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cstheme="minorEastAsia"/>
          <w:caps/>
          <w:color w:val="auto"/>
          <w:sz w:val="44"/>
          <w:szCs w:val="44"/>
          <w:highlight w:val="none"/>
          <w:lang w:val="zh-CN"/>
        </w:rPr>
      </w:pPr>
      <w:r/>
      <w:bookmarkStart w:id="250" w:name="_GoBack"/>
      <w:r/>
      <w:r/>
    </w:p>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rPr>
          <w:rFonts w:asciiTheme="minorEastAsia" w:hAnsiTheme="minorEastAsia" w:eastAsiaTheme="minorEastAsia" w:cstheme="minorEastAsia"/>
          <w:caps/>
          <w:color w:val="auto"/>
          <w:sz w:val="44"/>
          <w:szCs w:val="44"/>
          <w:highlight w:val="none"/>
          <w:lang w:val="zh-CN"/>
        </w:rPr>
      </w:pPr>
      <w:r>
        <w:rPr>
          <w:rFonts w:asciiTheme="minorEastAsia" w:hAnsiTheme="minorEastAsia" w:eastAsiaTheme="minorEastAsia" w:cstheme="minorEastAsia"/>
          <w:caps/>
          <w:color w:val="auto"/>
          <w:sz w:val="44"/>
          <w:szCs w:val="44"/>
          <w:highlight w:val="none"/>
          <w:lang w:val="zh-CN"/>
        </w:rPr>
      </w:r>
      <w:r/>
    </w:p>
    <w:p>
      <w:pPr>
        <w:jc w:val="center"/>
        <w:rPr>
          <w:rFonts w:asciiTheme="minorEastAsia" w:hAnsiTheme="minorEastAsia" w:eastAsiaTheme="minorEastAsia" w:cstheme="minorEastAsia"/>
          <w:color w:val="auto"/>
          <w:sz w:val="84"/>
          <w:szCs w:val="84"/>
          <w:highlight w:val="none"/>
          <w:lang w:val="zh-CN"/>
        </w:rPr>
      </w:pPr>
      <w:r>
        <w:rPr>
          <w:rFonts w:hint="eastAsia" w:asciiTheme="minorEastAsia" w:hAnsiTheme="minorEastAsia" w:eastAsiaTheme="minorEastAsia" w:cstheme="minorEastAsia"/>
          <w:color w:val="auto"/>
          <w:sz w:val="84"/>
          <w:szCs w:val="84"/>
          <w:highlight w:val="none"/>
          <w:lang w:val="zh-CN"/>
        </w:rPr>
        <w:t xml:space="preserve">招标文件</w:t>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tbl>
      <w:tblPr>
        <w:tblStyle w:val="711"/>
        <w:tblpPr w:horzAnchor="margin" w:tblpXSpec="center" w:vertAnchor="text" w:tblpY="3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978"/>
      </w:tblGrid>
      <w:tr>
        <w:trPr>
          <w:trHeight w:val="1587"/>
        </w:trPr>
        <w:tc>
          <w:tcPr>
            <w:tcBorders>
              <w:top w:val="none" w:color="000000" w:sz="4" w:space="0"/>
              <w:left w:val="none" w:color="000000" w:sz="4" w:space="0"/>
              <w:bottom w:val="none" w:color="000000" w:sz="4" w:space="0"/>
              <w:right w:val="none" w:color="000000" w:sz="4" w:space="0"/>
            </w:tcBorders>
            <w:tcW w:w="6978" w:type="dxa"/>
            <w:textDirection w:val="lrTb"/>
            <w:noWrap w:val="false"/>
          </w:tcPr>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项目编号：JSZC-320100-NJJC-G2026-0156 项目名称：金陵科技学院2026年-2029年立式净水机租赁服务项目</w:t>
            </w:r>
            <w:r/>
          </w:p>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采购单位：</w:t>
            </w:r>
            <w:bookmarkStart w:id="0" w:name="OLE_LINK41"/>
            <w:r>
              <w:rPr>
                <w:rFonts w:hint="eastAsia" w:asciiTheme="minorEastAsia" w:hAnsiTheme="minorEastAsia" w:eastAsiaTheme="minorEastAsia" w:cstheme="minorEastAsia"/>
                <w:color w:val="auto"/>
                <w:sz w:val="36"/>
                <w:szCs w:val="36"/>
                <w:highlight w:val="none"/>
                <w:lang w:val="zh-CN"/>
              </w:rPr>
              <w:t xml:space="preserve">金陵科技学院</w:t>
            </w:r>
            <w:bookmarkEnd w:id="0"/>
            <w:r/>
            <w:r/>
          </w:p>
          <w:p>
            <w:pPr>
              <w:spacing w:line="360" w:lineRule="auto"/>
              <w:rPr>
                <w:rFonts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t xml:space="preserve">采购类别：</w:t>
            </w:r>
            <w:r>
              <w:rPr>
                <w:rFonts w:hint="eastAsia" w:asciiTheme="minorEastAsia" w:hAnsiTheme="minorEastAsia" w:eastAsiaTheme="minorEastAsia" w:cstheme="minorEastAsia"/>
                <w:color w:val="auto"/>
                <w:sz w:val="36"/>
                <w:szCs w:val="36"/>
                <w:highlight w:val="none"/>
              </w:rPr>
              <w:t xml:space="preserve">服务</w:t>
            </w:r>
            <w:r>
              <w:rPr>
                <w:rFonts w:hint="eastAsia" w:asciiTheme="minorEastAsia" w:hAnsiTheme="minorEastAsia" w:eastAsiaTheme="minorEastAsia" w:cstheme="minorEastAsia"/>
                <w:color w:val="auto"/>
                <w:sz w:val="36"/>
                <w:szCs w:val="36"/>
                <w:highlight w:val="none"/>
                <w:lang w:val="zh-CN"/>
              </w:rPr>
              <w:t xml:space="preserve">类</w:t>
            </w:r>
            <w:r/>
          </w:p>
          <w:p>
            <w:pPr>
              <w:spacing w:line="360" w:lineRule="auto"/>
              <w:rPr>
                <w:rFonts w:asciiTheme="minorEastAsia" w:hAnsiTheme="minorEastAsia" w:eastAsiaTheme="minorEastAsia" w:cstheme="minorEastAsia"/>
                <w:color w:val="auto"/>
                <w:sz w:val="44"/>
                <w:szCs w:val="44"/>
                <w:highlight w:val="none"/>
                <w:lang w:val="zh-CN"/>
              </w:rPr>
            </w:pPr>
            <w:r>
              <w:rPr>
                <w:rFonts w:asciiTheme="minorEastAsia" w:hAnsiTheme="minorEastAsia" w:eastAsiaTheme="minorEastAsia" w:cstheme="minorEastAsia"/>
                <w:color w:val="auto"/>
                <w:sz w:val="44"/>
                <w:szCs w:val="44"/>
                <w:highlight w:val="none"/>
                <w:lang w:val="zh-CN"/>
              </w:rPr>
            </w:r>
            <w:r/>
          </w:p>
          <w:p>
            <w:pPr>
              <w:spacing w:line="480" w:lineRule="auto"/>
              <w:rPr>
                <w:rFonts w:asciiTheme="minorEastAsia" w:hAnsiTheme="minorEastAsia" w:eastAsiaTheme="minorEastAsia" w:cstheme="minorEastAsia"/>
                <w:color w:val="auto"/>
                <w:sz w:val="44"/>
                <w:szCs w:val="44"/>
                <w:highlight w:val="none"/>
                <w:lang w:val="zh-CN"/>
              </w:rPr>
            </w:pPr>
            <w:r>
              <w:rPr>
                <w:rFonts w:asciiTheme="minorEastAsia" w:hAnsiTheme="minorEastAsia" w:eastAsiaTheme="minorEastAsia" w:cstheme="minorEastAsia"/>
                <w:color w:val="auto"/>
                <w:sz w:val="44"/>
                <w:szCs w:val="44"/>
                <w:highlight w:val="none"/>
                <w:lang w:val="zh-CN"/>
              </w:rPr>
            </w:r>
            <w:r/>
          </w:p>
        </w:tc>
      </w:tr>
    </w:tbl>
    <w:p>
      <w:pP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rPr>
          <w:rFonts w:asciiTheme="minorEastAsia" w:hAnsiTheme="minorEastAsia" w:eastAsiaTheme="minorEastAsia" w:cstheme="minorEastAsia"/>
          <w:color w:val="auto"/>
          <w:sz w:val="32"/>
          <w:szCs w:val="32"/>
          <w:highlight w:val="none"/>
          <w:lang w:val="zh-CN"/>
        </w:rPr>
      </w:pPr>
      <w:r>
        <w:rPr>
          <w:rFonts w:asciiTheme="minorEastAsia" w:hAnsiTheme="minorEastAsia" w:eastAsiaTheme="minorEastAsia" w:cstheme="minorEastAsia"/>
          <w:color w:val="auto"/>
          <w:sz w:val="32"/>
          <w:szCs w:val="32"/>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36"/>
          <w:szCs w:val="36"/>
          <w:highlight w:val="none"/>
          <w:lang w:val="zh-CN"/>
        </w:rPr>
        <w:outlineLvl w:val="0"/>
      </w:pPr>
      <w:r/>
      <w:bookmarkStart w:id="1" w:name="_Toc3754"/>
      <w:r/>
      <w:bookmarkStart w:id="2" w:name="_Toc171519038"/>
      <w:r/>
      <w:bookmarkStart w:id="3" w:name="_Toc6631"/>
      <w:r/>
      <w:bookmarkStart w:id="4" w:name="_Toc27003"/>
      <w:r/>
      <w:bookmarkStart w:id="5" w:name="_Toc3710"/>
      <w:r>
        <w:rPr>
          <w:rFonts w:hint="eastAsia" w:asciiTheme="minorEastAsia" w:hAnsiTheme="minorEastAsia" w:eastAsiaTheme="minorEastAsia" w:cstheme="minorEastAsia"/>
          <w:color w:val="auto"/>
          <w:sz w:val="36"/>
          <w:szCs w:val="36"/>
          <w:highlight w:val="none"/>
          <w:lang w:val="zh-CN"/>
        </w:rPr>
        <w:t xml:space="preserve">招标代理机构：南京江城工程项目管理有限公司</w:t>
      </w:r>
      <w:bookmarkEnd w:id="1"/>
      <w:r/>
      <w:bookmarkEnd w:id="2"/>
      <w:r/>
      <w:bookmarkEnd w:id="3"/>
      <w:r/>
      <w:bookmarkEnd w:id="4"/>
      <w:r/>
      <w:bookmarkEnd w:id="5"/>
      <w:r/>
      <w:r/>
    </w:p>
    <w:p>
      <w:pPr>
        <w:jc w:val="center"/>
        <w:rPr>
          <w:rFonts w:asciiTheme="minorEastAsia" w:hAnsiTheme="minorEastAsia" w:eastAsiaTheme="minorEastAsia" w:cstheme="minorEastAsia"/>
          <w:color w:val="auto"/>
          <w:sz w:val="36"/>
          <w:szCs w:val="36"/>
          <w:highlight w:val="none"/>
          <w:lang w:val="zh-CN"/>
        </w:rPr>
      </w:pPr>
      <w:r>
        <w:rPr>
          <w:rFonts w:asciiTheme="minorEastAsia" w:hAnsiTheme="minorEastAsia" w:eastAsiaTheme="minorEastAsia" w:cstheme="minorEastAsia"/>
          <w:color w:val="auto"/>
          <w:sz w:val="36"/>
          <w:szCs w:val="36"/>
          <w:highlight w:val="none"/>
          <w:lang w:val="zh-CN"/>
        </w:rPr>
      </w:r>
      <w:r/>
    </w:p>
    <w:p>
      <w:pPr>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36"/>
          <w:szCs w:val="36"/>
          <w:highlight w:val="none"/>
          <w:lang w:val="zh-CN"/>
        </w:rPr>
        <w:t xml:space="preserve">二○二</w:t>
      </w:r>
      <w:r>
        <w:rPr>
          <w:rFonts w:hint="eastAsia" w:asciiTheme="minorEastAsia" w:hAnsiTheme="minorEastAsia" w:eastAsiaTheme="minorEastAsia" w:cstheme="minorEastAsia"/>
          <w:color w:val="auto"/>
          <w:sz w:val="36"/>
          <w:szCs w:val="36"/>
          <w:highlight w:val="none"/>
          <w:lang w:val="en-US" w:eastAsia="zh-CN"/>
        </w:rPr>
        <w:t xml:space="preserve">六</w:t>
      </w:r>
      <w:r>
        <w:rPr>
          <w:rFonts w:hint="eastAsia" w:asciiTheme="minorEastAsia" w:hAnsiTheme="minorEastAsia" w:eastAsiaTheme="minorEastAsia" w:cstheme="minorEastAsia"/>
          <w:color w:val="auto"/>
          <w:sz w:val="36"/>
          <w:szCs w:val="36"/>
          <w:highlight w:val="none"/>
          <w:lang w:val="zh-CN"/>
        </w:rPr>
        <w:t xml:space="preserve">年</w:t>
      </w:r>
      <w:r>
        <w:rPr>
          <w:rFonts w:hint="eastAsia" w:asciiTheme="minorEastAsia" w:hAnsiTheme="minorEastAsia" w:eastAsiaTheme="minorEastAsia" w:cstheme="minorEastAsia"/>
          <w:color w:val="auto"/>
          <w:sz w:val="36"/>
          <w:szCs w:val="36"/>
          <w:highlight w:val="none"/>
          <w:lang w:val="en-US" w:eastAsia="zh-CN"/>
        </w:rPr>
        <w:t xml:space="preserve">十</w:t>
      </w:r>
      <w:r>
        <w:rPr>
          <w:rFonts w:hint="eastAsia" w:asciiTheme="minorEastAsia" w:hAnsiTheme="minorEastAsia" w:eastAsiaTheme="minorEastAsia" w:cstheme="minorEastAsia"/>
          <w:color w:val="auto"/>
          <w:sz w:val="36"/>
          <w:szCs w:val="36"/>
          <w:highlight w:val="none"/>
        </w:rPr>
        <w:t xml:space="preserve">月</w:t>
      </w:r>
      <w:r/>
    </w:p>
    <w:p>
      <w:pPr>
        <w:rPr>
          <w:color w:val="auto"/>
          <w:highlight w:val="none"/>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color w:val="auto"/>
          <w:highlight w:val="none"/>
        </w:rPr>
      </w:r>
      <w:r/>
    </w:p>
    <w:p>
      <w:pPr>
        <w:rPr>
          <w:rFonts w:asciiTheme="minorEastAsia" w:hAnsiTheme="minorEastAsia" w:eastAsiaTheme="minorEastAsia" w:cstheme="minorEastAsia"/>
          <w:color w:val="auto"/>
          <w:highlight w:val="none"/>
          <w:lang w:val="zh-CN"/>
        </w:rPr>
      </w:pPr>
      <w:r/>
      <w:bookmarkStart w:id="6" w:name="_Toc181"/>
      <w:r/>
      <w:bookmarkStart w:id="7" w:name="_Toc26336"/>
      <w:r/>
      <w:bookmarkStart w:id="8" w:name="_Toc6610"/>
      <w:r/>
      <w:r/>
    </w:p>
    <w:p>
      <w:pPr>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01"/>
        <w:spacing w:before="100" w:after="100"/>
        <w:rPr>
          <w:rFonts w:asciiTheme="minorEastAsia" w:hAnsiTheme="minorEastAsia" w:eastAsiaTheme="minorEastAsia" w:cstheme="minorEastAsia"/>
          <w:color w:val="auto"/>
          <w:highlight w:val="none"/>
          <w:lang w:val="zh-CN"/>
        </w:rPr>
      </w:pPr>
      <w:r/>
      <w:bookmarkStart w:id="9" w:name="_Toc171519039"/>
      <w:r>
        <w:rPr>
          <w:rFonts w:hint="eastAsia" w:asciiTheme="minorEastAsia" w:hAnsiTheme="minorEastAsia" w:eastAsiaTheme="minorEastAsia" w:cstheme="minorEastAsia"/>
          <w:color w:val="auto"/>
          <w:highlight w:val="none"/>
          <w:lang w:val="zh-CN"/>
        </w:rPr>
        <w:t xml:space="preserve">第一章  投标邀请</w:t>
      </w:r>
      <w:bookmarkEnd w:id="6"/>
      <w:r/>
      <w:bookmarkEnd w:id="7"/>
      <w:r/>
      <w:bookmarkEnd w:id="8"/>
      <w:r/>
      <w:bookmarkEnd w:id="9"/>
      <w:r/>
      <w:r/>
    </w:p>
    <w:p>
      <w:pPr>
        <w:ind w:firstLine="480"/>
        <w:spacing w:line="360" w:lineRule="auto"/>
        <w:rPr>
          <w:rFonts w:asciiTheme="minorEastAsia" w:hAnsiTheme="minorEastAsia" w:eastAsiaTheme="minorEastAsia" w:cs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auto"/>
          <w:szCs w:val="21"/>
          <w:highlight w:val="none"/>
        </w:rPr>
        <w:t xml:space="preserve">项目概况</w:t>
      </w:r>
      <w:r/>
    </w:p>
    <w:p>
      <w:pPr>
        <w:ind w:firstLine="480"/>
        <w:spacing w:line="360" w:lineRule="auto"/>
        <w:rPr>
          <w:rFonts w:asciiTheme="minorEastAsia" w:hAnsiTheme="minorEastAsia" w:eastAsiaTheme="minorEastAsia" w:cstheme="minorEastAsia"/>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b/>
          <w:color w:val="auto"/>
          <w:szCs w:val="21"/>
          <w:highlight w:val="none"/>
          <w:u w:val="single"/>
          <w:lang w:eastAsia="zh-CN"/>
        </w:rPr>
        <w:t xml:space="preserve">金陵科技学院2026年-2029年立式净水机租赁服务项目</w:t>
      </w:r>
      <w:r>
        <w:rPr>
          <w:rFonts w:hint="eastAsia" w:asciiTheme="minorEastAsia" w:hAnsiTheme="minorEastAsia" w:eastAsiaTheme="minorEastAsia" w:cstheme="minorEastAsia"/>
          <w:color w:val="auto"/>
          <w:szCs w:val="21"/>
          <w:highlight w:val="none"/>
        </w:rPr>
        <w:t xml:space="preserve">招标项目的潜在投标人，</w:t>
      </w:r>
      <w:r>
        <w:rPr>
          <w:rFonts w:hint="eastAsia" w:asciiTheme="minorEastAsia" w:hAnsiTheme="minorEastAsia" w:eastAsiaTheme="minorEastAsia" w:cstheme="minorEastAsia"/>
          <w:color w:val="auto"/>
          <w:szCs w:val="21"/>
          <w:highlight w:val="none"/>
          <w:u w:val="single"/>
        </w:rPr>
        <w:t xml:space="preserve">应</w:t>
      </w:r>
      <w:r>
        <w:rPr>
          <w:rFonts w:hint="eastAsia" w:asciiTheme="minorEastAsia" w:hAnsiTheme="minorEastAsia" w:eastAsiaTheme="minorEastAsia" w:cstheme="minorEastAsia"/>
          <w:color w:val="auto"/>
          <w:szCs w:val="21"/>
          <w:highlight w:val="none"/>
          <w:u w:val="single"/>
          <w:lang w:val="en-US" w:eastAsia="zh-CN"/>
        </w:rPr>
        <w:t xml:space="preserve">在</w:t>
      </w:r>
      <w:r>
        <w:rPr>
          <w:rFonts w:hint="eastAsia" w:asciiTheme="minorEastAsia" w:hAnsiTheme="minorEastAsia" w:eastAsiaTheme="minorEastAsia" w:cstheme="minorEastAsia"/>
          <w:color w:val="auto"/>
          <w:szCs w:val="21"/>
          <w:highlight w:val="none"/>
          <w:u w:val="single"/>
        </w:rPr>
        <w:t xml:space="preserve">江苏政府采购网 获取招标文件，并于</w:t>
      </w:r>
      <w:r>
        <w:rPr>
          <w:rFonts w:hint="eastAsia" w:asciiTheme="minorEastAsia" w:hAnsiTheme="minorEastAsia" w:eastAsiaTheme="minorEastAsia" w:cstheme="minorEastAsia"/>
          <w:color w:val="auto"/>
          <w:szCs w:val="21"/>
          <w:highlight w:val="none"/>
          <w:u w:val="single"/>
          <w:lang w:eastAsia="zh-CN"/>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11</w:t>
      </w:r>
      <w:r>
        <w:rPr>
          <w:rFonts w:hint="eastAsia" w:asciiTheme="minorEastAsia" w:hAnsiTheme="minorEastAsia" w:eastAsiaTheme="minorEastAsia" w:cstheme="minorEastAsia"/>
          <w:color w:val="auto"/>
          <w:szCs w:val="21"/>
          <w:highlight w:val="none"/>
          <w:u w:val="single"/>
          <w:lang w:eastAsia="zh-CN"/>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12</w:t>
      </w:r>
      <w:r>
        <w:rPr>
          <w:rFonts w:hint="eastAsia" w:asciiTheme="minorEastAsia" w:hAnsiTheme="minorEastAsia" w:eastAsiaTheme="minorEastAsia" w:cstheme="minorEastAsia"/>
          <w:color w:val="auto"/>
          <w:szCs w:val="21"/>
          <w:highlight w:val="none"/>
          <w:u w:val="single"/>
          <w:lang w:eastAsia="zh-CN"/>
        </w:rPr>
        <w:t xml:space="preserve">日</w:t>
      </w:r>
      <w:r>
        <w:rPr>
          <w:rFonts w:hint="eastAsia" w:asciiTheme="minorEastAsia" w:hAnsiTheme="minorEastAsia" w:eastAsiaTheme="minorEastAsia" w:cstheme="minorEastAsia"/>
          <w:color w:val="auto"/>
          <w:szCs w:val="21"/>
          <w:highlight w:val="none"/>
          <w:u w:val="single"/>
        </w:rPr>
        <w:t xml:space="preserve">09时30分（北京时间）前递交投标文件。</w:t>
      </w:r>
      <w:r/>
    </w:p>
    <w:p>
      <w:pPr>
        <w:pStyle w:val="702"/>
        <w:ind w:firstLine="422"/>
        <w:spacing w:before="0" w:after="0"/>
        <w:rPr>
          <w:rFonts w:asciiTheme="minorEastAsia" w:hAnsiTheme="minorEastAsia" w:eastAsiaTheme="minorEastAsia" w:cstheme="minorEastAsia"/>
          <w:color w:val="auto"/>
          <w:szCs w:val="21"/>
          <w:highlight w:val="none"/>
        </w:rPr>
      </w:pPr>
      <w:r/>
      <w:bookmarkStart w:id="10" w:name="_Toc171519040"/>
      <w:r>
        <w:rPr>
          <w:rFonts w:hint="eastAsia" w:asciiTheme="minorEastAsia" w:hAnsiTheme="minorEastAsia" w:eastAsiaTheme="minorEastAsia" w:cstheme="minorEastAsia"/>
          <w:color w:val="auto"/>
          <w:szCs w:val="21"/>
          <w:highlight w:val="none"/>
        </w:rPr>
        <w:t xml:space="preserve">一、项目基本情况</w:t>
      </w:r>
      <w:bookmarkEnd w:id="10"/>
      <w:r>
        <w:rPr>
          <w:rFonts w:hint="eastAsia" w:asciiTheme="minorEastAsia" w:hAnsiTheme="minorEastAsia" w:eastAsiaTheme="minorEastAsia" w:cstheme="minorEastAsia"/>
          <w:color w:val="auto"/>
          <w:szCs w:val="21"/>
          <w:highlight w:val="none"/>
        </w:rPr>
        <w:t xml:space="preserve"> </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 、项目编号：</w:t>
      </w:r>
      <w:r>
        <w:rPr>
          <w:rFonts w:hint="eastAsia" w:asciiTheme="minorEastAsia" w:hAnsiTheme="minorEastAsia" w:eastAsiaTheme="minorEastAsia" w:cstheme="minorEastAsia"/>
          <w:color w:val="auto"/>
          <w:szCs w:val="21"/>
          <w:highlight w:val="none"/>
          <w:u w:val="single"/>
          <w:lang w:eastAsia="zh-CN"/>
        </w:rPr>
        <w:t xml:space="preserve">JSZC-320100-NJJC-G2026-0156</w:t>
      </w:r>
      <w:r>
        <w:rPr>
          <w:rFonts w:hint="eastAsia" w:asciiTheme="minorEastAsia" w:hAnsiTheme="minorEastAsia" w:eastAsiaTheme="minorEastAsia" w:cstheme="minorEastAsia"/>
          <w:color w:val="auto"/>
          <w:szCs w:val="21"/>
          <w:highlight w:val="none"/>
          <w:u w:val="single"/>
        </w:rPr>
        <w:t xml:space="preserve"> </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2、项目名称：</w:t>
      </w:r>
      <w:r>
        <w:rPr>
          <w:rFonts w:hint="eastAsia" w:asciiTheme="minorEastAsia" w:hAnsiTheme="minorEastAsia" w:eastAsiaTheme="minorEastAsia" w:cstheme="minorEastAsia"/>
          <w:b/>
          <w:color w:val="auto"/>
          <w:szCs w:val="21"/>
          <w:highlight w:val="none"/>
          <w:u w:val="single"/>
          <w:lang w:eastAsia="zh-CN"/>
        </w:rPr>
        <w:t xml:space="preserve">金陵科技学院2026年-2029年立式净水机租赁服务项目</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 、预算金额：183万元</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最高限价：总价：61万元/年，其中单台最高限价3800元（超过最高总限价及单台限价的报价无效）</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采购需求</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宋体" w:hAnsi="宋体" w:cs="宋体"/>
          <w:color w:val="auto"/>
          <w:sz w:val="21"/>
          <w:szCs w:val="21"/>
          <w:highlight w:val="none"/>
        </w:rPr>
        <w:t xml:space="preserve">为师生办实事项目，</w:t>
      </w:r>
      <w:r>
        <w:rPr>
          <w:rFonts w:hint="eastAsia"/>
          <w:color w:val="auto"/>
          <w:sz w:val="21"/>
          <w:szCs w:val="21"/>
          <w:highlight w:val="none"/>
          <w:lang w:val="en-US" w:eastAsia="zh-CN"/>
        </w:rPr>
        <w:t xml:space="preserve">安装位置在江宁、幕府、白下三个校区的教学、行政区域，服务师生人数约24000人。</w:t>
      </w:r>
      <w:r>
        <w:rPr>
          <w:rFonts w:hint="eastAsia" w:ascii="宋体" w:hAnsi="宋体" w:cs="宋体"/>
          <w:color w:val="auto"/>
          <w:sz w:val="21"/>
          <w:szCs w:val="21"/>
          <w:highlight w:val="none"/>
        </w:rPr>
        <w:t xml:space="preserve">要求供应商提供</w:t>
      </w:r>
      <w:r>
        <w:rPr>
          <w:rFonts w:hint="eastAsia" w:ascii="宋体" w:hAnsi="宋体" w:cs="宋体"/>
          <w:color w:val="auto"/>
          <w:sz w:val="21"/>
          <w:szCs w:val="21"/>
          <w:highlight w:val="none"/>
          <w:lang w:val="en-US" w:eastAsia="zh-CN"/>
        </w:rPr>
        <w:t xml:space="preserve">约</w:t>
      </w:r>
      <w:r>
        <w:rPr>
          <w:rFonts w:hint="eastAsia" w:ascii="宋体" w:hAnsi="宋体" w:cs="宋体"/>
          <w:color w:val="auto"/>
          <w:sz w:val="21"/>
          <w:szCs w:val="21"/>
          <w:highlight w:val="none"/>
        </w:rPr>
        <w:t xml:space="preserve">160台立式净水机（最终按实际安装台数为准）租赁服务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具体详见采购需求。</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合同履行期</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三年，合同一年一签，经采购人考核合格后方可续签</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项目经费：2026年后勤保障费</w:t>
      </w:r>
      <w:r>
        <w:rPr>
          <w:rFonts w:hint="eastAsia" w:asciiTheme="minorEastAsia" w:hAnsiTheme="minorEastAsia" w:eastAsiaTheme="minorEastAsia" w:cstheme="minorEastAsia"/>
          <w:color w:val="auto"/>
          <w:szCs w:val="21"/>
          <w:highlight w:val="none"/>
          <w:lang w:eastAsia="zh-CN"/>
        </w:rPr>
        <w:t xml:space="preserve">。</w:t>
      </w:r>
      <w:r/>
    </w:p>
    <w:p>
      <w:pPr>
        <w:numPr>
          <w:ilvl w:val="0"/>
          <w:numId w:val="1"/>
        </w:num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本项目不接受联合体投标</w:t>
      </w:r>
      <w:r/>
    </w:p>
    <w:p>
      <w:pPr>
        <w:ind w:firstLine="480"/>
        <w:spacing w:line="360" w:lineRule="auto"/>
        <w:rPr>
          <w:rStyle w:val="763"/>
          <w:rFonts w:eastAsiaTheme="minorEastAsia"/>
          <w:color w:val="auto"/>
          <w:highlight w:val="none"/>
        </w:rPr>
      </w:pPr>
      <w:r>
        <w:rPr>
          <w:rFonts w:hint="eastAsia" w:asciiTheme="minorEastAsia" w:hAnsiTheme="minorEastAsia" w:eastAsiaTheme="minorEastAsia" w:cstheme="minorEastAsia"/>
          <w:color w:val="auto"/>
          <w:szCs w:val="21"/>
          <w:highlight w:val="none"/>
          <w:lang w:val="en-US" w:eastAsia="zh-CN"/>
        </w:rPr>
        <w:t xml:space="preserve">9、 </w:t>
      </w:r>
      <w:r>
        <w:rPr>
          <w:rFonts w:hint="eastAsia" w:asciiTheme="minorEastAsia" w:hAnsiTheme="minorEastAsia" w:eastAsiaTheme="minorEastAsia" w:cstheme="minorEastAsia"/>
          <w:color w:val="auto"/>
          <w:szCs w:val="21"/>
          <w:highlight w:val="none"/>
        </w:rPr>
        <w:t xml:space="preserve">本项目采购标的对应的中小企业划分标准所属行业为：</w:t>
      </w:r>
      <w:r>
        <w:rPr>
          <w:rFonts w:hint="eastAsia" w:asciiTheme="minorEastAsia" w:hAnsiTheme="minorEastAsia" w:eastAsiaTheme="minorEastAsia" w:cstheme="minorEastAsia"/>
          <w:b/>
          <w:bCs/>
          <w:color w:val="auto"/>
          <w:szCs w:val="21"/>
          <w:highlight w:val="none"/>
          <w:lang w:val="en-US" w:eastAsia="zh-CN"/>
        </w:rPr>
        <w:t xml:space="preserve">其他未列明行</w:t>
      </w:r>
      <w:r>
        <w:rPr>
          <w:rFonts w:hint="eastAsia" w:asciiTheme="minorEastAsia" w:hAnsiTheme="minorEastAsia" w:eastAsiaTheme="minorEastAsia" w:cstheme="minorEastAsia"/>
          <w:b/>
          <w:bCs/>
          <w:color w:val="auto"/>
          <w:szCs w:val="21"/>
          <w:highlight w:val="none"/>
        </w:rPr>
        <w:t xml:space="preserve">业。</w:t>
      </w:r>
      <w:r/>
    </w:p>
    <w:p>
      <w:pPr>
        <w:pStyle w:val="702"/>
        <w:ind w:firstLine="422"/>
        <w:spacing w:before="0" w:after="0"/>
        <w:rPr>
          <w:rFonts w:asciiTheme="minorEastAsia" w:hAnsiTheme="minorEastAsia" w:eastAsiaTheme="minorEastAsia" w:cstheme="minorEastAsia"/>
          <w:color w:val="auto"/>
          <w:szCs w:val="21"/>
          <w:highlight w:val="none"/>
        </w:rPr>
      </w:pPr>
      <w:r/>
      <w:bookmarkStart w:id="11" w:name="_Toc171519059"/>
      <w:r>
        <w:rPr>
          <w:rFonts w:hint="eastAsia" w:asciiTheme="minorEastAsia" w:hAnsiTheme="minorEastAsia" w:eastAsiaTheme="minorEastAsia" w:cstheme="minorEastAsia"/>
          <w:color w:val="auto"/>
          <w:szCs w:val="21"/>
          <w:highlight w:val="none"/>
        </w:rPr>
        <w:t xml:space="preserve">二、申请人的资格要求</w:t>
      </w:r>
      <w:bookmarkEnd w:id="11"/>
      <w:r/>
      <w:r/>
    </w:p>
    <w:p>
      <w:pPr>
        <w:ind w:firstLine="42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（一）通用资格要求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1.满足《中华人民共和国政府采购法》第二十二条规定，并提供下列材料：</w:t>
      </w:r>
      <w:r/>
    </w:p>
    <w:p>
      <w:pPr>
        <w:ind w:firstLine="420"/>
        <w:spacing w:line="360" w:lineRule="auto"/>
        <w:rPr>
          <w:rFonts w:asciiTheme="minorEastAsia" w:hAnsiTheme="minorEastAsia" w:eastAsiaTheme="minorEastAsia" w:cstheme="minorEastAsia"/>
          <w:color w:val="auto"/>
          <w:szCs w:val="21"/>
          <w:highlight w:val="none"/>
        </w:rPr>
        <w:outlineLvl w:val="3"/>
      </w:pPr>
      <w:r>
        <w:rPr>
          <w:rFonts w:hint="eastAsia" w:asciiTheme="minorEastAsia" w:hAnsiTheme="minorEastAsia" w:eastAsiaTheme="minorEastAsia" w:cstheme="minorEastAsia"/>
          <w:color w:val="auto"/>
          <w:szCs w:val="21"/>
          <w:highlight w:val="none"/>
        </w:rPr>
        <w:t xml:space="preserve">1.1供应商信用承诺函（格式见第六章）。</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1.2满足《中华人民共和国政府采购法》第二十二条规定的相关材料：</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1.2.1法人或者其他组织的营业执照等证明文件，自然人的身份证明；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1.2.2 </w:t>
      </w:r>
      <w:r>
        <w:rPr>
          <w:rFonts w:hint="eastAsia" w:asciiTheme="minorEastAsia" w:hAnsiTheme="minorEastAsia" w:eastAsiaTheme="minorEastAsia" w:cstheme="minorEastAsia"/>
          <w:color w:val="auto"/>
          <w:szCs w:val="21"/>
          <w:highlight w:val="none"/>
          <w:lang w:eastAsia="zh-CN"/>
        </w:rPr>
        <w:t xml:space="preserve">2025年度的财务状况报告（成立不满一年无需提供）</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1.2.4具备履行合同所必需的设备和专业技术能力的书面声明；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1.2.5参加政府采购活动前3年内在经营活动中没有重大违法记录的书面声明。</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1.2.6法律、行政法规规定的其他条件。</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2.在“信用中国”网站（www.creditchina.gov.cn）查询，无被列入失信被执行人、</w:t>
      </w:r>
      <w:r>
        <w:rPr>
          <w:rFonts w:hint="eastAsia" w:asciiTheme="minorEastAsia" w:hAnsiTheme="minorEastAsia" w:eastAsiaTheme="minorEastAsia" w:cstheme="minorEastAsia"/>
          <w:color w:val="auto"/>
          <w:szCs w:val="21"/>
          <w:highlight w:val="none"/>
          <w:lang w:eastAsia="zh-CN"/>
        </w:rPr>
        <w:t xml:space="preserve">重大税收违法失信主体名单</w:t>
      </w:r>
      <w:r>
        <w:rPr>
          <w:rFonts w:hint="eastAsia" w:asciiTheme="minorEastAsia" w:hAnsiTheme="minorEastAsia" w:eastAsiaTheme="minorEastAsia" w:cstheme="minorEastAsia"/>
          <w:color w:val="auto"/>
          <w:szCs w:val="21"/>
          <w:highlight w:val="none"/>
        </w:rPr>
        <w:t xml:space="preserve">、政府采购严重失信行为记录名单及其他不符合《中华人民共和国政府采购法》第二十二条规定条件的信用记录。</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3.落实政府采购政策需满足的资格要求：</w:t>
      </w:r>
      <w:r>
        <w:rPr>
          <w:rFonts w:hint="eastAsia" w:asciiTheme="minorEastAsia" w:hAnsiTheme="minorEastAsia" w:eastAsiaTheme="minorEastAsia" w:cstheme="minorEastAsia"/>
          <w:b/>
          <w:bCs/>
          <w:color w:val="auto"/>
          <w:szCs w:val="21"/>
          <w:highlight w:val="none"/>
          <w:lang w:val="en-US" w:eastAsia="zh-CN"/>
        </w:rPr>
        <w:t xml:space="preserve">本项目</w:t>
      </w:r>
      <w:r>
        <w:rPr>
          <w:rFonts w:hint="eastAsia" w:asciiTheme="minorEastAsia" w:hAnsiTheme="minorEastAsia" w:eastAsiaTheme="minorEastAsia" w:cstheme="minorEastAsia"/>
          <w:b/>
          <w:bCs/>
          <w:color w:val="auto"/>
          <w:sz w:val="21"/>
          <w:szCs w:val="21"/>
          <w:highlight w:val="none"/>
        </w:rPr>
        <w:t xml:space="preserve">专门面向</w:t>
      </w:r>
      <w:r>
        <w:rPr>
          <w:rFonts w:hint="eastAsia" w:asciiTheme="minorEastAsia" w:hAnsiTheme="minorEastAsia" w:eastAsiaTheme="minorEastAsia" w:cstheme="minorEastAsia"/>
          <w:b/>
          <w:bCs/>
          <w:color w:val="auto"/>
          <w:sz w:val="21"/>
          <w:szCs w:val="21"/>
          <w:highlight w:val="none"/>
          <w:lang w:val="en-US" w:eastAsia="zh-CN"/>
        </w:rPr>
        <w:t xml:space="preserve">中小微</w:t>
      </w:r>
      <w:r>
        <w:rPr>
          <w:rFonts w:hint="eastAsia" w:asciiTheme="minorEastAsia" w:hAnsiTheme="minorEastAsia" w:eastAsiaTheme="minorEastAsia" w:cstheme="minorEastAsia"/>
          <w:b/>
          <w:bCs/>
          <w:color w:val="auto"/>
          <w:sz w:val="21"/>
          <w:szCs w:val="21"/>
          <w:highlight w:val="none"/>
        </w:rPr>
        <w:t xml:space="preserve">企业采购</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非中小微企业投标视为无效投标。（提供中小微企业声明函加盖公章，未提供视为无效投标）</w:t>
      </w:r>
      <w:r/>
    </w:p>
    <w:p>
      <w:pPr>
        <w:ind w:firstLine="420"/>
        <w:spacing w:line="360" w:lineRule="auto"/>
        <w:rPr>
          <w:rFonts w:hint="eastAsia" w:asciiTheme="minorEastAsia" w:hAnsiTheme="minorEastAsia" w:eastAsiaTheme="minorEastAsia" w:cstheme="minorEastAsia"/>
          <w:b/>
          <w:bCs/>
          <w:color w:val="auto"/>
          <w:szCs w:val="21"/>
          <w:highlight w:val="none"/>
          <w:lang w:val="en-US" w:eastAsia="zh-CN"/>
        </w:rPr>
        <w:outlineLvl w:val="2"/>
      </w:pPr>
      <w:r>
        <w:rPr>
          <w:rFonts w:hint="eastAsia" w:asciiTheme="minorEastAsia" w:hAnsiTheme="minorEastAsia" w:eastAsiaTheme="minorEastAsia" w:cstheme="minorEastAsia"/>
          <w:color w:val="auto"/>
          <w:szCs w:val="21"/>
          <w:highlight w:val="none"/>
        </w:rPr>
        <w:t xml:space="preserve">（二）</w:t>
      </w:r>
      <w:bookmarkStart w:id="12" w:name="OLE_LINK67"/>
      <w:r>
        <w:rPr>
          <w:rFonts w:hint="eastAsia" w:asciiTheme="minorEastAsia" w:hAnsiTheme="minorEastAsia" w:eastAsiaTheme="minorEastAsia" w:cstheme="minorEastAsia"/>
          <w:color w:val="auto"/>
          <w:szCs w:val="21"/>
          <w:highlight w:val="none"/>
        </w:rPr>
        <w:t xml:space="preserve">本项目特定资格要求：</w:t>
      </w:r>
      <w:bookmarkEnd w:id="12"/>
      <w:r>
        <w:rPr>
          <w:rFonts w:hint="eastAsia" w:asciiTheme="minorEastAsia" w:hAnsiTheme="minorEastAsia" w:eastAsiaTheme="minorEastAsia" w:cstheme="minorEastAsia"/>
          <w:b/>
          <w:bCs/>
          <w:color w:val="auto"/>
          <w:szCs w:val="21"/>
          <w:highlight w:val="none"/>
          <w:lang w:val="en-US" w:eastAsia="zh-CN"/>
        </w:rPr>
        <w:t xml:space="preserve">/</w:t>
      </w:r>
      <w:r/>
    </w:p>
    <w:p>
      <w:pPr>
        <w:ind w:firstLine="42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（三）拒绝下述供应商参加本次采购活动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2.为采购项目提供整体设计、</w:t>
      </w:r>
      <w:bookmarkStart w:id="13" w:name="OLE_LINK12"/>
      <w:r>
        <w:rPr>
          <w:rFonts w:hint="eastAsia" w:asciiTheme="minorEastAsia" w:hAnsiTheme="minorEastAsia" w:eastAsiaTheme="minorEastAsia" w:cstheme="minorEastAsia"/>
          <w:color w:val="auto"/>
          <w:szCs w:val="21"/>
          <w:highlight w:val="none"/>
        </w:rPr>
        <w:t xml:space="preserve">规范编制或者</w:t>
      </w:r>
      <w:bookmarkEnd w:id="13"/>
      <w:r>
        <w:rPr>
          <w:rFonts w:hint="eastAsia" w:asciiTheme="minorEastAsia" w:hAnsiTheme="minorEastAsia" w:eastAsiaTheme="minorEastAsia" w:cstheme="minorEastAsia"/>
          <w:color w:val="auto"/>
          <w:szCs w:val="21"/>
          <w:highlight w:val="none"/>
        </w:rPr>
        <w:t xml:space="preserve">项目管理、监理、检测等服务的供应商，不得参加本项目的采购活动。</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3.供应商被“信用中国”网站（www.creditchina.gov.cn）、“中国政府采购网”（www.ccgp.gov.cn）列入失信被执行人、</w:t>
      </w:r>
      <w:r>
        <w:rPr>
          <w:rFonts w:hint="eastAsia" w:asciiTheme="minorEastAsia" w:hAnsiTheme="minorEastAsia" w:eastAsiaTheme="minorEastAsia" w:cstheme="minorEastAsia"/>
          <w:color w:val="auto"/>
          <w:szCs w:val="21"/>
          <w:highlight w:val="none"/>
          <w:lang w:eastAsia="zh-CN"/>
        </w:rPr>
        <w:t xml:space="preserve">重大税收违法失信主体名单</w:t>
      </w:r>
      <w:r>
        <w:rPr>
          <w:rFonts w:hint="eastAsia" w:asciiTheme="minorEastAsia" w:hAnsiTheme="minorEastAsia" w:eastAsiaTheme="minorEastAsia" w:cstheme="minorEastAsia"/>
          <w:color w:val="auto"/>
          <w:szCs w:val="21"/>
          <w:highlight w:val="none"/>
        </w:rPr>
        <w:t xml:space="preserve">、政府采购严重违法失信行为。</w:t>
      </w:r>
      <w:r/>
    </w:p>
    <w:p>
      <w:pPr>
        <w:numPr>
          <w:ilvl w:val="0"/>
          <w:numId w:val="2"/>
        </w:numPr>
        <w:ind w:firstLine="480"/>
        <w:spacing w:line="360" w:lineRule="auto"/>
        <w:rPr>
          <w:rFonts w:asciiTheme="minorEastAsia" w:hAnsiTheme="minorEastAsia" w:eastAsiaTheme="minorEastAsia" w:cstheme="minorEastAsia"/>
          <w:color w:val="auto"/>
          <w:szCs w:val="21"/>
          <w:highlight w:val="none"/>
        </w:rPr>
      </w:pPr>
      <w:r/>
      <w:bookmarkStart w:id="14" w:name="_Toc171519060"/>
      <w:r>
        <w:rPr>
          <w:rFonts w:hint="eastAsia" w:asciiTheme="minorEastAsia" w:hAnsiTheme="minorEastAsia" w:eastAsiaTheme="minorEastAsia" w:cstheme="minorEastAsia"/>
          <w:color w:val="auto"/>
          <w:szCs w:val="21"/>
          <w:highlight w:val="none"/>
        </w:rPr>
        <w:t xml:space="preserve">获取招标文件</w:t>
      </w:r>
      <w:bookmarkEnd w:id="14"/>
      <w:r/>
      <w:bookmarkStart w:id="15" w:name="_Toc171519061"/>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bookmarkStart w:id="16" w:name="OLE_LINK14"/>
      <w:r>
        <w:rPr>
          <w:rFonts w:hint="eastAsia" w:asciiTheme="minorEastAsia" w:hAnsiTheme="minorEastAsia" w:eastAsiaTheme="minorEastAsia" w:cstheme="minorEastAsia"/>
          <w:color w:val="auto"/>
          <w:szCs w:val="21"/>
          <w:highlight w:val="none"/>
        </w:rPr>
        <w:t xml:space="preserve">自招标文件公告发布之日起5个工作日</w:t>
      </w:r>
      <w:bookmarkEnd w:id="16"/>
      <w:r>
        <w:rPr>
          <w:rFonts w:hint="eastAsia" w:asciiTheme="minorEastAsia" w:hAnsiTheme="minorEastAsia" w:eastAsiaTheme="minorEastAsia" w:cstheme="minorEastAsia"/>
          <w:color w:val="auto"/>
          <w:szCs w:val="21"/>
          <w:highlight w:val="none"/>
        </w:rPr>
        <w:t xml:space="preserve">。 </w:t>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地点：江苏政府采购网 </w:t>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方式：自行下载 </w:t>
      </w:r>
      <w:r/>
    </w:p>
    <w:p>
      <w:pPr>
        <w:ind w:firstLine="21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售价：0.00元 </w:t>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四、投标文件的递交、提交投标文件截止时间、开标时间和地点</w:t>
      </w:r>
      <w:bookmarkEnd w:id="15"/>
      <w:r/>
      <w:r/>
    </w:p>
    <w:p>
      <w:pPr>
        <w:ind w:firstLine="48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u w:val="single"/>
          <w:lang w:eastAsia="zh-CN"/>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11</w:t>
      </w:r>
      <w:r>
        <w:rPr>
          <w:rFonts w:hint="eastAsia" w:asciiTheme="minorEastAsia" w:hAnsiTheme="minorEastAsia" w:eastAsiaTheme="minorEastAsia" w:cstheme="minorEastAsia"/>
          <w:color w:val="auto"/>
          <w:szCs w:val="21"/>
          <w:highlight w:val="none"/>
          <w:u w:val="single"/>
          <w:lang w:eastAsia="zh-CN"/>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12</w:t>
      </w:r>
      <w:r>
        <w:rPr>
          <w:rFonts w:hint="eastAsia" w:asciiTheme="minorEastAsia" w:hAnsiTheme="minorEastAsia" w:eastAsiaTheme="minorEastAsia" w:cstheme="minorEastAsia"/>
          <w:color w:val="auto"/>
          <w:szCs w:val="21"/>
          <w:highlight w:val="none"/>
          <w:u w:val="single"/>
          <w:lang w:eastAsia="zh-CN"/>
        </w:rPr>
        <w:t xml:space="preserve">日</w:t>
      </w:r>
      <w:r>
        <w:rPr>
          <w:rFonts w:hint="eastAsia" w:asciiTheme="minorEastAsia" w:hAnsiTheme="minorEastAsia" w:eastAsiaTheme="minorEastAsia" w:cstheme="minorEastAsia"/>
          <w:color w:val="auto"/>
          <w:szCs w:val="21"/>
          <w:highlight w:val="none"/>
          <w:u w:val="single"/>
        </w:rPr>
        <w:t xml:space="preserve">09时30分</w:t>
      </w:r>
      <w:r>
        <w:rPr>
          <w:rFonts w:hint="eastAsia" w:asciiTheme="minorEastAsia" w:hAnsiTheme="minorEastAsia" w:eastAsiaTheme="minorEastAsia" w:cstheme="minorEastAsia"/>
          <w:bCs/>
          <w:color w:val="auto"/>
          <w:szCs w:val="21"/>
          <w:highlight w:val="none"/>
        </w:rPr>
        <w:t xml:space="preserve">（北京时间）</w:t>
      </w:r>
      <w:r/>
    </w:p>
    <w:p>
      <w:pPr>
        <w:ind w:firstLine="48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地点：江苏省政府采购交易系统（以下简称“苏采云系统”）网上开标大厅。 </w:t>
      </w:r>
      <w:r/>
    </w:p>
    <w:p>
      <w:pPr>
        <w:pStyle w:val="702"/>
        <w:ind w:firstLine="422"/>
        <w:spacing w:before="0" w:after="0"/>
        <w:rPr>
          <w:rFonts w:asciiTheme="minorEastAsia" w:hAnsiTheme="minorEastAsia" w:eastAsiaTheme="minorEastAsia" w:cstheme="minorEastAsia"/>
          <w:color w:val="auto"/>
          <w:szCs w:val="21"/>
          <w:highlight w:val="none"/>
        </w:rPr>
      </w:pPr>
      <w:r/>
      <w:bookmarkStart w:id="17" w:name="_Toc171519062"/>
      <w:r>
        <w:rPr>
          <w:rFonts w:hint="eastAsia" w:asciiTheme="minorEastAsia" w:hAnsiTheme="minorEastAsia" w:eastAsiaTheme="minorEastAsia" w:cstheme="minorEastAsia"/>
          <w:color w:val="auto"/>
          <w:szCs w:val="21"/>
          <w:highlight w:val="none"/>
        </w:rPr>
        <w:t xml:space="preserve">五、公告期限</w:t>
      </w:r>
      <w:bookmarkEnd w:id="17"/>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自本公告发布之日起5个工作日</w:t>
      </w:r>
      <w:r/>
    </w:p>
    <w:p>
      <w:pPr>
        <w:pStyle w:val="702"/>
        <w:ind w:firstLine="422"/>
        <w:spacing w:before="0" w:after="0"/>
        <w:rPr>
          <w:rFonts w:asciiTheme="minorEastAsia" w:hAnsiTheme="minorEastAsia" w:eastAsiaTheme="minorEastAsia" w:cstheme="minorEastAsia"/>
          <w:color w:val="auto"/>
          <w:szCs w:val="21"/>
          <w:highlight w:val="none"/>
        </w:rPr>
      </w:pPr>
      <w:r/>
      <w:bookmarkStart w:id="18" w:name="_Toc171519063"/>
      <w:r>
        <w:rPr>
          <w:rFonts w:hint="eastAsia" w:asciiTheme="minorEastAsia" w:hAnsiTheme="minorEastAsia" w:eastAsiaTheme="minorEastAsia" w:cstheme="minorEastAsia"/>
          <w:color w:val="auto"/>
          <w:szCs w:val="21"/>
          <w:highlight w:val="none"/>
        </w:rPr>
        <w:t xml:space="preserve">六、其他事宜</w:t>
      </w:r>
      <w:bookmarkEnd w:id="18"/>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本次招标不收取投标保证金。</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本项目不组织集中勘察及答疑，供应商如对采购需求有疑问，请咨询采购单位联系人。 </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 xml:space="preserve">公告发布媒介：江苏政府采购网。</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highlight w:val="none"/>
        </w:rPr>
        <w:t xml:space="preserve"> 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Theme="minorEastAsia" w:hAnsiTheme="minorEastAsia" w:eastAsiaTheme="minorEastAsia" w:cstheme="minorEastAsia"/>
          <w:color w:val="auto"/>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5.“苏采云”系统使用要求：</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（1）使用谷歌浏览器参与不见面开标环节。</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（2）电脑需提前准备好麦克风、音响，摄像头，提前检查保证能够正常使用。</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（3）操作系统至少win7以上，建议使用win10操作系统。</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6.政府采购信用承诺：“根据《关于在政府采购活动中推行信用承诺制的通知》宁财购通〔2021〕5号规定，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w:t>
      </w:r>
      <w:r>
        <w:rPr>
          <w:rFonts w:hint="eastAsia" w:asciiTheme="minorEastAsia" w:hAnsiTheme="minorEastAsia" w:eastAsiaTheme="minorEastAsia" w:cstheme="minorEastAsia"/>
          <w:color w:val="auto"/>
          <w:highlight w:val="none"/>
          <w:lang w:eastAsia="zh-CN"/>
        </w:rPr>
        <w:t xml:space="preserve">至投标文件中</w:t>
      </w:r>
      <w:r>
        <w:rPr>
          <w:rFonts w:hint="eastAsia" w:asciiTheme="minorEastAsia" w:hAnsiTheme="minorEastAsia" w:eastAsiaTheme="minorEastAsia" w:cstheme="minorEastAsia"/>
          <w:color w:val="auto"/>
          <w:highlight w:val="none"/>
        </w:rPr>
        <w:t xml:space="preserve">，未按照要求提供或者提供不满足要求将作为无效投标。</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在政府采购资格审查环节，供应商如采用《南京市政府采购供应商信用记录表暨信用承诺书》，代替信用承诺，只需提供书面《南京市政府采购供应商信用记录表暨信用承诺书》，即可替代以下证明材料：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（1）符合国家相关规定的财务状况报告；</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（2）依法缴纳税收的证明材料； </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（3）依法缴纳社会保障资金的证明材料；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（4）具备履行政府采购合同所必需的设备和专业技术能力的证明材料；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（5）参加政府采购活动前三年内在经营活动中没有重大违法记录的证明材料；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供应商涉及以下情形的，不适用信用承诺，仍须提供上述证明材料：</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（1）供应商被列入严重失信主体名单；</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（2）被相关监管部门作出行政处罚且尚在处罚有效期内；</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（3）其他法律、行政法规规定的不适用信用承诺的情形。</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highlight w:val="none"/>
        </w:rPr>
        <w:t xml:space="preserve">供应商对信用承诺内容的真实性、合法性、有效性负责。如作出虚假信用承诺，视同为“提供虚假材料谋取中标、成交”的违法行为。</w:t>
      </w:r>
      <w:r/>
    </w:p>
    <w:p>
      <w:pPr>
        <w:pStyle w:val="702"/>
        <w:ind w:firstLine="422"/>
        <w:spacing w:before="0" w:after="0"/>
        <w:rPr>
          <w:rFonts w:asciiTheme="minorEastAsia" w:hAnsiTheme="minorEastAsia" w:eastAsiaTheme="minorEastAsia" w:cstheme="minorEastAsia"/>
          <w:color w:val="auto"/>
          <w:szCs w:val="21"/>
          <w:highlight w:val="none"/>
        </w:rPr>
      </w:pPr>
      <w:r/>
      <w:bookmarkStart w:id="19" w:name="_Toc171519064"/>
      <w:r>
        <w:rPr>
          <w:rFonts w:hint="eastAsia" w:asciiTheme="minorEastAsia" w:hAnsiTheme="minorEastAsia" w:eastAsiaTheme="minorEastAsia" w:cstheme="minorEastAsia"/>
          <w:color w:val="auto"/>
          <w:szCs w:val="21"/>
          <w:highlight w:val="none"/>
        </w:rPr>
        <w:t xml:space="preserve">七、联系方式</w:t>
      </w:r>
      <w:bookmarkEnd w:id="19"/>
      <w:r>
        <w:rPr>
          <w:rFonts w:hint="eastAsia" w:asciiTheme="minorEastAsia" w:hAnsiTheme="minorEastAsia" w:eastAsiaTheme="minorEastAsia" w:cstheme="minorEastAsia"/>
          <w:color w:val="auto"/>
          <w:szCs w:val="21"/>
          <w:highlight w:val="none"/>
        </w:rPr>
        <w:t xml:space="preserve">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采购单位名称：金陵科技学院 </w:t>
      </w:r>
      <w:r/>
    </w:p>
    <w:p>
      <w:pPr>
        <w:ind w:firstLine="48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采购单位地址：南京市江宁区弘景大道99号</w:t>
      </w:r>
      <w:r/>
    </w:p>
    <w:p>
      <w:pPr>
        <w:ind w:firstLine="480"/>
        <w:spacing w:line="360" w:lineRule="auto"/>
        <w:rPr>
          <w:rFonts w:asciiTheme="minorEastAsia" w:hAnsiTheme="minorEastAsia" w:eastAsiaTheme="minorEastAsia" w:cstheme="minorEastAsia"/>
          <w:color w:val="auto"/>
          <w:szCs w:val="21"/>
          <w:highlight w:val="none"/>
        </w:rPr>
      </w:pPr>
      <w:r/>
      <w:bookmarkStart w:id="20" w:name="_Toc6306273"/>
      <w:r>
        <w:rPr>
          <w:rFonts w:hint="eastAsia" w:asciiTheme="minorEastAsia" w:hAnsiTheme="minorEastAsia" w:eastAsiaTheme="minorEastAsia" w:cstheme="minorEastAsia"/>
          <w:color w:val="auto"/>
          <w:szCs w:val="21"/>
          <w:highlight w:val="none"/>
        </w:rPr>
        <w:t xml:space="preserve">联系人姓名：</w:t>
      </w:r>
      <w:r>
        <w:rPr>
          <w:rFonts w:hint="eastAsia" w:asciiTheme="minorEastAsia" w:hAnsiTheme="minorEastAsia" w:eastAsiaTheme="minorEastAsia" w:cstheme="minorEastAsia"/>
          <w:color w:val="auto"/>
          <w:szCs w:val="21"/>
          <w:highlight w:val="none"/>
          <w:lang w:val="en-US" w:eastAsia="zh-CN"/>
        </w:rPr>
        <w:t xml:space="preserve">陈</w:t>
      </w:r>
      <w:r>
        <w:rPr>
          <w:rFonts w:hint="eastAsia" w:asciiTheme="minorEastAsia" w:hAnsiTheme="minorEastAsia" w:eastAsiaTheme="minorEastAsia" w:cstheme="minorEastAsia"/>
          <w:color w:val="auto"/>
          <w:szCs w:val="21"/>
          <w:highlight w:val="none"/>
        </w:rPr>
        <w:t xml:space="preserve">老师  </w:t>
      </w:r>
      <w:r/>
    </w:p>
    <w:p>
      <w:pPr>
        <w:ind w:firstLine="48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联系电话：025-</w:t>
      </w:r>
      <w:r>
        <w:rPr>
          <w:rFonts w:hint="eastAsia" w:asciiTheme="minorEastAsia" w:hAnsiTheme="minorEastAsia" w:eastAsiaTheme="minorEastAsia" w:cstheme="minorEastAsia"/>
          <w:color w:val="auto"/>
          <w:szCs w:val="21"/>
          <w:highlight w:val="none"/>
          <w:lang w:val="en-US" w:eastAsia="zh-CN"/>
        </w:rPr>
        <w:t xml:space="preserve"> </w:t>
      </w:r>
      <w:r>
        <w:rPr>
          <w:rFonts w:hint="eastAsia"/>
          <w:color w:val="auto"/>
          <w:highlight w:val="none"/>
          <w:lang w:val="en-US" w:eastAsia="zh-CN"/>
        </w:rPr>
        <w:t xml:space="preserve">8</w:t>
      </w:r>
      <w:r>
        <w:rPr>
          <w:rFonts w:hint="eastAsia" w:asciiTheme="minorEastAsia" w:hAnsiTheme="minorEastAsia" w:eastAsiaTheme="minorEastAsia" w:cstheme="minorEastAsia"/>
          <w:color w:val="auto"/>
          <w:szCs w:val="21"/>
          <w:highlight w:val="none"/>
          <w:lang w:val="en-US" w:eastAsia="zh-CN"/>
        </w:rPr>
        <w:t xml:space="preserve">6188503</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采购代理机构信息</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名称：南京江城工程项目管理有限公司　</w:t>
      </w:r>
      <w:r/>
    </w:p>
    <w:p>
      <w:pPr>
        <w:ind w:firstLine="420"/>
        <w:jc w:val="left"/>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　　址：南京市建邺区云龙山路89号龙湖天街1栋29楼　</w:t>
      </w:r>
      <w:r/>
    </w:p>
    <w:p>
      <w:pPr>
        <w:ind w:firstLine="420"/>
        <w:jc w:val="left"/>
        <w:spacing w:line="360" w:lineRule="auto"/>
        <w:widowControl/>
        <w:rPr>
          <w:rFonts w:asciiTheme="minorEastAsia" w:hAnsiTheme="minorEastAsia" w:eastAsiaTheme="minorEastAsia" w:cstheme="minorEastAsia"/>
          <w:color w:val="auto"/>
          <w:sz w:val="18"/>
          <w:szCs w:val="18"/>
          <w:highlight w:val="none"/>
        </w:rPr>
      </w:pPr>
      <w:r>
        <w:rPr>
          <w:rFonts w:hint="eastAsia" w:asciiTheme="minorEastAsia" w:hAnsiTheme="minorEastAsia" w:eastAsiaTheme="minorEastAsia" w:cstheme="minorEastAsia"/>
          <w:color w:val="auto"/>
          <w:szCs w:val="21"/>
          <w:highlight w:val="none"/>
        </w:rPr>
        <w:t xml:space="preserve">联系人：曹雪</w:t>
      </w:r>
      <w:r/>
    </w:p>
    <w:p>
      <w:pPr>
        <w:ind w:firstLine="420"/>
        <w:jc w:val="left"/>
        <w:spacing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联系电话：025-58066836</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025-58835827-0</w:t>
      </w:r>
      <w:r>
        <w:rPr>
          <w:rFonts w:hint="eastAsia" w:asciiTheme="minorEastAsia" w:hAnsiTheme="minorEastAsia" w:eastAsiaTheme="minorEastAsia" w:cstheme="minorEastAsia"/>
          <w:color w:val="auto"/>
          <w:sz w:val="24"/>
          <w:highlight w:val="none"/>
        </w:rPr>
        <w:br w:type="page" w:clear="all"/>
      </w:r>
      <w:r/>
    </w:p>
    <w:p>
      <w:pPr>
        <w:pStyle w:val="701"/>
        <w:spacing w:before="100" w:after="100"/>
        <w:rPr>
          <w:rFonts w:asciiTheme="minorEastAsia" w:hAnsiTheme="minorEastAsia" w:eastAsiaTheme="minorEastAsia" w:cstheme="minorEastAsia"/>
          <w:color w:val="auto"/>
          <w:highlight w:val="none"/>
          <w:lang w:val="zh-CN"/>
        </w:rPr>
      </w:pPr>
      <w:r/>
      <w:bookmarkStart w:id="21" w:name="_Toc31471"/>
      <w:r/>
      <w:bookmarkStart w:id="22" w:name="_Toc171519065"/>
      <w:r/>
      <w:bookmarkStart w:id="23" w:name="_Toc18228"/>
      <w:r/>
      <w:bookmarkStart w:id="24" w:name="_Toc18773"/>
      <w:r/>
      <w:bookmarkStart w:id="25" w:name="_Toc271"/>
      <w:r>
        <w:rPr>
          <w:rFonts w:hint="eastAsia" w:asciiTheme="minorEastAsia" w:hAnsiTheme="minorEastAsia" w:eastAsiaTheme="minorEastAsia" w:cstheme="minorEastAsia"/>
          <w:color w:val="auto"/>
          <w:highlight w:val="none"/>
          <w:lang w:val="zh-CN"/>
        </w:rPr>
        <w:t xml:space="preserve">第二章 投标人须知</w:t>
      </w:r>
      <w:bookmarkEnd w:id="20"/>
      <w:r/>
      <w:bookmarkEnd w:id="21"/>
      <w:r/>
      <w:bookmarkEnd w:id="22"/>
      <w:r/>
      <w:bookmarkEnd w:id="23"/>
      <w:r/>
      <w:bookmarkEnd w:id="24"/>
      <w:r/>
      <w:bookmarkEnd w:id="25"/>
      <w:r/>
      <w:bookmarkStart w:id="26" w:name="_Toc16938519"/>
      <w:r/>
      <w:bookmarkStart w:id="27" w:name="_Toc20823275"/>
      <w:r/>
      <w:bookmarkStart w:id="28" w:name="_Toc120614214"/>
      <w:r/>
      <w:bookmarkStart w:id="29" w:name="_Toc513029203"/>
      <w:r/>
      <w:r/>
    </w:p>
    <w:p>
      <w:pPr>
        <w:jc w:val="left"/>
        <w:spacing w:before="11"/>
        <w:rPr>
          <w:rFonts w:ascii="宋体" w:hAnsi="宋体" w:cs="宋体"/>
          <w:b/>
          <w:bCs/>
          <w:color w:val="auto"/>
          <w:sz w:val="25"/>
          <w:szCs w:val="25"/>
          <w:highlight w:val="none"/>
        </w:rPr>
      </w:pPr>
      <w:r/>
      <w:bookmarkStart w:id="30" w:name="_Toc171519066"/>
      <w:r/>
      <w:r/>
    </w:p>
    <w:tbl>
      <w:tblPr>
        <w:tblStyle w:val="711"/>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b/>
                <w:color w:val="auto"/>
                <w:szCs w:val="21"/>
                <w:highlight w:val="none"/>
              </w:rPr>
            </w:pPr>
            <w:r/>
            <w:bookmarkStart w:id="31" w:name="_bookmark2"/>
            <w:r/>
            <w:bookmarkEnd w:id="31"/>
            <w:r/>
            <w:bookmarkStart w:id="32" w:name="一、总____则"/>
            <w:r/>
            <w:bookmarkEnd w:id="32"/>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内容</w:t>
            </w:r>
            <w:r/>
          </w:p>
        </w:tc>
      </w:tr>
      <w:tr>
        <w:trPr>
          <w:jc w:val="center"/>
          <w:trHeight w:val="1474"/>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tc>
        <w:tc>
          <w:tcPr>
            <w:tcBorders>
              <w:top w:val="single" w:color="auto" w:sz="4" w:space="0"/>
              <w:left w:val="single" w:color="auto" w:sz="4" w:space="0"/>
              <w:bottom w:val="single" w:color="auto" w:sz="4" w:space="0"/>
              <w:right w:val="single" w:color="auto" w:sz="4" w:space="0"/>
            </w:tcBorders>
            <w:tcW w:w="6689" w:type="dxa"/>
            <w:vAlign w:val="top"/>
            <w:textDirection w:val="lrTb"/>
            <w:noWrap/>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bCs/>
                <w:color w:val="auto"/>
                <w:highlight w:val="none"/>
                <w:lang w:eastAsia="zh-CN"/>
              </w:rPr>
              <w:t xml:space="preserve">金陵科技学院</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w:t>
            </w:r>
            <w:r>
              <w:rPr>
                <w:rFonts w:hint="eastAsia" w:ascii="宋体" w:hAnsi="宋体"/>
                <w:bCs/>
                <w:color w:val="auto"/>
                <w:highlight w:val="none"/>
              </w:rPr>
              <w:t xml:space="preserve">南京市江宁区弘景大道99号</w:t>
            </w:r>
            <w:r/>
          </w:p>
          <w:p>
            <w:pP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联系人：</w:t>
            </w:r>
            <w:r>
              <w:rPr>
                <w:rFonts w:hint="eastAsia" w:ascii="宋体" w:hAnsi="宋体"/>
                <w:bCs/>
                <w:color w:val="auto"/>
                <w:highlight w:val="none"/>
                <w:lang w:val="en-US" w:eastAsia="zh-CN"/>
              </w:rPr>
              <w:t xml:space="preserve">陈老师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Theme="minorEastAsia" w:hAnsiTheme="minorEastAsia" w:eastAsiaTheme="minorEastAsia" w:cstheme="minorEastAsia"/>
                <w:color w:val="auto"/>
                <w:szCs w:val="21"/>
                <w:highlight w:val="none"/>
              </w:rPr>
              <w:t xml:space="preserve">025-</w:t>
            </w:r>
            <w:r>
              <w:rPr>
                <w:rFonts w:hint="eastAsia" w:asciiTheme="minorEastAsia" w:hAnsiTheme="minorEastAsia" w:eastAsiaTheme="minorEastAsia" w:cstheme="minorEastAsia"/>
                <w:color w:val="auto"/>
                <w:szCs w:val="21"/>
                <w:highlight w:val="none"/>
                <w:lang w:val="en-US" w:eastAsia="zh-CN"/>
              </w:rPr>
              <w:t xml:space="preserve"> </w:t>
            </w:r>
            <w:r>
              <w:rPr>
                <w:rFonts w:hint="eastAsia"/>
                <w:color w:val="auto"/>
                <w:highlight w:val="none"/>
                <w:lang w:val="en-US" w:eastAsia="zh-CN"/>
              </w:rPr>
              <w:t xml:space="preserve">8</w:t>
            </w:r>
            <w:r>
              <w:rPr>
                <w:rFonts w:hint="eastAsia" w:asciiTheme="minorEastAsia" w:hAnsiTheme="minorEastAsia" w:eastAsiaTheme="minorEastAsia" w:cstheme="minorEastAsia"/>
                <w:color w:val="auto"/>
                <w:szCs w:val="21"/>
                <w:highlight w:val="none"/>
                <w:lang w:val="en-US" w:eastAsia="zh-CN"/>
              </w:rPr>
              <w:t xml:space="preserve">6188503</w:t>
            </w:r>
            <w:r>
              <w:rPr>
                <w:rFonts w:hint="eastAsia" w:ascii="宋体" w:hAnsi="宋体"/>
                <w:bCs/>
                <w:color w:val="auto"/>
                <w:highlight w:val="none"/>
                <w:lang w:val="en-US" w:eastAsia="zh-CN"/>
              </w:rPr>
              <w:t xml:space="preserve"> </w:t>
            </w:r>
            <w:r/>
          </w:p>
        </w:tc>
      </w:tr>
      <w:tr>
        <w:trPr>
          <w:jc w:val="center"/>
          <w:trHeight w:val="1962"/>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称：南京江城工程项目管理有限公司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址：南京市建邺区云龙山路89号龙湖时代上城1栋29楼</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项目联系人：曹雪</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bCs/>
                <w:color w:val="auto"/>
                <w:highlight w:val="none"/>
              </w:rPr>
              <w:t xml:space="preserve">025-58066836、025-58835827-0</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eastAsia="zh-CN"/>
              </w:rPr>
              <w:t xml:space="preserve">金陵科技学院2026年-2029年立式净水机租赁服务项目</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项目实施地点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南京市</w:t>
            </w:r>
            <w:r>
              <w:rPr>
                <w:rFonts w:hint="eastAsia" w:ascii="宋体" w:hAnsi="宋体"/>
                <w:bCs/>
                <w:color w:val="auto"/>
                <w:highlight w:val="none"/>
              </w:rPr>
              <w:t xml:space="preserve">江宁区弘景大道99号</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财政资金</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评审方法</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w:t>
            </w:r>
            <w:r/>
          </w:p>
        </w:tc>
      </w:tr>
      <w:tr>
        <w:trPr>
          <w:jc w:val="center"/>
          <w:trHeight w:val="49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供应商企业信用信息</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（1）查询渠道：“信用中国”网站（www.creditchina.gov.cn）、“中国政府采购网”网站（www.ccgp.gov.cn）；</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（2）查询时间：资格审查时；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（3）查询记录留存方式：由采购代理机构负责将供应商各网站信用记录截图保存；</w:t>
            </w:r>
            <w:r/>
          </w:p>
          <w:p>
            <w:pP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（4）查询结果处理：对具有违法失信记录的供应商作无效投标处理。</w:t>
            </w:r>
            <w:r/>
          </w:p>
        </w:tc>
      </w:tr>
      <w:tr>
        <w:trPr>
          <w:jc w:val="center"/>
          <w:trHeight w:val="1869"/>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盖章要求</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Cs w:val="21"/>
                <w:highlight w:val="none"/>
              </w:rPr>
              <w:t xml:space="preserve">供应商投标文件中加盖的公章仅能使用与供应商名称一致的标准公章，不得使用其他形式（如带有“专用章”、“合同章”、“财务章”、“业务章”等字样）的印章；否则，按无效投标处理。</w:t>
            </w:r>
            <w:r/>
          </w:p>
        </w:tc>
      </w:tr>
      <w:tr>
        <w:trPr>
          <w:jc w:val="center"/>
          <w:trHeight w:val="828"/>
        </w:trPr>
        <w:tc>
          <w:tcPr>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招标代理服务费</w:t>
            </w:r>
            <w:r/>
          </w:p>
        </w:tc>
        <w:tc>
          <w:tcPr>
            <w:tcBorders>
              <w:top w:val="single" w:color="auto" w:sz="4" w:space="0"/>
              <w:left w:val="single" w:color="auto" w:sz="4" w:space="0"/>
              <w:bottom w:val="single" w:color="auto" w:sz="4" w:space="0"/>
              <w:right w:val="single" w:color="auto" w:sz="4" w:space="0"/>
            </w:tcBorders>
            <w:tcW w:w="6689"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根据苏财规〔2026〕1号第三条之规定，本项目代理费由</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供应商支付，供应商的响应报价中应当包含代理费用，采购人不再另行支付。在领取</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通知书时一次性支付给代理机构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本项目代理服务费收费依据按照</w:t>
            </w: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金额按照计价格[2002]1980号文件所列收费标准差额累进计算后的5折再扣除1000元收取，单个项目按照以上标准计算低于1000元时，按照保底代理费1000元/项目收取。以上费用已包含在投标/响应报价中，不单独立项、不予单独结算，请各供应商在编制报价文件时务必充分考虑该费用因素，避免因报价疏漏造成损失。</w:t>
            </w:r>
            <w:r/>
          </w:p>
        </w:tc>
      </w:tr>
    </w:tbl>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一、总则</w:t>
      </w:r>
      <w:bookmarkEnd w:id="26"/>
      <w:r/>
      <w:bookmarkEnd w:id="27"/>
      <w:r/>
      <w:bookmarkEnd w:id="28"/>
      <w:r/>
      <w:bookmarkEnd w:id="29"/>
      <w:r/>
      <w:bookmarkEnd w:id="30"/>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33" w:name="_Hlt16619475"/>
      <w:r/>
      <w:bookmarkEnd w:id="33"/>
      <w:r/>
      <w:bookmarkStart w:id="34" w:name="_Toc458694821"/>
      <w:r/>
      <w:bookmarkStart w:id="35" w:name="_Toc20823276"/>
      <w:r/>
      <w:bookmarkStart w:id="36" w:name="_Toc513029204"/>
      <w:r/>
      <w:bookmarkStart w:id="37" w:name="_Toc16938520"/>
      <w:r>
        <w:rPr>
          <w:rFonts w:hint="eastAsia" w:asciiTheme="minorEastAsia" w:hAnsiTheme="minorEastAsia" w:eastAsiaTheme="minorEastAsia" w:cstheme="minorEastAsia"/>
          <w:bCs/>
          <w:color w:val="auto"/>
          <w:sz w:val="21"/>
          <w:szCs w:val="21"/>
          <w:highlight w:val="none"/>
        </w:rPr>
        <w:t xml:space="preserve">1</w:t>
      </w:r>
      <w:bookmarkEnd w:id="34"/>
      <w:r>
        <w:rPr>
          <w:rFonts w:hint="eastAsia" w:asciiTheme="minorEastAsia" w:hAnsiTheme="minorEastAsia" w:eastAsiaTheme="minorEastAsia" w:cstheme="minorEastAsia"/>
          <w:bCs/>
          <w:color w:val="auto"/>
          <w:sz w:val="21"/>
          <w:szCs w:val="21"/>
          <w:highlight w:val="none"/>
        </w:rPr>
        <w:t xml:space="preserve">.招标方式</w:t>
      </w:r>
      <w:bookmarkEnd w:id="35"/>
      <w:r/>
      <w:bookmarkEnd w:id="36"/>
      <w:r/>
      <w:bookmarkEnd w:id="37"/>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1.1 本次招标采取公开招标方式，本招标文件仅适用于招标公告中所述项目。</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38" w:name="_Toc16938521"/>
      <w:r/>
      <w:bookmarkStart w:id="39" w:name="_Toc20823277"/>
      <w:r/>
      <w:bookmarkStart w:id="40" w:name="_Toc513029205"/>
      <w:r>
        <w:rPr>
          <w:rFonts w:hint="eastAsia" w:asciiTheme="minorEastAsia" w:hAnsiTheme="minorEastAsia" w:eastAsiaTheme="minorEastAsia" w:cstheme="minorEastAsia"/>
          <w:bCs/>
          <w:color w:val="auto"/>
          <w:sz w:val="21"/>
          <w:szCs w:val="21"/>
          <w:highlight w:val="none"/>
        </w:rPr>
        <w:t xml:space="preserve">2.合格的投标人</w:t>
      </w:r>
      <w:bookmarkEnd w:id="38"/>
      <w:r/>
      <w:bookmarkEnd w:id="39"/>
      <w:r/>
      <w:bookmarkEnd w:id="40"/>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 满足招标公告对供应商的资格要求的规定。</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 满足本文件规定的实质性要求和条件。</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41" w:name="_Toc16938522"/>
      <w:r/>
      <w:bookmarkStart w:id="42" w:name="_Toc20823278"/>
      <w:r/>
      <w:bookmarkStart w:id="43" w:name="_Toc513029206"/>
      <w:r>
        <w:rPr>
          <w:rFonts w:hint="eastAsia" w:asciiTheme="minorEastAsia" w:hAnsiTheme="minorEastAsia" w:eastAsiaTheme="minorEastAsia" w:cstheme="minorEastAsia"/>
          <w:bCs/>
          <w:color w:val="auto"/>
          <w:sz w:val="21"/>
          <w:szCs w:val="21"/>
          <w:highlight w:val="none"/>
        </w:rPr>
        <w:t xml:space="preserve">3.适用法律</w:t>
      </w:r>
      <w:bookmarkEnd w:id="41"/>
      <w:r/>
      <w:bookmarkEnd w:id="42"/>
      <w:r/>
      <w:bookmarkEnd w:id="43"/>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3.1 本次招标及由此产生的合同受中华人民共和国有关的法律法规制约和保护。</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44" w:name="_Toc16938523"/>
      <w:r/>
      <w:bookmarkStart w:id="45" w:name="_Toc462564067"/>
      <w:r/>
      <w:bookmarkStart w:id="46" w:name="_Toc513029207"/>
      <w:r/>
      <w:bookmarkStart w:id="47" w:name="_Toc20823279"/>
      <w:r>
        <w:rPr>
          <w:rFonts w:hint="eastAsia" w:asciiTheme="minorEastAsia" w:hAnsiTheme="minorEastAsia" w:eastAsiaTheme="minorEastAsia" w:cstheme="minorEastAsia"/>
          <w:bCs/>
          <w:color w:val="auto"/>
          <w:sz w:val="21"/>
          <w:szCs w:val="21"/>
          <w:highlight w:val="none"/>
        </w:rPr>
        <w:t xml:space="preserve">4.投标费用</w:t>
      </w:r>
      <w:bookmarkEnd w:id="44"/>
      <w:r/>
      <w:bookmarkEnd w:id="45"/>
      <w:r/>
      <w:bookmarkEnd w:id="46"/>
      <w:r/>
      <w:bookmarkEnd w:id="47"/>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4.1 投标人应自行承担所有与参加投标有关的费用，无论投标过程中的做法和结果如何，招标人在任何情况下均无义务和责任承担这些费用。</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5.招标文件的约束力</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5.1 投标人一旦参加本项目采购活动，即被认为接受了本招标文件的规定和约束。</w:t>
      </w:r>
      <w:r/>
    </w:p>
    <w:p>
      <w:pPr>
        <w:pStyle w:val="702"/>
        <w:ind w:firstLine="422"/>
        <w:spacing w:before="0" w:after="0"/>
        <w:rPr>
          <w:rFonts w:asciiTheme="minorEastAsia" w:hAnsiTheme="minorEastAsia" w:eastAsiaTheme="minorEastAsia" w:cstheme="minorEastAsia"/>
          <w:color w:val="auto"/>
          <w:szCs w:val="21"/>
          <w:highlight w:val="none"/>
        </w:rPr>
      </w:pPr>
      <w:r/>
      <w:bookmarkStart w:id="48" w:name="_Toc513029209"/>
      <w:r/>
      <w:bookmarkStart w:id="49" w:name="_Toc120614215"/>
      <w:r/>
      <w:bookmarkStart w:id="50" w:name="_Toc16938525"/>
      <w:r/>
      <w:bookmarkStart w:id="51" w:name="_Toc171519067"/>
      <w:r/>
      <w:bookmarkStart w:id="52" w:name="_Toc20823281"/>
      <w:r>
        <w:rPr>
          <w:rFonts w:hint="eastAsia" w:asciiTheme="minorEastAsia" w:hAnsiTheme="minorEastAsia" w:eastAsiaTheme="minorEastAsia" w:cstheme="minorEastAsia"/>
          <w:color w:val="auto"/>
          <w:szCs w:val="21"/>
          <w:highlight w:val="none"/>
        </w:rPr>
        <w:t xml:space="preserve">二、招标文件</w:t>
      </w:r>
      <w:bookmarkEnd w:id="48"/>
      <w:r/>
      <w:bookmarkEnd w:id="49"/>
      <w:r/>
      <w:bookmarkEnd w:id="50"/>
      <w:r/>
      <w:bookmarkEnd w:id="51"/>
      <w:r/>
      <w:bookmarkEnd w:id="52"/>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53" w:name="_Toc513029210"/>
      <w:r/>
      <w:bookmarkStart w:id="54" w:name="_Toc20823282"/>
      <w:r/>
      <w:bookmarkStart w:id="55" w:name="_Toc16938526"/>
      <w:r>
        <w:rPr>
          <w:rFonts w:hint="eastAsia" w:asciiTheme="minorEastAsia" w:hAnsiTheme="minorEastAsia" w:eastAsiaTheme="minorEastAsia" w:cstheme="minorEastAsia"/>
          <w:bCs/>
          <w:color w:val="auto"/>
          <w:sz w:val="21"/>
          <w:szCs w:val="21"/>
          <w:highlight w:val="none"/>
        </w:rPr>
        <w:t xml:space="preserve">6.招标文件构成</w:t>
      </w:r>
      <w:bookmarkEnd w:id="53"/>
      <w:r/>
      <w:bookmarkEnd w:id="54"/>
      <w:r/>
      <w:bookmarkEnd w:id="55"/>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6.1 招标文件由以下部分组成：</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（1）投标邀请</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（2）投标人须知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（3）合同文本</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（4）采购需求</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（5）评标方法与评标标准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（6）投标文件格式</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投标人应仔细检查招标文件是否齐全，如有缺漏请立即与机构联系。</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56" w:name="OLE_LINK21"/>
      <w:r/>
      <w:bookmarkStart w:id="57" w:name="_Toc20823283"/>
      <w:r/>
      <w:bookmarkStart w:id="58" w:name="_Toc462564070"/>
      <w:r/>
      <w:bookmarkStart w:id="59" w:name="_Toc513029211"/>
      <w:r/>
      <w:bookmarkStart w:id="60" w:name="_Toc16938527"/>
      <w:r>
        <w:rPr>
          <w:rFonts w:hint="eastAsia" w:asciiTheme="minorEastAsia" w:hAnsiTheme="minorEastAsia" w:eastAsiaTheme="minorEastAsia" w:cstheme="minorEastAsia"/>
          <w:bCs/>
          <w:color w:val="auto"/>
          <w:sz w:val="21"/>
          <w:szCs w:val="21"/>
          <w:highlight w:val="none"/>
        </w:rPr>
        <w:t xml:space="preserve">7. 招标文件的澄清、修改</w:t>
      </w:r>
      <w:bookmarkEnd w:id="56"/>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7.1 招标人或对已发出的招标文件进行必要澄清或者修改的，将在招标文件要求提交投标文件截止时间15日前，在原招标公告媒体发布更正公告，该澄清或者修改的内容为招标文件的组成部分。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7.2 在招标文件要求提交投标文件截止时间前，有权决定延长投标截止日期和开标日期，并在原采购信息发布媒体上发布变更公告。</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7.3 投标人应在投标截止时间前，关注原公告媒体有关本项目的更正公告，根据更正公告内容自行决定是否需要重新制作和提交投标文件，并承担由此产生的相应责任。</w:t>
      </w:r>
      <w:bookmarkEnd w:id="57"/>
      <w:bookmarkEnd w:id="58"/>
      <w:bookmarkEnd w:id="59"/>
      <w:bookmarkEnd w:id="60"/>
      <w:r/>
    </w:p>
    <w:p>
      <w:pPr>
        <w:pStyle w:val="702"/>
        <w:ind w:firstLine="422"/>
        <w:spacing w:before="0" w:after="0"/>
        <w:rPr>
          <w:rFonts w:asciiTheme="minorEastAsia" w:hAnsiTheme="minorEastAsia" w:eastAsiaTheme="minorEastAsia" w:cstheme="minorEastAsia"/>
          <w:color w:val="auto"/>
          <w:szCs w:val="21"/>
          <w:highlight w:val="none"/>
        </w:rPr>
      </w:pPr>
      <w:r/>
      <w:bookmarkStart w:id="61" w:name="_Toc20823285"/>
      <w:r/>
      <w:bookmarkStart w:id="62" w:name="_Toc120614216"/>
      <w:r/>
      <w:bookmarkStart w:id="63" w:name="_Toc513029213"/>
      <w:r/>
      <w:bookmarkStart w:id="64" w:name="_Toc171519068"/>
      <w:r/>
      <w:bookmarkStart w:id="65" w:name="_Toc462564072"/>
      <w:r/>
      <w:bookmarkStart w:id="66" w:name="_Toc16938529"/>
      <w:r>
        <w:rPr>
          <w:rFonts w:hint="eastAsia" w:asciiTheme="minorEastAsia" w:hAnsiTheme="minorEastAsia" w:eastAsiaTheme="minorEastAsia" w:cstheme="minorEastAsia"/>
          <w:color w:val="auto"/>
          <w:szCs w:val="21"/>
          <w:highlight w:val="none"/>
        </w:rPr>
        <w:t xml:space="preserve">三、投标文件的编制</w:t>
      </w:r>
      <w:bookmarkEnd w:id="61"/>
      <w:r/>
      <w:bookmarkEnd w:id="62"/>
      <w:r/>
      <w:bookmarkEnd w:id="63"/>
      <w:r/>
      <w:bookmarkEnd w:id="64"/>
      <w:r/>
      <w:bookmarkEnd w:id="65"/>
      <w:r/>
      <w:bookmarkEnd w:id="66"/>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67" w:name="_Toc462564073"/>
      <w:r/>
      <w:bookmarkStart w:id="68" w:name="_Toc513029214"/>
      <w:r/>
      <w:bookmarkStart w:id="69" w:name="_Toc20823286"/>
      <w:r/>
      <w:bookmarkStart w:id="70" w:name="_Toc16938530"/>
      <w:r>
        <w:rPr>
          <w:rFonts w:hint="eastAsia" w:asciiTheme="minorEastAsia" w:hAnsiTheme="minorEastAsia" w:eastAsiaTheme="minorEastAsia" w:cstheme="minorEastAsia"/>
          <w:bCs/>
          <w:color w:val="auto"/>
          <w:sz w:val="21"/>
          <w:szCs w:val="21"/>
          <w:highlight w:val="none"/>
        </w:rPr>
        <w:t xml:space="preserve">8.投标文件的语言及度量衡单位</w:t>
      </w:r>
      <w:bookmarkEnd w:id="67"/>
      <w:r/>
      <w:bookmarkEnd w:id="68"/>
      <w:r/>
      <w:bookmarkEnd w:id="69"/>
      <w:r/>
      <w:bookmarkEnd w:id="70"/>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8.1 投标人提交的投标文件以及投标人与机构就有关投标的所有来往通知、函件和文件均应使用简体中文。</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8.2 除技术性能另有规定外，投标文件所使用的度量衡单位，均须采用国家法定计量单位。</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71" w:name="_Toc513029215"/>
      <w:r/>
      <w:bookmarkStart w:id="72" w:name="_Toc20823287"/>
      <w:r/>
      <w:bookmarkStart w:id="73" w:name="_Toc462564074"/>
      <w:r/>
      <w:bookmarkStart w:id="74" w:name="_Toc16938531"/>
      <w:r>
        <w:rPr>
          <w:rFonts w:hint="eastAsia" w:asciiTheme="minorEastAsia" w:hAnsiTheme="minorEastAsia" w:eastAsiaTheme="minorEastAsia" w:cstheme="minorEastAsia"/>
          <w:bCs/>
          <w:color w:val="auto"/>
          <w:sz w:val="21"/>
          <w:szCs w:val="21"/>
          <w:highlight w:val="none"/>
        </w:rPr>
        <w:t xml:space="preserve">9.投标文件构成</w:t>
      </w:r>
      <w:bookmarkEnd w:id="71"/>
      <w:r/>
      <w:bookmarkEnd w:id="72"/>
      <w:r/>
      <w:bookmarkEnd w:id="73"/>
      <w:r/>
      <w:bookmarkEnd w:id="74"/>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9.1 投标人编写的投标文件应包括资格证明文件、符合性证明文件、投标分项报价表、响应及偏离表、其他证明文件、投标函、开标一览表等部分。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9.2 如标书制作工具中格式和内容与“江苏政府采购网”发布的招标文件不一致，以“江苏政府采购网”发布的招标文件为准。</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75" w:name="_Hlt26954838"/>
      <w:r/>
      <w:bookmarkEnd w:id="75"/>
      <w:r/>
      <w:bookmarkStart w:id="76" w:name="_Hlt26668975"/>
      <w:r/>
      <w:bookmarkEnd w:id="76"/>
      <w:r/>
      <w:bookmarkStart w:id="77" w:name="_Hlt26670360"/>
      <w:r/>
      <w:bookmarkEnd w:id="77"/>
      <w:r/>
      <w:bookmarkStart w:id="78" w:name="_Toc513029219"/>
      <w:r/>
      <w:bookmarkStart w:id="79" w:name="_Toc49090509"/>
      <w:r/>
      <w:bookmarkStart w:id="80" w:name="_Toc14577357"/>
      <w:r/>
      <w:bookmarkStart w:id="81" w:name="_Toc49090507"/>
      <w:r/>
      <w:bookmarkStart w:id="82" w:name="_Toc513029216"/>
      <w:r/>
      <w:bookmarkStart w:id="83" w:name="_Toc14577354"/>
      <w:r>
        <w:rPr>
          <w:rFonts w:hint="eastAsia" w:asciiTheme="minorEastAsia" w:hAnsiTheme="minorEastAsia" w:eastAsiaTheme="minorEastAsia" w:cstheme="minorEastAsia"/>
          <w:bCs/>
          <w:color w:val="auto"/>
          <w:sz w:val="21"/>
          <w:szCs w:val="21"/>
          <w:highlight w:val="none"/>
        </w:rPr>
        <w:t xml:space="preserve">10.证明投标人及投标标的符合招标文件规定的文件</w:t>
      </w:r>
      <w:bookmarkEnd w:id="78"/>
      <w:r/>
      <w:bookmarkEnd w:id="79"/>
      <w:r/>
      <w:bookmarkEnd w:id="80"/>
      <w:r/>
      <w:bookmarkEnd w:id="81"/>
      <w:bookmarkEnd w:id="82"/>
      <w:bookmarkEnd w:id="83"/>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bookmarkStart w:id="84" w:name="_Toc14577355"/>
      <w:r/>
      <w:bookmarkStart w:id="85" w:name="_Toc49090508"/>
      <w:r>
        <w:rPr>
          <w:rFonts w:hint="eastAsia" w:asciiTheme="minorEastAsia" w:hAnsiTheme="minorEastAsia" w:eastAsiaTheme="minorEastAsia" w:cstheme="minorEastAsia"/>
          <w:b w:val="0"/>
          <w:color w:val="auto"/>
          <w:sz w:val="21"/>
          <w:szCs w:val="21"/>
          <w:highlight w:val="none"/>
        </w:rPr>
        <w:t xml:space="preserve">10.1 投标人应按照法律、法规、规章和规范性文件以及招标文件要求提交证明文件，证明其投标标的符合招标文件规定。</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10.2 招标文件对证明文件无明确形式要求的，证明文件可以以文字资料、图纸和数据等形式提交。</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11.投标分项报价</w:t>
      </w:r>
      <w:bookmarkEnd w:id="84"/>
      <w:r/>
      <w:bookmarkStart w:id="86" w:name="_Hlt26670373"/>
      <w:r/>
      <w:bookmarkEnd w:id="86"/>
      <w:r>
        <w:rPr>
          <w:rFonts w:hint="eastAsia" w:asciiTheme="minorEastAsia" w:hAnsiTheme="minorEastAsia" w:eastAsiaTheme="minorEastAsia" w:cstheme="minorEastAsia"/>
          <w:bCs/>
          <w:color w:val="auto"/>
          <w:sz w:val="21"/>
          <w:szCs w:val="21"/>
          <w:highlight w:val="none"/>
        </w:rPr>
        <w:t xml:space="preserve">表</w:t>
      </w:r>
      <w:bookmarkEnd w:id="85"/>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11.1 投</w:t>
      </w:r>
      <w:bookmarkStart w:id="87" w:name="_Hlt26954840"/>
      <w:r/>
      <w:bookmarkEnd w:id="87"/>
      <w:r>
        <w:rPr>
          <w:rFonts w:hint="eastAsia" w:asciiTheme="minorEastAsia" w:hAnsiTheme="minorEastAsia" w:eastAsiaTheme="minorEastAsia" w:cstheme="minorEastAsia"/>
          <w:b w:val="0"/>
          <w:color w:val="auto"/>
          <w:sz w:val="21"/>
          <w:szCs w:val="21"/>
          <w:highlight w:val="none"/>
        </w:rPr>
        <w:t xml:space="preserve">标人应按照招标文件规定格式填报投标分项报价表</w:t>
      </w:r>
      <w:bookmarkStart w:id="88" w:name="_Hlt26670399"/>
      <w:r/>
      <w:bookmarkEnd w:id="88"/>
      <w:r>
        <w:rPr>
          <w:rFonts w:hint="eastAsia" w:asciiTheme="minorEastAsia" w:hAnsiTheme="minorEastAsia" w:eastAsiaTheme="minorEastAsia" w:cstheme="minorEastAsia"/>
          <w:b w:val="0"/>
          <w:color w:val="auto"/>
          <w:sz w:val="21"/>
          <w:szCs w:val="21"/>
          <w:highlight w:val="none"/>
        </w:rPr>
        <w:t xml:space="preserve">。</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11.2 投标货币。投标文件中的单价和总价无特殊规定的采用人民币报价，以元为单位标注。招标文件中另有规定的按规定执行。</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89" w:name="_Hlt26954842"/>
      <w:r/>
      <w:bookmarkEnd w:id="89"/>
      <w:r/>
      <w:bookmarkStart w:id="90" w:name="_Hlt26670403"/>
      <w:r/>
      <w:bookmarkEnd w:id="90"/>
      <w:r/>
      <w:bookmarkStart w:id="91" w:name="_Hlt26954848"/>
      <w:r/>
      <w:bookmarkEnd w:id="91"/>
      <w:r/>
      <w:bookmarkStart w:id="92" w:name="_Hlt26668983"/>
      <w:r/>
      <w:bookmarkEnd w:id="92"/>
      <w:r/>
      <w:bookmarkStart w:id="93" w:name="_Hlt26670482"/>
      <w:r/>
      <w:bookmarkEnd w:id="93"/>
      <w:r/>
      <w:bookmarkStart w:id="94" w:name="_Hlt26954731"/>
      <w:r/>
      <w:bookmarkEnd w:id="94"/>
      <w:r/>
      <w:bookmarkStart w:id="95" w:name="_Hlt26670425"/>
      <w:r/>
      <w:bookmarkEnd w:id="95"/>
      <w:r/>
      <w:bookmarkStart w:id="96" w:name="_Hlt26670486"/>
      <w:r/>
      <w:bookmarkEnd w:id="96"/>
      <w:r/>
      <w:bookmarkStart w:id="97" w:name="_Hlt26954846"/>
      <w:r/>
      <w:bookmarkEnd w:id="97"/>
      <w:r/>
      <w:bookmarkStart w:id="98" w:name="_Hlt26954844"/>
      <w:r/>
      <w:bookmarkEnd w:id="98"/>
      <w:r>
        <w:rPr>
          <w:rFonts w:hint="eastAsia" w:asciiTheme="minorEastAsia" w:hAnsiTheme="minorEastAsia" w:eastAsiaTheme="minorEastAsia" w:cstheme="minorEastAsia"/>
          <w:bCs/>
          <w:color w:val="auto"/>
          <w:sz w:val="21"/>
          <w:szCs w:val="21"/>
          <w:highlight w:val="none"/>
        </w:rPr>
        <w:t xml:space="preserve">12.响应及偏离表</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12.1 投标人需对招标文件中的技术要求与商务要求逐项作出响应或偏离说明。</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12.2 投标人可以在投标文件中提供认为需要的其他技术文件或说明。</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99" w:name="_Toc49090510"/>
      <w:r/>
      <w:bookmarkStart w:id="100" w:name="_Toc14577359"/>
      <w:r>
        <w:rPr>
          <w:rFonts w:hint="eastAsia" w:asciiTheme="minorEastAsia" w:hAnsiTheme="minorEastAsia" w:eastAsiaTheme="minorEastAsia" w:cstheme="minorEastAsia"/>
          <w:bCs/>
          <w:color w:val="auto"/>
          <w:sz w:val="21"/>
          <w:szCs w:val="21"/>
          <w:highlight w:val="none"/>
        </w:rPr>
        <w:t xml:space="preserve">13.投标函和开标一览表</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13.1 投标人应按照招标文件规定格式完整、正确填报投标函、开标一览表及核心产品品牌一览表。</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13.2 对于采用货币报价的项目，开标一览表中的投标总报价应与投标分项报价表中的投标总报价一致，如不一致不作为无效投标处理，评标时以开标一览表中价格为准。</w:t>
      </w:r>
      <w:bookmarkEnd w:id="99"/>
      <w:bookmarkEnd w:id="100"/>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01" w:name="_Hlt26954734"/>
      <w:r/>
      <w:bookmarkEnd w:id="101"/>
      <w:r/>
      <w:bookmarkStart w:id="102" w:name="_Hlt26954850"/>
      <w:r/>
      <w:bookmarkEnd w:id="102"/>
      <w:r/>
      <w:bookmarkStart w:id="103" w:name="_Hlt26670489"/>
      <w:r/>
      <w:bookmarkEnd w:id="103"/>
      <w:r/>
      <w:bookmarkStart w:id="104" w:name="_Toc14577360"/>
      <w:r/>
      <w:bookmarkStart w:id="105" w:name="_Toc49090511"/>
      <w:r>
        <w:rPr>
          <w:rFonts w:hint="eastAsia" w:asciiTheme="minorEastAsia" w:hAnsiTheme="minorEastAsia" w:eastAsiaTheme="minorEastAsia" w:cstheme="minorEastAsia"/>
          <w:bCs/>
          <w:color w:val="auto"/>
          <w:sz w:val="21"/>
          <w:szCs w:val="21"/>
          <w:highlight w:val="none"/>
        </w:rPr>
        <w:t xml:space="preserve">14.投标有效期</w:t>
      </w:r>
      <w:bookmarkEnd w:id="104"/>
      <w:r/>
      <w:bookmarkEnd w:id="105"/>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14.1 投标有效期为招标公告规定的开标之日起六十天。投标有效期比规定短的将被视为未实质性响应招标文件而被拒绝。</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15.投标有效期的延长</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15.1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pStyle w:val="702"/>
        <w:ind w:firstLine="422"/>
        <w:spacing w:before="0" w:after="0"/>
        <w:rPr>
          <w:rFonts w:asciiTheme="minorEastAsia" w:hAnsiTheme="minorEastAsia" w:eastAsiaTheme="minorEastAsia" w:cstheme="minorEastAsia"/>
          <w:color w:val="auto"/>
          <w:szCs w:val="21"/>
          <w:highlight w:val="none"/>
        </w:rPr>
      </w:pPr>
      <w:r/>
      <w:bookmarkStart w:id="106" w:name="_Hlt26954739"/>
      <w:r/>
      <w:bookmarkEnd w:id="106"/>
      <w:r/>
      <w:bookmarkStart w:id="107" w:name="_Hlt26954852"/>
      <w:r/>
      <w:bookmarkEnd w:id="107"/>
      <w:r/>
      <w:bookmarkStart w:id="108" w:name="_Toc513029224"/>
      <w:r/>
      <w:bookmarkStart w:id="109" w:name="_Toc171519069"/>
      <w:r/>
      <w:bookmarkStart w:id="110" w:name="_Toc20823296"/>
      <w:r/>
      <w:bookmarkStart w:id="111" w:name="_Toc16938540"/>
      <w:r/>
      <w:bookmarkStart w:id="112" w:name="_Toc120614217"/>
      <w:r>
        <w:rPr>
          <w:rFonts w:hint="eastAsia" w:asciiTheme="minorEastAsia" w:hAnsiTheme="minorEastAsia" w:eastAsiaTheme="minorEastAsia" w:cstheme="minorEastAsia"/>
          <w:color w:val="auto"/>
          <w:szCs w:val="21"/>
          <w:highlight w:val="none"/>
        </w:rPr>
        <w:t xml:space="preserve">四、投标文件的递交</w:t>
      </w:r>
      <w:bookmarkEnd w:id="108"/>
      <w:r/>
      <w:bookmarkEnd w:id="109"/>
      <w:r/>
      <w:bookmarkEnd w:id="110"/>
      <w:r/>
      <w:bookmarkEnd w:id="111"/>
      <w:r/>
      <w:bookmarkEnd w:id="112"/>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13" w:name="_Toc16938541"/>
      <w:r/>
      <w:bookmarkStart w:id="114" w:name="_Toc462564084"/>
      <w:r/>
      <w:bookmarkStart w:id="115" w:name="_Toc20823297"/>
      <w:r/>
      <w:bookmarkStart w:id="116" w:name="_Toc513029225"/>
      <w:r>
        <w:rPr>
          <w:rFonts w:hint="eastAsia" w:asciiTheme="minorEastAsia" w:hAnsiTheme="minorEastAsia" w:eastAsiaTheme="minorEastAsia" w:cstheme="minorEastAsia"/>
          <w:bCs/>
          <w:color w:val="auto"/>
          <w:sz w:val="21"/>
          <w:szCs w:val="21"/>
          <w:highlight w:val="none"/>
        </w:rPr>
        <w:t xml:space="preserve">17.投标文件</w:t>
      </w:r>
      <w:bookmarkEnd w:id="113"/>
      <w:r/>
      <w:bookmarkEnd w:id="114"/>
      <w:r/>
      <w:bookmarkEnd w:id="115"/>
      <w:r/>
      <w:bookmarkEnd w:id="116"/>
      <w:r>
        <w:rPr>
          <w:rFonts w:hint="eastAsia" w:asciiTheme="minorEastAsia" w:hAnsiTheme="minorEastAsia" w:eastAsiaTheme="minorEastAsia" w:cstheme="minorEastAsia"/>
          <w:bCs/>
          <w:color w:val="auto"/>
          <w:sz w:val="21"/>
          <w:szCs w:val="21"/>
          <w:highlight w:val="none"/>
        </w:rPr>
        <w:t xml:space="preserve">的递交</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bookmarkStart w:id="117" w:name="_Toc20823299"/>
      <w:r/>
      <w:bookmarkStart w:id="118" w:name="_Toc513029227"/>
      <w:r/>
      <w:bookmarkStart w:id="119" w:name="_Toc16938543"/>
      <w:r>
        <w:rPr>
          <w:rFonts w:hint="eastAsia" w:asciiTheme="minorEastAsia" w:hAnsiTheme="minorEastAsia" w:eastAsiaTheme="minorEastAsia" w:cstheme="minorEastAsia"/>
          <w:b w:val="0"/>
          <w:color w:val="auto"/>
          <w:sz w:val="21"/>
          <w:szCs w:val="21"/>
          <w:highlight w:val="none"/>
        </w:rPr>
        <w:t xml:space="preserve">17.1 投标人应当按照《操作手册》规定，在招标公告规定的投标截止时间前制作并上传电子投标文件。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17.2 投标人应充分考虑网络环境、网络带宽等因素可能对投标产生的影响，如因投标人自身原因造成的电子投标文件上传不成功的，按照本招标文件第二章第2.1条规定做无效投标处理。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17.3招标人可以按照规定，通过修改招标文件酌情延长投标截止时间，在此情况下，投标人的所有权利和义务均以延长后新的截止时间为准。</w:t>
      </w:r>
      <w:r/>
    </w:p>
    <w:p>
      <w:pPr>
        <w:pStyle w:val="704"/>
        <w:ind w:firstLine="63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18.投标文件</w:t>
      </w:r>
      <w:bookmarkEnd w:id="117"/>
      <w:r/>
      <w:bookmarkEnd w:id="118"/>
      <w:r/>
      <w:bookmarkEnd w:id="119"/>
      <w:r>
        <w:rPr>
          <w:rFonts w:hint="eastAsia" w:asciiTheme="minorEastAsia" w:hAnsiTheme="minorEastAsia" w:eastAsiaTheme="minorEastAsia" w:cstheme="minorEastAsia"/>
          <w:bCs/>
          <w:color w:val="auto"/>
          <w:sz w:val="21"/>
          <w:szCs w:val="21"/>
          <w:highlight w:val="none"/>
        </w:rPr>
        <w:t xml:space="preserve">的拒收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18.1 投标截止时间后上传的任何投标文件将被拒绝。</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20" w:name="_Toc20823300"/>
      <w:r/>
      <w:bookmarkStart w:id="121" w:name="_Toc513029228"/>
      <w:r/>
      <w:bookmarkStart w:id="122" w:name="_Toc16938544"/>
      <w:r>
        <w:rPr>
          <w:rFonts w:hint="eastAsia" w:asciiTheme="minorEastAsia" w:hAnsiTheme="minorEastAsia" w:eastAsiaTheme="minorEastAsia" w:cstheme="minorEastAsia"/>
          <w:bCs/>
          <w:color w:val="auto"/>
          <w:sz w:val="21"/>
          <w:szCs w:val="21"/>
          <w:highlight w:val="none"/>
        </w:rPr>
        <w:t xml:space="preserve">19.投标文件的撤回和修改</w:t>
      </w:r>
      <w:bookmarkEnd w:id="120"/>
      <w:r/>
      <w:bookmarkEnd w:id="121"/>
      <w:r/>
      <w:bookmarkEnd w:id="122"/>
      <w:r/>
      <w:r/>
    </w:p>
    <w:p>
      <w:pPr>
        <w:pStyle w:val="702"/>
        <w:ind w:firstLine="420"/>
        <w:spacing w:before="0" w:after="0"/>
        <w:rPr>
          <w:rFonts w:asciiTheme="minorEastAsia" w:hAnsiTheme="minorEastAsia" w:eastAsiaTheme="minorEastAsia" w:cstheme="minorEastAsia"/>
          <w:b w:val="0"/>
          <w:bCs w:val="0"/>
          <w:color w:val="auto"/>
          <w:szCs w:val="21"/>
          <w:highlight w:val="none"/>
        </w:rPr>
      </w:pPr>
      <w:r/>
      <w:bookmarkStart w:id="123" w:name="_Toc20823301"/>
      <w:r/>
      <w:bookmarkStart w:id="124" w:name="_Toc171519070"/>
      <w:r/>
      <w:bookmarkStart w:id="125" w:name="_Toc16938545"/>
      <w:r/>
      <w:bookmarkStart w:id="126" w:name="_Toc513029229"/>
      <w:r/>
      <w:bookmarkStart w:id="127" w:name="_Toc120614218"/>
      <w:r>
        <w:rPr>
          <w:rFonts w:hint="eastAsia" w:asciiTheme="minorEastAsia" w:hAnsiTheme="minorEastAsia" w:eastAsiaTheme="minorEastAsia" w:cstheme="minorEastAsia"/>
          <w:b w:val="0"/>
          <w:bCs w:val="0"/>
          <w:color w:val="auto"/>
          <w:szCs w:val="21"/>
          <w:highlight w:val="none"/>
        </w:rPr>
        <w:t xml:space="preserve">19.1 投标文件的撤回</w:t>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19.1.1投标人可在投标截止时间前撤回其电子投标文件，具体操作方法见《操作手册》。</w:t>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19.1.2投标人撤回电子投标文件，则认为其不再参与本项目投标活动。</w:t>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 投标文件的修改</w:t>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19.2.1投标人可在投标截止时间前对其电子投标文件进行修改，具体操作方法见《操作手册》。</w:t>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19.2.2投标截止时间之后，投标人不得对其电子投标文件作任何修改。</w:t>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asciiTheme="minorEastAsia" w:hAnsiTheme="minorEastAsia" w:eastAsiaTheme="minorEastAsia" w:cstheme="minorEastAsia"/>
          <w:b w:val="0"/>
          <w:bCs w:val="0"/>
          <w:color w:val="auto"/>
          <w:szCs w:val="21"/>
          <w:highlight w:val="none"/>
        </w:rPr>
      </w:r>
      <w:r/>
    </w:p>
    <w:p>
      <w:pPr>
        <w:pStyle w:val="702"/>
        <w:ind w:firstLine="420"/>
        <w:spacing w:before="0" w:after="0"/>
        <w:rPr>
          <w:rFonts w:asciiTheme="minorEastAsia" w:hAnsiTheme="minorEastAsia" w:eastAsiaTheme="minorEastAsia" w:cstheme="minorEastAsia"/>
          <w:b w:val="0"/>
          <w:bCs w:val="0"/>
          <w:color w:val="auto"/>
          <w:szCs w:val="21"/>
          <w:highlight w:val="none"/>
        </w:rPr>
      </w:pPr>
      <w:r>
        <w:rPr>
          <w:rFonts w:hint="eastAsia" w:asciiTheme="minorEastAsia" w:hAnsiTheme="minorEastAsia" w:eastAsiaTheme="minorEastAsia" w:cstheme="minorEastAsia"/>
          <w:b w:val="0"/>
          <w:bCs w:val="0"/>
          <w:color w:val="auto"/>
          <w:szCs w:val="21"/>
          <w:highlight w:val="none"/>
        </w:rPr>
        <w:t xml:space="preserve">19.2.3 在投标截止时间至招标文件中规定的投标有效期满之间的这段时间内，投标人不得撤回其投标。</w:t>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五、开标与评标</w:t>
      </w:r>
      <w:bookmarkEnd w:id="123"/>
      <w:r/>
      <w:bookmarkEnd w:id="124"/>
      <w:r/>
      <w:bookmarkEnd w:id="125"/>
      <w:r/>
      <w:bookmarkEnd w:id="126"/>
      <w:r/>
      <w:bookmarkEnd w:id="127"/>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28" w:name="_Toc20823302"/>
      <w:r/>
      <w:bookmarkStart w:id="129" w:name="_Toc513029230"/>
      <w:r/>
      <w:bookmarkStart w:id="130" w:name="_Toc16938546"/>
      <w:r>
        <w:rPr>
          <w:rFonts w:hint="eastAsia" w:asciiTheme="minorEastAsia" w:hAnsiTheme="minorEastAsia" w:eastAsiaTheme="minorEastAsia" w:cstheme="minorEastAsia"/>
          <w:bCs/>
          <w:color w:val="auto"/>
          <w:sz w:val="21"/>
          <w:szCs w:val="21"/>
          <w:highlight w:val="none"/>
        </w:rPr>
        <w:t xml:space="preserve">20.开标</w:t>
      </w:r>
      <w:bookmarkEnd w:id="128"/>
      <w:r/>
      <w:bookmarkEnd w:id="129"/>
      <w:r/>
      <w:bookmarkEnd w:id="130"/>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20.1 招标人在招标公告中规定的时间和地点组织公开开标。投标人按照《操作手册》规定参加开标活动，并在苏采云系统规定的时间内对投标文件进行解密。苏采云系统公布各投标人名称和投标价格。</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20.2.投标人在开标过程中涉及到的投标文件解密、开标结果确认等工作，应按照《操作手册》规定执行。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20.3.投标人如果对开标过程和开标结果有疑义，应当根据《操作手册》规定提出，苏采云系统中《开标记录表》公布后5分钟内未提出的，视同认可开标结果。</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31" w:name="_Toc16938547"/>
      <w:r/>
      <w:bookmarkStart w:id="132" w:name="_Toc513029231"/>
      <w:r/>
      <w:bookmarkStart w:id="133" w:name="_Toc20823303"/>
      <w:r>
        <w:rPr>
          <w:rFonts w:hint="eastAsia" w:asciiTheme="minorEastAsia" w:hAnsiTheme="minorEastAsia" w:eastAsiaTheme="minorEastAsia" w:cstheme="minorEastAsia"/>
          <w:bCs/>
          <w:color w:val="auto"/>
          <w:sz w:val="21"/>
          <w:szCs w:val="21"/>
          <w:highlight w:val="none"/>
        </w:rPr>
        <w:t xml:space="preserve">21.评标</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21.1 评标由组织评标委员会（以下简称“评委会”）进行。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21.2 评委会由采购人代表和有关技术、经济等方面的专家组成，且人员构成符合政府采购有关规定。</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21.3 评委会独立工作，负责评审所有投标文件并推荐中标候选人，或根据采购人授权直接确定中标人。</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22.评标过程的保密与公正</w:t>
      </w:r>
      <w:bookmarkEnd w:id="131"/>
      <w:bookmarkEnd w:id="132"/>
      <w:bookmarkEnd w:id="133"/>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22.1 凡是与审查、澄清、评价和比较投标的有关资料以及投标建议等，采购人、评委、均不得向投标人或与评标无关的其他人员透露。</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22.2 投标人不得以任何方式影响评标，否则其投标文件将被作为无效投标文件。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22.3 招标人和评委会不向未中标的投标人解释未中标原因，也不公布评标过程中的相关细节。</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22.4 采用综合评分法的项目，未中标的投标人可于中标结果公告期限届满之日起通过苏采云系统查看本单位的评审得分及排名情况。</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34" w:name="_Toc20823304"/>
      <w:r/>
      <w:bookmarkStart w:id="135" w:name="_Toc513029232"/>
      <w:r/>
      <w:bookmarkStart w:id="136" w:name="_Toc16938548"/>
      <w:r>
        <w:rPr>
          <w:rFonts w:hint="eastAsia" w:asciiTheme="minorEastAsia" w:hAnsiTheme="minorEastAsia" w:eastAsiaTheme="minorEastAsia" w:cstheme="minorEastAsia"/>
          <w:bCs/>
          <w:color w:val="auto"/>
          <w:sz w:val="21"/>
          <w:szCs w:val="21"/>
          <w:highlight w:val="none"/>
        </w:rPr>
        <w:t xml:space="preserve">23.投标文件的澄清</w:t>
      </w:r>
      <w:bookmarkEnd w:id="134"/>
      <w:r/>
      <w:bookmarkEnd w:id="135"/>
      <w:r/>
      <w:bookmarkEnd w:id="136"/>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23.1 评标期间，评委会对投标文件中含义不明确、同类问题表述不一致或者有明显文字和计算错误的内容，有权要求投标人作出必要的澄清、说明或者补正。</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投标人的澄清、说明或者补正不得超出投标文件的范围或者改变投标文件的实质性内容。</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评委会并非对每个投标人都做澄清要求。</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23.3 接到评委会澄清、说明和补正要求的，投标人如未按规定作出澄清、说明和补正，其风险由投标人自行承担。</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37" w:name="_Toc513029233"/>
      <w:r/>
      <w:bookmarkStart w:id="138" w:name="_Toc20823305"/>
      <w:r/>
      <w:bookmarkStart w:id="139" w:name="_Toc16938549"/>
      <w:r>
        <w:rPr>
          <w:rFonts w:hint="eastAsia" w:asciiTheme="minorEastAsia" w:hAnsiTheme="minorEastAsia" w:eastAsiaTheme="minorEastAsia" w:cstheme="minorEastAsia"/>
          <w:bCs/>
          <w:color w:val="auto"/>
          <w:sz w:val="21"/>
          <w:szCs w:val="21"/>
          <w:highlight w:val="none"/>
        </w:rPr>
        <w:t xml:space="preserve">24.投标文件的</w:t>
      </w:r>
      <w:bookmarkEnd w:id="137"/>
      <w:r/>
      <w:bookmarkEnd w:id="138"/>
      <w:r/>
      <w:bookmarkEnd w:id="139"/>
      <w:r>
        <w:rPr>
          <w:rFonts w:hint="eastAsia" w:asciiTheme="minorEastAsia" w:hAnsiTheme="minorEastAsia" w:eastAsiaTheme="minorEastAsia" w:cstheme="minorEastAsia"/>
          <w:bCs/>
          <w:color w:val="auto"/>
          <w:sz w:val="21"/>
          <w:szCs w:val="21"/>
          <w:highlight w:val="none"/>
        </w:rPr>
        <w:t xml:space="preserve">审查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 投标文件审查分为资格审查和符合性审查。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24.1.1 资格审查。依据法律法规和招标文件规定，由采购人对投标文件中的资格证明文件进行审查，并向评委会反馈审查结论。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采购人进行资格审查时，将在“信用中国”网站（www.creditchina.gov.cn）查询投标人的信用记录，以确定投标人是否具备投标资格，查询结果留存并归档。</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接受联合体的项目，联合体成员存在不良信用记录的，视同联合体存在不良信用记录。</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24.1.2 符合性审查。依据招标文件的规定，由评委会从有效性、完整性和对招标文件的响应程度等方面对投标文件进行审查，以确定是否对招标文件的实质性要求作出响应。</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24.1.3 未通过资格审查或符合性审查的投标人，将通过苏采云系统告知其具体原因，评标结束后不再接受有关询问。</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24.3 如果投标文件实质上没有响应招标文件的要求，评委会将予以拒绝，投标人不得通过修改或撤销不合要求的偏离或保留而使其投标成为实质性响应的投标。</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24.4 评委会将对确定为实质性响应的投标进行进一步审核，确定其是否有计算上或累加上的算术错误。修正错误的原则如下：</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（1）投标文件中开标一览表内容与投标文件中相应内容不一致的，以开标一览表为准；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（2）大写金额和小写金额不一致的，以大写金额为准；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（3）单价金额小数点或者百分比有明显错位的，以开标一览表的总价为准，并修改单价；</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（4）总价金额与按单价汇总金额不一致的，以单价金额计算结果为准。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同时出现两种以上错误的，按照前款规定的顺序修正。</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24.5 评委会将按上述修正错误的方法调整投标文件中的投标报价，并通过书面告知投标人，调整后的价格对投标人具有约束力。如果投标人不接受修正后的价格，则其投标将被拒绝。</w:t>
      </w:r>
      <w:r/>
    </w:p>
    <w:p>
      <w:pPr>
        <w:pStyle w:val="704"/>
        <w:ind w:firstLine="420"/>
        <w:spacing w:line="360" w:lineRule="auto"/>
        <w:rPr>
          <w:rFonts w:asciiTheme="minorEastAsia" w:hAnsiTheme="minorEastAsia" w:eastAsiaTheme="minorEastAsia" w:cstheme="minorEastAsia"/>
          <w:b w:val="0"/>
          <w:color w:val="auto"/>
          <w:sz w:val="21"/>
          <w:szCs w:val="21"/>
          <w:highlight w:val="none"/>
        </w:rPr>
      </w:pPr>
      <w:r/>
      <w:bookmarkStart w:id="140" w:name="_Toc16938550"/>
      <w:r/>
      <w:bookmarkStart w:id="141" w:name="_Toc513029234"/>
      <w:r/>
      <w:bookmarkStart w:id="142" w:name="_Toc20823306"/>
      <w:r>
        <w:rPr>
          <w:rFonts w:hint="eastAsia" w:asciiTheme="minorEastAsia" w:hAnsiTheme="minorEastAsia" w:eastAsiaTheme="minorEastAsia" w:cstheme="minorEastAsia"/>
          <w:b w:val="0"/>
          <w:color w:val="auto"/>
          <w:sz w:val="21"/>
          <w:szCs w:val="21"/>
          <w:highlight w:val="none"/>
        </w:rPr>
        <w:t xml:space="preserve">24.6 政府采购异常低价审查：</w:t>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（1）投标(响应)报价低于全部通过符合性审查供应商投标(响 应)报价平均值50%的，即投标(响应)报价&lt;全部通过符合性审查供应商投标(响应)报价平均值×50%；</w:t>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（2）投标(响应)报价低于通过符合性审查的次低报价供应商 投标(响应)报价50%的，即投标(响应)报价&lt;通过符合性审查的次低报价供应商投标(响应)报价×50%；</w:t>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（3）投标(响应)报价低于采购项目最高限价45%的，即投标(响 应)报价&lt;采购项目最高限价×45%；</w:t>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（4）评标委员会认定的供应商响应报价过低、有可能影响产品质量或者不能诚信履约的其他情形。</w:t>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采购人可以结合具体项目实际情况，提高上述第1项至第3项中启动异常低价投标（响应）审查的数值标准，但是最高不得超过65%。</w:t>
      </w:r>
      <w:r/>
    </w:p>
    <w:p>
      <w:pPr>
        <w:pStyle w:val="704"/>
        <w:ind w:firstLine="420"/>
        <w:keepLines w:val="0"/>
        <w:keepNext w:val="0"/>
        <w:spacing w:line="36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5）评标委员会启动异常低价投标(响应)审查后，属于前述第1项至第4项情形的，应当要求相关供应商在评审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24.7投标人在开、评标全过程中应保持通讯畅通，及时登录苏采云系统查阅、答复相关信息，并安排专人与评委会联系。</w:t>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bookmarkEnd w:id="140"/>
      <w:r/>
      <w:bookmarkEnd w:id="141"/>
      <w:r/>
      <w:bookmarkEnd w:id="142"/>
      <w:r>
        <w:rPr>
          <w:rFonts w:hint="eastAsia" w:asciiTheme="minorEastAsia" w:hAnsiTheme="minorEastAsia" w:eastAsiaTheme="minorEastAsia" w:cstheme="minorEastAsia"/>
          <w:bCs/>
          <w:color w:val="auto"/>
          <w:sz w:val="21"/>
          <w:szCs w:val="21"/>
          <w:highlight w:val="none"/>
        </w:rPr>
        <w:t xml:space="preserve">5.无效投标和废标</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bookmarkStart w:id="143" w:name="_Toc16938551"/>
      <w:r/>
      <w:bookmarkStart w:id="144" w:name="_Toc20823307"/>
      <w:r/>
      <w:bookmarkStart w:id="145" w:name="_Toc513029235"/>
      <w:r>
        <w:rPr>
          <w:rFonts w:hint="eastAsia" w:asciiTheme="minorEastAsia" w:hAnsiTheme="minorEastAsia" w:eastAsiaTheme="minorEastAsia" w:cstheme="minorEastAsia"/>
          <w:b w:val="0"/>
          <w:color w:val="auto"/>
          <w:sz w:val="21"/>
          <w:szCs w:val="21"/>
          <w:highlight w:val="none"/>
        </w:rPr>
        <w:t xml:space="preserve">25.1 无效投标条款</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25.1.1投标人在苏采云系统规定的时间内未成功解密电子投标文件。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25.1.2投标人未按照招标文件要求上传电子投标文件。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25.1.3不同供应商的投标文件由同一单位或者个人编制。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25.1.4不同供应商委托同一单位或者个人办理投标事宜。</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25.1.5不同供应商的投标文件载明的项目管理成员或者联系人员为同一人。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25.1.6不同供应商的投标文件异常一致或者投标报价呈规律性差异。</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25.1.7属于招标公告中拒绝参加本次采购活动供应商的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25.1.8</w:t>
      </w:r>
      <w:bookmarkStart w:id="146" w:name="OLE_LINK22"/>
      <w:r>
        <w:rPr>
          <w:rFonts w:hint="eastAsia" w:asciiTheme="minorEastAsia" w:hAnsiTheme="minorEastAsia" w:eastAsiaTheme="minorEastAsia" w:cstheme="minorEastAsia"/>
          <w:b w:val="0"/>
          <w:color w:val="auto"/>
          <w:sz w:val="21"/>
          <w:szCs w:val="21"/>
          <w:highlight w:val="none"/>
        </w:rPr>
        <w:t xml:space="preserve">不同供应商的投标保证金从同一单位或者个人的账户转出。</w:t>
      </w:r>
      <w:bookmarkEnd w:id="146"/>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25.1.9不同供应商的法定代表人或委托代理人有夫妻、直系血亲关系的。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25.1.10不同供应商的负责人为同一人或者存在控股、管理关系的。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25.1.11出现不同标书IP一致、MAC码等其他雷同性问题。</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25.1.12不同供应商的委托代理人(或法定代表人、项目经理、项目总监、项目负责人等)在招标文件发布日上月至投标截止日当月在同一单位缴纳社会保险的。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25.1.13 同一投标人提交两个（含两个）以上不同的投标报价的。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25.1.14投标人不具备招标文件规定的资格要求的。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25.1.15 投标人的报价超过了采购预算或最高限价的。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25.1.16 未通过符合性审查的。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.1.1</w:t>
      </w:r>
      <w:r>
        <w:rPr>
          <w:rFonts w:hint="eastAsia" w:asciiTheme="minorEastAsia" w:hAnsiTheme="minorEastAsia" w:eastAsiaTheme="minorEastAsia" w:cstheme="minorEastAsia"/>
          <w:b w:val="0"/>
          <w:color w:val="auto"/>
          <w:sz w:val="21"/>
          <w:szCs w:val="21"/>
          <w:highlight w:val="none"/>
        </w:rPr>
        <w:t xml:space="preserve">7</w:t>
      </w:r>
      <w:r>
        <w:rPr>
          <w:rFonts w:hint="eastAsia" w:asciiTheme="minorEastAsia" w:hAnsiTheme="minorEastAsia" w:eastAsiaTheme="minorEastAsia" w:cstheme="minorEastAsia"/>
          <w:b w:val="0"/>
          <w:color w:val="auto"/>
          <w:sz w:val="21"/>
          <w:szCs w:val="21"/>
          <w:highlight w:val="none"/>
          <w:lang w:val="zh-CN"/>
        </w:rPr>
        <w:t xml:space="preserve">不符合招标文件中实质性要求和条件的（</w:t>
      </w:r>
      <w:r>
        <w:rPr>
          <w:rFonts w:hint="eastAsia" w:asciiTheme="minorEastAsia" w:hAnsiTheme="minorEastAsia" w:eastAsiaTheme="minorEastAsia" w:cstheme="minorEastAsia"/>
          <w:b w:val="0"/>
          <w:bCs/>
          <w:iCs/>
          <w:color w:val="auto"/>
          <w:sz w:val="21"/>
          <w:szCs w:val="21"/>
          <w:highlight w:val="none"/>
          <w:lang w:val="zh-CN"/>
        </w:rPr>
        <w:t xml:space="preserve">本招标文件中斜体且有下划线部分，</w:t>
      </w:r>
      <w:r>
        <w:rPr>
          <w:rFonts w:hint="eastAsia" w:asciiTheme="minorEastAsia" w:hAnsiTheme="minorEastAsia" w:eastAsiaTheme="minorEastAsia" w:cstheme="minorEastAsia"/>
          <w:b w:val="0"/>
          <w:bCs/>
          <w:color w:val="auto"/>
          <w:sz w:val="21"/>
          <w:szCs w:val="21"/>
          <w:highlight w:val="none"/>
          <w:lang w:val="zh-CN"/>
        </w:rPr>
        <w:t xml:space="preserve">或者打“</w:t>
      </w:r>
      <w:r>
        <w:rPr>
          <w:rFonts w:hint="eastAsia" w:asciiTheme="minorEastAsia" w:hAnsiTheme="minorEastAsia" w:eastAsiaTheme="minorEastAsia" w:cstheme="minorEastAsia"/>
          <w:b w:val="0"/>
          <w:bCs/>
          <w:color w:val="auto"/>
          <w:sz w:val="21"/>
          <w:szCs w:val="21"/>
          <w:highlight w:val="none"/>
        </w:rPr>
        <w:t xml:space="preserve">★</w:t>
      </w:r>
      <w:r>
        <w:rPr>
          <w:rFonts w:hint="eastAsia" w:asciiTheme="minorEastAsia" w:hAnsiTheme="minorEastAsia" w:eastAsiaTheme="minorEastAsia" w:cstheme="minorEastAsia"/>
          <w:b w:val="0"/>
          <w:bCs/>
          <w:color w:val="auto"/>
          <w:sz w:val="21"/>
          <w:szCs w:val="21"/>
          <w:highlight w:val="none"/>
          <w:lang w:val="zh-CN"/>
        </w:rPr>
        <w:t xml:space="preserve">”内容为实质性要求和条件</w:t>
      </w:r>
      <w:r>
        <w:rPr>
          <w:rFonts w:hint="eastAsia" w:asciiTheme="minorEastAsia" w:hAnsiTheme="minorEastAsia" w:eastAsiaTheme="minorEastAsia" w:cstheme="minorEastAsia"/>
          <w:b w:val="0"/>
          <w:color w:val="auto"/>
          <w:sz w:val="21"/>
          <w:szCs w:val="21"/>
          <w:highlight w:val="none"/>
          <w:lang w:val="zh-CN"/>
        </w:rPr>
        <w:t xml:space="preserve">）。</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.1.1</w:t>
      </w:r>
      <w:r>
        <w:rPr>
          <w:rFonts w:hint="eastAsia" w:asciiTheme="minorEastAsia" w:hAnsiTheme="minorEastAsia" w:eastAsiaTheme="minorEastAsia" w:cstheme="minorEastAsia"/>
          <w:b w:val="0"/>
          <w:color w:val="auto"/>
          <w:sz w:val="21"/>
          <w:szCs w:val="21"/>
          <w:highlight w:val="none"/>
        </w:rPr>
        <w:t xml:space="preserve">8 </w:t>
      </w:r>
      <w:r>
        <w:rPr>
          <w:rFonts w:hint="eastAsia" w:asciiTheme="minorEastAsia" w:hAnsiTheme="minorEastAsia" w:eastAsiaTheme="minorEastAsia" w:cstheme="minorEastAsia"/>
          <w:b w:val="0"/>
          <w:color w:val="auto"/>
          <w:sz w:val="21"/>
          <w:szCs w:val="21"/>
          <w:highlight w:val="none"/>
          <w:lang w:val="zh-CN"/>
        </w:rPr>
        <w:t xml:space="preserve">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w:t>
      </w:r>
      <w:r>
        <w:rPr>
          <w:rFonts w:hint="eastAsia" w:asciiTheme="minorEastAsia" w:hAnsiTheme="minorEastAsia" w:eastAsiaTheme="minorEastAsia" w:cstheme="minorEastAsia"/>
          <w:b w:val="0"/>
          <w:color w:val="auto"/>
          <w:sz w:val="21"/>
          <w:szCs w:val="21"/>
          <w:highlight w:val="none"/>
        </w:rPr>
        <w:t xml:space="preserve">19 </w:t>
      </w:r>
      <w:r>
        <w:rPr>
          <w:rFonts w:hint="eastAsia" w:asciiTheme="minorEastAsia" w:hAnsiTheme="minorEastAsia" w:eastAsiaTheme="minorEastAsia" w:cstheme="minorEastAsia"/>
          <w:b w:val="0"/>
          <w:color w:val="auto"/>
          <w:sz w:val="21"/>
          <w:szCs w:val="21"/>
          <w:highlight w:val="none"/>
          <w:lang w:val="zh-CN"/>
        </w:rPr>
        <w:t xml:space="preserve">投标文件含有采购人不能接受的附加条件的。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.1.2</w:t>
      </w:r>
      <w:r>
        <w:rPr>
          <w:rFonts w:hint="eastAsia" w:asciiTheme="minorEastAsia" w:hAnsiTheme="minorEastAsia" w:eastAsiaTheme="minorEastAsia" w:cstheme="minorEastAsia"/>
          <w:b w:val="0"/>
          <w:color w:val="auto"/>
          <w:sz w:val="21"/>
          <w:szCs w:val="21"/>
          <w:highlight w:val="none"/>
        </w:rPr>
        <w:t xml:space="preserve">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asciiTheme="minorEastAsia" w:hAnsiTheme="minorEastAsia" w:eastAsiaTheme="minorEastAsia" w:cstheme="minorEastAsia"/>
          <w:b w:val="0"/>
          <w:color w:val="auto"/>
          <w:sz w:val="21"/>
          <w:szCs w:val="21"/>
          <w:highlight w:val="none"/>
          <w:lang w:val="zh-CN"/>
        </w:rPr>
        <w:t xml:space="preserve">。</w:t>
      </w:r>
      <w:r/>
    </w:p>
    <w:p>
      <w:pPr>
        <w:pStyle w:val="704"/>
        <w:ind w:firstLine="420"/>
        <w:keepLines w:val="0"/>
        <w:keepNext w:val="0"/>
        <w:spacing w:line="360" w:lineRule="auto"/>
        <w:rPr>
          <w:rFonts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.1.2</w:t>
      </w:r>
      <w:r>
        <w:rPr>
          <w:rFonts w:hint="eastAsia" w:asciiTheme="minorEastAsia" w:hAnsiTheme="minorEastAsia" w:eastAsiaTheme="minorEastAsia" w:cstheme="minorEastAsia"/>
          <w:b w:val="0"/>
          <w:color w:val="auto"/>
          <w:sz w:val="21"/>
          <w:szCs w:val="21"/>
          <w:highlight w:val="none"/>
        </w:rPr>
        <w:t xml:space="preserve">1 采购产品被财政部、国家发改委、生态环境部等列入“节能产品品目清单”强制采购范围，而投标人提供的产品不在强制采购范围内的。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.1.2</w:t>
      </w:r>
      <w:r>
        <w:rPr>
          <w:rFonts w:hint="eastAsia" w:asciiTheme="minorEastAsia" w:hAnsiTheme="minorEastAsia" w:eastAsiaTheme="minorEastAsia" w:cstheme="minorEastAsia"/>
          <w:b w:val="0"/>
          <w:color w:val="auto"/>
          <w:sz w:val="21"/>
          <w:szCs w:val="21"/>
          <w:highlight w:val="none"/>
        </w:rPr>
        <w:t xml:space="preserve">2  </w:t>
      </w:r>
      <w:r>
        <w:rPr>
          <w:rFonts w:hint="eastAsia" w:asciiTheme="minorEastAsia" w:hAnsiTheme="minorEastAsia" w:eastAsiaTheme="minorEastAsia" w:cstheme="minorEastAsia"/>
          <w:b w:val="0"/>
          <w:color w:val="auto"/>
          <w:sz w:val="21"/>
          <w:szCs w:val="21"/>
          <w:highlight w:val="none"/>
          <w:lang w:val="zh-CN"/>
        </w:rPr>
        <w:t xml:space="preserve">法律法规及本招标文件规定的</w:t>
      </w:r>
      <w:r>
        <w:rPr>
          <w:rFonts w:hint="eastAsia" w:asciiTheme="minorEastAsia" w:hAnsiTheme="minorEastAsia" w:eastAsiaTheme="minorEastAsia" w:cstheme="minorEastAsia"/>
          <w:b w:val="0"/>
          <w:color w:val="auto"/>
          <w:sz w:val="21"/>
          <w:szCs w:val="21"/>
          <w:highlight w:val="none"/>
        </w:rPr>
        <w:t xml:space="preserve">其他</w:t>
      </w:r>
      <w:r>
        <w:rPr>
          <w:rFonts w:hint="eastAsia" w:asciiTheme="minorEastAsia" w:hAnsiTheme="minorEastAsia" w:eastAsiaTheme="minorEastAsia" w:cstheme="minorEastAsia"/>
          <w:b w:val="0"/>
          <w:color w:val="auto"/>
          <w:sz w:val="21"/>
          <w:szCs w:val="21"/>
          <w:highlight w:val="none"/>
          <w:lang w:val="zh-CN"/>
        </w:rPr>
        <w:t xml:space="preserve">无效投标情形。</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zh-CN"/>
        </w:rPr>
        <w:t xml:space="preserve">.2</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zh-CN"/>
        </w:rPr>
        <w:t xml:space="preserve">废标条款</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符合</w:t>
      </w:r>
      <w:r>
        <w:rPr>
          <w:rFonts w:hint="eastAsia" w:asciiTheme="minorEastAsia" w:hAnsiTheme="minorEastAsia" w:eastAsiaTheme="minorEastAsia" w:cstheme="minorEastAsia"/>
          <w:b w:val="0"/>
          <w:color w:val="auto"/>
          <w:sz w:val="21"/>
          <w:szCs w:val="21"/>
          <w:highlight w:val="none"/>
        </w:rPr>
        <w:t xml:space="preserve">资格</w:t>
      </w:r>
      <w:r>
        <w:rPr>
          <w:rFonts w:hint="eastAsia" w:asciiTheme="minorEastAsia" w:hAnsiTheme="minorEastAsia" w:eastAsiaTheme="minorEastAsia" w:cstheme="minorEastAsia"/>
          <w:b w:val="0"/>
          <w:color w:val="auto"/>
          <w:sz w:val="21"/>
          <w:szCs w:val="21"/>
          <w:highlight w:val="none"/>
          <w:lang w:val="zh-CN"/>
        </w:rPr>
        <w:t xml:space="preserve">条件的供应商或者对招标文件作</w:t>
      </w:r>
      <w:r>
        <w:rPr>
          <w:rFonts w:hint="eastAsia" w:asciiTheme="minorEastAsia" w:hAnsiTheme="minorEastAsia" w:eastAsiaTheme="minorEastAsia" w:cstheme="minorEastAsia"/>
          <w:b w:val="0"/>
          <w:color w:val="auto"/>
          <w:sz w:val="21"/>
          <w:szCs w:val="21"/>
          <w:highlight w:val="none"/>
        </w:rPr>
        <w:t xml:space="preserve">出</w:t>
      </w:r>
      <w:r>
        <w:rPr>
          <w:rFonts w:hint="eastAsia" w:asciiTheme="minorEastAsia" w:hAnsiTheme="minorEastAsia" w:eastAsiaTheme="minorEastAsia" w:cstheme="minorEastAsia"/>
          <w:b w:val="0"/>
          <w:color w:val="auto"/>
          <w:sz w:val="21"/>
          <w:szCs w:val="21"/>
          <w:highlight w:val="none"/>
          <w:lang w:val="zh-CN"/>
        </w:rPr>
        <w:t xml:space="preserve">实质</w:t>
      </w:r>
      <w:r>
        <w:rPr>
          <w:rFonts w:hint="eastAsia" w:asciiTheme="minorEastAsia" w:hAnsiTheme="minorEastAsia" w:eastAsiaTheme="minorEastAsia" w:cstheme="minorEastAsia"/>
          <w:b w:val="0"/>
          <w:color w:val="auto"/>
          <w:sz w:val="21"/>
          <w:szCs w:val="21"/>
          <w:highlight w:val="none"/>
        </w:rPr>
        <w:t xml:space="preserve">性</w:t>
      </w:r>
      <w:r>
        <w:rPr>
          <w:rFonts w:hint="eastAsia" w:asciiTheme="minorEastAsia" w:hAnsiTheme="minorEastAsia" w:eastAsiaTheme="minorEastAsia" w:cstheme="minorEastAsia"/>
          <w:b w:val="0"/>
          <w:color w:val="auto"/>
          <w:sz w:val="21"/>
          <w:szCs w:val="21"/>
          <w:highlight w:val="none"/>
          <w:lang w:val="zh-CN"/>
        </w:rPr>
        <w:t xml:space="preserve">响应的供应商不足三家的。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出现影响采购公正的违法、违规行为的。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因重大变故采购任务取消的。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评委会认定招标文件存在歧义、重大缺陷导致评审工作无法进行</w:t>
      </w:r>
      <w:r>
        <w:rPr>
          <w:rFonts w:hint="eastAsia" w:asciiTheme="minorEastAsia" w:hAnsiTheme="minorEastAsia" w:eastAsiaTheme="minorEastAsia" w:cstheme="minorEastAsia"/>
          <w:b w:val="0"/>
          <w:color w:val="auto"/>
          <w:sz w:val="21"/>
          <w:szCs w:val="21"/>
          <w:highlight w:val="none"/>
        </w:rPr>
        <w:t xml:space="preserve">的</w:t>
      </w:r>
      <w:r>
        <w:rPr>
          <w:rFonts w:hint="eastAsia" w:asciiTheme="minorEastAsia" w:hAnsiTheme="minorEastAsia" w:eastAsiaTheme="minorEastAsia" w:cstheme="minorEastAsia"/>
          <w:b w:val="0"/>
          <w:color w:val="auto"/>
          <w:sz w:val="21"/>
          <w:szCs w:val="21"/>
          <w:highlight w:val="none"/>
          <w:lang w:val="zh-CN"/>
        </w:rPr>
        <w:t xml:space="preserve">。</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5</w:t>
      </w:r>
      <w:r>
        <w:rPr>
          <w:rFonts w:hint="eastAsia" w:asciiTheme="minorEastAsia" w:hAnsiTheme="minorEastAsia" w:eastAsiaTheme="minorEastAsia" w:cstheme="minorEastAsia"/>
          <w:b w:val="0"/>
          <w:color w:val="auto"/>
          <w:sz w:val="21"/>
          <w:szCs w:val="21"/>
          <w:highlight w:val="none"/>
          <w:lang w:val="zh-CN"/>
        </w:rPr>
        <w:t xml:space="preserve">.2.5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 因苏采云系统故障造成开标不成功。</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25.3 </w:t>
      </w:r>
      <w:r>
        <w:rPr>
          <w:rFonts w:hint="eastAsia" w:asciiTheme="minorEastAsia" w:hAnsiTheme="minorEastAsia" w:eastAsiaTheme="minorEastAsia" w:cstheme="minorEastAsia"/>
          <w:b w:val="0"/>
          <w:color w:val="auto"/>
          <w:sz w:val="21"/>
          <w:szCs w:val="21"/>
          <w:highlight w:val="none"/>
          <w:lang w:val="zh-CN"/>
        </w:rPr>
        <w:t xml:space="preserve">如出现投标截止时间后参加投标的供应商或者对招标文件</w:t>
      </w:r>
      <w:r>
        <w:rPr>
          <w:rFonts w:hint="eastAsia" w:asciiTheme="minorEastAsia" w:hAnsiTheme="minorEastAsia" w:eastAsiaTheme="minorEastAsia" w:cstheme="minorEastAsia"/>
          <w:b w:val="0"/>
          <w:color w:val="auto"/>
          <w:sz w:val="21"/>
          <w:szCs w:val="21"/>
          <w:highlight w:val="none"/>
        </w:rPr>
        <w:t xml:space="preserve">作</w:t>
      </w:r>
      <w:r>
        <w:rPr>
          <w:rFonts w:hint="eastAsia" w:asciiTheme="minorEastAsia" w:hAnsiTheme="minorEastAsia" w:eastAsiaTheme="minorEastAsia" w:cstheme="minorEastAsia"/>
          <w:b w:val="0"/>
          <w:color w:val="auto"/>
          <w:sz w:val="21"/>
          <w:szCs w:val="21"/>
          <w:highlight w:val="none"/>
          <w:lang w:val="zh-CN"/>
        </w:rPr>
        <w:t xml:space="preserve">出实质</w:t>
      </w:r>
      <w:r>
        <w:rPr>
          <w:rFonts w:hint="eastAsia" w:asciiTheme="minorEastAsia" w:hAnsiTheme="minorEastAsia" w:eastAsiaTheme="minorEastAsia" w:cstheme="minorEastAsia"/>
          <w:b w:val="0"/>
          <w:color w:val="auto"/>
          <w:sz w:val="21"/>
          <w:szCs w:val="21"/>
          <w:highlight w:val="none"/>
        </w:rPr>
        <w:t xml:space="preserve">性</w:t>
      </w:r>
      <w:r>
        <w:rPr>
          <w:rFonts w:hint="eastAsia" w:asciiTheme="minorEastAsia" w:hAnsiTheme="minorEastAsia" w:eastAsiaTheme="minorEastAsia" w:cstheme="minorEastAsia"/>
          <w:b w:val="0"/>
          <w:color w:val="auto"/>
          <w:sz w:val="21"/>
          <w:szCs w:val="21"/>
          <w:highlight w:val="none"/>
          <w:lang w:val="zh-CN"/>
        </w:rPr>
        <w:t xml:space="preserve">响应的供应商不足三家</w:t>
      </w:r>
      <w:r>
        <w:rPr>
          <w:rFonts w:hint="eastAsia" w:asciiTheme="minorEastAsia" w:hAnsiTheme="minorEastAsia" w:eastAsiaTheme="minorEastAsia" w:cstheme="minorEastAsia"/>
          <w:b w:val="0"/>
          <w:color w:val="auto"/>
          <w:sz w:val="21"/>
          <w:szCs w:val="21"/>
          <w:highlight w:val="none"/>
        </w:rPr>
        <w:t xml:space="preserve">的</w:t>
      </w:r>
      <w:r>
        <w:rPr>
          <w:rFonts w:hint="eastAsia" w:asciiTheme="minorEastAsia" w:hAnsiTheme="minorEastAsia" w:eastAsiaTheme="minorEastAsia" w:cstheme="minorEastAsia"/>
          <w:b w:val="0"/>
          <w:color w:val="auto"/>
          <w:sz w:val="21"/>
          <w:szCs w:val="21"/>
          <w:highlight w:val="none"/>
          <w:lang w:val="zh-CN"/>
        </w:rPr>
        <w:t xml:space="preserve">情况，按政府采购相关规定执行。</w:t>
      </w:r>
      <w:r/>
    </w:p>
    <w:p>
      <w:pPr>
        <w:pStyle w:val="702"/>
        <w:ind w:firstLine="422"/>
        <w:spacing w:before="0" w:after="0"/>
        <w:rPr>
          <w:rFonts w:asciiTheme="minorEastAsia" w:hAnsiTheme="minorEastAsia" w:eastAsiaTheme="minorEastAsia" w:cstheme="minorEastAsia"/>
          <w:color w:val="auto"/>
          <w:szCs w:val="21"/>
          <w:highlight w:val="none"/>
        </w:rPr>
      </w:pPr>
      <w:r/>
      <w:bookmarkStart w:id="147" w:name="_Toc171519071"/>
      <w:r/>
      <w:bookmarkStart w:id="148" w:name="_Toc120614219"/>
      <w:r>
        <w:rPr>
          <w:rFonts w:hint="eastAsia" w:asciiTheme="minorEastAsia" w:hAnsiTheme="minorEastAsia" w:eastAsiaTheme="minorEastAsia" w:cstheme="minorEastAsia"/>
          <w:color w:val="auto"/>
          <w:szCs w:val="21"/>
          <w:highlight w:val="none"/>
        </w:rPr>
        <w:t xml:space="preserve">六、</w:t>
      </w:r>
      <w:bookmarkEnd w:id="143"/>
      <w:r/>
      <w:bookmarkEnd w:id="144"/>
      <w:r/>
      <w:bookmarkEnd w:id="145"/>
      <w:r>
        <w:rPr>
          <w:rFonts w:hint="eastAsia" w:asciiTheme="minorEastAsia" w:hAnsiTheme="minorEastAsia" w:eastAsiaTheme="minorEastAsia" w:cstheme="minorEastAsia"/>
          <w:color w:val="auto"/>
          <w:szCs w:val="21"/>
          <w:highlight w:val="none"/>
        </w:rPr>
        <w:t xml:space="preserve">定标</w:t>
      </w:r>
      <w:bookmarkEnd w:id="147"/>
      <w:r/>
      <w:bookmarkEnd w:id="148"/>
      <w:r/>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49" w:name="_Toc513029238"/>
      <w:r/>
      <w:bookmarkStart w:id="150" w:name="_Toc20823310"/>
      <w:r/>
      <w:bookmarkStart w:id="151" w:name="_Toc16938554"/>
      <w:r>
        <w:rPr>
          <w:rFonts w:hint="eastAsia" w:asciiTheme="minorEastAsia" w:hAnsiTheme="minorEastAsia" w:eastAsiaTheme="minorEastAsia" w:cstheme="minorEastAsia"/>
          <w:bCs/>
          <w:color w:val="auto"/>
          <w:sz w:val="21"/>
          <w:szCs w:val="21"/>
          <w:highlight w:val="none"/>
        </w:rPr>
        <w:t xml:space="preserve">2</w:t>
      </w:r>
      <w:bookmarkEnd w:id="149"/>
      <w:r>
        <w:rPr>
          <w:rFonts w:hint="eastAsia" w:asciiTheme="minorEastAsia" w:hAnsiTheme="minorEastAsia" w:eastAsiaTheme="minorEastAsia" w:cstheme="minorEastAsia"/>
          <w:bCs/>
          <w:color w:val="auto"/>
          <w:sz w:val="21"/>
          <w:szCs w:val="21"/>
          <w:highlight w:val="none"/>
        </w:rPr>
        <w:t xml:space="preserve">6.确定</w:t>
      </w:r>
      <w:bookmarkEnd w:id="150"/>
      <w:r/>
      <w:bookmarkEnd w:id="151"/>
      <w:r>
        <w:rPr>
          <w:rFonts w:hint="eastAsia" w:asciiTheme="minorEastAsia" w:hAnsiTheme="minorEastAsia" w:eastAsiaTheme="minorEastAsia" w:cstheme="minorEastAsia"/>
          <w:bCs/>
          <w:color w:val="auto"/>
          <w:sz w:val="21"/>
          <w:szCs w:val="21"/>
          <w:highlight w:val="none"/>
        </w:rPr>
        <w:t xml:space="preserve">中标单位</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中标候选人的</w:t>
      </w:r>
      <w:r>
        <w:rPr>
          <w:rFonts w:hint="eastAsia" w:asciiTheme="minorEastAsia" w:hAnsiTheme="minorEastAsia" w:eastAsiaTheme="minorEastAsia" w:cstheme="minorEastAsia"/>
          <w:b w:val="0"/>
          <w:color w:val="auto"/>
          <w:sz w:val="21"/>
          <w:szCs w:val="21"/>
          <w:highlight w:val="none"/>
        </w:rPr>
        <w:t xml:space="preserve">确定</w:t>
      </w:r>
      <w:r>
        <w:rPr>
          <w:rFonts w:hint="eastAsia" w:asciiTheme="minorEastAsia" w:hAnsiTheme="minorEastAsia" w:eastAsiaTheme="minorEastAsia" w:cstheme="minorEastAsia"/>
          <w:b w:val="0"/>
          <w:color w:val="auto"/>
          <w:sz w:val="21"/>
          <w:szCs w:val="21"/>
          <w:highlight w:val="none"/>
          <w:lang w:val="zh-CN"/>
        </w:rPr>
        <w:t xml:space="preserve">原则和数量见招标文件第五章。 </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.2 按以下第（</w:t>
      </w:r>
      <w:r>
        <w:rPr>
          <w:rFonts w:hint="eastAsia" w:asciiTheme="minorEastAsia" w:hAnsiTheme="minorEastAsia" w:eastAsiaTheme="minorEastAsia" w:cstheme="minorEastAsia"/>
          <w:b w:val="0"/>
          <w:color w:val="auto"/>
          <w:sz w:val="21"/>
          <w:szCs w:val="21"/>
          <w:highlight w:val="none"/>
          <w:lang w:val="en-US" w:eastAsia="zh-CN"/>
        </w:rPr>
        <w:t xml:space="preserve">2</w:t>
      </w:r>
      <w:r>
        <w:rPr>
          <w:rFonts w:hint="eastAsia" w:asciiTheme="minorEastAsia" w:hAnsiTheme="minorEastAsia" w:eastAsiaTheme="minorEastAsia" w:cstheme="minorEastAsia"/>
          <w:b w:val="0"/>
          <w:color w:val="auto"/>
          <w:sz w:val="21"/>
          <w:szCs w:val="21"/>
          <w:highlight w:val="none"/>
          <w:lang w:val="zh-CN"/>
        </w:rPr>
        <w:t xml:space="preserve">）种方式确定中标人：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（1）评委会直接确定排名第一的中标候选人为中标人；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（2）采购人在评委会推荐的中标候选人中按顺序确定中标人。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按第二种方式确定中标人的，</w:t>
      </w:r>
      <w:r>
        <w:rPr>
          <w:rFonts w:hint="eastAsia" w:asciiTheme="minorEastAsia" w:hAnsiTheme="minorEastAsia" w:eastAsiaTheme="minorEastAsia" w:cstheme="minorEastAsia"/>
          <w:b w:val="0"/>
          <w:color w:val="auto"/>
          <w:sz w:val="21"/>
          <w:szCs w:val="21"/>
          <w:highlight w:val="none"/>
        </w:rPr>
        <w:t xml:space="preserve">招标代理机构</w:t>
      </w:r>
      <w:r>
        <w:rPr>
          <w:rFonts w:hint="eastAsia" w:asciiTheme="minorEastAsia" w:hAnsiTheme="minorEastAsia" w:eastAsiaTheme="minorEastAsia" w:cstheme="minorEastAsia"/>
          <w:b w:val="0"/>
          <w:color w:val="auto"/>
          <w:sz w:val="21"/>
          <w:szCs w:val="21"/>
          <w:highlight w:val="none"/>
          <w:lang w:val="zh-CN"/>
        </w:rPr>
        <w:t xml:space="preserve">自评审结束之日起两个工作日内将评审报告送</w:t>
      </w:r>
      <w:r>
        <w:rPr>
          <w:rFonts w:hint="eastAsia" w:asciiTheme="minorEastAsia" w:hAnsiTheme="minorEastAsia" w:eastAsiaTheme="minorEastAsia" w:cstheme="minorEastAsia"/>
          <w:b w:val="0"/>
          <w:color w:val="auto"/>
          <w:sz w:val="21"/>
          <w:szCs w:val="21"/>
          <w:highlight w:val="none"/>
        </w:rPr>
        <w:t xml:space="preserve">达</w:t>
      </w:r>
      <w:r>
        <w:rPr>
          <w:rFonts w:hint="eastAsia" w:asciiTheme="minorEastAsia" w:hAnsiTheme="minorEastAsia" w:eastAsiaTheme="minorEastAsia" w:cstheme="minorEastAsia"/>
          <w:b w:val="0"/>
          <w:color w:val="auto"/>
          <w:sz w:val="21"/>
          <w:szCs w:val="21"/>
          <w:highlight w:val="none"/>
          <w:lang w:val="zh-CN"/>
        </w:rPr>
        <w:t xml:space="preserve">采购人，采购人自收到评审报告之日起五个工作日内，在评审报告推荐的中标候选人中按顺序确定中标人。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.3 将在“</w:t>
      </w:r>
      <w:r>
        <w:rPr>
          <w:rFonts w:hint="eastAsia" w:asciiTheme="minorEastAsia" w:hAnsiTheme="minorEastAsia" w:eastAsiaTheme="minorEastAsia" w:cstheme="minorEastAsia"/>
          <w:color w:val="auto"/>
          <w:sz w:val="21"/>
          <w:szCs w:val="21"/>
          <w:highlight w:val="none"/>
        </w:rPr>
        <w:t xml:space="preserve">江苏政府采购网</w:t>
      </w:r>
      <w:r>
        <w:rPr>
          <w:rFonts w:hint="eastAsia" w:asciiTheme="minorEastAsia" w:hAnsiTheme="minorEastAsia" w:eastAsiaTheme="minorEastAsia" w:cstheme="minorEastAsia"/>
          <w:b w:val="0"/>
          <w:color w:val="auto"/>
          <w:sz w:val="21"/>
          <w:szCs w:val="21"/>
          <w:highlight w:val="none"/>
          <w:lang w:val="zh-CN"/>
        </w:rPr>
        <w:t xml:space="preserve">”发布中标公告，公告期限为1个工作日。</w:t>
      </w:r>
      <w:r/>
    </w:p>
    <w:p>
      <w:pPr>
        <w:pStyle w:val="704"/>
        <w:ind w:firstLine="420"/>
        <w:keepLines w:val="0"/>
        <w:keepNext w:val="0"/>
        <w:spacing w:line="360" w:lineRule="auto"/>
        <w:rPr>
          <w:rFonts w:asciiTheme="minorEastAsia" w:hAnsiTheme="minorEastAsia" w:eastAsiaTheme="minorEastAsia" w:cstheme="minorEastAsia"/>
          <w:b w:val="0"/>
          <w:bCs/>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 xml:space="preserve">若有充分证据证明中标人</w:t>
      </w:r>
      <w:r>
        <w:rPr>
          <w:rFonts w:hint="eastAsia" w:asciiTheme="minorEastAsia" w:hAnsiTheme="minorEastAsia" w:eastAsiaTheme="minorEastAsia" w:cstheme="minorEastAsia"/>
          <w:b w:val="0"/>
          <w:bCs/>
          <w:color w:val="auto"/>
          <w:sz w:val="21"/>
          <w:szCs w:val="21"/>
          <w:highlight w:val="none"/>
        </w:rPr>
        <w:t xml:space="preserve">有</w:t>
      </w:r>
      <w:r>
        <w:rPr>
          <w:rFonts w:hint="eastAsia" w:asciiTheme="minorEastAsia" w:hAnsiTheme="minorEastAsia" w:eastAsiaTheme="minorEastAsia" w:cstheme="minorEastAsia"/>
          <w:b w:val="0"/>
          <w:bCs/>
          <w:color w:val="auto"/>
          <w:sz w:val="21"/>
          <w:szCs w:val="21"/>
          <w:highlight w:val="none"/>
          <w:lang w:val="zh-CN"/>
        </w:rPr>
        <w:t xml:space="preserve">下列情况之一的，一经查实将被取消中标资格：</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提供虚假材料谋取中标的。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向采购人、行贿或者提供其他不正当利益的。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属于本文件规定的无效</w:t>
      </w:r>
      <w:r>
        <w:rPr>
          <w:rFonts w:hint="eastAsia" w:asciiTheme="minorEastAsia" w:hAnsiTheme="minorEastAsia" w:eastAsiaTheme="minorEastAsia" w:cstheme="minorEastAsia"/>
          <w:b w:val="0"/>
          <w:color w:val="auto"/>
          <w:sz w:val="21"/>
          <w:szCs w:val="21"/>
          <w:highlight w:val="none"/>
        </w:rPr>
        <w:t xml:space="preserve">投标情形</w:t>
      </w:r>
      <w:r>
        <w:rPr>
          <w:rFonts w:hint="eastAsia" w:asciiTheme="minorEastAsia" w:hAnsiTheme="minorEastAsia" w:eastAsiaTheme="minorEastAsia" w:cstheme="minorEastAsia"/>
          <w:b w:val="0"/>
          <w:color w:val="auto"/>
          <w:sz w:val="21"/>
          <w:szCs w:val="21"/>
          <w:highlight w:val="none"/>
          <w:lang w:val="zh-CN"/>
        </w:rPr>
        <w:t xml:space="preserve">，但在评标过程中未被评委会发现的。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与采购人或者其他供应商恶意串通的。</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.4.5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采取不正当手段诋毁、排挤其他供应商的。</w:t>
      </w:r>
      <w:r/>
    </w:p>
    <w:p>
      <w:pPr>
        <w:pStyle w:val="704"/>
        <w:ind w:firstLine="420"/>
        <w:keepLines w:val="0"/>
        <w:keepNext w:val="0"/>
        <w:spacing w:line="360" w:lineRule="auto"/>
        <w:rPr>
          <w:rFonts w:asciiTheme="minorEastAsia" w:hAnsiTheme="minorEastAsia" w:eastAsiaTheme="minorEastAsia" w:cstheme="minorEastAsia"/>
          <w:b w:val="0"/>
          <w:bCs/>
          <w:color w:val="auto"/>
          <w:sz w:val="21"/>
          <w:szCs w:val="21"/>
          <w:highlight w:val="none"/>
          <w:lang w:val="zh-CN"/>
        </w:rPr>
      </w:pPr>
      <w:r/>
      <w:bookmarkStart w:id="152" w:name="_Toc200451960"/>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bCs/>
          <w:color w:val="auto"/>
          <w:sz w:val="21"/>
          <w:szCs w:val="21"/>
          <w:highlight w:val="none"/>
          <w:lang w:val="zh-CN"/>
        </w:rPr>
        <w:t xml:space="preserve">有下列情形之一的视为投标人串通投标，投标无效：</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.5.1</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不同投标人的投标文件由同一单位或者个人编制。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不同投标人委托同一单位或者个人办理投标事宜。</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.5.3</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不同投标人的投标文件载明的项目管理成员或者联系人员为同一人。</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6</w:t>
      </w:r>
      <w:r>
        <w:rPr>
          <w:rFonts w:hint="eastAsia" w:asciiTheme="minorEastAsia" w:hAnsiTheme="minorEastAsia" w:eastAsiaTheme="minorEastAsia" w:cstheme="minorEastAsia"/>
          <w:b w:val="0"/>
          <w:color w:val="auto"/>
          <w:sz w:val="21"/>
          <w:szCs w:val="21"/>
          <w:highlight w:val="none"/>
          <w:lang w:val="zh-CN"/>
        </w:rPr>
        <w:t xml:space="preserve">.5.4</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不同投标人的投标文件异常一致或者投标报价呈规律性差异。</w:t>
      </w:r>
      <w:bookmarkEnd w:id="152"/>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27.中标通知书</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7</w:t>
      </w:r>
      <w:r>
        <w:rPr>
          <w:rFonts w:hint="eastAsia" w:asciiTheme="minorEastAsia" w:hAnsiTheme="minorEastAsia" w:eastAsiaTheme="minorEastAsia" w:cstheme="minorEastAsia"/>
          <w:b w:val="0"/>
          <w:color w:val="auto"/>
          <w:sz w:val="21"/>
          <w:szCs w:val="21"/>
          <w:highlight w:val="none"/>
          <w:lang w:val="zh-CN"/>
        </w:rPr>
        <w:t xml:space="preserve">.l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7</w:t>
      </w:r>
      <w:r>
        <w:rPr>
          <w:rFonts w:hint="eastAsia" w:asciiTheme="minorEastAsia" w:hAnsiTheme="minorEastAsia" w:eastAsiaTheme="minorEastAsia" w:cstheme="minorEastAsia"/>
          <w:b w:val="0"/>
          <w:color w:val="auto"/>
          <w:sz w:val="21"/>
          <w:szCs w:val="21"/>
          <w:highlight w:val="none"/>
          <w:lang w:val="zh-CN"/>
        </w:rPr>
        <w:t xml:space="preserve">.2</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中标通知书</w:t>
      </w:r>
      <w:r>
        <w:rPr>
          <w:rFonts w:hint="eastAsia" w:asciiTheme="minorEastAsia" w:hAnsiTheme="minorEastAsia" w:eastAsiaTheme="minorEastAsia" w:cstheme="minorEastAsia"/>
          <w:b w:val="0"/>
          <w:color w:val="auto"/>
          <w:sz w:val="21"/>
          <w:szCs w:val="21"/>
          <w:highlight w:val="none"/>
        </w:rPr>
        <w:t xml:space="preserve">》</w:t>
      </w:r>
      <w:r>
        <w:rPr>
          <w:rFonts w:hint="eastAsia" w:asciiTheme="minorEastAsia" w:hAnsiTheme="minorEastAsia" w:eastAsiaTheme="minorEastAsia" w:cstheme="minorEastAsia"/>
          <w:b w:val="0"/>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02"/>
        <w:ind w:firstLine="422"/>
        <w:spacing w:before="0" w:after="0"/>
        <w:rPr>
          <w:rFonts w:asciiTheme="minorEastAsia" w:hAnsiTheme="minorEastAsia" w:eastAsiaTheme="minorEastAsia" w:cstheme="minorEastAsia"/>
          <w:color w:val="auto"/>
          <w:szCs w:val="21"/>
          <w:highlight w:val="none"/>
        </w:rPr>
      </w:pPr>
      <w:r/>
      <w:bookmarkStart w:id="153" w:name="_Toc171519072"/>
      <w:r/>
      <w:bookmarkStart w:id="154" w:name="_Toc120614220"/>
      <w:r/>
      <w:bookmarkStart w:id="155" w:name="_Toc20823308"/>
      <w:r/>
      <w:bookmarkStart w:id="156" w:name="_Toc513029236"/>
      <w:r/>
      <w:bookmarkStart w:id="157" w:name="_Toc16938552"/>
      <w:r>
        <w:rPr>
          <w:rFonts w:hint="eastAsia" w:asciiTheme="minorEastAsia" w:hAnsiTheme="minorEastAsia" w:eastAsiaTheme="minorEastAsia" w:cstheme="minorEastAsia"/>
          <w:color w:val="auto"/>
          <w:szCs w:val="21"/>
          <w:highlight w:val="none"/>
        </w:rPr>
        <w:t xml:space="preserve">七、授予合同</w:t>
      </w:r>
      <w:bookmarkEnd w:id="153"/>
      <w:r/>
      <w:bookmarkEnd w:id="154"/>
      <w:r/>
      <w:bookmarkEnd w:id="155"/>
      <w:bookmarkEnd w:id="156"/>
      <w:bookmarkEnd w:id="157"/>
      <w:r/>
    </w:p>
    <w:p>
      <w:pPr>
        <w:pStyle w:val="704"/>
        <w:ind w:firstLine="422"/>
        <w:keepLines w:val="0"/>
        <w:keepNext w:val="0"/>
        <w:spacing w:line="360" w:lineRule="auto"/>
        <w:rPr>
          <w:rFonts w:asciiTheme="minorEastAsia" w:hAnsiTheme="minorEastAsia" w:eastAsiaTheme="minorEastAsia" w:cstheme="minorEastAsia"/>
          <w:bCs/>
          <w:color w:val="auto"/>
          <w:sz w:val="21"/>
          <w:szCs w:val="21"/>
          <w:highlight w:val="none"/>
        </w:rPr>
      </w:pPr>
      <w:r/>
      <w:bookmarkStart w:id="158" w:name="_Toc16938553"/>
      <w:r/>
      <w:bookmarkStart w:id="159" w:name="_Toc20823309"/>
      <w:r/>
      <w:bookmarkStart w:id="160" w:name="_Toc513029237"/>
      <w:r>
        <w:rPr>
          <w:rFonts w:hint="eastAsia" w:asciiTheme="minorEastAsia" w:hAnsiTheme="minorEastAsia" w:eastAsiaTheme="minorEastAsia" w:cstheme="minorEastAsia"/>
          <w:bCs/>
          <w:color w:val="auto"/>
          <w:sz w:val="21"/>
          <w:szCs w:val="21"/>
          <w:highlight w:val="none"/>
        </w:rPr>
        <w:t xml:space="preserve">28.签订合同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.l</w:t>
      </w:r>
      <w:r>
        <w:rPr>
          <w:rFonts w:hint="eastAsia" w:asciiTheme="minorEastAsia" w:hAnsiTheme="minorEastAsia" w:eastAsiaTheme="minorEastAsia" w:cstheme="minorEastAsia"/>
          <w:b w:val="0"/>
          <w:color w:val="auto"/>
          <w:sz w:val="21"/>
          <w:szCs w:val="21"/>
          <w:highlight w:val="none"/>
        </w:rPr>
        <w:t xml:space="preserve"> </w:t>
      </w:r>
      <w:r>
        <w:rPr>
          <w:rFonts w:hint="eastAsia" w:asciiTheme="minorEastAsia" w:hAnsiTheme="minorEastAsia" w:eastAsiaTheme="minorEastAsia" w:cstheme="minorEastAsia"/>
          <w:b w:val="0"/>
          <w:color w:val="auto"/>
          <w:sz w:val="21"/>
          <w:szCs w:val="21"/>
          <w:highlight w:val="none"/>
          <w:lang w:val="zh-CN"/>
        </w:rPr>
        <w:t xml:space="preserve">中标人应当</w:t>
      </w:r>
      <w:r>
        <w:rPr>
          <w:rFonts w:hint="eastAsia" w:asciiTheme="minorEastAsia" w:hAnsiTheme="minorEastAsia" w:eastAsiaTheme="minorEastAsia" w:cstheme="minorEastAsia"/>
          <w:b w:val="0"/>
          <w:color w:val="auto"/>
          <w:sz w:val="21"/>
          <w:szCs w:val="21"/>
          <w:highlight w:val="none"/>
        </w:rPr>
        <w:t xml:space="preserve">在《</w:t>
      </w:r>
      <w:r>
        <w:rPr>
          <w:rFonts w:hint="eastAsia" w:asciiTheme="minorEastAsia" w:hAnsiTheme="minorEastAsia" w:eastAsiaTheme="minorEastAsia" w:cstheme="minorEastAsia"/>
          <w:b w:val="0"/>
          <w:color w:val="auto"/>
          <w:sz w:val="21"/>
          <w:szCs w:val="21"/>
          <w:highlight w:val="none"/>
          <w:lang w:val="zh-CN"/>
        </w:rPr>
        <w:t xml:space="preserve">中标通知书</w:t>
      </w:r>
      <w:r>
        <w:rPr>
          <w:rFonts w:hint="eastAsia" w:asciiTheme="minorEastAsia" w:hAnsiTheme="minorEastAsia" w:eastAsiaTheme="minorEastAsia" w:cstheme="minorEastAsia"/>
          <w:b w:val="0"/>
          <w:color w:val="auto"/>
          <w:sz w:val="21"/>
          <w:szCs w:val="21"/>
          <w:highlight w:val="none"/>
        </w:rPr>
        <w:t xml:space="preserve">》</w:t>
      </w:r>
      <w:r>
        <w:rPr>
          <w:rFonts w:hint="eastAsia" w:asciiTheme="minorEastAsia" w:hAnsiTheme="minorEastAsia" w:eastAsiaTheme="minorEastAsia" w:cstheme="minorEastAsia"/>
          <w:b w:val="0"/>
          <w:color w:val="auto"/>
          <w:sz w:val="21"/>
          <w:szCs w:val="21"/>
          <w:highlight w:val="none"/>
          <w:lang w:val="zh-CN"/>
        </w:rPr>
        <w:t xml:space="preserve">发出之日起三十日内，按照招标文件确定的事项与采购人签订政府采购合同。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.2 招标文件、中标人的投标文件及招标过程中有关澄清、承诺文件均作为合同附件。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28</w:t>
      </w:r>
      <w:r>
        <w:rPr>
          <w:rFonts w:hint="eastAsia" w:asciiTheme="minorEastAsia" w:hAnsiTheme="minorEastAsia" w:eastAsiaTheme="minorEastAsia" w:cstheme="minorEastAsia"/>
          <w:b w:val="0"/>
          <w:color w:val="auto"/>
          <w:sz w:val="21"/>
          <w:szCs w:val="21"/>
          <w:highlight w:val="none"/>
          <w:lang w:val="zh-CN"/>
        </w:rPr>
        <w:t xml:space="preserve">.4 中标人因自身原因拒绝与采购人签订合同的，不得参加采购人</w:t>
      </w:r>
      <w:r>
        <w:rPr>
          <w:rFonts w:hint="eastAsia" w:asciiTheme="minorEastAsia" w:hAnsiTheme="minorEastAsia" w:eastAsiaTheme="minorEastAsia" w:cstheme="minorEastAsia"/>
          <w:b w:val="0"/>
          <w:color w:val="auto"/>
          <w:sz w:val="21"/>
          <w:szCs w:val="21"/>
          <w:highlight w:val="none"/>
        </w:rPr>
        <w:t xml:space="preserve">重新组织的</w:t>
      </w:r>
      <w:r>
        <w:rPr>
          <w:rFonts w:hint="eastAsia" w:asciiTheme="minorEastAsia" w:hAnsiTheme="minorEastAsia" w:eastAsiaTheme="minorEastAsia" w:cstheme="minorEastAsia"/>
          <w:b w:val="0"/>
          <w:color w:val="auto"/>
          <w:sz w:val="21"/>
          <w:szCs w:val="21"/>
          <w:highlight w:val="none"/>
          <w:lang w:val="zh-CN"/>
        </w:rPr>
        <w:t xml:space="preserve">采购活动</w:t>
      </w:r>
      <w:r>
        <w:rPr>
          <w:rFonts w:hint="eastAsia" w:asciiTheme="minorEastAsia" w:hAnsiTheme="minorEastAsia" w:eastAsiaTheme="minorEastAsia" w:cstheme="minorEastAsia"/>
          <w:b w:val="0"/>
          <w:color w:val="auto"/>
          <w:sz w:val="21"/>
          <w:szCs w:val="21"/>
          <w:highlight w:val="none"/>
        </w:rPr>
        <w:t xml:space="preserve">，且将可能被拒绝参加该采购人</w:t>
      </w:r>
      <w:r>
        <w:rPr>
          <w:rFonts w:hint="eastAsia" w:asciiTheme="minorEastAsia" w:hAnsiTheme="minorEastAsia" w:eastAsiaTheme="minorEastAsia" w:cstheme="minorEastAsia"/>
          <w:b w:val="0"/>
          <w:color w:val="auto"/>
          <w:sz w:val="21"/>
          <w:szCs w:val="21"/>
          <w:highlight w:val="none"/>
          <w:lang w:val="zh-CN"/>
        </w:rPr>
        <w:t xml:space="preserve">一年内</w:t>
      </w:r>
      <w:r>
        <w:rPr>
          <w:rFonts w:hint="eastAsia" w:asciiTheme="minorEastAsia" w:hAnsiTheme="minorEastAsia" w:eastAsiaTheme="minorEastAsia" w:cstheme="minorEastAsia"/>
          <w:b w:val="0"/>
          <w:color w:val="auto"/>
          <w:sz w:val="21"/>
          <w:szCs w:val="21"/>
          <w:highlight w:val="none"/>
        </w:rPr>
        <w:t xml:space="preserve">的其他</w:t>
      </w:r>
      <w:r>
        <w:rPr>
          <w:rFonts w:hint="eastAsia" w:asciiTheme="minorEastAsia" w:hAnsiTheme="minorEastAsia" w:eastAsiaTheme="minorEastAsia" w:cstheme="minorEastAsia"/>
          <w:b w:val="0"/>
          <w:color w:val="auto"/>
          <w:sz w:val="21"/>
          <w:szCs w:val="21"/>
          <w:highlight w:val="none"/>
          <w:lang w:val="zh-CN"/>
        </w:rPr>
        <w:t xml:space="preserve">政府采购活动。</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28.5 中标人因不可抗力或者自身原因不能履行合同的，采购人可以重新招标，也可以视情与排位在中标供应商之后第一位的中标候选人签订采购合同。</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29.货物（包含与货物相关的服务）的追加</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29.1 合同履行中，采购人需追加与合同标的相同的货物（包含与货物相关的服务），在不改变合同其他条款的前提下，可以与中标人协商签订补充合同，但所有补充合同的金额不超过原合同金额的10%。</w:t>
      </w:r>
      <w:bookmarkEnd w:id="158"/>
      <w:bookmarkEnd w:id="159"/>
      <w:bookmarkEnd w:id="160"/>
      <w:r/>
    </w:p>
    <w:p>
      <w:pPr>
        <w:pStyle w:val="704"/>
        <w:ind w:firstLine="420"/>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30.政府采购履约资金扶持政策</w:t>
      </w:r>
      <w:r>
        <w:rPr>
          <w:rFonts w:hint="eastAsia" w:asciiTheme="minorEastAsia" w:hAnsiTheme="minorEastAsia" w:eastAsiaTheme="minorEastAsia" w:cstheme="minorEastAsia"/>
          <w:color w:val="auto"/>
          <w:sz w:val="21"/>
          <w:szCs w:val="21"/>
          <w:highlight w:val="none"/>
          <w:lang w:val="zh-CN"/>
        </w:rPr>
        <w:t xml:space="preserve">（如适用）</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30.1 中标供应商可通过南京市公共资源交易中心网站“小企业融资平台”，选择相应的金融机构办理融资贷款。</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30.2 依据《关于在全省政府采购领域推行电子履约保函（保险）的通知》（苏财购〔2023〕150号），中标供应商可通过江苏政府采购网“政府采购电子履约保函（保险）综合服务平台”线上办理履约保函（保险）。</w:t>
      </w:r>
      <w:r/>
    </w:p>
    <w:p>
      <w:pPr>
        <w:pStyle w:val="702"/>
        <w:ind w:firstLine="422"/>
        <w:spacing w:before="0" w:after="0"/>
        <w:rPr>
          <w:rFonts w:asciiTheme="minorEastAsia" w:hAnsiTheme="minorEastAsia" w:eastAsiaTheme="minorEastAsia" w:cstheme="minorEastAsia"/>
          <w:color w:val="auto"/>
          <w:szCs w:val="21"/>
          <w:highlight w:val="none"/>
        </w:rPr>
      </w:pPr>
      <w:r/>
      <w:bookmarkStart w:id="161" w:name="_Toc171519073"/>
      <w:r>
        <w:rPr>
          <w:rFonts w:hint="eastAsia" w:asciiTheme="minorEastAsia" w:hAnsiTheme="minorEastAsia" w:eastAsiaTheme="minorEastAsia" w:cstheme="minorEastAsia"/>
          <w:color w:val="auto"/>
          <w:szCs w:val="21"/>
          <w:highlight w:val="none"/>
        </w:rPr>
        <w:t xml:space="preserve">八、质疑</w:t>
      </w:r>
      <w:bookmarkEnd w:id="161"/>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31.提出质疑的供应商应当是参与所质疑项目采购活动的供应商，潜在供应商依法获取其可质疑的采购文件的，可以对采购文件提出质疑。</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供应商认为采购文件、采购过程和采购结果使自己的权益受到损害的，可以在知道或应知其权益受到损害之日起七个工作日内，按照第34条、第35条之规定以书面形式向采购人提出质疑。上述应知其权益受到损害之日是指：</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32.1 对采购文件提出质疑的，为收到采购文件之日或者采购文件公告期限届满之日。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32.2 对采购过程提出质疑的，为各采购程序环节结束之日。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32.3 对中标或者成交结果提出质疑的，为中标或者成交结果公告期限届满之日。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34.供应商提出质疑应提交《质疑函》原件,且尽可能通过邮寄方式送达，采购人不接受无运单的快件。《质疑函》应按照本招标文件中《质疑函范本》的格式和内容填写。</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供应商如组成联合体参加投标，《质疑函范本》中要求加盖公章之处，联合体各方均须按要求</w:t>
      </w:r>
      <w:bookmarkStart w:id="162" w:name="OLE_LINK79"/>
      <w:r>
        <w:rPr>
          <w:rFonts w:hint="eastAsia" w:asciiTheme="minorEastAsia" w:hAnsiTheme="minorEastAsia" w:eastAsiaTheme="minorEastAsia" w:cstheme="minorEastAsia"/>
          <w:b w:val="0"/>
          <w:color w:val="auto"/>
          <w:sz w:val="21"/>
          <w:szCs w:val="21"/>
          <w:highlight w:val="none"/>
          <w:lang w:val="zh-CN"/>
        </w:rPr>
        <w:t xml:space="preserve">加盖公章</w:t>
      </w:r>
      <w:bookmarkEnd w:id="162"/>
      <w:r>
        <w:rPr>
          <w:rFonts w:hint="eastAsia" w:asciiTheme="minorEastAsia" w:hAnsiTheme="minorEastAsia" w:eastAsiaTheme="minorEastAsia" w:cstheme="minorEastAsia"/>
          <w:b w:val="0"/>
          <w:color w:val="auto"/>
          <w:sz w:val="21"/>
          <w:szCs w:val="21"/>
          <w:highlight w:val="none"/>
          <w:lang w:val="zh-CN"/>
        </w:rPr>
        <w:t xml:space="preserve">。</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35.供应商（含潜在供应商）对采购方式、采购需求、供应商资格条件及审查结果、评标方法和评标标准、合同文本等的询问、质疑向或采购人提出，由或采购人负责答复。</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采购人质疑接收人及联系方式为金陵科技学院招标办，联系地址：南京市江宁区弘景大道99号，联系人：肖老师，联系电话：025-86188278 。</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《质疑函》接收部门为南京江城工程项目管理有限公司。收件人：曹雪，地址：南京市建邺区云龙山路89号龙湖天街1栋29楼，联系电话：025-58066836。  </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36.以下情形的质疑不予受理：</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36.1 内容不符合《政府采购质疑和投诉办法》第十二条规定的质疑。</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36.2 超出政府采购法定期限的质疑。</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36.3 以传真、电子邮件等方式递交的非原件形式的质疑。</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36.4 未参加投标活动的供应商或在投标活动中自身权益未受到损害的供应商所提出的质疑。</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36.5 供应商组成联合体参加投标，联合体中任何一方或多方未按要求签字或签章、加盖公章的质疑。</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37.供应商提出书面质疑必须有理、有据，不得捏造事实、提供虚假材料进行恶意质疑。否则，一经查实，或采购人有权依据政府采购的有关规定，报请政府采购监管部门对该供应商进行相应的行政处罚和记录该供应商的失信信息。</w:t>
      </w:r>
      <w:r/>
    </w:p>
    <w:p>
      <w:pPr>
        <w:pStyle w:val="702"/>
        <w:ind w:firstLine="422"/>
        <w:spacing w:before="0" w:after="0"/>
        <w:rPr>
          <w:rFonts w:asciiTheme="minorEastAsia" w:hAnsiTheme="minorEastAsia" w:eastAsiaTheme="minorEastAsia" w:cstheme="minorEastAsia"/>
          <w:color w:val="auto"/>
          <w:szCs w:val="21"/>
          <w:highlight w:val="none"/>
        </w:rPr>
      </w:pPr>
      <w:r/>
      <w:bookmarkStart w:id="163" w:name="_Toc171519074"/>
      <w:r>
        <w:rPr>
          <w:rFonts w:hint="eastAsia" w:asciiTheme="minorEastAsia" w:hAnsiTheme="minorEastAsia" w:eastAsiaTheme="minorEastAsia" w:cstheme="minorEastAsia"/>
          <w:color w:val="auto"/>
          <w:szCs w:val="21"/>
          <w:highlight w:val="none"/>
        </w:rPr>
        <w:t xml:space="preserve">九、政策功能落实</w:t>
      </w:r>
      <w:bookmarkEnd w:id="163"/>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38.促进中小企业发展</w:t>
      </w:r>
      <w:r>
        <w:rPr>
          <w:rFonts w:hint="eastAsia" w:asciiTheme="minorEastAsia" w:hAnsiTheme="minorEastAsia" w:eastAsiaTheme="minorEastAsia" w:cstheme="minorEastAsia"/>
          <w:b/>
          <w:bCs/>
          <w:color w:val="auto"/>
          <w:sz w:val="21"/>
          <w:szCs w:val="21"/>
          <w:highlight w:val="none"/>
          <w:lang w:val="zh-CN"/>
        </w:rPr>
        <w:t xml:space="preserve">（</w:t>
      </w:r>
      <w:r>
        <w:rPr>
          <w:rFonts w:hint="eastAsia" w:asciiTheme="minorEastAsia" w:hAnsiTheme="minorEastAsia" w:eastAsiaTheme="minorEastAsia" w:cstheme="minorEastAsia"/>
          <w:b/>
          <w:bCs/>
          <w:color w:val="auto"/>
          <w:sz w:val="21"/>
          <w:szCs w:val="21"/>
          <w:highlight w:val="none"/>
        </w:rPr>
        <w:t xml:space="preserve">本项目专门面向中小微，不适用</w:t>
      </w:r>
      <w:r>
        <w:rPr>
          <w:rFonts w:hint="eastAsia" w:asciiTheme="minorEastAsia" w:hAnsiTheme="minorEastAsia" w:eastAsiaTheme="minorEastAsia" w:cstheme="minorEastAsia"/>
          <w:b/>
          <w:bCs/>
          <w:color w:val="auto"/>
          <w:sz w:val="21"/>
          <w:szCs w:val="21"/>
          <w:highlight w:val="none"/>
          <w:lang w:val="zh-CN"/>
        </w:rPr>
        <w:t xml:space="preserve">）</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38.1 在政府采购活动中，供应商提供的货物或者服务符合下列情形的，享受中小企业扶持政策：</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（1）在货物采购项目中，全部货物由中小企业制造；</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（2）在服务采购项目中，服务由中小企业承接。</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38.3 中小企业参加政府采购活动，应当出具《中小企业声明函》，否则不享受相关中小企业支持政策。</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38.4 以联合体形式参加政府采购活动，联合体各方均为中小企业的，联合体视同中小企业。其中，联合体各方均为小微企业的，联合体视同小微企业。</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38.6 残疾人福利性单位视同小型、微型企业。按照《关于促进残疾人就业政府采购政策的通知》（财库〔2017〕141号）规定，残疾人福利单位需提供《残疾人福利性单位声明函》。</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39.节能环保产品</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w:t>
      </w:r>
      <w:r>
        <w:rPr>
          <w:rFonts w:hint="eastAsia" w:asciiTheme="minorEastAsia" w:hAnsiTheme="minorEastAsia" w:eastAsiaTheme="minorEastAsia" w:cstheme="minorEastAsia"/>
          <w:b w:val="0"/>
          <w:color w:val="auto"/>
          <w:sz w:val="21"/>
          <w:szCs w:val="21"/>
          <w:highlight w:val="none"/>
        </w:rPr>
        <w:t xml:space="preserve">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39.2 采购产品属于政府强制采购节能产品的，供应商应当选择依据国家能效标准中二级能效（水效）指标认证的节能产品投标，并在签订合同时提供国家确定的认证机构出具的、处于有效期之内的节能产品认证证书。 </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40.绿色采购</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 xml:space="preserve">40.1 采购产品中涉及商品包装、快递包装要求的，应按照《商品包装政府采购需求标准（试行）》《快递包装政府采购需求标准（试行）》（财办库〔2020〕123号）、《江苏省财政厅关于加强政府绿</w:t>
      </w:r>
      <w:r>
        <w:rPr>
          <w:rFonts w:hint="eastAsia" w:asciiTheme="minorEastAsia" w:hAnsiTheme="minorEastAsia" w:eastAsiaTheme="minorEastAsia" w:cstheme="minorEastAsia"/>
          <w:b w:val="0"/>
          <w:color w:val="auto"/>
          <w:sz w:val="21"/>
          <w:szCs w:val="21"/>
          <w:highlight w:val="none"/>
        </w:rPr>
        <w:t xml:space="preserve">色采购有关事项的通知》（苏财购〔2023〕65号）文件执行。采购文件对</w:t>
      </w:r>
      <w:r>
        <w:rPr>
          <w:rFonts w:hint="eastAsia" w:asciiTheme="minorEastAsia" w:hAnsiTheme="minorEastAsia" w:eastAsiaTheme="minorEastAsia" w:cstheme="minorEastAsia"/>
          <w:b w:val="0"/>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rPr>
        <w:t xml:space="preserve">4</w:t>
      </w:r>
      <w:r>
        <w:rPr>
          <w:rFonts w:hint="eastAsia" w:asciiTheme="minorEastAsia" w:hAnsiTheme="minorEastAsia" w:eastAsiaTheme="minorEastAsia" w:cstheme="minorEastAsia"/>
          <w:b w:val="0"/>
          <w:color w:val="auto"/>
          <w:sz w:val="21"/>
          <w:szCs w:val="21"/>
          <w:highlight w:val="none"/>
          <w:lang w:val="zh-CN"/>
        </w:rPr>
        <w:t xml:space="preserve">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zh-CN"/>
        </w:rPr>
        <w:t xml:space="preserve">40.4 采购产品中涉及数据库、操作系统、通用服务器、工作站、一体式计算机、便携式计算机、台式计算机的，供应商所投产品</w:t>
      </w:r>
      <w:r>
        <w:rPr>
          <w:rFonts w:hint="eastAsia" w:asciiTheme="minorEastAsia" w:hAnsiTheme="minorEastAsia" w:eastAsiaTheme="minorEastAsia" w:cstheme="minorEastAsia"/>
          <w:b w:val="0"/>
          <w:color w:val="auto"/>
          <w:sz w:val="21"/>
          <w:szCs w:val="21"/>
          <w:highlight w:val="none"/>
        </w:rPr>
        <w:t xml:space="preserve">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04"/>
        <w:ind w:firstLine="422"/>
        <w:keepLines w:val="0"/>
        <w:keepNext w:val="0"/>
        <w:spacing w:line="360" w:lineRule="auto"/>
        <w:rPr>
          <w:rFonts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41.创新产品采购</w:t>
      </w:r>
      <w:r/>
    </w:p>
    <w:p>
      <w:pPr>
        <w:pStyle w:val="704"/>
        <w:ind w:firstLine="420"/>
        <w:keepLines w:val="0"/>
        <w:keepNext w:val="0"/>
        <w:spacing w:line="360" w:lineRule="auto"/>
        <w:rPr>
          <w:rFonts w:asciiTheme="minorEastAsia" w:hAnsiTheme="minorEastAsia" w:eastAsiaTheme="minorEastAsia" w:cstheme="minorEastAsia"/>
          <w:b w:val="0"/>
          <w:color w:val="auto"/>
          <w:sz w:val="21"/>
          <w:szCs w:val="21"/>
          <w:highlight w:val="none"/>
          <w:lang w:val="zh-CN"/>
        </w:rPr>
      </w:pPr>
      <w:r>
        <w:rPr>
          <w:rFonts w:hint="eastAsia" w:asciiTheme="minorEastAsia" w:hAnsiTheme="minorEastAsia" w:eastAsiaTheme="minorEastAsia" w:cstheme="minorEastAsia"/>
          <w:b w:val="0"/>
          <w:color w:val="auto"/>
          <w:sz w:val="21"/>
          <w:szCs w:val="21"/>
          <w:highlight w:val="none"/>
          <w:lang w:val="zh-CN"/>
        </w:rPr>
        <w:t xml:space="preserve">41.1 优先采购各级政府部门公开发布的有效期内的创新产品、首台套等《目录》内的创新产品。创新产品自进入《目录》起2年内视同具备相应销售业绩。</w:t>
      </w:r>
      <w:r/>
    </w:p>
    <w:p>
      <w:pPr>
        <w:jc w:val="left"/>
        <w:widowControl/>
        <w:rPr>
          <w:rFonts w:asciiTheme="minorEastAsia" w:hAnsiTheme="minorEastAsia" w:eastAsiaTheme="minorEastAsia" w:cstheme="minorEastAsia"/>
          <w:color w:val="auto"/>
          <w:highlight w:val="none"/>
          <w:lang w:val="zh-CN"/>
        </w:rPr>
      </w:pPr>
      <w:r>
        <w:rPr>
          <w:rStyle w:val="1021"/>
          <w:rFonts w:hint="eastAsia" w:asciiTheme="minorEastAsia" w:hAnsiTheme="minorEastAsia" w:eastAsiaTheme="minorEastAsia" w:cstheme="minorEastAsia"/>
          <w:b w:val="0"/>
          <w:bCs w:val="0"/>
          <w:color w:val="auto"/>
          <w:highlight w:val="none"/>
          <w:lang w:val="zh-CN"/>
        </w:rPr>
        <w:br w:type="page" w:clear="all"/>
      </w:r>
      <w:r/>
    </w:p>
    <w:p>
      <w:pPr>
        <w:pStyle w:val="701"/>
        <w:spacing w:before="100" w:after="100"/>
        <w:rPr>
          <w:rFonts w:asciiTheme="minorEastAsia" w:hAnsiTheme="minorEastAsia" w:eastAsiaTheme="minorEastAsia" w:cstheme="minorEastAsia"/>
          <w:color w:val="auto"/>
          <w:highlight w:val="none"/>
          <w:lang w:val="zh-CN"/>
        </w:rPr>
      </w:pPr>
      <w:r/>
      <w:bookmarkStart w:id="164" w:name="_Toc12954"/>
      <w:r/>
      <w:bookmarkStart w:id="165" w:name="_Toc171519075"/>
      <w:r/>
      <w:bookmarkStart w:id="166" w:name="_Toc20984"/>
      <w:r/>
      <w:bookmarkStart w:id="167" w:name="_Toc13655"/>
      <w:r/>
      <w:bookmarkStart w:id="168" w:name="_Toc19433"/>
      <w:r>
        <w:rPr>
          <w:rFonts w:hint="eastAsia" w:asciiTheme="minorEastAsia" w:hAnsiTheme="minorEastAsia" w:eastAsiaTheme="minorEastAsia" w:cstheme="minorEastAsia"/>
          <w:color w:val="auto"/>
          <w:highlight w:val="none"/>
          <w:lang w:val="zh-CN"/>
        </w:rPr>
        <w:t xml:space="preserve">第三章  合同文本</w:t>
      </w:r>
      <w:bookmarkEnd w:id="164"/>
      <w:r/>
      <w:bookmarkEnd w:id="165"/>
      <w:r/>
      <w:bookmarkEnd w:id="166"/>
      <w:r/>
      <w:bookmarkEnd w:id="167"/>
      <w:r/>
      <w:bookmarkEnd w:id="168"/>
      <w:r/>
      <w:r/>
    </w:p>
    <w:p>
      <w:pPr>
        <w:jc w:val="center"/>
        <w:spacing w:line="360" w:lineRule="auto"/>
        <w:rPr>
          <w:rFonts w:asciiTheme="minorEastAsia" w:hAnsiTheme="minorEastAsia" w:eastAsiaTheme="minorEastAsia" w:cstheme="minorEastAsia"/>
          <w:color w:val="auto"/>
          <w:szCs w:val="21"/>
          <w:highlight w:val="none"/>
        </w:rPr>
      </w:pPr>
      <w:r/>
      <w:bookmarkStart w:id="169" w:name="_Toc20823315"/>
      <w:r/>
      <w:bookmarkStart w:id="170" w:name="_Toc16938559"/>
      <w:r/>
      <w:bookmarkStart w:id="171" w:name="_Toc513029243"/>
      <w:r/>
      <w:bookmarkStart w:id="172" w:name="_Hlt16619350"/>
      <w:r/>
      <w:bookmarkStart w:id="173" w:name="_Toc20823346"/>
      <w:r/>
      <w:bookmarkStart w:id="174" w:name="_Toc120614244"/>
      <w:r/>
      <w:bookmarkStart w:id="175" w:name="_Toc16938590"/>
      <w:r>
        <w:rPr>
          <w:rFonts w:hint="eastAsia" w:asciiTheme="minorEastAsia" w:hAnsiTheme="minorEastAsia" w:eastAsiaTheme="minorEastAsia" w:cstheme="minorEastAsia"/>
          <w:color w:val="auto"/>
          <w:szCs w:val="21"/>
          <w:highlight w:val="none"/>
        </w:rPr>
        <w:t xml:space="preserve">以下为本项目的合同条款，合同双方不得对招标、投标文件内容作实质性修改。</w:t>
      </w:r>
      <w:bookmarkEnd w:id="169"/>
      <w:bookmarkEnd w:id="170"/>
      <w:bookmarkEnd w:id="171"/>
      <w:r/>
    </w:p>
    <w:p>
      <w:pPr>
        <w:jc w:val="center"/>
        <w:rPr>
          <w:rFonts w:ascii="宋体" w:hAnsi="宋体" w:cs="方正小标宋简体"/>
          <w:b/>
          <w:bCs/>
          <w:color w:val="auto"/>
          <w:sz w:val="28"/>
          <w:szCs w:val="28"/>
          <w:highlight w:val="none"/>
        </w:rPr>
      </w:pPr>
      <w:r>
        <w:rPr>
          <w:rFonts w:hint="eastAsia" w:ascii="宋体" w:hAnsi="宋体" w:cs="宋体"/>
          <w:b/>
          <w:color w:val="auto"/>
          <w:sz w:val="28"/>
          <w:szCs w:val="28"/>
          <w:highlight w:val="none"/>
          <w:lang w:val="zh-CN"/>
        </w:rPr>
        <w:t xml:space="preserve">政府</w:t>
      </w:r>
      <w:r>
        <w:rPr>
          <w:rFonts w:hint="eastAsia" w:ascii="宋体" w:hAnsi="宋体" w:cs="方正小标宋简体"/>
          <w:b/>
          <w:bCs/>
          <w:color w:val="auto"/>
          <w:sz w:val="28"/>
          <w:szCs w:val="28"/>
          <w:highlight w:val="none"/>
        </w:rPr>
        <w:t xml:space="preserve">采购合同（服务）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合同编号：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甲方：（买方）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甲、乙双方根据____________________项目公开招标结果，签署本合同。</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一、合同内容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标的名称：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标的质量：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标的数量（规模）：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履行时间（期限）：</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履行地点：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履行方式：</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1.7 包装方式：</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二、合同金额</w:t>
      </w:r>
      <w:r/>
    </w:p>
    <w:p>
      <w:pPr>
        <w:pStyle w:val="72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w:t>
      </w:r>
      <w:r>
        <w:rPr>
          <w:rFonts w:hint="eastAsia" w:hAnsi="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金额为（大写）：____________________圆（____________________元）人民币</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单年      万元，单台：     元，最终按实结算金额按实际使用量乘以成交单价</w:t>
      </w:r>
      <w:r>
        <w:rPr>
          <w:rFonts w:hint="eastAsia" w:ascii="宋体" w:hAnsi="宋体" w:eastAsia="宋体" w:cs="宋体"/>
          <w:color w:val="auto"/>
          <w:sz w:val="21"/>
          <w:szCs w:val="21"/>
          <w:highlight w:val="none"/>
        </w:rPr>
        <w:t xml:space="preserve">。</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三、技术资料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乙方应按招标文件规定的时间向甲方提供使用服务(包含与服务相关的货物)的有关技术资料。</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四、知识产权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服务（包含与服务相关的货物）或其任何一部分时不受第三方提出侵犯其专利权、著作权、商标权、工业设计权、商业秘密等知识产权的起诉。一旦出现侵权，由乙方负全部责任。</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五、产权担保</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乙方保证所交付的服务（包含与服务相关的货物）的所有权完全属于乙方且无任何抵押、查封等产权瑕疵。</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六、履约保证金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本项目乙方无需缴纳履约保证金。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七、合同转包或分包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乙方不得将合同标的转包给他人履行。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乙方不得将合同标的分包给他人履行。或：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乙方按照投标文件中的分包意向协议执行。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乙方如有转包或未经甲方同意的分包行为，甲方有权终止合同。</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八、合同款项支付</w:t>
      </w:r>
      <w:r/>
    </w:p>
    <w:p>
      <w:pPr>
        <w:pStyle w:val="72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合同款项的支付方式及时间</w:t>
      </w:r>
      <w:r/>
    </w:p>
    <w:p>
      <w:pPr>
        <w:pStyle w:val="72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8.1.1</w:t>
      </w:r>
      <w:r>
        <w:rPr>
          <w:rFonts w:hint="eastAsia" w:ascii="宋体"/>
          <w:color w:val="auto"/>
          <w:highlight w:val="none"/>
          <w:lang w:val="zh-CN"/>
        </w:rPr>
        <w:t xml:space="preserve">付款条件：</w:t>
      </w:r>
      <w:r>
        <w:rPr>
          <w:rFonts w:hint="eastAsia" w:ascii="宋体" w:hAnsi="宋体" w:eastAsia="宋体" w:cs="宋体"/>
          <w:color w:val="auto"/>
          <w:sz w:val="21"/>
          <w:szCs w:val="21"/>
          <w:highlight w:val="none"/>
          <w:lang w:val="zh-CN"/>
        </w:rPr>
        <w:t xml:space="preserve">合同标的物交付完毕且验收合格后开具相应发票(项目组成中的设备硬件，必须开具增值税专用发票：单位名称：金陵科技学院，地址：南京江宁大学城弘景大道99号、税号：12320100745357493B南京交行白下支行：32000 660 101 817 010 5467)，</w:t>
      </w: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zh-CN"/>
        </w:rPr>
        <w:t xml:space="preserve">收到</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发票后15个工作日内，即向</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支付至合同总价款的100%。</w:t>
      </w:r>
      <w:r/>
    </w:p>
    <w:p>
      <w:pPr>
        <w:pStyle w:val="72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九、税费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本合同执行中的相关税费均由乙方负担。</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十、质量保修范围和保修期及售后服务</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乙方应按招标文件规定提供的服务(包含与服务相关的货物)的性能、技术要求、质量标准向甲方提供未经使用的全新服务及相关产品。</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乙方提供的服务（与服务相关的货物）在质保期内其中货物本身的质量问题发生故障，乙方应负责免费更换。对达不到技术要求者，根据实际情况，经双方协商可按以下方式处理：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10.2.1 更换：由乙方承担所发生的全部费用。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 贬值处理：由甲乙双方合议定价。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10.2.3 退货处理：乙方应退还甲方支付的合同款，同时应承担该服务(包含与服务相关的货物)的直接费用（运输、保险、检验、货款利息及银行手续费等）。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10.3乙方提供的服务（与服务相关的货物）如在使用过程中发生质量问题，乙方应在接到甲方通知后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小时内到达甲方现场。</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质保期内，乙方应对服务（与服务相关的货物）出现的质量及安全问题负责处理解决并承担一切费用。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质保期为自交付验收合格之日起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叁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年，因人为因素出现的故障不在质保范围内。超过质保期的乙方负责终生维护（维修），维护（维修）时只收取部件成本费。</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十一、项目验收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 甲方依法组织履约验收工作。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对于实际使用人和甲方分离的项目，甲方邀请实际使用人参与验收。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如有必要，甲方可邀请参加本项目投标的其他供应商或第三方专业机构及专家参与验收，相关意见将作为验收结论的参考。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十二、违约责任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甲方无正当理由拒收服务(包含与服务相关的货物)的，应向乙方偿付拒收服务(包含与服务相关的货物)总价款5%的违约金。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甲方无故逾期验收和办理合同款支付手续的，应按逾期付款总额每日5‰ 向乙方支付违约金。</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乙方逾期交付服务(包含与服务相关的货物)的，应按逾期交付总额每日5‰ 向甲方支付违约金，由甲方从待付服务(包含与服务相关的货物)中扣除。逾期超过约定日期10个工作日不能交付的，甲方可解除本合同。乙方因逾期交付或因其他违约行为导致甲方解除合同的，应向甲方支付合同总价</w:t>
      </w:r>
      <w:r>
        <w:rPr>
          <w:rFonts w:hint="eastAsia" w:ascii="宋体" w:hAnsi="宋体" w:eastAsia="宋体"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的违约金。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乙方所交付的服务(包含与服务相关的货物)品种、型号、规格、技术参数、质量不符合合同规定及招标文件规定标准的，甲方有权拒收该服务(包含与服务相关的货物)，乙方愿意更换货物但逾期交付的，按乙方逾期交货处理。乙方拒绝更换货物的，甲方可单方面解除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十三、不可抗力事件处理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不可抗力事件发生后，应立即通知对方并寄送有关权威机构出具的证明。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不可抗力事件延续120天以上，双方应通过友好协商确定是否继续履行合同。</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十四、解决争议的方法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甲乙双方因合同签订、履行而发生的一切争议，应通过友好协商解决。协商不成的由甲方住所地人民法院管辖。</w:t>
      </w:r>
      <w:r/>
    </w:p>
    <w:p>
      <w:pPr>
        <w:pStyle w:val="703"/>
        <w:spacing w:before="120"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十五、合同生效及其它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本合同经双方加盖单位公章后生效。</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本合同未尽事宜，遵照《中华人民共和国民法典》《中华人民共和国政府采购法》有关条文执行。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本合同正本一式五份，具有同等法律效力，甲方、乙方各执二份，招标代理机构存档一份。</w:t>
      </w:r>
      <w:r/>
    </w:p>
    <w:p>
      <w:pPr>
        <w:pStyle w:val="727"/>
        <w:spacing w:before="120" w:after="120" w:line="360" w:lineRule="auto"/>
        <w:rPr>
          <w:rFonts w:hint="eastAsia" w:ascii="宋体" w:hAnsi="宋体" w:eastAsia="宋体" w:cs="宋体"/>
          <w:color w:val="auto"/>
          <w:sz w:val="21"/>
          <w:szCs w:val="21"/>
          <w:highlight w:val="none"/>
        </w:rPr>
      </w:pPr>
      <w:r/>
      <w:bookmarkStart w:id="176" w:name="_Hlt16619369"/>
      <w:r/>
      <w:bookmarkEnd w:id="176"/>
      <w:r>
        <w:rPr>
          <w:rFonts w:hint="eastAsia" w:ascii="宋体" w:hAnsi="宋体" w:eastAsia="宋体" w:cs="宋体"/>
          <w:color w:val="auto"/>
          <w:sz w:val="21"/>
          <w:szCs w:val="21"/>
          <w:highlight w:val="none"/>
        </w:rPr>
        <w:t xml:space="preserve">  </w:t>
      </w:r>
      <w:r/>
    </w:p>
    <w:p>
      <w:pPr>
        <w:pStyle w:val="72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方（采购人）：金陵科技学院（公章） 乙  方：（公章） </w:t>
      </w:r>
      <w:r/>
    </w:p>
    <w:p>
      <w:pPr>
        <w:pStyle w:val="72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                               地  址： </w:t>
      </w:r>
      <w:r/>
    </w:p>
    <w:p>
      <w:pPr>
        <w:pStyle w:val="72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pStyle w:val="72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          </w:t>
      </w:r>
      <w:r/>
    </w:p>
    <w:p>
      <w:pPr>
        <w:pStyle w:val="727"/>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1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                 （盖章）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招标文件编制：</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投标文件接收及合同签订：</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w:t>
      </w:r>
      <w:r/>
    </w:p>
    <w:p>
      <w:pPr>
        <w:pStyle w:val="70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01"/>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《*******合同》补充协议（合同附件）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招标文件及合同未约定事项，双方可友好协商签订补充协议。</w:t>
      </w:r>
      <w:r/>
    </w:p>
    <w:p>
      <w:pPr>
        <w:rPr>
          <w:color w:val="auto"/>
          <w:highlight w:val="none"/>
        </w:rPr>
      </w:pPr>
      <w:r>
        <w:rPr>
          <w:rFonts w:ascii="黑体" w:hAnsi="Courier New" w:cs="Courier New"/>
          <w:color w:val="auto"/>
          <w:sz w:val="44"/>
          <w:szCs w:val="21"/>
          <w:highlight w:val="none"/>
        </w:rPr>
        <w:br w:type="page" w:clear="all"/>
      </w:r>
      <w:r/>
    </w:p>
    <w:p>
      <w:pPr>
        <w:pStyle w:val="701"/>
        <w:spacing w:before="100" w:after="100"/>
        <w:rPr>
          <w:rFonts w:asciiTheme="minorEastAsia" w:hAnsiTheme="minorEastAsia" w:eastAsiaTheme="minorEastAsia" w:cstheme="minorEastAsia"/>
          <w:color w:val="auto"/>
          <w:highlight w:val="none"/>
          <w:lang w:val="zh-CN"/>
        </w:rPr>
      </w:pPr>
      <w:r/>
      <w:bookmarkStart w:id="177" w:name="_Toc171519078"/>
      <w:r/>
      <w:bookmarkStart w:id="178" w:name="_Toc29551"/>
      <w:r/>
      <w:bookmarkStart w:id="179" w:name="_Toc12595"/>
      <w:r/>
      <w:bookmarkStart w:id="180" w:name="_Toc20049"/>
      <w:r/>
      <w:bookmarkStart w:id="181" w:name="_Toc8474"/>
      <w:r>
        <w:rPr>
          <w:rStyle w:val="1021"/>
          <w:rFonts w:hint="eastAsia" w:asciiTheme="minorEastAsia" w:hAnsiTheme="minorEastAsia" w:eastAsiaTheme="minorEastAsia" w:cstheme="minorEastAsia"/>
          <w:b/>
          <w:bCs/>
          <w:color w:val="auto"/>
          <w:highlight w:val="none"/>
          <w:lang w:val="zh-CN"/>
        </w:rPr>
        <w:t xml:space="preserve">第</w:t>
      </w:r>
      <w:bookmarkEnd w:id="172"/>
      <w:r>
        <w:rPr>
          <w:rStyle w:val="1021"/>
          <w:rFonts w:hint="eastAsia" w:asciiTheme="minorEastAsia" w:hAnsiTheme="minorEastAsia" w:eastAsiaTheme="minorEastAsia" w:cstheme="minorEastAsia"/>
          <w:b/>
          <w:bCs/>
          <w:color w:val="auto"/>
          <w:highlight w:val="none"/>
          <w:lang w:val="zh-CN"/>
        </w:rPr>
        <w:t xml:space="preserve">四章  采购需求</w:t>
      </w:r>
      <w:bookmarkEnd w:id="173"/>
      <w:r/>
      <w:bookmarkEnd w:id="174"/>
      <w:r/>
      <w:bookmarkEnd w:id="175"/>
      <w:r/>
      <w:bookmarkEnd w:id="177"/>
      <w:r/>
      <w:bookmarkEnd w:id="178"/>
      <w:r/>
      <w:bookmarkEnd w:id="179"/>
      <w:r/>
      <w:bookmarkEnd w:id="180"/>
      <w:r/>
      <w:bookmarkEnd w:id="181"/>
      <w:r/>
      <w:r/>
    </w:p>
    <w:p>
      <w:pPr>
        <w:pStyle w:val="703"/>
        <w:ind w:firstLine="42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一、项目属性：服务类项目。</w:t>
      </w:r>
      <w:r/>
    </w:p>
    <w:p>
      <w:pPr>
        <w:pStyle w:val="703"/>
        <w:ind w:firstLine="42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二、项目概况</w:t>
      </w:r>
      <w:r/>
    </w:p>
    <w:p>
      <w:pPr>
        <w:ind w:firstLine="420"/>
        <w:spacing w:line="360" w:lineRule="auto"/>
        <w:rPr>
          <w:color w:val="auto"/>
          <w:highlight w:val="none"/>
        </w:rPr>
        <w:outlineLvl w:val="2"/>
      </w:pPr>
      <w:r>
        <w:rPr>
          <w:rFonts w:hint="eastAsia" w:asciiTheme="minorEastAsia" w:hAnsiTheme="minorEastAsia" w:eastAsiaTheme="minorEastAsia" w:cstheme="minorEastAsia"/>
          <w:bCs/>
          <w:color w:val="auto"/>
          <w:szCs w:val="21"/>
          <w:highlight w:val="none"/>
        </w:rPr>
        <w:t xml:space="preserve">（一）项目背景</w:t>
      </w:r>
      <w:r/>
    </w:p>
    <w:p>
      <w:pPr>
        <w:ind w:firstLine="420"/>
        <w:spacing w:line="360" w:lineRule="auto"/>
        <w:rPr>
          <w:rFonts w:hint="default" w:eastAsia="宋体" w:asciiTheme="minorEastAsia" w:hAnsiTheme="minorEastAsia" w:cstheme="minorEastAsia"/>
          <w:bCs/>
          <w:color w:val="auto"/>
          <w:szCs w:val="21"/>
          <w:highlight w:val="none"/>
          <w:lang w:val="en-US" w:eastAsia="zh-CN"/>
        </w:rPr>
      </w:pPr>
      <w:r>
        <w:rPr>
          <w:rFonts w:hint="eastAsia" w:ascii="宋体" w:hAnsi="宋体"/>
          <w:b w:val="0"/>
          <w:bCs/>
          <w:color w:val="auto"/>
          <w:szCs w:val="21"/>
          <w:highlight w:val="none"/>
        </w:rPr>
        <w:t xml:space="preserve">为师生办实事项目</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解决师生的饮水安全问题。</w:t>
      </w:r>
      <w:r/>
    </w:p>
    <w:p>
      <w:pPr>
        <w:ind w:firstLine="420"/>
        <w:spacing w:line="360" w:lineRule="auto"/>
        <w:rPr>
          <w:rFonts w:asciiTheme="minorEastAsia" w:hAnsiTheme="minorEastAsia" w:eastAsiaTheme="minorEastAsia" w:cstheme="minorEastAsia"/>
          <w:bCs/>
          <w:color w:val="auto"/>
          <w:szCs w:val="21"/>
          <w:highlight w:val="none"/>
        </w:rPr>
        <w:outlineLvl w:val="2"/>
      </w:pPr>
      <w:r>
        <w:rPr>
          <w:rFonts w:hint="eastAsia" w:asciiTheme="minorEastAsia" w:hAnsiTheme="minorEastAsia" w:eastAsiaTheme="minorEastAsia" w:cstheme="minorEastAsia"/>
          <w:bCs/>
          <w:color w:val="auto"/>
          <w:szCs w:val="21"/>
          <w:highlight w:val="none"/>
        </w:rPr>
        <w:t xml:space="preserve">（二）项目建设遵循标准</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符合国家标准、行业规范和合同等相关文件的要求</w:t>
      </w:r>
      <w:r>
        <w:rPr>
          <w:rFonts w:hint="eastAsia" w:asciiTheme="minorEastAsia" w:hAnsiTheme="minorEastAsia" w:eastAsiaTheme="minorEastAsia" w:cstheme="minorEastAsia"/>
          <w:bCs/>
          <w:color w:val="auto"/>
          <w:szCs w:val="21"/>
          <w:highlight w:val="none"/>
        </w:rPr>
        <w:t xml:space="preserve">。</w:t>
      </w:r>
      <w:r/>
    </w:p>
    <w:p>
      <w:pPr>
        <w:ind w:firstLine="420"/>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固定资产符合《南京市市级行政事业单位资产配置标准》文件的规定。</w:t>
      </w:r>
      <w:r/>
    </w:p>
    <w:p>
      <w:pPr>
        <w:pStyle w:val="703"/>
        <w:ind w:left="48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三、服务清单</w:t>
      </w:r>
      <w:r/>
    </w:p>
    <w:tbl>
      <w:tblPr>
        <w:tblStyle w:val="711"/>
        <w:tblW w:w="879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3034"/>
        <w:gridCol w:w="1241"/>
        <w:gridCol w:w="2500"/>
        <w:gridCol w:w="1083"/>
      </w:tblGrid>
      <w:tr>
        <w:trPr>
          <w:trHeight w:val="754"/>
        </w:trPr>
        <w:tc>
          <w:tcPr>
            <w:tcW w:w="939"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3034"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W w:w="1241"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数量（人）</w:t>
            </w:r>
            <w:r/>
          </w:p>
        </w:tc>
        <w:tc>
          <w:tcPr>
            <w:tcW w:w="2500" w:type="dxa"/>
            <w:vAlign w:val="center"/>
            <w:textDirection w:val="lrTb"/>
            <w:noWrap w:val="false"/>
          </w:tcPr>
          <w:p>
            <w:pPr>
              <w:jc w:val="both"/>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数量（台）</w:t>
            </w:r>
            <w:r/>
          </w:p>
        </w:tc>
        <w:tc>
          <w:tcPr>
            <w:tcW w:w="1083"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trHeight w:val="382"/>
        </w:trPr>
        <w:tc>
          <w:tcPr>
            <w:tcW w:w="939"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1</w:t>
            </w:r>
            <w:r/>
          </w:p>
        </w:tc>
        <w:tc>
          <w:tcPr>
            <w:tcW w:w="3034"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净化直饮水设备——</w:t>
            </w:r>
            <w:r>
              <w:rPr>
                <w:rFonts w:hint="eastAsia" w:asciiTheme="minorEastAsia" w:hAnsiTheme="minorEastAsia" w:eastAsiaTheme="minorEastAsia" w:cstheme="minorEastAsia"/>
                <w:color w:val="auto"/>
                <w:szCs w:val="21"/>
                <w:highlight w:val="none"/>
                <w:lang w:eastAsia="zh-CN"/>
              </w:rPr>
              <w:t xml:space="preserve">金陵科技学院2026年-2029年立式净水机租赁服务项目</w:t>
            </w:r>
            <w:r/>
          </w:p>
        </w:tc>
        <w:tc>
          <w:tcPr>
            <w:tcW w:w="1241"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24000人</w:t>
            </w:r>
            <w:r/>
          </w:p>
        </w:tc>
        <w:tc>
          <w:tcPr>
            <w:tcW w:w="2500"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160台立式净水机（最终按实际安装台数为准）</w:t>
            </w:r>
            <w:r/>
          </w:p>
        </w:tc>
        <w:tc>
          <w:tcPr>
            <w:tcW w:w="1083" w:type="dxa"/>
            <w:vAlign w:val="center"/>
            <w:textDirection w:val="lrTb"/>
            <w:noWrap w:val="false"/>
          </w:tcPr>
          <w:p>
            <w:pPr>
              <w:ind w:firstLine="420"/>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r>
    </w:tbl>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四、</w:t>
      </w:r>
      <w:r>
        <w:rPr>
          <w:rFonts w:hint="eastAsia" w:asciiTheme="minorEastAsia" w:hAnsiTheme="minorEastAsia" w:eastAsiaTheme="minorEastAsia" w:cstheme="minorEastAsia"/>
          <w:color w:val="auto"/>
          <w:szCs w:val="21"/>
          <w:highlight w:val="none"/>
        </w:rPr>
        <w:t xml:space="preserve">拟采购标的需要满足的服务</w:t>
      </w:r>
      <w:r/>
    </w:p>
    <w:p>
      <w:pPr>
        <w:ind w:firstLine="411"/>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w:t>
      </w:r>
      <w:r>
        <w:rPr>
          <w:rFonts w:hint="eastAsia" w:ascii="宋体" w:hAnsi="宋体"/>
          <w:b w:val="0"/>
          <w:bCs/>
          <w:color w:val="auto"/>
          <w:szCs w:val="21"/>
          <w:highlight w:val="none"/>
        </w:rPr>
        <w:t xml:space="preserve">采购需求：为师生办实事项目，</w:t>
      </w:r>
      <w:r>
        <w:rPr>
          <w:rFonts w:hint="eastAsia" w:ascii="宋体" w:hAnsi="宋体"/>
          <w:b w:val="0"/>
          <w:bCs/>
          <w:color w:val="auto"/>
          <w:szCs w:val="21"/>
          <w:highlight w:val="none"/>
          <w:lang w:val="en-US" w:eastAsia="zh-CN"/>
        </w:rPr>
        <w:t xml:space="preserve">安装位置在江宁、幕府、白下三个校区的教学、行政区域，服务师生人数约24000人。</w:t>
      </w:r>
      <w:r>
        <w:rPr>
          <w:rFonts w:hint="eastAsia" w:ascii="宋体" w:hAnsi="宋体"/>
          <w:b w:val="0"/>
          <w:bCs/>
          <w:color w:val="auto"/>
          <w:szCs w:val="21"/>
          <w:highlight w:val="none"/>
        </w:rPr>
        <w:t xml:space="preserve">要求供应商提供</w:t>
      </w:r>
      <w:r>
        <w:rPr>
          <w:rFonts w:hint="eastAsia" w:ascii="宋体" w:hAnsi="宋体"/>
          <w:b w:val="0"/>
          <w:bCs/>
          <w:color w:val="auto"/>
          <w:szCs w:val="21"/>
          <w:highlight w:val="none"/>
          <w:lang w:val="en-US" w:eastAsia="zh-CN"/>
        </w:rPr>
        <w:t xml:space="preserve">约</w:t>
      </w:r>
      <w:r>
        <w:rPr>
          <w:rFonts w:hint="eastAsia" w:ascii="宋体" w:hAnsi="宋体"/>
          <w:b w:val="0"/>
          <w:bCs/>
          <w:color w:val="auto"/>
          <w:szCs w:val="21"/>
          <w:highlight w:val="none"/>
        </w:rPr>
        <w:t xml:space="preserve">160台立式净水机（最终按实际安装台数为准）租赁服务。</w:t>
      </w:r>
      <w:r/>
    </w:p>
    <w:p>
      <w:pPr>
        <w:ind w:firstLine="411"/>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2、预算金额：三年</w:t>
      </w:r>
      <w:r>
        <w:rPr>
          <w:rFonts w:hint="eastAsia" w:ascii="宋体" w:hAnsi="宋体"/>
          <w:b w:val="0"/>
          <w:bCs/>
          <w:color w:val="auto"/>
          <w:szCs w:val="21"/>
          <w:highlight w:val="none"/>
          <w:lang w:val="zh-TW" w:eastAsia="zh-CN"/>
        </w:rPr>
        <w:t xml:space="preserve">总预算</w:t>
      </w:r>
      <w:r>
        <w:rPr>
          <w:rFonts w:hint="eastAsia" w:ascii="宋体" w:hAnsi="宋体"/>
          <w:b w:val="0"/>
          <w:bCs/>
          <w:color w:val="auto"/>
          <w:szCs w:val="21"/>
          <w:highlight w:val="none"/>
          <w:lang w:val="en-US" w:eastAsia="zh-CN"/>
        </w:rPr>
        <w:t xml:space="preserve">183</w:t>
      </w:r>
      <w:r>
        <w:rPr>
          <w:rFonts w:hint="eastAsia" w:ascii="宋体" w:hAnsi="宋体"/>
          <w:b w:val="0"/>
          <w:bCs/>
          <w:color w:val="auto"/>
          <w:szCs w:val="21"/>
          <w:highlight w:val="none"/>
          <w:lang w:val="zh-TW" w:eastAsia="zh-CN"/>
        </w:rPr>
        <w:t xml:space="preserve">万元。</w:t>
      </w:r>
      <w:r/>
    </w:p>
    <w:p>
      <w:pPr>
        <w:ind w:firstLine="411"/>
        <w:spacing w:line="36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3、最高限价：总价：61万元/年，其中</w:t>
      </w:r>
      <w:r>
        <w:rPr>
          <w:rFonts w:hint="eastAsia" w:ascii="宋体" w:hAnsi="宋体"/>
          <w:b w:val="0"/>
          <w:bCs/>
          <w:color w:val="auto"/>
          <w:szCs w:val="21"/>
          <w:highlight w:val="none"/>
          <w:lang w:val="zh-TW" w:eastAsia="zh-CN"/>
        </w:rPr>
        <w:t xml:space="preserve">单台</w:t>
      </w:r>
      <w:r>
        <w:rPr>
          <w:rFonts w:hint="eastAsia" w:ascii="宋体" w:hAnsi="宋体"/>
          <w:b w:val="0"/>
          <w:bCs/>
          <w:color w:val="auto"/>
          <w:szCs w:val="21"/>
          <w:highlight w:val="none"/>
          <w:lang w:val="en-US" w:eastAsia="zh-CN"/>
        </w:rPr>
        <w:t xml:space="preserve">最高限价38</w:t>
      </w:r>
      <w:r>
        <w:rPr>
          <w:rFonts w:hint="eastAsia" w:ascii="宋体" w:hAnsi="宋体"/>
          <w:b w:val="0"/>
          <w:bCs/>
          <w:color w:val="auto"/>
          <w:szCs w:val="21"/>
          <w:highlight w:val="none"/>
          <w:lang w:val="zh-TW" w:eastAsia="zh-CN"/>
        </w:rPr>
        <w:t xml:space="preserve">00元</w:t>
      </w:r>
      <w:r>
        <w:rPr>
          <w:rFonts w:hint="eastAsia" w:ascii="宋体" w:hAnsi="宋体"/>
          <w:b w:val="0"/>
          <w:bCs/>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lang w:val="en-US" w:eastAsia="zh-CN"/>
        </w:rPr>
        <w:t xml:space="preserve">超过最高总限价及单台限价的报价无效</w:t>
      </w:r>
      <w:r>
        <w:rPr>
          <w:rFonts w:hint="eastAsia" w:ascii="宋体" w:hAnsi="宋体"/>
          <w:b w:val="0"/>
          <w:bCs/>
          <w:color w:val="auto"/>
          <w:szCs w:val="21"/>
          <w:highlight w:val="none"/>
          <w:lang w:val="en-US" w:eastAsia="zh-CN"/>
        </w:rPr>
        <w:t xml:space="preserve">）</w:t>
      </w:r>
      <w:r/>
    </w:p>
    <w:p>
      <w:pPr>
        <w:ind w:firstLine="411"/>
        <w:spacing w:line="360" w:lineRule="auto"/>
        <w:rPr>
          <w:rFonts w:hint="eastAsia" w:ascii="宋体" w:hAnsi="宋体"/>
          <w:b w:val="0"/>
          <w:bCs/>
          <w:color w:val="auto"/>
          <w:szCs w:val="21"/>
          <w:highlight w:val="none"/>
          <w:lang w:val="zh-TW" w:eastAsia="zh-CN"/>
        </w:rPr>
      </w:pPr>
      <w:r>
        <w:rPr>
          <w:rFonts w:hint="eastAsia" w:ascii="宋体" w:hAnsi="宋体"/>
          <w:b w:val="0"/>
          <w:bCs/>
          <w:color w:val="auto"/>
          <w:szCs w:val="21"/>
          <w:highlight w:val="none"/>
          <w:lang w:val="en-US" w:eastAsia="zh-CN"/>
        </w:rPr>
        <w:t xml:space="preserve">4、交付日期</w:t>
      </w:r>
      <w:r>
        <w:rPr>
          <w:rFonts w:hint="eastAsia" w:ascii="宋体" w:hAnsi="宋体"/>
          <w:b w:val="0"/>
          <w:bCs/>
          <w:color w:val="auto"/>
          <w:szCs w:val="21"/>
          <w:highlight w:val="none"/>
          <w:lang w:val="zh-TW" w:eastAsia="zh-CN"/>
        </w:rPr>
        <w:t xml:space="preserve">：自合同签订之日起</w:t>
      </w:r>
      <w:r>
        <w:rPr>
          <w:rFonts w:hint="eastAsia" w:ascii="宋体" w:hAnsi="宋体"/>
          <w:b w:val="0"/>
          <w:bCs/>
          <w:color w:val="auto"/>
          <w:szCs w:val="21"/>
          <w:highlight w:val="none"/>
          <w:lang w:val="en-US" w:eastAsia="zh-CN"/>
        </w:rPr>
        <w:t xml:space="preserve">一周内</w:t>
      </w:r>
      <w:r>
        <w:rPr>
          <w:rFonts w:hint="eastAsia" w:ascii="宋体" w:hAnsi="宋体"/>
          <w:b w:val="0"/>
          <w:bCs/>
          <w:color w:val="auto"/>
          <w:szCs w:val="21"/>
          <w:highlight w:val="none"/>
          <w:lang w:val="zh-TW" w:eastAsia="zh-CN"/>
        </w:rPr>
        <w:t xml:space="preserve">，供应商应保证在要求时间内完成全部标的物的供货、安装、调试和培训工作,符合国家标准、行业规范和合同等相关文件的要求。</w:t>
      </w:r>
      <w:r/>
    </w:p>
    <w:p>
      <w:pPr>
        <w:ind w:firstLine="411"/>
        <w:spacing w:line="360" w:lineRule="auto"/>
        <w:rPr>
          <w:rFonts w:hint="eastAsia" w:ascii="宋体" w:hAnsi="宋体"/>
          <w:b w:val="0"/>
          <w:bCs/>
          <w:color w:val="auto"/>
          <w:szCs w:val="21"/>
          <w:highlight w:val="none"/>
          <w:lang w:val="zh-CN" w:eastAsia="zh-CN"/>
        </w:rPr>
      </w:pPr>
      <w:r>
        <w:rPr>
          <w:rFonts w:hint="eastAsia" w:ascii="宋体" w:hAnsi="宋体"/>
          <w:b w:val="0"/>
          <w:bCs/>
          <w:color w:val="auto"/>
          <w:szCs w:val="21"/>
          <w:highlight w:val="none"/>
          <w:lang w:val="en-US" w:eastAsia="zh-CN"/>
        </w:rPr>
        <w:t xml:space="preserve">5、服务期限：</w:t>
      </w:r>
      <w:r>
        <w:rPr>
          <w:rFonts w:hint="eastAsia" w:ascii="宋体" w:hAnsi="宋体"/>
          <w:b w:val="0"/>
          <w:bCs/>
          <w:color w:val="auto"/>
          <w:szCs w:val="21"/>
          <w:highlight w:val="none"/>
          <w:lang w:val="zh-CN" w:eastAsia="zh-CN"/>
        </w:rPr>
        <w:t xml:space="preserve">自合同签订之日起三年，合同服务期内免费提供维保服务。合同一年一签，每年合同到期双方无异议可续签下一年度合同。如有需要临时增加零星设备，按合同</w:t>
      </w:r>
      <w:r>
        <w:rPr>
          <w:rFonts w:hint="eastAsia" w:ascii="宋体" w:hAnsi="宋体"/>
          <w:b w:val="0"/>
          <w:bCs/>
          <w:color w:val="auto"/>
          <w:szCs w:val="21"/>
          <w:highlight w:val="none"/>
          <w:lang w:val="en-US" w:eastAsia="zh-CN"/>
        </w:rPr>
        <w:t xml:space="preserve">单</w:t>
      </w:r>
      <w:r>
        <w:rPr>
          <w:rFonts w:hint="eastAsia" w:ascii="宋体" w:hAnsi="宋体"/>
          <w:b w:val="0"/>
          <w:bCs/>
          <w:color w:val="auto"/>
          <w:szCs w:val="21"/>
          <w:highlight w:val="none"/>
          <w:lang w:val="zh-CN" w:eastAsia="zh-CN"/>
        </w:rPr>
        <w:t xml:space="preserve">价执行。</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br w:type="page" w:clear="all"/>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产品清单及技术参数要求  </w:t>
      </w:r>
      <w:r/>
    </w:p>
    <w:tbl>
      <w:tblPr>
        <w:tblStyle w:val="711"/>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6043"/>
        <w:gridCol w:w="777"/>
        <w:gridCol w:w="837"/>
      </w:tblGrid>
      <w:tr>
        <w:trPr>
          <w:jc w:val="center"/>
          <w:trHeight w:val="516"/>
        </w:trPr>
        <w:tc>
          <w:tcPr>
            <w:tcW w:w="137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项目</w:t>
            </w:r>
            <w:r>
              <w:rPr>
                <w:rFonts w:hint="eastAsia" w:asciiTheme="minorEastAsia" w:hAnsiTheme="minorEastAsia" w:eastAsiaTheme="minorEastAsia" w:cstheme="minorEastAsia"/>
                <w:color w:val="auto"/>
                <w:szCs w:val="21"/>
                <w:highlight w:val="none"/>
              </w:rPr>
              <w:t xml:space="preserve">名称</w:t>
            </w:r>
            <w:r/>
          </w:p>
        </w:tc>
        <w:tc>
          <w:tcPr>
            <w:tcW w:w="6043" w:type="dxa"/>
            <w:vAlign w:val="center"/>
            <w:textDirection w:val="lrTb"/>
            <w:noWrap w:val="false"/>
          </w:tcPr>
          <w:p>
            <w:pPr>
              <w:ind w:firstLine="420"/>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技术要求、服务要求（不低于如下要求）</w:t>
            </w:r>
            <w:r/>
          </w:p>
        </w:tc>
        <w:tc>
          <w:tcPr>
            <w:tcW w:w="77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w:t>
            </w:r>
            <w:r/>
          </w:p>
        </w:tc>
        <w:tc>
          <w:tcPr>
            <w:tcW w:w="83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w:t>
            </w:r>
            <w:r/>
          </w:p>
        </w:tc>
      </w:tr>
      <w:tr>
        <w:trPr>
          <w:jc w:val="center"/>
          <w:trHeight w:val="7099"/>
        </w:trPr>
        <w:tc>
          <w:tcPr>
            <w:tcW w:w="1379"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净化直饮水设备——立式净水机</w:t>
            </w:r>
            <w:r/>
          </w:p>
        </w:tc>
        <w:tc>
          <w:tcPr>
            <w:tcW w:w="6043"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1、电源要求：220V、10A；</w:t>
            </w:r>
            <w:r/>
          </w:p>
          <w:p>
            <w:pPr>
              <w:ind w:firstLine="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2、★采用反渗透过滤方式；</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投标人提供相关证明材料并加盖单位公章）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3、具备微电脑控制系统，可实时显示工作状态；</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4、具备滤芯寿命提示功能；</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5、★净水流量≥100G/天；</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6、具备杀菌系统；</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7、▲具备常温水及热水两种出水温度选择，龙头2个</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每个水龙头都可以出热水和常温水两种出水选择；  </w:t>
            </w:r>
            <w:r/>
          </w:p>
          <w:p>
            <w:pPr>
              <w:ind w:firstLine="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8、★净水产水率≥65%，符合一级水效；</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提供中国水效标识网查询结果截图加盖公章）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9、出水水质TDS实时显示；</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10、▲热罐保温材质需采用防火材质；</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提供产品说明书加盖公章)</w:t>
            </w:r>
            <w:r/>
          </w:p>
          <w:p>
            <w:pPr>
              <w:ind w:firstLine="0"/>
              <w:keepLines w:val="0"/>
              <w:keepNext w:val="0"/>
              <w:pageBreakBefore w:val="0"/>
              <w:spacing w:line="360" w:lineRule="auto"/>
              <w:widowControl w:val="off"/>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11、支持一键排空；</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12、接水盘具备自动排水功能；</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13、▲水嘴至接水盘高度不低于260mm；</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 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14、▲额定功率不低于1200W，</w:t>
            </w:r>
            <w:r>
              <w:rPr>
                <w:rFonts w:hint="eastAsia" w:asciiTheme="minorEastAsia" w:hAnsiTheme="minorEastAsia" w:eastAsiaTheme="minorEastAsia" w:cstheme="minorEastAsia"/>
                <w:color w:val="auto"/>
                <w:szCs w:val="21"/>
                <w:highlight w:val="none"/>
                <w:lang w:val="en-US" w:eastAsia="zh-CN"/>
              </w:rPr>
              <w:t xml:space="preserve">＜</w:t>
            </w:r>
            <w:r>
              <w:rPr>
                <w:rFonts w:hint="eastAsia" w:asciiTheme="minorEastAsia" w:hAnsiTheme="minorEastAsia" w:eastAsiaTheme="minorEastAsia" w:cstheme="minorEastAsia"/>
                <w:color w:val="auto"/>
                <w:szCs w:val="21"/>
                <w:highlight w:val="none"/>
              </w:rPr>
              <w:t xml:space="preserve">2000W；</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提供产品说明书加盖公章)</w:t>
            </w:r>
            <w:r/>
          </w:p>
          <w:p>
            <w:pPr>
              <w:ind w:firstLine="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15、▲温水箱容量≥10L，热水罐≥10L。</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提供产品说明书加盖公章)</w:t>
            </w:r>
            <w:r/>
          </w:p>
        </w:tc>
        <w:tc>
          <w:tcPr>
            <w:tcW w:w="777"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160</w:t>
            </w:r>
            <w:r/>
          </w:p>
        </w:tc>
        <w:tc>
          <w:tcPr>
            <w:tcW w:w="837" w:type="dxa"/>
            <w:vAlign w:val="center"/>
            <w:textDirection w:val="lrTb"/>
            <w:noWrap w:val="false"/>
          </w:tcPr>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r>
      <w:tr>
        <w:trPr>
          <w:jc w:val="center"/>
          <w:trHeight w:val="484"/>
        </w:trPr>
        <w:tc>
          <w:tcPr>
            <w:gridSpan w:val="4"/>
            <w:tcW w:w="9036" w:type="dxa"/>
            <w:vAlign w:val="center"/>
            <w:textDirection w:val="lrTb"/>
            <w:noWrap w:val="false"/>
          </w:tcPr>
          <w:p>
            <w:pPr>
              <w:ind w:firstLine="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说明：</w:t>
            </w:r>
            <w:r>
              <w:rPr>
                <w:rFonts w:hint="eastAsia" w:asciiTheme="minorEastAsia" w:hAnsiTheme="minorEastAsia" w:eastAsiaTheme="minorEastAsia" w:cstheme="minorEastAsia"/>
                <w:color w:val="auto"/>
                <w:szCs w:val="21"/>
                <w:highlight w:val="none"/>
                <w:lang w:val="zh-TW"/>
              </w:rPr>
              <w:t xml:space="preserve">具体安装数量以实际发生为准，单台预算</w:t>
            </w:r>
            <w:r>
              <w:rPr>
                <w:rFonts w:hint="eastAsia" w:asciiTheme="minorEastAsia" w:hAnsiTheme="minorEastAsia" w:eastAsiaTheme="minorEastAsia" w:cstheme="minorEastAsia"/>
                <w:color w:val="auto"/>
                <w:szCs w:val="21"/>
                <w:highlight w:val="none"/>
              </w:rPr>
              <w:t xml:space="preserve">及最高限价为3800</w:t>
            </w:r>
            <w:r>
              <w:rPr>
                <w:rFonts w:hint="eastAsia" w:asciiTheme="minorEastAsia" w:hAnsiTheme="minorEastAsia" w:eastAsiaTheme="minorEastAsia" w:cstheme="minorEastAsia"/>
                <w:color w:val="auto"/>
                <w:szCs w:val="21"/>
                <w:highlight w:val="none"/>
                <w:lang w:val="zh-TW"/>
              </w:rPr>
              <w:t xml:space="preserve">元，总预算为</w:t>
            </w:r>
            <w:r>
              <w:rPr>
                <w:rFonts w:hint="eastAsia" w:asciiTheme="minorEastAsia" w:hAnsiTheme="minorEastAsia" w:eastAsiaTheme="minorEastAsia" w:cstheme="minorEastAsia"/>
                <w:color w:val="auto"/>
                <w:szCs w:val="21"/>
                <w:highlight w:val="none"/>
              </w:rPr>
              <w:t xml:space="preserve">61</w:t>
            </w:r>
            <w:r>
              <w:rPr>
                <w:rFonts w:hint="eastAsia" w:asciiTheme="minorEastAsia" w:hAnsiTheme="minorEastAsia" w:eastAsiaTheme="minorEastAsia" w:cstheme="minorEastAsia"/>
                <w:color w:val="auto"/>
                <w:szCs w:val="21"/>
                <w:highlight w:val="none"/>
                <w:lang w:val="zh-TW"/>
              </w:rPr>
              <w:t xml:space="preserve">万元</w:t>
            </w:r>
            <w:r>
              <w:rPr>
                <w:rFonts w:hint="eastAsia" w:asciiTheme="minorEastAsia" w:hAnsiTheme="minorEastAsia" w:eastAsiaTheme="minorEastAsia" w:cstheme="minorEastAsia"/>
                <w:color w:val="auto"/>
                <w:szCs w:val="21"/>
                <w:highlight w:val="none"/>
              </w:rPr>
              <w:t xml:space="preserve">/年</w:t>
            </w:r>
            <w:r>
              <w:rPr>
                <w:rFonts w:hint="eastAsia" w:asciiTheme="minorEastAsia" w:hAnsiTheme="minorEastAsia" w:eastAsiaTheme="minorEastAsia" w:cstheme="minorEastAsia"/>
                <w:color w:val="auto"/>
                <w:szCs w:val="21"/>
                <w:highlight w:val="none"/>
                <w:lang w:val="zh-TW"/>
              </w:rPr>
              <w:t xml:space="preserve">。</w:t>
            </w:r>
            <w:r/>
          </w:p>
        </w:tc>
      </w:tr>
    </w:tbl>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注：★供应商所投设备须提供产品配置清单且所投设备的配置应满足（不得低于）采购文件相关技术指标性能要求。</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7、其他重要要求</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、产</w:t>
      </w:r>
      <w:r>
        <w:rPr>
          <w:rFonts w:hint="eastAsia" w:asciiTheme="minorEastAsia" w:hAnsiTheme="minorEastAsia" w:eastAsiaTheme="minorEastAsia" w:cstheme="minorEastAsia"/>
          <w:color w:val="auto"/>
          <w:szCs w:val="21"/>
          <w:highlight w:val="none"/>
        </w:rPr>
        <w:t xml:space="preserve">品涉水核心零部件满足GB4806.7-2016《食品安全国家标准食品接触用塑料材料及制品》标准规定的要求，对应涉水零部件(核心零部件至少包含滤瓶、水路板、E水管、PP水箱、水泵壳、三通、涉水橡胶件、0型圈、热水管、热罐)的食品级认证报告。</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提供第三方</w:t>
      </w:r>
      <w:r>
        <w:rPr>
          <w:rFonts w:hint="eastAsia" w:asciiTheme="minorEastAsia" w:hAnsiTheme="minorEastAsia" w:eastAsiaTheme="minorEastAsia" w:cstheme="minorEastAsia"/>
          <w:color w:val="auto"/>
          <w:szCs w:val="21"/>
          <w:highlight w:val="none"/>
          <w:lang w:val="en-US" w:eastAsia="zh-CN"/>
        </w:rPr>
        <w:t xml:space="preserve">检测报告或食品</w:t>
      </w:r>
      <w:r>
        <w:rPr>
          <w:rFonts w:hint="eastAsia" w:asciiTheme="minorEastAsia" w:hAnsiTheme="minorEastAsia" w:eastAsiaTheme="minorEastAsia" w:cstheme="minorEastAsia"/>
          <w:color w:val="auto"/>
          <w:szCs w:val="21"/>
          <w:highlight w:val="none"/>
        </w:rPr>
        <w:t xml:space="preserve">级</w:t>
      </w:r>
      <w:r>
        <w:rPr>
          <w:rFonts w:hint="eastAsia" w:asciiTheme="minorEastAsia" w:hAnsiTheme="minorEastAsia" w:eastAsiaTheme="minorEastAsia" w:cstheme="minorEastAsia"/>
          <w:color w:val="auto"/>
          <w:szCs w:val="21"/>
          <w:highlight w:val="none"/>
          <w:lang w:val="en-US" w:eastAsia="zh-CN"/>
        </w:rPr>
        <w:t xml:space="preserve">认证报告等证明材料至采购人处</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)净水机依照GB/T30307-2023《家用和类似用途饮用水处理装置》要求，检测报告内容满足以下要求:活性炭滤芯针对土臭素去除率达到90%</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提供第三方出具的检测报告</w:t>
      </w:r>
      <w:r>
        <w:rPr>
          <w:rFonts w:hint="eastAsia" w:asciiTheme="minorEastAsia" w:hAnsiTheme="minorEastAsia" w:eastAsiaTheme="minorEastAsia" w:cstheme="minorEastAsia"/>
          <w:color w:val="auto"/>
          <w:szCs w:val="21"/>
          <w:highlight w:val="none"/>
          <w:lang w:val="en-US" w:eastAsia="zh-CN"/>
        </w:rPr>
        <w:t xml:space="preserve">至采购人处</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400" w:lineRule="exact"/>
        <w:rPr>
          <w:color w:val="auto"/>
          <w:highlight w:val="none"/>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)供应商所投净水机在核心水处理单元后所使用的涉水零器件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水泵、水箱、热罐、UV灯</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原材料，应符合GB/T 26572-2011《电子电气产品中限用物质的限量要求》</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提供第三方出具的检测报告</w:t>
      </w:r>
      <w:r>
        <w:rPr>
          <w:rFonts w:hint="eastAsia" w:asciiTheme="minorEastAsia" w:hAnsiTheme="minorEastAsia" w:eastAsiaTheme="minorEastAsia" w:cstheme="minorEastAsia"/>
          <w:color w:val="auto"/>
          <w:szCs w:val="21"/>
          <w:highlight w:val="none"/>
          <w:lang w:val="en-US" w:eastAsia="zh-CN"/>
        </w:rPr>
        <w:t xml:space="preserve">至采购人处</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供应商提供所投净水机的水质化验分析的仪器设备相关材料，其中化验分析能力应覆盖水中挥发性有机物（三氯甲烷）、总有机物（TOC）、重金属（铅、铬、镉、汞、砷）、无机盐（硝酸盐氮）、微生物、抗生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投标时提供承诺，在合同签订前</w:t>
      </w:r>
      <w:r>
        <w:rPr>
          <w:rFonts w:hint="eastAsia" w:asciiTheme="minorEastAsia" w:hAnsiTheme="minorEastAsia" w:eastAsiaTheme="minorEastAsia" w:cstheme="minorEastAsia"/>
          <w:color w:val="auto"/>
          <w:szCs w:val="21"/>
          <w:highlight w:val="none"/>
        </w:rPr>
        <w:t xml:space="preserve">提供设备清单、型号、检测精度及相关第三方</w:t>
      </w:r>
      <w:r>
        <w:rPr>
          <w:rFonts w:hint="eastAsia" w:asciiTheme="minorEastAsia" w:hAnsiTheme="minorEastAsia" w:eastAsiaTheme="minorEastAsia" w:cstheme="minorEastAsia"/>
          <w:color w:val="auto"/>
          <w:szCs w:val="21"/>
          <w:highlight w:val="none"/>
          <w:lang w:val="en-US" w:eastAsia="zh-CN"/>
        </w:rPr>
        <w:t xml:space="preserve">检测报告至采购人处</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asciiTheme="minorEastAsia" w:hAnsiTheme="minorEastAsia" w:eastAsiaTheme="minorEastAsia" w:cstheme="minorEastAsia"/>
          <w:bCs/>
          <w:color w:val="auto"/>
          <w:szCs w:val="21"/>
          <w:highlight w:val="none"/>
        </w:rPr>
        <w:outlineLvl w:val="9"/>
      </w:pPr>
      <w:r>
        <w:rPr>
          <w:rFonts w:hint="eastAsia" w:asciiTheme="minorEastAsia" w:hAnsiTheme="minorEastAsia" w:eastAsiaTheme="minorEastAsia" w:cstheme="minorEastAsia"/>
          <w:bCs/>
          <w:color w:val="auto"/>
          <w:szCs w:val="21"/>
          <w:highlight w:val="none"/>
        </w:rPr>
        <w:t xml:space="preserve">（三）商务要求</w:t>
      </w:r>
      <w:r/>
    </w:p>
    <w:p>
      <w:pPr>
        <w:ind w:firstLine="420"/>
        <w:spacing w:line="360" w:lineRule="auto"/>
        <w:rPr>
          <w:rFonts w:asciiTheme="minorEastAsia" w:hAnsiTheme="minorEastAsia" w:eastAsiaTheme="minorEastAsia" w:cstheme="minorEastAsia"/>
          <w:bCs/>
          <w:color w:val="auto"/>
          <w:szCs w:val="21"/>
          <w:highlight w:val="none"/>
        </w:rPr>
        <w:outlineLvl w:val="3"/>
      </w:pPr>
      <w:r/>
      <w:bookmarkStart w:id="182" w:name="OLE_LINK42"/>
      <w:r>
        <w:rPr>
          <w:rFonts w:hint="eastAsia" w:asciiTheme="minorEastAsia" w:hAnsiTheme="minorEastAsia" w:eastAsiaTheme="minorEastAsia" w:cstheme="minorEastAsia"/>
          <w:bCs/>
          <w:color w:val="auto"/>
          <w:szCs w:val="21"/>
          <w:highlight w:val="none"/>
        </w:rPr>
        <w:t xml:space="preserve">1.实施要求</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（1）总体要求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应在项目实施过程中在采购人的规定下如期保证完成项目。</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（2）报价要求</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完成本项目所发生的所有含税费用、支付给员工的工资、</w:t>
      </w:r>
      <w:r>
        <w:rPr>
          <w:rFonts w:hint="eastAsia" w:asciiTheme="minorEastAsia" w:hAnsiTheme="minorEastAsia" w:eastAsiaTheme="minorEastAsia" w:cstheme="minorEastAsia"/>
          <w:color w:val="auto"/>
          <w:szCs w:val="21"/>
          <w:highlight w:val="none"/>
        </w:rPr>
        <w:t xml:space="preserve">工具</w:t>
      </w:r>
      <w:r>
        <w:rPr>
          <w:rFonts w:hint="eastAsia" w:asciiTheme="minorEastAsia" w:hAnsiTheme="minorEastAsia" w:eastAsiaTheme="minorEastAsia" w:cstheme="minorEastAsia"/>
          <w:color w:val="auto"/>
          <w:szCs w:val="21"/>
          <w:highlight w:val="none"/>
          <w:lang w:val="zh-CN"/>
        </w:rPr>
        <w:t xml:space="preserve">和国家强制缴纳的各种社会保障资金</w:t>
      </w:r>
      <w:r>
        <w:rPr>
          <w:rFonts w:hint="eastAsia" w:asciiTheme="minorEastAsia" w:hAnsiTheme="minorEastAsia" w:eastAsiaTheme="minorEastAsia" w:cstheme="minorEastAsia"/>
          <w:color w:val="auto"/>
          <w:szCs w:val="21"/>
          <w:highlight w:val="none"/>
        </w:rPr>
        <w:t xml:space="preserve">，以及投标人认为需要的其他费用等。</w:t>
      </w:r>
      <w:r/>
    </w:p>
    <w:p>
      <w:pPr>
        <w:ind w:firstLine="420"/>
        <w:spacing w:line="360" w:lineRule="auto"/>
        <w:rPr>
          <w:rFonts w:asciiTheme="minorEastAsia" w:hAnsiTheme="minorEastAsia" w:eastAsiaTheme="minorEastAsia" w:cstheme="minorEastAsia"/>
          <w:color w:val="auto"/>
          <w:szCs w:val="21"/>
          <w:highlight w:val="none"/>
        </w:rPr>
        <w:outlineLvl w:val="4"/>
      </w:pPr>
      <w:r>
        <w:rPr>
          <w:rFonts w:hint="eastAsia" w:asciiTheme="minorEastAsia" w:hAnsiTheme="minorEastAsia" w:eastAsiaTheme="minorEastAsia" w:cstheme="minorEastAsia"/>
          <w:color w:val="auto"/>
          <w:szCs w:val="21"/>
          <w:highlight w:val="none"/>
        </w:rPr>
        <w:t xml:space="preserve">（3）质量要求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符合国家标准、行业规范和合同等相关文件的要求</w:t>
      </w:r>
      <w:r>
        <w:rPr>
          <w:rFonts w:hint="eastAsia" w:asciiTheme="minorEastAsia" w:hAnsiTheme="minorEastAsia" w:eastAsiaTheme="minorEastAsia" w:cstheme="minorEastAsia"/>
          <w:color w:val="auto"/>
          <w:szCs w:val="21"/>
          <w:highlight w:val="none"/>
          <w:lang w:eastAsia="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（4）验收标准</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default"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val="en-US" w:eastAsia="zh-CN"/>
        </w:rPr>
        <w:t xml:space="preserve">）</w:t>
      </w:r>
      <w:r>
        <w:rPr>
          <w:rFonts w:hint="default" w:asciiTheme="minorEastAsia" w:hAnsiTheme="minorEastAsia" w:eastAsiaTheme="minorEastAsia" w:cstheme="minorEastAsia"/>
          <w:color w:val="auto"/>
          <w:szCs w:val="21"/>
          <w:highlight w:val="none"/>
          <w:lang w:val="en-US" w:eastAsia="zh-CN"/>
        </w:rPr>
        <w:t xml:space="preserve">采购标的物安装完成正常运行5天后，由供货商提出验收申请，项目单位同意后，按照学校验收的权限，相关部门及人员形成验收小组，验收小组根据采购文件、投标文件、合同等项目文件约定内容对项目进行综合运行验收。</w:t>
      </w:r>
      <w:r/>
    </w:p>
    <w:p>
      <w:pPr>
        <w:ind w:firstLine="420"/>
        <w:spacing w:line="360" w:lineRule="auto"/>
        <w:rPr>
          <w:rFonts w:hint="default" w:asciiTheme="minorEastAsia" w:hAnsiTheme="minorEastAsia" w:eastAsiaTheme="minorEastAsia" w:cstheme="minorEastAsia"/>
          <w:color w:val="auto"/>
          <w:szCs w:val="21"/>
          <w:highlight w:val="none"/>
          <w:lang w:val="en-US" w:eastAsia="zh-CN"/>
        </w:rPr>
      </w:pPr>
      <w:r>
        <w:rPr>
          <w:rFonts w:hint="default"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en-US" w:eastAsia="zh-CN"/>
        </w:rPr>
        <w:t xml:space="preserve">）</w:t>
      </w:r>
      <w:r>
        <w:rPr>
          <w:rFonts w:hint="default" w:asciiTheme="minorEastAsia" w:hAnsiTheme="minorEastAsia" w:eastAsiaTheme="minorEastAsia" w:cstheme="minorEastAsia"/>
          <w:color w:val="auto"/>
          <w:szCs w:val="21"/>
          <w:highlight w:val="none"/>
          <w:lang w:val="en-US" w:eastAsia="zh-CN"/>
        </w:rPr>
        <w:t xml:space="preserve">如验收达不到规定要求，采购人有权要求更换货物或拒绝付款，成交供应商若违约，采购人将依法追究相应法律责任</w:t>
      </w:r>
      <w:r/>
    </w:p>
    <w:p>
      <w:pPr>
        <w:ind w:firstLine="420"/>
        <w:spacing w:line="360" w:lineRule="auto"/>
        <w:rPr>
          <w:rFonts w:hint="default" w:asciiTheme="minorEastAsia" w:hAnsiTheme="minorEastAsia" w:eastAsiaTheme="minorEastAsia" w:cstheme="minorEastAsia"/>
          <w:bCs/>
          <w:color w:val="auto"/>
          <w:szCs w:val="21"/>
          <w:highlight w:val="none"/>
          <w:lang w:val="en-US" w:eastAsia="zh-CN"/>
        </w:rPr>
        <w:outlineLvl w:val="4"/>
      </w:pP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lang w:val="en-US" w:eastAsia="zh-CN"/>
        </w:rPr>
        <w:t xml:space="preserve">5</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服务</w:t>
      </w:r>
      <w:r>
        <w:rPr>
          <w:rFonts w:hint="eastAsia" w:asciiTheme="minorEastAsia" w:hAnsiTheme="minorEastAsia" w:eastAsiaTheme="minorEastAsia" w:cstheme="minorEastAsia"/>
          <w:bCs/>
          <w:color w:val="auto"/>
          <w:szCs w:val="21"/>
          <w:highlight w:val="none"/>
          <w:lang w:val="en-US" w:eastAsia="zh-CN"/>
        </w:rPr>
        <w:t xml:space="preserve">实施方案</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供应商在项目实施过程中针对项目的特点应提供人员管理及项目服务管理、项目管理、</w:t>
      </w:r>
      <w:r>
        <w:rPr>
          <w:rFonts w:hint="eastAsia" w:asciiTheme="minorEastAsia" w:hAnsiTheme="minorEastAsia" w:eastAsiaTheme="minorEastAsia" w:cstheme="minorEastAsia"/>
          <w:color w:val="auto"/>
          <w:szCs w:val="21"/>
          <w:highlight w:val="none"/>
          <w:lang w:val="en-US" w:eastAsia="zh-CN"/>
        </w:rPr>
        <w:t xml:space="preserve">安全管理、</w:t>
      </w:r>
      <w:r>
        <w:rPr>
          <w:rFonts w:hint="eastAsia" w:asciiTheme="minorEastAsia" w:hAnsiTheme="minorEastAsia" w:eastAsiaTheme="minorEastAsia" w:cstheme="minorEastAsia"/>
          <w:color w:val="auto"/>
          <w:szCs w:val="21"/>
          <w:highlight w:val="none"/>
        </w:rPr>
        <w:t xml:space="preserve">应急处置、</w:t>
      </w:r>
      <w:r>
        <w:rPr>
          <w:rFonts w:hint="eastAsia" w:asciiTheme="minorEastAsia" w:hAnsiTheme="minorEastAsia" w:eastAsiaTheme="minorEastAsia" w:cstheme="minorEastAsia"/>
          <w:color w:val="auto"/>
          <w:szCs w:val="21"/>
          <w:highlight w:val="none"/>
          <w:lang w:val="en-US" w:eastAsia="zh-CN"/>
        </w:rPr>
        <w:t xml:space="preserve">水质检测、售后服务等方案</w:t>
      </w:r>
      <w:r>
        <w:rPr>
          <w:rFonts w:hint="eastAsia" w:asciiTheme="minorEastAsia" w:hAnsiTheme="minorEastAsia" w:eastAsiaTheme="minorEastAsia" w:cstheme="minorEastAsia"/>
          <w:color w:val="auto"/>
          <w:szCs w:val="21"/>
          <w:highlight w:val="none"/>
        </w:rPr>
        <w:t xml:space="preserve">，确保提供的人员、方案满足项目需求，顺利推进。</w:t>
      </w:r>
      <w:r/>
    </w:p>
    <w:p>
      <w:pPr>
        <w:ind w:firstLine="422"/>
        <w:spacing w:line="360" w:lineRule="auto"/>
        <w:rPr>
          <w:rFonts w:hint="eastAsia" w:ascii="宋体" w:hAnsi="宋体"/>
          <w:b w:val="0"/>
          <w:bCs w:val="0"/>
          <w:color w:val="auto"/>
          <w:szCs w:val="21"/>
          <w:highlight w:val="none"/>
          <w:lang w:val="en-US" w:eastAsia="zh-CN"/>
        </w:rPr>
      </w:pPr>
      <w:r>
        <w:rPr>
          <w:rFonts w:hint="eastAsia" w:asciiTheme="minorEastAsia" w:hAnsiTheme="minorEastAsia" w:eastAsiaTheme="minorEastAsia" w:cstheme="minorEastAsia"/>
          <w:b/>
          <w:color w:val="auto"/>
          <w:szCs w:val="21"/>
          <w:highlight w:val="none"/>
        </w:rPr>
        <w:t xml:space="preserve">★</w:t>
      </w:r>
      <w:r>
        <w:rPr>
          <w:rFonts w:hint="eastAsia" w:ascii="宋体" w:hAnsi="宋体"/>
          <w:b w:val="0"/>
          <w:bCs w:val="0"/>
          <w:color w:val="auto"/>
          <w:szCs w:val="21"/>
          <w:highlight w:val="none"/>
          <w:lang w:val="en-US" w:eastAsia="zh-CN"/>
        </w:rPr>
        <w:t xml:space="preserve">（6）服务要求</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1）供应商拟投入本次服务的产品须为正品行货。并且产品需符合出水水质《生活饮用水水质处理器卫生安全与功能评价规范—反渗透处理装置》（2001）相关规定，如有冲突以国家现行最高标准为准。</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2）定期设备保养：供应商需承诺每年暑假和寒假为设备保养期，实行设备保养且建立台账并公示。全面保养内容包括但不限于外观清洁、内胆清洗、滤芯更换、水电路检修、电器零部件接口紧固、水压测试、漏电保护测试、水温调整等（提供承诺书原件并加盖公章）。</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3）水质检测：供应商承诺直饮水设备每学期至少一次取水样送至有资质的第三方检测部门进行水质检测，出具合格的检测报告并公示。检测内容包括但不限于菌落总数、总大肠菌群、浑浊度、PH值、色度、臭和味、肉眼可见物等七项，检测费用由供应商承担；如检测有不合格项需全面整改，整改后再次检测，再次检测后仍不合格采购人有权取消供应商成交资格（提供承诺书原件并加盖公章）。</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4）服务期间内，供应商负责设备的安装、正常运行及日常营运管理。设备的安装费用、维护费用、滤材滤料更换费用、人工费等一切费用均由供应商负责。</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5）供应商需按照采购人要求，将直饮水机送至采购人指定地点。如因采购人特殊要求需要移机的，供应商需无偿配合。</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6）供应商需接受采购人定期或不定期的监督及考核，若供应商的服务未达到采购人要求，采购人有权单方解除合同，造成的损失全部由供应商承担。</w:t>
      </w:r>
      <w:r/>
    </w:p>
    <w:p>
      <w:pPr>
        <w:ind w:firstLine="420"/>
        <w:spacing w:line="360" w:lineRule="auto"/>
        <w:rPr>
          <w:rFonts w:hint="eastAsia" w:ascii="宋体" w:hAnsi="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7）供应商应当遵守有关环境保护法律、法规及学校相关规定，安装时应文明施工、安全施工，避免噪音、灰尘等污染，安装完成后应将现场恢复至安装前模样，并清理安装所产生的垃圾废料，减少或防止施工对师生员工及校园环境的影响和危害，确保安全施工、文明施工，因供应商问题造成采购人或第三方人员、财产安全收到损失的，须由供应商负全部经济损失和法律责任。</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宋体" w:hAnsi="宋体"/>
          <w:b w:val="0"/>
          <w:bCs w:val="0"/>
          <w:color w:val="auto"/>
          <w:szCs w:val="21"/>
          <w:highlight w:val="none"/>
          <w:lang w:val="en-US" w:eastAsia="zh-CN"/>
        </w:rPr>
        <w:t xml:space="preserve">（8）供应商是本项目安全生产工作第一责任人，对项目的安全生产工作负全部责任。如因经营管理不善造成饮用水中毒等事件，须由供应商负全部经济损失和法律责任。</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lang w:eastAsia="zh-CN"/>
        </w:rPr>
        <w:t xml:space="preserve">）质保及售后服务要求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eastAsia="zh-CN"/>
        </w:rPr>
        <w:t xml:space="preserve">水质检测：项目设备安装后,供应商应取该项目水样送检具有资质的第三方检测机构检测，并出具检测报告。</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eastAsia="zh-CN"/>
        </w:rPr>
        <w:t xml:space="preserve">质保要求：供应商须承诺在本项目合同期内提供所有直饮水设备的免费质保，在质保期内保证每台直饮水设备提供的水质符合标准（出水水质TDS实时显示不正常时及时免费更换滤芯）。</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eastAsia="zh-CN"/>
        </w:rPr>
        <w:t xml:space="preserve">质量保证：签订合同时须提供本项目所投相关产品的质保承诺函等来源渠道的合法证明材料，设备完好，</w:t>
      </w:r>
      <w:r>
        <w:rPr>
          <w:rFonts w:hint="eastAsia" w:asciiTheme="minorEastAsia" w:hAnsiTheme="minorEastAsia" w:eastAsiaTheme="minorEastAsia" w:cstheme="minorEastAsia"/>
          <w:color w:val="auto"/>
          <w:szCs w:val="21"/>
          <w:highlight w:val="none"/>
          <w:lang w:val="en-US" w:eastAsia="zh-CN"/>
        </w:rPr>
        <w:t xml:space="preserve">设备及各零配件均</w:t>
      </w:r>
      <w:r>
        <w:rPr>
          <w:rFonts w:hint="eastAsia" w:asciiTheme="minorEastAsia" w:hAnsiTheme="minorEastAsia" w:eastAsiaTheme="minorEastAsia" w:cstheme="minorEastAsia"/>
          <w:color w:val="auto"/>
          <w:szCs w:val="21"/>
          <w:highlight w:val="none"/>
          <w:lang w:eastAsia="zh-CN"/>
        </w:rPr>
        <w:t xml:space="preserve">保证全新，质量须符合国家规范及行业标准，本项目中产品免费质量保证期要求不低于叁年。（免费质量保证期从货物供货、安装、调试正常且经采购人综合运行验收合格后开始计算）。免费质量保证期以整个项目为单位进行响应。</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eastAsia="zh-CN"/>
        </w:rPr>
        <w:t xml:space="preserve">售后服务技术要求</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 </w:t>
      </w:r>
      <w:r>
        <w:rPr>
          <w:rFonts w:hint="eastAsia" w:asciiTheme="minorEastAsia" w:hAnsiTheme="minorEastAsia" w:eastAsiaTheme="minorEastAsia" w:cstheme="minorEastAsia"/>
          <w:color w:val="auto"/>
          <w:szCs w:val="21"/>
          <w:highlight w:val="none"/>
          <w:lang w:val="en-US" w:eastAsia="zh-CN"/>
        </w:rPr>
        <w:t xml:space="preserve">①</w:t>
      </w:r>
      <w:r>
        <w:rPr>
          <w:rFonts w:hint="eastAsia" w:asciiTheme="minorEastAsia" w:hAnsiTheme="minorEastAsia" w:eastAsiaTheme="minorEastAsia" w:cstheme="minorEastAsia"/>
          <w:color w:val="auto"/>
          <w:szCs w:val="21"/>
          <w:highlight w:val="none"/>
          <w:lang w:eastAsia="zh-CN"/>
        </w:rPr>
        <w:t xml:space="preserve">供应商应具备完善的售后服务体系，在项目实施及质保期间应具有固定的维修人员并有能力及时处理所有可能发生的故障；供应商在质量保证期内应当为采购人提供以下技术支持和服务：</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A、</w:t>
      </w:r>
      <w:r>
        <w:rPr>
          <w:rFonts w:hint="eastAsia" w:asciiTheme="minorEastAsia" w:hAnsiTheme="minorEastAsia" w:eastAsiaTheme="minorEastAsia" w:cstheme="minorEastAsia"/>
          <w:color w:val="auto"/>
          <w:szCs w:val="21"/>
          <w:highlight w:val="none"/>
          <w:lang w:eastAsia="zh-CN"/>
        </w:rPr>
        <w:t xml:space="preserve">电话咨询：供应商应当为采购人提供技术援助电话，解答采购人在使用中遇到的问题，及时为采购人提出解决问题的建议。</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B、</w:t>
      </w:r>
      <w:r>
        <w:rPr>
          <w:rFonts w:hint="eastAsia" w:asciiTheme="minorEastAsia" w:hAnsiTheme="minorEastAsia" w:eastAsiaTheme="minorEastAsia" w:cstheme="minorEastAsia"/>
          <w:color w:val="auto"/>
          <w:szCs w:val="21"/>
          <w:highlight w:val="none"/>
          <w:lang w:eastAsia="zh-CN"/>
        </w:rPr>
        <w:t xml:space="preserve">现场响应：发生故障后，应于2小时内到现场，提出解决方案，并于4小时内修复。</w:t>
      </w:r>
      <w:r/>
    </w:p>
    <w:p>
      <w:pPr>
        <w:ind w:firstLine="420"/>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C、</w:t>
      </w:r>
      <w:r>
        <w:rPr>
          <w:rFonts w:hint="eastAsia" w:asciiTheme="minorEastAsia" w:hAnsiTheme="minorEastAsia" w:eastAsiaTheme="minorEastAsia" w:cstheme="minorEastAsia"/>
          <w:color w:val="auto"/>
          <w:szCs w:val="21"/>
          <w:highlight w:val="none"/>
          <w:lang w:eastAsia="zh-CN"/>
        </w:rPr>
        <w:t xml:space="preserve">人员培训：免费提供不少于2人的产品维护培训服务及必要的支撑技术培训服务。需要有明确的售后服务方案、培训方案、售后服务机构、人员等，有详细的培训材料。</w:t>
      </w:r>
      <w:r/>
    </w:p>
    <w:p>
      <w:pPr>
        <w:ind w:firstLine="420"/>
        <w:spacing w:line="360" w:lineRule="auto"/>
        <w:rPr>
          <w:rFonts w:asciiTheme="minorEastAsia" w:hAnsiTheme="minorEastAsia" w:eastAsiaTheme="minorEastAsia" w:cstheme="minorEastAsia"/>
          <w:bCs/>
          <w:color w:val="auto"/>
          <w:szCs w:val="21"/>
          <w:highlight w:val="none"/>
        </w:rPr>
        <w:outlineLvl w:val="3"/>
      </w:pPr>
      <w:r>
        <w:rPr>
          <w:rFonts w:hint="eastAsia" w:asciiTheme="minorEastAsia" w:hAnsiTheme="minorEastAsia" w:eastAsiaTheme="minorEastAsia" w:cstheme="minorEastAsia"/>
          <w:bCs/>
          <w:color w:val="auto"/>
          <w:szCs w:val="21"/>
          <w:highlight w:val="none"/>
        </w:rPr>
        <w:t xml:space="preserve">2</w:t>
      </w:r>
      <w:r>
        <w:rPr>
          <w:rFonts w:hint="eastAsia" w:asciiTheme="minorEastAsia" w:hAnsiTheme="minorEastAsia" w:eastAsiaTheme="minorEastAsia" w:cstheme="minorEastAsia"/>
          <w:bCs/>
          <w:color w:val="auto"/>
          <w:szCs w:val="21"/>
          <w:highlight w:val="none"/>
          <w:lang w:eastAsia="zh-CN"/>
        </w:rPr>
        <w:t xml:space="preserve">、</w:t>
      </w:r>
      <w:r>
        <w:rPr>
          <w:rFonts w:hint="eastAsia" w:asciiTheme="minorEastAsia" w:hAnsiTheme="minorEastAsia" w:eastAsiaTheme="minorEastAsia" w:cstheme="minorEastAsia"/>
          <w:bCs/>
          <w:color w:val="auto"/>
          <w:szCs w:val="21"/>
          <w:highlight w:val="none"/>
        </w:rPr>
        <w:t xml:space="preserve">付款条件</w:t>
      </w:r>
      <w:r>
        <w:rPr>
          <w:rFonts w:hint="eastAsia" w:asciiTheme="minorEastAsia" w:hAnsiTheme="minorEastAsia" w:eastAsiaTheme="minorEastAsia" w:cstheme="minorEastAsia"/>
          <w:bCs/>
          <w:color w:val="auto"/>
          <w:szCs w:val="21"/>
          <w:highlight w:val="none"/>
          <w:lang w:eastAsia="zh-CN"/>
        </w:rPr>
        <w:t xml:space="preserve">：</w:t>
      </w:r>
      <w:r>
        <w:rPr>
          <w:rFonts w:hint="eastAsia" w:ascii="宋体" w:hAnsi="宋体" w:eastAsia="宋体" w:cs="宋体"/>
          <w:color w:val="auto"/>
          <w:sz w:val="21"/>
          <w:szCs w:val="21"/>
          <w:highlight w:val="none"/>
          <w:lang w:val="zh-CN"/>
        </w:rPr>
        <w:t xml:space="preserve">合同标的物交付完毕且验收合格后开具相应发票(项目组成中的设备硬件，必须开具增值税专用发票：单位名称：金陵科技学院，地址：南京江宁大学城弘景大道99号、税号：12320100745357493B南京交行白下支行：32000 660 101 817 010 5467)，</w:t>
      </w: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zh-CN"/>
        </w:rPr>
        <w:t xml:space="preserve">收到</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发票后15个工作日内，即向</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支付至合同总价款的100%。</w:t>
      </w:r>
      <w:r/>
    </w:p>
    <w:p>
      <w:pPr>
        <w:ind w:firstLine="422"/>
        <w:spacing w:line="360" w:lineRule="auto"/>
        <w:rPr>
          <w:rFonts w:hint="eastAsia" w:asciiTheme="minorEastAsia" w:hAnsiTheme="minorEastAsia" w:eastAsiaTheme="minorEastAsia" w:cstheme="minorEastAsia"/>
          <w:b/>
          <w:bCs w:val="0"/>
          <w:color w:val="auto"/>
          <w:szCs w:val="21"/>
          <w:highlight w:val="none"/>
        </w:rPr>
      </w:pPr>
      <w:r/>
      <w:bookmarkStart w:id="183" w:name="_Toc120614281"/>
      <w:r>
        <w:rPr>
          <w:rFonts w:hint="eastAsia" w:asciiTheme="minorEastAsia" w:hAnsiTheme="minorEastAsia" w:eastAsiaTheme="minorEastAsia" w:cstheme="minorEastAsia"/>
          <w:b/>
          <w:color w:val="auto"/>
          <w:szCs w:val="21"/>
          <w:highlight w:val="none"/>
        </w:rPr>
        <w:t xml:space="preserve">★</w:t>
      </w:r>
      <w:r>
        <w:rPr>
          <w:rFonts w:hint="eastAsia" w:asciiTheme="minorEastAsia" w:hAnsiTheme="minorEastAsia" w:eastAsiaTheme="minorEastAsia" w:cstheme="minorEastAsia"/>
          <w:b/>
          <w:bCs w:val="0"/>
          <w:color w:val="auto"/>
          <w:szCs w:val="21"/>
          <w:highlight w:val="none"/>
          <w:lang w:val="en-US" w:eastAsia="zh-CN"/>
        </w:rPr>
        <w:t xml:space="preserve">3、供应商投标提供</w:t>
      </w:r>
      <w:r>
        <w:rPr>
          <w:rFonts w:hint="eastAsia" w:asciiTheme="minorEastAsia" w:hAnsiTheme="minorEastAsia" w:eastAsiaTheme="minorEastAsia" w:cstheme="minorEastAsia"/>
          <w:b/>
          <w:bCs w:val="0"/>
          <w:color w:val="auto"/>
          <w:szCs w:val="21"/>
          <w:highlight w:val="none"/>
        </w:rPr>
        <w:t xml:space="preserve">履约及质量保证承诺书</w:t>
      </w:r>
      <w:r>
        <w:rPr>
          <w:rFonts w:hint="eastAsia" w:asciiTheme="minorEastAsia" w:hAnsiTheme="minorEastAsia" w:eastAsiaTheme="minorEastAsia" w:cstheme="minorEastAsia"/>
          <w:b/>
          <w:bCs w:val="0"/>
          <w:color w:val="auto"/>
          <w:szCs w:val="21"/>
          <w:highlight w:val="none"/>
          <w:lang w:eastAsia="zh-CN"/>
        </w:rPr>
        <w:t xml:space="preserve">，</w:t>
      </w:r>
      <w:r>
        <w:rPr>
          <w:rFonts w:hint="eastAsia" w:asciiTheme="minorEastAsia" w:hAnsiTheme="minorEastAsia" w:eastAsiaTheme="minorEastAsia" w:cstheme="minorEastAsia"/>
          <w:b/>
          <w:bCs w:val="0"/>
          <w:color w:val="auto"/>
          <w:szCs w:val="21"/>
          <w:highlight w:val="none"/>
          <w:lang w:val="en-US" w:eastAsia="zh-CN"/>
        </w:rPr>
        <w:t xml:space="preserve">在项目实施过程中按采购人要求进行。（提供承诺书原件加盖公章，未提供视为无效投标）</w:t>
      </w:r>
      <w:r/>
    </w:p>
    <w:p>
      <w:pPr>
        <w:ind w:firstLine="422"/>
        <w:keepLines w:val="0"/>
        <w:keepNext w:val="0"/>
        <w:pageBreakBefore w:val="0"/>
        <w:spacing w:line="360" w:lineRule="auto"/>
        <w:rPr>
          <w:rFonts w:hint="eastAsia" w:ascii="宋体" w:hAnsi="宋体" w:eastAsia="宋体" w:cs="宋体"/>
          <w:bCs/>
          <w:color w:val="auto"/>
          <w:sz w:val="21"/>
          <w:szCs w:val="21"/>
          <w:highlight w:val="none"/>
        </w:rPr>
      </w:pPr>
      <w:r>
        <w:rPr>
          <w:rFonts w:hint="eastAsia" w:asciiTheme="minorEastAsia" w:hAnsiTheme="minorEastAsia" w:eastAsiaTheme="minorEastAsia" w:cstheme="minorEastAsia"/>
          <w:b/>
          <w:color w:val="auto"/>
          <w:szCs w:val="21"/>
          <w:highlight w:val="none"/>
          <w:lang w:val="en-US" w:eastAsia="zh-CN"/>
        </w:rPr>
        <w:t xml:space="preserve">4、</w:t>
      </w:r>
      <w:r>
        <w:rPr>
          <w:rFonts w:hint="eastAsia" w:ascii="宋体" w:hAnsi="宋体" w:eastAsia="宋体" w:cs="宋体"/>
          <w:bCs/>
          <w:color w:val="auto"/>
          <w:sz w:val="21"/>
          <w:szCs w:val="21"/>
          <w:highlight w:val="none"/>
        </w:rPr>
        <w:t xml:space="preserve">其他要求</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rPr>
      </w:pP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w:t>
      </w:r>
      <w:r>
        <w:rPr>
          <w:rFonts w:hint="eastAsia" w:ascii="宋体" w:hAnsi="宋体" w:eastAsia="宋体" w:cs="宋体"/>
          <w:color w:val="auto"/>
          <w:sz w:val="21"/>
          <w:szCs w:val="21"/>
          <w:highlight w:val="none"/>
          <w:lang w:eastAsia="zh-CN"/>
        </w:rPr>
        <w:t xml:space="preserve">“</w:t>
      </w:r>
      <w:r>
        <w:rPr>
          <w:rFonts w:hint="eastAsia" w:asciiTheme="minorEastAsia" w:hAnsiTheme="minorEastAsia" w:eastAsiaTheme="minorEastAsia" w:cstheme="minorEastAsia"/>
          <w:b/>
          <w:color w:val="auto"/>
          <w:szCs w:val="21"/>
          <w:highlight w:val="none"/>
        </w:rPr>
        <w:t xml:space="preserve">★</w:t>
      </w:r>
      <w:r>
        <w:rPr>
          <w:rFonts w:hint="eastAsia" w:asciiTheme="minorEastAsia" w:hAnsiTheme="minorEastAsia" w:eastAsiaTheme="minorEastAsia" w:cstheme="minorEastAsia"/>
          <w:b/>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签订合同时供应商应</w:t>
      </w:r>
      <w:r>
        <w:rPr>
          <w:rFonts w:hint="eastAsia" w:ascii="宋体" w:hAnsi="宋体" w:eastAsia="宋体" w:cs="宋体"/>
          <w:color w:val="auto"/>
          <w:sz w:val="21"/>
          <w:szCs w:val="21"/>
          <w:highlight w:val="none"/>
          <w:lang w:val="en-US" w:eastAsia="zh-CN"/>
        </w:rPr>
        <w:t xml:space="preserve">提供</w:t>
      </w:r>
      <w:r>
        <w:rPr>
          <w:rFonts w:hint="eastAsia" w:asciiTheme="minorEastAsia" w:hAnsiTheme="minorEastAsia" w:eastAsiaTheme="minorEastAsia" w:cstheme="minorEastAsia"/>
          <w:color w:val="auto"/>
          <w:szCs w:val="21"/>
          <w:highlight w:val="none"/>
        </w:rPr>
        <w:t xml:space="preserve">如白皮书、彩页、手册、具有</w:t>
      </w:r>
      <w:r>
        <w:rPr>
          <w:rFonts w:hint="eastAsia" w:asciiTheme="minorEastAsia" w:hAnsiTheme="minorEastAsia" w:eastAsiaTheme="minorEastAsia" w:cstheme="minorEastAsia"/>
          <w:color w:val="auto"/>
          <w:szCs w:val="21"/>
          <w:highlight w:val="none"/>
          <w:lang w:val="en-US" w:eastAsia="zh-CN"/>
        </w:rPr>
        <w:t xml:space="preserve">第三方</w:t>
      </w:r>
      <w:r>
        <w:rPr>
          <w:rFonts w:hint="eastAsia" w:asciiTheme="minorEastAsia" w:hAnsiTheme="minorEastAsia" w:eastAsiaTheme="minorEastAsia" w:cstheme="minorEastAsia"/>
          <w:color w:val="auto"/>
          <w:szCs w:val="21"/>
          <w:highlight w:val="none"/>
        </w:rPr>
        <w:t xml:space="preserve">认证资质的检测机构出具的检测报告等</w:t>
      </w:r>
      <w:r>
        <w:rPr>
          <w:rFonts w:hint="eastAsia" w:asciiTheme="minorEastAsia" w:hAnsiTheme="minorEastAsia" w:eastAsiaTheme="minorEastAsia" w:cstheme="minorEastAsia"/>
          <w:color w:val="auto"/>
          <w:szCs w:val="21"/>
          <w:highlight w:val="none"/>
          <w:lang w:eastAsia="zh-CN"/>
        </w:rPr>
        <w:t xml:space="preserve">、</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文件响应内容提供相应证明材料原件供采购人核验。供应商未按</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文件要求和</w:t>
      </w:r>
      <w:r>
        <w:rPr>
          <w:rFonts w:hint="eastAsia" w:ascii="宋体" w:hAnsi="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文件响应内容提供或者提供的证明材料不符合</w:t>
      </w:r>
      <w:r>
        <w:rPr>
          <w:rFonts w:hint="eastAsia" w:ascii="宋体"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文件要求的，视为提供虚假材料谋取</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，采购人将取消其</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资格。</w:t>
      </w:r>
      <w:r/>
    </w:p>
    <w:p>
      <w:pPr>
        <w:ind w:firstLine="422"/>
        <w:spacing w:line="360" w:lineRule="auto"/>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lang w:val="en-US" w:eastAsia="zh-CN"/>
        </w:rPr>
      </w:r>
      <w:r/>
    </w:p>
    <w:p>
      <w:pPr>
        <w:ind w:firstLine="422"/>
        <w:spacing w:line="360" w:lineRule="auto"/>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本项目中打“★”为实质性要求，不允许负偏离，其他内容不允许负偏离，求否则作为无效投标。如有疑问请与采购人联系。</w:t>
      </w:r>
      <w:bookmarkEnd w:id="182"/>
      <w:r/>
    </w:p>
    <w:p>
      <w:pPr>
        <w:jc w:val="left"/>
        <w:widowControl/>
        <w:rPr>
          <w:rFonts w:asciiTheme="minorEastAsia" w:hAnsiTheme="minorEastAsia" w:eastAsiaTheme="minorEastAsia" w:cstheme="minorEastAsia"/>
          <w:color w:val="auto"/>
          <w:highlight w:val="none"/>
          <w:lang w:val="zh-CN"/>
        </w:rPr>
      </w:pPr>
      <w:r/>
      <w:bookmarkStart w:id="184" w:name="_Toc4952"/>
      <w:r/>
      <w:bookmarkStart w:id="185" w:name="_Toc171519079"/>
      <w:r/>
      <w:bookmarkStart w:id="186" w:name="_Toc25535"/>
      <w:r/>
      <w:bookmarkStart w:id="187" w:name="_Toc27167"/>
      <w:r/>
      <w:bookmarkStart w:id="188" w:name="_Toc5144"/>
      <w:r>
        <w:rPr>
          <w:rStyle w:val="1021"/>
          <w:rFonts w:asciiTheme="minorEastAsia" w:hAnsiTheme="minorEastAsia" w:eastAsiaTheme="minorEastAsia" w:cstheme="minorEastAsia"/>
          <w:b w:val="0"/>
          <w:bCs w:val="0"/>
          <w:color w:val="auto"/>
          <w:highlight w:val="none"/>
          <w:lang w:val="zh-CN"/>
        </w:rPr>
        <w:br w:type="page" w:clear="all"/>
      </w:r>
      <w:r/>
    </w:p>
    <w:p>
      <w:pPr>
        <w:pStyle w:val="702"/>
        <w:jc w:val="center"/>
        <w:rPr>
          <w:rFonts w:asciiTheme="minorEastAsia" w:hAnsiTheme="minorEastAsia" w:eastAsiaTheme="minorEastAsia" w:cstheme="minorEastAsia"/>
          <w:color w:val="auto"/>
          <w:highlight w:val="none"/>
          <w:lang w:val="zh-CN"/>
        </w:rPr>
      </w:pPr>
      <w:r>
        <w:rPr>
          <w:rStyle w:val="1021"/>
          <w:rFonts w:hint="eastAsia" w:asciiTheme="minorEastAsia" w:hAnsiTheme="minorEastAsia" w:eastAsiaTheme="minorEastAsia" w:cstheme="minorEastAsia"/>
          <w:b/>
          <w:bCs/>
          <w:color w:val="auto"/>
          <w:highlight w:val="none"/>
          <w:lang w:val="zh-CN"/>
        </w:rPr>
        <w:t xml:space="preserve">第五章  评标方法与评标标准</w:t>
      </w:r>
      <w:bookmarkEnd w:id="184"/>
      <w:r/>
      <w:bookmarkEnd w:id="185"/>
      <w:r/>
      <w:bookmarkEnd w:id="186"/>
      <w:r/>
      <w:bookmarkEnd w:id="187"/>
      <w:r/>
      <w:bookmarkEnd w:id="188"/>
      <w:r/>
    </w:p>
    <w:p>
      <w:pPr>
        <w:pStyle w:val="703"/>
        <w:ind w:firstLine="420"/>
        <w:keepLines w:val="0"/>
        <w:keepNext w:val="0"/>
        <w:spacing w:before="0" w:after="0" w:line="360" w:lineRule="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 xml:space="preserve">一、评标方法</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采用综合评分法的，评标结果按评审后得分由高到低顺序排列。得分相同的，按投标报价由低到高顺序排列。得分且投标报价相同的，按技术参数得分由高到低顺序排列。在投标文件满足招标文件全部实质性要求的供应商中，按照评审得分由高到低推荐3名中标候选人。</w:t>
      </w:r>
      <w:r/>
    </w:p>
    <w:tbl>
      <w:tblPr>
        <w:tblStyle w:val="711"/>
        <w:tblW w:w="9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04"/>
        <w:gridCol w:w="6330"/>
        <w:gridCol w:w="787"/>
        <w:gridCol w:w="787"/>
      </w:tblGrid>
      <w:tr>
        <w:trPr>
          <w:jc w:val="center"/>
          <w:trHeight w:val="620"/>
          <w:tblHeader/>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评分因素</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评分细则</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分值类型</w:t>
            </w:r>
            <w:r/>
          </w:p>
        </w:tc>
      </w:tr>
      <w:tr>
        <w:trPr>
          <w:jc w:val="center"/>
          <w:trHeight w:val="560"/>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采用低价优先法计算，即满足招标文件要求且投标价格最低的投标报价为评标基准价，其价格分为满分。</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其他投标人的价格分统一按照下列公式计算：投标报价得分=(评标基准价/投标报价)×</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0（小数点保留两位）</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3520"/>
        </w:trPr>
        <w:tc>
          <w:tcPr>
            <w:tcBorders>
              <w:top w:val="single" w:color="auto" w:sz="4" w:space="0"/>
              <w:left w:val="single" w:color="auto" w:sz="4" w:space="0"/>
              <w:right w:val="single" w:color="auto" w:sz="4" w:space="0"/>
            </w:tcBorders>
            <w:tcW w:w="69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p>
        </w:tc>
        <w:tc>
          <w:tcPr>
            <w:tcBorders>
              <w:top w:val="single" w:color="auto" w:sz="4" w:space="0"/>
              <w:left w:val="single" w:color="auto" w:sz="4" w:space="0"/>
              <w:right w:val="single" w:color="auto" w:sz="4" w:space="0"/>
            </w:tcBorders>
            <w:tcW w:w="1204" w:type="dxa"/>
            <w:vAlign w:val="center"/>
            <w:textDirection w:val="lrTb"/>
            <w:noWrap w:val="false"/>
          </w:tcPr>
          <w:p>
            <w:pP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技术参数要求</w:t>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对技术规格及要求说明中所要求技术指标的响应：</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1、所有技术参数全部满足招标文件中的技术参数及要求的得</w:t>
            </w:r>
            <w:r>
              <w:rPr>
                <w:rFonts w:hint="eastAsia" w:ascii="宋体" w:hAnsi="宋体"/>
                <w:color w:val="auto"/>
                <w:szCs w:val="21"/>
                <w:highlight w:val="none"/>
                <w:lang w:val="en-US" w:eastAsia="zh-CN"/>
              </w:rPr>
              <w:t xml:space="preserve">35</w:t>
            </w:r>
            <w:r>
              <w:rPr>
                <w:rFonts w:hint="eastAsia" w:ascii="宋体" w:hAnsi="宋体"/>
                <w:color w:val="auto"/>
                <w:szCs w:val="21"/>
                <w:highlight w:val="none"/>
              </w:rPr>
              <w:t xml:space="preserve">分；招标文件</w:t>
            </w:r>
            <w:r>
              <w:rPr>
                <w:rFonts w:hint="eastAsia" w:ascii="宋体" w:hAnsi="宋体" w:cs="宋体"/>
                <w:color w:val="auto"/>
                <w:sz w:val="21"/>
                <w:szCs w:val="21"/>
                <w:highlight w:val="none"/>
              </w:rPr>
              <w:t xml:space="preserve">中标注“★”的内容为实质性要求，有一项不符合的，作无效响应处理；</w:t>
            </w:r>
            <w:r>
              <w:rPr>
                <w:rFonts w:hint="eastAsia" w:ascii="宋体" w:hAnsi="宋体"/>
                <w:color w:val="auto"/>
                <w:szCs w:val="21"/>
                <w:highlight w:val="none"/>
              </w:rPr>
              <w:t xml:space="preserve">招标文件</w:t>
            </w:r>
            <w:r>
              <w:rPr>
                <w:rFonts w:hint="eastAsia" w:ascii="宋体" w:hAnsi="宋体" w:cs="宋体"/>
                <w:color w:val="auto"/>
                <w:sz w:val="21"/>
                <w:szCs w:val="21"/>
                <w:highlight w:val="none"/>
              </w:rPr>
              <w:t xml:space="preserve">中标注</w:t>
            </w:r>
            <w:r>
              <w:rPr>
                <w:rFonts w:hint="eastAsia" w:ascii="宋体" w:hAnsi="宋体" w:cs="宋体"/>
                <w:color w:val="auto"/>
                <w:sz w:val="21"/>
                <w:szCs w:val="21"/>
                <w:highlight w:val="none"/>
                <w:lang w:eastAsia="zh-CN"/>
              </w:rPr>
              <w:t xml:space="preserve">“</w:t>
            </w:r>
            <w:r>
              <w:rPr>
                <w:rFonts w:hint="eastAsia" w:ascii="宋体" w:hAnsi="宋体"/>
                <w:color w:val="auto"/>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olor w:val="auto"/>
                <w:szCs w:val="21"/>
                <w:highlight w:val="none"/>
              </w:rPr>
              <w:t xml:space="preserve">参数为重要参数，任何一项不响应或负偏离的，每一项扣</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分；招标文件</w:t>
            </w:r>
            <w:r>
              <w:rPr>
                <w:rFonts w:hint="eastAsia" w:ascii="宋体" w:hAnsi="宋体" w:cs="宋体"/>
                <w:color w:val="auto"/>
                <w:sz w:val="21"/>
                <w:szCs w:val="21"/>
                <w:highlight w:val="none"/>
              </w:rPr>
              <w:t xml:space="preserve">中</w:t>
            </w:r>
            <w:r>
              <w:rPr>
                <w:rFonts w:hint="eastAsia" w:ascii="宋体" w:hAnsi="宋体"/>
                <w:color w:val="auto"/>
                <w:szCs w:val="21"/>
                <w:highlight w:val="none"/>
              </w:rPr>
              <w:t xml:space="preserve">未标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项属于一般参数，任何一项不响应或负偏离的，每一项扣</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分，扣完为止。</w:t>
            </w:r>
            <w:r/>
          </w:p>
          <w:p>
            <w:pPr>
              <w:spacing w:line="360" w:lineRule="auto"/>
              <w:rPr>
                <w:rFonts w:asciiTheme="minorEastAsia" w:hAnsiTheme="minorEastAsia" w:eastAsiaTheme="minorEastAsia" w:cstheme="minorEastAsia"/>
                <w:color w:val="auto"/>
                <w:szCs w:val="21"/>
                <w:highlight w:val="none"/>
              </w:rPr>
            </w:pPr>
            <w:r>
              <w:rPr>
                <w:rFonts w:hint="eastAsia" w:ascii="宋体" w:hAnsi="宋体"/>
                <w:color w:val="auto"/>
                <w:szCs w:val="21"/>
                <w:highlight w:val="none"/>
              </w:rPr>
              <w:t xml:space="preserve">注：需在技术条款偏离表中逐条进行应答，列明所投产品详细技术特性，并说明偏离情况。其中带“▲”技术指标在技术条款偏离表中逐条响应，并提供</w:t>
            </w:r>
            <w:r>
              <w:rPr>
                <w:rFonts w:hint="eastAsia" w:ascii="宋体" w:hAnsi="宋体"/>
                <w:color w:val="auto"/>
                <w:szCs w:val="21"/>
                <w:highlight w:val="none"/>
                <w:lang w:val="en-US" w:eastAsia="zh-CN"/>
              </w:rPr>
              <w:t xml:space="preserve">招标文件要求的</w:t>
            </w:r>
            <w:r>
              <w:rPr>
                <w:rFonts w:hint="eastAsia" w:ascii="宋体" w:hAnsi="宋体"/>
                <w:color w:val="auto"/>
                <w:szCs w:val="21"/>
                <w:highlight w:val="none"/>
              </w:rPr>
              <w:t xml:space="preserve">相应证明材料，证明材料不符合要求或未按要求提供证明材料的，视为负偏离。</w:t>
            </w:r>
            <w:r>
              <w:rPr>
                <w:rFonts w:hint="eastAsia" w:ascii="宋体" w:hAnsi="宋体" w:cs="Times New Roman"/>
                <w:b w:val="0"/>
                <w:bCs w:val="0"/>
                <w:color w:val="auto"/>
                <w:sz w:val="21"/>
                <w:szCs w:val="21"/>
                <w:highlight w:val="none"/>
              </w:rPr>
              <w:t xml:space="preserve">因未在《技术条款偏离表》注明支撑资料具体位置（如页码或序号）导致评审不得分的，评审委员会概不负责。</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496"/>
        </w:trPr>
        <w:tc>
          <w:tcPr>
            <w:tcBorders>
              <w:top w:val="single" w:color="auto" w:sz="4" w:space="0"/>
              <w:left w:val="single" w:color="auto" w:sz="4" w:space="0"/>
              <w:right w:val="single" w:color="auto" w:sz="4" w:space="0"/>
            </w:tcBorders>
            <w:tcW w:w="694"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三</w:t>
            </w:r>
            <w:r/>
          </w:p>
        </w:tc>
        <w:tc>
          <w:tcPr>
            <w:tcBorders>
              <w:top w:val="single" w:color="auto" w:sz="4" w:space="0"/>
              <w:left w:val="single" w:color="auto" w:sz="4" w:space="0"/>
              <w:right w:val="single" w:color="auto" w:sz="4" w:space="0"/>
            </w:tcBorders>
            <w:tcW w:w="1204" w:type="dxa"/>
            <w:vAlign w:val="center"/>
            <w:textDirection w:val="lrTb"/>
            <w:noWrap w:val="false"/>
          </w:tcPr>
          <w:p>
            <w:pP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宋体" w:hAnsi="宋体"/>
                <w:color w:val="auto"/>
                <w:sz w:val="21"/>
                <w:szCs w:val="21"/>
                <w:highlight w:val="none"/>
              </w:rPr>
              <w:t xml:space="preserve">供</w:t>
            </w:r>
            <w:r>
              <w:rPr>
                <w:rFonts w:hint="eastAsia" w:ascii="宋体" w:hAnsi="宋体" w:cs="Times New Roman"/>
                <w:b w:val="0"/>
                <w:bCs w:val="0"/>
                <w:color w:val="auto"/>
                <w:sz w:val="21"/>
                <w:szCs w:val="21"/>
                <w:highlight w:val="none"/>
              </w:rPr>
              <w:t xml:space="preserve">应商提供</w:t>
            </w:r>
            <w:r>
              <w:rPr>
                <w:rFonts w:hint="eastAsia" w:ascii="宋体" w:hAnsi="宋体" w:cs="Times New Roman"/>
                <w:b w:val="0"/>
                <w:bCs w:val="0"/>
                <w:color w:val="auto"/>
                <w:sz w:val="21"/>
                <w:szCs w:val="21"/>
                <w:highlight w:val="none"/>
                <w:lang w:val="en-US" w:eastAsia="zh-CN"/>
              </w:rPr>
              <w:t xml:space="preserve">2023年1月以来承担过类似服务项目业绩（须与本项目投标的净水器品牌一致）</w:t>
            </w:r>
            <w:r>
              <w:rPr>
                <w:rFonts w:hint="eastAsia" w:ascii="宋体" w:hAnsi="宋体" w:cs="Times New Roman"/>
                <w:b w:val="0"/>
                <w:bCs w:val="0"/>
                <w:color w:val="auto"/>
                <w:sz w:val="21"/>
                <w:szCs w:val="21"/>
                <w:highlight w:val="none"/>
                <w:lang w:eastAsia="zh-CN"/>
              </w:rPr>
              <w:t xml:space="preserve">，</w:t>
            </w:r>
            <w:r>
              <w:rPr>
                <w:rFonts w:hint="eastAsia" w:ascii="宋体" w:hAnsi="宋体" w:cs="Times New Roman"/>
                <w:b w:val="0"/>
                <w:bCs w:val="0"/>
                <w:color w:val="auto"/>
                <w:sz w:val="21"/>
                <w:szCs w:val="21"/>
                <w:highlight w:val="none"/>
              </w:rPr>
              <w:t xml:space="preserve">每提供一份得</w:t>
            </w:r>
            <w:r>
              <w:rPr>
                <w:rFonts w:hint="eastAsia" w:ascii="宋体" w:hAnsi="宋体" w:cs="Times New Roman"/>
                <w:b w:val="0"/>
                <w:bCs w:val="0"/>
                <w:color w:val="auto"/>
                <w:sz w:val="21"/>
                <w:szCs w:val="21"/>
                <w:highlight w:val="none"/>
                <w:lang w:val="en-US" w:eastAsia="zh-CN"/>
              </w:rPr>
              <w:t xml:space="preserve">3</w:t>
            </w:r>
            <w:r>
              <w:rPr>
                <w:rFonts w:hint="eastAsia" w:ascii="宋体" w:hAnsi="宋体" w:cs="Times New Roman"/>
                <w:b w:val="0"/>
                <w:bCs w:val="0"/>
                <w:color w:val="auto"/>
                <w:sz w:val="21"/>
                <w:szCs w:val="21"/>
                <w:highlight w:val="none"/>
              </w:rPr>
              <w:t xml:space="preserve">分，最高得</w:t>
            </w:r>
            <w:r>
              <w:rPr>
                <w:rFonts w:hint="eastAsia" w:ascii="宋体" w:hAnsi="宋体" w:cs="Times New Roman"/>
                <w:b w:val="0"/>
                <w:bCs w:val="0"/>
                <w:color w:val="auto"/>
                <w:sz w:val="21"/>
                <w:szCs w:val="21"/>
                <w:highlight w:val="none"/>
                <w:lang w:val="en-US" w:eastAsia="zh-CN"/>
              </w:rPr>
              <w:t xml:space="preserve">9</w:t>
            </w:r>
            <w:r>
              <w:rPr>
                <w:rFonts w:hint="eastAsia" w:ascii="宋体" w:hAnsi="宋体" w:cs="Times New Roman"/>
                <w:b w:val="0"/>
                <w:bCs w:val="0"/>
                <w:color w:val="auto"/>
                <w:sz w:val="21"/>
                <w:szCs w:val="21"/>
                <w:highlight w:val="none"/>
              </w:rPr>
              <w:t xml:space="preserve">分，不符合要求不得分（</w:t>
            </w:r>
            <w:r>
              <w:rPr>
                <w:rFonts w:hint="eastAsia" w:ascii="宋体" w:hAnsi="宋体" w:cs="Times New Roman"/>
                <w:b w:val="0"/>
                <w:bCs w:val="0"/>
                <w:color w:val="auto"/>
                <w:sz w:val="21"/>
                <w:szCs w:val="21"/>
                <w:highlight w:val="none"/>
                <w:lang w:val="en-US" w:eastAsia="zh-CN"/>
              </w:rPr>
              <w:t xml:space="preserve">提供合同扫描件加盖公章，时间、相关内容以合同为准，</w:t>
            </w:r>
            <w:r>
              <w:rPr>
                <w:rFonts w:hint="eastAsia" w:ascii="宋体" w:hAnsi="宋体" w:cs="Times New Roman"/>
                <w:b w:val="0"/>
                <w:bCs w:val="0"/>
                <w:color w:val="auto"/>
                <w:sz w:val="21"/>
                <w:szCs w:val="21"/>
                <w:highlight w:val="none"/>
              </w:rPr>
              <w:t xml:space="preserve">所提供材料应能反映相关信息。同一个合作单位不重复计</w:t>
            </w:r>
            <w:r>
              <w:rPr>
                <w:rFonts w:hint="eastAsia" w:ascii="宋体" w:hAnsi="宋体"/>
                <w:color w:val="auto"/>
                <w:sz w:val="21"/>
                <w:szCs w:val="21"/>
                <w:highlight w:val="none"/>
              </w:rPr>
              <w:t xml:space="preserve">算）。</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496"/>
        </w:trPr>
        <w:tc>
          <w:tcPr>
            <w:tcBorders>
              <w:top w:val="single" w:color="auto" w:sz="4" w:space="0"/>
              <w:left w:val="single" w:color="auto" w:sz="4" w:space="0"/>
              <w:right w:val="single" w:color="auto" w:sz="4" w:space="0"/>
            </w:tcBorders>
            <w:tcW w:w="694"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四</w:t>
            </w:r>
            <w:r/>
          </w:p>
        </w:tc>
        <w:tc>
          <w:tcPr>
            <w:tcBorders>
              <w:top w:val="single" w:color="auto" w:sz="4" w:space="0"/>
              <w:left w:val="single" w:color="auto" w:sz="4" w:space="0"/>
              <w:right w:val="single" w:color="auto" w:sz="4" w:space="0"/>
            </w:tcBorders>
            <w:tcW w:w="1204" w:type="dxa"/>
            <w:vAlign w:val="center"/>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企业综合实力</w:t>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供应商所投</w:t>
            </w:r>
            <w:r>
              <w:rPr>
                <w:rFonts w:hint="eastAsia" w:ascii="宋体" w:hAnsi="宋体" w:cs="宋体"/>
                <w:color w:val="auto"/>
                <w:sz w:val="21"/>
                <w:szCs w:val="21"/>
                <w:highlight w:val="none"/>
              </w:rPr>
              <w:t xml:space="preserve">净水机制造商具有相关产品及公众责任保险投保证书，合计总保额3000万元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以上</w:t>
            </w:r>
            <w:r>
              <w:rPr>
                <w:rFonts w:hint="eastAsia" w:ascii="宋体" w:hAnsi="宋体" w:cs="宋体"/>
                <w:color w:val="auto"/>
                <w:sz w:val="21"/>
                <w:szCs w:val="21"/>
                <w:highlight w:val="none"/>
              </w:rPr>
              <w:t xml:space="preserve">人民币，得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合计总保额</w:t>
            </w:r>
            <w:r>
              <w:rPr>
                <w:rFonts w:hint="eastAsia" w:ascii="宋体" w:hAnsi="宋体" w:cs="宋体"/>
                <w:color w:val="auto"/>
                <w:sz w:val="21"/>
                <w:szCs w:val="21"/>
                <w:highlight w:val="none"/>
                <w:lang w:val="en-US" w:eastAsia="zh-CN"/>
              </w:rPr>
              <w:t xml:space="preserve">1000万（含）~</w:t>
            </w:r>
            <w:r>
              <w:rPr>
                <w:rFonts w:hint="eastAsia" w:ascii="宋体" w:hAnsi="宋体" w:cs="宋体"/>
                <w:color w:val="auto"/>
                <w:sz w:val="21"/>
                <w:szCs w:val="21"/>
                <w:highlight w:val="none"/>
              </w:rPr>
              <w:t xml:space="preserve">3000万元</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不含</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得2分；</w:t>
            </w:r>
            <w:r/>
          </w:p>
          <w:p>
            <w:p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合计总保额</w:t>
            </w:r>
            <w:r>
              <w:rPr>
                <w:rFonts w:hint="eastAsia" w:ascii="宋体" w:hAnsi="宋体" w:cs="宋体"/>
                <w:color w:val="auto"/>
                <w:sz w:val="21"/>
                <w:szCs w:val="21"/>
                <w:highlight w:val="none"/>
                <w:lang w:val="en-US" w:eastAsia="zh-CN"/>
              </w:rPr>
              <w:t xml:space="preserve">1000万（不含）以下</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得1分；</w:t>
            </w:r>
            <w:r/>
          </w:p>
          <w:p>
            <w:pPr>
              <w:spacing w:line="360" w:lineRule="auto"/>
              <w:rPr>
                <w:rFonts w:asciiTheme="minorEastAsia" w:hAnsiTheme="minorEastAsia" w:eastAsiaTheme="minorEastAsia" w:cstheme="minorEastAsia"/>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未提供不得分。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相关</w:t>
            </w:r>
            <w:r>
              <w:rPr>
                <w:rFonts w:hint="eastAsia" w:ascii="宋体" w:hAnsi="宋体" w:cs="宋体"/>
                <w:color w:val="auto"/>
                <w:sz w:val="21"/>
                <w:szCs w:val="21"/>
                <w:highlight w:val="none"/>
              </w:rPr>
              <w:t xml:space="preserve">保险合同</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加盖公章）</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客观分</w:t>
            </w:r>
            <w:r/>
          </w:p>
        </w:tc>
      </w:tr>
      <w:tr>
        <w:trPr>
          <w:jc w:val="center"/>
          <w:trHeight w:val="560"/>
        </w:trPr>
        <w:tc>
          <w:tcPr>
            <w:tcBorders>
              <w:top w:val="single" w:color="auto" w:sz="4" w:space="0"/>
              <w:left w:val="single" w:color="auto" w:sz="4" w:space="0"/>
              <w:right w:val="single" w:color="auto" w:sz="4" w:space="0"/>
            </w:tcBorders>
            <w:tcW w:w="694" w:type="dxa"/>
            <w:vAlign w:val="center"/>
            <w:vMerge w:val="restart"/>
            <w:textDirection w:val="lrTb"/>
            <w:noWrap w:val="false"/>
          </w:tcPr>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 xml:space="preserve">五</w:t>
            </w:r>
            <w:r/>
          </w:p>
        </w:tc>
        <w:tc>
          <w:tcPr>
            <w:tcBorders>
              <w:top w:val="single" w:color="auto" w:sz="4" w:space="0"/>
              <w:left w:val="single" w:color="auto" w:sz="4" w:space="0"/>
              <w:right w:val="single" w:color="auto" w:sz="4" w:space="0"/>
            </w:tcBorders>
            <w:tcW w:w="1204" w:type="dxa"/>
            <w:vAlign w:val="center"/>
            <w:vMerge w:val="restart"/>
            <w:textDirection w:val="lrTb"/>
            <w:noWrap w:val="false"/>
          </w:tcPr>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6330" w:type="dxa"/>
            <w:vAlign w:val="top"/>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实施方案：实施安装方案应至少包含但不限于：项目概况；主要</w:t>
            </w:r>
            <w:r>
              <w:rPr>
                <w:rFonts w:hint="eastAsia" w:asciiTheme="minorEastAsia" w:hAnsiTheme="minorEastAsia" w:eastAsiaTheme="minorEastAsia" w:cstheme="minorEastAsia"/>
                <w:color w:val="auto"/>
                <w:szCs w:val="21"/>
                <w:highlight w:val="none"/>
                <w:lang w:val="en-US" w:eastAsia="zh-CN"/>
              </w:rPr>
              <w:t xml:space="preserve">项目实施</w:t>
            </w:r>
            <w:r>
              <w:rPr>
                <w:rFonts w:hint="eastAsia" w:asciiTheme="minorEastAsia" w:hAnsiTheme="minorEastAsia" w:eastAsiaTheme="minorEastAsia" w:cstheme="minorEastAsia"/>
                <w:color w:val="auto"/>
                <w:szCs w:val="21"/>
                <w:highlight w:val="none"/>
              </w:rPr>
              <w:t xml:space="preserve">流程；进度计划及保证措施；质量保证措施；安全文明及环境保护措施等内容。对内容的全面性、可行性进行评价。</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方案详尽、可行性强、可延续、操作性强、与需求贴合度高的得</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方案较合理、可行性较强、操作性较强、与需求贴合度较高的得</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方案合理性、操作性具一定可科学可行性的得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主观分</w:t>
            </w:r>
            <w:r/>
          </w:p>
        </w:tc>
      </w:tr>
      <w:tr>
        <w:trPr>
          <w:jc w:val="center"/>
          <w:trHeight w:val="560"/>
        </w:trPr>
        <w:tc>
          <w:tcPr>
            <w:tcBorders>
              <w:left w:val="single" w:color="auto" w:sz="4" w:space="0"/>
              <w:right w:val="single" w:color="auto" w:sz="4" w:space="0"/>
            </w:tcBorders>
            <w:tcW w:w="69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20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评委根据投标供应商提供的管理制度、服务方案（含服务人员配置、服务承诺、服务措施等）及培训方案等进行综合评分：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（1）投标供应商具备非常完善的服务体系，全面的服务内容、详细的服务措施、可靠的专业技术人员保障和服务电话的，得</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（2）投标供应商具备较为完善的服务体系，较为全面的服务内容、较为详细的服务措施 、较为可靠的专业技术人员保障和服务电话的，得</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（3）投标供应商具备一般性的服务保障体系，服务内容全面性一般，服务措施不详细，故障解决方案针对性和专业技术人员业务能力一般的，得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rPr>
                <w:rFonts w:hint="eastAsia" w:asciiTheme="minorEastAsia" w:hAnsiTheme="minorEastAsia" w:eastAsiaTheme="minorEastAsia" w:cstheme="minorEastAsia"/>
                <w:color w:val="auto"/>
                <w:szCs w:val="21"/>
                <w:highlight w:val="none"/>
                <w:lang w:eastAsia="zh-CN"/>
              </w:rPr>
              <w:t xml:space="preserve">；</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（4）未提供相关内容不得分。</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主观分</w:t>
            </w:r>
            <w:r/>
          </w:p>
        </w:tc>
      </w:tr>
      <w:tr>
        <w:trPr>
          <w:jc w:val="center"/>
          <w:trHeight w:val="560"/>
        </w:trPr>
        <w:tc>
          <w:tcPr>
            <w:tcBorders>
              <w:left w:val="single" w:color="auto" w:sz="4" w:space="0"/>
              <w:right w:val="single" w:color="auto" w:sz="4" w:space="0"/>
            </w:tcBorders>
            <w:tcW w:w="69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Borders>
              <w:left w:val="single" w:color="auto" w:sz="4" w:space="0"/>
              <w:right w:val="single" w:color="auto" w:sz="4" w:space="0"/>
            </w:tcBorders>
            <w:tcW w:w="1204" w:type="dxa"/>
            <w:vAlign w:val="center"/>
            <w:vMerge w:val="continue"/>
            <w:textDirection w:val="lrTb"/>
            <w:noWrap w:val="false"/>
          </w:tcPr>
          <w:p>
            <w:pPr>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330" w:type="dxa"/>
            <w:vAlign w:val="center"/>
            <w:textDirection w:val="lrTb"/>
            <w:noWrap w:val="false"/>
          </w:tcPr>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对经营与服务过程中的安全管理、安全防范、应急事故、纠纷处理、投诉等有具体应对方案和设备定期水质检测、保养、维检维修等管理服务办法</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（1）具体应对方案合理细致、针对性强、容易操作，定期水质检测、保养、维检维修等管理服务办法切实可行的得</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（2）具体应对方案安排基本合理细致、针对性一般，较容易操作，定期水质检测、保养、维检维修等管理服务办法较切实可行的得</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（3）具体应对方案不够合理、缺乏针对性、不太容易操作，定期水质检测、保养、维检维修等管理服务办法不太切实可行的得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（4）未提供相关内容的不得分。</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spacing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主观分</w:t>
            </w:r>
            <w:r/>
          </w:p>
        </w:tc>
      </w:tr>
    </w:tbl>
    <w:p>
      <w:pPr>
        <w:rPr>
          <w:color w:val="auto"/>
          <w:highlight w:val="none"/>
        </w:rPr>
      </w:pPr>
      <w:r>
        <w:rPr>
          <w:color w:val="auto"/>
          <w:highlight w:val="none"/>
        </w:rPr>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1、所有认证、证明和业绩除上表要求外均须提供有效的证明材料加盖电子公章。</w:t>
      </w:r>
      <w:r/>
    </w:p>
    <w:p>
      <w:pPr>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highlight w:val="none"/>
        </w:rPr>
        <w:t xml:space="preserve">评标委员会</w:t>
      </w:r>
      <w:r>
        <w:rPr>
          <w:rFonts w:hint="eastAsia" w:asciiTheme="minorEastAsia" w:hAnsiTheme="minorEastAsia" w:eastAsiaTheme="minorEastAsia" w:cstheme="minorEastAsia"/>
          <w:color w:val="auto"/>
          <w:szCs w:val="21"/>
          <w:highlight w:val="none"/>
        </w:rPr>
        <w:t xml:space="preserve">不保证有效报价最低的供应商成交。</w:t>
      </w:r>
      <w:r/>
    </w:p>
    <w:p>
      <w:pPr>
        <w:rPr>
          <w:rFonts w:asciiTheme="minorEastAsia" w:hAnsiTheme="minorEastAsia" w:eastAsiaTheme="minorEastAsia" w:cstheme="minorEastAsia"/>
          <w:b/>
          <w:bCs/>
          <w:color w:val="auto"/>
          <w:sz w:val="36"/>
          <w:szCs w:val="36"/>
          <w:highlight w:val="none"/>
        </w:rPr>
      </w:pPr>
      <w:r/>
      <w:bookmarkStart w:id="189" w:name="_Toc15607"/>
      <w:r/>
      <w:bookmarkStart w:id="190" w:name="_Toc2527"/>
      <w:r>
        <w:rPr>
          <w:rFonts w:asciiTheme="minorEastAsia" w:hAnsiTheme="minorEastAsia" w:eastAsiaTheme="minorEastAsia" w:cstheme="minorEastAsia"/>
          <w:b/>
          <w:bCs/>
          <w:color w:val="auto"/>
          <w:sz w:val="36"/>
          <w:szCs w:val="36"/>
          <w:highlight w:val="none"/>
        </w:rPr>
        <w:br w:type="page" w:clear="all"/>
      </w:r>
      <w:r/>
    </w:p>
    <w:p>
      <w:pPr>
        <w:pStyle w:val="765"/>
        <w:ind w:firstLine="400"/>
        <w:rPr>
          <w:color w:val="auto"/>
          <w:highlight w:val="none"/>
        </w:rPr>
      </w:pPr>
      <w:r>
        <w:rPr>
          <w:color w:val="auto"/>
          <w:highlight w:val="none"/>
        </w:rPr>
      </w:r>
      <w:r/>
    </w:p>
    <w:p>
      <w:pPr>
        <w:pStyle w:val="701"/>
        <w:rPr>
          <w:rFonts w:asciiTheme="minorEastAsia" w:hAnsiTheme="minorEastAsia" w:eastAsiaTheme="minorEastAsia" w:cstheme="minorEastAsia"/>
          <w:color w:val="auto"/>
          <w:highlight w:val="none"/>
          <w:lang w:val="zh-CN"/>
        </w:rPr>
      </w:pPr>
      <w:r/>
      <w:bookmarkStart w:id="191" w:name="_Toc22319"/>
      <w:r/>
      <w:bookmarkStart w:id="192" w:name="_Toc171519080"/>
      <w:r/>
      <w:bookmarkStart w:id="193" w:name="_Toc8427"/>
      <w:r>
        <w:rPr>
          <w:rStyle w:val="1021"/>
          <w:rFonts w:hint="eastAsia" w:asciiTheme="minorEastAsia" w:hAnsiTheme="minorEastAsia" w:eastAsiaTheme="minorEastAsia" w:cstheme="minorEastAsia"/>
          <w:b/>
          <w:bCs/>
          <w:color w:val="auto"/>
          <w:highlight w:val="none"/>
          <w:lang w:val="zh-CN"/>
        </w:rPr>
        <w:t xml:space="preserve">第六章  投标</w:t>
      </w:r>
      <w:bookmarkEnd w:id="183"/>
      <w:r>
        <w:rPr>
          <w:rStyle w:val="1021"/>
          <w:rFonts w:hint="eastAsia" w:asciiTheme="minorEastAsia" w:hAnsiTheme="minorEastAsia" w:eastAsiaTheme="minorEastAsia" w:cstheme="minorEastAsia"/>
          <w:b/>
          <w:bCs/>
          <w:color w:val="auto"/>
          <w:highlight w:val="none"/>
          <w:lang w:val="zh-CN"/>
        </w:rPr>
        <w:t xml:space="preserve">文件格式</w:t>
      </w:r>
      <w:bookmarkEnd w:id="189"/>
      <w:r/>
      <w:bookmarkEnd w:id="190"/>
      <w:r/>
      <w:bookmarkEnd w:id="191"/>
      <w:r/>
      <w:bookmarkEnd w:id="192"/>
      <w:r/>
      <w:bookmarkEnd w:id="193"/>
      <w:r/>
    </w:p>
    <w:p>
      <w:pPr>
        <w:jc w:val="center"/>
        <w:rPr>
          <w:rFonts w:asciiTheme="minorEastAsia" w:hAnsiTheme="minorEastAsia" w:eastAsiaTheme="minorEastAsia" w:cstheme="minorEastAsia"/>
          <w:b/>
          <w:color w:val="auto"/>
          <w:sz w:val="72"/>
          <w:szCs w:val="21"/>
          <w:highlight w:val="none"/>
        </w:rPr>
      </w:pPr>
      <w:r/>
      <w:bookmarkStart w:id="194" w:name="_Hlt26671244"/>
      <w:r/>
      <w:bookmarkEnd w:id="194"/>
      <w:r/>
      <w:bookmarkStart w:id="195" w:name="_Hlt26955039"/>
      <w:r/>
      <w:bookmarkEnd w:id="195"/>
      <w:r/>
      <w:bookmarkStart w:id="196" w:name="_Toc49090576"/>
      <w:r/>
      <w:bookmarkStart w:id="197" w:name="_Toc26554094"/>
      <w:r/>
      <w:bookmarkStart w:id="198" w:name="_Toc120614282"/>
      <w:r/>
      <w:r/>
    </w:p>
    <w:p>
      <w:pPr>
        <w:jc w:val="center"/>
        <w:rPr>
          <w:rFonts w:asciiTheme="minorEastAsia" w:hAnsiTheme="minorEastAsia" w:eastAsiaTheme="minorEastAsia" w:cstheme="minorEastAsia"/>
          <w:b/>
          <w:color w:val="auto"/>
          <w:sz w:val="72"/>
          <w:szCs w:val="21"/>
          <w:highlight w:val="none"/>
        </w:rPr>
      </w:pPr>
      <w:r>
        <w:rPr>
          <w:rFonts w:hint="eastAsia" w:asciiTheme="minorEastAsia" w:hAnsiTheme="minorEastAsia" w:eastAsiaTheme="minorEastAsia" w:cstheme="minorEastAsia"/>
          <w:b/>
          <w:color w:val="auto"/>
          <w:sz w:val="72"/>
          <w:szCs w:val="21"/>
          <w:highlight w:val="none"/>
        </w:rPr>
        <w:t xml:space="preserve">投  标  文  件</w:t>
      </w:r>
      <w:r/>
    </w:p>
    <w:p>
      <w:pPr>
        <w:jc w:val="center"/>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jc w:val="center"/>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jc w:val="center"/>
        <w:rPr>
          <w:rFonts w:asciiTheme="minorEastAsia" w:hAnsiTheme="minorEastAsia" w:eastAsiaTheme="minorEastAsia" w:cstheme="minorEastAsia"/>
          <w:color w:val="auto"/>
          <w:sz w:val="28"/>
          <w:szCs w:val="28"/>
          <w:highlight w:val="none"/>
          <w:lang w:val="zh-CN"/>
        </w:rPr>
      </w:pPr>
      <w:r>
        <w:rPr>
          <w:rFonts w:asciiTheme="minorEastAsia" w:hAnsiTheme="minorEastAsia" w:eastAsiaTheme="minorEastAsia" w:cstheme="minorEastAsia"/>
          <w:color w:val="auto"/>
          <w:sz w:val="28"/>
          <w:szCs w:val="28"/>
          <w:highlight w:val="none"/>
          <w:lang w:val="zh-CN"/>
        </w:rPr>
      </w:r>
      <w:r/>
    </w:p>
    <w:p>
      <w:pPr>
        <w:jc w:val="center"/>
        <w:rPr>
          <w:rFonts w:asciiTheme="minorEastAsia" w:hAnsiTheme="minorEastAsia" w:eastAsiaTheme="minorEastAsia" w:cstheme="minorEastAsia"/>
          <w:b/>
          <w:bCs/>
          <w:color w:val="auto"/>
          <w:sz w:val="84"/>
          <w:szCs w:val="84"/>
          <w:highlight w:val="none"/>
          <w:lang w:val="zh-CN"/>
        </w:rPr>
      </w:pPr>
      <w:r>
        <w:rPr>
          <w:rFonts w:asciiTheme="minorEastAsia" w:hAnsiTheme="minorEastAsia" w:eastAsiaTheme="minorEastAsia" w:cstheme="minorEastAsia"/>
          <w:b/>
          <w:bCs/>
          <w:color w:val="auto"/>
          <w:sz w:val="84"/>
          <w:szCs w:val="84"/>
          <w:highlight w:val="none"/>
          <w:lang w:val="zh-CN"/>
        </w:rPr>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项目编号：</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项目名称：</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 标 人名称（加盖电子公章）：</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投标人地址：</w:t>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联系人及联系电话：</w:t>
      </w:r>
      <w:r/>
    </w:p>
    <w:p>
      <w:pPr>
        <w:jc w:val="center"/>
        <w:rPr>
          <w:rFonts w:asciiTheme="minorEastAsia" w:hAnsiTheme="minorEastAsia" w:eastAsiaTheme="minorEastAsia" w:cstheme="minorEastAsia"/>
          <w:b/>
          <w:bCs/>
          <w:color w:val="auto"/>
          <w:sz w:val="32"/>
          <w:szCs w:val="32"/>
          <w:highlight w:val="none"/>
          <w:lang w:val="zh-CN"/>
        </w:rPr>
      </w:pPr>
      <w:r>
        <w:rPr>
          <w:rFonts w:asciiTheme="minorEastAsia" w:hAnsiTheme="minorEastAsia" w:eastAsiaTheme="minorEastAsia" w:cstheme="minorEastAsia"/>
          <w:b/>
          <w:bCs/>
          <w:color w:val="auto"/>
          <w:sz w:val="32"/>
          <w:szCs w:val="32"/>
          <w:highlight w:val="none"/>
          <w:lang w:val="zh-CN"/>
        </w:rPr>
      </w:r>
      <w:r/>
    </w:p>
    <w:p>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val="zh-CN"/>
        </w:rPr>
        <w:t xml:space="preserve">年</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 xml:space="preserve">月</w:t>
      </w:r>
      <w:r>
        <w:rPr>
          <w:rFonts w:hint="eastAsia" w:asciiTheme="minorEastAsia" w:hAnsiTheme="minorEastAsia" w:eastAsiaTheme="minorEastAsia" w:cstheme="minorEastAsia"/>
          <w:b/>
          <w:bCs/>
          <w:color w:val="auto"/>
          <w:sz w:val="32"/>
          <w:szCs w:val="32"/>
          <w:highlight w:val="none"/>
        </w:rPr>
        <w:t xml:space="preserve">   </w:t>
      </w:r>
      <w:r>
        <w:rPr>
          <w:rFonts w:hint="eastAsia" w:asciiTheme="minorEastAsia" w:hAnsiTheme="minorEastAsia" w:eastAsiaTheme="minorEastAsia" w:cstheme="minorEastAsia"/>
          <w:b/>
          <w:bCs/>
          <w:color w:val="auto"/>
          <w:sz w:val="32"/>
          <w:szCs w:val="32"/>
          <w:highlight w:val="none"/>
          <w:lang w:val="zh-CN"/>
        </w:rPr>
        <w:t xml:space="preserve">日</w:t>
      </w:r>
      <w:r>
        <w:rPr>
          <w:rFonts w:hint="eastAsia" w:asciiTheme="minorEastAsia" w:hAnsiTheme="minorEastAsia" w:eastAsiaTheme="minorEastAsia" w:cstheme="minorEastAsia"/>
          <w:b/>
          <w:bCs/>
          <w:color w:val="auto"/>
          <w:sz w:val="32"/>
          <w:szCs w:val="32"/>
          <w:highlight w:val="none"/>
        </w:rPr>
        <w:br w:type="page" w:clear="all"/>
      </w:r>
      <w:bookmarkEnd w:id="196"/>
      <w:bookmarkEnd w:id="197"/>
      <w:bookmarkEnd w:id="198"/>
      <w:r/>
    </w:p>
    <w:p>
      <w:pPr>
        <w:jc w:val="center"/>
        <w:rPr>
          <w:rFonts w:asciiTheme="minorEastAsia" w:hAnsiTheme="minorEastAsia" w:eastAsiaTheme="minorEastAsia" w:cstheme="minorEastAsia"/>
          <w:color w:val="auto"/>
          <w:sz w:val="32"/>
          <w:szCs w:val="28"/>
          <w:highlight w:val="none"/>
        </w:rPr>
      </w:pPr>
      <w:r/>
      <w:bookmarkStart w:id="199" w:name="_Toc120614284"/>
      <w:r>
        <w:rPr>
          <w:rFonts w:hint="eastAsia" w:asciiTheme="minorEastAsia" w:hAnsiTheme="minorEastAsia" w:eastAsiaTheme="minorEastAsia" w:cstheme="minorEastAsia"/>
          <w:color w:val="auto"/>
          <w:sz w:val="32"/>
          <w:szCs w:val="28"/>
          <w:highlight w:val="none"/>
        </w:rPr>
        <w:t xml:space="preserve">投 标 文 件 目 录</w:t>
      </w:r>
      <w:r/>
    </w:p>
    <w:sdt>
      <w:sdtPr>
        <w15:appearance w15:val="boundingBox"/>
        <w:id w:val="597834127"/>
        <w:docPartObj>
          <w:docPartGallery w:val="Table of Contents"/>
          <w:docPartUnique w:val="true"/>
        </w:docPartObj>
        <w:rPr>
          <w:rFonts w:hint="eastAsia" w:asciiTheme="minorEastAsia" w:hAnsiTheme="minorEastAsia" w:eastAsiaTheme="minorEastAsia" w:cstheme="minorEastAsia"/>
          <w:b/>
          <w:bCs/>
          <w:color w:val="auto"/>
          <w:sz w:val="36"/>
          <w:szCs w:val="44"/>
          <w:highlight w:val="none"/>
        </w:rPr>
      </w:sdtPr>
      <w:sdtContent>
        <w:p>
          <w:pPr>
            <w:jc w:val="center"/>
            <w:rPr>
              <w:color w:val="auto"/>
              <w:highlight w:val="none"/>
            </w:rPr>
          </w:pPr>
          <w:r>
            <w:rPr>
              <w:color w:val="auto"/>
              <w:highlight w:val="none"/>
            </w:rPr>
          </w:r>
          <w:r/>
        </w:p>
        <w:p>
          <w:pPr>
            <w:spacing w:line="360" w:lineRule="auto"/>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sdtContent>
    </w:sdt>
    <w:p>
      <w:pPr>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jc w:val="left"/>
        <w:widowControl/>
        <w:rPr>
          <w:rFonts w:asciiTheme="minorEastAsia" w:hAnsiTheme="minorEastAsia" w:eastAsiaTheme="minorEastAsia" w:cstheme="minorEastAsia"/>
          <w:b/>
          <w:bCs/>
          <w:color w:val="auto"/>
          <w:sz w:val="36"/>
          <w:szCs w:val="44"/>
          <w:highlight w:val="none"/>
        </w:rPr>
      </w:pPr>
      <w:r>
        <w:rPr>
          <w:rFonts w:hint="eastAsia" w:asciiTheme="minorEastAsia" w:hAnsiTheme="minorEastAsia" w:eastAsiaTheme="minorEastAsia" w:cstheme="minorEastAsia"/>
          <w:color w:val="auto"/>
          <w:highlight w:val="none"/>
        </w:rPr>
        <w:br w:type="page" w:clear="all"/>
      </w:r>
      <w:r/>
    </w:p>
    <w:p>
      <w:pPr>
        <w:pStyle w:val="702"/>
        <w:ind w:firstLine="422"/>
        <w:spacing w:before="0" w:after="0"/>
        <w:rPr>
          <w:rFonts w:asciiTheme="minorEastAsia" w:hAnsiTheme="minorEastAsia" w:eastAsiaTheme="minorEastAsia" w:cstheme="minorEastAsia"/>
          <w:color w:val="auto"/>
          <w:szCs w:val="21"/>
          <w:highlight w:val="none"/>
        </w:rPr>
      </w:pPr>
      <w:r/>
      <w:bookmarkStart w:id="200" w:name="_Toc171519082"/>
      <w:r>
        <w:rPr>
          <w:rFonts w:hint="eastAsia" w:asciiTheme="minorEastAsia" w:hAnsiTheme="minorEastAsia" w:eastAsiaTheme="minorEastAsia" w:cstheme="minorEastAsia"/>
          <w:color w:val="auto"/>
          <w:szCs w:val="21"/>
          <w:highlight w:val="none"/>
        </w:rPr>
        <w:t xml:space="preserve">一、评分索引表</w:t>
      </w:r>
      <w:bookmarkEnd w:id="200"/>
      <w:r>
        <w:rPr>
          <w:rFonts w:hint="eastAsia" w:asciiTheme="minorEastAsia" w:hAnsiTheme="minorEastAsia" w:eastAsiaTheme="minorEastAsia" w:cstheme="minorEastAsia"/>
          <w:color w:val="auto"/>
          <w:szCs w:val="21"/>
          <w:highlight w:val="none"/>
        </w:rPr>
        <w:t xml:space="preserve">（格式自拟）</w:t>
      </w:r>
      <w:r/>
    </w:p>
    <w:p>
      <w:pP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jc w:val="left"/>
        <w:widowControl/>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left"/>
        <w:widowControl/>
        <w:rPr>
          <w:rFonts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702"/>
        <w:ind w:firstLine="422"/>
        <w:spacing w:before="0" w:after="0"/>
        <w:rPr>
          <w:rFonts w:asciiTheme="minorEastAsia" w:hAnsiTheme="minorEastAsia" w:eastAsiaTheme="minorEastAsia" w:cstheme="minorEastAsia"/>
          <w:color w:val="auto"/>
          <w:szCs w:val="21"/>
          <w:highlight w:val="none"/>
        </w:rPr>
      </w:pPr>
      <w:r/>
      <w:bookmarkStart w:id="201" w:name="_Toc171519083"/>
      <w:r>
        <w:rPr>
          <w:rFonts w:hint="eastAsia" w:asciiTheme="minorEastAsia" w:hAnsiTheme="minorEastAsia" w:eastAsiaTheme="minorEastAsia" w:cstheme="minorEastAsia"/>
          <w:color w:val="auto"/>
          <w:szCs w:val="21"/>
          <w:highlight w:val="none"/>
        </w:rPr>
        <w:t xml:space="preserve">二、供应商信用承诺函</w:t>
      </w:r>
      <w:bookmarkEnd w:id="201"/>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供应商信用承诺函</w:t>
      </w:r>
      <w:r/>
    </w:p>
    <w:p>
      <w:pPr>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金陵科技学院 ：</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我公司</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（供应商名称）郑重承诺：</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我公司符合下列要求：</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(3)具有履行合同所必需的设备和专业技术能力；</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(4)有依法缴纳税收和社会保障资金的良好记录；</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（6）未被列入失信被执行人、重大税收违法失信主体、政府采购严重违法失信行为记录名单的证明材料。</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如果我公司中标，将在中标结果公示后七个工作日内向采购人提供下列材料核验：</w:t>
      </w:r>
      <w:r/>
    </w:p>
    <w:p>
      <w:pPr>
        <w:ind w:firstLine="492"/>
        <w:spacing w:line="46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（1）营业执照副本或事业单位法人登记证书；</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val="en-US" w:eastAsia="zh-CN"/>
        </w:rPr>
        <w:t xml:space="preserve">2025</w:t>
      </w:r>
      <w:r>
        <w:rPr>
          <w:rFonts w:hint="eastAsia" w:asciiTheme="minorEastAsia" w:hAnsiTheme="minorEastAsia" w:eastAsiaTheme="minorEastAsia" w:cstheme="minorEastAsia"/>
          <w:color w:val="auto"/>
          <w:szCs w:val="21"/>
          <w:highlight w:val="none"/>
        </w:rPr>
        <w:t xml:space="preserve">年度的财务状况报告或参加本次政府采购活动前一年内的银行资信证明（法人或其他组织提供）（成立不满一年无需提供）；</w:t>
      </w:r>
      <w:r/>
    </w:p>
    <w:p>
      <w:pPr>
        <w:ind w:firstLine="492"/>
        <w:spacing w:line="46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（3）履行合同所必需的设备和专业技术能力证明材料；</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92"/>
        <w:spacing w:line="46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（5）具有履行合同所必需的设备和专业技术能力；</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（6）参加政府采购活动前三年内，在经营活动中没有重大违法记录。</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（7）法律、行政法规规定的其他条件</w:t>
      </w:r>
      <w:r/>
    </w:p>
    <w:p>
      <w:pPr>
        <w:ind w:firstLine="492"/>
        <w:spacing w:line="4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本公司对上述承诺内容的真实性、合法性、有效性负责，如有虚假，将依法承担相应责任。</w:t>
      </w:r>
      <w:r/>
    </w:p>
    <w:p>
      <w:pPr>
        <w:ind w:firstLine="492"/>
        <w:spacing w:line="46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right="180" w:firstLine="315"/>
        <w:jc w:val="right"/>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供应商名称：（加盖电子公章）</w:t>
      </w:r>
      <w:r/>
    </w:p>
    <w:p>
      <w:pPr>
        <w:ind w:firstLine="546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420"/>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说明：</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执行南京市财政局《关于在政府采购活动中推行信用承诺制的通知》（宁财购通</w:t>
      </w:r>
      <w:r>
        <w:rPr>
          <w:rFonts w:hint="eastAsia" w:asciiTheme="minorEastAsia" w:hAnsiTheme="minorEastAsia" w:eastAsiaTheme="minorEastAsia" w:cstheme="minorEastAsia"/>
          <w:color w:val="auto"/>
          <w:szCs w:val="21"/>
          <w:highlight w:val="none"/>
          <w:lang w:val="zh-CN"/>
        </w:rPr>
        <w:t xml:space="preserve">〔202</w:t>
      </w: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zh-CN"/>
        </w:rPr>
        <w:t xml:space="preserve">〕5号</w:t>
      </w:r>
      <w:r>
        <w:rPr>
          <w:rFonts w:hint="eastAsia" w:asciiTheme="minorEastAsia" w:hAnsiTheme="minorEastAsia" w:eastAsiaTheme="minorEastAsia" w:cstheme="minorEastAsia"/>
          <w:color w:val="auto"/>
          <w:szCs w:val="21"/>
          <w:highlight w:val="none"/>
        </w:rPr>
        <w:t xml:space="preserve">）要求。</w:t>
      </w:r>
      <w:bookmarkStart w:id="202" w:name="_Toc171519084"/>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asciiTheme="minorEastAsia" w:hAnsiTheme="minorEastAsia" w:eastAsiaTheme="minorEastAsia" w:cstheme="minorEastAsia"/>
          <w:color w:val="auto"/>
          <w:szCs w:val="21"/>
          <w:highlight w:val="none"/>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“苏采云”系统使用要求：</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（1）使用谷歌浏览器参与不见面开标环节。</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（2）电脑需提前准备好麦克风、音响，摄像头，提前检查保证能够正常使用。</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（3）操作系统至少win7以上，建议使用win10操作系统。</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w:t>
      </w:r>
      <w:r>
        <w:rPr>
          <w:rFonts w:hint="eastAsia" w:asciiTheme="minorEastAsia" w:hAnsiTheme="minorEastAsia" w:eastAsiaTheme="minorEastAsia" w:cstheme="minorEastAsia"/>
          <w:color w:val="auto"/>
          <w:highlight w:val="none"/>
        </w:rPr>
        <w:t xml:space="preserve">《南京市政府采购供应商信用记录表暨信用承诺书》</w:t>
      </w:r>
      <w:r>
        <w:rPr>
          <w:rFonts w:hint="eastAsia" w:asciiTheme="minorEastAsia" w:hAnsiTheme="minorEastAsia" w:eastAsiaTheme="minorEastAsia" w:cstheme="minorEastAsia"/>
          <w:color w:val="auto"/>
          <w:szCs w:val="21"/>
          <w:highlight w:val="none"/>
        </w:rPr>
        <w:t xml:space="preserve">，由法人签字并盖单位公章，上传</w:t>
      </w:r>
      <w:r>
        <w:rPr>
          <w:rFonts w:hint="eastAsia" w:asciiTheme="minorEastAsia" w:hAnsiTheme="minorEastAsia" w:eastAsiaTheme="minorEastAsia" w:cstheme="minorEastAsia"/>
          <w:color w:val="auto"/>
          <w:szCs w:val="21"/>
          <w:highlight w:val="none"/>
          <w:lang w:eastAsia="zh-CN"/>
        </w:rPr>
        <w:t xml:space="preserve">至投标文件中</w:t>
      </w:r>
      <w:r>
        <w:rPr>
          <w:rFonts w:hint="eastAsia" w:asciiTheme="minorEastAsia" w:hAnsiTheme="minorEastAsia" w:eastAsiaTheme="minorEastAsia" w:cstheme="minorEastAsia"/>
          <w:color w:val="auto"/>
          <w:szCs w:val="21"/>
          <w:highlight w:val="none"/>
        </w:rPr>
        <w:t xml:space="preserve">，未按照要求提供或者提供不满足要求将作为无效投标。</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在政府采购资格审查环节，供应商如采用《南京市政府采购供应商信用记录表暨信用承诺书》，代替信用承诺，只需提供书面《南京市政府采购供应商信用记录表暨信用承诺书》，即可替代以下证明材料：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（1）符合国家相关规定的财务状况报告；</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（2）依法缴纳税收的证明材料； </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（3）依法缴纳社会保障资金的证明材料；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（4）具备履行政府采购合同所必需的设备和专业技术能力的证明材料；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供应商涉及以下情形的，不适用信用承诺，仍须提供上述证明材料：</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（1）供应商被列入严重失信主体名单；</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（2）被相关监管部门作出行政处罚且尚在处罚有效期内；</w:t>
      </w:r>
      <w:r/>
    </w:p>
    <w:p>
      <w:pPr>
        <w:ind w:firstLine="480"/>
        <w:spacing w:line="360" w:lineRule="auto"/>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（3）其他法律、行政法规规定的不适用信用承诺的情形。</w:t>
      </w:r>
      <w:r/>
    </w:p>
    <w:p>
      <w:pPr>
        <w:ind w:firstLine="480"/>
        <w:spacing w:line="360" w:lineRule="auto"/>
        <w:rPr>
          <w:rFonts w:asciiTheme="minorEastAsia" w:hAnsiTheme="minorEastAsia" w:eastAsiaTheme="minorEastAsia" w:cstheme="minorEastAsia"/>
          <w:color w:val="auto"/>
          <w:highlight w:val="none"/>
        </w:rPr>
        <w:outlineLvl w:val="2"/>
      </w:pPr>
      <w:r>
        <w:rPr>
          <w:rFonts w:hint="eastAsia" w:asciiTheme="minorEastAsia" w:hAnsiTheme="minorEastAsia" w:eastAsiaTheme="minorEastAsia" w:cstheme="minorEastAsia"/>
          <w:color w:val="auto"/>
          <w:szCs w:val="21"/>
          <w:highlight w:val="none"/>
        </w:rPr>
        <w:t xml:space="preserve">供应商对信用承诺内容的真实性、合法性、有效性负责。如作出虚假信用承诺，视同为“提供虚假材料谋取中标、成交”的违法行为。</w:t>
      </w:r>
      <w:r/>
    </w:p>
    <w:p>
      <w:pPr>
        <w:rPr>
          <w:color w:val="auto"/>
          <w:highlight w:val="none"/>
        </w:rPr>
      </w:pPr>
      <w:r>
        <w:rPr>
          <w:color w:val="auto"/>
          <w:highlight w:val="none"/>
        </w:rPr>
      </w:r>
      <w:r/>
    </w:p>
    <w:p>
      <w:pPr>
        <w:rPr>
          <w:rFonts w:ascii="宋体" w:hAnsi="宋体" w:eastAsia="宋体" w:cs="宋体"/>
          <w:color w:val="auto"/>
          <w:sz w:val="44"/>
          <w:szCs w:val="44"/>
          <w:highlight w:val="none"/>
        </w:rPr>
      </w:pPr>
      <w:r>
        <w:rPr>
          <w:rFonts w:asciiTheme="minorEastAsia" w:hAnsiTheme="minorEastAsia" w:eastAsiaTheme="minorEastAsia" w:cstheme="minorEastAsia"/>
          <w:color w:val="auto"/>
          <w:sz w:val="24"/>
          <w:highlight w:val="none"/>
        </w:rPr>
        <w:br w:type="page" w:clear="all"/>
      </w:r>
      <w:r>
        <w:rPr>
          <w:rFonts w:ascii="宋体" w:hAnsi="宋体" w:eastAsia="宋体" w:cs="宋体"/>
          <w:b/>
          <w:bCs/>
          <w:color w:val="auto"/>
          <w:spacing w:val="-13"/>
          <w:sz w:val="44"/>
          <w:szCs w:val="44"/>
          <w:highlight w:val="none"/>
        </w:rPr>
        <w:t xml:space="preserve">南京市政府采购供应商信用记录表</w:t>
      </w:r>
      <w:r>
        <w:rPr>
          <w:rFonts w:ascii="宋体" w:hAnsi="宋体" w:eastAsia="宋体" w:cs="宋体"/>
          <w:b/>
          <w:bCs/>
          <w:color w:val="auto"/>
          <w:spacing w:val="-17"/>
          <w:sz w:val="44"/>
          <w:szCs w:val="44"/>
          <w:highlight w:val="none"/>
        </w:rPr>
        <w:t xml:space="preserve">暨信用承诺书</w:t>
      </w:r>
      <w:r/>
    </w:p>
    <w:p>
      <w:pPr>
        <w:ind w:left="6701"/>
        <w:spacing w:before="281" w:line="219" w:lineRule="auto"/>
        <w:rPr>
          <w:rFonts w:ascii="宋体" w:hAnsi="宋体" w:eastAsia="宋体" w:cs="宋体"/>
          <w:color w:val="auto"/>
          <w:sz w:val="44"/>
          <w:szCs w:val="44"/>
          <w:highlight w:val="none"/>
        </w:rPr>
      </w:pPr>
      <w:r>
        <w:rPr>
          <w:rFonts w:ascii="宋体" w:hAnsi="宋体" w:eastAsia="宋体" w:cs="宋体"/>
          <w:b/>
          <w:bCs/>
          <w:color w:val="auto"/>
          <w:spacing w:val="14"/>
          <w:sz w:val="44"/>
          <w:szCs w:val="44"/>
          <w:highlight w:val="none"/>
        </w:rPr>
        <w:t xml:space="preserve">年</w:t>
      </w:r>
      <w:r>
        <w:rPr>
          <w:rFonts w:hint="eastAsia" w:ascii="宋体" w:hAnsi="宋体" w:eastAsia="宋体" w:cs="宋体"/>
          <w:b/>
          <w:bCs/>
          <w:color w:val="auto"/>
          <w:spacing w:val="14"/>
          <w:sz w:val="44"/>
          <w:szCs w:val="44"/>
          <w:highlight w:val="none"/>
          <w:lang w:val="en-US" w:eastAsia="zh-CN"/>
        </w:rPr>
        <w:t xml:space="preserve"> </w:t>
      </w:r>
      <w:r>
        <w:rPr>
          <w:rFonts w:ascii="宋体" w:hAnsi="宋体" w:eastAsia="宋体" w:cs="宋体"/>
          <w:b/>
          <w:bCs/>
          <w:color w:val="auto"/>
          <w:spacing w:val="46"/>
          <w:sz w:val="44"/>
          <w:szCs w:val="44"/>
          <w:highlight w:val="none"/>
        </w:rPr>
        <w:t xml:space="preserve">月</w:t>
      </w:r>
      <w:r>
        <w:rPr>
          <w:rFonts w:hint="eastAsia" w:ascii="宋体" w:hAnsi="宋体" w:eastAsia="宋体" w:cs="宋体"/>
          <w:b/>
          <w:bCs/>
          <w:color w:val="auto"/>
          <w:spacing w:val="46"/>
          <w:sz w:val="44"/>
          <w:szCs w:val="44"/>
          <w:highlight w:val="none"/>
          <w:lang w:val="en-US" w:eastAsia="zh-CN"/>
        </w:rPr>
        <w:t xml:space="preserve"> </w:t>
      </w:r>
      <w:r>
        <w:rPr>
          <w:rFonts w:ascii="宋体" w:hAnsi="宋体" w:eastAsia="宋体" w:cs="宋体"/>
          <w:b/>
          <w:bCs/>
          <w:color w:val="auto"/>
          <w:spacing w:val="46"/>
          <w:sz w:val="44"/>
          <w:szCs w:val="44"/>
          <w:highlight w:val="none"/>
        </w:rPr>
        <w:t xml:space="preserve">日</w:t>
      </w:r>
      <w:r/>
    </w:p>
    <w:p>
      <w:pPr>
        <w:spacing w:before="19"/>
        <w:rPr>
          <w:color w:val="auto"/>
          <w:highlight w:val="none"/>
        </w:rPr>
      </w:pPr>
      <w:r>
        <w:rPr>
          <w:color w:val="auto"/>
          <w:highlight w:val="none"/>
        </w:rPr>
      </w:r>
      <w:r/>
    </w:p>
    <w:tbl>
      <w:tblPr>
        <w:tblStyle w:val="775"/>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1056"/>
              <w:ind w:left="14"/>
              <w:spacing w:before="144" w:line="220" w:lineRule="auto"/>
              <w:rPr>
                <w:color w:val="auto"/>
                <w:highlight w:val="none"/>
              </w:rPr>
            </w:pPr>
            <w:r>
              <w:rPr>
                <w:color w:val="auto"/>
                <w:spacing w:val="2"/>
                <w:highlight w:val="none"/>
              </w:rPr>
              <w:t xml:space="preserve">单位名称</w:t>
            </w:r>
            <w:r/>
          </w:p>
        </w:tc>
        <w:tc>
          <w:tcPr>
            <w:tcW w:w="2662" w:type="dxa"/>
            <w:vAlign w:val="top"/>
            <w:textDirection w:val="lrTb"/>
            <w:noWrap w:val="false"/>
          </w:tcPr>
          <w:p>
            <w:pPr>
              <w:pStyle w:val="1056"/>
              <w:ind w:left="11"/>
              <w:spacing w:before="44" w:line="219" w:lineRule="auto"/>
              <w:rPr>
                <w:color w:val="auto"/>
                <w:highlight w:val="none"/>
              </w:rPr>
            </w:pPr>
            <w:r>
              <w:rPr>
                <w:color w:val="auto"/>
                <w:highlight w:val="none"/>
              </w:rPr>
            </w:r>
            <w:r/>
          </w:p>
        </w:tc>
        <w:tc>
          <w:tcPr>
            <w:tcW w:w="2379" w:type="dxa"/>
            <w:vAlign w:val="top"/>
            <w:textDirection w:val="lrTb"/>
            <w:noWrap w:val="false"/>
          </w:tcPr>
          <w:p>
            <w:pPr>
              <w:pStyle w:val="1056"/>
              <w:ind w:left="4"/>
              <w:spacing w:before="42" w:line="219" w:lineRule="auto"/>
              <w:rPr>
                <w:color w:val="auto"/>
                <w:highlight w:val="none"/>
              </w:rPr>
            </w:pPr>
            <w:r>
              <w:rPr>
                <w:color w:val="auto"/>
                <w:spacing w:val="1"/>
                <w:highlight w:val="none"/>
              </w:rPr>
              <w:t xml:space="preserve">统一社会信用代码</w:t>
            </w:r>
            <w:r/>
          </w:p>
        </w:tc>
        <w:tc>
          <w:tcPr>
            <w:tcW w:w="2669" w:type="dxa"/>
            <w:vAlign w:val="top"/>
            <w:textDirection w:val="lrTb"/>
            <w:noWrap w:val="false"/>
          </w:tcPr>
          <w:p>
            <w:pPr>
              <w:pStyle w:val="1056"/>
              <w:ind w:left="17"/>
              <w:spacing w:before="103" w:line="184" w:lineRule="auto"/>
              <w:rPr>
                <w:color w:val="auto"/>
                <w:highlight w:val="none"/>
              </w:rPr>
            </w:pPr>
            <w:r>
              <w:rPr>
                <w:color w:val="auto"/>
                <w:highlight w:val="none"/>
              </w:rPr>
            </w:r>
            <w:r/>
          </w:p>
        </w:tc>
      </w:tr>
      <w:tr>
        <w:trPr>
          <w:trHeight w:val="611"/>
        </w:trPr>
        <w:tc>
          <w:tcPr>
            <w:tcW w:w="1568" w:type="dxa"/>
            <w:vAlign w:val="top"/>
            <w:textDirection w:val="lrTb"/>
            <w:noWrap w:val="false"/>
          </w:tcPr>
          <w:p>
            <w:pPr>
              <w:pStyle w:val="1056"/>
              <w:ind w:left="14"/>
              <w:spacing w:before="50" w:line="219" w:lineRule="auto"/>
              <w:rPr>
                <w:color w:val="auto"/>
                <w:highlight w:val="none"/>
              </w:rPr>
            </w:pPr>
            <w:r>
              <w:rPr>
                <w:color w:val="auto"/>
                <w:spacing w:val="-2"/>
                <w:highlight w:val="none"/>
              </w:rPr>
              <w:t xml:space="preserve">法定代表人</w:t>
            </w:r>
            <w:r/>
          </w:p>
        </w:tc>
        <w:tc>
          <w:tcPr>
            <w:tcW w:w="2662" w:type="dxa"/>
            <w:vAlign w:val="top"/>
            <w:textDirection w:val="lrTb"/>
            <w:noWrap w:val="false"/>
          </w:tcPr>
          <w:p>
            <w:pPr>
              <w:pStyle w:val="1056"/>
              <w:ind w:left="11"/>
              <w:spacing w:before="40" w:line="219" w:lineRule="auto"/>
              <w:rPr>
                <w:color w:val="auto"/>
                <w:highlight w:val="none"/>
              </w:rPr>
            </w:pPr>
            <w:r>
              <w:rPr>
                <w:color w:val="auto"/>
                <w:highlight w:val="none"/>
              </w:rPr>
            </w:r>
            <w:r/>
          </w:p>
        </w:tc>
        <w:tc>
          <w:tcPr>
            <w:tcW w:w="2379" w:type="dxa"/>
            <w:vAlign w:val="top"/>
            <w:textDirection w:val="lrTb"/>
            <w:noWrap w:val="false"/>
          </w:tcPr>
          <w:p>
            <w:pPr>
              <w:pStyle w:val="1056"/>
              <w:ind w:left="4"/>
              <w:spacing w:before="53" w:line="221" w:lineRule="auto"/>
              <w:rPr>
                <w:color w:val="auto"/>
                <w:highlight w:val="none"/>
              </w:rPr>
            </w:pPr>
            <w:r>
              <w:rPr>
                <w:color w:val="auto"/>
                <w:spacing w:val="-3"/>
                <w:highlight w:val="none"/>
              </w:rPr>
              <w:t xml:space="preserve">联系人</w:t>
            </w:r>
            <w:r/>
          </w:p>
        </w:tc>
        <w:tc>
          <w:tcPr>
            <w:tcW w:w="2669" w:type="dxa"/>
            <w:vAlign w:val="top"/>
            <w:textDirection w:val="lrTb"/>
            <w:noWrap w:val="false"/>
          </w:tcPr>
          <w:p>
            <w:pPr>
              <w:pStyle w:val="1056"/>
              <w:ind w:left="17"/>
              <w:spacing w:before="53" w:line="222" w:lineRule="auto"/>
              <w:rPr>
                <w:color w:val="auto"/>
                <w:highlight w:val="none"/>
              </w:rPr>
            </w:pPr>
            <w:r>
              <w:rPr>
                <w:color w:val="auto"/>
                <w:highlight w:val="none"/>
              </w:rPr>
            </w:r>
            <w:r/>
          </w:p>
        </w:tc>
      </w:tr>
      <w:tr>
        <w:trPr>
          <w:trHeight w:val="997"/>
        </w:trPr>
        <w:tc>
          <w:tcPr>
            <w:tcW w:w="1568" w:type="dxa"/>
            <w:vAlign w:val="top"/>
            <w:textDirection w:val="lrTb"/>
            <w:noWrap w:val="false"/>
          </w:tcPr>
          <w:p>
            <w:pPr>
              <w:pStyle w:val="1056"/>
              <w:ind w:left="14"/>
              <w:spacing w:before="44" w:line="221" w:lineRule="auto"/>
              <w:rPr>
                <w:color w:val="auto"/>
                <w:highlight w:val="none"/>
              </w:rPr>
            </w:pPr>
            <w:r>
              <w:rPr>
                <w:color w:val="auto"/>
                <w:spacing w:val="-2"/>
                <w:highlight w:val="none"/>
              </w:rPr>
              <w:t xml:space="preserve">联系地址</w:t>
            </w:r>
            <w:r/>
          </w:p>
        </w:tc>
        <w:tc>
          <w:tcPr>
            <w:tcW w:w="2662" w:type="dxa"/>
            <w:vAlign w:val="top"/>
            <w:textDirection w:val="lrTb"/>
            <w:noWrap w:val="false"/>
          </w:tcPr>
          <w:p>
            <w:pPr>
              <w:pStyle w:val="1056"/>
              <w:ind w:left="11"/>
              <w:spacing w:line="222" w:lineRule="auto"/>
              <w:rPr>
                <w:color w:val="auto"/>
                <w:highlight w:val="none"/>
              </w:rPr>
            </w:pPr>
            <w:r>
              <w:rPr>
                <w:color w:val="auto"/>
                <w:highlight w:val="none"/>
              </w:rPr>
            </w:r>
            <w:r/>
          </w:p>
        </w:tc>
        <w:tc>
          <w:tcPr>
            <w:tcW w:w="2379" w:type="dxa"/>
            <w:vAlign w:val="top"/>
            <w:textDirection w:val="lrTb"/>
            <w:noWrap w:val="false"/>
          </w:tcPr>
          <w:p>
            <w:pPr>
              <w:pStyle w:val="1056"/>
              <w:ind w:left="4"/>
              <w:spacing w:before="64" w:line="221" w:lineRule="auto"/>
              <w:rPr>
                <w:color w:val="auto"/>
                <w:highlight w:val="none"/>
              </w:rPr>
            </w:pPr>
            <w:r>
              <w:rPr>
                <w:color w:val="auto"/>
                <w:spacing w:val="-2"/>
                <w:highlight w:val="none"/>
              </w:rPr>
              <w:t xml:space="preserve">联系电话</w:t>
            </w:r>
            <w:r/>
          </w:p>
        </w:tc>
        <w:tc>
          <w:tcPr>
            <w:tcW w:w="2669" w:type="dxa"/>
            <w:vAlign w:val="top"/>
            <w:textDirection w:val="lrTb"/>
            <w:noWrap w:val="false"/>
          </w:tcPr>
          <w:p>
            <w:pPr>
              <w:pStyle w:val="1056"/>
              <w:ind w:left="17"/>
              <w:spacing w:before="82"/>
              <w:rPr>
                <w:color w:val="auto"/>
                <w:highlight w:val="none"/>
              </w:rPr>
            </w:pPr>
            <w:r>
              <w:rPr>
                <w:color w:val="auto"/>
                <w:highlight w:val="none"/>
              </w:rPr>
            </w:r>
            <w:r/>
          </w:p>
        </w:tc>
      </w:tr>
      <w:tr>
        <w:trPr>
          <w:trHeight w:val="713"/>
        </w:trPr>
        <w:tc>
          <w:tcPr>
            <w:tcW w:w="1568" w:type="dxa"/>
            <w:vAlign w:val="top"/>
            <w:textDirection w:val="lrTb"/>
            <w:noWrap w:val="false"/>
          </w:tcPr>
          <w:p>
            <w:pPr>
              <w:pStyle w:val="1056"/>
              <w:ind w:left="14" w:right="215"/>
              <w:spacing w:before="51" w:line="230" w:lineRule="auto"/>
              <w:rPr>
                <w:color w:val="auto"/>
                <w:highlight w:val="none"/>
              </w:rPr>
            </w:pPr>
            <w:r>
              <w:rPr>
                <w:color w:val="auto"/>
                <w:spacing w:val="-2"/>
                <w:highlight w:val="none"/>
              </w:rPr>
              <w:t xml:space="preserve">诚信档案记录</w:t>
            </w:r>
            <w:r>
              <w:rPr>
                <w:color w:val="auto"/>
                <w:spacing w:val="3"/>
                <w:highlight w:val="none"/>
              </w:rPr>
              <w:t xml:space="preserve"> </w:t>
            </w:r>
            <w:r>
              <w:rPr>
                <w:color w:val="auto"/>
                <w:spacing w:val="-3"/>
                <w:highlight w:val="none"/>
              </w:rPr>
              <w:t xml:space="preserve">情况</w:t>
            </w:r>
            <w:r/>
          </w:p>
        </w:tc>
        <w:tc>
          <w:tcPr>
            <w:gridSpan w:val="3"/>
            <w:tcW w:w="7710" w:type="dxa"/>
            <w:vAlign w:val="top"/>
            <w:textDirection w:val="lrTb"/>
            <w:noWrap w:val="false"/>
          </w:tcPr>
          <w:p>
            <w:pPr>
              <w:pStyle w:val="1056"/>
              <w:ind w:left="752"/>
              <w:spacing w:before="200" w:line="219" w:lineRule="auto"/>
              <w:rPr>
                <w:color w:val="auto"/>
                <w:highlight w:val="none"/>
              </w:rPr>
            </w:pPr>
            <w:r>
              <w:rPr>
                <w:color w:val="auto"/>
                <w:highlight w:val="none"/>
              </w:rPr>
              <w:t xml:space="preserve">暂无南京市政府采购失信处罚记录</w:t>
            </w:r>
            <w:r/>
          </w:p>
        </w:tc>
      </w:tr>
      <w:tr>
        <w:trPr>
          <w:trHeight w:val="5563"/>
        </w:trPr>
        <w:tc>
          <w:tcPr>
            <w:tcW w:w="1568" w:type="dxa"/>
            <w:vAlign w:val="top"/>
            <w:textDirection w:val="lrTb"/>
            <w:noWrap w:val="false"/>
          </w:tcPr>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spacing w:line="253" w:lineRule="auto"/>
              <w:rPr>
                <w:rFonts w:ascii="Arial"/>
                <w:color w:val="auto"/>
                <w:sz w:val="21"/>
                <w:highlight w:val="none"/>
              </w:rPr>
            </w:pPr>
            <w:r>
              <w:rPr>
                <w:rFonts w:ascii="Arial"/>
                <w:color w:val="auto"/>
                <w:sz w:val="21"/>
                <w:highlight w:val="none"/>
              </w:rPr>
            </w:r>
            <w:r/>
          </w:p>
          <w:p>
            <w:pPr>
              <w:pStyle w:val="1056"/>
              <w:ind w:left="14"/>
              <w:spacing w:before="72" w:line="219" w:lineRule="auto"/>
              <w:rPr>
                <w:color w:val="auto"/>
                <w:highlight w:val="none"/>
              </w:rPr>
            </w:pPr>
            <w:r>
              <w:rPr>
                <w:color w:val="auto"/>
                <w:spacing w:val="-2"/>
                <w:highlight w:val="none"/>
              </w:rPr>
              <w:t xml:space="preserve">信用承诺</w:t>
            </w:r>
            <w:r/>
          </w:p>
        </w:tc>
        <w:tc>
          <w:tcPr>
            <w:gridSpan w:val="3"/>
            <w:tcW w:w="7710" w:type="dxa"/>
            <w:vAlign w:val="top"/>
            <w:textDirection w:val="lrTb"/>
            <w:noWrap w:val="false"/>
          </w:tcPr>
          <w:p>
            <w:pPr>
              <w:pStyle w:val="1056"/>
              <w:ind w:left="961"/>
              <w:spacing w:before="311" w:line="219" w:lineRule="auto"/>
              <w:rPr>
                <w:color w:val="auto"/>
                <w:highlight w:val="none"/>
              </w:rPr>
            </w:pPr>
            <w:r>
              <w:rPr>
                <w:color w:val="auto"/>
                <w:spacing w:val="1"/>
                <w:highlight w:val="none"/>
              </w:rPr>
              <w:t xml:space="preserve">我公司自愿参加贵中心(公司)组织的本次采购活</w:t>
            </w:r>
            <w:r>
              <w:rPr>
                <w:color w:val="auto"/>
                <w:highlight w:val="none"/>
              </w:rPr>
              <w:t xml:space="preserve">动，严格遵守《中</w:t>
            </w:r>
            <w:r/>
          </w:p>
          <w:p>
            <w:pPr>
              <w:pStyle w:val="1056"/>
              <w:ind w:left="11"/>
              <w:spacing w:before="43" w:line="235" w:lineRule="auto"/>
              <w:rPr>
                <w:color w:val="auto"/>
                <w:highlight w:val="none"/>
              </w:rPr>
            </w:pPr>
            <w:r>
              <w:rPr>
                <w:color w:val="auto"/>
                <w:spacing w:val="-2"/>
                <w:highlight w:val="none"/>
              </w:rPr>
              <w:t xml:space="preserve">华人民共和国政府采购法》及相关法律法规，</w:t>
            </w:r>
            <w:r>
              <w:rPr>
                <w:color w:val="auto"/>
                <w:spacing w:val="-3"/>
                <w:highlight w:val="none"/>
              </w:rPr>
              <w:t xml:space="preserve">坚守公开、公平、公正和诚实信用</w:t>
            </w:r>
            <w:r>
              <w:rPr>
                <w:color w:val="auto"/>
                <w:highlight w:val="none"/>
              </w:rPr>
              <w:t xml:space="preserve"> </w:t>
            </w:r>
            <w:r>
              <w:rPr>
                <w:color w:val="auto"/>
                <w:spacing w:val="-3"/>
                <w:highlight w:val="none"/>
              </w:rPr>
              <w:t xml:space="preserve">的原则，依法诚信经营，无条件遵守本次政府采购活动的各项规定。我们郑重承</w:t>
            </w:r>
            <w:r>
              <w:rPr>
                <w:color w:val="auto"/>
                <w:spacing w:val="3"/>
                <w:highlight w:val="none"/>
              </w:rPr>
              <w:t xml:space="preserve"> </w:t>
            </w:r>
            <w:r>
              <w:rPr>
                <w:color w:val="auto"/>
                <w:spacing w:val="-3"/>
                <w:highlight w:val="none"/>
              </w:rPr>
              <w:t xml:space="preserve">诺，本公司符合《政府采购法》第二十二条规定的条件，包括：具有独立承担民</w:t>
            </w:r>
            <w:r>
              <w:rPr>
                <w:color w:val="auto"/>
                <w:spacing w:val="5"/>
                <w:highlight w:val="none"/>
              </w:rPr>
              <w:t xml:space="preserve"> </w:t>
            </w:r>
            <w:r>
              <w:rPr>
                <w:color w:val="auto"/>
                <w:spacing w:val="-3"/>
                <w:highlight w:val="none"/>
              </w:rPr>
              <w:t xml:space="preserve">事责任的能力；具有良好的商业信誉和健全的财务会计制度；有履行合同所必需</w:t>
            </w:r>
            <w:r>
              <w:rPr>
                <w:color w:val="auto"/>
                <w:spacing w:val="7"/>
                <w:highlight w:val="none"/>
              </w:rPr>
              <w:t xml:space="preserve"> </w:t>
            </w:r>
            <w:r>
              <w:rPr>
                <w:color w:val="auto"/>
                <w:spacing w:val="-3"/>
                <w:highlight w:val="none"/>
              </w:rPr>
              <w:t xml:space="preserve">的设备和专业技术能力；有依法缴纳税收和社会保障资金的良好记录；参加政府</w:t>
            </w:r>
            <w:r>
              <w:rPr>
                <w:color w:val="auto"/>
                <w:spacing w:val="3"/>
                <w:highlight w:val="none"/>
              </w:rPr>
              <w:t xml:space="preserve"> </w:t>
            </w:r>
            <w:r>
              <w:rPr>
                <w:color w:val="auto"/>
                <w:spacing w:val="-3"/>
                <w:highlight w:val="none"/>
              </w:rPr>
              <w:t xml:space="preserve">采购活动前三年内，在经营活动中没有重大违法记录；符合法律、行政法规和采</w:t>
            </w:r>
            <w:r>
              <w:rPr>
                <w:color w:val="auto"/>
                <w:spacing w:val="2"/>
                <w:highlight w:val="none"/>
              </w:rPr>
              <w:t xml:space="preserve"> </w:t>
            </w:r>
            <w:r>
              <w:rPr>
                <w:color w:val="auto"/>
                <w:spacing w:val="-3"/>
                <w:highlight w:val="none"/>
              </w:rPr>
              <w:t xml:space="preserve">购文件规定的其他条件。如有弄虚作假或其他违法违规行为，愿承担一切法律责</w:t>
            </w:r>
            <w:r>
              <w:rPr>
                <w:color w:val="auto"/>
                <w:spacing w:val="7"/>
                <w:highlight w:val="none"/>
              </w:rPr>
              <w:t xml:space="preserve"> </w:t>
            </w:r>
            <w:r>
              <w:rPr>
                <w:color w:val="auto"/>
                <w:spacing w:val="-1"/>
                <w:highlight w:val="none"/>
              </w:rPr>
              <w:t xml:space="preserve">任，接受各级政府采购监管部门和有权机关的审查和处罚。</w:t>
            </w:r>
            <w:r/>
          </w:p>
          <w:p>
            <w:pPr>
              <w:spacing w:line="334" w:lineRule="auto"/>
              <w:rPr>
                <w:rFonts w:ascii="Arial"/>
                <w:color w:val="auto"/>
                <w:sz w:val="21"/>
                <w:highlight w:val="none"/>
              </w:rPr>
            </w:pPr>
            <w:r>
              <w:rPr>
                <w:rFonts w:ascii="Arial"/>
                <w:color w:val="auto"/>
                <w:sz w:val="21"/>
                <w:highlight w:val="none"/>
              </w:rPr>
            </w:r>
            <w:r/>
          </w:p>
          <w:p>
            <w:pPr>
              <w:spacing w:line="335" w:lineRule="auto"/>
              <w:rPr>
                <w:rFonts w:ascii="Arial"/>
                <w:color w:val="auto"/>
                <w:sz w:val="21"/>
                <w:highlight w:val="none"/>
              </w:rPr>
            </w:pPr>
            <w:r>
              <w:rPr>
                <w:rFonts w:ascii="Arial"/>
                <w:color w:val="auto"/>
                <w:sz w:val="21"/>
                <w:highlight w:val="none"/>
              </w:rPr>
            </w:r>
            <w:r/>
          </w:p>
          <w:p>
            <w:pPr>
              <w:pStyle w:val="1056"/>
              <w:ind w:left="11"/>
              <w:jc w:val="right"/>
              <w:spacing w:before="72" w:line="219" w:lineRule="auto"/>
              <w:rPr>
                <w:color w:val="auto"/>
                <w:highlight w:val="none"/>
              </w:rPr>
            </w:pPr>
            <w:r>
              <w:rPr>
                <w:color w:val="auto"/>
                <w:spacing w:val="4"/>
                <w:highlight w:val="none"/>
              </w:rPr>
              <w:t xml:space="preserve">供应商名称(盖章):</w:t>
            </w:r>
            <w:r/>
          </w:p>
          <w:p>
            <w:pPr>
              <w:pStyle w:val="1056"/>
              <w:ind w:left="11"/>
              <w:jc w:val="right"/>
              <w:spacing w:before="270" w:line="219" w:lineRule="auto"/>
              <w:rPr>
                <w:color w:val="auto"/>
                <w:highlight w:val="none"/>
              </w:rPr>
            </w:pPr>
            <w:r>
              <w:rPr>
                <w:color w:val="auto"/>
                <w:spacing w:val="4"/>
                <w:highlight w:val="none"/>
              </w:rPr>
              <w:t xml:space="preserve">法定代表人(签字):</w:t>
            </w:r>
            <w:r/>
          </w:p>
          <w:p>
            <w:pPr>
              <w:pStyle w:val="1056"/>
              <w:ind w:left="11"/>
              <w:jc w:val="right"/>
              <w:spacing w:before="278" w:line="215" w:lineRule="auto"/>
              <w:rPr>
                <w:color w:val="auto"/>
                <w:highlight w:val="none"/>
              </w:rPr>
            </w:pPr>
            <w:r>
              <w:rPr>
                <w:rFonts w:hint="eastAsia"/>
                <w:color w:val="auto"/>
                <w:spacing w:val="3"/>
                <w:highlight w:val="none"/>
                <w:lang w:val="en-US" w:eastAsia="zh-CN"/>
              </w:rPr>
              <w:t xml:space="preserve">     </w:t>
            </w:r>
            <w:r>
              <w:rPr>
                <w:color w:val="auto"/>
                <w:spacing w:val="3"/>
                <w:highlight w:val="none"/>
              </w:rPr>
              <w:t xml:space="preserve">年</w:t>
            </w:r>
            <w:r>
              <w:rPr>
                <w:rFonts w:hint="eastAsia"/>
                <w:color w:val="auto"/>
                <w:spacing w:val="3"/>
                <w:highlight w:val="none"/>
                <w:lang w:val="en-US" w:eastAsia="zh-CN"/>
              </w:rPr>
              <w:t xml:space="preserve">   </w:t>
            </w:r>
            <w:r>
              <w:rPr>
                <w:color w:val="auto"/>
                <w:spacing w:val="3"/>
                <w:highlight w:val="none"/>
              </w:rPr>
              <w:t xml:space="preserve">月</w:t>
            </w:r>
            <w:r>
              <w:rPr>
                <w:rFonts w:hint="eastAsia"/>
                <w:color w:val="auto"/>
                <w:spacing w:val="3"/>
                <w:highlight w:val="none"/>
                <w:lang w:val="en-US" w:eastAsia="zh-CN"/>
              </w:rPr>
              <w:t xml:space="preserve">    </w:t>
            </w:r>
            <w:r>
              <w:rPr>
                <w:color w:val="auto"/>
                <w:spacing w:val="3"/>
                <w:highlight w:val="none"/>
              </w:rPr>
              <w:t xml:space="preserve">日</w:t>
            </w:r>
            <w:r/>
          </w:p>
        </w:tc>
      </w:tr>
    </w:tbl>
    <w:p>
      <w:pPr>
        <w:pStyle w:val="765"/>
        <w:ind w:firstLine="420"/>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《南京市政府采购供应商信用记录表暨信用承诺书》，由法人签字并盖单位公章，上传至响应文件中，未按照要求提供或者提供不满足要求将作为无效投标。</w:t>
      </w:r>
      <w:r/>
    </w:p>
    <w:p>
      <w:pPr>
        <w:ind w:firstLine="480"/>
        <w:spacing w:line="44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spacing w:line="440" w:lineRule="exact"/>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p>
      <w:pPr>
        <w:pStyle w:val="765"/>
        <w:rPr>
          <w:color w:val="auto"/>
          <w:highlight w:val="none"/>
        </w:rPr>
      </w:pPr>
      <w:r>
        <w:rPr>
          <w:color w:val="auto"/>
          <w:highlight w:val="none"/>
        </w:rPr>
      </w:r>
      <w:r/>
    </w:p>
    <w:p>
      <w:pPr>
        <w:ind w:firstLine="480"/>
        <w:spacing w:line="44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spacing w:line="440" w:lineRule="exact"/>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三、满足特定资格要求的证明文件</w:t>
      </w:r>
      <w:bookmarkEnd w:id="202"/>
      <w:r/>
      <w:r/>
    </w:p>
    <w:p>
      <w:pPr>
        <w:pStyle w:val="823"/>
        <w:ind w:firstLine="480"/>
        <w:spacing w:after="143"/>
        <w:tabs>
          <w:tab w:val="left" w:pos="360" w:leader="none"/>
        </w:tabs>
        <w:rPr>
          <w:rFonts w:asciiTheme="minorEastAsia" w:hAnsiTheme="minorEastAsia" w:eastAsiaTheme="minorEastAsia" w:cstheme="minorEastAsia"/>
          <w:color w:val="auto"/>
          <w:szCs w:val="24"/>
          <w:highlight w:val="none"/>
        </w:rPr>
      </w:pPr>
      <w:r/>
      <w:bookmarkStart w:id="203" w:name="OLE_LINK64"/>
      <w:r>
        <w:rPr>
          <w:rFonts w:hint="eastAsia" w:asciiTheme="minorEastAsia" w:hAnsiTheme="minorEastAsia" w:eastAsiaTheme="minorEastAsia" w:cstheme="minorEastAsia"/>
          <w:color w:val="auto"/>
          <w:szCs w:val="24"/>
          <w:highlight w:val="none"/>
        </w:rPr>
        <w:t xml:space="preserve">本项目申请人的特定资格要求中要求提供的材料。</w:t>
      </w:r>
      <w:bookmarkEnd w:id="203"/>
      <w:r/>
    </w:p>
    <w:p>
      <w:pPr>
        <w:jc w:val="left"/>
        <w:widowControl/>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02"/>
        <w:ind w:firstLine="422"/>
        <w:spacing w:before="0" w:after="0"/>
        <w:rPr>
          <w:rFonts w:asciiTheme="minorEastAsia" w:hAnsiTheme="minorEastAsia" w:eastAsiaTheme="minorEastAsia" w:cstheme="minorEastAsia"/>
          <w:color w:val="auto"/>
          <w:szCs w:val="21"/>
          <w:highlight w:val="none"/>
        </w:rPr>
      </w:pPr>
      <w:r/>
      <w:bookmarkStart w:id="204" w:name="_Toc171519085"/>
      <w:r>
        <w:rPr>
          <w:rFonts w:hint="eastAsia" w:asciiTheme="minorEastAsia" w:hAnsiTheme="minorEastAsia" w:eastAsiaTheme="minorEastAsia" w:cstheme="minorEastAsia"/>
          <w:color w:val="auto"/>
          <w:szCs w:val="21"/>
          <w:highlight w:val="none"/>
        </w:rPr>
        <w:t xml:space="preserve">四、法人授权书</w:t>
      </w:r>
      <w:bookmarkEnd w:id="204"/>
      <w:r/>
      <w:r/>
    </w:p>
    <w:p>
      <w:pPr>
        <w:jc w:val="center"/>
        <w:rPr>
          <w:rFonts w:asciiTheme="minorEastAsia" w:hAnsiTheme="minorEastAsia" w:eastAsiaTheme="minorEastAsia" w:cstheme="minorEastAsia"/>
          <w:color w:val="auto"/>
          <w:sz w:val="32"/>
          <w:szCs w:val="32"/>
          <w:highlight w:val="none"/>
        </w:rPr>
        <w:outlineLvl w:val="2"/>
      </w:pPr>
      <w:r>
        <w:rPr>
          <w:rFonts w:hint="eastAsia" w:asciiTheme="minorEastAsia" w:hAnsiTheme="minorEastAsia" w:eastAsiaTheme="minorEastAsia" w:cstheme="minorEastAsia"/>
          <w:color w:val="auto"/>
          <w:sz w:val="32"/>
          <w:szCs w:val="32"/>
          <w:highlight w:val="none"/>
        </w:rPr>
        <w:t xml:space="preserve">法人授权书</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本授权书声明：</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（投标人名称）授权</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（被授权人姓名）作为我方参加编号为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项目采购活动的合法代理人，以本单位名义全权处理一切与该项目采购有关的事务。</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本授权书自______年____月____日起生效，特此声明。</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被授权人身份证号码：</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被授权人联系电话：（手机）</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单位名称：（加盖电子公章）</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单位地址：</w:t>
      </w:r>
      <w:r/>
    </w:p>
    <w:p>
      <w:pPr>
        <w:pStyle w:val="823"/>
        <w:ind w:firstLine="480"/>
        <w:spacing w:after="143" w:line="480" w:lineRule="exact"/>
        <w:tabs>
          <w:tab w:val="left" w:pos="360"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bookmarkStart w:id="205" w:name="_格式3__银行出具的资信证明"/>
      <w:r/>
      <w:bookmarkEnd w:id="205"/>
      <w:r/>
      <w:bookmarkStart w:id="206" w:name="_Hlt26955070"/>
      <w:r/>
      <w:bookmarkEnd w:id="206"/>
      <w:r/>
      <w:bookmarkStart w:id="207" w:name="_Hlt26671380"/>
      <w:r/>
      <w:bookmarkEnd w:id="207"/>
      <w:r/>
      <w:r/>
    </w:p>
    <w:p>
      <w:pPr>
        <w:pStyle w:val="716"/>
        <w:rPr>
          <w:rFonts w:asciiTheme="minorEastAsia" w:hAnsiTheme="minorEastAsia" w:eastAsiaTheme="minorEastAsia" w:cstheme="minorEastAsia"/>
          <w:i/>
          <w:color w:val="auto"/>
          <w:sz w:val="24"/>
          <w:szCs w:val="24"/>
          <w:highlight w:val="none"/>
          <w:u w:val="single"/>
        </w:rPr>
      </w:pPr>
      <w:r>
        <w:rPr>
          <w:rFonts w:asciiTheme="minorEastAsia" w:hAnsiTheme="minorEastAsia" w:eastAsiaTheme="minorEastAsia" w:cstheme="minorEastAsia"/>
          <w:i/>
          <w:color w:val="auto"/>
          <w:sz w:val="24"/>
          <w:szCs w:val="24"/>
          <w:highlight w:val="none"/>
          <w:u w:val="single"/>
        </w:rPr>
      </w:r>
      <w:r/>
    </w:p>
    <w:p>
      <w:pPr>
        <w:pStyle w:val="716"/>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left"/>
        <w:widowControl/>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br w:type="page" w:clear="all"/>
      </w:r>
      <w:r/>
    </w:p>
    <w:p>
      <w:pPr>
        <w:pStyle w:val="702"/>
        <w:ind w:firstLine="422"/>
        <w:spacing w:before="0" w:after="0"/>
        <w:rPr>
          <w:rFonts w:asciiTheme="minorEastAsia" w:hAnsiTheme="minorEastAsia" w:eastAsiaTheme="minorEastAsia" w:cstheme="minorEastAsia"/>
          <w:color w:val="auto"/>
          <w:szCs w:val="21"/>
          <w:highlight w:val="none"/>
        </w:rPr>
      </w:pPr>
      <w:r/>
      <w:bookmarkStart w:id="208" w:name="_Toc171519086"/>
      <w:r>
        <w:rPr>
          <w:rFonts w:hint="eastAsia" w:asciiTheme="minorEastAsia" w:hAnsiTheme="minorEastAsia" w:eastAsiaTheme="minorEastAsia" w:cstheme="minorEastAsia"/>
          <w:color w:val="auto"/>
          <w:szCs w:val="21"/>
          <w:highlight w:val="none"/>
        </w:rPr>
        <w:t xml:space="preserve">五、投标函</w:t>
      </w:r>
      <w:bookmarkEnd w:id="208"/>
      <w:r/>
      <w:r/>
    </w:p>
    <w:p>
      <w:pPr>
        <w:jc w:val="center"/>
        <w:rPr>
          <w:rFonts w:asciiTheme="minorEastAsia" w:hAnsiTheme="minorEastAsia" w:eastAsiaTheme="minorEastAsia" w:cstheme="minorEastAsia"/>
          <w:color w:val="auto"/>
          <w:sz w:val="32"/>
          <w:szCs w:val="32"/>
          <w:highlight w:val="none"/>
        </w:rPr>
      </w:pPr>
      <w:r/>
      <w:bookmarkStart w:id="209" w:name="OLE_LINK69"/>
      <w:r>
        <w:rPr>
          <w:rFonts w:hint="eastAsia" w:asciiTheme="minorEastAsia" w:hAnsiTheme="minorEastAsia" w:eastAsiaTheme="minorEastAsia" w:cstheme="minorEastAsia"/>
          <w:color w:val="auto"/>
          <w:sz w:val="32"/>
          <w:szCs w:val="32"/>
          <w:highlight w:val="none"/>
        </w:rPr>
        <w:t xml:space="preserve">投标函</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w:t>
      </w:r>
      <w:r>
        <w:rPr>
          <w:rFonts w:hint="eastAsia" w:asciiTheme="minorEastAsia" w:hAnsiTheme="minorEastAsia" w:eastAsiaTheme="minorEastAsia" w:cstheme="minorEastAsia"/>
          <w:color w:val="auto"/>
          <w:sz w:val="21"/>
          <w:szCs w:val="21"/>
          <w:highlight w:val="none"/>
        </w:rPr>
        <w:t xml:space="preserve">金陵科技学院</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根据贵方编号为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的项目</w:t>
      </w:r>
      <w:r>
        <w:rPr>
          <w:rFonts w:hint="eastAsia" w:asciiTheme="minorEastAsia" w:hAnsiTheme="minorEastAsia" w:eastAsiaTheme="minorEastAsia" w:cstheme="minorEastAsia"/>
          <w:color w:val="auto"/>
          <w:sz w:val="21"/>
          <w:szCs w:val="21"/>
          <w:highlight w:val="none"/>
        </w:rPr>
        <w:t xml:space="preserve">招标文件，我方正式提</w:t>
      </w:r>
      <w:r>
        <w:rPr>
          <w:rFonts w:hint="eastAsia" w:asciiTheme="minorEastAsia" w:hAnsiTheme="minorEastAsia" w:eastAsiaTheme="minorEastAsia" w:cstheme="minorEastAsia"/>
          <w:color w:val="auto"/>
          <w:sz w:val="21"/>
          <w:szCs w:val="21"/>
          <w:highlight w:val="none"/>
        </w:rPr>
        <w:t xml:space="preserve">交投标函，</w:t>
      </w:r>
      <w:r>
        <w:rPr>
          <w:rFonts w:hint="eastAsia" w:asciiTheme="minorEastAsia" w:hAnsiTheme="minorEastAsia" w:eastAsiaTheme="minorEastAsia" w:cstheme="minorEastAsia"/>
          <w:color w:val="auto"/>
          <w:sz w:val="21"/>
          <w:szCs w:val="21"/>
          <w:highlight w:val="none"/>
        </w:rPr>
        <w:t xml:space="preserve">并宣布同意如下内容：</w:t>
      </w:r>
      <w:r/>
    </w:p>
    <w:p>
      <w:pPr>
        <w:pStyle w:val="908"/>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1.按招标文件规定的各项要求，向买方提供所需货物（包含与货物相关的服务）。</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2.我们完全理解贵方不一定将合同授予最低报价的投标人。</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3.我们已详细审核全部招标文件及其有效补充文件，我们知道必须放弃提出含糊不清或误解问题的权利。</w:t>
      </w:r>
      <w:r/>
    </w:p>
    <w:p>
      <w:pPr>
        <w:pStyle w:val="908"/>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4.我们同意从规定的开标日期起遵循本投标文件，并在规定的投标有效期期满之前均具有约束力。</w:t>
      </w:r>
      <w:r/>
    </w:p>
    <w:p>
      <w:pPr>
        <w:pStyle w:val="908"/>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5.同意向贵方提供贵方可能另外要求的与投标有关的任何证据或资料，并保证我方已提供和将要提供的文件是真实的、准确的。</w:t>
      </w:r>
      <w:r/>
    </w:p>
    <w:p>
      <w:pPr>
        <w:pStyle w:val="908"/>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7.我方为大型企业 中型企业 小型企业 微型企业。（在对应</w:t>
      </w:r>
      <w:r>
        <w:rPr>
          <w:rFonts w:hint="eastAsia" w:asciiTheme="minorEastAsia" w:hAnsiTheme="minorEastAsia" w:eastAsiaTheme="minorEastAsia" w:cstheme="minorEastAsia"/>
          <w:color w:val="auto"/>
          <w:szCs w:val="21"/>
          <w:highlight w:val="none"/>
        </w:rPr>
        <w:t xml:space="preserve">内</w:t>
      </w:r>
      <w:r>
        <w:rPr>
          <w:rFonts w:hint="eastAsia" w:asciiTheme="minorEastAsia" w:hAnsiTheme="minorEastAsia" w:eastAsiaTheme="minorEastAsia" w:cstheme="minorEastAsia"/>
          <w:color w:val="auto"/>
          <w:szCs w:val="21"/>
          <w:highlight w:val="none"/>
          <w:lang w:val="zh-CN"/>
        </w:rPr>
        <w:t xml:space="preserve">打</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8.我方与本次投标有关信息</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址：</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邮  编：</w:t>
      </w:r>
      <w:r/>
    </w:p>
    <w:p>
      <w:pPr>
        <w:pStyle w:val="908"/>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电  话：</w:t>
      </w:r>
      <w:r/>
    </w:p>
    <w:p>
      <w:pPr>
        <w:pStyle w:val="908"/>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传  真：</w:t>
      </w:r>
      <w:r/>
    </w:p>
    <w:p>
      <w:pPr>
        <w:pStyle w:val="908"/>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开户行：</w:t>
      </w:r>
      <w:r/>
    </w:p>
    <w:p>
      <w:pPr>
        <w:pStyle w:val="908"/>
        <w:ind w:firstLine="420"/>
        <w:spacing w:before="0" w:after="0" w:line="420" w:lineRule="exact"/>
        <w:rPr>
          <w:rFonts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 xml:space="preserve">账  号：</w:t>
      </w:r>
      <w:r/>
    </w:p>
    <w:p>
      <w:pPr>
        <w:ind w:right="180" w:firstLine="4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投标人名称：（加盖电子公章）</w:t>
      </w:r>
      <w:r/>
    </w:p>
    <w:p>
      <w:pPr>
        <w:pStyle w:val="908"/>
        <w:ind w:firstLine="420"/>
        <w:spacing w:before="0" w:after="0" w:line="42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  期：</w:t>
      </w:r>
      <w:bookmarkEnd w:id="209"/>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ind w:firstLine="240"/>
        <w:jc w:val="center"/>
        <w:spacing w:line="56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02"/>
        <w:ind w:firstLine="643"/>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clear="all"/>
      </w:r>
      <w:bookmarkStart w:id="210" w:name="_Toc171519087"/>
      <w:r>
        <w:rPr>
          <w:rFonts w:hint="eastAsia" w:asciiTheme="minorEastAsia" w:hAnsiTheme="minorEastAsia" w:eastAsiaTheme="minorEastAsia" w:cstheme="minorEastAsia"/>
          <w:color w:val="auto"/>
          <w:szCs w:val="21"/>
          <w:highlight w:val="none"/>
        </w:rPr>
        <w:t xml:space="preserve">六、开标一览表</w:t>
      </w:r>
      <w:bookmarkEnd w:id="210"/>
      <w:r/>
      <w:r/>
    </w:p>
    <w:p>
      <w:pPr>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开标一览表</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投标人名称：（加盖电子公章）</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项目名称：</w:t>
      </w:r>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项目编号：                                   </w:t>
      </w:r>
      <w:r/>
    </w:p>
    <w:tbl>
      <w:tblPr>
        <w:tblStyle w:val="7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0"/>
      </w:tblGrid>
      <w:tr>
        <w:trPr>
          <w:cantSplit/>
          <w:trHeight w:val="836"/>
        </w:trPr>
        <w:tc>
          <w:tcPr>
            <w:tcW w:w="8960"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投标报价</w:t>
            </w:r>
            <w:r/>
          </w:p>
        </w:tc>
      </w:tr>
      <w:tr>
        <w:trPr>
          <w:cantSplit/>
          <w:trHeight w:val="831"/>
        </w:trPr>
        <w:tc>
          <w:tcPr>
            <w:tcW w:w="8960" w:type="dxa"/>
            <w:vAlign w:val="center"/>
            <w:textDirection w:val="lrTb"/>
            <w:noWrap w:val="false"/>
          </w:tcPr>
          <w:p>
            <w:pPr>
              <w:pStyle w:val="908"/>
              <w:ind w:firstLine="0"/>
              <w:spacing w:before="0" w:after="0"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单价：      元/台；</w:t>
            </w:r>
            <w:r/>
          </w:p>
          <w:p>
            <w:pPr>
              <w:pStyle w:val="908"/>
              <w:ind w:firstLine="0"/>
              <w:spacing w:before="0" w:after="0"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一年总价：</w:t>
            </w:r>
            <w:r>
              <w:rPr>
                <w:rFonts w:hint="eastAsia" w:asciiTheme="minorEastAsia" w:hAnsiTheme="minorEastAsia" w:eastAsiaTheme="minorEastAsia" w:cstheme="minorEastAsia"/>
                <w:color w:val="auto"/>
                <w:highlight w:val="none"/>
              </w:rPr>
              <w:t xml:space="preserve">人民币：       万元/年</w:t>
            </w:r>
            <w:r/>
          </w:p>
          <w:p>
            <w:pPr>
              <w:pStyle w:val="908"/>
              <w:ind w:firstLine="0"/>
              <w:spacing w:before="0" w:after="0"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 xml:space="preserve">三年总价大写：人民币：       万元</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                      </w:t>
            </w:r>
            <w:r/>
          </w:p>
        </w:tc>
      </w:tr>
    </w:tbl>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80"/>
        <w:rPr>
          <w:rFonts w:asciiTheme="minorEastAsia" w:hAnsiTheme="minorEastAsia" w:eastAsiaTheme="minorEastAsia" w:cstheme="minorEastAsia"/>
          <w:b/>
          <w:i/>
          <w:color w:val="auto"/>
          <w:sz w:val="32"/>
          <w:szCs w:val="32"/>
          <w:highlight w:val="none"/>
          <w:u w:val="single"/>
        </w:rPr>
      </w:pPr>
      <w:r>
        <w:rPr>
          <w:rFonts w:hint="eastAsia" w:asciiTheme="minorEastAsia" w:hAnsiTheme="minorEastAsia" w:eastAsiaTheme="minorEastAsia" w:cstheme="minorEastAsia"/>
          <w:color w:val="auto"/>
          <w:sz w:val="24"/>
          <w:highlight w:val="none"/>
        </w:rPr>
        <w:t xml:space="preserve">                                              日  期：</w:t>
      </w:r>
      <w:r/>
    </w:p>
    <w:p>
      <w:pPr>
        <w:ind w:firstLine="480"/>
        <w:rPr>
          <w:rFonts w:asciiTheme="minorEastAsia" w:hAnsiTheme="minorEastAsia" w:eastAsiaTheme="minorEastAsia" w:cstheme="minorEastAsia"/>
          <w:b/>
          <w:i/>
          <w:color w:val="auto"/>
          <w:sz w:val="32"/>
          <w:szCs w:val="32"/>
          <w:highlight w:val="none"/>
          <w:u w:val="single"/>
        </w:rPr>
      </w:pPr>
      <w:r>
        <w:rPr>
          <w:rFonts w:asciiTheme="minorEastAsia" w:hAnsiTheme="minorEastAsia" w:eastAsiaTheme="minorEastAsia" w:cstheme="minorEastAsia"/>
          <w:b/>
          <w:i/>
          <w:color w:val="auto"/>
          <w:sz w:val="32"/>
          <w:szCs w:val="32"/>
          <w:highlight w:val="none"/>
          <w:u w:val="single"/>
        </w:rPr>
      </w:r>
      <w:r/>
    </w:p>
    <w:p>
      <w:pPr>
        <w:jc w:val="left"/>
        <w:widowControl/>
        <w:rPr>
          <w:rFonts w:asciiTheme="minorEastAsia" w:hAnsiTheme="minorEastAsia" w:eastAsiaTheme="minorEastAsia" w:cstheme="minorEastAsia"/>
          <w:b/>
          <w:bCs/>
          <w:color w:val="auto"/>
          <w:szCs w:val="21"/>
          <w:highlight w:val="none"/>
        </w:rPr>
      </w:pPr>
      <w:r/>
      <w:bookmarkStart w:id="211" w:name="_Toc171519088"/>
      <w:r>
        <w:rPr>
          <w:rFonts w:asciiTheme="minorEastAsia" w:hAnsiTheme="minorEastAsia" w:eastAsiaTheme="minorEastAsia" w:cstheme="minorEastAsia"/>
          <w:color w:val="auto"/>
          <w:szCs w:val="21"/>
          <w:highlight w:val="none"/>
        </w:rPr>
        <w:br w:type="page" w:clear="all"/>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w:t>
      </w:r>
      <w:bookmarkEnd w:id="211"/>
      <w:r/>
      <w:bookmarkStart w:id="212" w:name="_Toc171519089"/>
      <w:r>
        <w:rPr>
          <w:rFonts w:hint="eastAsia" w:asciiTheme="minorEastAsia" w:hAnsiTheme="minorEastAsia" w:eastAsiaTheme="minorEastAsia" w:cstheme="minorEastAsia"/>
          <w:color w:val="auto"/>
          <w:szCs w:val="21"/>
          <w:highlight w:val="none"/>
        </w:rPr>
        <w:t xml:space="preserve">投标分项报价表</w:t>
      </w:r>
      <w:bookmarkEnd w:id="212"/>
      <w:r/>
      <w:r/>
    </w:p>
    <w:p>
      <w:pPr>
        <w:jc w:val="center"/>
        <w:rPr>
          <w:rFonts w:asciiTheme="minorEastAsia" w:hAnsiTheme="minorEastAsia" w:eastAsiaTheme="minorEastAsia" w:cstheme="minorEastAsia"/>
          <w:color w:val="auto"/>
          <w:sz w:val="32"/>
          <w:szCs w:val="32"/>
          <w:highlight w:val="none"/>
        </w:rPr>
      </w:pPr>
      <w:r/>
      <w:bookmarkStart w:id="213" w:name="OLE_LINK62"/>
      <w:r>
        <w:rPr>
          <w:rFonts w:hint="eastAsia" w:asciiTheme="minorEastAsia" w:hAnsiTheme="minorEastAsia" w:eastAsiaTheme="minorEastAsia" w:cstheme="minorEastAsia"/>
          <w:color w:val="auto"/>
          <w:sz w:val="32"/>
          <w:szCs w:val="32"/>
          <w:highlight w:val="none"/>
        </w:rPr>
        <w:t xml:space="preserve">投标分项报价表</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357"/>
        <w:gridCol w:w="2025"/>
        <w:gridCol w:w="963"/>
        <w:gridCol w:w="810"/>
        <w:gridCol w:w="774"/>
        <w:gridCol w:w="951"/>
        <w:gridCol w:w="1489"/>
      </w:tblGrid>
      <w:tr>
        <w:trPr>
          <w:cantSplit/>
          <w:trHeight w:val="617"/>
        </w:trPr>
        <w:tc>
          <w:tcPr>
            <w:tcW w:w="687" w:type="dxa"/>
            <w:vAlign w:val="center"/>
            <w:vMerge w:val="restart"/>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r>
      <w:tr>
        <w:trPr>
          <w:cantSplit/>
          <w:trHeight w:val="338"/>
        </w:trPr>
        <w:tc>
          <w:tcPr>
            <w:tcW w:w="687" w:type="dxa"/>
            <w:vAlign w:val="center"/>
            <w:vMerge w:val="continue"/>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项目</w:t>
            </w:r>
            <w:r>
              <w:rPr>
                <w:rFonts w:hint="eastAsia" w:asciiTheme="minorEastAsia" w:hAnsiTheme="minorEastAsia" w:eastAsiaTheme="minorEastAsia" w:cstheme="minorEastAsia"/>
                <w:color w:val="auto"/>
                <w:sz w:val="24"/>
                <w:highlight w:val="none"/>
              </w:rPr>
              <w:t xml:space="preserve">名称</w:t>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内容</w:t>
            </w:r>
            <w:r/>
          </w:p>
        </w:tc>
        <w:tc>
          <w:tcPr>
            <w:shd w:val="clear" w:color="auto" w:fill="auto"/>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数量</w:t>
            </w:r>
            <w:r/>
          </w:p>
        </w:tc>
        <w:tc>
          <w:tcPr>
            <w:shd w:val="clear" w:color="auto" w:fill="auto"/>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单位</w:t>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单价</w:t>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总价</w:t>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备注</w:t>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739"/>
        </w:trPr>
        <w:tc>
          <w:tcPr>
            <w:tcW w:w="68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1357"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025"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63"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810"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774"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951"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489" w:type="dxa"/>
            <w:vAlign w:val="center"/>
            <w:textDirection w:val="lrTb"/>
            <w:noWrap w:val="false"/>
          </w:tcPr>
          <w:p>
            <w:pPr>
              <w:jc w:val="cente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563"/>
        </w:trPr>
        <w:tc>
          <w:tcPr>
            <w:gridSpan w:val="7"/>
            <w:tcW w:w="7567" w:type="dxa"/>
            <w:vAlign w:val="center"/>
            <w:textDirection w:val="lrTb"/>
            <w:noWrap w:val="false"/>
          </w:tcPr>
          <w:p>
            <w:pPr>
              <w:spacing w:line="0" w:lineRule="atLeas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一年</w:t>
            </w:r>
            <w:r>
              <w:rPr>
                <w:rFonts w:hint="eastAsia" w:asciiTheme="minorEastAsia" w:hAnsiTheme="minorEastAsia" w:eastAsiaTheme="minorEastAsia" w:cstheme="minorEastAsia"/>
                <w:color w:val="auto"/>
                <w:sz w:val="24"/>
                <w:highlight w:val="none"/>
              </w:rPr>
              <w:t xml:space="preserve">投标报价（人民币：元）</w:t>
            </w:r>
            <w:r/>
          </w:p>
        </w:tc>
        <w:tc>
          <w:tcPr>
            <w:tcW w:w="1489" w:type="dxa"/>
            <w:textDirection w:val="lrTb"/>
            <w:noWrap w:val="false"/>
          </w:tcPr>
          <w:p>
            <w:pP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563"/>
        </w:trPr>
        <w:tc>
          <w:tcPr>
            <w:gridSpan w:val="7"/>
            <w:tcW w:w="7567" w:type="dxa"/>
            <w:vAlign w:val="center"/>
            <w:textDirection w:val="lrTb"/>
            <w:noWrap w:val="false"/>
          </w:tcPr>
          <w:p>
            <w:pPr>
              <w:spacing w:line="0" w:lineRule="atLeas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三年</w:t>
            </w:r>
            <w:r>
              <w:rPr>
                <w:rFonts w:hint="eastAsia" w:asciiTheme="minorEastAsia" w:hAnsiTheme="minorEastAsia" w:eastAsiaTheme="minorEastAsia" w:cstheme="minorEastAsia"/>
                <w:color w:val="auto"/>
                <w:sz w:val="24"/>
                <w:highlight w:val="none"/>
              </w:rPr>
              <w:t xml:space="preserve">投标总报价（人民币：元）</w:t>
            </w:r>
            <w:r/>
          </w:p>
        </w:tc>
        <w:tc>
          <w:tcPr>
            <w:tcW w:w="1489" w:type="dxa"/>
            <w:textDirection w:val="lrTb"/>
            <w:noWrap w:val="false"/>
          </w:tcPr>
          <w:p>
            <w:pPr>
              <w:spacing w:line="0" w:lineRule="atLeas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firstLine="480"/>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firstLine="420"/>
        <w:jc w:val="left"/>
        <w:spacing w:line="360" w:lineRule="auto"/>
        <w:widowControl/>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投标人名称：</w:t>
      </w:r>
      <w:r>
        <w:rPr>
          <w:rFonts w:hint="eastAsia" w:asciiTheme="minorEastAsia" w:hAnsiTheme="minorEastAsia" w:eastAsiaTheme="minorEastAsia" w:cstheme="minorEastAsia"/>
          <w:color w:val="auto"/>
          <w:szCs w:val="21"/>
          <w:highlight w:val="none"/>
          <w:lang w:val="zh-CN"/>
        </w:rPr>
        <w:t xml:space="preserve">（加盖电子公章）</w:t>
      </w:r>
      <w:r/>
    </w:p>
    <w:p>
      <w:pPr>
        <w:ind w:firstLine="420"/>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1.“投标分项报价表”中“投标总报价”应当与“开标一览表”中“投标总报价”一致。</w:t>
      </w:r>
      <w:r/>
    </w:p>
    <w:p>
      <w:pPr>
        <w:ind w:firstLine="420"/>
        <w:spacing w:line="480" w:lineRule="exact"/>
        <w:rPr>
          <w:rFonts w:hint="eastAsia"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2.行数不够，可自行添加。</w:t>
      </w:r>
      <w:r/>
    </w:p>
    <w:p>
      <w:pPr>
        <w:ind w:firstLine="420"/>
        <w:spacing w:line="480" w:lineRule="exact"/>
        <w:rPr>
          <w:rFonts w:hint="default" w:asciiTheme="minorEastAsia" w:hAnsiTheme="minorEastAsia" w:eastAsiaTheme="minorEastAsia" w:cstheme="minorEastAsia"/>
          <w:color w:val="auto"/>
          <w:szCs w:val="21"/>
          <w:highlight w:val="none"/>
          <w:lang w:val="en-US" w:eastAsia="zh-CN"/>
        </w:rPr>
        <w:outlineLvl w:val="2"/>
      </w:pPr>
      <w:r>
        <w:rPr>
          <w:rFonts w:hint="eastAsia" w:asciiTheme="minorEastAsia" w:hAnsiTheme="minorEastAsia" w:eastAsiaTheme="minorEastAsia" w:cstheme="minorEastAsia"/>
          <w:color w:val="auto"/>
          <w:szCs w:val="21"/>
          <w:highlight w:val="none"/>
          <w:lang w:val="en-US" w:eastAsia="zh-CN"/>
        </w:rPr>
        <w:t xml:space="preserve">3.如表格不能满足要求，可自行提交另外的分项报价。</w:t>
      </w:r>
      <w:bookmarkEnd w:id="213"/>
      <w:r/>
    </w:p>
    <w:p>
      <w:pPr>
        <w:spacing w:line="48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br w:type="page" w:clear="all"/>
      </w:r>
      <w:r/>
    </w:p>
    <w:p>
      <w:pPr>
        <w:pStyle w:val="765"/>
        <w:ind w:firstLine="400"/>
        <w:rPr>
          <w:color w:val="auto"/>
          <w:highlight w:val="none"/>
        </w:rPr>
      </w:pPr>
      <w:r>
        <w:rPr>
          <w:color w:val="auto"/>
          <w:highlight w:val="none"/>
        </w:rPr>
      </w:r>
      <w:r/>
    </w:p>
    <w:p>
      <w:pPr>
        <w:pStyle w:val="702"/>
        <w:ind w:firstLine="422"/>
        <w:spacing w:before="0" w:after="0"/>
        <w:rPr>
          <w:rFonts w:asciiTheme="minorEastAsia" w:hAnsiTheme="minorEastAsia" w:eastAsiaTheme="minorEastAsia" w:cstheme="minorEastAsia"/>
          <w:color w:val="auto"/>
          <w:szCs w:val="21"/>
          <w:highlight w:val="none"/>
        </w:rPr>
      </w:pPr>
      <w:r/>
      <w:bookmarkStart w:id="214" w:name="_Toc171519090"/>
      <w:r>
        <w:rPr>
          <w:rFonts w:hint="eastAsia" w:asciiTheme="minorEastAsia" w:hAnsiTheme="minorEastAsia" w:eastAsiaTheme="minorEastAsia" w:cstheme="minorEastAsia"/>
          <w:color w:val="auto"/>
          <w:szCs w:val="21"/>
          <w:highlight w:val="none"/>
        </w:rPr>
        <w:t xml:space="preserve">八、技术要求响应及偏离表</w:t>
      </w:r>
      <w:bookmarkEnd w:id="214"/>
      <w:r/>
      <w:r/>
    </w:p>
    <w:p>
      <w:pPr>
        <w:jc w:val="center"/>
        <w:rPr>
          <w:rFonts w:asciiTheme="minorEastAsia" w:hAnsiTheme="minorEastAsia" w:eastAsiaTheme="minorEastAsia" w:cstheme="minorEastAsia"/>
          <w:color w:val="auto"/>
          <w:sz w:val="32"/>
          <w:szCs w:val="32"/>
          <w:highlight w:val="none"/>
        </w:rPr>
        <w:outlineLvl w:val="2"/>
      </w:pPr>
      <w:r/>
      <w:bookmarkStart w:id="215" w:name="OLE_LINK63"/>
      <w:r>
        <w:rPr>
          <w:rFonts w:hint="eastAsia" w:asciiTheme="minorEastAsia" w:hAnsiTheme="minorEastAsia" w:eastAsiaTheme="minorEastAsia" w:cstheme="minorEastAsia"/>
          <w:color w:val="auto"/>
          <w:sz w:val="32"/>
          <w:szCs w:val="32"/>
          <w:highlight w:val="none"/>
        </w:rPr>
        <w:t xml:space="preserve">技术要求响应及偏离表</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604"/>
        <w:gridCol w:w="2591"/>
        <w:gridCol w:w="1867"/>
        <w:gridCol w:w="1230"/>
      </w:tblGrid>
      <w:tr>
        <w:trPr>
          <w:cantSplit/>
          <w:trHeight w:val="1016"/>
        </w:trPr>
        <w:tc>
          <w:tcPr>
            <w:tcW w:w="745"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604"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招标文件要求</w:t>
            </w:r>
            <w:r/>
          </w:p>
        </w:tc>
        <w:tc>
          <w:tcPr>
            <w:tcW w:w="2591"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投标响应情况</w:t>
            </w:r>
            <w:r/>
          </w:p>
        </w:tc>
        <w:tc>
          <w:tcPr>
            <w:tcW w:w="1867"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正偏离、无偏离或负偏离</w:t>
            </w:r>
            <w:r/>
          </w:p>
        </w:tc>
        <w:tc>
          <w:tcPr>
            <w:tcW w:w="1230"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证明</w:t>
            </w:r>
            <w:r/>
          </w:p>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材料</w:t>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8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93"/>
        </w:trPr>
        <w:tc>
          <w:tcPr>
            <w:tcW w:w="74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604" w:type="dxa"/>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591"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6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230"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right="180" w:firstLine="480"/>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right="180" w:firstLine="4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投标人名称：（加盖电子公章）</w:t>
      </w:r>
      <w:r/>
    </w:p>
    <w:p>
      <w:pPr>
        <w:pStyle w:val="750"/>
        <w:ind w:firstLine="420"/>
        <w:jc w:val="both"/>
        <w:spacing w:before="0" w:beforeAutospacing="0" w:after="0" w:afterAutospacing="0"/>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pStyle w:val="750"/>
        <w:ind w:firstLine="420"/>
        <w:jc w:val="both"/>
        <w:spacing w:before="0" w:beforeAutospacing="0" w:after="0" w:afterAutospacing="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 </w:t>
      </w:r>
      <w:r/>
    </w:p>
    <w:p>
      <w:pPr>
        <w:pStyle w:val="750"/>
        <w:ind w:firstLine="420"/>
        <w:jc w:val="both"/>
        <w:spacing w:before="0" w:beforeAutospacing="0" w:after="0" w:afterAutospacing="0" w:line="48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1.供应商未对实质性要求作出明确响应的，或未按采购文件要求提供证明材料的，作无效响应处理。</w:t>
      </w:r>
      <w:r/>
    </w:p>
    <w:p>
      <w:pPr>
        <w:pStyle w:val="750"/>
        <w:ind w:firstLine="420"/>
        <w:jc w:val="both"/>
        <w:spacing w:before="0" w:beforeAutospacing="0" w:after="0" w:afterAutospacing="0" w:line="480" w:lineRule="exact"/>
        <w:rPr>
          <w:rFonts w:asciiTheme="minorEastAsia" w:hAnsiTheme="minorEastAsia" w:eastAsiaTheme="minorEastAsia" w:cstheme="minorEastAsia"/>
          <w:color w:val="auto"/>
          <w:sz w:val="21"/>
          <w:szCs w:val="21"/>
          <w:highlight w:val="none"/>
        </w:rPr>
        <w:outlineLvl w:val="2"/>
      </w:pPr>
      <w:r>
        <w:rPr>
          <w:rFonts w:hint="eastAsia" w:asciiTheme="minorEastAsia" w:hAnsiTheme="minorEastAsia" w:eastAsiaTheme="minorEastAsia" w:cstheme="minorEastAsia"/>
          <w:color w:val="auto"/>
          <w:sz w:val="21"/>
          <w:szCs w:val="21"/>
          <w:highlight w:val="none"/>
        </w:rPr>
        <w:t xml:space="preserve">2.行数不够，可自行添加。</w:t>
      </w:r>
      <w:r/>
    </w:p>
    <w:p>
      <w:pPr>
        <w:rPr>
          <w:color w:val="auto"/>
          <w:highlight w:val="none"/>
        </w:rPr>
        <w:sectPr>
          <w:headerReference w:type="default" r:id="rId10"/>
          <w:footerReference w:type="default" r:id="rId11"/>
          <w:footnotePr/>
          <w:endnotePr/>
          <w:type w:val="nextPage"/>
          <w:pgSz w:w="11906" w:h="16838" w:orient="portrait"/>
          <w:pgMar w:top="1418" w:right="1418" w:bottom="1418" w:left="1418" w:header="720" w:footer="720" w:gutter="0"/>
          <w:cols w:num="1" w:sep="0" w:space="720" w:equalWidth="1"/>
          <w:docGrid w:linePitch="360"/>
        </w:sectPr>
      </w:pPr>
      <w:r/>
      <w:bookmarkStart w:id="216" w:name="_Toc171519091"/>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九、商务要求响应及偏离表</w:t>
      </w:r>
      <w:bookmarkEnd w:id="216"/>
      <w:r/>
      <w:r/>
    </w:p>
    <w:p>
      <w:pPr>
        <w:jc w:val="center"/>
        <w:rPr>
          <w:rFonts w:asciiTheme="minorEastAsia" w:hAnsiTheme="minorEastAsia" w:eastAsiaTheme="minorEastAsia" w:cstheme="minorEastAsia"/>
          <w:color w:val="auto"/>
          <w:sz w:val="32"/>
          <w:szCs w:val="32"/>
          <w:highlight w:val="none"/>
        </w:rPr>
        <w:outlineLvl w:val="2"/>
      </w:pPr>
      <w:r>
        <w:rPr>
          <w:rFonts w:hint="eastAsia" w:asciiTheme="minorEastAsia" w:hAnsiTheme="minorEastAsia" w:eastAsiaTheme="minorEastAsia" w:cstheme="minorEastAsia"/>
          <w:color w:val="auto"/>
          <w:sz w:val="32"/>
          <w:szCs w:val="32"/>
          <w:highlight w:val="none"/>
        </w:rPr>
        <w:t xml:space="preserve">商务要求响应及偏离表</w:t>
      </w:r>
      <w:r/>
    </w:p>
    <w:tbl>
      <w:tblPr>
        <w:tblStyle w:val="7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247"/>
        <w:gridCol w:w="1843"/>
        <w:gridCol w:w="1134"/>
      </w:tblGrid>
      <w:tr>
        <w:trPr>
          <w:cantSplit/>
        </w:trPr>
        <w:tc>
          <w:tcPr>
            <w:tcW w:w="795"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W w:w="2878"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招标文件要求</w:t>
            </w:r>
            <w:r/>
          </w:p>
        </w:tc>
        <w:tc>
          <w:tcPr>
            <w:tcW w:w="2247" w:type="dxa"/>
            <w:vAlign w:val="center"/>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投标响应情况</w:t>
            </w:r>
            <w:r/>
          </w:p>
        </w:tc>
        <w:tc>
          <w:tcPr>
            <w:tcW w:w="1843"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正偏离、无偏离或负偏离</w:t>
            </w:r>
            <w:r/>
          </w:p>
        </w:tc>
        <w:tc>
          <w:tcPr>
            <w:tcW w:w="1134" w:type="dxa"/>
            <w:vAlign w:val="center"/>
            <w:textDirection w:val="lrTb"/>
            <w:noWrap w:val="false"/>
          </w:tcPr>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证明</w:t>
            </w:r>
            <w:r/>
          </w:p>
          <w:p>
            <w:pPr>
              <w:jc w:val="center"/>
              <w:spacing w:line="48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材料</w:t>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r>
        <w:trPr>
          <w:cantSplit/>
          <w:trHeight w:val="640"/>
        </w:trPr>
        <w:tc>
          <w:tcPr>
            <w:tcW w:w="795"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2878" w:type="dxa"/>
            <w:textDirection w:val="lrTb"/>
            <w:noWrap w:val="false"/>
          </w:tcPr>
          <w:p>
            <w:pPr>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p>
        </w:tc>
        <w:tc>
          <w:tcPr>
            <w:tcW w:w="2247"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843"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c>
          <w:tcPr>
            <w:tcW w:w="1134" w:type="dxa"/>
            <w:textDirection w:val="lrTb"/>
            <w:noWrap w:val="false"/>
          </w:tcPr>
          <w:p>
            <w:pPr>
              <w:jc w:val="center"/>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tc>
      </w:tr>
    </w:tbl>
    <w:p>
      <w:pPr>
        <w:ind w:right="180" w:firstLine="480"/>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ind w:right="180" w:firstLine="4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投标人名称：（加盖电子公章）</w:t>
      </w:r>
      <w:r/>
    </w:p>
    <w:p>
      <w:pPr>
        <w:ind w:firstLine="420"/>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 行数不够，可自行添加。</w:t>
      </w:r>
      <w:bookmarkEnd w:id="215"/>
      <w:r/>
    </w:p>
    <w:p>
      <w:pPr>
        <w:spacing w:line="480" w:lineRule="auto"/>
        <w:rPr>
          <w:rFonts w:asciiTheme="minorEastAsia" w:hAnsiTheme="minorEastAsia" w:eastAsiaTheme="minorEastAsia" w:cstheme="minorEastAsia"/>
          <w:color w:val="auto"/>
          <w:sz w:val="24"/>
          <w:szCs w:val="21"/>
          <w:highlight w:val="none"/>
        </w:rPr>
      </w:pPr>
      <w:r>
        <w:rPr>
          <w:rFonts w:asciiTheme="minorEastAsia" w:hAnsiTheme="minorEastAsia" w:eastAsiaTheme="minorEastAsia" w:cstheme="minorEastAsia"/>
          <w:color w:val="auto"/>
          <w:sz w:val="24"/>
          <w:szCs w:val="21"/>
          <w:highlight w:val="none"/>
        </w:rPr>
      </w:r>
      <w:r/>
    </w:p>
    <w:p>
      <w:pPr>
        <w:spacing w:line="480" w:lineRule="auto"/>
        <w:rPr>
          <w:rFonts w:asciiTheme="minorEastAsia" w:hAnsiTheme="minorEastAsia" w:eastAsiaTheme="minorEastAsia" w:cstheme="minorEastAsia"/>
          <w:color w:val="auto"/>
          <w:sz w:val="30"/>
          <w:szCs w:val="21"/>
          <w:highlight w:val="none"/>
        </w:rPr>
      </w:pPr>
      <w:r>
        <w:rPr>
          <w:rFonts w:asciiTheme="minorEastAsia" w:hAnsiTheme="minorEastAsia" w:eastAsiaTheme="minorEastAsia" w:cstheme="minorEastAsia"/>
          <w:color w:val="auto"/>
          <w:sz w:val="30"/>
          <w:szCs w:val="21"/>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left"/>
        <w:spacing w:line="360" w:lineRule="auto"/>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pStyle w:val="702"/>
        <w:numPr>
          <w:ilvl w:val="0"/>
          <w:numId w:val="3"/>
        </w:numPr>
        <w:rPr>
          <w:color w:val="auto"/>
          <w:highlight w:val="none"/>
        </w:rPr>
      </w:pPr>
      <w:r/>
      <w:bookmarkStart w:id="217" w:name="_Toc171519092"/>
      <w:r>
        <w:rPr>
          <w:color w:val="auto"/>
          <w:highlight w:val="none"/>
        </w:rPr>
        <w:t xml:space="preserve">拟投入本项目人员</w:t>
      </w:r>
      <w:r/>
    </w:p>
    <w:p>
      <w:pPr>
        <w:pStyle w:val="702"/>
        <w:jc w:val="center"/>
        <w:rPr>
          <w:color w:val="auto"/>
          <w:highlight w:val="none"/>
        </w:rPr>
      </w:pPr>
      <w:r>
        <w:rPr>
          <w:rFonts w:hint="eastAsia"/>
          <w:color w:val="auto"/>
          <w:highlight w:val="none"/>
        </w:rPr>
        <w:t xml:space="preserve">1、</w:t>
      </w:r>
      <w:r>
        <w:rPr>
          <w:color w:val="auto"/>
          <w:highlight w:val="none"/>
        </w:rPr>
        <w:t xml:space="preserve">投入本项目人员汇总表</w:t>
      </w:r>
      <w:r/>
    </w:p>
    <w:p>
      <w:pPr>
        <w:rPr>
          <w:color w:val="auto"/>
          <w:highlight w:val="none"/>
        </w:rPr>
      </w:pPr>
      <w:r>
        <w:rPr>
          <w:rFonts w:hint="eastAsia"/>
          <w:color w:val="auto"/>
          <w:highlight w:val="none"/>
        </w:rPr>
        <w:t xml:space="preserve">项目名称：                                       项目编号：                          </w:t>
      </w:r>
      <w:r>
        <w:rPr>
          <w:color w:val="auto"/>
          <w:highlight w:val="none"/>
        </w:rPr>
        <w:t xml:space="preserve"> </w:t>
      </w:r>
      <w:r/>
    </w:p>
    <w:tbl>
      <w:tblPr>
        <w:tblStyle w:val="711"/>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067"/>
        <w:gridCol w:w="1067"/>
        <w:gridCol w:w="1354"/>
        <w:gridCol w:w="1447"/>
        <w:gridCol w:w="1332"/>
        <w:gridCol w:w="1947"/>
      </w:tblGrid>
      <w:tr>
        <w:trPr>
          <w:jc w:val="center"/>
          <w:trHeight w:val="920"/>
          <w:tblHeader/>
        </w:trPr>
        <w:tc>
          <w:tcPr>
            <w:tcW w:w="701" w:type="dxa"/>
            <w:vAlign w:val="center"/>
            <w:textDirection w:val="lrTb"/>
            <w:noWrap w:val="false"/>
          </w:tcPr>
          <w:p>
            <w:pPr>
              <w:rPr>
                <w:color w:val="auto"/>
                <w:highlight w:val="none"/>
              </w:rPr>
            </w:pPr>
            <w:r>
              <w:rPr>
                <w:color w:val="auto"/>
                <w:highlight w:val="none"/>
              </w:rPr>
              <w:t xml:space="preserve">序号</w:t>
            </w:r>
            <w:r/>
          </w:p>
        </w:tc>
        <w:tc>
          <w:tcPr>
            <w:tcW w:w="1067" w:type="dxa"/>
            <w:vAlign w:val="center"/>
            <w:textDirection w:val="lrTb"/>
            <w:noWrap w:val="false"/>
          </w:tcPr>
          <w:p>
            <w:pPr>
              <w:rPr>
                <w:color w:val="auto"/>
                <w:highlight w:val="none"/>
              </w:rPr>
            </w:pPr>
            <w:r>
              <w:rPr>
                <w:rFonts w:hint="eastAsia"/>
                <w:color w:val="auto"/>
                <w:highlight w:val="none"/>
              </w:rPr>
              <w:t xml:space="preserve">人员</w:t>
            </w:r>
            <w:r/>
          </w:p>
          <w:p>
            <w:pPr>
              <w:rPr>
                <w:color w:val="auto"/>
                <w:highlight w:val="none"/>
              </w:rPr>
            </w:pPr>
            <w:r>
              <w:rPr>
                <w:rFonts w:hint="eastAsia"/>
                <w:color w:val="auto"/>
                <w:highlight w:val="none"/>
              </w:rPr>
              <w:t xml:space="preserve">类别</w:t>
            </w:r>
            <w:r/>
          </w:p>
        </w:tc>
        <w:tc>
          <w:tcPr>
            <w:tcW w:w="1067" w:type="dxa"/>
            <w:vAlign w:val="center"/>
            <w:textDirection w:val="lrTb"/>
            <w:noWrap w:val="false"/>
          </w:tcPr>
          <w:p>
            <w:pPr>
              <w:rPr>
                <w:color w:val="auto"/>
                <w:highlight w:val="none"/>
              </w:rPr>
            </w:pPr>
            <w:r>
              <w:rPr>
                <w:rFonts w:hint="eastAsia"/>
                <w:color w:val="auto"/>
                <w:highlight w:val="none"/>
              </w:rPr>
              <w:t xml:space="preserve">姓名</w:t>
            </w:r>
            <w:r/>
          </w:p>
        </w:tc>
        <w:tc>
          <w:tcPr>
            <w:tcW w:w="1354" w:type="dxa"/>
            <w:vAlign w:val="center"/>
            <w:textDirection w:val="lrTb"/>
            <w:noWrap w:val="false"/>
          </w:tcPr>
          <w:p>
            <w:pPr>
              <w:rPr>
                <w:color w:val="auto"/>
                <w:highlight w:val="none"/>
              </w:rPr>
            </w:pPr>
            <w:r>
              <w:rPr>
                <w:rFonts w:hint="eastAsia"/>
                <w:color w:val="auto"/>
                <w:highlight w:val="none"/>
              </w:rPr>
              <w:t xml:space="preserve">年龄</w:t>
            </w:r>
            <w:r/>
          </w:p>
        </w:tc>
        <w:tc>
          <w:tcPr>
            <w:tcW w:w="1447" w:type="dxa"/>
            <w:vAlign w:val="center"/>
            <w:textDirection w:val="lrTb"/>
            <w:noWrap w:val="false"/>
          </w:tcPr>
          <w:p>
            <w:pPr>
              <w:rPr>
                <w:color w:val="auto"/>
                <w:highlight w:val="none"/>
              </w:rPr>
            </w:pPr>
            <w:r>
              <w:rPr>
                <w:rFonts w:hint="eastAsia"/>
                <w:color w:val="auto"/>
                <w:highlight w:val="none"/>
              </w:rPr>
              <w:t xml:space="preserve">性别</w:t>
            </w:r>
            <w:r/>
          </w:p>
        </w:tc>
        <w:tc>
          <w:tcPr>
            <w:tcW w:w="1332" w:type="dxa"/>
            <w:vAlign w:val="center"/>
            <w:textDirection w:val="lrTb"/>
            <w:noWrap w:val="false"/>
          </w:tcPr>
          <w:p>
            <w:pPr>
              <w:rPr>
                <w:color w:val="auto"/>
                <w:highlight w:val="none"/>
              </w:rPr>
            </w:pPr>
            <w:r>
              <w:rPr>
                <w:rFonts w:hint="eastAsia"/>
                <w:color w:val="auto"/>
                <w:highlight w:val="none"/>
              </w:rPr>
              <w:t xml:space="preserve">执业资格</w:t>
            </w:r>
            <w:r/>
          </w:p>
        </w:tc>
        <w:tc>
          <w:tcPr>
            <w:tcW w:w="1947" w:type="dxa"/>
            <w:vAlign w:val="center"/>
            <w:textDirection w:val="lrTb"/>
            <w:noWrap w:val="false"/>
          </w:tcPr>
          <w:p>
            <w:pPr>
              <w:rPr>
                <w:color w:val="auto"/>
                <w:highlight w:val="none"/>
              </w:rPr>
            </w:pPr>
            <w:r>
              <w:rPr>
                <w:rFonts w:hint="eastAsia"/>
                <w:color w:val="auto"/>
                <w:highlight w:val="none"/>
              </w:rPr>
              <w:t xml:space="preserve">专业经验及拟在本项目中承担分工</w:t>
            </w:r>
            <w:r/>
          </w:p>
        </w:tc>
      </w:tr>
      <w:tr>
        <w:trPr>
          <w:jc w:val="center"/>
          <w:trHeight w:val="465"/>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920"/>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920"/>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920"/>
        </w:trPr>
        <w:tc>
          <w:tcPr>
            <w:tcW w:w="701"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r>
        <w:trPr>
          <w:jc w:val="center"/>
          <w:trHeight w:val="474"/>
        </w:trPr>
        <w:tc>
          <w:tcPr>
            <w:tcW w:w="701" w:type="dxa"/>
            <w:vAlign w:val="center"/>
            <w:textDirection w:val="lrTb"/>
            <w:noWrap w:val="false"/>
          </w:tcPr>
          <w:p>
            <w:pPr>
              <w:rPr>
                <w:color w:val="auto"/>
                <w:highlight w:val="none"/>
              </w:rPr>
            </w:pPr>
            <w:r>
              <w:rPr>
                <w:rFonts w:hint="eastAsia"/>
                <w:color w:val="auto"/>
                <w:highlight w:val="none"/>
              </w:rPr>
              <w:t xml:space="preserve">……</w:t>
            </w:r>
            <w:r/>
          </w:p>
        </w:tc>
        <w:tc>
          <w:tcPr>
            <w:tcW w:w="1067" w:type="dxa"/>
            <w:vAlign w:val="center"/>
            <w:textDirection w:val="lrTb"/>
            <w:noWrap w:val="false"/>
          </w:tcPr>
          <w:p>
            <w:pPr>
              <w:rPr>
                <w:color w:val="auto"/>
                <w:highlight w:val="none"/>
              </w:rPr>
            </w:pPr>
            <w:r>
              <w:rPr>
                <w:color w:val="auto"/>
                <w:highlight w:val="none"/>
              </w:rPr>
            </w:r>
            <w:r/>
          </w:p>
        </w:tc>
        <w:tc>
          <w:tcPr>
            <w:tcW w:w="1067" w:type="dxa"/>
            <w:vAlign w:val="center"/>
            <w:textDirection w:val="lrTb"/>
            <w:noWrap w:val="false"/>
          </w:tcPr>
          <w:p>
            <w:pPr>
              <w:rPr>
                <w:color w:val="auto"/>
                <w:highlight w:val="none"/>
              </w:rPr>
            </w:pPr>
            <w:r>
              <w:rPr>
                <w:color w:val="auto"/>
                <w:highlight w:val="none"/>
              </w:rPr>
            </w:r>
            <w:r/>
          </w:p>
        </w:tc>
        <w:tc>
          <w:tcPr>
            <w:tcW w:w="1354" w:type="dxa"/>
            <w:vAlign w:val="center"/>
            <w:textDirection w:val="lrTb"/>
            <w:noWrap w:val="false"/>
          </w:tcPr>
          <w:p>
            <w:pPr>
              <w:rPr>
                <w:color w:val="auto"/>
                <w:highlight w:val="none"/>
              </w:rPr>
            </w:pPr>
            <w:r>
              <w:rPr>
                <w:color w:val="auto"/>
                <w:highlight w:val="none"/>
              </w:rPr>
            </w:r>
            <w:r/>
          </w:p>
        </w:tc>
        <w:tc>
          <w:tcPr>
            <w:tcW w:w="1447" w:type="dxa"/>
            <w:vAlign w:val="center"/>
            <w:textDirection w:val="lrTb"/>
            <w:noWrap w:val="false"/>
          </w:tcPr>
          <w:p>
            <w:pPr>
              <w:rPr>
                <w:color w:val="auto"/>
                <w:highlight w:val="none"/>
              </w:rPr>
            </w:pPr>
            <w:r>
              <w:rPr>
                <w:color w:val="auto"/>
                <w:highlight w:val="none"/>
              </w:rPr>
            </w:r>
            <w:r/>
          </w:p>
        </w:tc>
        <w:tc>
          <w:tcPr>
            <w:tcW w:w="1332" w:type="dxa"/>
            <w:vAlign w:val="center"/>
            <w:textDirection w:val="lrTb"/>
            <w:noWrap w:val="false"/>
          </w:tcPr>
          <w:p>
            <w:pPr>
              <w:rPr>
                <w:color w:val="auto"/>
                <w:highlight w:val="none"/>
              </w:rPr>
            </w:pPr>
            <w:r>
              <w:rPr>
                <w:color w:val="auto"/>
                <w:highlight w:val="none"/>
              </w:rPr>
            </w:r>
            <w:r/>
          </w:p>
        </w:tc>
        <w:tc>
          <w:tcPr>
            <w:tcW w:w="1947" w:type="dxa"/>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供应商名称:                                                  (盖章）</w:t>
      </w:r>
      <w:r/>
    </w:p>
    <w:p>
      <w:pPr>
        <w:rPr>
          <w:color w:val="auto"/>
          <w:highlight w:val="none"/>
        </w:rPr>
      </w:pPr>
      <w:r>
        <w:rPr>
          <w:rFonts w:hint="eastAsia"/>
          <w:color w:val="auto"/>
          <w:highlight w:val="none"/>
        </w:rPr>
        <w:t xml:space="preserve">法人代表或授权代理人签字：                        </w:t>
      </w:r>
      <w:r/>
    </w:p>
    <w:p>
      <w:pPr>
        <w:rPr>
          <w:color w:val="auto"/>
          <w:highlight w:val="none"/>
        </w:rPr>
      </w:pPr>
      <w:r>
        <w:rPr>
          <w:rFonts w:hint="eastAsia"/>
          <w:color w:val="auto"/>
          <w:highlight w:val="none"/>
        </w:rPr>
        <w:t xml:space="preserve"> 日   期：    年     月     日</w:t>
      </w:r>
      <w:r/>
    </w:p>
    <w:p>
      <w:pPr>
        <w:pStyle w:val="721"/>
        <w:ind w:firstLine="480"/>
        <w:jc w:val="left"/>
        <w:rPr>
          <w:rFonts w:ascii="Times New Roman" w:eastAsia="宋体"/>
          <w:color w:val="auto"/>
          <w:position w:val="0"/>
          <w:sz w:val="21"/>
          <w:szCs w:val="24"/>
          <w:highlight w:val="none"/>
        </w:rPr>
      </w:pPr>
      <w:r>
        <w:rPr>
          <w:rFonts w:hint="eastAsia" w:ascii="Times New Roman" w:eastAsia="宋体"/>
          <w:color w:val="auto"/>
          <w:position w:val="0"/>
          <w:sz w:val="21"/>
          <w:szCs w:val="24"/>
          <w:highlight w:val="none"/>
        </w:rPr>
        <w:t xml:space="preserve">说明：</w:t>
      </w:r>
      <w:r/>
    </w:p>
    <w:p>
      <w:pPr>
        <w:pStyle w:val="721"/>
        <w:ind w:firstLine="480"/>
        <w:jc w:val="left"/>
        <w:rPr>
          <w:rFonts w:ascii="Times New Roman" w:eastAsia="宋体"/>
          <w:color w:val="auto"/>
          <w:position w:val="0"/>
          <w:sz w:val="21"/>
          <w:szCs w:val="24"/>
          <w:highlight w:val="none"/>
        </w:rPr>
        <w:sectPr>
          <w:footerReference w:type="default" r:id="rId12"/>
          <w:footnotePr/>
          <w:endnotePr/>
          <w:type w:val="nextPage"/>
          <w:pgSz w:w="12240" w:h="15840" w:orient="portrait"/>
          <w:pgMar w:top="1418" w:right="1418" w:bottom="1418" w:left="1418" w:header="720" w:footer="720" w:gutter="0"/>
          <w:cols w:num="1" w:sep="0" w:space="720" w:equalWidth="1"/>
          <w:docGrid w:linePitch="360"/>
        </w:sectPr>
      </w:pPr>
      <w:r>
        <w:rPr>
          <w:rFonts w:hint="eastAsia" w:ascii="Times New Roman" w:eastAsia="宋体"/>
          <w:color w:val="auto"/>
          <w:position w:val="0"/>
          <w:sz w:val="21"/>
          <w:szCs w:val="24"/>
          <w:highlight w:val="none"/>
        </w:rPr>
        <w:t xml:space="preserve">如果行、列数不够，请自行增加。</w:t>
      </w:r>
      <w:r/>
    </w:p>
    <w:p>
      <w:pPr>
        <w:pStyle w:val="703"/>
        <w:rPr>
          <w:rFonts w:ascii="Arial" w:hAnsi="Arial"/>
          <w:color w:val="auto"/>
          <w:sz w:val="21"/>
          <w:highlight w:val="none"/>
        </w:rPr>
      </w:pPr>
      <w:r>
        <w:rPr>
          <w:rFonts w:hint="eastAsia" w:ascii="Arial" w:hAnsi="Arial"/>
          <w:color w:val="auto"/>
          <w:sz w:val="21"/>
          <w:highlight w:val="none"/>
        </w:rPr>
        <w:t xml:space="preserve">2.</w:t>
      </w:r>
      <w:r>
        <w:rPr>
          <w:rFonts w:ascii="Arial" w:hAnsi="Arial"/>
          <w:color w:val="auto"/>
          <w:sz w:val="21"/>
          <w:highlight w:val="none"/>
        </w:rPr>
        <w:t xml:space="preserve">项目组人员情况一览表</w:t>
      </w:r>
      <w:r/>
    </w:p>
    <w:p>
      <w:pPr>
        <w:pStyle w:val="721"/>
        <w:ind w:firstLine="480"/>
        <w:rPr>
          <w:rFonts w:ascii="Arial" w:hAnsi="Arial" w:eastAsia="宋体"/>
          <w:b/>
          <w:bCs/>
          <w:color w:val="auto"/>
          <w:position w:val="0"/>
          <w:sz w:val="21"/>
          <w:szCs w:val="32"/>
          <w:highlight w:val="none"/>
        </w:rPr>
      </w:pPr>
      <w:r>
        <w:rPr>
          <w:rFonts w:ascii="Arial" w:hAnsi="Arial" w:eastAsia="宋体"/>
          <w:b/>
          <w:bCs/>
          <w:color w:val="auto"/>
          <w:position w:val="0"/>
          <w:sz w:val="21"/>
          <w:szCs w:val="32"/>
          <w:highlight w:val="none"/>
        </w:rPr>
        <w:t xml:space="preserve">项目组人员情况一览表：</w:t>
      </w:r>
      <w:r/>
    </w:p>
    <w:tbl>
      <w:tblPr>
        <w:tblStyle w:val="71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rPr>
                <w:color w:val="auto"/>
                <w:highlight w:val="none"/>
              </w:rPr>
            </w:pPr>
            <w:r>
              <w:rPr>
                <w:color w:val="auto"/>
                <w:highlight w:val="none"/>
              </w:rPr>
              <w:t xml:space="preserve">1</w:t>
            </w:r>
            <w:r/>
          </w:p>
        </w:tc>
        <w:tc>
          <w:tcPr>
            <w:tcW w:w="1851" w:type="dxa"/>
            <w:vAlign w:val="center"/>
            <w:textDirection w:val="lrTb"/>
            <w:noWrap w:val="false"/>
          </w:tcPr>
          <w:p>
            <w:pPr>
              <w:rPr>
                <w:color w:val="auto"/>
                <w:highlight w:val="none"/>
              </w:rPr>
            </w:pPr>
            <w:r>
              <w:rPr>
                <w:color w:val="auto"/>
                <w:highlight w:val="none"/>
              </w:rPr>
              <w:t xml:space="preserve">姓      名</w:t>
            </w:r>
            <w:r/>
          </w:p>
        </w:tc>
        <w:tc>
          <w:tcPr>
            <w:gridSpan w:val="2"/>
            <w:tcW w:w="2394" w:type="dxa"/>
            <w:vAlign w:val="center"/>
            <w:textDirection w:val="lrTb"/>
            <w:noWrap w:val="false"/>
          </w:tcPr>
          <w:p>
            <w:pPr>
              <w:rPr>
                <w:color w:val="auto"/>
                <w:highlight w:val="none"/>
              </w:rPr>
            </w:pPr>
            <w:r>
              <w:rPr>
                <w:color w:val="auto"/>
                <w:highlight w:val="none"/>
              </w:rPr>
            </w:r>
            <w:r/>
          </w:p>
        </w:tc>
        <w:tc>
          <w:tcPr>
            <w:tcW w:w="1083" w:type="dxa"/>
            <w:vAlign w:val="center"/>
            <w:textDirection w:val="lrTb"/>
            <w:noWrap w:val="false"/>
          </w:tcPr>
          <w:p>
            <w:pPr>
              <w:rPr>
                <w:color w:val="auto"/>
                <w:highlight w:val="none"/>
              </w:rPr>
            </w:pPr>
            <w:r>
              <w:rPr>
                <w:color w:val="auto"/>
                <w:highlight w:val="none"/>
              </w:rPr>
              <w:t xml:space="preserve">性   别</w:t>
            </w:r>
            <w:r/>
          </w:p>
        </w:tc>
        <w:tc>
          <w:tcPr>
            <w:gridSpan w:val="2"/>
            <w:tcW w:w="3072" w:type="dxa"/>
            <w:vAlign w:val="center"/>
            <w:textDirection w:val="lrTb"/>
            <w:noWrap w:val="false"/>
          </w:tcPr>
          <w:p>
            <w:pPr>
              <w:rPr>
                <w:color w:val="auto"/>
                <w:highlight w:val="none"/>
              </w:rPr>
            </w:pPr>
            <w:r>
              <w:rPr>
                <w:color w:val="auto"/>
                <w:highlight w:val="none"/>
              </w:rPr>
            </w:r>
            <w:r/>
          </w:p>
        </w:tc>
      </w:tr>
      <w:tr>
        <w:trPr>
          <w:trHeight w:val="645"/>
        </w:trPr>
        <w:tc>
          <w:tcPr>
            <w:tcW w:w="628" w:type="dxa"/>
            <w:vAlign w:val="center"/>
            <w:textDirection w:val="lrTb"/>
            <w:noWrap w:val="false"/>
          </w:tcPr>
          <w:p>
            <w:pPr>
              <w:rPr>
                <w:color w:val="auto"/>
                <w:highlight w:val="none"/>
              </w:rPr>
            </w:pPr>
            <w:r>
              <w:rPr>
                <w:color w:val="auto"/>
                <w:highlight w:val="none"/>
              </w:rPr>
              <w:t xml:space="preserve">2</w:t>
            </w:r>
            <w:r/>
          </w:p>
        </w:tc>
        <w:tc>
          <w:tcPr>
            <w:tcW w:w="1851" w:type="dxa"/>
            <w:vAlign w:val="center"/>
            <w:textDirection w:val="lrTb"/>
            <w:noWrap w:val="false"/>
          </w:tcPr>
          <w:p>
            <w:pPr>
              <w:rPr>
                <w:color w:val="auto"/>
                <w:highlight w:val="none"/>
              </w:rPr>
            </w:pPr>
            <w:r>
              <w:rPr>
                <w:color w:val="auto"/>
                <w:highlight w:val="none"/>
              </w:rPr>
              <w:t xml:space="preserve">身份证号码</w:t>
            </w:r>
            <w:r/>
          </w:p>
        </w:tc>
        <w:tc>
          <w:tcPr>
            <w:gridSpan w:val="3"/>
            <w:tcW w:w="3477" w:type="dxa"/>
            <w:vAlign w:val="center"/>
            <w:textDirection w:val="lrTb"/>
            <w:noWrap w:val="false"/>
          </w:tcPr>
          <w:p>
            <w:pPr>
              <w:rPr>
                <w:color w:val="auto"/>
                <w:highlight w:val="none"/>
              </w:rPr>
            </w:pPr>
            <w:r>
              <w:rPr>
                <w:color w:val="auto"/>
                <w:highlight w:val="none"/>
              </w:rPr>
            </w:r>
            <w:r/>
          </w:p>
        </w:tc>
        <w:tc>
          <w:tcPr>
            <w:tcW w:w="1254" w:type="dxa"/>
            <w:vAlign w:val="center"/>
            <w:textDirection w:val="lrTb"/>
            <w:noWrap w:val="false"/>
          </w:tcPr>
          <w:p>
            <w:pPr>
              <w:rPr>
                <w:color w:val="auto"/>
                <w:highlight w:val="none"/>
              </w:rPr>
            </w:pPr>
            <w:r>
              <w:rPr>
                <w:color w:val="auto"/>
                <w:highlight w:val="none"/>
              </w:rPr>
              <w:t xml:space="preserve">出生年月</w:t>
            </w:r>
            <w:r/>
          </w:p>
        </w:tc>
        <w:tc>
          <w:tcPr>
            <w:tcW w:w="1818" w:type="dxa"/>
            <w:vAlign w:val="center"/>
            <w:textDirection w:val="lrTb"/>
            <w:noWrap w:val="false"/>
          </w:tcPr>
          <w:p>
            <w:pPr>
              <w:rPr>
                <w:color w:val="auto"/>
                <w:highlight w:val="none"/>
              </w:rPr>
            </w:pPr>
            <w:r>
              <w:rPr>
                <w:color w:val="auto"/>
                <w:highlight w:val="none"/>
              </w:rPr>
              <w:t xml:space="preserve">年   月</w:t>
            </w:r>
            <w:r/>
          </w:p>
        </w:tc>
      </w:tr>
      <w:tr>
        <w:trPr>
          <w:trHeight w:val="645"/>
        </w:trPr>
        <w:tc>
          <w:tcPr>
            <w:tcW w:w="628" w:type="dxa"/>
            <w:vAlign w:val="center"/>
            <w:textDirection w:val="lrTb"/>
            <w:noWrap w:val="false"/>
          </w:tcPr>
          <w:p>
            <w:pPr>
              <w:rPr>
                <w:color w:val="auto"/>
                <w:highlight w:val="none"/>
              </w:rPr>
            </w:pPr>
            <w:r>
              <w:rPr>
                <w:color w:val="auto"/>
                <w:highlight w:val="none"/>
              </w:rPr>
              <w:t xml:space="preserve">3</w:t>
            </w:r>
            <w:r/>
          </w:p>
        </w:tc>
        <w:tc>
          <w:tcPr>
            <w:gridSpan w:val="2"/>
            <w:tcW w:w="3180" w:type="dxa"/>
            <w:vAlign w:val="center"/>
            <w:textDirection w:val="lrTb"/>
            <w:noWrap w:val="false"/>
          </w:tcPr>
          <w:p>
            <w:pPr>
              <w:rPr>
                <w:color w:val="auto"/>
                <w:highlight w:val="none"/>
              </w:rPr>
            </w:pPr>
            <w:r>
              <w:rPr>
                <w:color w:val="auto"/>
                <w:highlight w:val="none"/>
              </w:rPr>
              <w:t xml:space="preserve">联系电话：</w:t>
            </w:r>
            <w:r/>
          </w:p>
        </w:tc>
        <w:tc>
          <w:tcPr>
            <w:gridSpan w:val="2"/>
            <w:tcW w:w="2148" w:type="dxa"/>
            <w:vAlign w:val="center"/>
            <w:textDirection w:val="lrTb"/>
            <w:noWrap w:val="false"/>
          </w:tcPr>
          <w:p>
            <w:pPr>
              <w:rPr>
                <w:color w:val="auto"/>
                <w:highlight w:val="none"/>
              </w:rPr>
            </w:pPr>
            <w:r>
              <w:rPr>
                <w:color w:val="auto"/>
                <w:highlight w:val="none"/>
              </w:rPr>
              <w:t xml:space="preserve">传真：</w:t>
            </w:r>
            <w:r/>
          </w:p>
        </w:tc>
        <w:tc>
          <w:tcPr>
            <w:gridSpan w:val="2"/>
            <w:tcW w:w="3072" w:type="dxa"/>
            <w:vAlign w:val="center"/>
            <w:textDirection w:val="lrTb"/>
            <w:noWrap w:val="false"/>
          </w:tcPr>
          <w:p>
            <w:pPr>
              <w:rPr>
                <w:color w:val="auto"/>
                <w:highlight w:val="none"/>
              </w:rPr>
            </w:pPr>
            <w:r>
              <w:rPr>
                <w:color w:val="auto"/>
                <w:highlight w:val="none"/>
              </w:rPr>
              <w:t xml:space="preserve">电子邮箱：</w:t>
            </w:r>
            <w:r/>
          </w:p>
        </w:tc>
      </w:tr>
      <w:tr>
        <w:trPr>
          <w:cantSplit/>
          <w:trHeight w:val="645"/>
        </w:trPr>
        <w:tc>
          <w:tcPr>
            <w:tcW w:w="628" w:type="dxa"/>
            <w:vAlign w:val="center"/>
            <w:textDirection w:val="lrTb"/>
            <w:noWrap w:val="false"/>
          </w:tcPr>
          <w:p>
            <w:pPr>
              <w:rPr>
                <w:color w:val="auto"/>
                <w:highlight w:val="none"/>
              </w:rPr>
            </w:pPr>
            <w:r>
              <w:rPr>
                <w:color w:val="auto"/>
                <w:highlight w:val="none"/>
              </w:rPr>
              <w:t xml:space="preserve">4</w:t>
            </w:r>
            <w:r/>
          </w:p>
        </w:tc>
        <w:tc>
          <w:tcPr>
            <w:gridSpan w:val="6"/>
            <w:tcW w:w="8400" w:type="dxa"/>
            <w:vAlign w:val="center"/>
            <w:textDirection w:val="lrTb"/>
            <w:noWrap w:val="false"/>
          </w:tcPr>
          <w:p>
            <w:pPr>
              <w:rPr>
                <w:color w:val="auto"/>
                <w:highlight w:val="none"/>
              </w:rPr>
            </w:pPr>
            <w:r>
              <w:rPr>
                <w:color w:val="auto"/>
                <w:highlight w:val="none"/>
              </w:rPr>
              <w:t xml:space="preserve">从事工作时间：</w:t>
            </w:r>
            <w:r/>
          </w:p>
        </w:tc>
      </w:tr>
      <w:tr>
        <w:trPr>
          <w:cantSplit/>
          <w:trHeight w:val="625"/>
        </w:trPr>
        <w:tc>
          <w:tcPr>
            <w:tcW w:w="628" w:type="dxa"/>
            <w:vAlign w:val="center"/>
            <w:textDirection w:val="lrTb"/>
            <w:noWrap w:val="false"/>
          </w:tcPr>
          <w:p>
            <w:pPr>
              <w:rPr>
                <w:color w:val="auto"/>
                <w:highlight w:val="none"/>
              </w:rPr>
            </w:pPr>
            <w:r>
              <w:rPr>
                <w:color w:val="auto"/>
                <w:highlight w:val="none"/>
              </w:rPr>
              <w:t xml:space="preserve">5</w:t>
            </w:r>
            <w:r/>
          </w:p>
        </w:tc>
        <w:tc>
          <w:tcPr>
            <w:gridSpan w:val="6"/>
            <w:tcW w:w="8400" w:type="dxa"/>
            <w:vAlign w:val="center"/>
            <w:textDirection w:val="lrTb"/>
            <w:noWrap w:val="false"/>
          </w:tcPr>
          <w:p>
            <w:pPr>
              <w:rPr>
                <w:color w:val="auto"/>
                <w:highlight w:val="none"/>
              </w:rPr>
            </w:pPr>
            <w:r>
              <w:rPr>
                <w:color w:val="auto"/>
                <w:highlight w:val="none"/>
              </w:rPr>
              <w:t xml:space="preserve">注册证书：</w:t>
            </w:r>
            <w:r/>
          </w:p>
        </w:tc>
      </w:tr>
      <w:tr>
        <w:trPr>
          <w:cantSplit/>
          <w:trHeight w:val="625"/>
        </w:trPr>
        <w:tc>
          <w:tcPr>
            <w:tcW w:w="628" w:type="dxa"/>
            <w:vAlign w:val="center"/>
            <w:textDirection w:val="lrTb"/>
            <w:noWrap w:val="false"/>
          </w:tcPr>
          <w:p>
            <w:pPr>
              <w:rPr>
                <w:color w:val="auto"/>
                <w:highlight w:val="none"/>
              </w:rPr>
            </w:pPr>
            <w:r>
              <w:rPr>
                <w:color w:val="auto"/>
                <w:highlight w:val="none"/>
              </w:rPr>
              <w:t xml:space="preserve">6</w:t>
            </w:r>
            <w:r/>
          </w:p>
        </w:tc>
        <w:tc>
          <w:tcPr>
            <w:gridSpan w:val="6"/>
            <w:tcW w:w="8400" w:type="dxa"/>
            <w:vAlign w:val="center"/>
            <w:textDirection w:val="lrTb"/>
            <w:noWrap w:val="false"/>
          </w:tcPr>
          <w:p>
            <w:pPr>
              <w:rPr>
                <w:rFonts w:hint="eastAsia" w:eastAsia="宋体"/>
                <w:color w:val="auto"/>
                <w:highlight w:val="none"/>
                <w:lang w:eastAsia="zh-CN"/>
              </w:rPr>
            </w:pPr>
            <w:r>
              <w:rPr>
                <w:rFonts w:hint="eastAsia"/>
                <w:color w:val="auto"/>
                <w:highlight w:val="none"/>
                <w:lang w:val="en-US" w:eastAsia="zh-CN"/>
              </w:rPr>
              <w:t xml:space="preserve">荣誉：</w:t>
            </w:r>
            <w:r/>
          </w:p>
        </w:tc>
      </w:tr>
      <w:tr>
        <w:trPr>
          <w:cantSplit/>
          <w:trHeight w:val="625"/>
        </w:trPr>
        <w:tc>
          <w:tcPr>
            <w:tcW w:w="628" w:type="dxa"/>
            <w:vAlign w:val="center"/>
            <w:textDirection w:val="lrTb"/>
            <w:noWrap w:val="false"/>
          </w:tcPr>
          <w:p>
            <w:pPr>
              <w:rPr>
                <w:color w:val="auto"/>
                <w:highlight w:val="none"/>
              </w:rPr>
            </w:pPr>
            <w:r>
              <w:rPr>
                <w:color w:val="auto"/>
                <w:highlight w:val="none"/>
              </w:rPr>
              <w:t xml:space="preserve">7</w:t>
            </w:r>
            <w:r/>
          </w:p>
        </w:tc>
        <w:tc>
          <w:tcPr>
            <w:gridSpan w:val="6"/>
            <w:tcW w:w="8400" w:type="dxa"/>
            <w:vAlign w:val="center"/>
            <w:textDirection w:val="lrTb"/>
            <w:noWrap w:val="false"/>
          </w:tcPr>
          <w:p>
            <w:pPr>
              <w:rPr>
                <w:color w:val="auto"/>
                <w:highlight w:val="none"/>
              </w:rPr>
            </w:pPr>
            <w:r>
              <w:rPr>
                <w:color w:val="auto"/>
                <w:highlight w:val="none"/>
              </w:rPr>
              <w:t xml:space="preserve">职称：</w:t>
            </w:r>
            <w:r/>
          </w:p>
        </w:tc>
      </w:tr>
      <w:tr>
        <w:trPr>
          <w:trHeight w:val="1484"/>
        </w:trPr>
        <w:tc>
          <w:tcPr>
            <w:tcW w:w="628" w:type="dxa"/>
            <w:vAlign w:val="center"/>
            <w:textDirection w:val="lrTb"/>
            <w:noWrap w:val="false"/>
          </w:tcPr>
          <w:p>
            <w:pPr>
              <w:rPr>
                <w:color w:val="auto"/>
                <w:highlight w:val="none"/>
              </w:rPr>
            </w:pPr>
            <w:r>
              <w:rPr>
                <w:color w:val="auto"/>
                <w:highlight w:val="none"/>
              </w:rPr>
              <w:t xml:space="preserve">8</w:t>
            </w:r>
            <w:r/>
          </w:p>
        </w:tc>
        <w:tc>
          <w:tcPr>
            <w:gridSpan w:val="6"/>
            <w:tcW w:w="8400" w:type="dxa"/>
            <w:textDirection w:val="lrTb"/>
            <w:noWrap w:val="false"/>
          </w:tcPr>
          <w:p>
            <w:pPr>
              <w:rPr>
                <w:color w:val="auto"/>
                <w:highlight w:val="none"/>
              </w:rPr>
            </w:pPr>
            <w:r>
              <w:rPr>
                <w:color w:val="auto"/>
                <w:highlight w:val="none"/>
              </w:rPr>
              <w:t xml:space="preserve">其他需要说明的情况</w:t>
            </w:r>
            <w:r/>
          </w:p>
        </w:tc>
      </w:tr>
      <w:tr>
        <w:trPr>
          <w:trHeight w:val="3391"/>
        </w:trPr>
        <w:tc>
          <w:tcPr>
            <w:tcW w:w="628" w:type="dxa"/>
            <w:vAlign w:val="center"/>
            <w:textDirection w:val="lrTb"/>
            <w:noWrap w:val="false"/>
          </w:tcPr>
          <w:p>
            <w:pPr>
              <w:rPr>
                <w:color w:val="auto"/>
                <w:highlight w:val="none"/>
              </w:rPr>
            </w:pPr>
            <w:r>
              <w:rPr>
                <w:color w:val="auto"/>
                <w:highlight w:val="none"/>
              </w:rPr>
              <w:t xml:space="preserve">9</w:t>
            </w:r>
            <w:r/>
          </w:p>
        </w:tc>
        <w:tc>
          <w:tcPr>
            <w:gridSpan w:val="6"/>
            <w:tcW w:w="8400" w:type="dxa"/>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供应商名称：(单位盖章）</w:t>
      </w:r>
      <w:r/>
    </w:p>
    <w:p>
      <w:pPr>
        <w:rPr>
          <w:color w:val="auto"/>
          <w:highlight w:val="none"/>
        </w:rPr>
      </w:pPr>
      <w:r>
        <w:rPr>
          <w:rFonts w:hint="eastAsia"/>
          <w:color w:val="auto"/>
          <w:highlight w:val="none"/>
        </w:rPr>
        <w:t xml:space="preserve">日期：</w:t>
      </w:r>
      <w:r>
        <w:rPr>
          <w:color w:val="auto"/>
          <w:highlight w:val="none"/>
        </w:rPr>
        <w:t xml:space="preserve">         </w:t>
      </w:r>
      <w:r>
        <w:rPr>
          <w:rFonts w:hint="eastAsia"/>
          <w:color w:val="auto"/>
          <w:highlight w:val="none"/>
        </w:rPr>
        <w:t xml:space="preserve">年</w:t>
      </w:r>
      <w:r>
        <w:rPr>
          <w:color w:val="auto"/>
          <w:highlight w:val="none"/>
        </w:rPr>
        <w:t xml:space="preserve">         </w:t>
      </w:r>
      <w:r>
        <w:rPr>
          <w:rFonts w:hint="eastAsia"/>
          <w:color w:val="auto"/>
          <w:highlight w:val="none"/>
        </w:rPr>
        <w:t xml:space="preserve">月</w:t>
      </w:r>
      <w:r>
        <w:rPr>
          <w:color w:val="auto"/>
          <w:highlight w:val="none"/>
        </w:rPr>
        <w:t xml:space="preserve">       </w:t>
      </w:r>
      <w:r>
        <w:rPr>
          <w:rFonts w:hint="eastAsia"/>
          <w:color w:val="auto"/>
          <w:highlight w:val="none"/>
        </w:rPr>
        <w:t xml:space="preserve">日</w:t>
      </w:r>
      <w:r/>
    </w:p>
    <w:p>
      <w:pPr>
        <w:pStyle w:val="721"/>
        <w:ind w:firstLine="480"/>
        <w:rPr>
          <w:color w:val="auto"/>
          <w:highlight w:val="none"/>
        </w:rPr>
      </w:pPr>
      <w:r>
        <w:rPr>
          <w:color w:val="auto"/>
          <w:highlight w:val="none"/>
        </w:rPr>
      </w:r>
      <w:r/>
    </w:p>
    <w:p>
      <w:pPr>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clear="all"/>
      </w:r>
      <w:r/>
    </w:p>
    <w:p>
      <w:pPr>
        <w:rPr>
          <w:rFonts w:asciiTheme="minorEastAsia" w:hAnsiTheme="minorEastAsia" w:eastAsiaTheme="minorEastAsia" w:cstheme="minorEastAsia"/>
          <w:b/>
          <w:bCs/>
          <w:color w:val="auto"/>
          <w:szCs w:val="21"/>
          <w:highlight w:val="none"/>
        </w:rPr>
      </w:pPr>
      <w:r>
        <w:rPr>
          <w:rFonts w:asciiTheme="minorEastAsia" w:hAnsiTheme="minorEastAsia" w:eastAsiaTheme="minorEastAsia" w:cstheme="minorEastAsia"/>
          <w:b/>
          <w:bCs/>
          <w:color w:val="auto"/>
          <w:szCs w:val="21"/>
          <w:highlight w:val="none"/>
        </w:rPr>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十一、中小企业声明函</w:t>
      </w:r>
      <w:bookmarkEnd w:id="217"/>
      <w:r/>
      <w:r/>
    </w:p>
    <w:p>
      <w:pPr>
        <w:jc w:val="center"/>
        <w:rPr>
          <w:rFonts w:asciiTheme="minorEastAsia" w:hAnsiTheme="minorEastAsia" w:eastAsiaTheme="minorEastAsia" w:cstheme="minorEastAsia"/>
          <w:color w:val="auto"/>
          <w:sz w:val="32"/>
          <w:szCs w:val="32"/>
          <w:highlight w:val="none"/>
        </w:rPr>
      </w:pPr>
      <w:r/>
      <w:bookmarkStart w:id="218" w:name="OLE_LINK66"/>
      <w:r>
        <w:rPr>
          <w:rFonts w:hint="eastAsia" w:asciiTheme="minorEastAsia" w:hAnsiTheme="minorEastAsia" w:eastAsiaTheme="minorEastAsia" w:cstheme="minorEastAsia"/>
          <w:color w:val="auto"/>
          <w:sz w:val="32"/>
          <w:szCs w:val="32"/>
          <w:highlight w:val="none"/>
        </w:rPr>
        <w:t xml:space="preserve">中小企业声明函（服务）</w:t>
      </w:r>
      <w:r/>
    </w:p>
    <w:p>
      <w:pPr>
        <w:pStyle w:val="721"/>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本公司（联合体）郑重声明，根据《政府采购促进中小企业发展管理办法》（财库﹝2020﹞46 号）的规定，本公司（联合体）参加（单位名称）的（项目名称）采购活动，项目的服务单位全部为符合政策要求的中小企业。相关企业（含联合体中的中小企业、签订分包意向协议的中小企业）的具体情况如下：</w:t>
      </w:r>
      <w:r/>
    </w:p>
    <w:p>
      <w:pPr>
        <w:pStyle w:val="721"/>
        <w:ind w:firstLine="480"/>
        <w:jc w:val="left"/>
        <w:rPr>
          <w:rFonts w:asciiTheme="minorEastAsia" w:hAnsiTheme="minorEastAsia" w:eastAsiaTheme="minorEastAsia" w:cstheme="minorEastAsia"/>
          <w:color w:val="auto"/>
          <w:position w:val="0"/>
          <w:sz w:val="21"/>
          <w:szCs w:val="21"/>
          <w:highlight w:val="none"/>
          <w:u w:val="single"/>
        </w:rPr>
      </w:pPr>
      <w:r>
        <w:rPr>
          <w:rFonts w:hint="eastAsia" w:asciiTheme="minorEastAsia" w:hAnsiTheme="minorEastAsia" w:eastAsiaTheme="minorEastAsia" w:cstheme="minorEastAsia"/>
          <w:color w:val="auto"/>
          <w:position w:val="0"/>
          <w:sz w:val="21"/>
          <w:szCs w:val="21"/>
          <w:highlight w:val="none"/>
        </w:rPr>
        <w:t xml:space="preserve">1. </w:t>
      </w:r>
      <w:r>
        <w:rPr>
          <w:rFonts w:hint="eastAsia" w:asciiTheme="minorEastAsia" w:hAnsiTheme="minorEastAsia" w:eastAsiaTheme="minorEastAsia" w:cstheme="minorEastAsia"/>
          <w:color w:val="auto"/>
          <w:position w:val="0"/>
          <w:sz w:val="21"/>
          <w:szCs w:val="21"/>
          <w:highlight w:val="none"/>
          <w:u w:val="single"/>
        </w:rPr>
        <w:t xml:space="preserve">（标的名称），属于（采购文件中明确的所属行业）； 承建（承接）企业为（企业名称），从业人员     人，营业收入为      万元，资产总额为        万元【1】，属于（中型企业、 小型企业、微型企业）；</w:t>
      </w:r>
      <w:r/>
    </w:p>
    <w:p>
      <w:pPr>
        <w:pStyle w:val="721"/>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w:t>
      </w:r>
      <w:r/>
    </w:p>
    <w:p>
      <w:pPr>
        <w:pStyle w:val="721"/>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以上企业，不属于大企业的分支机构，不存在控股股东为大企业的情形，也不存在与大企业的负责人为同一人的情 形。</w:t>
      </w:r>
      <w:r/>
    </w:p>
    <w:p>
      <w:pPr>
        <w:pStyle w:val="721"/>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本企业对上述声明内容的真实性负责。如有虚假，将依法承担相应责任。</w:t>
      </w:r>
      <w:r/>
    </w:p>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企业名称（盖章）：</w:t>
      </w:r>
      <w:r/>
    </w:p>
    <w:p>
      <w:pPr>
        <w:jc w:val="lef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pStyle w:val="721"/>
        <w:ind w:firstLine="48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从业人员、营业收入、资产总额填报上一年度数据，无上一年度数据的新成立企业可不填报。</w:t>
      </w:r>
      <w:r/>
    </w:p>
    <w:p>
      <w:pPr>
        <w:pStyle w:val="721"/>
        <w:ind w:firstLine="44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备注：</w:t>
      </w:r>
      <w:r/>
    </w:p>
    <w:p>
      <w:pPr>
        <w:pStyle w:val="721"/>
        <w:ind w:firstLine="440"/>
        <w:jc w:val="left"/>
        <w:rPr>
          <w:rFonts w:asciiTheme="minorEastAsia" w:hAnsiTheme="minorEastAsia" w:eastAsiaTheme="minorEastAsia" w:cstheme="minorEastAsia"/>
          <w:color w:val="auto"/>
          <w:position w:val="0"/>
          <w:sz w:val="21"/>
          <w:szCs w:val="21"/>
          <w:highlight w:val="none"/>
        </w:rPr>
      </w:pPr>
      <w:r>
        <w:rPr>
          <w:rFonts w:hint="eastAsia" w:asciiTheme="minorEastAsia" w:hAnsiTheme="minorEastAsia" w:eastAsiaTheme="minorEastAsia" w:cstheme="minorEastAsia"/>
          <w:color w:val="auto"/>
          <w:position w:val="0"/>
          <w:sz w:val="21"/>
          <w:szCs w:val="21"/>
          <w:highlight w:val="none"/>
        </w:rPr>
        <w:t xml:space="preserve">1、从业人员、营业收入、资产总额填报上一年度数据，无上一年度数据的新成立企业可不填报。2.本项目为专门面向中小企业投标，供应商如不提供此声明函，视为无效投标。同时此声明函将随成交结果同时公告，接受社会监督。</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中小企业划型标准规定</w:t>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工信部联企业〔2011〕300号</w:t>
      </w:r>
      <w:r/>
    </w:p>
    <w:p>
      <w:pPr>
        <w:spacing w:line="360" w:lineRule="auto"/>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一、根据《中华人民共和国中小企业促进法》和《国务院关于进一步促进中小企业发展的若干意见》（国发〔2009〕36号)，制定本规定。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二、中小企业划分为中型、小型、微型三种类型，具体标准根据企业从业人员、营业收入、资产总额等指标，结合行业特点制定。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widowControl/>
        <w:rPr>
          <w:rFonts w:asciiTheme="minorEastAsia" w:hAnsiTheme="minorEastAsia" w:eastAsiaTheme="minorEastAsia" w:cstheme="minorEastAsia"/>
          <w:color w:val="auto"/>
          <w:szCs w:val="21"/>
          <w:highlight w:val="none"/>
        </w:rPr>
        <w:outlineLvl w:val="1"/>
      </w:pPr>
      <w:r/>
      <w:bookmarkStart w:id="219" w:name="_Toc171519093"/>
      <w:r/>
      <w:bookmarkStart w:id="220" w:name="_Toc14308"/>
      <w:r>
        <w:rPr>
          <w:rFonts w:hint="eastAsia" w:asciiTheme="minorEastAsia" w:hAnsiTheme="minorEastAsia" w:eastAsiaTheme="minorEastAsia" w:cstheme="minorEastAsia"/>
          <w:color w:val="auto"/>
          <w:szCs w:val="21"/>
          <w:highlight w:val="none"/>
        </w:rPr>
        <w:t xml:space="preserve">四、各行业划型标准为：</w:t>
      </w:r>
      <w:bookmarkEnd w:id="219"/>
      <w:r/>
      <w:bookmarkEnd w:id="220"/>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asciiTheme="minorEastAsia" w:hAnsiTheme="minorEastAsia" w:eastAsiaTheme="minorEastAsia" w:cstheme="minorEastAsia"/>
          <w:bCs/>
          <w:color w:val="auto"/>
          <w:sz w:val="28"/>
          <w:szCs w:val="28"/>
          <w:highlight w:val="none"/>
        </w:rPr>
      </w:pPr>
      <w:r>
        <w:rPr>
          <w:rFonts w:asciiTheme="minorEastAsia" w:hAnsiTheme="minorEastAsia" w:eastAsiaTheme="minorEastAsia" w:cstheme="minorEastAsia"/>
          <w:bCs/>
          <w:color w:val="auto"/>
          <w:sz w:val="28"/>
          <w:szCs w:val="28"/>
          <w:highlight w:val="none"/>
        </w:rPr>
      </w:r>
      <w:r/>
    </w:p>
    <w:p>
      <w:pPr>
        <w:pStyle w:val="702"/>
        <w:ind w:firstLine="422"/>
        <w:spacing w:before="0" w:after="0"/>
        <w:rPr>
          <w:rFonts w:asciiTheme="minorEastAsia" w:hAnsiTheme="minorEastAsia" w:eastAsiaTheme="minorEastAsia" w:cstheme="minorEastAsia"/>
          <w:color w:val="auto"/>
          <w:szCs w:val="21"/>
          <w:highlight w:val="none"/>
        </w:rPr>
      </w:pPr>
      <w:r/>
      <w:bookmarkStart w:id="221" w:name="_Toc171519096"/>
      <w:r>
        <w:rPr>
          <w:rFonts w:hint="eastAsia" w:asciiTheme="minorEastAsia" w:hAnsiTheme="minorEastAsia" w:eastAsiaTheme="minorEastAsia" w:cstheme="minorEastAsia"/>
          <w:color w:val="auto"/>
          <w:szCs w:val="21"/>
          <w:highlight w:val="none"/>
        </w:rPr>
        <w:t xml:space="preserve">十二、残疾人福利性单位声明函</w:t>
      </w:r>
      <w:bookmarkEnd w:id="221"/>
      <w:r/>
      <w:r/>
    </w:p>
    <w:p>
      <w:pPr>
        <w:jc w:val="center"/>
        <w:rPr>
          <w:rFonts w:asciiTheme="minorEastAsia" w:hAnsiTheme="minorEastAsia" w:eastAsiaTheme="minorEastAsia" w:cstheme="minorEastAsia"/>
          <w:color w:val="auto"/>
          <w:sz w:val="30"/>
          <w:szCs w:val="30"/>
          <w:highlight w:val="none"/>
        </w:rPr>
        <w:outlineLvl w:val="2"/>
      </w:pPr>
      <w:r>
        <w:rPr>
          <w:rFonts w:hint="eastAsia" w:asciiTheme="minorEastAsia" w:hAnsiTheme="minorEastAsia" w:eastAsiaTheme="minorEastAsia" w:cstheme="minorEastAsia"/>
          <w:color w:val="auto"/>
          <w:sz w:val="30"/>
          <w:szCs w:val="30"/>
          <w:highlight w:val="none"/>
        </w:rPr>
        <w:t xml:space="preserve">残疾人福利性单位声明函</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（单位名称）采购编号为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项目 的采购活动，提供本单位制造的货物，或者提供其他残疾人福利性单位制造的货物（不包括使用非残疾人福利性单位注册商标的货物）。</w:t>
      </w:r>
      <w:r/>
    </w:p>
    <w:p>
      <w:pPr>
        <w:ind w:firstLine="420"/>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本单位对上述声明的真实性负责，如有虚假，将依法承担相应责任。</w:t>
      </w:r>
      <w:r/>
    </w:p>
    <w:p>
      <w:pPr>
        <w:pStyle w:val="781"/>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r>
      <w:r/>
    </w:p>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right="180" w:firstLine="315"/>
        <w:jc w:val="center"/>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企业名称：（加盖电子公章）</w:t>
      </w:r>
      <w:r/>
    </w:p>
    <w:p>
      <w:pPr>
        <w:ind w:firstLine="525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420"/>
        <w:spacing w:line="588"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ind w:firstLine="420"/>
        <w:spacing w:line="48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1.投标人如不提供此声明函，价格将不作相应扣除。</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2.中标人为残疾人福利性单位的，此声明函将随中标结果同时公告，接受社会监督。</w:t>
      </w:r>
      <w:r/>
    </w:p>
    <w:p>
      <w:pPr>
        <w:ind w:firstLine="624"/>
        <w:spacing w:line="480" w:lineRule="exact"/>
        <w:rPr>
          <w:rFonts w:asciiTheme="minorEastAsia" w:hAnsiTheme="minorEastAsia" w:eastAsiaTheme="minorEastAsia" w:cstheme="minorEastAsia"/>
          <w:color w:val="auto"/>
          <w:spacing w:val="6"/>
          <w:sz w:val="30"/>
          <w:szCs w:val="30"/>
          <w:highlight w:val="none"/>
        </w:rPr>
      </w:pPr>
      <w:r>
        <w:rPr>
          <w:rFonts w:asciiTheme="minorEastAsia" w:hAnsiTheme="minorEastAsia" w:eastAsiaTheme="minorEastAsia" w:cstheme="minorEastAsia"/>
          <w:color w:val="auto"/>
          <w:spacing w:val="6"/>
          <w:sz w:val="30"/>
          <w:szCs w:val="30"/>
          <w:highlight w:val="none"/>
        </w:rPr>
      </w:r>
      <w:r/>
    </w:p>
    <w:p>
      <w:pPr>
        <w:pStyle w:val="824"/>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firstLine="5760"/>
        <w:spacing w:line="5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jc w:val="center"/>
        <w:spacing w:line="560" w:lineRule="exact"/>
        <w:rPr>
          <w:rFonts w:asciiTheme="minorEastAsia" w:hAnsiTheme="minorEastAsia" w:eastAsiaTheme="minorEastAsia" w:cstheme="minorEastAsia"/>
          <w:b/>
          <w:color w:val="auto"/>
          <w:sz w:val="32"/>
          <w:szCs w:val="32"/>
          <w:highlight w:val="none"/>
        </w:rPr>
      </w:pPr>
      <w:r>
        <w:rPr>
          <w:rFonts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color w:val="auto"/>
          <w:szCs w:val="21"/>
          <w:highlight w:val="none"/>
        </w:rPr>
      </w:pPr>
      <w:r/>
      <w:bookmarkStart w:id="222" w:name="_Toc171519097"/>
      <w:r>
        <w:rPr>
          <w:rFonts w:hint="eastAsia" w:asciiTheme="minorEastAsia" w:hAnsiTheme="minorEastAsia" w:eastAsiaTheme="minorEastAsia" w:cstheme="minorEastAsia"/>
          <w:color w:val="auto"/>
          <w:szCs w:val="21"/>
          <w:highlight w:val="none"/>
        </w:rPr>
        <w:br w:type="page" w:clear="all"/>
      </w:r>
      <w:r/>
    </w:p>
    <w:p>
      <w:pPr>
        <w:pStyle w:val="702"/>
        <w:ind w:firstLine="422"/>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十三、联合体协议（如有）</w:t>
      </w:r>
      <w:bookmarkEnd w:id="222"/>
      <w:r/>
      <w:r/>
    </w:p>
    <w:p>
      <w:pPr>
        <w:jc w:val="center"/>
        <w:rPr>
          <w:rFonts w:asciiTheme="minorEastAsia" w:hAnsiTheme="minorEastAsia" w:eastAsiaTheme="minorEastAsia" w:cstheme="minorEastAsia"/>
          <w:color w:val="auto"/>
          <w:sz w:val="32"/>
          <w:szCs w:val="32"/>
          <w:highlight w:val="none"/>
        </w:rPr>
        <w:outlineLvl w:val="2"/>
      </w:pPr>
      <w:r>
        <w:rPr>
          <w:rFonts w:hint="eastAsia" w:asciiTheme="minorEastAsia" w:hAnsiTheme="minorEastAsia" w:eastAsiaTheme="minorEastAsia" w:cstheme="minorEastAsia"/>
          <w:color w:val="auto"/>
          <w:sz w:val="32"/>
          <w:szCs w:val="32"/>
          <w:highlight w:val="none"/>
        </w:rPr>
        <w:t xml:space="preserve">联合体协议</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（联合体中各供应商全称）在此达成以下协议：</w:t>
      </w:r>
      <w:r/>
    </w:p>
    <w:p>
      <w:pPr>
        <w:ind w:firstLine="64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1.我们</w:t>
      </w:r>
      <w:r>
        <w:rPr>
          <w:rFonts w:hint="eastAsia" w:asciiTheme="minorEastAsia" w:hAnsiTheme="minorEastAsia" w:eastAsiaTheme="minorEastAsia" w:cstheme="minorEastAsia"/>
          <w:color w:val="auto"/>
          <w:szCs w:val="21"/>
          <w:highlight w:val="none"/>
          <w:u w:val="single"/>
        </w:rPr>
        <w:t xml:space="preserve"> （供应商1），（供应商2） ，……</w:t>
      </w:r>
      <w:r>
        <w:rPr>
          <w:rFonts w:hint="eastAsia" w:asciiTheme="minorEastAsia" w:hAnsiTheme="minorEastAsia" w:eastAsiaTheme="minorEastAsia" w:cstheme="minorEastAsia"/>
          <w:color w:val="auto"/>
          <w:szCs w:val="21"/>
          <w:highlight w:val="none"/>
        </w:rPr>
        <w:t xml:space="preserve">自愿组成联合体，参加</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（单位名称）采购编号为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项目 的采购活动，并指定</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（供应商名称）为牵头单位。</w:t>
      </w:r>
      <w:r/>
    </w:p>
    <w:p>
      <w:pPr>
        <w:ind w:firstLine="64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2.若我们联合中标，</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（供应商名称）实施项目中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（工作内容）部分工作，并承担相应的责任；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（供应商名称）实施项目中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（工作内容）部分工作，并承担相应的责任；……。（注：需明确联合体中各供应商所承担的工作和相应的责任）。</w:t>
      </w:r>
      <w:r/>
    </w:p>
    <w:p>
      <w:pPr>
        <w:ind w:firstLine="645"/>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3.其中，</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（企业全称）为小型、微型企业 残疾人福利性单位 监狱企业，且我们约定该单位所承担的合同金额将占本项目合同总金额的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w:t>
      </w:r>
      <w:r/>
    </w:p>
    <w:p>
      <w:pPr>
        <w:ind w:firstLine="645"/>
        <w:spacing w:line="56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645"/>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r/>
    </w:p>
    <w:p>
      <w:pPr>
        <w:ind w:firstLine="645"/>
        <w:jc w:val="right"/>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联合体中各供应商全称：（加盖电子公章）    </w:t>
      </w:r>
      <w:r/>
    </w:p>
    <w:p>
      <w:pPr>
        <w:ind w:firstLine="4620"/>
        <w:spacing w:line="56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w:t>
      </w:r>
      <w:r/>
    </w:p>
    <w:p>
      <w:pPr>
        <w:ind w:firstLine="420"/>
        <w:spacing w:line="588"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1.牵头单位必须为联合体成员。</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2.在所属企业类型前的内打“√”。</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3.除另有说明外，本招标文件要求加盖电子公章之处，加盖牵头单位的加盖电子公章即可。</w:t>
      </w:r>
      <w:bookmarkEnd w:id="218"/>
      <w:r/>
    </w:p>
    <w:p>
      <w:pPr>
        <w:ind w:firstLine="645"/>
        <w:spacing w:line="56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bookmarkEnd w:id="199"/>
      <w:r/>
    </w:p>
    <w:p>
      <w:pPr>
        <w:pStyle w:val="702"/>
        <w:ind w:firstLine="643"/>
        <w:spacing w:before="0" w:after="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32"/>
          <w:highlight w:val="none"/>
        </w:rPr>
        <w:br w:type="page" w:clear="all"/>
      </w:r>
      <w:bookmarkStart w:id="223" w:name="_Toc171519098"/>
      <w:r>
        <w:rPr>
          <w:rFonts w:hint="eastAsia" w:asciiTheme="minorEastAsia" w:hAnsiTheme="minorEastAsia" w:eastAsiaTheme="minorEastAsia" w:cstheme="minorEastAsia"/>
          <w:color w:val="auto"/>
          <w:szCs w:val="21"/>
          <w:highlight w:val="none"/>
        </w:rPr>
        <w:t xml:space="preserve">十四、质疑函范本</w:t>
      </w:r>
      <w:bookmarkEnd w:id="223"/>
      <w:r/>
      <w:r/>
    </w:p>
    <w:p>
      <w:pPr>
        <w:jc w:val="center"/>
        <w:rPr>
          <w:rFonts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质疑函范本</w:t>
      </w:r>
      <w:r/>
    </w:p>
    <w:p>
      <w:pPr>
        <w:spacing w:line="360" w:lineRule="auto"/>
        <w:rPr>
          <w:rFonts w:asciiTheme="minorEastAsia" w:hAnsiTheme="minorEastAsia" w:eastAsiaTheme="minorEastAsia" w:cstheme="minorEastAsia"/>
          <w:bCs/>
          <w:color w:val="auto"/>
          <w:szCs w:val="21"/>
          <w:highlight w:val="none"/>
        </w:rPr>
        <w:outlineLvl w:val="1"/>
      </w:pPr>
      <w:r/>
      <w:bookmarkStart w:id="224" w:name="_Toc11664"/>
      <w:r/>
      <w:bookmarkStart w:id="225" w:name="_Toc171519099"/>
      <w:r/>
      <w:bookmarkStart w:id="226" w:name="_Toc171518839"/>
      <w:r/>
      <w:bookmarkStart w:id="227" w:name="_Toc14937"/>
      <w:r/>
      <w:bookmarkStart w:id="228" w:name="_Toc28376"/>
      <w:r>
        <w:rPr>
          <w:rFonts w:hint="eastAsia" w:asciiTheme="minorEastAsia" w:hAnsiTheme="minorEastAsia" w:eastAsiaTheme="minorEastAsia" w:cstheme="minorEastAsia"/>
          <w:bCs/>
          <w:color w:val="auto"/>
          <w:szCs w:val="21"/>
          <w:highlight w:val="none"/>
        </w:rPr>
        <w:t xml:space="preserve">一、质疑供应商基本信息</w:t>
      </w:r>
      <w:bookmarkEnd w:id="224"/>
      <w:r/>
      <w:bookmarkEnd w:id="225"/>
      <w:r/>
      <w:bookmarkEnd w:id="226"/>
      <w:r/>
      <w:bookmarkEnd w:id="227"/>
      <w:r/>
      <w:bookmarkEnd w:id="228"/>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供应商名称：</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邮编：</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联系电话：</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授权代表：</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联系电话：</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bCs/>
          <w:color w:val="auto"/>
          <w:szCs w:val="21"/>
          <w:highlight w:val="none"/>
        </w:rPr>
        <w:outlineLvl w:val="1"/>
      </w:pPr>
      <w:r/>
      <w:bookmarkStart w:id="229" w:name="_Toc171519100"/>
      <w:r/>
      <w:bookmarkStart w:id="230" w:name="_Toc2565"/>
      <w:r/>
      <w:bookmarkStart w:id="231" w:name="_Toc25769"/>
      <w:r/>
      <w:bookmarkStart w:id="232" w:name="_Toc11159"/>
      <w:r/>
      <w:bookmarkStart w:id="233" w:name="_Toc171518840"/>
      <w:r>
        <w:rPr>
          <w:rFonts w:hint="eastAsia" w:asciiTheme="minorEastAsia" w:hAnsiTheme="minorEastAsia" w:eastAsiaTheme="minorEastAsia" w:cstheme="minorEastAsia"/>
          <w:bCs/>
          <w:color w:val="auto"/>
          <w:szCs w:val="21"/>
          <w:highlight w:val="none"/>
        </w:rPr>
        <w:t xml:space="preserve">二、质疑项目基本情况</w:t>
      </w:r>
      <w:bookmarkEnd w:id="229"/>
      <w:r/>
      <w:bookmarkEnd w:id="230"/>
      <w:r/>
      <w:bookmarkEnd w:id="231"/>
      <w:r/>
      <w:bookmarkEnd w:id="232"/>
      <w:r/>
      <w:bookmarkEnd w:id="233"/>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分包号：</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采购人名称：</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bCs/>
          <w:color w:val="auto"/>
          <w:szCs w:val="21"/>
          <w:highlight w:val="none"/>
        </w:rPr>
        <w:outlineLvl w:val="1"/>
      </w:pPr>
      <w:r/>
      <w:bookmarkStart w:id="234" w:name="_Toc171518841"/>
      <w:r/>
      <w:bookmarkStart w:id="235" w:name="_Toc19526"/>
      <w:r/>
      <w:bookmarkStart w:id="236" w:name="_Toc32656"/>
      <w:r/>
      <w:bookmarkStart w:id="237" w:name="_Toc29544"/>
      <w:r/>
      <w:bookmarkStart w:id="238" w:name="_Toc171519101"/>
      <w:r>
        <w:rPr>
          <w:rFonts w:hint="eastAsia" w:asciiTheme="minorEastAsia" w:hAnsiTheme="minorEastAsia" w:eastAsiaTheme="minorEastAsia" w:cstheme="minorEastAsia"/>
          <w:bCs/>
          <w:color w:val="auto"/>
          <w:szCs w:val="21"/>
          <w:highlight w:val="none"/>
        </w:rPr>
        <w:t xml:space="preserve">三、质疑事项具体内容</w:t>
      </w:r>
      <w:bookmarkEnd w:id="234"/>
      <w:r/>
      <w:bookmarkEnd w:id="235"/>
      <w:r/>
      <w:bookmarkEnd w:id="236"/>
      <w:r/>
      <w:bookmarkEnd w:id="237"/>
      <w:r/>
      <w:bookmarkEnd w:id="238"/>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质疑事项1：</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事实依据：</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法律依据：</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质疑事项2：</w:t>
      </w:r>
      <w:r>
        <w:rPr>
          <w:rFonts w:hint="eastAsia" w:asciiTheme="minorEastAsia" w:hAnsiTheme="minorEastAsia" w:eastAsiaTheme="minorEastAsia" w:cstheme="minorEastAsia"/>
          <w:color w:val="auto"/>
          <w:szCs w:val="21"/>
          <w:highlight w:val="none"/>
          <w:u w:val="single"/>
        </w:rPr>
        <w:t xml:space="preserve">                                                                </w:t>
      </w:r>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p>
      <w:pPr>
        <w:spacing w:line="360" w:lineRule="auto"/>
        <w:rPr>
          <w:rFonts w:asciiTheme="minorEastAsia" w:hAnsiTheme="minorEastAsia" w:eastAsiaTheme="minorEastAsia" w:cstheme="minorEastAsia"/>
          <w:bCs/>
          <w:color w:val="auto"/>
          <w:szCs w:val="21"/>
          <w:highlight w:val="none"/>
        </w:rPr>
        <w:outlineLvl w:val="1"/>
      </w:pPr>
      <w:r/>
      <w:bookmarkStart w:id="239" w:name="_Toc8629"/>
      <w:r/>
      <w:bookmarkStart w:id="240" w:name="_Toc10546"/>
      <w:r/>
      <w:bookmarkStart w:id="241" w:name="_Toc807"/>
      <w:r/>
      <w:bookmarkStart w:id="242" w:name="_Toc171518842"/>
      <w:r/>
      <w:bookmarkStart w:id="243" w:name="_Toc171519102"/>
      <w:r>
        <w:rPr>
          <w:rFonts w:hint="eastAsia" w:asciiTheme="minorEastAsia" w:hAnsiTheme="minorEastAsia" w:eastAsiaTheme="minorEastAsia" w:cstheme="minorEastAsia"/>
          <w:bCs/>
          <w:color w:val="auto"/>
          <w:szCs w:val="21"/>
          <w:highlight w:val="none"/>
        </w:rPr>
        <w:t xml:space="preserve">四、质疑事项相关请求</w:t>
      </w:r>
      <w:bookmarkEnd w:id="239"/>
      <w:r/>
      <w:bookmarkEnd w:id="240"/>
      <w:r/>
      <w:bookmarkEnd w:id="241"/>
      <w:r/>
      <w:bookmarkEnd w:id="242"/>
      <w:r/>
      <w:bookmarkEnd w:id="243"/>
      <w:r/>
      <w:r/>
    </w:p>
    <w:p>
      <w:pPr>
        <w:spacing w:line="360" w:lineRule="auto"/>
        <w:rPr>
          <w:rFonts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请求：</w:t>
      </w:r>
      <w:r>
        <w:rPr>
          <w:rFonts w:hint="eastAsia" w:asciiTheme="minorEastAsia" w:hAnsiTheme="minorEastAsia" w:eastAsiaTheme="minorEastAsia" w:cstheme="minorEastAsia"/>
          <w:color w:val="auto"/>
          <w:szCs w:val="21"/>
          <w:highlight w:val="none"/>
          <w:u w:val="single"/>
        </w:rPr>
        <w:t xml:space="preserve">                                                                    </w:t>
      </w:r>
      <w:r/>
    </w:p>
    <w:p>
      <w:pP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签  字(签章)：                                 公  章：                      </w:t>
      </w:r>
      <w:r/>
    </w:p>
    <w:p>
      <w:pP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  期：    </w:t>
      </w:r>
      <w:r/>
    </w:p>
    <w:p>
      <w:pPr>
        <w:spacing w:line="480" w:lineRule="exact"/>
        <w:rPr>
          <w:rFonts w:asciiTheme="minorEastAsia" w:hAnsiTheme="minorEastAsia" w:eastAsiaTheme="minorEastAsia" w:cstheme="minorEastAsia"/>
          <w:bCs/>
          <w:color w:val="auto"/>
          <w:szCs w:val="21"/>
          <w:highlight w:val="none"/>
        </w:rPr>
      </w:pPr>
      <w:r>
        <w:rPr>
          <w:rFonts w:asciiTheme="minorEastAsia" w:hAnsiTheme="minorEastAsia" w:eastAsiaTheme="minorEastAsia" w:cstheme="minorEastAsia"/>
          <w:bCs/>
          <w:color w:val="auto"/>
          <w:szCs w:val="21"/>
          <w:highlight w:val="none"/>
        </w:rPr>
      </w:r>
      <w:r/>
    </w:p>
    <w:p>
      <w:pPr>
        <w:ind w:firstLine="420"/>
        <w:spacing w:line="480" w:lineRule="exact"/>
        <w:rPr>
          <w:rFonts w:asciiTheme="minorEastAsia" w:hAnsiTheme="minorEastAsia" w:eastAsiaTheme="minorEastAsia" w:cstheme="minorEastAsia"/>
          <w:bCs/>
          <w:color w:val="auto"/>
          <w:szCs w:val="21"/>
          <w:highlight w:val="none"/>
        </w:rPr>
      </w:pPr>
      <w:r>
        <w:rPr>
          <w:rFonts w:asciiTheme="minorEastAsia" w:hAnsiTheme="minorEastAsia" w:eastAsiaTheme="minorEastAsia" w:cstheme="minorEastAsia"/>
          <w:bCs/>
          <w:color w:val="auto"/>
          <w:szCs w:val="21"/>
          <w:highlight w:val="none"/>
        </w:rPr>
      </w:r>
      <w:r/>
    </w:p>
    <w:p>
      <w:pPr>
        <w:ind w:firstLine="420"/>
        <w:spacing w:line="480" w:lineRule="exact"/>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相关说明：</w:t>
      </w:r>
      <w:r/>
    </w:p>
    <w:p>
      <w:pPr>
        <w:ind w:firstLine="420"/>
        <w:spacing w:line="48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1.供应商提出质疑，应提交《质疑函》和必要的证明材料。</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2.由授权代表负责质疑事宜的，《质疑函》附件中应提交由质疑供应商法定代表人签署的《授权委托书》。</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3.质疑供应商针对项目的某一分包进行质疑的，《质疑函》中应明确分包号。</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4.《质疑函》的质疑事项应具体、明确，并有必要的事实依据和法律依据。</w:t>
      </w:r>
      <w:r/>
    </w:p>
    <w:p>
      <w:pPr>
        <w:ind w:firstLine="420"/>
        <w:spacing w:line="480" w:lineRule="exact"/>
        <w:rPr>
          <w:rFonts w:asciiTheme="minorEastAsia" w:hAnsiTheme="minorEastAsia" w:eastAsiaTheme="minorEastAsia" w:cstheme="minorEastAsia"/>
          <w:color w:val="auto"/>
          <w:szCs w:val="21"/>
          <w:highlight w:val="none"/>
        </w:rPr>
        <w:outlineLvl w:val="2"/>
      </w:pPr>
      <w:r>
        <w:rPr>
          <w:rFonts w:hint="eastAsia" w:asciiTheme="minorEastAsia" w:hAnsiTheme="minorEastAsia" w:eastAsiaTheme="minorEastAsia" w:cstheme="minorEastAsia"/>
          <w:color w:val="auto"/>
          <w:szCs w:val="21"/>
          <w:highlight w:val="none"/>
        </w:rPr>
        <w:t xml:space="preserve">5.《质疑函》的质疑请求应与质疑事项相关。</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20"/>
        <w:spacing w:line="48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7.质疑</w:t>
      </w:r>
      <w:r>
        <w:rPr>
          <w:rFonts w:hint="eastAsia" w:asciiTheme="minorEastAsia" w:hAnsiTheme="minorEastAsia" w:eastAsiaTheme="minorEastAsia" w:cstheme="minorEastAsia"/>
          <w:color w:val="auto"/>
          <w:szCs w:val="21"/>
          <w:highlight w:val="none"/>
          <w:lang w:val="zh-CN"/>
        </w:rPr>
        <w:t xml:space="preserve">供应商</w:t>
      </w:r>
      <w:r>
        <w:rPr>
          <w:rFonts w:hint="eastAsia" w:asciiTheme="minorEastAsia" w:hAnsiTheme="minorEastAsia" w:eastAsiaTheme="minorEastAsia" w:cstheme="minorEastAsia"/>
          <w:color w:val="auto"/>
          <w:szCs w:val="21"/>
          <w:highlight w:val="none"/>
        </w:rPr>
        <w:t xml:space="preserve">为</w:t>
      </w:r>
      <w:r>
        <w:rPr>
          <w:rFonts w:hint="eastAsia" w:asciiTheme="minorEastAsia" w:hAnsiTheme="minorEastAsia" w:eastAsiaTheme="minorEastAsia" w:cstheme="minorEastAsia"/>
          <w:color w:val="auto"/>
          <w:szCs w:val="21"/>
          <w:highlight w:val="none"/>
          <w:lang w:val="zh-CN"/>
        </w:rPr>
        <w:t xml:space="preserve">联合体</w:t>
      </w:r>
      <w:r>
        <w:rPr>
          <w:rFonts w:hint="eastAsia" w:asciiTheme="minorEastAsia" w:hAnsiTheme="minorEastAsia" w:eastAsiaTheme="minorEastAsia" w:cstheme="minorEastAsia"/>
          <w:color w:val="auto"/>
          <w:szCs w:val="21"/>
          <w:highlight w:val="none"/>
        </w:rPr>
        <w:t xml:space="preserve">的</w:t>
      </w:r>
      <w:r>
        <w:rPr>
          <w:rFonts w:hint="eastAsia" w:asciiTheme="minorEastAsia" w:hAnsiTheme="minorEastAsia" w:eastAsiaTheme="minorEastAsia" w:cstheme="minorEastAsia"/>
          <w:color w:val="auto"/>
          <w:szCs w:val="21"/>
          <w:highlight w:val="none"/>
          <w:lang w:val="zh-CN"/>
        </w:rPr>
        <w:t xml:space="preserve">，则《质疑函》中要求加盖公章之处，联合体各方均须按要求加盖公章。</w:t>
      </w:r>
      <w:r/>
    </w:p>
    <w:p>
      <w:pPr>
        <w:spacing w:line="480" w:lineRule="exact"/>
        <w:rPr>
          <w:rFonts w:asciiTheme="minorEastAsia" w:hAnsiTheme="minorEastAsia" w:eastAsiaTheme="minorEastAsia" w:cstheme="minorEastAsia"/>
          <w:color w:val="auto"/>
          <w:sz w:val="24"/>
          <w:highlight w:val="none"/>
        </w:rPr>
      </w:pPr>
      <w:r>
        <w:rPr>
          <w:rFonts w:asciiTheme="minorEastAsia" w:hAnsiTheme="minorEastAsia" w:eastAsiaTheme="minorEastAsia" w:cstheme="minorEastAsia"/>
          <w:color w:val="auto"/>
          <w:sz w:val="24"/>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pStyle w:val="765"/>
        <w:ind w:firstLine="40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left"/>
        <w:widowControl/>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r/>
    </w:p>
    <w:p>
      <w:pPr>
        <w:pStyle w:val="702"/>
        <w:ind w:firstLine="422"/>
        <w:spacing w:before="0" w:after="0"/>
        <w:rPr>
          <w:rFonts w:asciiTheme="minorEastAsia" w:hAnsiTheme="minorEastAsia" w:eastAsiaTheme="minorEastAsia" w:cstheme="minorEastAsia"/>
          <w:color w:val="auto"/>
          <w:szCs w:val="21"/>
          <w:highlight w:val="none"/>
        </w:rPr>
      </w:pPr>
      <w:r/>
      <w:bookmarkStart w:id="244" w:name="_Toc171519103"/>
      <w:r>
        <w:rPr>
          <w:rFonts w:hint="eastAsia" w:asciiTheme="minorEastAsia" w:hAnsiTheme="minorEastAsia" w:eastAsiaTheme="minorEastAsia" w:cstheme="minorEastAsia"/>
          <w:color w:val="auto"/>
          <w:szCs w:val="21"/>
          <w:highlight w:val="none"/>
        </w:rPr>
        <w:t xml:space="preserve">十五.履约及质量保证承诺书</w:t>
      </w:r>
      <w:bookmarkEnd w:id="244"/>
      <w:r/>
      <w:r/>
    </w:p>
    <w:p>
      <w:pPr>
        <w:jc w:val="center"/>
        <w:rPr>
          <w:rFonts w:asciiTheme="minorEastAsia" w:hAnsiTheme="minorEastAsia" w:eastAsiaTheme="minorEastAsia" w:cstheme="minorEastAsia"/>
          <w:color w:val="auto"/>
          <w:sz w:val="32"/>
          <w:szCs w:val="32"/>
          <w:highlight w:val="none"/>
        </w:rPr>
      </w:pPr>
      <w:r>
        <w:rPr>
          <w:rFonts w:asciiTheme="minorEastAsia" w:hAnsiTheme="minorEastAsia" w:eastAsiaTheme="minorEastAsia" w:cstheme="minorEastAsia"/>
          <w:color w:val="auto"/>
          <w:sz w:val="32"/>
          <w:szCs w:val="32"/>
          <w:highlight w:val="none"/>
        </w:rPr>
      </w:r>
      <w:r/>
    </w:p>
    <w:p>
      <w:pPr>
        <w:jc w:val="center"/>
        <w:spacing w:line="360" w:lineRule="auto"/>
        <w:rPr>
          <w:rFonts w:asciiTheme="minorEastAsia" w:hAnsiTheme="minorEastAsia" w:eastAsiaTheme="minorEastAsia" w:cstheme="minorEastAsia"/>
          <w:color w:val="auto"/>
          <w:sz w:val="30"/>
          <w:szCs w:val="30"/>
          <w:highlight w:val="none"/>
        </w:rPr>
        <w:outlineLvl w:val="2"/>
      </w:pPr>
      <w:r/>
      <w:bookmarkStart w:id="245" w:name="_Toc9638"/>
      <w:r/>
      <w:bookmarkStart w:id="246" w:name="_Toc28440"/>
      <w:r/>
      <w:bookmarkStart w:id="247" w:name="_Toc26259"/>
      <w:r/>
      <w:bookmarkStart w:id="248" w:name="OLE_LINK80"/>
      <w:r/>
      <w:bookmarkStart w:id="249" w:name="OLE_LINK81"/>
      <w:r>
        <w:rPr>
          <w:rFonts w:hint="eastAsia" w:asciiTheme="minorEastAsia" w:hAnsiTheme="minorEastAsia" w:eastAsiaTheme="minorEastAsia" w:cstheme="minorEastAsia"/>
          <w:color w:val="auto"/>
          <w:sz w:val="30"/>
          <w:szCs w:val="30"/>
          <w:highlight w:val="none"/>
        </w:rPr>
        <w:t xml:space="preserve">履约及质量保证承诺书</w:t>
      </w:r>
      <w:bookmarkEnd w:id="245"/>
      <w:r/>
      <w:bookmarkEnd w:id="246"/>
      <w:r/>
      <w:bookmarkEnd w:id="247"/>
      <w:r/>
      <w:bookmarkEnd w:id="248"/>
      <w:r/>
    </w:p>
    <w:p>
      <w:p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致 金陵科技学院:</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如果我方在贵校</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项目投标中中标，我方保证在收到《中标通知书》后，按《中标通知书》要求签订合同，并按我方投标文件响应内容履行一切责任和义务。</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如我方违约，愿凭贵校开出的违约通知，按违约涉及金额（中标金额）的30%作为违约补偿金，于5天内另支付予贵校；我方愿服从违约事实的处理意见，保证承担因自身违约所造成的一切后果和责任。</w:t>
      </w:r>
      <w:r/>
    </w:p>
    <w:p>
      <w:pPr>
        <w:ind w:firstLine="420"/>
        <w:jc w:val="lef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特此承诺！</w:t>
      </w:r>
      <w:r/>
    </w:p>
    <w:p>
      <w:pPr>
        <w:ind w:firstLine="420"/>
        <w:jc w:val="left"/>
        <w:spacing w:line="360" w:lineRule="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ind w:firstLine="420"/>
        <w:jc w:val="righ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投标人（加盖电子公章） :                     </w:t>
      </w:r>
      <w:r/>
    </w:p>
    <w:p>
      <w:pPr>
        <w:ind w:firstLine="420"/>
        <w:jc w:val="righ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授权人/代理人（签字或加盖电子公章）:          </w:t>
      </w:r>
      <w:r/>
    </w:p>
    <w:p>
      <w:pPr>
        <w:ind w:firstLine="420"/>
        <w:jc w:val="right"/>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电话:                                 </w:t>
      </w:r>
      <w:r/>
    </w:p>
    <w:p>
      <w:pPr>
        <w:pStyle w:val="765"/>
        <w:ind w:firstLine="420"/>
        <w:jc w:val="center"/>
        <w:spacing w:line="360" w:lineRule="auto"/>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                   承诺日期:    年    月    日</w:t>
      </w:r>
      <w:bookmarkEnd w:id="249"/>
      <w:r/>
    </w:p>
    <w:p>
      <w:pPr>
        <w:spacing w:line="360" w:lineRule="auto"/>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65"/>
        <w:spacing w:line="360" w:lineRule="auto"/>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65"/>
        <w:rPr>
          <w:rFonts w:asciiTheme="minorEastAsia" w:hAnsiTheme="minorEastAsia" w:eastAsiaTheme="minorEastAsia" w:cstheme="minorEastAsia"/>
          <w:color w:val="auto"/>
          <w:highlight w:val="none"/>
          <w:lang w:val="zh-CN"/>
        </w:rPr>
      </w:pPr>
      <w:r>
        <w:rPr>
          <w:rFonts w:asciiTheme="minorEastAsia" w:hAnsiTheme="minorEastAsia" w:eastAsiaTheme="minorEastAsia" w:cstheme="minorEastAsia"/>
          <w:color w:val="auto"/>
          <w:highlight w:val="none"/>
          <w:lang w:val="zh-CN"/>
        </w:rPr>
      </w:r>
      <w:r/>
    </w:p>
    <w:p>
      <w:pPr>
        <w:pStyle w:val="765"/>
        <w:rPr>
          <w:rFonts w:hint="default"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十六.招标文件要求的其他证明资料。</w:t>
      </w:r>
      <w:bookmarkEnd w:id="250"/>
      <w:r/>
    </w:p>
    <w:sectPr>
      <w:footnotePr/>
      <w:endnotePr/>
      <w:type w:val="nextPage"/>
      <w:pgSz w:w="11906" w:h="16838" w:orient="portrait"/>
      <w:pgMar w:top="1418" w:right="1418" w:bottom="1418"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Georgia">
    <w:panose1 w:val="02040502050405020303"/>
  </w:font>
  <w:font w:name="方正黑体_GBK">
    <w:panose1 w:val="020B0503020202020204"/>
  </w:font>
  <w:font w:name="ˎ̥">
    <w:panose1 w:val="020B0503020202020204"/>
  </w:font>
  <w:font w:name="楷体_GB2312">
    <w:panose1 w:val="02010609060101010101"/>
  </w:font>
  <w:font w:name="Arial Unicode MS">
    <w:panose1 w:val="020B0604020202020204"/>
  </w:font>
  <w:font w:name="Calibri Light">
    <w:panose1 w:val="020F0302020204030204"/>
  </w:font>
  <w:font w:name="MingLiU">
    <w:panose1 w:val="02020500000000000000"/>
  </w:font>
  <w:font w:name="华文细黑">
    <w:panose1 w:val="0201060004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a:effectLst/>
                    </wps:spPr>
                    <wps:txbx>
                      <w:txbxContent>
                        <w:p>
                          <w:pPr>
                            <w:rPr>
                              <w:sz w:val="18"/>
                            </w:rPr>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rPr>
                        <w:sz w:val="18"/>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86485" cy="2222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086485" cy="222250"/>
                      </a:xfrm>
                      <a:prstGeom prst="rect">
                        <a:avLst/>
                      </a:prstGeom>
                      <a:noFill/>
                      <a:ln>
                        <a:noFill/>
                      </a:ln>
                      <a:effectLst/>
                    </wps:spPr>
                    <wps:txbx>
                      <w:txbxContent>
                        <w:p>
                          <w:pPr>
                            <w:pStyle w:val="733"/>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5.5pt;height:17.5pt;mso-wrap-distance-left:9.0pt;mso-wrap-distance-top:0.0pt;mso-wrap-distance-right:9.0pt;mso-wrap-distance-bottom:0.0pt;visibility:visible;" filled="f" stroked="f">
              <v:textbox inset="0,0,0,0">
                <w:txbxContent>
                  <w:p>
                    <w:pPr>
                      <w:pStyle w:val="733"/>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710"/>
    <w:link w:val="703"/>
    <w:uiPriority w:val="9"/>
    <w:rPr>
      <w:rFonts w:ascii="Arial" w:hAnsi="Arial" w:eastAsia="Arial" w:cs="Arial"/>
      <w:sz w:val="30"/>
      <w:szCs w:val="30"/>
    </w:rPr>
  </w:style>
  <w:style w:type="character" w:styleId="19">
    <w:name w:val="Heading 4 Char"/>
    <w:basedOn w:val="710"/>
    <w:link w:val="704"/>
    <w:uiPriority w:val="9"/>
    <w:rPr>
      <w:rFonts w:ascii="Arial" w:hAnsi="Arial" w:eastAsia="Arial" w:cs="Arial"/>
      <w:b/>
      <w:bCs/>
      <w:sz w:val="26"/>
      <w:szCs w:val="26"/>
    </w:rPr>
  </w:style>
  <w:style w:type="character" w:styleId="21">
    <w:name w:val="Heading 5 Char"/>
    <w:basedOn w:val="710"/>
    <w:link w:val="705"/>
    <w:uiPriority w:val="9"/>
    <w:rPr>
      <w:rFonts w:ascii="Arial" w:hAnsi="Arial" w:eastAsia="Arial" w:cs="Arial"/>
      <w:b/>
      <w:bCs/>
      <w:sz w:val="24"/>
      <w:szCs w:val="24"/>
    </w:rPr>
  </w:style>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character" w:styleId="34">
    <w:name w:val="Title Char"/>
    <w:basedOn w:val="710"/>
    <w:link w:val="751"/>
    <w:uiPriority w:val="10"/>
    <w:rPr>
      <w:sz w:val="48"/>
      <w:szCs w:val="48"/>
    </w:rPr>
  </w:style>
  <w:style w:type="character" w:styleId="36">
    <w:name w:val="Subtitle Char"/>
    <w:basedOn w:val="710"/>
    <w:link w:val="740"/>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733"/>
    <w:uiPriority w:val="99"/>
  </w:style>
  <w:style w:type="table" w:styleId="48">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42"/>
    <w:uiPriority w:val="99"/>
    <w:rPr>
      <w:sz w:val="18"/>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0"/>
    <w:uiPriority w:val="99"/>
    <w:semiHidden/>
    <w:unhideWhenUsed/>
    <w:rPr>
      <w:vertAlign w:val="superscript"/>
    </w:rPr>
  </w:style>
  <w:style w:type="paragraph" w:styleId="189">
    <w:name w:val="TOC Heading"/>
    <w:uiPriority w:val="39"/>
    <w:unhideWhenUsed/>
  </w:style>
  <w:style w:type="paragraph" w:styleId="7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1">
    <w:name w:val="Heading 1"/>
    <w:basedOn w:val="700"/>
    <w:next w:val="700"/>
    <w:link w:val="1021"/>
    <w:uiPriority w:val="0"/>
    <w:qFormat/>
    <w:pPr>
      <w:jc w:val="center"/>
      <w:keepLines/>
      <w:keepNext/>
      <w:spacing w:before="340" w:after="330" w:line="360" w:lineRule="auto"/>
      <w:outlineLvl w:val="0"/>
    </w:pPr>
    <w:rPr>
      <w:rFonts w:eastAsia="黑体"/>
      <w:b/>
      <w:bCs/>
      <w:sz w:val="36"/>
      <w:szCs w:val="44"/>
    </w:rPr>
  </w:style>
  <w:style w:type="paragraph" w:styleId="702">
    <w:name w:val="Heading 2"/>
    <w:basedOn w:val="700"/>
    <w:next w:val="700"/>
    <w:link w:val="777"/>
    <w:uiPriority w:val="0"/>
    <w:qFormat/>
    <w:pPr>
      <w:keepLines/>
      <w:keepNext/>
      <w:spacing w:before="260" w:after="260" w:line="360" w:lineRule="auto"/>
      <w:outlineLvl w:val="1"/>
    </w:pPr>
    <w:rPr>
      <w:rFonts w:ascii="Arial" w:hAnsi="Arial"/>
      <w:b/>
      <w:bCs/>
      <w:szCs w:val="32"/>
    </w:rPr>
  </w:style>
  <w:style w:type="paragraph" w:styleId="703">
    <w:name w:val="Heading 3"/>
    <w:basedOn w:val="700"/>
    <w:next w:val="700"/>
    <w:link w:val="1051"/>
    <w:uiPriority w:val="0"/>
    <w:qFormat/>
    <w:pPr>
      <w:keepLines/>
      <w:keepNext/>
      <w:spacing w:before="260" w:after="260" w:line="413" w:lineRule="auto"/>
      <w:outlineLvl w:val="2"/>
    </w:pPr>
    <w:rPr>
      <w:b/>
      <w:bCs/>
      <w:sz w:val="32"/>
      <w:szCs w:val="32"/>
    </w:rPr>
  </w:style>
  <w:style w:type="paragraph" w:styleId="704">
    <w:name w:val="Heading 4"/>
    <w:basedOn w:val="700"/>
    <w:next w:val="700"/>
    <w:link w:val="987"/>
    <w:uiPriority w:val="0"/>
    <w:qFormat/>
    <w:pPr>
      <w:keepLines/>
      <w:keepNext/>
      <w:spacing w:before="120" w:after="120"/>
      <w:outlineLvl w:val="3"/>
    </w:pPr>
    <w:rPr>
      <w:rFonts w:ascii="Arial" w:hAnsi="Arial" w:eastAsia="黑体"/>
      <w:b/>
      <w:sz w:val="28"/>
      <w:szCs w:val="20"/>
    </w:rPr>
  </w:style>
  <w:style w:type="paragraph" w:styleId="705">
    <w:name w:val="Heading 5"/>
    <w:basedOn w:val="700"/>
    <w:next w:val="700"/>
    <w:link w:val="873"/>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06">
    <w:name w:val="Heading 6"/>
    <w:basedOn w:val="700"/>
    <w:next w:val="700"/>
    <w:link w:val="1017"/>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07">
    <w:name w:val="Heading 7"/>
    <w:basedOn w:val="700"/>
    <w:next w:val="700"/>
    <w:link w:val="969"/>
    <w:uiPriority w:val="0"/>
    <w:qFormat/>
    <w:pPr>
      <w:ind w:left="1296" w:hanging="1296"/>
      <w:keepLines/>
      <w:keepNext/>
      <w:spacing w:before="240" w:after="64" w:line="317" w:lineRule="auto"/>
      <w:tabs>
        <w:tab w:val="left" w:pos="1296" w:leader="none"/>
      </w:tabs>
      <w:outlineLvl w:val="6"/>
    </w:pPr>
    <w:rPr>
      <w:b/>
      <w:bCs/>
      <w:sz w:val="24"/>
    </w:rPr>
  </w:style>
  <w:style w:type="paragraph" w:styleId="708">
    <w:name w:val="Heading 8"/>
    <w:basedOn w:val="700"/>
    <w:next w:val="700"/>
    <w:link w:val="919"/>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09">
    <w:name w:val="Heading 9"/>
    <w:basedOn w:val="700"/>
    <w:next w:val="700"/>
    <w:link w:val="930"/>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List 3"/>
    <w:basedOn w:val="700"/>
    <w:uiPriority w:val="0"/>
    <w:qFormat/>
    <w:pPr>
      <w:ind w:left="100" w:hanging="200"/>
    </w:pPr>
    <w:rPr>
      <w:szCs w:val="21"/>
    </w:rPr>
  </w:style>
  <w:style w:type="paragraph" w:styleId="713">
    <w:name w:val="toc 7"/>
    <w:basedOn w:val="700"/>
    <w:next w:val="700"/>
    <w:uiPriority w:val="39"/>
    <w:qFormat/>
    <w:pPr>
      <w:ind w:left="1260"/>
      <w:jc w:val="left"/>
    </w:pPr>
    <w:rPr>
      <w:szCs w:val="21"/>
    </w:rPr>
  </w:style>
  <w:style w:type="paragraph" w:styleId="714">
    <w:name w:val="List Number 2"/>
    <w:basedOn w:val="700"/>
    <w:uiPriority w:val="0"/>
    <w:qFormat/>
    <w:pPr>
      <w:ind w:left="1440" w:hanging="1440"/>
      <w:spacing w:line="360" w:lineRule="auto"/>
      <w:tabs>
        <w:tab w:val="left" w:pos="1440" w:leader="none"/>
      </w:tabs>
    </w:pPr>
    <w:rPr>
      <w:sz w:val="24"/>
    </w:rPr>
  </w:style>
  <w:style w:type="paragraph" w:styleId="715">
    <w:name w:val="List Number"/>
    <w:basedOn w:val="700"/>
    <w:uiPriority w:val="0"/>
    <w:qFormat/>
    <w:pPr>
      <w:ind w:left="2952" w:hanging="432"/>
      <w:tabs>
        <w:tab w:val="left" w:pos="2952" w:leader="none"/>
      </w:tabs>
    </w:pPr>
  </w:style>
  <w:style w:type="paragraph" w:styleId="716">
    <w:name w:val="Normal Indent"/>
    <w:basedOn w:val="700"/>
    <w:link w:val="800"/>
    <w:uiPriority w:val="0"/>
    <w:qFormat/>
    <w:pPr>
      <w:ind w:firstLine="420"/>
    </w:pPr>
    <w:rPr>
      <w:szCs w:val="20"/>
    </w:rPr>
  </w:style>
  <w:style w:type="paragraph" w:styleId="717">
    <w:name w:val="Document Map"/>
    <w:basedOn w:val="700"/>
    <w:link w:val="791"/>
    <w:uiPriority w:val="0"/>
    <w:qFormat/>
    <w:pPr>
      <w:shd w:val="clear" w:color="auto" w:fill="000080"/>
    </w:pPr>
  </w:style>
  <w:style w:type="paragraph" w:styleId="718">
    <w:name w:val="annotation text"/>
    <w:basedOn w:val="700"/>
    <w:link w:val="820"/>
    <w:uiPriority w:val="99"/>
    <w:qFormat/>
    <w:pPr>
      <w:jc w:val="left"/>
    </w:pPr>
    <w:rPr>
      <w:szCs w:val="20"/>
    </w:rPr>
  </w:style>
  <w:style w:type="paragraph" w:styleId="719">
    <w:name w:val="Salutation"/>
    <w:basedOn w:val="700"/>
    <w:next w:val="700"/>
    <w:uiPriority w:val="0"/>
    <w:qFormat/>
    <w:rPr>
      <w:rFonts w:ascii="仿宋_GB2312" w:eastAsia="仿宋_GB2312"/>
      <w:sz w:val="28"/>
      <w:szCs w:val="20"/>
    </w:rPr>
  </w:style>
  <w:style w:type="paragraph" w:styleId="720">
    <w:name w:val="Body Text 3"/>
    <w:basedOn w:val="700"/>
    <w:link w:val="795"/>
    <w:uiPriority w:val="0"/>
    <w:qFormat/>
    <w:pPr>
      <w:spacing w:after="120"/>
    </w:pPr>
    <w:rPr>
      <w:sz w:val="16"/>
      <w:szCs w:val="16"/>
    </w:rPr>
  </w:style>
  <w:style w:type="paragraph" w:styleId="721">
    <w:name w:val="Body Text"/>
    <w:basedOn w:val="700"/>
    <w:next w:val="700"/>
    <w:link w:val="882"/>
    <w:uiPriority w:val="0"/>
    <w:qFormat/>
    <w:pPr>
      <w:jc w:val="center"/>
    </w:pPr>
    <w:rPr>
      <w:rFonts w:ascii="方正大黑简体" w:eastAsia="方正大黑简体"/>
      <w:position w:val="6"/>
      <w:sz w:val="30"/>
      <w:szCs w:val="20"/>
    </w:rPr>
  </w:style>
  <w:style w:type="paragraph" w:styleId="722">
    <w:name w:val="Body Text Indent"/>
    <w:basedOn w:val="700"/>
    <w:link w:val="1007"/>
    <w:uiPriority w:val="0"/>
    <w:qFormat/>
    <w:pPr>
      <w:ind w:left="420"/>
      <w:spacing w:after="120"/>
    </w:pPr>
  </w:style>
  <w:style w:type="paragraph" w:styleId="723">
    <w:name w:val="List 2"/>
    <w:basedOn w:val="700"/>
    <w:uiPriority w:val="0"/>
    <w:qFormat/>
    <w:pPr>
      <w:ind w:left="100" w:hanging="200"/>
    </w:pPr>
    <w:rPr>
      <w:szCs w:val="21"/>
    </w:rPr>
  </w:style>
  <w:style w:type="paragraph" w:styleId="724">
    <w:name w:val="Block Text"/>
    <w:basedOn w:val="700"/>
    <w:uiPriority w:val="99"/>
    <w:unhideWhenUsed/>
    <w:qFormat/>
    <w:pPr>
      <w:ind w:left="1440" w:right="1440"/>
      <w:jc w:val="both"/>
      <w:spacing w:after="120"/>
    </w:pPr>
    <w:rPr>
      <w:rFonts w:ascii="Calibri" w:hAnsi="Calibri" w:eastAsia="Calibri"/>
      <w:sz w:val="20"/>
      <w:szCs w:val="20"/>
      <w:lang w:val="zh-CN"/>
    </w:rPr>
  </w:style>
  <w:style w:type="paragraph" w:styleId="725">
    <w:name w:val="toc 5"/>
    <w:basedOn w:val="700"/>
    <w:next w:val="700"/>
    <w:uiPriority w:val="39"/>
    <w:qFormat/>
    <w:pPr>
      <w:ind w:left="840"/>
      <w:jc w:val="left"/>
    </w:pPr>
    <w:rPr>
      <w:szCs w:val="21"/>
    </w:rPr>
  </w:style>
  <w:style w:type="paragraph" w:styleId="726">
    <w:name w:val="toc 3"/>
    <w:basedOn w:val="700"/>
    <w:next w:val="700"/>
    <w:uiPriority w:val="39"/>
    <w:qFormat/>
    <w:pPr>
      <w:ind w:left="840"/>
    </w:pPr>
  </w:style>
  <w:style w:type="paragraph" w:styleId="727">
    <w:name w:val="Plain Text"/>
    <w:basedOn w:val="700"/>
    <w:link w:val="796"/>
    <w:uiPriority w:val="0"/>
    <w:qFormat/>
    <w:rPr>
      <w:rFonts w:ascii="宋体" w:hAnsi="Courier New"/>
      <w:szCs w:val="21"/>
    </w:rPr>
  </w:style>
  <w:style w:type="paragraph" w:styleId="728">
    <w:name w:val="toc 8"/>
    <w:basedOn w:val="700"/>
    <w:next w:val="700"/>
    <w:uiPriority w:val="39"/>
    <w:qFormat/>
    <w:pPr>
      <w:ind w:left="1470"/>
      <w:jc w:val="left"/>
    </w:pPr>
    <w:rPr>
      <w:szCs w:val="21"/>
    </w:rPr>
  </w:style>
  <w:style w:type="paragraph" w:styleId="729">
    <w:name w:val="index 3"/>
    <w:basedOn w:val="700"/>
    <w:next w:val="700"/>
    <w:uiPriority w:val="0"/>
    <w:qFormat/>
    <w:pPr>
      <w:ind w:left="840"/>
    </w:pPr>
    <w:rPr>
      <w:szCs w:val="20"/>
    </w:rPr>
  </w:style>
  <w:style w:type="paragraph" w:styleId="730">
    <w:name w:val="Date"/>
    <w:basedOn w:val="700"/>
    <w:next w:val="700"/>
    <w:link w:val="936"/>
    <w:uiPriority w:val="0"/>
    <w:qFormat/>
    <w:pPr>
      <w:ind w:left="100"/>
    </w:pPr>
    <w:rPr>
      <w:sz w:val="28"/>
      <w:szCs w:val="20"/>
    </w:rPr>
  </w:style>
  <w:style w:type="paragraph" w:styleId="731">
    <w:name w:val="Body Text Indent 2"/>
    <w:basedOn w:val="700"/>
    <w:link w:val="1030"/>
    <w:uiPriority w:val="0"/>
    <w:qFormat/>
    <w:pPr>
      <w:ind w:firstLine="480"/>
      <w:spacing w:line="400" w:lineRule="exact"/>
    </w:pPr>
    <w:rPr>
      <w:rFonts w:ascii="宋体" w:hAnsi="宋体"/>
      <w:sz w:val="24"/>
    </w:rPr>
  </w:style>
  <w:style w:type="paragraph" w:styleId="732">
    <w:name w:val="Balloon Text"/>
    <w:basedOn w:val="700"/>
    <w:link w:val="1028"/>
    <w:uiPriority w:val="0"/>
    <w:qFormat/>
    <w:rPr>
      <w:sz w:val="18"/>
      <w:szCs w:val="18"/>
    </w:rPr>
  </w:style>
  <w:style w:type="paragraph" w:styleId="733">
    <w:name w:val="Footer"/>
    <w:basedOn w:val="700"/>
    <w:link w:val="769"/>
    <w:uiPriority w:val="0"/>
    <w:qFormat/>
    <w:pPr>
      <w:jc w:val="left"/>
      <w:tabs>
        <w:tab w:val="center" w:pos="4153" w:leader="none"/>
        <w:tab w:val="right" w:pos="8306" w:leader="none"/>
      </w:tabs>
    </w:pPr>
    <w:rPr>
      <w:sz w:val="18"/>
      <w:szCs w:val="18"/>
    </w:rPr>
  </w:style>
  <w:style w:type="paragraph" w:styleId="734">
    <w:name w:val="Header"/>
    <w:basedOn w:val="700"/>
    <w:link w:val="1032"/>
    <w:uiPriority w:val="0"/>
    <w:qFormat/>
    <w:pPr>
      <w:jc w:val="center"/>
      <w:tabs>
        <w:tab w:val="center" w:pos="4153" w:leader="none"/>
        <w:tab w:val="right" w:pos="8306" w:leader="none"/>
      </w:tabs>
      <w:pBdr>
        <w:bottom w:val="single" w:color="auto" w:sz="6" w:space="1"/>
      </w:pBdr>
    </w:pPr>
    <w:rPr>
      <w:sz w:val="18"/>
      <w:szCs w:val="18"/>
    </w:rPr>
  </w:style>
  <w:style w:type="paragraph" w:styleId="735">
    <w:name w:val="Signature"/>
    <w:basedOn w:val="700"/>
    <w:uiPriority w:val="0"/>
    <w:qFormat/>
    <w:pPr>
      <w:jc w:val="center"/>
      <w:spacing w:after="600" w:line="312" w:lineRule="atLeast"/>
    </w:pPr>
    <w:rPr>
      <w:rFonts w:eastAsia="仿宋_GB2312"/>
      <w:sz w:val="24"/>
      <w:szCs w:val="20"/>
    </w:rPr>
  </w:style>
  <w:style w:type="paragraph" w:styleId="736">
    <w:name w:val="toc 1"/>
    <w:basedOn w:val="700"/>
    <w:next w:val="700"/>
    <w:uiPriority w:val="39"/>
    <w:qFormat/>
  </w:style>
  <w:style w:type="paragraph" w:styleId="737">
    <w:name w:val="toc 4"/>
    <w:basedOn w:val="700"/>
    <w:next w:val="700"/>
    <w:uiPriority w:val="39"/>
    <w:qFormat/>
    <w:pPr>
      <w:ind w:left="630"/>
      <w:jc w:val="left"/>
    </w:pPr>
    <w:rPr>
      <w:szCs w:val="21"/>
    </w:rPr>
  </w:style>
  <w:style w:type="paragraph" w:styleId="738">
    <w:name w:val="index heading"/>
    <w:basedOn w:val="700"/>
    <w:next w:val="739"/>
    <w:uiPriority w:val="0"/>
    <w:qFormat/>
    <w:rPr>
      <w:szCs w:val="20"/>
    </w:rPr>
  </w:style>
  <w:style w:type="paragraph" w:styleId="739">
    <w:name w:val="index 1"/>
    <w:basedOn w:val="700"/>
    <w:next w:val="700"/>
    <w:uiPriority w:val="0"/>
    <w:qFormat/>
    <w:pPr>
      <w:jc w:val="center"/>
      <w:tabs>
        <w:tab w:val="left" w:pos="1260" w:leader="none"/>
      </w:tabs>
    </w:pPr>
    <w:rPr>
      <w:rFonts w:ascii="仿宋_GB2312" w:hAnsi="宋体" w:eastAsia="仿宋_GB2312"/>
      <w:sz w:val="30"/>
      <w:szCs w:val="20"/>
    </w:rPr>
  </w:style>
  <w:style w:type="paragraph" w:styleId="740">
    <w:name w:val="Subtitle"/>
    <w:basedOn w:val="700"/>
    <w:next w:val="700"/>
    <w:link w:val="974"/>
    <w:uiPriority w:val="0"/>
    <w:qFormat/>
    <w:pPr>
      <w:jc w:val="center"/>
      <w:spacing w:after="560"/>
      <w:widowControl/>
    </w:pPr>
    <w:rPr>
      <w:rFonts w:ascii="Cambria" w:hAnsi="Cambria"/>
      <w:caps/>
      <w:spacing w:val="20"/>
      <w:sz w:val="18"/>
      <w:szCs w:val="18"/>
      <w:lang w:eastAsia="en-US" w:bidi="en-US"/>
    </w:rPr>
  </w:style>
  <w:style w:type="paragraph" w:styleId="741">
    <w:name w:val="List"/>
    <w:basedOn w:val="700"/>
    <w:uiPriority w:val="0"/>
    <w:qFormat/>
    <w:pPr>
      <w:ind w:left="200" w:hanging="200"/>
    </w:pPr>
    <w:rPr>
      <w:szCs w:val="21"/>
    </w:rPr>
  </w:style>
  <w:style w:type="paragraph" w:styleId="742">
    <w:name w:val="footnote text"/>
    <w:basedOn w:val="700"/>
    <w:uiPriority w:val="0"/>
    <w:qFormat/>
    <w:pPr>
      <w:jc w:val="left"/>
    </w:pPr>
    <w:rPr>
      <w:sz w:val="18"/>
      <w:szCs w:val="18"/>
    </w:rPr>
  </w:style>
  <w:style w:type="paragraph" w:styleId="743">
    <w:name w:val="toc 6"/>
    <w:basedOn w:val="700"/>
    <w:next w:val="700"/>
    <w:uiPriority w:val="39"/>
    <w:qFormat/>
    <w:pPr>
      <w:ind w:left="1050"/>
      <w:jc w:val="left"/>
    </w:pPr>
    <w:rPr>
      <w:szCs w:val="21"/>
    </w:rPr>
  </w:style>
  <w:style w:type="paragraph" w:styleId="744">
    <w:name w:val="Body Text Indent 3"/>
    <w:basedOn w:val="700"/>
    <w:link w:val="951"/>
    <w:uiPriority w:val="0"/>
    <w:qFormat/>
    <w:pPr>
      <w:ind w:left="480"/>
      <w:spacing w:before="120" w:after="120" w:line="264" w:lineRule="auto"/>
    </w:pPr>
    <w:rPr>
      <w:b/>
      <w:bCs/>
      <w:sz w:val="24"/>
      <w:szCs w:val="20"/>
    </w:rPr>
  </w:style>
  <w:style w:type="paragraph" w:styleId="745">
    <w:name w:val="table of figures"/>
    <w:basedOn w:val="700"/>
    <w:next w:val="700"/>
    <w:uiPriority w:val="0"/>
    <w:semiHidden/>
    <w:qFormat/>
    <w:pPr>
      <w:ind w:left="840" w:hanging="420"/>
    </w:pPr>
    <w:rPr>
      <w:szCs w:val="21"/>
    </w:rPr>
  </w:style>
  <w:style w:type="paragraph" w:styleId="746">
    <w:name w:val="toc 2"/>
    <w:basedOn w:val="700"/>
    <w:next w:val="700"/>
    <w:uiPriority w:val="39"/>
    <w:qFormat/>
    <w:pPr>
      <w:ind w:left="420"/>
    </w:pPr>
  </w:style>
  <w:style w:type="paragraph" w:styleId="747">
    <w:name w:val="toc 9"/>
    <w:basedOn w:val="700"/>
    <w:next w:val="700"/>
    <w:uiPriority w:val="39"/>
    <w:qFormat/>
    <w:pPr>
      <w:ind w:left="1680"/>
      <w:jc w:val="left"/>
    </w:pPr>
    <w:rPr>
      <w:szCs w:val="21"/>
    </w:rPr>
  </w:style>
  <w:style w:type="paragraph" w:styleId="748">
    <w:name w:val="Body Text 2"/>
    <w:basedOn w:val="700"/>
    <w:link w:val="957"/>
    <w:uiPriority w:val="0"/>
    <w:qFormat/>
    <w:pPr>
      <w:jc w:val="center"/>
    </w:pPr>
    <w:rPr>
      <w:b/>
      <w:bCs/>
      <w:sz w:val="72"/>
      <w:szCs w:val="20"/>
    </w:rPr>
  </w:style>
  <w:style w:type="paragraph" w:styleId="749">
    <w:name w:val="HTML Preformatted"/>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0">
    <w:name w:val="Normal (Web)"/>
    <w:basedOn w:val="700"/>
    <w:uiPriority w:val="99"/>
    <w:qFormat/>
    <w:pPr>
      <w:jc w:val="left"/>
      <w:spacing w:before="100" w:beforeAutospacing="1" w:after="100" w:afterAutospacing="1"/>
      <w:widowControl/>
    </w:pPr>
    <w:rPr>
      <w:rFonts w:ascii="宋体" w:hAnsi="宋体" w:cs="宋体"/>
      <w:sz w:val="24"/>
    </w:rPr>
  </w:style>
  <w:style w:type="paragraph" w:styleId="751">
    <w:name w:val="Title"/>
    <w:basedOn w:val="700"/>
    <w:uiPriority w:val="0"/>
    <w:qFormat/>
    <w:pPr>
      <w:jc w:val="center"/>
      <w:spacing w:line="420" w:lineRule="exact"/>
      <w:widowControl/>
    </w:pPr>
    <w:rPr>
      <w:rFonts w:eastAsia="黑体"/>
      <w:b/>
      <w:sz w:val="28"/>
      <w:szCs w:val="20"/>
      <w:lang w:val="en-GB"/>
    </w:rPr>
  </w:style>
  <w:style w:type="paragraph" w:styleId="752">
    <w:name w:val="annotation subject"/>
    <w:basedOn w:val="718"/>
    <w:next w:val="718"/>
    <w:link w:val="1026"/>
    <w:uiPriority w:val="0"/>
    <w:qFormat/>
    <w:rPr>
      <w:b/>
      <w:bCs/>
      <w:szCs w:val="24"/>
    </w:rPr>
  </w:style>
  <w:style w:type="paragraph" w:styleId="753">
    <w:name w:val="Body Text First Indent"/>
    <w:basedOn w:val="721"/>
    <w:link w:val="812"/>
    <w:uiPriority w:val="0"/>
    <w:qFormat/>
    <w:pPr>
      <w:ind w:firstLine="420"/>
      <w:jc w:val="both"/>
      <w:spacing w:after="120"/>
    </w:pPr>
    <w:rPr>
      <w:rFonts w:ascii="Times New Roman" w:eastAsia="宋体"/>
      <w:position w:val="0"/>
      <w:sz w:val="21"/>
      <w:szCs w:val="24"/>
    </w:rPr>
  </w:style>
  <w:style w:type="paragraph" w:styleId="754">
    <w:name w:val="Body Text First Indent 2"/>
    <w:basedOn w:val="722"/>
    <w:link w:val="1006"/>
    <w:uiPriority w:val="0"/>
    <w:qFormat/>
    <w:pPr>
      <w:ind w:left="0" w:firstLine="420"/>
      <w:spacing w:after="0" w:line="360" w:lineRule="auto"/>
    </w:pPr>
    <w:rPr>
      <w:rFonts w:ascii="宋体" w:hAnsi="宋体"/>
      <w:szCs w:val="20"/>
    </w:rPr>
  </w:style>
  <w:style w:type="table" w:styleId="755">
    <w:name w:val="Table Grid"/>
    <w:basedOn w:val="711"/>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uiPriority w:val="0"/>
    <w:qFormat/>
    <w:rPr>
      <w:b/>
      <w:bCs/>
    </w:rPr>
  </w:style>
  <w:style w:type="character" w:styleId="757">
    <w:name w:val="page number"/>
    <w:basedOn w:val="710"/>
    <w:uiPriority w:val="0"/>
    <w:qFormat/>
  </w:style>
  <w:style w:type="character" w:styleId="758">
    <w:name w:val="FollowedHyperlink"/>
    <w:uiPriority w:val="0"/>
    <w:qFormat/>
    <w:rPr>
      <w:color w:val="800080"/>
      <w:u w:val="single"/>
    </w:rPr>
  </w:style>
  <w:style w:type="character" w:styleId="759">
    <w:name w:val="Emphasis"/>
    <w:basedOn w:val="710"/>
    <w:uiPriority w:val="20"/>
    <w:qFormat/>
  </w:style>
  <w:style w:type="character" w:styleId="760">
    <w:name w:val="line number"/>
    <w:basedOn w:val="710"/>
    <w:uiPriority w:val="0"/>
    <w:qFormat/>
  </w:style>
  <w:style w:type="character" w:styleId="761">
    <w:name w:val="Hyperlink"/>
    <w:uiPriority w:val="99"/>
    <w:qFormat/>
    <w:rPr>
      <w:color w:val="0000ff"/>
      <w:u w:val="single"/>
    </w:rPr>
  </w:style>
  <w:style w:type="character" w:styleId="762">
    <w:name w:val="HTML Code"/>
    <w:uiPriority w:val="99"/>
    <w:unhideWhenUsed/>
    <w:qFormat/>
    <w:rPr>
      <w:rFonts w:ascii="Courier New" w:hAnsi="Courier New"/>
      <w:sz w:val="20"/>
    </w:rPr>
  </w:style>
  <w:style w:type="character" w:styleId="763">
    <w:name w:val="annotation reference"/>
    <w:uiPriority w:val="0"/>
    <w:qFormat/>
    <w:rPr>
      <w:sz w:val="21"/>
      <w:szCs w:val="21"/>
    </w:rPr>
  </w:style>
  <w:style w:type="character" w:styleId="764">
    <w:name w:val="footnote reference"/>
    <w:uiPriority w:val="0"/>
    <w:qFormat/>
    <w:rPr>
      <w:vertAlign w:val="superscript"/>
    </w:rPr>
  </w:style>
  <w:style w:type="paragraph" w:styleId="765" w:customStyle="1">
    <w:name w:val="首行缩进"/>
    <w:basedOn w:val="700"/>
    <w:uiPriority w:val="0"/>
    <w:qFormat/>
    <w:pPr>
      <w:ind w:firstLine="480"/>
    </w:pPr>
    <w:rPr>
      <w:rFonts w:eastAsia="Calibri" w:cs="宋体"/>
      <w:sz w:val="20"/>
      <w:szCs w:val="20"/>
      <w:lang w:val="zh-CN"/>
    </w:rPr>
  </w:style>
  <w:style w:type="paragraph" w:styleId="766" w:customStyle="1">
    <w:name w:val="Char1"/>
    <w:basedOn w:val="700"/>
    <w:uiPriority w:val="0"/>
    <w:qFormat/>
    <w:rPr>
      <w:rFonts w:ascii="仿宋_GB2312" w:eastAsia="仿宋_GB2312"/>
      <w:b/>
      <w:sz w:val="32"/>
      <w:szCs w:val="32"/>
    </w:rPr>
  </w:style>
  <w:style w:type="character" w:styleId="767" w:customStyle="1">
    <w:name w:val="标题 3 Char"/>
    <w:uiPriority w:val="0"/>
    <w:qFormat/>
    <w:rPr>
      <w:rFonts w:eastAsia="仿宋_GB2312"/>
      <w:b/>
      <w:bCs/>
      <w:sz w:val="28"/>
      <w:szCs w:val="32"/>
      <w:lang w:val="en-US" w:eastAsia="zh-CN" w:bidi="ar-SA"/>
    </w:rPr>
  </w:style>
  <w:style w:type="character" w:styleId="768" w:customStyle="1">
    <w:name w:val="Header Char"/>
    <w:uiPriority w:val="0"/>
    <w:qFormat/>
    <w:rPr>
      <w:rFonts w:cs="Times New Roman"/>
      <w:sz w:val="18"/>
      <w:szCs w:val="18"/>
    </w:rPr>
  </w:style>
  <w:style w:type="character" w:styleId="769" w:customStyle="1">
    <w:name w:val="页脚 Char"/>
    <w:link w:val="733"/>
    <w:uiPriority w:val="0"/>
    <w:qFormat/>
    <w:rPr>
      <w:rFonts w:eastAsia="宋体"/>
      <w:sz w:val="18"/>
      <w:szCs w:val="18"/>
      <w:lang w:val="en-US" w:eastAsia="zh-CN" w:bidi="ar-SA"/>
    </w:rPr>
  </w:style>
  <w:style w:type="character" w:styleId="770" w:customStyle="1">
    <w:name w:val="font01"/>
    <w:uiPriority w:val="0"/>
    <w:qFormat/>
    <w:rPr>
      <w:rFonts w:ascii="仿宋_GB2312" w:eastAsia="仿宋_GB2312" w:cs="仿宋_GB2312"/>
      <w:color w:val="000000"/>
      <w:sz w:val="36"/>
      <w:szCs w:val="36"/>
      <w:u w:val="none"/>
    </w:rPr>
  </w:style>
  <w:style w:type="character" w:styleId="771" w:customStyle="1">
    <w:name w:val="正文缩进 Char1"/>
    <w:link w:val="772"/>
    <w:uiPriority w:val="0"/>
    <w:qFormat/>
    <w:rPr>
      <w:rFonts w:eastAsia="宋体"/>
      <w:lang w:bidi="ar-SA"/>
    </w:rPr>
  </w:style>
  <w:style w:type="paragraph" w:styleId="772" w:customStyle="1">
    <w:name w:val="正文缩进1"/>
    <w:basedOn w:val="700"/>
    <w:link w:val="771"/>
    <w:uiPriority w:val="0"/>
    <w:qFormat/>
    <w:pPr>
      <w:ind w:firstLine="420"/>
    </w:pPr>
    <w:rPr>
      <w:sz w:val="20"/>
      <w:szCs w:val="20"/>
    </w:rPr>
  </w:style>
  <w:style w:type="paragraph" w:styleId="77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74" w:customStyle="1">
    <w:name w:val="样式 标题 3H3sect1.2.3BOD 0Heading 3 - oldh3l3CTLevel 3 Head..."/>
    <w:basedOn w:val="703"/>
    <w:uiPriority w:val="0"/>
    <w:qFormat/>
    <w:pPr>
      <w:jc w:val="left"/>
      <w:spacing w:line="240" w:lineRule="auto"/>
    </w:pPr>
    <w:rPr>
      <w:rFonts w:cs="宋体"/>
      <w:sz w:val="30"/>
      <w:szCs w:val="20"/>
    </w:rPr>
  </w:style>
  <w:style w:type="table" w:styleId="775" w:customStyle="1">
    <w:name w:val="Table Normal"/>
    <w:uiPriority w:val="0"/>
    <w:qFormat/>
    <w:tblPr>
      <w:tblCellMar>
        <w:left w:w="0" w:type="dxa"/>
        <w:top w:w="0" w:type="dxa"/>
        <w:right w:w="0" w:type="dxa"/>
        <w:bottom w:w="0" w:type="dxa"/>
      </w:tblCellMar>
    </w:tblPr>
  </w:style>
  <w:style w:type="paragraph" w:styleId="776" w:customStyle="1">
    <w:name w:val="1"/>
    <w:basedOn w:val="700"/>
    <w:next w:val="748"/>
    <w:uiPriority w:val="0"/>
    <w:qFormat/>
    <w:pPr>
      <w:jc w:val="center"/>
      <w:spacing w:line="360" w:lineRule="auto"/>
    </w:pPr>
    <w:rPr>
      <w:rFonts w:eastAsia="黑体"/>
      <w:b/>
      <w:sz w:val="36"/>
    </w:rPr>
  </w:style>
  <w:style w:type="character" w:styleId="777" w:customStyle="1">
    <w:name w:val="标题 2 Char"/>
    <w:link w:val="702"/>
    <w:uiPriority w:val="0"/>
    <w:qFormat/>
    <w:rPr>
      <w:rFonts w:ascii="Arial" w:hAnsi="Arial" w:eastAsia="宋体"/>
      <w:b/>
      <w:bCs/>
      <w:sz w:val="21"/>
      <w:szCs w:val="32"/>
      <w:lang w:val="en-US" w:eastAsia="zh-CN" w:bidi="ar-SA"/>
    </w:rPr>
  </w:style>
  <w:style w:type="paragraph" w:styleId="778" w:customStyle="1">
    <w:name w:val="正文 首行缩进:  2 字符 Char"/>
    <w:basedOn w:val="700"/>
    <w:uiPriority w:val="0"/>
    <w:qFormat/>
    <w:pPr>
      <w:ind w:firstLine="480"/>
      <w:spacing w:line="360" w:lineRule="auto"/>
    </w:pPr>
    <w:rPr>
      <w:rFonts w:cs="宋体"/>
      <w:sz w:val="24"/>
      <w:szCs w:val="20"/>
    </w:rPr>
  </w:style>
  <w:style w:type="character" w:styleId="779" w:customStyle="1">
    <w:name w:val="font21"/>
    <w:uiPriority w:val="0"/>
    <w:qFormat/>
    <w:rPr>
      <w:rFonts w:hint="default" w:ascii="仿宋_GB2312" w:eastAsia="仿宋_GB2312" w:cs="仿宋_GB2312"/>
      <w:b/>
      <w:color w:val="000000"/>
      <w:sz w:val="24"/>
      <w:szCs w:val="24"/>
      <w:u w:val="none"/>
    </w:rPr>
  </w:style>
  <w:style w:type="paragraph" w:styleId="780" w:customStyle="1">
    <w:name w:val="丁华正文"/>
    <w:basedOn w:val="744"/>
    <w:uiPriority w:val="0"/>
    <w:qFormat/>
    <w:pPr>
      <w:ind w:left="0" w:firstLine="510"/>
      <w:spacing w:before="0" w:after="0" w:line="360" w:lineRule="auto"/>
    </w:pPr>
    <w:rPr>
      <w:rFonts w:ascii="宋体" w:hAnsi="Arial"/>
      <w:bCs w:val="0"/>
      <w:color w:val="000000"/>
      <w:szCs w:val="16"/>
    </w:rPr>
  </w:style>
  <w:style w:type="paragraph" w:styleId="781" w:customStyle="1">
    <w:name w:val="索引 41"/>
    <w:basedOn w:val="700"/>
    <w:next w:val="700"/>
    <w:uiPriority w:val="0"/>
    <w:semiHidden/>
    <w:qFormat/>
    <w:pPr>
      <w:ind w:left="1260"/>
    </w:pPr>
    <w:rPr>
      <w:rFonts w:ascii="Calibri" w:hAnsi="Calibri" w:eastAsia="Calibri" w:cs="宋体"/>
      <w:sz w:val="20"/>
      <w:szCs w:val="22"/>
      <w:lang w:val="zh-CN"/>
    </w:rPr>
  </w:style>
  <w:style w:type="paragraph" w:styleId="782" w:customStyle="1">
    <w:name w:val="大标题"/>
    <w:basedOn w:val="700"/>
    <w:next w:val="700"/>
    <w:uiPriority w:val="0"/>
    <w:qFormat/>
    <w:pPr>
      <w:ind w:hanging="420"/>
      <w:pageBreakBefore/>
      <w:spacing w:line="360" w:lineRule="auto"/>
      <w:tabs>
        <w:tab w:val="left" w:pos="420" w:leader="none"/>
      </w:tabs>
      <w:outlineLvl w:val="0"/>
    </w:pPr>
    <w:rPr>
      <w:b/>
      <w:iCs/>
      <w:sz w:val="44"/>
    </w:rPr>
  </w:style>
  <w:style w:type="paragraph" w:styleId="783" w:customStyle="1">
    <w:name w:val="马刚标题3"/>
    <w:basedOn w:val="700"/>
    <w:next w:val="70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784" w:customStyle="1">
    <w:name w:val="Char Char1 Char1"/>
    <w:basedOn w:val="700"/>
    <w:uiPriority w:val="0"/>
    <w:qFormat/>
    <w:pPr>
      <w:jc w:val="left"/>
      <w:spacing w:after="160" w:line="240" w:lineRule="exact"/>
      <w:widowControl/>
    </w:pPr>
    <w:rPr>
      <w:rFonts w:ascii="Verdana" w:hAnsi="Verdana"/>
      <w:sz w:val="20"/>
      <w:szCs w:val="20"/>
      <w:lang w:eastAsia="en-US"/>
    </w:rPr>
  </w:style>
  <w:style w:type="paragraph" w:styleId="785" w:customStyle="1">
    <w:name w:val="z-窗体顶端1"/>
    <w:basedOn w:val="700"/>
    <w:next w:val="700"/>
    <w:uiPriority w:val="0"/>
    <w:qFormat/>
    <w:pPr>
      <w:jc w:val="center"/>
      <w:widowControl/>
      <w:pBdr>
        <w:bottom w:val="single" w:color="auto" w:sz="6" w:space="1"/>
      </w:pBdr>
    </w:pPr>
    <w:rPr>
      <w:rFonts w:ascii="Arial" w:hAnsi="Arial" w:cs="Arial"/>
      <w:vanish/>
      <w:sz w:val="16"/>
      <w:szCs w:val="16"/>
    </w:rPr>
  </w:style>
  <w:style w:type="paragraph" w:styleId="786" w:customStyle="1">
    <w:name w:val="标题4，章节第四层"/>
    <w:basedOn w:val="700"/>
    <w:next w:val="700"/>
    <w:uiPriority w:val="0"/>
    <w:qFormat/>
    <w:pPr>
      <w:spacing w:line="360" w:lineRule="auto"/>
      <w:tabs>
        <w:tab w:val="left" w:pos="0" w:leader="none"/>
      </w:tabs>
      <w:outlineLvl w:val="3"/>
    </w:pPr>
    <w:rPr>
      <w:rFonts w:ascii="宋体" w:hAnsi="宋体"/>
      <w:b/>
      <w:sz w:val="24"/>
    </w:rPr>
  </w:style>
  <w:style w:type="character" w:styleId="787" w:customStyle="1">
    <w:name w:val="Table caption (2)_"/>
    <w:link w:val="788"/>
    <w:uiPriority w:val="0"/>
    <w:qFormat/>
    <w:rPr>
      <w:rFonts w:ascii="宋体" w:hAnsi="宋体" w:eastAsia="宋体" w:cs="宋体"/>
      <w:sz w:val="19"/>
      <w:szCs w:val="19"/>
    </w:rPr>
  </w:style>
  <w:style w:type="paragraph" w:styleId="788" w:customStyle="1">
    <w:name w:val="Table caption (2)1"/>
    <w:basedOn w:val="700"/>
    <w:link w:val="787"/>
    <w:uiPriority w:val="0"/>
    <w:qFormat/>
    <w:pPr>
      <w:spacing w:line="0" w:lineRule="atLeast"/>
      <w:shd w:val="clear" w:color="auto" w:fill="ffffff"/>
    </w:pPr>
    <w:rPr>
      <w:rFonts w:ascii="宋体" w:hAnsi="宋体"/>
      <w:sz w:val="19"/>
      <w:szCs w:val="19"/>
    </w:rPr>
  </w:style>
  <w:style w:type="character" w:styleId="789" w:customStyle="1">
    <w:name w:val="Body text (6)"/>
    <w:uiPriority w:val="0"/>
    <w:qFormat/>
    <w:rPr>
      <w:rFonts w:ascii="宋体" w:hAnsi="宋体" w:eastAsia="宋体" w:cs="宋体"/>
      <w:color w:val="000000"/>
      <w:spacing w:val="0"/>
      <w:position w:val="0"/>
      <w:sz w:val="19"/>
      <w:szCs w:val="19"/>
      <w:u w:val="single"/>
      <w:lang w:val="zh-TW"/>
    </w:rPr>
  </w:style>
  <w:style w:type="character" w:styleId="790" w:customStyle="1">
    <w:name w:val="特点 Char1"/>
    <w:uiPriority w:val="0"/>
    <w:qFormat/>
    <w:rPr>
      <w:rFonts w:eastAsia="宋体"/>
      <w:sz w:val="21"/>
      <w:lang w:val="en-US" w:eastAsia="zh-CN" w:bidi="ar-SA"/>
    </w:rPr>
  </w:style>
  <w:style w:type="character" w:styleId="791" w:customStyle="1">
    <w:name w:val="文档结构图 Char"/>
    <w:link w:val="717"/>
    <w:uiPriority w:val="0"/>
    <w:semiHidden/>
    <w:qFormat/>
    <w:rPr>
      <w:rFonts w:eastAsia="宋体"/>
      <w:sz w:val="21"/>
      <w:szCs w:val="24"/>
      <w:lang w:val="en-US" w:eastAsia="zh-CN" w:bidi="ar-SA"/>
    </w:rPr>
  </w:style>
  <w:style w:type="paragraph" w:styleId="792" w:customStyle="1">
    <w:name w:val="Body text5"/>
    <w:basedOn w:val="700"/>
    <w:uiPriority w:val="0"/>
    <w:qFormat/>
    <w:pPr>
      <w:jc w:val="both"/>
      <w:spacing w:before="600" w:line="470" w:lineRule="exact"/>
      <w:shd w:val="clear" w:color="auto" w:fill="ffffff"/>
    </w:pPr>
    <w:rPr>
      <w:rFonts w:ascii="宋体" w:hAnsi="宋体" w:cs="宋体"/>
      <w:sz w:val="22"/>
      <w:szCs w:val="22"/>
    </w:rPr>
  </w:style>
  <w:style w:type="character" w:styleId="793" w:customStyle="1">
    <w:name w:val="content_lineheight1"/>
    <w:basedOn w:val="710"/>
    <w:uiPriority w:val="0"/>
    <w:qFormat/>
  </w:style>
  <w:style w:type="character" w:styleId="794" w:customStyle="1">
    <w:name w:val="1page sec3 Char"/>
    <w:uiPriority w:val="0"/>
    <w:qFormat/>
    <w:rPr>
      <w:rFonts w:eastAsia="宋体"/>
      <w:b/>
      <w:sz w:val="21"/>
      <w:lang w:val="en-US" w:eastAsia="zh-CN"/>
    </w:rPr>
  </w:style>
  <w:style w:type="character" w:styleId="795" w:customStyle="1">
    <w:name w:val="正文文本 3 Char"/>
    <w:link w:val="720"/>
    <w:uiPriority w:val="0"/>
    <w:qFormat/>
    <w:rPr>
      <w:sz w:val="16"/>
      <w:szCs w:val="16"/>
    </w:rPr>
  </w:style>
  <w:style w:type="character" w:styleId="796" w:customStyle="1">
    <w:name w:val="纯文本 Char"/>
    <w:link w:val="727"/>
    <w:uiPriority w:val="0"/>
    <w:qFormat/>
    <w:rPr>
      <w:rFonts w:ascii="宋体" w:hAnsi="Courier New" w:eastAsia="宋体"/>
      <w:sz w:val="21"/>
      <w:szCs w:val="21"/>
      <w:lang w:val="en-US" w:eastAsia="zh-CN" w:bidi="ar-SA"/>
    </w:rPr>
  </w:style>
  <w:style w:type="paragraph" w:styleId="797">
    <w:name w:val="List Paragraph"/>
    <w:basedOn w:val="700"/>
    <w:uiPriority w:val="0"/>
    <w:qFormat/>
    <w:pPr>
      <w:ind w:firstLine="420"/>
    </w:pPr>
  </w:style>
  <w:style w:type="character" w:styleId="798" w:customStyle="1">
    <w:name w:val="Body text (6) + Spacing 1 pt1"/>
    <w:uiPriority w:val="0"/>
    <w:qFormat/>
    <w:rPr>
      <w:rFonts w:ascii="宋体" w:hAnsi="宋体" w:eastAsia="宋体" w:cs="宋体"/>
      <w:color w:val="000000"/>
      <w:spacing w:val="30"/>
      <w:position w:val="0"/>
      <w:sz w:val="19"/>
      <w:szCs w:val="19"/>
      <w:u w:val="single"/>
      <w:lang w:val="zh-TW"/>
    </w:rPr>
  </w:style>
  <w:style w:type="paragraph" w:styleId="799" w:customStyle="1">
    <w:name w:val="zw"/>
    <w:basedOn w:val="700"/>
    <w:uiPriority w:val="0"/>
    <w:qFormat/>
    <w:pPr>
      <w:ind w:firstLine="480"/>
      <w:jc w:val="left"/>
      <w:spacing w:line="360" w:lineRule="auto"/>
      <w:widowControl/>
    </w:pPr>
    <w:rPr>
      <w:rFonts w:ascii="宋体" w:hAnsi="宋体"/>
      <w:bCs/>
      <w:sz w:val="24"/>
      <w:szCs w:val="20"/>
    </w:rPr>
  </w:style>
  <w:style w:type="character" w:styleId="800" w:customStyle="1">
    <w:name w:val="正文缩进 Char"/>
    <w:link w:val="716"/>
    <w:uiPriority w:val="0"/>
    <w:qFormat/>
    <w:rPr>
      <w:sz w:val="21"/>
    </w:rPr>
  </w:style>
  <w:style w:type="character" w:styleId="801" w:customStyle="1">
    <w:name w:val="列出段落 Char"/>
    <w:link w:val="802"/>
    <w:uiPriority w:val="0"/>
    <w:qFormat/>
    <w:rPr>
      <w:rFonts w:ascii="Calibri" w:hAnsi="Calibri"/>
      <w:sz w:val="21"/>
      <w:szCs w:val="22"/>
    </w:rPr>
  </w:style>
  <w:style w:type="paragraph" w:styleId="802" w:customStyle="1">
    <w:name w:val="列出段落1"/>
    <w:basedOn w:val="700"/>
    <w:link w:val="801"/>
    <w:uiPriority w:val="0"/>
    <w:qFormat/>
    <w:pPr>
      <w:ind w:firstLine="420"/>
    </w:pPr>
    <w:rPr>
      <w:rFonts w:ascii="Calibri" w:hAnsi="Calibri"/>
      <w:szCs w:val="22"/>
    </w:rPr>
  </w:style>
  <w:style w:type="paragraph" w:styleId="803" w:customStyle="1">
    <w:name w:val="默认段落字体 Para Char Char Char Char Char Char Char"/>
    <w:basedOn w:val="700"/>
    <w:uiPriority w:val="0"/>
    <w:qFormat/>
    <w:rPr>
      <w:rFonts w:ascii="Tahoma" w:hAnsi="Tahoma"/>
      <w:sz w:val="24"/>
      <w:szCs w:val="20"/>
    </w:rPr>
  </w:style>
  <w:style w:type="paragraph" w:styleId="804" w:customStyle="1">
    <w:name w:val="Table Paragraph"/>
    <w:basedOn w:val="700"/>
    <w:uiPriority w:val="1"/>
    <w:qFormat/>
    <w:pPr>
      <w:jc w:val="left"/>
    </w:pPr>
    <w:rPr>
      <w:rFonts w:ascii="Calibri" w:hAnsi="Calibri"/>
      <w:sz w:val="22"/>
      <w:szCs w:val="22"/>
      <w:lang w:eastAsia="en-US"/>
    </w:rPr>
  </w:style>
  <w:style w:type="paragraph" w:styleId="805" w:customStyle="1">
    <w:name w:val="xl28"/>
    <w:basedOn w:val="700"/>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806" w:customStyle="1">
    <w:name w:val="标题5，章节第五层"/>
    <w:basedOn w:val="700"/>
    <w:next w:val="700"/>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807"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808" w:customStyle="1">
    <w:name w:val="xl35"/>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809" w:customStyle="1">
    <w:name w:val="1page sec3 Char2"/>
    <w:uiPriority w:val="0"/>
    <w:qFormat/>
    <w:rPr>
      <w:rFonts w:eastAsia="宋体"/>
      <w:sz w:val="18"/>
      <w:szCs w:val="18"/>
      <w:lang w:val="en-US" w:eastAsia="zh-CN" w:bidi="ar-SA"/>
    </w:rPr>
  </w:style>
  <w:style w:type="paragraph" w:styleId="810" w:customStyle="1">
    <w:name w:val="flNote"/>
    <w:basedOn w:val="700"/>
    <w:uiPriority w:val="0"/>
    <w:qFormat/>
    <w:pPr>
      <w:jc w:val="center"/>
      <w:spacing w:before="567" w:line="360" w:lineRule="atLeast"/>
    </w:pPr>
    <w:rPr>
      <w:rFonts w:eastAsia="黑体"/>
      <w:b/>
      <w:sz w:val="24"/>
      <w:szCs w:val="20"/>
    </w:rPr>
  </w:style>
  <w:style w:type="paragraph" w:styleId="811"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character" w:styleId="812" w:customStyle="1">
    <w:name w:val="正文首行缩进 Char"/>
    <w:link w:val="753"/>
    <w:uiPriority w:val="0"/>
    <w:qFormat/>
    <w:rPr>
      <w:rFonts w:eastAsia="宋体"/>
      <w:sz w:val="21"/>
      <w:szCs w:val="24"/>
      <w:lang w:val="en-US" w:eastAsia="zh-CN" w:bidi="ar-SA"/>
    </w:rPr>
  </w:style>
  <w:style w:type="paragraph" w:styleId="813"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14" w:customStyle="1">
    <w:name w:val="公文正文"/>
    <w:basedOn w:val="722"/>
    <w:uiPriority w:val="0"/>
    <w:qFormat/>
    <w:pPr>
      <w:ind w:left="0" w:firstLine="200"/>
      <w:spacing w:after="0"/>
    </w:pPr>
    <w:rPr>
      <w:rFonts w:ascii="仿宋_GB2312" w:hAnsi="宋体" w:eastAsia="仿宋_GB2312"/>
      <w:sz w:val="28"/>
    </w:rPr>
  </w:style>
  <w:style w:type="paragraph" w:styleId="815" w:customStyle="1">
    <w:name w:val="xl37"/>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816" w:customStyle="1">
    <w:name w:val="项目符号，一级"/>
    <w:basedOn w:val="817"/>
    <w:next w:val="817"/>
    <w:uiPriority w:val="0"/>
    <w:qFormat/>
    <w:pPr>
      <w:ind w:left="376" w:firstLine="0"/>
      <w:spacing w:line="240" w:lineRule="atLeast"/>
      <w:tabs>
        <w:tab w:val="left" w:pos="1320" w:leader="none"/>
      </w:tabs>
    </w:pPr>
    <w:rPr>
      <w:bCs w:val="0"/>
      <w:color w:val="000000"/>
      <w:szCs w:val="24"/>
    </w:rPr>
  </w:style>
  <w:style w:type="paragraph" w:styleId="817" w:customStyle="1">
    <w:name w:val="正文格式"/>
    <w:basedOn w:val="700"/>
    <w:uiPriority w:val="0"/>
    <w:qFormat/>
    <w:pPr>
      <w:ind w:left="178" w:right="44" w:hanging="178"/>
      <w:jc w:val="left"/>
      <w:spacing w:line="360" w:lineRule="auto"/>
      <w:widowControl/>
    </w:pPr>
    <w:rPr>
      <w:rFonts w:ascii="宋体" w:hAnsi="宋体"/>
      <w:bCs/>
      <w:szCs w:val="21"/>
    </w:rPr>
  </w:style>
  <w:style w:type="paragraph" w:styleId="818" w:customStyle="1">
    <w:name w:val="Char Char Char Char"/>
    <w:basedOn w:val="700"/>
    <w:uiPriority w:val="0"/>
    <w:qFormat/>
    <w:pPr>
      <w:jc w:val="center"/>
      <w:spacing w:after="160" w:line="240" w:lineRule="exact"/>
      <w:widowControl/>
    </w:pPr>
    <w:rPr>
      <w:rFonts w:ascii="黑体" w:hAnsi="Verdana" w:eastAsia="黑体"/>
      <w:sz w:val="32"/>
      <w:szCs w:val="32"/>
      <w:lang w:eastAsia="en-US"/>
    </w:rPr>
  </w:style>
  <w:style w:type="paragraph" w:styleId="819" w:customStyle="1">
    <w:name w:val="4"/>
    <w:basedOn w:val="700"/>
    <w:next w:val="744"/>
    <w:uiPriority w:val="0"/>
    <w:qFormat/>
    <w:pPr>
      <w:ind w:firstLine="420"/>
      <w:spacing w:line="360" w:lineRule="auto"/>
    </w:pPr>
    <w:rPr>
      <w:color w:val="ff0000"/>
      <w:sz w:val="24"/>
    </w:rPr>
  </w:style>
  <w:style w:type="character" w:styleId="820" w:customStyle="1">
    <w:name w:val="批注文字 Char"/>
    <w:link w:val="718"/>
    <w:uiPriority w:val="99"/>
    <w:qFormat/>
    <w:rPr>
      <w:rFonts w:eastAsia="宋体"/>
      <w:sz w:val="21"/>
      <w:lang w:val="en-US" w:eastAsia="zh-CN" w:bidi="ar-SA"/>
    </w:rPr>
  </w:style>
  <w:style w:type="character" w:styleId="821" w:customStyle="1">
    <w:name w:val="Footer Char"/>
    <w:uiPriority w:val="0"/>
    <w:qFormat/>
    <w:rPr>
      <w:rFonts w:cs="Times New Roman"/>
      <w:sz w:val="18"/>
      <w:szCs w:val="18"/>
    </w:rPr>
  </w:style>
  <w:style w:type="paragraph" w:styleId="822" w:customStyle="1">
    <w:name w:val="正文lzq"/>
    <w:basedOn w:val="700"/>
    <w:uiPriority w:val="0"/>
    <w:qFormat/>
    <w:pPr>
      <w:ind w:firstLine="480"/>
      <w:spacing w:line="360" w:lineRule="auto"/>
    </w:pPr>
    <w:rPr>
      <w:sz w:val="24"/>
      <w:szCs w:val="20"/>
    </w:rPr>
  </w:style>
  <w:style w:type="paragraph" w:styleId="823" w:customStyle="1">
    <w:name w:val="Char"/>
    <w:basedOn w:val="700"/>
    <w:uiPriority w:val="0"/>
    <w:qFormat/>
    <w:pPr>
      <w:spacing w:line="360" w:lineRule="auto"/>
    </w:pPr>
    <w:rPr>
      <w:rFonts w:ascii="Tahoma" w:hAnsi="Tahoma"/>
      <w:sz w:val="24"/>
      <w:szCs w:val="20"/>
    </w:rPr>
  </w:style>
  <w:style w:type="paragraph" w:styleId="824" w:customStyle="1">
    <w:name w:val="正文文本12"/>
    <w:basedOn w:val="700"/>
    <w:uiPriority w:val="1"/>
    <w:qFormat/>
    <w:pPr>
      <w:ind w:left="120"/>
    </w:pPr>
    <w:rPr>
      <w:rFonts w:ascii="宋体" w:hAnsi="宋体" w:cs="宋体"/>
      <w:szCs w:val="21"/>
      <w:lang w:val="zh-CN" w:bidi="zh-CN"/>
    </w:rPr>
  </w:style>
  <w:style w:type="paragraph" w:styleId="825" w:customStyle="1">
    <w:name w:val="符号与编号"/>
    <w:basedOn w:val="700"/>
    <w:uiPriority w:val="0"/>
    <w:qFormat/>
    <w:pPr>
      <w:ind w:left="900" w:hanging="420"/>
      <w:spacing w:line="400" w:lineRule="atLeast"/>
      <w:tabs>
        <w:tab w:val="left" w:pos="900" w:leader="none"/>
      </w:tabs>
    </w:pPr>
    <w:rPr>
      <w:sz w:val="24"/>
    </w:rPr>
  </w:style>
  <w:style w:type="character" w:styleId="826" w:customStyle="1">
    <w:name w:val="标准小四 Char Char"/>
    <w:uiPriority w:val="0"/>
    <w:qFormat/>
    <w:rPr>
      <w:rFonts w:ascii="Arial" w:hAnsi="Arial" w:eastAsia="宋体"/>
      <w:sz w:val="24"/>
      <w:szCs w:val="21"/>
      <w:lang w:val="en-US" w:eastAsia="zh-CN" w:bidi="ar-SA"/>
    </w:rPr>
  </w:style>
  <w:style w:type="paragraph" w:styleId="82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828" w:customStyle="1">
    <w:name w:val="tableau"/>
    <w:basedOn w:val="700"/>
    <w:uiPriority w:val="0"/>
    <w:qFormat/>
    <w:pPr>
      <w:jc w:val="center"/>
      <w:spacing w:before="20" w:after="20"/>
      <w:widowControl/>
    </w:pPr>
    <w:rPr>
      <w:rFonts w:ascii="Arial" w:hAnsi="Arial"/>
      <w:sz w:val="16"/>
      <w:szCs w:val="20"/>
      <w:lang w:val="en-GB" w:eastAsia="en-US"/>
    </w:rPr>
  </w:style>
  <w:style w:type="character" w:styleId="829" w:customStyle="1">
    <w:name w:val="样式 首行缩进:  2 字符 Char Char"/>
    <w:link w:val="830"/>
    <w:uiPriority w:val="0"/>
    <w:qFormat/>
    <w:rPr>
      <w:rFonts w:eastAsia="宋体" w:cs="宋体"/>
      <w:sz w:val="24"/>
      <w:lang w:val="en-US" w:eastAsia="zh-CN" w:bidi="ar-SA"/>
    </w:rPr>
  </w:style>
  <w:style w:type="paragraph" w:styleId="830" w:customStyle="1">
    <w:name w:val="样式 首行缩进:  2 字符"/>
    <w:basedOn w:val="700"/>
    <w:link w:val="829"/>
    <w:uiPriority w:val="0"/>
    <w:qFormat/>
    <w:pPr>
      <w:ind w:firstLine="480"/>
      <w:spacing w:line="360" w:lineRule="auto"/>
    </w:pPr>
    <w:rPr>
      <w:rFonts w:cs="宋体"/>
      <w:sz w:val="24"/>
      <w:szCs w:val="20"/>
    </w:rPr>
  </w:style>
  <w:style w:type="paragraph" w:styleId="831" w:customStyle="1">
    <w:name w:val="正文文本 21"/>
    <w:basedOn w:val="700"/>
    <w:uiPriority w:val="0"/>
    <w:qFormat/>
    <w:pPr>
      <w:ind w:left="720" w:hanging="720"/>
      <w:widowControl/>
    </w:pPr>
    <w:rPr>
      <w:sz w:val="24"/>
      <w:szCs w:val="20"/>
      <w:lang w:val="en-GB"/>
    </w:rPr>
  </w:style>
  <w:style w:type="paragraph" w:styleId="832" w:customStyle="1">
    <w:name w:val="qw"/>
    <w:uiPriority w:val="0"/>
    <w:qFormat/>
    <w:pPr>
      <w:jc w:val="both"/>
      <w:spacing w:line="312" w:lineRule="atLeast"/>
      <w:widowControl w:val="off"/>
    </w:pPr>
    <w:rPr>
      <w:rFonts w:ascii="宋体" w:hAnsi="Times New Roman" w:eastAsia="宋体" w:cs="Times New Roman"/>
      <w:sz w:val="24"/>
      <w:szCs w:val="22"/>
      <w:lang w:val="en-US" w:eastAsia="zh-CN" w:bidi="ar-SA"/>
    </w:rPr>
  </w:style>
  <w:style w:type="paragraph" w:styleId="833" w:customStyle="1">
    <w:name w:val="正文缩进2字符"/>
    <w:basedOn w:val="700"/>
    <w:uiPriority w:val="0"/>
    <w:qFormat/>
    <w:pPr>
      <w:ind w:firstLine="200"/>
      <w:spacing w:line="300" w:lineRule="auto"/>
    </w:pPr>
    <w:rPr>
      <w:rFonts w:ascii="仿宋_GB2312" w:eastAsia="仿宋_GB2312"/>
      <w:sz w:val="32"/>
      <w:szCs w:val="32"/>
    </w:rPr>
  </w:style>
  <w:style w:type="paragraph" w:styleId="834" w:customStyle="1">
    <w:name w:val="Char Char Char Char Char Char Char1"/>
    <w:basedOn w:val="700"/>
    <w:uiPriority w:val="0"/>
    <w:qFormat/>
    <w:pPr>
      <w:jc w:val="left"/>
    </w:pPr>
    <w:rPr>
      <w:rFonts w:ascii="Tahoma" w:hAnsi="Tahoma"/>
      <w:sz w:val="24"/>
      <w:szCs w:val="20"/>
    </w:rPr>
  </w:style>
  <w:style w:type="character" w:styleId="835" w:customStyle="1">
    <w:name w:val="华宇段落1 Char Char Char"/>
    <w:uiPriority w:val="0"/>
    <w:qFormat/>
    <w:rPr>
      <w:rFonts w:eastAsia="宋体"/>
      <w:bCs/>
      <w:sz w:val="24"/>
      <w:szCs w:val="24"/>
      <w:lang w:val="en-US" w:eastAsia="zh-CN" w:bidi="ar-SA"/>
    </w:rPr>
  </w:style>
  <w:style w:type="character" w:styleId="836" w:customStyle="1">
    <w:name w:val="Heading 2 Char"/>
    <w:uiPriority w:val="0"/>
    <w:qFormat/>
    <w:rPr>
      <w:rFonts w:ascii="Calibri Light" w:hAnsi="Calibri Light" w:eastAsia="宋体" w:cs="Times New Roman"/>
      <w:b/>
      <w:bCs/>
      <w:sz w:val="32"/>
      <w:szCs w:val="32"/>
    </w:rPr>
  </w:style>
  <w:style w:type="paragraph" w:styleId="837" w:customStyle="1">
    <w:name w:val="Char Char1 Char Char Char Char1 Char Char Char Char Char Char"/>
    <w:basedOn w:val="700"/>
    <w:uiPriority w:val="0"/>
    <w:qFormat/>
    <w:rPr>
      <w:rFonts w:ascii="Tahoma" w:hAnsi="Tahoma"/>
      <w:sz w:val="24"/>
      <w:szCs w:val="20"/>
    </w:rPr>
  </w:style>
  <w:style w:type="character" w:styleId="838" w:customStyle="1">
    <w:name w:val="Body text1"/>
    <w:uiPriority w:val="0"/>
    <w:qFormat/>
    <w:rPr>
      <w:rFonts w:ascii="宋体" w:hAnsi="宋体" w:eastAsia="宋体" w:cs="宋体"/>
      <w:color w:val="000000"/>
      <w:spacing w:val="0"/>
      <w:position w:val="0"/>
      <w:sz w:val="16"/>
      <w:szCs w:val="16"/>
      <w:lang w:val="zh-TW"/>
    </w:rPr>
  </w:style>
  <w:style w:type="paragraph" w:styleId="839" w:customStyle="1">
    <w:name w:val="列出段落2"/>
    <w:basedOn w:val="700"/>
    <w:uiPriority w:val="0"/>
    <w:qFormat/>
    <w:pPr>
      <w:contextualSpacing/>
      <w:ind w:left="720"/>
      <w:jc w:val="left"/>
      <w:widowControl/>
    </w:pPr>
    <w:rPr>
      <w:rFonts w:ascii="Arial" w:hAnsi="Arial" w:eastAsia="黑体"/>
      <w:sz w:val="24"/>
      <w:lang w:eastAsia="en-US"/>
    </w:rPr>
  </w:style>
  <w:style w:type="character" w:styleId="840" w:customStyle="1">
    <w:name w:val="二级目录 Char"/>
    <w:link w:val="841"/>
    <w:uiPriority w:val="0"/>
    <w:qFormat/>
    <w:rPr>
      <w:b/>
      <w:sz w:val="30"/>
      <w:szCs w:val="28"/>
    </w:rPr>
  </w:style>
  <w:style w:type="paragraph" w:styleId="841" w:customStyle="1">
    <w:name w:val="二级目录"/>
    <w:next w:val="700"/>
    <w:link w:val="840"/>
    <w:uiPriority w:val="0"/>
    <w:qFormat/>
    <w:pPr>
      <w:tabs>
        <w:tab w:val="left" w:pos="1145" w:leader="none"/>
      </w:tabs>
      <w:outlineLvl w:val="1"/>
    </w:pPr>
    <w:rPr>
      <w:rFonts w:ascii="Times New Roman" w:hAnsi="Times New Roman" w:eastAsia="宋体" w:cs="Times New Roman"/>
      <w:b/>
      <w:sz w:val="30"/>
      <w:szCs w:val="28"/>
      <w:lang w:val="en-US" w:eastAsia="zh-CN" w:bidi="ar-SA"/>
    </w:rPr>
  </w:style>
  <w:style w:type="paragraph" w:styleId="842" w:customStyle="1">
    <w:name w:val="公文标题 2"/>
    <w:basedOn w:val="700"/>
    <w:next w:val="814"/>
    <w:uiPriority w:val="0"/>
    <w:qFormat/>
    <w:pPr>
      <w:outlineLvl w:val="1"/>
    </w:pPr>
    <w:rPr>
      <w:rFonts w:ascii="仿宋_GB2312" w:hAnsi="宋体" w:eastAsia="仿宋_GB2312"/>
      <w:sz w:val="28"/>
    </w:rPr>
  </w:style>
  <w:style w:type="character" w:styleId="843" w:customStyle="1">
    <w:name w:val="页眉或页脚"/>
    <w:basedOn w:val="710"/>
    <w:uiPriority w:val="0"/>
    <w:qFormat/>
    <w:rPr>
      <w:rFonts w:ascii="MingLiU" w:hAnsi="MingLiU" w:eastAsia="MingLiU" w:cs="MingLiU"/>
      <w:color w:val="000000"/>
      <w:spacing w:val="0"/>
      <w:position w:val="0"/>
      <w:sz w:val="8"/>
      <w:szCs w:val="8"/>
      <w:u w:val="none"/>
      <w:lang w:val="zh-TW"/>
    </w:rPr>
  </w:style>
  <w:style w:type="paragraph" w:styleId="844" w:customStyle="1">
    <w:name w:val="Char Char Char Char Char Char Char"/>
    <w:basedOn w:val="700"/>
    <w:uiPriority w:val="0"/>
    <w:qFormat/>
    <w:rPr>
      <w:rFonts w:ascii="Tahoma" w:hAnsi="Tahoma"/>
      <w:sz w:val="24"/>
      <w:szCs w:val="20"/>
    </w:rPr>
  </w:style>
  <w:style w:type="paragraph" w:styleId="845"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character" w:styleId="846" w:customStyle="1">
    <w:name w:val="小四 段落 宋体 Char1"/>
    <w:uiPriority w:val="0"/>
    <w:qFormat/>
    <w:rPr>
      <w:rFonts w:eastAsia="宋体"/>
      <w:sz w:val="24"/>
      <w:szCs w:val="24"/>
      <w:lang w:val="en-US" w:eastAsia="zh-CN" w:bidi="ar-SA"/>
    </w:rPr>
  </w:style>
  <w:style w:type="paragraph" w:styleId="847" w:customStyle="1">
    <w:name w:val="p16"/>
    <w:basedOn w:val="700"/>
    <w:uiPriority w:val="0"/>
    <w:qFormat/>
    <w:pPr>
      <w:ind w:left="720"/>
      <w:jc w:val="left"/>
      <w:widowControl/>
    </w:pPr>
    <w:rPr>
      <w:rFonts w:ascii="Arial" w:hAnsi="Arial" w:cs="Arial"/>
      <w:sz w:val="24"/>
    </w:rPr>
  </w:style>
  <w:style w:type="character" w:styleId="848" w:customStyle="1">
    <w:name w:val="正文文本1"/>
    <w:basedOn w:val="849"/>
    <w:uiPriority w:val="0"/>
    <w:qFormat/>
    <w:rPr>
      <w:rFonts w:ascii="MingLiU" w:hAnsi="MingLiU" w:eastAsia="MingLiU" w:cs="MingLiU"/>
      <w:color w:val="000000"/>
      <w:spacing w:val="0"/>
      <w:position w:val="0"/>
      <w:shd w:val="clear" w:color="auto" w:fill="ffffff"/>
      <w:lang w:val="en-US"/>
    </w:rPr>
  </w:style>
  <w:style w:type="character" w:styleId="849" w:customStyle="1">
    <w:name w:val="正文文本_"/>
    <w:basedOn w:val="710"/>
    <w:link w:val="850"/>
    <w:uiPriority w:val="0"/>
    <w:qFormat/>
    <w:rPr>
      <w:rFonts w:ascii="MingLiU" w:hAnsi="MingLiU" w:eastAsia="MingLiU" w:cs="MingLiU"/>
      <w:shd w:val="clear" w:color="auto" w:fill="ffffff"/>
    </w:rPr>
  </w:style>
  <w:style w:type="paragraph" w:styleId="850" w:customStyle="1">
    <w:name w:val="正文文本6"/>
    <w:basedOn w:val="700"/>
    <w:link w:val="849"/>
    <w:uiPriority w:val="0"/>
    <w:qFormat/>
    <w:pPr>
      <w:ind w:hanging="1340"/>
      <w:jc w:val="center"/>
      <w:spacing w:line="442" w:lineRule="exact"/>
      <w:shd w:val="clear" w:color="auto" w:fill="ffffff"/>
    </w:pPr>
    <w:rPr>
      <w:rFonts w:ascii="MingLiU" w:hAnsi="MingLiU" w:eastAsia="MingLiU" w:cs="MingLiU"/>
      <w:sz w:val="20"/>
      <w:szCs w:val="20"/>
    </w:rPr>
  </w:style>
  <w:style w:type="character" w:styleId="851" w:customStyle="1">
    <w:name w:val="font41"/>
    <w:basedOn w:val="710"/>
    <w:uiPriority w:val="0"/>
    <w:qFormat/>
    <w:rPr>
      <w:rFonts w:hint="default" w:ascii="微软雅黑" w:hAnsi="微软雅黑" w:eastAsia="微软雅黑" w:cs="微软雅黑"/>
      <w:color w:val="000000"/>
      <w:sz w:val="24"/>
      <w:szCs w:val="24"/>
      <w:u w:val="none"/>
    </w:rPr>
  </w:style>
  <w:style w:type="character" w:styleId="852" w:customStyle="1">
    <w:name w:val="标题 3 Char1"/>
    <w:uiPriority w:val="0"/>
    <w:qFormat/>
    <w:rPr>
      <w:rFonts w:eastAsia="宋体"/>
      <w:b/>
      <w:bCs/>
      <w:sz w:val="32"/>
      <w:szCs w:val="32"/>
      <w:lang w:val="en-US" w:eastAsia="zh-CN" w:bidi="ar-SA"/>
    </w:rPr>
  </w:style>
  <w:style w:type="paragraph" w:styleId="853" w:customStyle="1">
    <w:name w:val="样式2"/>
    <w:basedOn w:val="700"/>
    <w:uiPriority w:val="0"/>
    <w:qFormat/>
    <w:pPr>
      <w:ind w:left="200"/>
      <w:spacing w:line="360" w:lineRule="auto"/>
    </w:pPr>
    <w:rPr>
      <w:rFonts w:ascii="宋体" w:hAnsi="宋体"/>
      <w:b/>
      <w:sz w:val="24"/>
    </w:rPr>
  </w:style>
  <w:style w:type="character" w:styleId="854" w:customStyle="1">
    <w:name w:val="Body text (6) + Spacing 1 pt"/>
    <w:uiPriority w:val="0"/>
    <w:qFormat/>
    <w:rPr>
      <w:rFonts w:ascii="宋体" w:hAnsi="宋体" w:eastAsia="宋体" w:cs="宋体"/>
      <w:color w:val="000000"/>
      <w:spacing w:val="30"/>
      <w:position w:val="0"/>
      <w:sz w:val="19"/>
      <w:szCs w:val="19"/>
      <w:lang w:val="zh-TW"/>
    </w:rPr>
  </w:style>
  <w:style w:type="paragraph" w:styleId="855"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856"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857" w:customStyle="1">
    <w:name w:val="Char Char11"/>
    <w:basedOn w:val="700"/>
    <w:uiPriority w:val="0"/>
    <w:qFormat/>
    <w:rPr>
      <w:rFonts w:ascii="Tahoma" w:hAnsi="Tahoma"/>
      <w:sz w:val="24"/>
      <w:szCs w:val="20"/>
    </w:rPr>
  </w:style>
  <w:style w:type="paragraph" w:styleId="858" w:customStyle="1">
    <w:name w:val="样式 样式 标题 3H3sect1.2.3BOD 0Heading 3 - oldh3l3CTLevel 3 Head... +..."/>
    <w:basedOn w:val="700"/>
    <w:uiPriority w:val="0"/>
    <w:qFormat/>
    <w:pPr>
      <w:jc w:val="left"/>
      <w:keepLines/>
      <w:keepNext/>
      <w:outlineLvl w:val="2"/>
    </w:pPr>
    <w:rPr>
      <w:rFonts w:cs="宋体"/>
      <w:b/>
      <w:bCs/>
      <w:sz w:val="24"/>
      <w:szCs w:val="20"/>
    </w:rPr>
  </w:style>
  <w:style w:type="paragraph" w:styleId="859" w:customStyle="1">
    <w:name w:val="表格内容"/>
    <w:basedOn w:val="700"/>
    <w:uiPriority w:val="0"/>
    <w:qFormat/>
    <w:pPr>
      <w:jc w:val="center"/>
      <w:spacing w:before="60" w:line="300" w:lineRule="auto"/>
      <w:widowControl/>
    </w:pPr>
    <w:rPr>
      <w:szCs w:val="20"/>
    </w:rPr>
  </w:style>
  <w:style w:type="paragraph" w:styleId="860" w:customStyle="1">
    <w:name w:val="Char Char Char Char Char Char Char Char Char Char Char"/>
    <w:basedOn w:val="700"/>
    <w:uiPriority w:val="0"/>
    <w:qFormat/>
    <w:rPr>
      <w:rFonts w:ascii="Tahoma" w:hAnsi="Tahoma"/>
      <w:sz w:val="24"/>
      <w:szCs w:val="20"/>
    </w:rPr>
  </w:style>
  <w:style w:type="character" w:styleId="861" w:customStyle="1">
    <w:name w:val="标题 #3_"/>
    <w:basedOn w:val="710"/>
    <w:link w:val="862"/>
    <w:uiPriority w:val="0"/>
    <w:qFormat/>
    <w:rPr>
      <w:rFonts w:ascii="MingLiU" w:hAnsi="MingLiU" w:eastAsia="MingLiU" w:cs="MingLiU"/>
      <w:spacing w:val="20"/>
      <w:sz w:val="42"/>
      <w:szCs w:val="42"/>
      <w:shd w:val="clear" w:color="auto" w:fill="ffffff"/>
    </w:rPr>
  </w:style>
  <w:style w:type="paragraph" w:styleId="862" w:customStyle="1">
    <w:name w:val="标题 #3"/>
    <w:basedOn w:val="700"/>
    <w:link w:val="861"/>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paragraph" w:styleId="863" w:customStyle="1">
    <w:name w:val="7"/>
    <w:basedOn w:val="700"/>
    <w:next w:val="750"/>
    <w:uiPriority w:val="0"/>
    <w:qFormat/>
    <w:pPr>
      <w:jc w:val="left"/>
      <w:spacing w:before="100" w:beforeAutospacing="1" w:after="100" w:afterAutospacing="1"/>
      <w:widowControl/>
    </w:pPr>
    <w:rPr>
      <w:rFonts w:ascii="宋体" w:hAnsi="宋体"/>
      <w:sz w:val="24"/>
      <w:szCs w:val="20"/>
    </w:rPr>
  </w:style>
  <w:style w:type="paragraph" w:styleId="864" w:customStyle="1">
    <w:name w:val="马刚标题1"/>
    <w:basedOn w:val="701"/>
    <w:next w:val="700"/>
    <w:uiPriority w:val="0"/>
    <w:qFormat/>
    <w:pPr>
      <w:ind w:left="567" w:hanging="567"/>
      <w:jc w:val="left"/>
      <w:spacing w:before="400" w:after="120"/>
      <w:tabs>
        <w:tab w:val="left" w:pos="315" w:leader="none"/>
        <w:tab w:val="left" w:pos="567" w:leader="none"/>
      </w:tabs>
    </w:pPr>
    <w:rPr>
      <w:b w:val="0"/>
      <w:bCs w:val="0"/>
      <w:sz w:val="32"/>
      <w:szCs w:val="20"/>
    </w:rPr>
  </w:style>
  <w:style w:type="character" w:styleId="865" w:customStyle="1">
    <w:name w:val="无间隔 Char"/>
    <w:link w:val="866"/>
    <w:uiPriority w:val="0"/>
    <w:qFormat/>
    <w:rPr>
      <w:rFonts w:eastAsia="微软雅黑"/>
      <w:sz w:val="24"/>
      <w:szCs w:val="22"/>
      <w:lang w:val="en-US" w:eastAsia="zh-CN" w:bidi="ar-SA"/>
    </w:rPr>
  </w:style>
  <w:style w:type="paragraph" w:styleId="866" w:customStyle="1">
    <w:name w:val="无间隔1"/>
    <w:link w:val="865"/>
    <w:uiPriority w:val="0"/>
    <w:qFormat/>
    <w:pPr>
      <w:jc w:val="both"/>
      <w:widowControl w:val="off"/>
    </w:pPr>
    <w:rPr>
      <w:rFonts w:ascii="Times New Roman" w:hAnsi="Times New Roman" w:eastAsia="微软雅黑" w:cs="Times New Roman"/>
      <w:sz w:val="24"/>
      <w:szCs w:val="22"/>
      <w:lang w:val="en-US" w:eastAsia="zh-CN" w:bidi="ar-SA"/>
    </w:rPr>
  </w:style>
  <w:style w:type="character" w:styleId="867" w:customStyle="1">
    <w:name w:val="Body text_"/>
    <w:link w:val="868"/>
    <w:uiPriority w:val="0"/>
    <w:qFormat/>
    <w:rPr>
      <w:rFonts w:ascii="宋体" w:hAnsi="宋体" w:eastAsia="宋体" w:cs="宋体"/>
      <w:sz w:val="16"/>
      <w:szCs w:val="16"/>
    </w:rPr>
  </w:style>
  <w:style w:type="paragraph" w:styleId="868" w:customStyle="1">
    <w:name w:val="Body text3"/>
    <w:basedOn w:val="700"/>
    <w:link w:val="867"/>
    <w:uiPriority w:val="0"/>
    <w:qFormat/>
    <w:pPr>
      <w:jc w:val="both"/>
      <w:spacing w:before="300" w:line="360" w:lineRule="exact"/>
      <w:shd w:val="clear" w:color="auto" w:fill="ffffff"/>
    </w:pPr>
    <w:rPr>
      <w:rFonts w:ascii="宋体" w:hAnsi="宋体"/>
      <w:sz w:val="16"/>
      <w:szCs w:val="16"/>
    </w:rPr>
  </w:style>
  <w:style w:type="paragraph" w:styleId="869" w:customStyle="1">
    <w:name w:val="table_lines"/>
    <w:basedOn w:val="700"/>
    <w:uiPriority w:val="0"/>
    <w:qFormat/>
    <w:pPr>
      <w:jc w:val="left"/>
      <w:widowControl/>
    </w:pPr>
    <w:rPr>
      <w:sz w:val="20"/>
      <w:szCs w:val="20"/>
      <w:lang w:val="de-DE" w:eastAsia="de-DE"/>
    </w:rPr>
  </w:style>
  <w:style w:type="character" w:styleId="870" w:customStyle="1">
    <w:name w:val="小四 段落 宋体 Char Char Char Char Char Char Char Char"/>
    <w:uiPriority w:val="0"/>
    <w:qFormat/>
    <w:rPr>
      <w:rFonts w:eastAsia="宋体"/>
      <w:sz w:val="24"/>
      <w:szCs w:val="24"/>
      <w:lang w:val="en-US" w:eastAsia="zh-CN" w:bidi="ar-SA"/>
    </w:rPr>
  </w:style>
  <w:style w:type="paragraph" w:styleId="871" w:customStyle="1">
    <w:name w:val="Char Char Char Char Char Char Char Char Char Char"/>
    <w:basedOn w:val="700"/>
    <w:uiPriority w:val="0"/>
    <w:qFormat/>
    <w:pPr>
      <w:spacing w:line="360" w:lineRule="auto"/>
    </w:pPr>
    <w:rPr>
      <w:sz w:val="24"/>
      <w:szCs w:val="20"/>
    </w:rPr>
  </w:style>
  <w:style w:type="character" w:styleId="872" w:customStyle="1">
    <w:name w:val="2nd level Char"/>
    <w:uiPriority w:val="0"/>
    <w:qFormat/>
    <w:rPr>
      <w:rFonts w:ascii="Arial" w:hAnsi="Arial" w:eastAsia="黑体"/>
      <w:b/>
      <w:bCs/>
      <w:sz w:val="32"/>
      <w:szCs w:val="32"/>
      <w:lang w:val="en-US" w:eastAsia="zh-CN" w:bidi="ar-SA"/>
    </w:rPr>
  </w:style>
  <w:style w:type="character" w:styleId="873" w:customStyle="1">
    <w:name w:val="标题 5 Char"/>
    <w:link w:val="705"/>
    <w:uiPriority w:val="0"/>
    <w:qFormat/>
    <w:rPr>
      <w:rFonts w:eastAsia="宋体"/>
      <w:b/>
      <w:bCs/>
      <w:sz w:val="28"/>
      <w:szCs w:val="28"/>
      <w:lang w:val="en-US" w:eastAsia="zh-CN" w:bidi="ar-SA"/>
    </w:rPr>
  </w:style>
  <w:style w:type="paragraph" w:styleId="874" w:customStyle="1">
    <w:name w:val="z-窗体底端1"/>
    <w:basedOn w:val="700"/>
    <w:next w:val="700"/>
    <w:uiPriority w:val="0"/>
    <w:qFormat/>
    <w:pPr>
      <w:jc w:val="center"/>
      <w:widowControl/>
      <w:pBdr>
        <w:top w:val="single" w:color="auto" w:sz="6" w:space="1"/>
      </w:pBdr>
    </w:pPr>
    <w:rPr>
      <w:rFonts w:ascii="Arial" w:hAnsi="Arial" w:cs="Arial"/>
      <w:vanish/>
      <w:sz w:val="16"/>
      <w:szCs w:val="16"/>
    </w:rPr>
  </w:style>
  <w:style w:type="paragraph" w:styleId="875" w:customStyle="1">
    <w:name w:val="小四 段落 宋体 Char Char Char"/>
    <w:basedOn w:val="715"/>
    <w:uiPriority w:val="0"/>
    <w:qFormat/>
    <w:pPr>
      <w:ind w:left="0" w:right="-33" w:firstLine="545"/>
      <w:jc w:val="left"/>
      <w:spacing w:line="360" w:lineRule="auto"/>
      <w:tabs>
        <w:tab w:val="clear" w:pos="2952" w:leader="none"/>
      </w:tabs>
    </w:pPr>
    <w:rPr>
      <w:sz w:val="24"/>
    </w:rPr>
  </w:style>
  <w:style w:type="character" w:styleId="876" w:customStyle="1">
    <w:name w:val="标准文本 Char Char"/>
    <w:uiPriority w:val="0"/>
    <w:qFormat/>
    <w:rPr>
      <w:rFonts w:eastAsia="宋体" w:cs="宋体"/>
      <w:sz w:val="24"/>
      <w:szCs w:val="24"/>
      <w:lang w:val="en-US" w:eastAsia="zh-CN" w:bidi="ar-SA"/>
    </w:rPr>
  </w:style>
  <w:style w:type="paragraph" w:styleId="877" w:customStyle="1">
    <w:name w:val="font6"/>
    <w:basedOn w:val="700"/>
    <w:uiPriority w:val="0"/>
    <w:qFormat/>
    <w:pPr>
      <w:jc w:val="left"/>
      <w:spacing w:before="100" w:beforeAutospacing="1" w:after="100" w:afterAutospacing="1"/>
      <w:widowControl/>
    </w:pPr>
    <w:rPr>
      <w:szCs w:val="21"/>
    </w:rPr>
  </w:style>
  <w:style w:type="character" w:styleId="878" w:customStyle="1">
    <w:name w:val="正文文本 (3) + MingLiU"/>
    <w:basedOn w:val="710"/>
    <w:uiPriority w:val="0"/>
    <w:qFormat/>
    <w:rPr>
      <w:rFonts w:ascii="MingLiU" w:hAnsi="MingLiU" w:eastAsia="MingLiU" w:cs="MingLiU"/>
      <w:color w:val="000000"/>
      <w:spacing w:val="-10"/>
      <w:position w:val="0"/>
      <w:sz w:val="28"/>
      <w:szCs w:val="28"/>
      <w:shd w:val="clear" w:color="auto" w:fill="ffffff"/>
      <w:lang w:val="zh-TW"/>
    </w:rPr>
  </w:style>
  <w:style w:type="paragraph" w:styleId="879" w:customStyle="1">
    <w:name w:val="p0"/>
    <w:basedOn w:val="700"/>
    <w:uiPriority w:val="0"/>
    <w:qFormat/>
    <w:pPr>
      <w:widowControl/>
    </w:pPr>
    <w:rPr>
      <w:szCs w:val="21"/>
    </w:rPr>
  </w:style>
  <w:style w:type="paragraph" w:styleId="880" w:customStyle="1">
    <w:name w:val="正文1"/>
    <w:basedOn w:val="700"/>
    <w:next w:val="700"/>
    <w:uiPriority w:val="0"/>
    <w:qFormat/>
    <w:pPr>
      <w:ind w:firstLine="510"/>
      <w:spacing w:before="156" w:line="360" w:lineRule="auto"/>
    </w:pPr>
    <w:rPr>
      <w:sz w:val="24"/>
      <w:szCs w:val="20"/>
    </w:rPr>
  </w:style>
  <w:style w:type="paragraph" w:styleId="881" w:customStyle="1">
    <w:name w:val="标题 4宋体"/>
    <w:basedOn w:val="704"/>
    <w:uiPriority w:val="0"/>
    <w:qFormat/>
    <w:pPr>
      <w:jc w:val="left"/>
      <w:keepLines w:val="0"/>
      <w:spacing w:before="0" w:after="0" w:line="360" w:lineRule="auto"/>
    </w:pPr>
    <w:rPr>
      <w:rFonts w:ascii="宋体" w:hAnsi="宋体" w:eastAsia="宋体"/>
      <w:bCs/>
      <w:color w:val="000000"/>
      <w:sz w:val="24"/>
    </w:rPr>
  </w:style>
  <w:style w:type="character" w:styleId="882" w:customStyle="1">
    <w:name w:val="正文文本 Char"/>
    <w:basedOn w:val="710"/>
    <w:link w:val="721"/>
    <w:uiPriority w:val="0"/>
    <w:qFormat/>
    <w:rPr>
      <w:rFonts w:ascii="方正大黑简体" w:eastAsia="方正大黑简体"/>
      <w:position w:val="6"/>
      <w:sz w:val="30"/>
    </w:rPr>
  </w:style>
  <w:style w:type="paragraph" w:styleId="883" w:customStyle="1">
    <w:name w:val="Char2"/>
    <w:basedOn w:val="717"/>
    <w:uiPriority w:val="0"/>
    <w:qFormat/>
    <w:rPr>
      <w:rFonts w:ascii="Tahoma" w:hAnsi="Tahoma"/>
      <w:sz w:val="24"/>
    </w:rPr>
  </w:style>
  <w:style w:type="paragraph" w:styleId="884" w:customStyle="1">
    <w:name w:val="正文--表格内正文"/>
    <w:basedOn w:val="700"/>
    <w:uiPriority w:val="0"/>
    <w:qFormat/>
    <w:pPr>
      <w:jc w:val="center"/>
      <w:spacing w:line="0" w:lineRule="atLeast"/>
    </w:pPr>
    <w:rPr>
      <w:rFonts w:ascii="宋体" w:hAnsi="宋体"/>
      <w:color w:val="000000"/>
      <w:sz w:val="24"/>
    </w:rPr>
  </w:style>
  <w:style w:type="paragraph" w:styleId="885" w:customStyle="1">
    <w:name w:val="符号与编号 Char Char"/>
    <w:basedOn w:val="700"/>
    <w:uiPriority w:val="0"/>
    <w:qFormat/>
    <w:pPr>
      <w:ind w:left="839" w:hanging="419"/>
      <w:spacing w:line="400" w:lineRule="atLeast"/>
      <w:tabs>
        <w:tab w:val="left" w:pos="840" w:leader="none"/>
      </w:tabs>
    </w:pPr>
    <w:rPr>
      <w:sz w:val="24"/>
    </w:rPr>
  </w:style>
  <w:style w:type="paragraph" w:styleId="886" w:customStyle="1">
    <w:name w:val="样式 模板正文 + 左侧:  2 字符 段前: 0 磅 行距: 单倍行距"/>
    <w:basedOn w:val="700"/>
    <w:uiPriority w:val="0"/>
    <w:qFormat/>
    <w:pPr>
      <w:ind w:firstLine="200"/>
      <w:spacing w:before="120" w:line="320" w:lineRule="exact"/>
    </w:pPr>
    <w:rPr>
      <w:rFonts w:ascii="Arial" w:hAnsi="Arial" w:cs="宋体"/>
      <w:szCs w:val="20"/>
    </w:rPr>
  </w:style>
  <w:style w:type="paragraph" w:styleId="887" w:customStyle="1">
    <w:name w:val="条1"/>
    <w:basedOn w:val="700"/>
    <w:uiPriority w:val="0"/>
    <w:qFormat/>
    <w:pPr>
      <w:ind w:left="780" w:hanging="360"/>
      <w:spacing w:before="156" w:line="360" w:lineRule="auto"/>
      <w:tabs>
        <w:tab w:val="left" w:pos="780" w:leader="none"/>
      </w:tabs>
    </w:pPr>
    <w:rPr>
      <w:rFonts w:eastAsia="黑体"/>
      <w:sz w:val="24"/>
      <w:szCs w:val="20"/>
    </w:rPr>
  </w:style>
  <w:style w:type="paragraph" w:styleId="888"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889" w:customStyle="1">
    <w:name w:val="xl43"/>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0" w:customStyle="1">
    <w:name w:val="xl32"/>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1" w:customStyle="1">
    <w:name w:val="xl38"/>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892" w:customStyle="1">
    <w:name w:val="正文 首行缩进:  2 字符 Char Char"/>
    <w:basedOn w:val="700"/>
    <w:uiPriority w:val="0"/>
    <w:qFormat/>
    <w:pPr>
      <w:ind w:firstLine="480"/>
      <w:spacing w:line="360" w:lineRule="auto"/>
    </w:pPr>
    <w:rPr>
      <w:rFonts w:ascii="楷体_GB2312" w:eastAsia="楷体_GB2312"/>
      <w:bCs/>
      <w:sz w:val="24"/>
    </w:rPr>
  </w:style>
  <w:style w:type="paragraph" w:styleId="893" w:customStyle="1">
    <w:name w:val="引用1"/>
    <w:basedOn w:val="700"/>
    <w:next w:val="700"/>
    <w:link w:val="937"/>
    <w:uiPriority w:val="0"/>
    <w:qFormat/>
    <w:pPr>
      <w:jc w:val="left"/>
      <w:spacing w:after="200" w:line="252" w:lineRule="auto"/>
      <w:widowControl/>
    </w:pPr>
    <w:rPr>
      <w:rFonts w:ascii="Cambria" w:hAnsi="Cambria"/>
      <w:i/>
      <w:iCs/>
      <w:sz w:val="22"/>
      <w:szCs w:val="22"/>
      <w:lang w:eastAsia="en-US" w:bidi="en-US"/>
    </w:rPr>
  </w:style>
  <w:style w:type="paragraph" w:styleId="894" w:customStyle="1">
    <w:name w:val="Char Char Char Char Char Char Char Char Char"/>
    <w:basedOn w:val="700"/>
    <w:uiPriority w:val="0"/>
    <w:qFormat/>
    <w:rPr>
      <w:szCs w:val="21"/>
    </w:rPr>
  </w:style>
  <w:style w:type="paragraph" w:styleId="895" w:customStyle="1">
    <w:name w:val="font7"/>
    <w:basedOn w:val="700"/>
    <w:uiPriority w:val="0"/>
    <w:qFormat/>
    <w:pPr>
      <w:jc w:val="left"/>
      <w:spacing w:before="100" w:beforeAutospacing="1" w:after="100" w:afterAutospacing="1"/>
      <w:widowControl/>
    </w:pPr>
    <w:rPr>
      <w:rFonts w:hint="eastAsia" w:ascii="宋体" w:hAnsi="宋体"/>
      <w:b/>
      <w:bCs/>
      <w:sz w:val="24"/>
    </w:rPr>
  </w:style>
  <w:style w:type="character" w:styleId="89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paragraph" w:styleId="897" w:customStyle="1">
    <w:name w:val="xl36"/>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98" w:customStyle="1">
    <w:name w:val="默认段落字体 Para Char Char Char Char Char Char Char Char Char1 Char Char Char Char Char Char Char"/>
    <w:basedOn w:val="717"/>
    <w:uiPriority w:val="0"/>
    <w:qFormat/>
    <w:rPr>
      <w:szCs w:val="20"/>
    </w:rPr>
  </w:style>
  <w:style w:type="paragraph" w:styleId="899" w:customStyle="1">
    <w:name w:val="样式"/>
    <w:basedOn w:val="700"/>
    <w:uiPriority w:val="0"/>
    <w:qFormat/>
    <w:pPr>
      <w:spacing w:before="120" w:after="120" w:line="360" w:lineRule="auto"/>
    </w:pPr>
    <w:rPr>
      <w:rFonts w:ascii="宋体"/>
      <w:sz w:val="24"/>
      <w:szCs w:val="20"/>
    </w:rPr>
  </w:style>
  <w:style w:type="paragraph" w:styleId="900" w:customStyle="1">
    <w:name w:val="明显引用1"/>
    <w:basedOn w:val="700"/>
    <w:next w:val="700"/>
    <w:link w:val="1031"/>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paragraph" w:styleId="901" w:customStyle="1">
    <w:name w:val="flName"/>
    <w:basedOn w:val="810"/>
    <w:uiPriority w:val="0"/>
    <w:qFormat/>
    <w:pPr>
      <w:spacing w:before="0" w:line="113" w:lineRule="atLeast"/>
    </w:pPr>
  </w:style>
  <w:style w:type="character" w:styleId="902" w:customStyle="1">
    <w:name w:val="font5 Char"/>
    <w:uiPriority w:val="0"/>
    <w:qFormat/>
    <w:rPr>
      <w:rFonts w:ascii="宋体" w:hAnsi="宋体" w:eastAsia="宋体"/>
      <w:sz w:val="28"/>
      <w:szCs w:val="28"/>
      <w:lang w:val="en-US" w:eastAsia="zh-CN" w:bidi="ar-SA"/>
    </w:rPr>
  </w:style>
  <w:style w:type="paragraph" w:styleId="903" w:customStyle="1">
    <w:name w:val="正文2"/>
    <w:basedOn w:val="700"/>
    <w:uiPriority w:val="0"/>
    <w:qFormat/>
    <w:pPr>
      <w:ind w:firstLine="510"/>
      <w:spacing w:before="156" w:line="360" w:lineRule="auto"/>
    </w:pPr>
    <w:rPr>
      <w:sz w:val="24"/>
      <w:szCs w:val="20"/>
    </w:rPr>
  </w:style>
  <w:style w:type="paragraph" w:styleId="904" w:customStyle="1">
    <w:name w:val="Char Char1 Char"/>
    <w:basedOn w:val="700"/>
    <w:uiPriority w:val="0"/>
    <w:qFormat/>
    <w:pPr>
      <w:jc w:val="left"/>
      <w:spacing w:after="160" w:line="240" w:lineRule="exact"/>
      <w:widowControl/>
    </w:pPr>
    <w:rPr>
      <w:rFonts w:ascii="Verdana" w:hAnsi="Verdana"/>
      <w:sz w:val="20"/>
      <w:szCs w:val="20"/>
      <w:lang w:eastAsia="en-US"/>
    </w:rPr>
  </w:style>
  <w:style w:type="paragraph" w:styleId="905" w:customStyle="1">
    <w:name w:val="xl40"/>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6" w:customStyle="1">
    <w:name w:val="Char Char1"/>
    <w:basedOn w:val="700"/>
    <w:uiPriority w:val="0"/>
    <w:qFormat/>
    <w:pPr>
      <w:jc w:val="left"/>
      <w:spacing w:after="160" w:line="240" w:lineRule="exact"/>
      <w:widowControl/>
    </w:pPr>
    <w:rPr>
      <w:rFonts w:eastAsia="仿宋_GB2312"/>
      <w:sz w:val="28"/>
    </w:rPr>
  </w:style>
  <w:style w:type="paragraph" w:styleId="907" w:customStyle="1">
    <w:name w:val="默认段落字体 Para Char"/>
    <w:basedOn w:val="700"/>
    <w:uiPriority w:val="0"/>
    <w:qFormat/>
    <w:pPr>
      <w:spacing w:line="360" w:lineRule="auto"/>
    </w:pPr>
    <w:rPr>
      <w:sz w:val="24"/>
    </w:rPr>
  </w:style>
  <w:style w:type="paragraph" w:styleId="908" w:customStyle="1">
    <w:name w:val="普通正文"/>
    <w:basedOn w:val="700"/>
    <w:uiPriority w:val="0"/>
    <w:qFormat/>
    <w:pPr>
      <w:ind w:firstLine="480"/>
      <w:jc w:val="left"/>
      <w:spacing w:before="120" w:after="120" w:line="360" w:lineRule="auto"/>
    </w:pPr>
    <w:rPr>
      <w:rFonts w:ascii="Arial" w:hAnsi="Arial"/>
      <w:sz w:val="24"/>
    </w:rPr>
  </w:style>
  <w:style w:type="character" w:styleId="909" w:customStyle="1">
    <w:name w:val="Title1 Char"/>
    <w:uiPriority w:val="0"/>
    <w:qFormat/>
    <w:rPr>
      <w:rFonts w:eastAsia="宋体"/>
      <w:b/>
      <w:bCs/>
      <w:sz w:val="44"/>
      <w:szCs w:val="44"/>
      <w:lang w:val="en-US" w:eastAsia="zh-CN" w:bidi="ar-SA"/>
    </w:rPr>
  </w:style>
  <w:style w:type="paragraph" w:styleId="910" w:customStyle="1">
    <w:name w:val="正文 居中"/>
    <w:basedOn w:val="700"/>
    <w:uiPriority w:val="0"/>
    <w:qFormat/>
    <w:pPr>
      <w:jc w:val="center"/>
      <w:spacing w:line="360" w:lineRule="auto"/>
    </w:pPr>
    <w:rPr>
      <w:sz w:val="24"/>
      <w:szCs w:val="20"/>
    </w:rPr>
  </w:style>
  <w:style w:type="paragraph" w:styleId="911"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1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13" w:customStyle="1">
    <w:name w:val="样式 样式 首行缩进:  2 字符 + 行距: 1.5 倍行距"/>
    <w:basedOn w:val="700"/>
    <w:uiPriority w:val="0"/>
    <w:qFormat/>
    <w:pPr>
      <w:ind w:firstLine="470"/>
      <w:spacing w:line="360" w:lineRule="auto"/>
    </w:pPr>
    <w:rPr>
      <w:sz w:val="24"/>
      <w:szCs w:val="20"/>
    </w:rPr>
  </w:style>
  <w:style w:type="paragraph" w:styleId="914" w:customStyle="1">
    <w:name w:val="retrait3"/>
    <w:basedOn w:val="700"/>
    <w:uiPriority w:val="0"/>
    <w:qFormat/>
    <w:pPr>
      <w:ind w:left="851"/>
      <w:jc w:val="left"/>
      <w:spacing w:before="20" w:after="20"/>
      <w:widowControl/>
    </w:pPr>
    <w:rPr>
      <w:rFonts w:ascii="Arial" w:hAnsi="Arial"/>
      <w:sz w:val="24"/>
      <w:szCs w:val="20"/>
      <w:lang w:val="en-GB"/>
    </w:rPr>
  </w:style>
  <w:style w:type="paragraph" w:styleId="915" w:customStyle="1">
    <w:name w:val="xl45"/>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16" w:customStyle="1">
    <w:name w:val="二级条标题"/>
    <w:basedOn w:val="700"/>
    <w:next w:val="917"/>
    <w:uiPriority w:val="0"/>
    <w:qFormat/>
    <w:pPr>
      <w:ind w:hanging="420"/>
      <w:widowControl/>
      <w:tabs>
        <w:tab w:val="left" w:pos="2240" w:leader="none"/>
      </w:tabs>
      <w:outlineLvl w:val="3"/>
    </w:pPr>
    <w:rPr>
      <w:rFonts w:eastAsia="黑体"/>
      <w:szCs w:val="20"/>
    </w:rPr>
  </w:style>
  <w:style w:type="paragraph" w:styleId="917" w:customStyle="1">
    <w:name w:val="段"/>
    <w:uiPriority w:val="0"/>
    <w:qFormat/>
    <w:pPr>
      <w:ind w:firstLine="200"/>
      <w:jc w:val="both"/>
    </w:pPr>
    <w:rPr>
      <w:rFonts w:ascii="宋体" w:hAnsi="Times New Roman" w:eastAsia="宋体" w:cs="Times New Roman"/>
      <w:sz w:val="21"/>
      <w:szCs w:val="22"/>
      <w:lang w:val="en-US" w:eastAsia="zh-CN" w:bidi="ar-SA"/>
    </w:rPr>
  </w:style>
  <w:style w:type="paragraph" w:styleId="918" w:customStyle="1">
    <w:name w:val="Char3"/>
    <w:basedOn w:val="717"/>
    <w:uiPriority w:val="0"/>
    <w:qFormat/>
    <w:rPr>
      <w:rFonts w:ascii="Tahoma" w:hAnsi="Tahoma"/>
      <w:sz w:val="24"/>
    </w:rPr>
  </w:style>
  <w:style w:type="character" w:styleId="919" w:customStyle="1">
    <w:name w:val="标题 8 Char"/>
    <w:link w:val="708"/>
    <w:uiPriority w:val="0"/>
    <w:qFormat/>
    <w:rPr>
      <w:rFonts w:ascii="Arial" w:hAnsi="Arial" w:eastAsia="黑体"/>
      <w:sz w:val="24"/>
      <w:szCs w:val="24"/>
    </w:rPr>
  </w:style>
  <w:style w:type="character" w:styleId="920" w:customStyle="1">
    <w:name w:val="H2 Char1"/>
    <w:uiPriority w:val="0"/>
    <w:qFormat/>
    <w:rPr>
      <w:rFonts w:ascii="Arial" w:hAnsi="Arial" w:eastAsia="黑体"/>
      <w:b/>
      <w:bCs/>
      <w:sz w:val="32"/>
      <w:szCs w:val="32"/>
      <w:lang w:val="en-US" w:eastAsia="zh-CN" w:bidi="ar-SA"/>
    </w:rPr>
  </w:style>
  <w:style w:type="character" w:styleId="921" w:customStyle="1">
    <w:name w:val="3zw"/>
    <w:basedOn w:val="710"/>
    <w:uiPriority w:val="0"/>
    <w:qFormat/>
  </w:style>
  <w:style w:type="paragraph" w:styleId="922" w:customStyle="1">
    <w:name w:val="列出段落11"/>
    <w:basedOn w:val="700"/>
    <w:uiPriority w:val="0"/>
    <w:qFormat/>
    <w:pPr>
      <w:contextualSpacing/>
      <w:ind w:left="720"/>
      <w:jc w:val="left"/>
      <w:widowControl/>
    </w:pPr>
    <w:rPr>
      <w:rFonts w:ascii="Arial" w:hAnsi="Arial" w:eastAsia="黑体"/>
      <w:sz w:val="24"/>
      <w:lang w:eastAsia="en-US"/>
    </w:rPr>
  </w:style>
  <w:style w:type="character" w:styleId="923" w:customStyle="1">
    <w:name w:val="ih151"/>
    <w:uiPriority w:val="0"/>
    <w:qFormat/>
    <w:rPr>
      <w:color w:val="666666"/>
      <w:sz w:val="18"/>
      <w:szCs w:val="18"/>
      <w:u w:val="none"/>
    </w:rPr>
  </w:style>
  <w:style w:type="paragraph" w:styleId="924" w:customStyle="1">
    <w:name w:val="小四 段落 宋体"/>
    <w:basedOn w:val="715"/>
    <w:uiPriority w:val="0"/>
    <w:qFormat/>
    <w:pPr>
      <w:ind w:left="113" w:right="113" w:firstLine="425"/>
      <w:jc w:val="left"/>
      <w:spacing w:line="360" w:lineRule="auto"/>
      <w:tabs>
        <w:tab w:val="clear" w:pos="2952" w:leader="none"/>
      </w:tabs>
    </w:pPr>
    <w:rPr>
      <w:sz w:val="24"/>
    </w:rPr>
  </w:style>
  <w:style w:type="character" w:styleId="925" w:customStyle="1">
    <w:name w:val="t1"/>
    <w:uiPriority w:val="0"/>
    <w:qFormat/>
  </w:style>
  <w:style w:type="paragraph" w:styleId="926" w:customStyle="1">
    <w:name w:val="表蕊"/>
    <w:basedOn w:val="700"/>
    <w:uiPriority w:val="0"/>
    <w:qFormat/>
    <w:pPr>
      <w:jc w:val="left"/>
      <w:spacing w:line="320" w:lineRule="atLeast"/>
    </w:pPr>
    <w:rPr>
      <w:rFonts w:eastAsia="楷体_GB2312"/>
      <w:spacing w:val="-10"/>
      <w:szCs w:val="20"/>
    </w:rPr>
  </w:style>
  <w:style w:type="paragraph" w:styleId="927" w:customStyle="1">
    <w:name w:val="Char Char Char1"/>
    <w:basedOn w:val="700"/>
    <w:uiPriority w:val="0"/>
    <w:qFormat/>
    <w:rPr>
      <w:rFonts w:ascii="Tahoma" w:hAnsi="Tahoma"/>
      <w:sz w:val="24"/>
      <w:szCs w:val="20"/>
    </w:rPr>
  </w:style>
  <w:style w:type="paragraph" w:styleId="928" w:customStyle="1">
    <w:name w:val="Body text (6)1"/>
    <w:basedOn w:val="700"/>
    <w:link w:val="1024"/>
    <w:uiPriority w:val="0"/>
    <w:qFormat/>
    <w:pPr>
      <w:ind w:hanging="420"/>
      <w:jc w:val="both"/>
      <w:spacing w:line="408" w:lineRule="exact"/>
      <w:shd w:val="clear" w:color="auto" w:fill="ffffff"/>
    </w:pPr>
    <w:rPr>
      <w:rFonts w:ascii="宋体" w:hAnsi="宋体"/>
      <w:sz w:val="19"/>
      <w:szCs w:val="19"/>
    </w:rPr>
  </w:style>
  <w:style w:type="paragraph" w:styleId="929" w:customStyle="1">
    <w:name w:val="普通 (Web)"/>
    <w:basedOn w:val="700"/>
    <w:uiPriority w:val="0"/>
    <w:qFormat/>
    <w:pPr>
      <w:jc w:val="left"/>
      <w:spacing w:before="100" w:beforeAutospacing="1" w:after="100" w:afterAutospacing="1"/>
      <w:widowControl/>
    </w:pPr>
    <w:rPr>
      <w:rFonts w:ascii="宋体" w:hAnsi="宋体"/>
      <w:sz w:val="24"/>
    </w:rPr>
  </w:style>
  <w:style w:type="character" w:styleId="930" w:customStyle="1">
    <w:name w:val="标题 9 Char"/>
    <w:link w:val="709"/>
    <w:uiPriority w:val="0"/>
    <w:qFormat/>
    <w:rPr>
      <w:rFonts w:ascii="Arial" w:hAnsi="Arial" w:eastAsia="黑体"/>
      <w:sz w:val="21"/>
      <w:szCs w:val="21"/>
    </w:rPr>
  </w:style>
  <w:style w:type="paragraph" w:styleId="931" w:customStyle="1">
    <w:name w:val="标题3，章节第三层"/>
    <w:basedOn w:val="700"/>
    <w:next w:val="817"/>
    <w:uiPriority w:val="0"/>
    <w:qFormat/>
    <w:pPr>
      <w:spacing w:before="78" w:line="300" w:lineRule="auto"/>
      <w:outlineLvl w:val="2"/>
    </w:pPr>
    <w:rPr>
      <w:rFonts w:ascii="Arial" w:hAnsi="Arial" w:eastAsia="华文细黑"/>
      <w:sz w:val="30"/>
    </w:rPr>
  </w:style>
  <w:style w:type="paragraph" w:styleId="932" w:customStyle="1">
    <w:name w:val="插图"/>
    <w:basedOn w:val="700"/>
    <w:uiPriority w:val="0"/>
    <w:qFormat/>
    <w:pPr>
      <w:jc w:val="center"/>
      <w:tabs>
        <w:tab w:val="left" w:pos="1620" w:leader="none"/>
      </w:tabs>
    </w:pPr>
    <w:rPr>
      <w:bCs/>
      <w:color w:val="000000"/>
      <w:szCs w:val="22"/>
    </w:rPr>
  </w:style>
  <w:style w:type="paragraph" w:styleId="933" w:customStyle="1">
    <w:name w:val="xl29"/>
    <w:basedOn w:val="70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934" w:customStyle="1">
    <w:name w:val="正文 + 宋体"/>
    <w:basedOn w:val="700"/>
    <w:uiPriority w:val="0"/>
    <w:qFormat/>
    <w:pPr>
      <w:ind w:firstLine="420"/>
      <w:spacing w:line="360" w:lineRule="auto"/>
    </w:pPr>
  </w:style>
  <w:style w:type="paragraph" w:styleId="935" w:customStyle="1">
    <w:name w:val="Char Char Char"/>
    <w:basedOn w:val="717"/>
    <w:uiPriority w:val="0"/>
    <w:qFormat/>
    <w:pPr>
      <w:spacing w:line="436" w:lineRule="exact"/>
    </w:pPr>
  </w:style>
  <w:style w:type="character" w:styleId="936" w:customStyle="1">
    <w:name w:val="日期 Char"/>
    <w:link w:val="730"/>
    <w:uiPriority w:val="0"/>
    <w:qFormat/>
    <w:rPr>
      <w:sz w:val="28"/>
    </w:rPr>
  </w:style>
  <w:style w:type="character" w:styleId="937" w:customStyle="1">
    <w:name w:val="引用 Char"/>
    <w:link w:val="893"/>
    <w:uiPriority w:val="0"/>
    <w:qFormat/>
    <w:rPr>
      <w:rFonts w:ascii="Cambria" w:hAnsi="Cambria" w:eastAsia="宋体"/>
      <w:i/>
      <w:iCs/>
      <w:sz w:val="22"/>
      <w:szCs w:val="22"/>
      <w:lang w:val="en-US" w:eastAsia="en-US" w:bidi="en-US"/>
    </w:rPr>
  </w:style>
  <w:style w:type="paragraph" w:styleId="938" w:customStyle="1">
    <w:name w:val="table_1stline"/>
    <w:basedOn w:val="700"/>
    <w:uiPriority w:val="0"/>
    <w:qFormat/>
    <w:pPr>
      <w:jc w:val="left"/>
      <w:spacing w:before="120"/>
      <w:widowControl/>
    </w:pPr>
    <w:rPr>
      <w:bCs/>
      <w:sz w:val="20"/>
      <w:szCs w:val="20"/>
      <w:lang w:val="de-DE" w:eastAsia="de-DE"/>
    </w:rPr>
  </w:style>
  <w:style w:type="character" w:styleId="939" w:customStyle="1">
    <w:name w:val="font11"/>
    <w:uiPriority w:val="0"/>
    <w:qFormat/>
    <w:rPr>
      <w:rFonts w:ascii="仿宋_GB2312" w:eastAsia="仿宋_GB2312" w:cs="仿宋_GB2312"/>
      <w:color w:val="000000"/>
      <w:sz w:val="24"/>
      <w:szCs w:val="24"/>
      <w:u w:val="none"/>
    </w:rPr>
  </w:style>
  <w:style w:type="paragraph" w:styleId="940" w:customStyle="1">
    <w:name w:val="样式 加点正文 + 段前: 0.5 行 段后: 0.5 行1"/>
    <w:basedOn w:val="700"/>
    <w:uiPriority w:val="0"/>
    <w:qFormat/>
    <w:pPr>
      <w:ind w:left="1268" w:hanging="420"/>
      <w:spacing w:line="300" w:lineRule="auto"/>
      <w:tabs>
        <w:tab w:val="left" w:pos="1268" w:leader="none"/>
      </w:tabs>
    </w:pPr>
    <w:rPr>
      <w:sz w:val="24"/>
      <w:szCs w:val="20"/>
    </w:rPr>
  </w:style>
  <w:style w:type="paragraph" w:styleId="941" w:customStyle="1">
    <w:name w:val="CD 正文"/>
    <w:basedOn w:val="700"/>
    <w:uiPriority w:val="0"/>
    <w:qFormat/>
    <w:pPr>
      <w:jc w:val="left"/>
    </w:pPr>
    <w:rPr>
      <w:rFonts w:ascii="Arial" w:hAnsi="Arial" w:eastAsia="微软雅黑"/>
    </w:rPr>
  </w:style>
  <w:style w:type="paragraph" w:styleId="942" w:customStyle="1">
    <w:name w:val="小四 段落 宋体 Char Char Char Char"/>
    <w:basedOn w:val="700"/>
    <w:uiPriority w:val="0"/>
    <w:qFormat/>
    <w:pPr>
      <w:ind w:right="-33" w:firstLine="480"/>
      <w:jc w:val="left"/>
      <w:spacing w:line="360" w:lineRule="auto"/>
    </w:pPr>
    <w:rPr>
      <w:sz w:val="24"/>
    </w:rPr>
  </w:style>
  <w:style w:type="character" w:styleId="943" w:customStyle="1">
    <w:name w:val="sect1.2.3 Char1"/>
    <w:uiPriority w:val="0"/>
    <w:qFormat/>
    <w:rPr>
      <w:rFonts w:eastAsia="宋体"/>
      <w:b/>
      <w:bCs/>
      <w:sz w:val="32"/>
      <w:szCs w:val="32"/>
      <w:lang w:val="en-US" w:eastAsia="zh-CN" w:bidi="ar-SA"/>
    </w:rPr>
  </w:style>
  <w:style w:type="paragraph" w:styleId="944" w:customStyle="1">
    <w:name w:val="xl34"/>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45" w:customStyle="1">
    <w:name w:val="xl42"/>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character" w:styleId="946" w:customStyle="1">
    <w:name w:val="样式 宋体 小四"/>
    <w:uiPriority w:val="0"/>
    <w:qFormat/>
    <w:rPr>
      <w:rFonts w:ascii="宋体" w:hAnsi="宋体"/>
      <w:sz w:val="24"/>
    </w:rPr>
  </w:style>
  <w:style w:type="character" w:styleId="947" w:customStyle="1">
    <w:name w:val="subtitle1"/>
    <w:uiPriority w:val="0"/>
    <w:qFormat/>
    <w:rPr>
      <w:rFonts w:hint="default" w:ascii="Georgia" w:hAnsi="Georgia"/>
      <w:b/>
      <w:bCs/>
      <w:color w:val="666666"/>
      <w:sz w:val="18"/>
      <w:szCs w:val="18"/>
    </w:rPr>
  </w:style>
  <w:style w:type="paragraph" w:styleId="948" w:customStyle="1">
    <w:name w:val="华宇段落1 Char"/>
    <w:basedOn w:val="700"/>
    <w:uiPriority w:val="0"/>
    <w:qFormat/>
    <w:pPr>
      <w:ind w:firstLine="200"/>
      <w:spacing w:line="360" w:lineRule="auto"/>
    </w:pPr>
    <w:rPr>
      <w:bCs/>
      <w:sz w:val="24"/>
    </w:rPr>
  </w:style>
  <w:style w:type="paragraph" w:styleId="949" w:customStyle="1">
    <w:name w:val="马刚标题4"/>
    <w:basedOn w:val="783"/>
    <w:next w:val="700"/>
    <w:uiPriority w:val="0"/>
    <w:qFormat/>
    <w:pPr>
      <w:spacing w:before="100" w:after="40"/>
      <w:tabs>
        <w:tab w:val="left" w:pos="1050" w:leader="none"/>
      </w:tabs>
      <w:outlineLvl w:val="3"/>
    </w:pPr>
    <w:rPr>
      <w:b w:val="0"/>
    </w:rPr>
  </w:style>
  <w:style w:type="character" w:styleId="950" w:customStyle="1">
    <w:name w:val="Body text + 8.5 pt"/>
    <w:uiPriority w:val="0"/>
    <w:qFormat/>
    <w:rPr>
      <w:rFonts w:ascii="宋体" w:hAnsi="宋体" w:eastAsia="宋体" w:cs="宋体"/>
      <w:i/>
      <w:iCs/>
      <w:color w:val="000000"/>
      <w:spacing w:val="0"/>
      <w:position w:val="0"/>
      <w:sz w:val="17"/>
      <w:szCs w:val="17"/>
    </w:rPr>
  </w:style>
  <w:style w:type="character" w:styleId="951" w:customStyle="1">
    <w:name w:val="正文文本缩进 3 Char"/>
    <w:link w:val="744"/>
    <w:uiPriority w:val="0"/>
    <w:qFormat/>
    <w:rPr>
      <w:b/>
      <w:bCs/>
      <w:sz w:val="24"/>
    </w:rPr>
  </w:style>
  <w:style w:type="paragraph" w:styleId="952" w:customStyle="1">
    <w:name w:val="a"/>
    <w:basedOn w:val="700"/>
    <w:uiPriority w:val="0"/>
    <w:qFormat/>
    <w:pPr>
      <w:spacing w:before="100" w:beforeAutospacing="1" w:after="100" w:afterAutospacing="1"/>
      <w:widowControl/>
    </w:pPr>
    <w:rPr>
      <w:rFonts w:ascii="宋体" w:hAnsi="宋体" w:cs="宋体"/>
      <w:sz w:val="24"/>
    </w:rPr>
  </w:style>
  <w:style w:type="paragraph" w:styleId="953" w:customStyle="1">
    <w:name w:val="方案文档"/>
    <w:basedOn w:val="700"/>
    <w:uiPriority w:val="0"/>
    <w:qFormat/>
    <w:pPr>
      <w:ind w:firstLine="225"/>
      <w:spacing w:before="60" w:after="60" w:line="360" w:lineRule="auto"/>
    </w:pPr>
    <w:rPr>
      <w:rFonts w:ascii="宋体"/>
      <w:color w:val="000000"/>
      <w:sz w:val="24"/>
      <w:szCs w:val="20"/>
    </w:rPr>
  </w:style>
  <w:style w:type="paragraph" w:styleId="954" w:customStyle="1">
    <w:name w:val="样式3"/>
    <w:basedOn w:val="700"/>
    <w:next w:val="700"/>
    <w:uiPriority w:val="0"/>
    <w:qFormat/>
    <w:pPr>
      <w:spacing w:line="360" w:lineRule="auto"/>
    </w:pPr>
    <w:rPr>
      <w:szCs w:val="20"/>
    </w:rPr>
  </w:style>
  <w:style w:type="paragraph" w:styleId="955" w:customStyle="1">
    <w:name w:val="表头_5"/>
    <w:basedOn w:val="700"/>
    <w:uiPriority w:val="0"/>
    <w:qFormat/>
    <w:pPr>
      <w:spacing w:line="360" w:lineRule="auto"/>
    </w:pPr>
    <w:rPr>
      <w:b/>
      <w:bCs/>
      <w:sz w:val="28"/>
      <w:szCs w:val="21"/>
    </w:rPr>
  </w:style>
  <w:style w:type="character" w:styleId="956" w:customStyle="1">
    <w:name w:val="Table caption (2)"/>
    <w:uiPriority w:val="0"/>
    <w:qFormat/>
    <w:rPr>
      <w:rFonts w:ascii="宋体" w:hAnsi="宋体" w:eastAsia="宋体" w:cs="宋体"/>
      <w:color w:val="000000"/>
      <w:spacing w:val="0"/>
      <w:position w:val="0"/>
      <w:sz w:val="19"/>
      <w:szCs w:val="19"/>
      <w:lang w:val="zh-TW"/>
    </w:rPr>
  </w:style>
  <w:style w:type="character" w:styleId="957" w:customStyle="1">
    <w:name w:val="正文文本 2 Char"/>
    <w:link w:val="748"/>
    <w:uiPriority w:val="0"/>
    <w:qFormat/>
    <w:rPr>
      <w:b/>
      <w:bCs/>
      <w:sz w:val="72"/>
    </w:rPr>
  </w:style>
  <w:style w:type="character" w:styleId="958" w:customStyle="1">
    <w:name w:val="apple-style-span"/>
    <w:basedOn w:val="710"/>
    <w:uiPriority w:val="0"/>
    <w:qFormat/>
  </w:style>
  <w:style w:type="paragraph" w:styleId="959" w:customStyle="1">
    <w:name w:val="样式4 Char"/>
    <w:basedOn w:val="700"/>
    <w:uiPriority w:val="0"/>
    <w:qFormat/>
    <w:pPr>
      <w:ind w:firstLine="480"/>
      <w:jc w:val="left"/>
      <w:spacing w:line="360" w:lineRule="auto"/>
      <w:widowControl/>
    </w:pPr>
    <w:rPr>
      <w:rFonts w:cs="宋体"/>
      <w:color w:val="000000"/>
      <w:sz w:val="24"/>
    </w:rPr>
  </w:style>
  <w:style w:type="paragraph" w:styleId="960" w:customStyle="1">
    <w:name w:val="标题2，章节第二层"/>
    <w:basedOn w:val="700"/>
    <w:next w:val="817"/>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961" w:customStyle="1">
    <w:name w:val="标准文本"/>
    <w:basedOn w:val="700"/>
    <w:uiPriority w:val="0"/>
    <w:qFormat/>
    <w:pPr>
      <w:ind w:firstLine="480"/>
      <w:spacing w:line="360" w:lineRule="auto"/>
    </w:pPr>
    <w:rPr>
      <w:rFonts w:cs="宋体"/>
      <w:sz w:val="24"/>
    </w:rPr>
  </w:style>
  <w:style w:type="paragraph" w:styleId="962" w:customStyle="1">
    <w:name w:val="Char1 Char Char Char"/>
    <w:basedOn w:val="700"/>
    <w:uiPriority w:val="0"/>
    <w:qFormat/>
    <w:rPr>
      <w:rFonts w:ascii="Tahoma" w:hAnsi="Tahoma"/>
      <w:sz w:val="24"/>
      <w:szCs w:val="20"/>
    </w:rPr>
  </w:style>
  <w:style w:type="paragraph" w:styleId="963" w:customStyle="1">
    <w:name w:val="普通(网站)1"/>
    <w:basedOn w:val="700"/>
    <w:uiPriority w:val="0"/>
    <w:qFormat/>
    <w:pPr>
      <w:jc w:val="left"/>
      <w:spacing w:before="100" w:beforeAutospacing="1" w:after="100" w:afterAutospacing="1"/>
      <w:widowControl/>
    </w:pPr>
    <w:rPr>
      <w:rFonts w:ascii="宋体" w:cs="宋体"/>
      <w:sz w:val="24"/>
    </w:rPr>
  </w:style>
  <w:style w:type="paragraph" w:styleId="96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sz w:val="21"/>
      <w:szCs w:val="22"/>
      <w:lang w:val="en-US" w:eastAsia="zh-CN" w:bidi="ar-SA"/>
    </w:rPr>
  </w:style>
  <w:style w:type="paragraph" w:styleId="965" w:customStyle="1">
    <w:name w:val="Char Char Char Char Char Char Char Char Char Char Char Char Char Char"/>
    <w:basedOn w:val="700"/>
    <w:uiPriority w:val="0"/>
    <w:qFormat/>
    <w:rPr>
      <w:rFonts w:ascii="Tahoma" w:hAnsi="Tahoma"/>
      <w:sz w:val="24"/>
      <w:szCs w:val="20"/>
    </w:rPr>
  </w:style>
  <w:style w:type="character" w:styleId="966" w:customStyle="1">
    <w:name w:val="normalfont1"/>
    <w:uiPriority w:val="0"/>
    <w:qFormat/>
    <w:rPr>
      <w:rFonts w:hint="default" w:ascii="ˎ̥" w:hAnsi="ˎ̥"/>
      <w:sz w:val="18"/>
      <w:szCs w:val="18"/>
      <w:u w:val="none"/>
    </w:rPr>
  </w:style>
  <w:style w:type="paragraph" w:styleId="967" w:customStyle="1">
    <w:name w:val="Body Text(ch)"/>
    <w:basedOn w:val="700"/>
    <w:next w:val="721"/>
    <w:uiPriority w:val="0"/>
    <w:qFormat/>
    <w:pPr>
      <w:spacing w:after="120"/>
    </w:pPr>
    <w:rPr>
      <w:rFonts w:ascii="宋体" w:hAnsi="Arial"/>
      <w:bCs/>
      <w:iCs/>
    </w:rPr>
  </w:style>
  <w:style w:type="paragraph" w:styleId="968" w:customStyle="1">
    <w:name w:val="正文文本 New New"/>
    <w:basedOn w:val="700"/>
    <w:uiPriority w:val="0"/>
    <w:qFormat/>
    <w:pPr>
      <w:ind w:firstLine="200"/>
      <w:spacing w:before="60" w:after="60" w:line="360" w:lineRule="auto"/>
      <w:widowControl/>
    </w:pPr>
    <w:rPr>
      <w:rFonts w:eastAsia="华文楷体"/>
      <w:sz w:val="24"/>
    </w:rPr>
  </w:style>
  <w:style w:type="character" w:styleId="969" w:customStyle="1">
    <w:name w:val="标题 7 Char"/>
    <w:link w:val="707"/>
    <w:uiPriority w:val="0"/>
    <w:qFormat/>
    <w:rPr>
      <w:rFonts w:eastAsia="宋体"/>
      <w:b/>
      <w:bCs/>
      <w:sz w:val="24"/>
      <w:szCs w:val="24"/>
      <w:lang w:val="en-US" w:eastAsia="zh-CN" w:bidi="ar-SA"/>
    </w:rPr>
  </w:style>
  <w:style w:type="character" w:styleId="970" w:customStyle="1">
    <w:name w:val="font51"/>
    <w:uiPriority w:val="0"/>
    <w:qFormat/>
    <w:rPr>
      <w:rFonts w:ascii="仿宋_GB2312" w:eastAsia="仿宋_GB2312" w:cs="仿宋_GB2312"/>
      <w:color w:val="000000"/>
      <w:sz w:val="48"/>
      <w:szCs w:val="48"/>
      <w:u w:val="none"/>
    </w:rPr>
  </w:style>
  <w:style w:type="paragraph" w:styleId="971" w:customStyle="1">
    <w:name w:val="标题1，章节第一层"/>
    <w:basedOn w:val="817"/>
    <w:next w:val="817"/>
    <w:uiPriority w:val="0"/>
    <w:qFormat/>
    <w:pPr>
      <w:ind w:left="482"/>
      <w:tabs>
        <w:tab w:val="left" w:pos="693" w:leader="none"/>
      </w:tabs>
      <w:outlineLvl w:val="0"/>
    </w:pPr>
    <w:rPr>
      <w:color w:val="000000"/>
      <w:sz w:val="24"/>
      <w:szCs w:val="24"/>
    </w:rPr>
  </w:style>
  <w:style w:type="paragraph" w:styleId="972" w:customStyle="1">
    <w:name w:val="xl33"/>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character" w:styleId="973" w:customStyle="1">
    <w:name w:val="未处理的提及2"/>
    <w:basedOn w:val="710"/>
    <w:uiPriority w:val="99"/>
    <w:semiHidden/>
    <w:unhideWhenUsed/>
    <w:qFormat/>
    <w:rPr>
      <w:color w:val="605e5c"/>
      <w:shd w:val="clear" w:color="auto" w:fill="e1dfdd"/>
    </w:rPr>
  </w:style>
  <w:style w:type="character" w:styleId="974" w:customStyle="1">
    <w:name w:val="副标题 Char"/>
    <w:link w:val="740"/>
    <w:uiPriority w:val="0"/>
    <w:qFormat/>
    <w:rPr>
      <w:rFonts w:ascii="Cambria" w:hAnsi="Cambria" w:eastAsia="宋体"/>
      <w:caps/>
      <w:spacing w:val="20"/>
      <w:sz w:val="18"/>
      <w:szCs w:val="18"/>
      <w:lang w:val="en-US" w:eastAsia="en-US" w:bidi="en-US"/>
    </w:rPr>
  </w:style>
  <w:style w:type="character" w:styleId="975" w:customStyle="1">
    <w:name w:val="样式 宋体"/>
    <w:uiPriority w:val="0"/>
    <w:qFormat/>
    <w:rPr>
      <w:rFonts w:ascii="宋体" w:hAnsi="宋体" w:eastAsia="宋体"/>
      <w:sz w:val="24"/>
      <w:szCs w:val="24"/>
    </w:rPr>
  </w:style>
  <w:style w:type="paragraph" w:styleId="976" w:customStyle="1">
    <w:name w:val="_Style 2"/>
    <w:basedOn w:val="700"/>
    <w:uiPriority w:val="99"/>
    <w:qFormat/>
    <w:pPr>
      <w:ind w:firstLine="420"/>
    </w:pPr>
  </w:style>
  <w:style w:type="character" w:styleId="977" w:customStyle="1">
    <w:name w:val="小四 段落 宋体 Char Char Char Char1"/>
    <w:uiPriority w:val="0"/>
    <w:qFormat/>
    <w:rPr>
      <w:rFonts w:eastAsia="宋体"/>
      <w:sz w:val="24"/>
      <w:szCs w:val="24"/>
      <w:lang w:val="en-US" w:eastAsia="zh-CN" w:bidi="ar-SA"/>
    </w:rPr>
  </w:style>
  <w:style w:type="paragraph" w:styleId="978" w:customStyle="1">
    <w:name w:val="Char Char Char Char Char Char Char Char Char Char Char Char Char Char Char Char Char Char Char Char Char"/>
    <w:basedOn w:val="700"/>
    <w:uiPriority w:val="0"/>
    <w:qFormat/>
    <w:rPr>
      <w:rFonts w:ascii="Tahoma" w:hAnsi="Tahoma"/>
      <w:sz w:val="24"/>
      <w:szCs w:val="20"/>
    </w:rPr>
  </w:style>
  <w:style w:type="paragraph" w:styleId="979" w:customStyle="1">
    <w:name w:val="标准小四"/>
    <w:basedOn w:val="700"/>
    <w:uiPriority w:val="0"/>
    <w:qFormat/>
    <w:pPr>
      <w:ind w:firstLine="480"/>
      <w:spacing w:line="360" w:lineRule="auto"/>
    </w:pPr>
    <w:rPr>
      <w:rFonts w:ascii="Arial" w:hAnsi="Arial"/>
      <w:sz w:val="24"/>
      <w:szCs w:val="21"/>
    </w:rPr>
  </w:style>
  <w:style w:type="character" w:styleId="980" w:customStyle="1">
    <w:name w:val="font91"/>
    <w:uiPriority w:val="0"/>
    <w:qFormat/>
    <w:rPr>
      <w:rFonts w:hint="default" w:ascii="仿宋_GB2312" w:eastAsia="仿宋_GB2312" w:cs="仿宋_GB2312"/>
      <w:b/>
      <w:color w:val="000000"/>
      <w:sz w:val="36"/>
      <w:szCs w:val="36"/>
      <w:u w:val="none"/>
    </w:rPr>
  </w:style>
  <w:style w:type="paragraph" w:styleId="981" w:customStyle="1">
    <w:name w:val="Char Char Char Char Char"/>
    <w:basedOn w:val="700"/>
    <w:uiPriority w:val="0"/>
    <w:qFormat/>
    <w:rPr>
      <w:rFonts w:ascii="Tahoma" w:hAnsi="Tahoma"/>
      <w:sz w:val="24"/>
      <w:szCs w:val="20"/>
    </w:rPr>
  </w:style>
  <w:style w:type="paragraph" w:styleId="982" w:customStyle="1">
    <w:name w:val="Char Char Char Char Char Char Char Char Char Char Char1 Char Char Char1"/>
    <w:basedOn w:val="700"/>
    <w:uiPriority w:val="0"/>
    <w:qFormat/>
    <w:pPr>
      <w:ind w:firstLine="200"/>
      <w:jc w:val="left"/>
    </w:pPr>
    <w:rPr>
      <w:rFonts w:ascii="Tahoma" w:hAnsi="Tahoma"/>
      <w:sz w:val="24"/>
    </w:rPr>
  </w:style>
  <w:style w:type="character" w:styleId="983" w:customStyle="1">
    <w:name w:val="正文文本缩进 Char"/>
    <w:basedOn w:val="710"/>
    <w:uiPriority w:val="99"/>
    <w:semiHidden/>
    <w:qFormat/>
  </w:style>
  <w:style w:type="paragraph" w:styleId="98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5" w:customStyle="1">
    <w:name w:val="小四 段落 宋体 Char"/>
    <w:basedOn w:val="715"/>
    <w:uiPriority w:val="0"/>
    <w:qFormat/>
    <w:pPr>
      <w:ind w:left="0" w:right="-33" w:firstLine="600"/>
      <w:jc w:val="left"/>
      <w:tabs>
        <w:tab w:val="clear" w:pos="2952" w:leader="none"/>
      </w:tabs>
    </w:pPr>
    <w:rPr>
      <w:rFonts w:ascii="仿宋_GB2312" w:eastAsia="仿宋_GB2312"/>
      <w:sz w:val="30"/>
      <w:szCs w:val="30"/>
    </w:rPr>
  </w:style>
  <w:style w:type="paragraph" w:styleId="986" w:customStyle="1">
    <w:name w:val="flType"/>
    <w:basedOn w:val="901"/>
    <w:uiPriority w:val="0"/>
    <w:qFormat/>
    <w:pPr>
      <w:spacing w:after="284"/>
    </w:pPr>
    <w:rPr>
      <w:rFonts w:eastAsia="宋体"/>
      <w:b w:val="0"/>
    </w:rPr>
  </w:style>
  <w:style w:type="character" w:styleId="987" w:customStyle="1">
    <w:name w:val="标题 4 Char"/>
    <w:link w:val="704"/>
    <w:uiPriority w:val="0"/>
    <w:qFormat/>
    <w:rPr>
      <w:rFonts w:ascii="Arial" w:hAnsi="Arial" w:eastAsia="黑体"/>
      <w:b/>
      <w:sz w:val="28"/>
      <w:lang w:val="en-US" w:eastAsia="zh-CN" w:bidi="ar-SA"/>
    </w:rPr>
  </w:style>
  <w:style w:type="paragraph" w:styleId="988" w:customStyle="1">
    <w:name w:val="正文文本 211"/>
    <w:basedOn w:val="700"/>
    <w:uiPriority w:val="99"/>
    <w:qFormat/>
    <w:pPr>
      <w:jc w:val="center"/>
    </w:pPr>
    <w:rPr>
      <w:b/>
      <w:bCs/>
      <w:sz w:val="20"/>
      <w:szCs w:val="20"/>
    </w:rPr>
  </w:style>
  <w:style w:type="paragraph" w:styleId="989" w:customStyle="1">
    <w:name w:val="丁华标题2"/>
    <w:basedOn w:val="702"/>
    <w:next w:val="780"/>
    <w:uiPriority w:val="0"/>
    <w:qFormat/>
    <w:pPr>
      <w:ind w:left="567" w:hanging="567"/>
      <w:jc w:val="left"/>
      <w:spacing w:before="120" w:after="120"/>
      <w:tabs>
        <w:tab w:val="left" w:pos="567" w:leader="none"/>
      </w:tabs>
    </w:pPr>
    <w:rPr>
      <w:color w:val="000000"/>
      <w:sz w:val="28"/>
      <w:szCs w:val="20"/>
    </w:rPr>
  </w:style>
  <w:style w:type="paragraph" w:styleId="990" w:customStyle="1">
    <w:name w:val="宏图高科"/>
    <w:basedOn w:val="700"/>
    <w:uiPriority w:val="0"/>
    <w:qFormat/>
    <w:pPr>
      <w:ind w:firstLine="480"/>
      <w:spacing w:line="360" w:lineRule="auto"/>
    </w:pPr>
    <w:rPr>
      <w:rFonts w:eastAsia="楷体_GB2312"/>
      <w:sz w:val="24"/>
      <w:szCs w:val="20"/>
    </w:rPr>
  </w:style>
  <w:style w:type="paragraph" w:styleId="991" w:customStyle="1">
    <w:name w:val="xl41"/>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92" w:customStyle="1">
    <w:name w:val="xl2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character" w:styleId="993" w:customStyle="1">
    <w:name w:val="正文 + 宋体 Char"/>
    <w:uiPriority w:val="0"/>
    <w:qFormat/>
    <w:rPr>
      <w:rFonts w:eastAsia="宋体"/>
      <w:sz w:val="21"/>
      <w:szCs w:val="24"/>
      <w:lang w:val="en-US" w:eastAsia="zh-CN" w:bidi="ar-SA"/>
    </w:rPr>
  </w:style>
  <w:style w:type="paragraph" w:styleId="994" w:customStyle="1">
    <w:name w:val="WPSOffice手动目录 1"/>
    <w:uiPriority w:val="0"/>
    <w:qFormat/>
    <w:rPr>
      <w:rFonts w:ascii="Times New Roman" w:hAnsi="Times New Roman" w:eastAsia="宋体" w:cs="Times New Roman"/>
      <w:sz w:val="21"/>
      <w:szCs w:val="22"/>
      <w:lang w:val="en-US" w:eastAsia="zh-CN" w:bidi="ar-SA"/>
    </w:rPr>
  </w:style>
  <w:style w:type="paragraph" w:styleId="995" w:customStyle="1">
    <w:name w:val="xl24"/>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6" w:customStyle="1">
    <w:name w:val="a0"/>
    <w:basedOn w:val="700"/>
    <w:uiPriority w:val="0"/>
    <w:qFormat/>
    <w:pPr>
      <w:spacing w:before="100" w:beforeAutospacing="1" w:after="100" w:afterAutospacing="1"/>
      <w:widowControl/>
    </w:pPr>
    <w:rPr>
      <w:rFonts w:ascii="宋体" w:hAnsi="宋体" w:cs="宋体"/>
      <w:sz w:val="24"/>
    </w:rPr>
  </w:style>
  <w:style w:type="character" w:styleId="997" w:customStyle="1">
    <w:name w:val="style131"/>
    <w:uiPriority w:val="0"/>
    <w:qFormat/>
    <w:rPr>
      <w:rFonts w:cs="Times New Roman"/>
      <w:sz w:val="18"/>
      <w:szCs w:val="18"/>
    </w:rPr>
  </w:style>
  <w:style w:type="paragraph" w:styleId="998" w:customStyle="1">
    <w:name w:val="font5"/>
    <w:basedOn w:val="700"/>
    <w:uiPriority w:val="0"/>
    <w:qFormat/>
    <w:pPr>
      <w:jc w:val="left"/>
      <w:spacing w:before="100" w:beforeAutospacing="1" w:after="100" w:afterAutospacing="1"/>
      <w:widowControl/>
    </w:pPr>
    <w:rPr>
      <w:rFonts w:ascii="宋体" w:hAnsi="宋体" w:cs="宋体"/>
      <w:sz w:val="18"/>
      <w:szCs w:val="18"/>
    </w:rPr>
  </w:style>
  <w:style w:type="paragraph" w:styleId="999" w:customStyle="1">
    <w:name w:val="正文表标题"/>
    <w:next w:val="917"/>
    <w:uiPriority w:val="0"/>
    <w:qFormat/>
    <w:pPr>
      <w:ind w:left="900" w:hanging="420"/>
      <w:jc w:val="center"/>
      <w:tabs>
        <w:tab w:val="left" w:pos="900" w:leader="none"/>
      </w:tabs>
    </w:pPr>
    <w:rPr>
      <w:rFonts w:ascii="黑体" w:hAnsi="Times New Roman" w:eastAsia="黑体" w:cs="Times New Roman"/>
      <w:sz w:val="21"/>
      <w:szCs w:val="22"/>
      <w:lang w:val="en-US" w:eastAsia="zh-CN" w:bidi="ar-SA"/>
    </w:rPr>
  </w:style>
  <w:style w:type="paragraph" w:styleId="1000" w:customStyle="1">
    <w:name w:val="xl27"/>
    <w:basedOn w:val="7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01" w:customStyle="1">
    <w:name w:val="部分1"/>
    <w:basedOn w:val="700"/>
    <w:uiPriority w:val="0"/>
    <w:qFormat/>
    <w:pPr>
      <w:jc w:val="center"/>
      <w:keepNext/>
      <w:pageBreakBefore/>
      <w:spacing w:line="360" w:lineRule="auto"/>
      <w:tabs>
        <w:tab w:val="left" w:pos="360" w:leader="none"/>
      </w:tabs>
      <w:outlineLvl w:val="0"/>
    </w:pPr>
    <w:rPr>
      <w:rFonts w:eastAsia="黑体"/>
      <w:b/>
      <w:sz w:val="36"/>
      <w:szCs w:val="20"/>
    </w:rPr>
  </w:style>
  <w:style w:type="paragraph" w:styleId="1002" w:customStyle="1">
    <w:name w:val="修订3"/>
    <w:hidden/>
    <w:uiPriority w:val="99"/>
    <w:semiHidden/>
    <w:qFormat/>
    <w:rPr>
      <w:rFonts w:ascii="Times New Roman" w:hAnsi="Times New Roman" w:eastAsia="宋体" w:cs="Times New Roman"/>
      <w:sz w:val="21"/>
      <w:szCs w:val="24"/>
      <w:lang w:val="en-US" w:eastAsia="zh-CN" w:bidi="ar-SA"/>
    </w:rPr>
  </w:style>
  <w:style w:type="character" w:styleId="1003" w:customStyle="1">
    <w:name w:val="小四 段落 宋体 Char Char Char1"/>
    <w:uiPriority w:val="0"/>
    <w:qFormat/>
    <w:rPr>
      <w:rFonts w:ascii="宋体" w:hAnsi="宋体" w:eastAsia="宋体"/>
      <w:sz w:val="24"/>
      <w:szCs w:val="24"/>
      <w:lang w:val="en-US" w:eastAsia="zh-CN" w:bidi="ar-SA"/>
    </w:rPr>
  </w:style>
  <w:style w:type="character" w:styleId="1004" w:customStyle="1">
    <w:name w:val="font61"/>
    <w:basedOn w:val="710"/>
    <w:uiPriority w:val="0"/>
    <w:qFormat/>
    <w:rPr>
      <w:rFonts w:hint="default" w:ascii="仿宋_GB2312" w:eastAsia="仿宋_GB2312" w:cs="仿宋_GB2312"/>
      <w:b/>
      <w:color w:val="000000"/>
      <w:sz w:val="28"/>
      <w:szCs w:val="28"/>
      <w:u w:val="none"/>
    </w:rPr>
  </w:style>
  <w:style w:type="paragraph" w:styleId="1005" w:customStyle="1">
    <w:name w:val="xl39"/>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06" w:customStyle="1">
    <w:name w:val="正文首行缩进 2 Char"/>
    <w:basedOn w:val="1007"/>
    <w:link w:val="754"/>
    <w:uiPriority w:val="0"/>
    <w:qFormat/>
    <w:rPr>
      <w:rFonts w:ascii="宋体" w:hAnsi="宋体"/>
      <w:sz w:val="21"/>
      <w:szCs w:val="24"/>
    </w:rPr>
  </w:style>
  <w:style w:type="character" w:styleId="1007" w:customStyle="1">
    <w:name w:val="正文文本缩进 Char1"/>
    <w:basedOn w:val="710"/>
    <w:link w:val="722"/>
    <w:uiPriority w:val="0"/>
    <w:qFormat/>
    <w:rPr>
      <w:sz w:val="21"/>
      <w:szCs w:val="24"/>
    </w:rPr>
  </w:style>
  <w:style w:type="paragraph" w:styleId="1008" w:customStyle="1">
    <w:name w:val="样式 小四 段前: 3 磅 段后: 3 磅 行距: 1.5 倍行距"/>
    <w:basedOn w:val="700"/>
    <w:uiPriority w:val="0"/>
    <w:qFormat/>
    <w:pPr>
      <w:ind w:firstLine="540"/>
      <w:spacing w:before="60" w:after="60" w:line="360" w:lineRule="auto"/>
    </w:pPr>
    <w:rPr>
      <w:rFonts w:cs="宋体"/>
      <w:sz w:val="24"/>
    </w:rPr>
  </w:style>
  <w:style w:type="character" w:styleId="1009" w:customStyle="1">
    <w:name w:val="h Char Char"/>
    <w:uiPriority w:val="0"/>
    <w:qFormat/>
    <w:rPr>
      <w:sz w:val="18"/>
      <w:szCs w:val="18"/>
    </w:rPr>
  </w:style>
  <w:style w:type="paragraph" w:styleId="1010" w:customStyle="1">
    <w:name w:val="项目符号：一级"/>
    <w:basedOn w:val="817"/>
    <w:next w:val="817"/>
    <w:uiPriority w:val="0"/>
    <w:qFormat/>
    <w:pPr>
      <w:ind w:right="-134"/>
    </w:pPr>
    <w:rPr>
      <w:bCs w:val="0"/>
    </w:rPr>
  </w:style>
  <w:style w:type="paragraph" w:styleId="1011" w:customStyle="1">
    <w:name w:val="样式 标题 2第一章 标题 2Heading 2 HiddenHeading 2 CCBSheading 2H2h2..."/>
    <w:basedOn w:val="70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1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szCs w:val="22"/>
      <w:lang w:val="en-US" w:eastAsia="zh-CN" w:bidi="ar-SA"/>
    </w:rPr>
  </w:style>
  <w:style w:type="paragraph" w:styleId="1013" w:customStyle="1">
    <w:name w:val="Char Char2 Char"/>
    <w:basedOn w:val="700"/>
    <w:uiPriority w:val="0"/>
    <w:qFormat/>
    <w:pPr>
      <w:ind w:left="390" w:hanging="390"/>
      <w:keepLines/>
      <w:keepNext/>
      <w:pageBreakBefore/>
      <w:tabs>
        <w:tab w:val="left" w:pos="390" w:leader="none"/>
      </w:tabs>
    </w:pPr>
    <w:rPr>
      <w:rFonts w:ascii="Tahoma" w:hAnsi="Tahoma"/>
      <w:sz w:val="24"/>
      <w:szCs w:val="20"/>
    </w:rPr>
  </w:style>
  <w:style w:type="paragraph" w:styleId="1014" w:customStyle="1">
    <w:name w:val="修订1"/>
    <w:uiPriority w:val="99"/>
    <w:semiHidden/>
    <w:qFormat/>
    <w:rPr>
      <w:rFonts w:ascii="Times New Roman" w:hAnsi="Times New Roman" w:eastAsia="宋体" w:cs="Times New Roman"/>
      <w:sz w:val="21"/>
      <w:szCs w:val="21"/>
      <w:lang w:val="en-US" w:eastAsia="zh-CN" w:bidi="ar-SA"/>
    </w:rPr>
  </w:style>
  <w:style w:type="paragraph" w:styleId="1015" w:customStyle="1">
    <w:name w:val="文档正文"/>
    <w:basedOn w:val="700"/>
    <w:uiPriority w:val="0"/>
    <w:qFormat/>
    <w:pPr>
      <w:spacing w:line="360" w:lineRule="auto"/>
    </w:pPr>
    <w:rPr>
      <w:rFonts w:ascii="宋体" w:hAnsi="宋体"/>
      <w:b/>
      <w:bCs/>
    </w:rPr>
  </w:style>
  <w:style w:type="paragraph" w:styleId="1016" w:customStyle="1">
    <w:name w:val="Char Char Char Char Char Char Char Char Char Char Char Char Char Char Char Char Char Char Char Char Char Char Char"/>
    <w:basedOn w:val="700"/>
    <w:uiPriority w:val="0"/>
    <w:qFormat/>
    <w:rPr>
      <w:rFonts w:ascii="Tahoma" w:hAnsi="Tahoma"/>
      <w:sz w:val="24"/>
      <w:szCs w:val="20"/>
    </w:rPr>
  </w:style>
  <w:style w:type="character" w:styleId="1017" w:customStyle="1">
    <w:name w:val="标题 6 Char"/>
    <w:link w:val="706"/>
    <w:uiPriority w:val="0"/>
    <w:qFormat/>
    <w:rPr>
      <w:rFonts w:ascii="Arial" w:hAnsi="Arial" w:eastAsia="黑体"/>
      <w:b/>
      <w:bCs/>
      <w:sz w:val="24"/>
      <w:szCs w:val="24"/>
      <w:lang w:val="en-US" w:eastAsia="zh-CN" w:bidi="ar-SA"/>
    </w:rPr>
  </w:style>
  <w:style w:type="character" w:styleId="1018" w:customStyle="1">
    <w:name w:val="Body text + 7.5 pt2"/>
    <w:uiPriority w:val="0"/>
    <w:qFormat/>
    <w:rPr>
      <w:rFonts w:ascii="宋体" w:hAnsi="宋体" w:eastAsia="宋体" w:cs="宋体"/>
      <w:color w:val="000000"/>
      <w:spacing w:val="-30"/>
      <w:position w:val="0"/>
      <w:sz w:val="15"/>
      <w:szCs w:val="15"/>
      <w:lang w:val="en-US"/>
    </w:rPr>
  </w:style>
  <w:style w:type="character" w:styleId="1019" w:customStyle="1">
    <w:name w:val="访问过的超链接1"/>
    <w:uiPriority w:val="0"/>
    <w:qFormat/>
    <w:rPr>
      <w:color w:val="800080"/>
      <w:u w:val="single"/>
    </w:rPr>
  </w:style>
  <w:style w:type="paragraph" w:styleId="1020" w:customStyle="1">
    <w:name w:val="TOC 标题1"/>
    <w:basedOn w:val="701"/>
    <w:next w:val="700"/>
    <w:uiPriority w:val="39"/>
    <w:semiHidden/>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1021" w:customStyle="1">
    <w:name w:val="标题 1 Char"/>
    <w:link w:val="701"/>
    <w:uiPriority w:val="0"/>
    <w:qFormat/>
    <w:rPr>
      <w:rFonts w:eastAsia="黑体"/>
      <w:b/>
      <w:bCs/>
      <w:sz w:val="36"/>
      <w:szCs w:val="44"/>
      <w:lang w:val="en-US" w:eastAsia="zh-CN" w:bidi="ar-SA"/>
    </w:rPr>
  </w:style>
  <w:style w:type="character" w:styleId="1022" w:customStyle="1">
    <w:name w:val="font31"/>
    <w:uiPriority w:val="0"/>
    <w:qFormat/>
    <w:rPr>
      <w:rFonts w:hint="default" w:ascii="仿宋_GB2312" w:eastAsia="仿宋_GB2312" w:cs="仿宋_GB2312"/>
      <w:color w:val="000000"/>
      <w:sz w:val="36"/>
      <w:szCs w:val="36"/>
      <w:u w:val="none"/>
    </w:rPr>
  </w:style>
  <w:style w:type="character" w:styleId="1023" w:customStyle="1">
    <w:name w:val="textcontents"/>
    <w:basedOn w:val="710"/>
    <w:uiPriority w:val="0"/>
    <w:qFormat/>
  </w:style>
  <w:style w:type="character" w:styleId="1024" w:customStyle="1">
    <w:name w:val="Body text (6)_"/>
    <w:link w:val="928"/>
    <w:uiPriority w:val="0"/>
    <w:qFormat/>
    <w:rPr>
      <w:rFonts w:ascii="宋体" w:hAnsi="宋体" w:eastAsia="宋体" w:cs="宋体"/>
      <w:sz w:val="19"/>
      <w:szCs w:val="19"/>
    </w:rPr>
  </w:style>
  <w:style w:type="paragraph" w:styleId="1025" w:customStyle="1">
    <w:name w:val="content_lineheight"/>
    <w:basedOn w:val="700"/>
    <w:uiPriority w:val="0"/>
    <w:qFormat/>
    <w:pPr>
      <w:jc w:val="left"/>
      <w:spacing w:before="100" w:beforeAutospacing="1" w:after="100" w:afterAutospacing="1"/>
      <w:widowControl/>
    </w:pPr>
    <w:rPr>
      <w:rFonts w:ascii="宋体" w:hAnsi="宋体"/>
      <w:sz w:val="24"/>
    </w:rPr>
  </w:style>
  <w:style w:type="character" w:styleId="1026" w:customStyle="1">
    <w:name w:val="批注主题 Char"/>
    <w:link w:val="752"/>
    <w:uiPriority w:val="0"/>
    <w:qFormat/>
    <w:rPr>
      <w:b/>
      <w:bCs/>
      <w:sz w:val="21"/>
      <w:szCs w:val="24"/>
    </w:rPr>
  </w:style>
  <w:style w:type="paragraph" w:styleId="1027" w:customStyle="1">
    <w:name w:val="Char Char Char Char1"/>
    <w:basedOn w:val="717"/>
    <w:uiPriority w:val="0"/>
    <w:qFormat/>
    <w:pPr>
      <w:spacing w:line="360" w:lineRule="auto"/>
    </w:pPr>
    <w:rPr>
      <w:rFonts w:ascii="Tahoma" w:hAnsi="Tahoma"/>
      <w:sz w:val="24"/>
    </w:rPr>
  </w:style>
  <w:style w:type="character" w:styleId="1028" w:customStyle="1">
    <w:name w:val="批注框文本 Char"/>
    <w:link w:val="732"/>
    <w:uiPriority w:val="0"/>
    <w:semiHidden/>
    <w:qFormat/>
    <w:rPr>
      <w:rFonts w:eastAsia="宋体"/>
      <w:sz w:val="18"/>
      <w:szCs w:val="18"/>
      <w:lang w:val="en-US" w:eastAsia="zh-CN" w:bidi="ar-SA"/>
    </w:rPr>
  </w:style>
  <w:style w:type="character" w:styleId="1029" w:customStyle="1">
    <w:name w:val="Body text + 7.5 pt1"/>
    <w:uiPriority w:val="0"/>
    <w:qFormat/>
    <w:rPr>
      <w:rFonts w:ascii="宋体" w:hAnsi="宋体" w:eastAsia="宋体" w:cs="宋体"/>
      <w:color w:val="000000"/>
      <w:spacing w:val="0"/>
      <w:position w:val="0"/>
      <w:sz w:val="15"/>
      <w:szCs w:val="15"/>
      <w:lang w:val="en-US"/>
    </w:rPr>
  </w:style>
  <w:style w:type="character" w:styleId="1030" w:customStyle="1">
    <w:name w:val="正文文本缩进 2 Char"/>
    <w:link w:val="731"/>
    <w:uiPriority w:val="0"/>
    <w:qFormat/>
    <w:rPr>
      <w:rFonts w:ascii="宋体" w:hAnsi="宋体"/>
      <w:sz w:val="24"/>
      <w:szCs w:val="24"/>
    </w:rPr>
  </w:style>
  <w:style w:type="character" w:styleId="1031" w:customStyle="1">
    <w:name w:val="明显引用 Char"/>
    <w:link w:val="900"/>
    <w:uiPriority w:val="0"/>
    <w:qFormat/>
    <w:rPr>
      <w:rFonts w:ascii="Cambria" w:hAnsi="Cambria" w:eastAsia="宋体"/>
      <w:caps/>
      <w:color w:val="622423"/>
      <w:spacing w:val="5"/>
      <w:lang w:val="en-US" w:eastAsia="en-US" w:bidi="en-US"/>
    </w:rPr>
  </w:style>
  <w:style w:type="character" w:styleId="1032" w:customStyle="1">
    <w:name w:val="页眉 Char"/>
    <w:link w:val="734"/>
    <w:uiPriority w:val="0"/>
    <w:qFormat/>
    <w:rPr>
      <w:rFonts w:eastAsia="宋体"/>
      <w:sz w:val="18"/>
      <w:szCs w:val="18"/>
      <w:lang w:val="en-US" w:eastAsia="zh-CN" w:bidi="ar-SA"/>
    </w:rPr>
  </w:style>
  <w:style w:type="character" w:styleId="1033" w:customStyle="1">
    <w:name w:val="Char Char2"/>
    <w:uiPriority w:val="0"/>
    <w:qFormat/>
    <w:rPr>
      <w:rFonts w:ascii="宋体" w:hAnsi="Courier New" w:eastAsia="宋体"/>
      <w:sz w:val="21"/>
      <w:szCs w:val="21"/>
      <w:lang w:val="en-US" w:eastAsia="zh-CN" w:bidi="ar-SA"/>
    </w:rPr>
  </w:style>
  <w:style w:type="character" w:styleId="1034" w:customStyle="1">
    <w:name w:val="Body text (6) + 10 pt1"/>
    <w:uiPriority w:val="0"/>
    <w:qFormat/>
    <w:rPr>
      <w:rFonts w:ascii="宋体" w:hAnsi="宋体" w:eastAsia="宋体" w:cs="宋体"/>
      <w:color w:val="000000"/>
      <w:spacing w:val="0"/>
      <w:position w:val="0"/>
      <w:sz w:val="20"/>
      <w:szCs w:val="20"/>
      <w:lang w:val="en-US"/>
    </w:rPr>
  </w:style>
  <w:style w:type="character" w:styleId="1035" w:customStyle="1">
    <w:name w:val="未处理的提及1"/>
    <w:basedOn w:val="710"/>
    <w:uiPriority w:val="99"/>
    <w:semiHidden/>
    <w:unhideWhenUsed/>
    <w:qFormat/>
    <w:rPr>
      <w:color w:val="605e5c"/>
      <w:shd w:val="clear" w:color="auto" w:fill="e1dfdd"/>
    </w:rPr>
  </w:style>
  <w:style w:type="character" w:styleId="1036" w:customStyle="1">
    <w:name w:val="Heading 1 Char"/>
    <w:uiPriority w:val="0"/>
    <w:qFormat/>
    <w:rPr>
      <w:rFonts w:ascii="Times New Roman" w:hAnsi="Times New Roman" w:eastAsia="宋体" w:cs="Times New Roman"/>
      <w:b/>
      <w:bCs/>
      <w:sz w:val="44"/>
      <w:szCs w:val="44"/>
    </w:rPr>
  </w:style>
  <w:style w:type="paragraph" w:styleId="1037" w:customStyle="1">
    <w:name w:val="样式 标题 3H32nd Subheadl3CTh3Level 3 Headlevel_3PIM 3Headi...2"/>
    <w:basedOn w:val="703"/>
    <w:uiPriority w:val="0"/>
    <w:qFormat/>
    <w:pPr>
      <w:ind w:left="709" w:hanging="709"/>
      <w:jc w:val="left"/>
      <w:spacing w:after="120" w:line="360" w:lineRule="auto"/>
      <w:tabs>
        <w:tab w:val="left" w:pos="709" w:leader="none"/>
      </w:tabs>
    </w:pPr>
    <w:rPr>
      <w:rFonts w:cs="宋体"/>
      <w:sz w:val="30"/>
      <w:szCs w:val="20"/>
    </w:rPr>
  </w:style>
  <w:style w:type="paragraph" w:styleId="1038" w:customStyle="1">
    <w:name w:val="样式 段后: 0.5 行 左  0.75 字符"/>
    <w:basedOn w:val="700"/>
    <w:uiPriority w:val="0"/>
    <w:qFormat/>
    <w:pPr>
      <w:ind w:firstLine="420"/>
      <w:spacing w:line="360" w:lineRule="auto"/>
      <w:widowControl/>
    </w:pPr>
    <w:rPr>
      <w:rFonts w:hAnsi="Arial" w:cs="Arial"/>
      <w:szCs w:val="21"/>
    </w:rPr>
  </w:style>
  <w:style w:type="paragraph" w:styleId="1039" w:customStyle="1">
    <w:name w:val="WPSOffice手动目录 2"/>
    <w:uiPriority w:val="0"/>
    <w:qFormat/>
    <w:pPr>
      <w:ind w:left="200"/>
    </w:pPr>
    <w:rPr>
      <w:rFonts w:ascii="Times New Roman" w:hAnsi="Times New Roman" w:eastAsia="宋体" w:cs="Times New Roman"/>
      <w:sz w:val="21"/>
      <w:szCs w:val="22"/>
      <w:lang w:val="en-US" w:eastAsia="zh-CN" w:bidi="ar-SA"/>
    </w:rPr>
  </w:style>
  <w:style w:type="character" w:styleId="1040" w:customStyle="1">
    <w:name w:val="1page sec3 Char1"/>
    <w:uiPriority w:val="0"/>
    <w:qFormat/>
    <w:rPr>
      <w:sz w:val="18"/>
      <w:szCs w:val="18"/>
    </w:rPr>
  </w:style>
  <w:style w:type="paragraph" w:styleId="1041" w:customStyle="1">
    <w:name w:val="xl44"/>
    <w:basedOn w:val="70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项目符号，二级"/>
    <w:basedOn w:val="817"/>
    <w:next w:val="817"/>
    <w:uiPriority w:val="0"/>
    <w:qFormat/>
    <w:pPr>
      <w:ind w:left="1337" w:right="-27" w:firstLine="480"/>
      <w:tabs>
        <w:tab w:val="left" w:pos="1211" w:leader="none"/>
        <w:tab w:val="left" w:pos="1337" w:leader="none"/>
      </w:tabs>
    </w:pPr>
    <w:rPr>
      <w:bCs w:val="0"/>
      <w:color w:val="000000"/>
      <w:sz w:val="24"/>
      <w:szCs w:val="24"/>
    </w:rPr>
  </w:style>
  <w:style w:type="paragraph" w:styleId="1043" w:customStyle="1">
    <w:name w:val="样式1"/>
    <w:basedOn w:val="700"/>
    <w:uiPriority w:val="0"/>
    <w:qFormat/>
    <w:pPr>
      <w:ind w:firstLine="480"/>
      <w:spacing w:line="300" w:lineRule="auto"/>
    </w:pPr>
    <w:rPr>
      <w:sz w:val="24"/>
    </w:rPr>
  </w:style>
  <w:style w:type="paragraph" w:styleId="1044" w:customStyle="1">
    <w:name w:val="Char Char Char Char Char Char Char Char Char1"/>
    <w:basedOn w:val="700"/>
    <w:uiPriority w:val="0"/>
    <w:qFormat/>
    <w:pPr>
      <w:ind w:left="360" w:hanging="360"/>
      <w:tabs>
        <w:tab w:val="left" w:pos="360" w:leader="none"/>
      </w:tabs>
    </w:pPr>
    <w:rPr>
      <w:sz w:val="24"/>
    </w:rPr>
  </w:style>
  <w:style w:type="paragraph" w:styleId="1045" w:customStyle="1">
    <w:name w:val="方案正文"/>
    <w:basedOn w:val="700"/>
    <w:uiPriority w:val="0"/>
    <w:qFormat/>
    <w:pPr>
      <w:ind w:firstLine="359"/>
      <w:jc w:val="left"/>
      <w:spacing w:before="156" w:line="360" w:lineRule="auto"/>
    </w:pPr>
    <w:rPr>
      <w:rFonts w:ascii="Arial" w:hAnsi="Arial" w:cs="宋体"/>
      <w:sz w:val="24"/>
      <w:szCs w:val="21"/>
    </w:rPr>
  </w:style>
  <w:style w:type="paragraph" w:styleId="1046" w:customStyle="1">
    <w:name w:val="章标题"/>
    <w:next w:val="917"/>
    <w:uiPriority w:val="0"/>
    <w:qFormat/>
    <w:pPr>
      <w:jc w:val="both"/>
      <w:outlineLvl w:val="1"/>
    </w:pPr>
    <w:rPr>
      <w:rFonts w:ascii="Times New Roman" w:hAnsi="Times New Roman" w:eastAsia="黑体" w:cs="Times New Roman"/>
      <w:sz w:val="21"/>
      <w:szCs w:val="22"/>
      <w:lang w:val="en-US" w:eastAsia="zh-CN" w:bidi="ar-SA"/>
    </w:rPr>
  </w:style>
  <w:style w:type="paragraph" w:styleId="1047" w:customStyle="1">
    <w:name w:val="Test2"/>
    <w:basedOn w:val="702"/>
    <w:uiPriority w:val="0"/>
    <w:qFormat/>
    <w:pPr>
      <w:jc w:val="center"/>
      <w:spacing w:line="480" w:lineRule="exact"/>
      <w:widowControl/>
    </w:pPr>
    <w:rPr>
      <w:rFonts w:ascii="黑体"/>
      <w:sz w:val="24"/>
      <w:szCs w:val="24"/>
    </w:rPr>
  </w:style>
  <w:style w:type="paragraph" w:styleId="1048" w:customStyle="1">
    <w:name w:val="表格内文字"/>
    <w:basedOn w:val="700"/>
    <w:uiPriority w:val="0"/>
    <w:qFormat/>
    <w:pPr>
      <w:spacing w:line="300" w:lineRule="atLeast"/>
    </w:pPr>
    <w:rPr>
      <w:sz w:val="18"/>
    </w:rPr>
  </w:style>
  <w:style w:type="paragraph" w:styleId="1049" w:customStyle="1">
    <w:name w:val="样式 样式 首行缩进:  0.74 厘米 行距: 1.5 倍行距 + 段后: 0.5 行"/>
    <w:basedOn w:val="700"/>
    <w:uiPriority w:val="0"/>
    <w:qFormat/>
    <w:pPr>
      <w:ind w:firstLine="420"/>
      <w:spacing w:line="360" w:lineRule="auto"/>
    </w:pPr>
    <w:rPr>
      <w:rFonts w:ascii="楷体_GB2312" w:eastAsia="楷体_GB2312"/>
      <w:bCs/>
      <w:sz w:val="24"/>
      <w:szCs w:val="20"/>
    </w:rPr>
  </w:style>
  <w:style w:type="character" w:styleId="1050" w:customStyle="1">
    <w:name w:val="font71"/>
    <w:uiPriority w:val="0"/>
    <w:qFormat/>
    <w:rPr>
      <w:rFonts w:hint="default" w:ascii="微软雅黑" w:hAnsi="微软雅黑" w:eastAsia="微软雅黑" w:cs="微软雅黑"/>
      <w:color w:val="000000"/>
      <w:sz w:val="48"/>
      <w:szCs w:val="48"/>
      <w:u w:val="none"/>
    </w:rPr>
  </w:style>
  <w:style w:type="character" w:styleId="1051" w:customStyle="1">
    <w:name w:val="标题 3 Char2"/>
    <w:link w:val="703"/>
    <w:uiPriority w:val="0"/>
    <w:semiHidden/>
    <w:qFormat/>
    <w:rPr>
      <w:rFonts w:eastAsia="宋体"/>
      <w:b/>
      <w:bCs/>
      <w:sz w:val="32"/>
      <w:szCs w:val="32"/>
      <w:lang w:val="en-US" w:eastAsia="zh-CN" w:bidi="ar-SA"/>
    </w:rPr>
  </w:style>
  <w:style w:type="character" w:styleId="1052" w:customStyle="1">
    <w:name w:val="active"/>
    <w:basedOn w:val="710"/>
    <w:uiPriority w:val="0"/>
    <w:qFormat/>
    <w:rPr>
      <w:color w:val="ffffff"/>
      <w:shd w:val="clear" w:color="auto" w:fill="0f5bb9"/>
    </w:rPr>
  </w:style>
  <w:style w:type="character" w:styleId="1053" w:customStyle="1">
    <w:name w:val="active16"/>
    <w:basedOn w:val="710"/>
    <w:uiPriority w:val="0"/>
    <w:qFormat/>
    <w:rPr>
      <w:color w:val="ffffff"/>
      <w:shd w:val="clear" w:color="auto" w:fill="0f5bb9"/>
    </w:rPr>
  </w:style>
  <w:style w:type="paragraph" w:styleId="1054"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55" w:customStyle="1">
    <w:name w:val="List Paragraph2"/>
    <w:basedOn w:val="700"/>
    <w:uiPriority w:val="0"/>
    <w:qFormat/>
    <w:pPr>
      <w:ind w:firstLine="420"/>
      <w:jc w:val="both"/>
      <w:spacing w:line="240" w:lineRule="auto"/>
    </w:pPr>
    <w:rPr>
      <w:rFonts w:ascii="Calibri" w:hAnsi="Calibri"/>
      <w:sz w:val="21"/>
      <w:szCs w:val="22"/>
    </w:rPr>
  </w:style>
  <w:style w:type="paragraph" w:styleId="1056" w:customStyle="1">
    <w:name w:val="Table Text"/>
    <w:basedOn w:val="700"/>
    <w:uiPriority w:val="0"/>
    <w:semiHidden/>
    <w:qFormat/>
    <w:rPr>
      <w:rFonts w:ascii="宋体" w:hAnsi="宋体" w:eastAsia="宋体" w:cs="宋体"/>
      <w:sz w:val="22"/>
      <w:szCs w:val="22"/>
      <w:lang w:val="en-US" w:eastAsia="en-US" w:bidi="ar-SA"/>
    </w:rPr>
  </w:style>
  <w:style w:type="numbering" w:styleId="9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曹雪（南京江城）</cp:lastModifiedBy>
  <cp:revision>49</cp:revision>
  <dcterms:created xsi:type="dcterms:W3CDTF">2025-09-29T18:57:00Z</dcterms:created>
  <dcterms:modified xsi:type="dcterms:W3CDTF">2026-10-28T06:27:15Z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eyJoZGlkIjoiODU4Y2QxMTA0NzhiZjllOWI0ZjJhYjAyMDUxNDdlYzEiLCJ1c2VySWQiOiIzNzkyMjY1MTgifQ==</vt:lpwstr>
  </property>
  <property fmtid="{D5CDD505-2E9C-101B-9397-08002B2CF9AE}" pid="3" name="KSOProductBuildVer">
    <vt:lpwstr>2052-12.1.0.29161</vt:lpwstr>
  </property>
  <property fmtid="{D5CDD505-2E9C-101B-9397-08002B2CF9AE}" pid="4" name="ICV">
    <vt:lpwstr>D0B59EC7EF894036B969D10205E1B1C1_13</vt:lpwstr>
  </property>
</Properties>
</file>