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7"/>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63"/>
        <w:rPr>
          <w:rFonts w:hint="eastAsia" w:ascii="宋体" w:hAnsi="宋体" w:eastAsia="宋体" w:cs="宋体"/>
          <w:lang w:eastAsia="zh-CN"/>
        </w:rPr>
      </w:pPr>
      <w:r>
        <w:rPr>
          <w:rFonts w:hint="eastAsia" w:ascii="宋体" w:hAnsi="宋体" w:eastAsia="宋体" w:cs="宋体"/>
          <w:lang w:eastAsia="zh-CN"/>
        </w:rPr>
      </w:r>
      <w:r/>
    </w:p>
    <w:p>
      <w:pPr>
        <w:pStyle w:val="86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47"/>
        <w:ind w:left="1919" w:hanging="1600"/>
        <w:jc w:val="left"/>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项目名称：丰县首羡镇2026年一事一议财政奖补道路建设工程</w:t>
      </w:r>
      <w:r/>
    </w:p>
    <w:p>
      <w:pPr>
        <w:pStyle w:val="847"/>
        <w:ind w:left="0" w:firstLine="320"/>
        <w:jc w:val="left"/>
        <w:spacing w:line="480" w:lineRule="auto"/>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项目编号：JSZC-320321-CQYC-C2026-0002</w:t>
      </w:r>
      <w:r/>
    </w:p>
    <w:p>
      <w:pPr>
        <w:ind w:firstLine="320"/>
        <w:jc w:val="left"/>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eastAsia="宋体" w:cs="宋体"/>
          <w:b w:val="0"/>
          <w:bCs w:val="0"/>
          <w:color w:val="auto"/>
          <w:sz w:val="32"/>
          <w:szCs w:val="32"/>
          <w:highlight w:val="none"/>
          <w:lang w:val="en-US" w:eastAsia="zh-CN"/>
        </w:rPr>
        <w:t xml:space="preserve">丰县首羡镇人民政府</w:t>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eastAsia="宋体" w:cs="宋体"/>
          <w:b w:val="0"/>
          <w:bCs w:val="0"/>
          <w:color w:val="auto"/>
          <w:sz w:val="32"/>
          <w:szCs w:val="32"/>
          <w:highlight w:val="none"/>
          <w:lang w:val="en-US" w:eastAsia="zh-CN"/>
        </w:rPr>
        <w:t xml:space="preserve">重庆永诚工程项目管理有限公司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eastAsia="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十</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丰县首羡镇2026年一事一议财政奖补道路建设工程</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pStyle w:val="836"/>
        <w:rPr>
          <w:rFonts w:hint="eastAsia" w:ascii="宋体" w:hAnsi="宋体" w:eastAsia="宋体" w:cs="宋体"/>
          <w:lang w:val="en-US" w:eastAsia="zh-CN"/>
        </w:rPr>
      </w:pPr>
      <w:r>
        <w:rPr>
          <w:rFonts w:hint="eastAsia" w:ascii="宋体" w:hAnsi="宋体" w:eastAsia="宋体" w:cs="宋体"/>
          <w:lang w:val="en-US" w:eastAsia="zh-CN"/>
        </w:rPr>
      </w:r>
      <w:r/>
    </w:p>
    <w:p>
      <w:pPr>
        <w:ind w:left="0" w:right="0" w:firstLine="0"/>
        <w:jc w:val="center"/>
        <w:keepLines w:val="0"/>
        <w:keepNext w:val="0"/>
        <w:pageBreakBefore w:val="0"/>
        <w:spacing w:before="0" w:after="0" w:line="360" w:lineRule="auto"/>
        <w:widowControl w:val="off"/>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人：丰县首羡镇人民政府</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eastAsia="宋体" w:cs="宋体"/>
          <w:color w:val="auto"/>
          <w:sz w:val="24"/>
          <w:szCs w:val="24"/>
          <w:highlight w:val="none"/>
          <w:lang w:eastAsia="zh-CN"/>
        </w:rPr>
        <w:t xml:space="preserve">丰县首羡镇2026年一事一议财政奖补道路建设工程</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 JSZC-320321-CQYC-C2026-0002</w:t>
      </w:r>
      <w:r/>
    </w:p>
    <w:p>
      <w:pPr>
        <w:ind w:right="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ind w:right="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六、供应商资格条件：</w:t>
      </w:r>
      <w:r/>
    </w:p>
    <w:p>
      <w:pPr>
        <w:ind w:right="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1、满足《中华人民共和国政府采购法》第二十二条规定；</w:t>
      </w:r>
      <w:r/>
    </w:p>
    <w:p>
      <w:pPr>
        <w:ind w:right="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2、落实政府采购政策需满足的资格要求：此项目属于专门面向中小微企业采购的项目，供应商应为中小微企业、监狱企业、残疾人福利性单位。</w:t>
      </w:r>
      <w:r/>
    </w:p>
    <w:p>
      <w:pPr>
        <w:ind w:right="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3、本项目的特定资格要求：</w:t>
      </w:r>
      <w:r/>
    </w:p>
    <w:p>
      <w:pPr>
        <w:ind w:right="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（1）供应商具有市政公用工程施工总承包叁级及以上资质；</w:t>
      </w:r>
      <w:r/>
    </w:p>
    <w:p>
      <w:pPr>
        <w:ind w:right="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（2）供应商具有有效的企业安全生产许可证；</w:t>
      </w:r>
      <w:r/>
    </w:p>
    <w:p>
      <w:pPr>
        <w:ind w:right="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（3）项目负责人具有市政公用工程专业贰级及以上注册建造师证书，取得《建筑施工企业安全生产考核合格证书》（B证），且提供无在建工程的承诺书(承诺书格式自拟，其余提供扫描件并加盖电子签章）。</w:t>
      </w:r>
      <w:r/>
    </w:p>
    <w:p>
      <w:pPr>
        <w:pStyle w:val="830"/>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8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3、为本采购项目提供整体设计、规范编制或者项目管理、监理、检测等服务的供应商，不得再参加本采购项目的采购活动。</w:t>
      </w:r>
      <w:r/>
    </w:p>
    <w:p>
      <w:pPr>
        <w:pStyle w:val="8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、查询及使用供应商信用记录：</w:t>
      </w:r>
      <w:r/>
    </w:p>
    <w:p>
      <w:pPr>
        <w:pStyle w:val="8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30"/>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30"/>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30"/>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3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val="0"/>
          <w:bCs/>
          <w:sz w:val="24"/>
          <w:highlight w:val="none"/>
        </w:rPr>
        <w:t xml:space="preserve">供应商报价为要约，采购人或采购代理机构无承诺表示时视为未成交，采购人或采购代理机构认为必要时可重新进行竞争性磋商采购或采取其它方式采购。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30"/>
        <w:ind w:firstLine="480"/>
        <w:keepLines w:val="0"/>
        <w:keepNext w:val="0"/>
        <w:pageBreakBefore w:val="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十一、竞争性磋商文件的获取</w:t>
      </w:r>
      <w:r/>
    </w:p>
    <w:p>
      <w:pPr>
        <w:pStyle w:val="830"/>
        <w:ind w:firstLine="480"/>
        <w:keepLines w:val="0"/>
        <w:keepNext w:val="0"/>
        <w:pageBreakBefore w:val="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获取方式：</w:t>
      </w:r>
      <w:r/>
    </w:p>
    <w:p>
      <w:pPr>
        <w:pStyle w:val="830"/>
        <w:ind w:firstLine="480"/>
        <w:keepLines w:val="0"/>
        <w:keepNext w:val="0"/>
        <w:pageBreakBefore w:val="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本项目采用网上注册登记方式。</w:t>
      </w:r>
      <w:r/>
    </w:p>
    <w:p>
      <w:pPr>
        <w:pStyle w:val="830"/>
        <w:ind w:firstLine="480"/>
        <w:keepLines w:val="0"/>
        <w:keepNext w:val="0"/>
        <w:pageBreakBefore w:val="0"/>
        <w:spacing w:line="460" w:lineRule="exact"/>
        <w:widowControl/>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1、潜在供应商访问电子招标投标交易平台的网络地址和方法：</w:t>
      </w:r>
      <w:r/>
    </w:p>
    <w:p>
      <w:pPr>
        <w:pStyle w:val="830"/>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宋体" w:hAnsi="宋体" w:eastAsia="宋体" w:cs="宋体"/>
          <w:b w:val="0"/>
          <w:bCs/>
          <w:color w:val="000000"/>
          <w:sz w:val="24"/>
          <w:highlight w:val="none"/>
        </w:rPr>
        <w:t xml:space="preserve">作</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--导出加密的</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（后缀名为zip）--通过“苏采云”系统上传</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。具体见《江苏省政府采购管理交易系统（苏采云）供应商操作手册》。</w:t>
      </w:r>
      <w:r/>
    </w:p>
    <w:p>
      <w:pPr>
        <w:pStyle w:val="830"/>
        <w:ind w:firstLine="480"/>
        <w:keepLines w:val="0"/>
        <w:keepNext w:val="0"/>
        <w:pageBreakBefore w:val="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潜在</w:t>
      </w:r>
      <w:r>
        <w:rPr>
          <w:rFonts w:hint="eastAsia" w:ascii="宋体" w:hAnsi="宋体" w:eastAsia="宋体" w:cs="宋体"/>
          <w:b w:val="0"/>
          <w:bCs/>
          <w:sz w:val="24"/>
          <w:highlight w:val="none"/>
          <w:lang w:eastAsia="zh-CN"/>
        </w:rPr>
        <w:t xml:space="preserve">供应商</w:t>
      </w:r>
      <w:r>
        <w:rPr>
          <w:rFonts w:hint="eastAsia" w:ascii="宋体" w:hAnsi="宋体" w:eastAsia="宋体" w:cs="宋体"/>
          <w:b w:val="0"/>
          <w:bCs/>
          <w:sz w:val="24"/>
          <w:highlight w:val="none"/>
        </w:rPr>
        <w:t xml:space="preserve">访问“苏采云”系统的网络地址和方法：</w:t>
      </w:r>
      <w:r/>
    </w:p>
    <w:p>
      <w:pPr>
        <w:pStyle w:val="830"/>
        <w:ind w:firstLine="480"/>
        <w:keepLines w:val="0"/>
        <w:keepNext w:val="0"/>
        <w:pageBreakBefore w:val="0"/>
        <w:spacing w:line="460" w:lineRule="exact"/>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“苏采云”系统的网址：https://jszfcg.jsczt.cn/jszc/login；或进入徐州政府采购网（网址：https://czj.xz.gov.cn/zfcg/index.html）--办事指南--供应商--供应商登录入口，点击“苏采云”进入系统。</w:t>
      </w:r>
      <w:r/>
    </w:p>
    <w:p>
      <w:pPr>
        <w:pStyle w:val="830"/>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3</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“CA数字证书”的获取：</w:t>
      </w:r>
      <w:r/>
    </w:p>
    <w:p>
      <w:pPr>
        <w:pStyle w:val="830"/>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0"/>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4</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0"/>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5</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招标代理机构（采购代理机构）将数据电文形式的磋商文件加载至“苏采云”系统，供潜在</w:t>
      </w:r>
      <w:r>
        <w:rPr>
          <w:rFonts w:hint="eastAsia" w:ascii="宋体" w:hAnsi="宋体" w:eastAsia="宋体" w:cs="宋体"/>
          <w:b w:val="0"/>
          <w:bCs/>
          <w:color w:val="000000"/>
          <w:sz w:val="24"/>
          <w:highlight w:val="none"/>
          <w:lang w:eastAsia="zh-CN"/>
        </w:rPr>
        <w:t xml:space="preserve">供应商</w:t>
      </w:r>
      <w:r>
        <w:rPr>
          <w:rFonts w:hint="eastAsia" w:ascii="宋体" w:hAnsi="宋体" w:eastAsia="宋体" w:cs="宋体"/>
          <w:b w:val="0"/>
          <w:bCs/>
          <w:color w:val="000000"/>
          <w:sz w:val="24"/>
          <w:highlight w:val="none"/>
        </w:rPr>
        <w:t xml:space="preserve">下载或者查阅。</w:t>
      </w:r>
      <w:r/>
    </w:p>
    <w:p>
      <w:pPr>
        <w:pStyle w:val="830"/>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6</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苏采云系统全程使用谷歌浏览器。</w:t>
      </w:r>
      <w:r/>
    </w:p>
    <w:p>
      <w:pPr>
        <w:pStyle w:val="831"/>
        <w:rPr>
          <w:rFonts w:hint="eastAsia" w:ascii="宋体" w:hAnsi="宋体" w:eastAsia="宋体" w:cs="宋体"/>
        </w:rPr>
      </w:pPr>
      <w:r>
        <w:rPr>
          <w:rFonts w:hint="eastAsia" w:ascii="宋体" w:hAnsi="宋体" w:eastAsia="宋体" w:cs="宋体"/>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30"/>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十二、供应商提交磋商保证金</w:t>
      </w:r>
      <w:r/>
    </w:p>
    <w:p>
      <w:pPr>
        <w:pStyle w:val="830"/>
        <w:ind w:firstLine="480"/>
        <w:keepLines w:val="0"/>
        <w:keepNext w:val="0"/>
        <w:pageBreakBefore w:val="0"/>
        <w:spacing w:line="360" w:lineRule="auto"/>
        <w:rPr>
          <w:rFonts w:hint="eastAsia" w:ascii="宋体" w:hAnsi="宋体" w:eastAsia="宋体" w:cs="宋体"/>
          <w:b/>
          <w:bCs/>
          <w:color w:val="000000"/>
          <w:sz w:val="32"/>
          <w:szCs w:val="32"/>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、提交响应文件要求</w:t>
      </w:r>
      <w:r/>
    </w:p>
    <w:p>
      <w:pPr>
        <w:pStyle w:val="830"/>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因“苏采云”系统导致解密失败的除外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w:t>
      </w:r>
      <w:r>
        <w:rPr>
          <w:rFonts w:hint="eastAsia" w:ascii="宋体" w:hAnsi="宋体" w:eastAsia="宋体" w:cs="宋体"/>
          <w:color w:val="auto"/>
          <w:sz w:val="24"/>
          <w:highlight w:val="none"/>
          <w:lang w:eastAsia="zh-CN"/>
        </w:rPr>
        <w:t xml:space="preserve">政务</w:t>
      </w:r>
      <w:r>
        <w:rPr>
          <w:rFonts w:hint="eastAsia" w:ascii="宋体" w:hAnsi="宋体" w:eastAsia="宋体" w:cs="宋体"/>
          <w:color w:val="auto"/>
          <w:sz w:val="24"/>
          <w:highlight w:val="none"/>
        </w:rPr>
        <w:t xml:space="preserve">CA，省内各地区办理的“苏采云”系统下的</w:t>
      </w:r>
      <w:r>
        <w:rPr>
          <w:rFonts w:hint="eastAsia" w:ascii="宋体" w:hAnsi="宋体" w:eastAsia="宋体" w:cs="宋体"/>
          <w:color w:val="auto"/>
          <w:sz w:val="24"/>
          <w:highlight w:val="none"/>
          <w:lang w:eastAsia="zh-CN"/>
        </w:rPr>
        <w:t xml:space="preserve">政务</w:t>
      </w:r>
      <w:r>
        <w:rPr>
          <w:rFonts w:hint="eastAsia" w:ascii="宋体" w:hAnsi="宋体" w:eastAsia="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"http://jszfcg.jsczt.cn/"</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eastAsia="zh-CN"/>
        </w:rPr>
        <w:t xml:space="preserve">https://jszfcg.jsczt.cn/jszc/login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rPr>
          <w:rFonts w:hint="eastAsia" w:ascii="宋体" w:hAnsi="宋体" w:eastAsia="宋体" w:cs="宋体"/>
          <w:b w:val="0"/>
          <w:bCs/>
          <w:color w:val="000000"/>
          <w:sz w:val="24"/>
          <w:highlight w:val="none"/>
        </w:rPr>
        <w:t xml:space="preserve">或进入徐州政府采购网（网址：https://czj.xz.gov.cn/zfcg/index.html）</w:t>
      </w:r>
      <w:r>
        <w:rPr>
          <w:rFonts w:hint="eastAsia" w:ascii="宋体" w:hAnsi="宋体" w:eastAsia="宋体" w:cs="宋体"/>
          <w:b w:val="0"/>
          <w:bCs/>
          <w:sz w:val="24"/>
          <w:highlight w:val="none"/>
          <w:lang w:val="en-US" w:eastAsia="zh-CN"/>
        </w:rPr>
        <w:t xml:space="preserve">--办事指南--供应商--供应商登录入口</w:t>
      </w:r>
      <w:r>
        <w:rPr>
          <w:rFonts w:hint="eastAsia" w:ascii="宋体" w:hAnsi="宋体" w:cs="宋体"/>
          <w:b w:val="0"/>
          <w:bCs/>
          <w:sz w:val="24"/>
          <w:highlight w:val="none"/>
          <w:lang w:val="en-US" w:eastAsia="zh-CN"/>
        </w:rPr>
        <w:t xml:space="preserve">，</w:t>
      </w:r>
      <w:r>
        <w:rPr>
          <w:rFonts w:hint="eastAsia" w:ascii="宋体" w:hAnsi="宋体" w:eastAsia="宋体" w:cs="宋体"/>
          <w:b w:val="0"/>
          <w:bCs/>
          <w:color w:val="000000"/>
          <w:sz w:val="24"/>
          <w:highlight w:val="none"/>
        </w:rPr>
        <w:t xml:space="preserve">点击“苏采云”进入系统</w:t>
      </w:r>
      <w:r>
        <w:rPr>
          <w:rFonts w:hint="eastAsia" w:ascii="宋体" w:hAnsi="宋体" w:eastAsia="宋体" w:cs="宋体"/>
          <w:color w:val="auto"/>
          <w:sz w:val="24"/>
          <w:highlight w:val="none"/>
        </w:rPr>
        <w:t xml:space="preserve">，按照要求通过互联网方式提交首次响应文件。</w:t>
      </w:r>
      <w:r/>
    </w:p>
    <w:p>
      <w:pPr>
        <w:pStyle w:val="830"/>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30"/>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30"/>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30"/>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eastAsia="宋体" w:cs="宋体"/>
          <w:b/>
          <w:color w:val="000000" w:themeColor="text1"/>
          <w:sz w:val="24"/>
          <w14:textFill>
            <w14:solidFill>
              <w14:schemeClr w14:val="tx1"/>
            </w14:solidFill>
          </w14:textFill>
        </w:rPr>
        <w:t xml:space="preserve">：</w:t>
      </w:r>
      <w:r>
        <w:rPr>
          <w:rFonts w:hint="eastAsia" w:ascii="宋体" w:hAnsi="宋体" w:eastAsia="宋体" w:cs="宋体"/>
          <w:b/>
          <w:color w:val="ff0000"/>
          <w:sz w:val="24"/>
          <w:highlight w:val="none"/>
          <w:lang w:val="en-US" w:eastAsia="zh-CN"/>
        </w:rPr>
        <w:t xml:space="preserve">2026</w:t>
      </w:r>
      <w:r>
        <w:rPr>
          <w:rFonts w:hint="eastAsia" w:ascii="宋体" w:hAnsi="宋体" w:eastAsia="宋体" w:cs="宋体"/>
          <w:b/>
          <w:color w:val="ff0000"/>
          <w:sz w:val="24"/>
          <w:highlight w:val="none"/>
          <w:lang w:eastAsia="zh-CN"/>
        </w:rPr>
        <w:t xml:space="preserve">年</w:t>
      </w:r>
      <w:r>
        <w:rPr>
          <w:rFonts w:hint="eastAsia" w:ascii="宋体" w:hAnsi="宋体" w:eastAsia="宋体" w:cs="宋体"/>
          <w:b/>
          <w:color w:val="ff0000"/>
          <w:sz w:val="24"/>
          <w:highlight w:val="none"/>
          <w:lang w:val="en-US" w:eastAsia="zh-CN"/>
        </w:rPr>
        <w:t xml:space="preserve">10月28日</w:t>
      </w:r>
      <w:r>
        <w:rPr>
          <w:rFonts w:hint="eastAsia" w:ascii="宋体" w:hAnsi="宋体" w:eastAsia="宋体" w:cs="宋体"/>
          <w:b/>
          <w:color w:val="ff0000"/>
          <w:sz w:val="24"/>
          <w:highlight w:val="none"/>
          <w:lang w:eastAsia="zh-CN"/>
        </w:rPr>
        <w:t xml:space="preserve">上午09:30</w:t>
      </w:r>
      <w:r>
        <w:rPr>
          <w:rFonts w:hint="eastAsia" w:ascii="宋体" w:hAnsi="宋体" w:eastAsia="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83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（三）首次响应文件提交时间、地点：</w:t>
      </w:r>
      <w:r/>
    </w:p>
    <w:p>
      <w:pPr>
        <w:pStyle w:val="830"/>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首次响应文件提交的截止时间：</w:t>
      </w:r>
      <w:r>
        <w:rPr>
          <w:rFonts w:hint="eastAsia" w:ascii="宋体" w:hAnsi="宋体" w:eastAsia="宋体" w:cs="宋体"/>
          <w:b/>
          <w:color w:val="ff0000"/>
          <w:sz w:val="24"/>
          <w:highlight w:val="none"/>
          <w:lang w:val="en-US" w:eastAsia="zh-CN"/>
        </w:rPr>
        <w:t xml:space="preserve">2026</w:t>
      </w:r>
      <w:r>
        <w:rPr>
          <w:rFonts w:hint="eastAsia" w:ascii="宋体" w:hAnsi="宋体" w:eastAsia="宋体" w:cs="宋体"/>
          <w:b/>
          <w:color w:val="ff0000"/>
          <w:sz w:val="24"/>
          <w:highlight w:val="none"/>
          <w:lang w:eastAsia="zh-CN"/>
        </w:rPr>
        <w:t xml:space="preserve">年10</w:t>
      </w:r>
      <w:r>
        <w:rPr>
          <w:rFonts w:hint="eastAsia" w:ascii="宋体" w:hAnsi="宋体" w:eastAsia="宋体" w:cs="宋体"/>
          <w:b/>
          <w:color w:val="ff0000"/>
          <w:sz w:val="24"/>
          <w:highlight w:val="none"/>
          <w:lang w:val="en-US" w:eastAsia="zh-CN"/>
        </w:rPr>
        <w:t xml:space="preserve">月28日</w:t>
      </w:r>
      <w:r>
        <w:rPr>
          <w:rFonts w:hint="eastAsia" w:ascii="宋体" w:hAnsi="宋体" w:eastAsia="宋体" w:cs="宋体"/>
          <w:b/>
          <w:bCs/>
          <w:color w:val="ff0000"/>
          <w:sz w:val="24"/>
          <w:szCs w:val="24"/>
          <w:highlight w:val="none"/>
          <w:lang w:eastAsia="zh-CN"/>
        </w:rPr>
        <w:t xml:space="preserve">北京时间</w:t>
      </w:r>
      <w:r>
        <w:rPr>
          <w:rFonts w:hint="eastAsia" w:ascii="宋体" w:hAnsi="宋体" w:eastAsia="宋体" w:cs="宋体"/>
          <w:b/>
          <w:bCs/>
          <w:color w:val="ff0000"/>
          <w:sz w:val="24"/>
          <w:szCs w:val="24"/>
          <w:highlight w:val="none"/>
          <w:lang w:val="en-US" w:eastAsia="zh-CN"/>
        </w:rPr>
        <w:t xml:space="preserve">09:30前</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pStyle w:val="830"/>
        <w:ind w:firstLine="480"/>
        <w:jc w:val="both"/>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w:t>
      </w:r>
      <w:r>
        <w:rPr>
          <w:rFonts w:hint="eastAsia" w:ascii="宋体" w:hAnsi="宋体" w:eastAsia="宋体" w:cs="宋体"/>
          <w:bCs/>
          <w:sz w:val="24"/>
          <w:szCs w:val="24"/>
          <w:highlight w:val="none"/>
          <w:lang w:eastAsia="zh-CN"/>
        </w:rPr>
        <w:t xml:space="preserve">https://jszfcg.jsczt.cn/jszc/login</w:t>
      </w:r>
      <w:r>
        <w:rPr>
          <w:rFonts w:hint="eastAsia" w:ascii="宋体" w:hAnsi="宋体" w:eastAsia="宋体" w:cs="宋体"/>
          <w:bCs/>
          <w:sz w:val="24"/>
          <w:szCs w:val="24"/>
          <w:highlight w:val="none"/>
        </w:rPr>
        <w:t xml:space="preserve">）“开标大厅”或进入徐州政府采购网（网址：https://czj.xz.gov.cn/zfcg/index.html）--办事指南--供应商--供应商登录入口，点击“苏采云”进入系统“开标大厅”。</w:t>
      </w:r>
      <w:r/>
    </w:p>
    <w:p>
      <w:pPr>
        <w:pStyle w:val="830"/>
        <w:ind w:firstLine="482"/>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ff0000"/>
          <w:sz w:val="24"/>
          <w:highlight w:val="none"/>
          <w:lang w:val="en-US" w:eastAsia="zh-CN"/>
        </w:rPr>
        <w:t xml:space="preserve">2026</w:t>
      </w:r>
      <w:r>
        <w:rPr>
          <w:rFonts w:hint="eastAsia" w:ascii="宋体" w:hAnsi="宋体" w:eastAsia="宋体" w:cs="宋体"/>
          <w:b/>
          <w:color w:val="ff0000"/>
          <w:sz w:val="24"/>
          <w:highlight w:val="none"/>
          <w:lang w:eastAsia="zh-CN"/>
        </w:rPr>
        <w:t xml:space="preserve">年</w:t>
      </w:r>
      <w:r>
        <w:rPr>
          <w:rFonts w:hint="eastAsia" w:ascii="宋体" w:hAnsi="宋体" w:eastAsia="宋体" w:cs="宋体"/>
          <w:b/>
          <w:color w:val="ff0000"/>
          <w:sz w:val="24"/>
          <w:highlight w:val="none"/>
          <w:lang w:val="en-US" w:eastAsia="zh-CN"/>
        </w:rPr>
        <w:t xml:space="preserve">10月28日</w:t>
      </w:r>
      <w:r>
        <w:rPr>
          <w:rFonts w:hint="eastAsia" w:ascii="宋体" w:hAnsi="宋体" w:eastAsia="宋体" w:cs="宋体"/>
          <w:b/>
          <w:bCs/>
          <w:color w:val="ff0000"/>
          <w:sz w:val="24"/>
          <w:szCs w:val="24"/>
          <w:highlight w:val="none"/>
          <w:lang w:eastAsia="zh-CN"/>
        </w:rPr>
        <w:t xml:space="preserve">北京时间</w:t>
      </w:r>
      <w:r>
        <w:rPr>
          <w:rFonts w:hint="eastAsia" w:ascii="宋体" w:hAnsi="宋体" w:eastAsia="宋体" w:cs="宋体"/>
          <w:b/>
          <w:bCs/>
          <w:color w:val="ff0000"/>
          <w:sz w:val="24"/>
          <w:szCs w:val="24"/>
          <w:highlight w:val="none"/>
          <w:lang w:val="en-US" w:eastAsia="zh-CN"/>
        </w:rPr>
        <w:t xml:space="preserve">09:30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pStyle w:val="830"/>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30"/>
        <w:ind w:firstLine="480"/>
        <w:jc w:val="both"/>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w:t>
      </w:r>
      <w:r>
        <w:rPr>
          <w:rFonts w:hint="eastAsia" w:ascii="宋体" w:hAnsi="宋体" w:eastAsia="宋体" w:cs="宋体"/>
          <w:bCs/>
          <w:sz w:val="24"/>
          <w:szCs w:val="24"/>
          <w:lang w:eastAsia="zh-CN"/>
        </w:rPr>
        <w:t xml:space="preserve">https://jszfcg.jsczt.cn/jszc/login</w:t>
      </w:r>
      <w:r>
        <w:rPr>
          <w:rFonts w:hint="eastAsia" w:ascii="宋体" w:hAnsi="宋体" w:eastAsia="宋体" w:cs="宋体"/>
          <w:bCs/>
          <w:sz w:val="24"/>
          <w:szCs w:val="24"/>
        </w:rPr>
        <w:t xml:space="preserve">）“开标大厅”或进入徐州政府采购网（网址：</w:t>
      </w:r>
      <w:r>
        <w:rPr>
          <w:rFonts w:hint="eastAsia" w:ascii="宋体" w:hAnsi="宋体" w:eastAsia="宋体" w:cs="宋体"/>
          <w:bCs/>
          <w:sz w:val="24"/>
          <w:szCs w:val="24"/>
          <w:highlight w:val="none"/>
        </w:rPr>
        <w:t xml:space="preserve">https://czj.xz.gov.cn/zfcg/index.html</w:t>
      </w:r>
      <w:r>
        <w:rPr>
          <w:rFonts w:hint="eastAsia" w:ascii="宋体" w:hAnsi="宋体" w:eastAsia="宋体" w:cs="宋体"/>
          <w:bCs/>
          <w:sz w:val="24"/>
          <w:szCs w:val="24"/>
        </w:rPr>
        <w:t xml:space="preserve">）</w:t>
      </w:r>
      <w:r>
        <w:rPr>
          <w:rFonts w:hint="eastAsia" w:ascii="宋体" w:hAnsi="宋体" w:eastAsia="宋体" w:cs="宋体"/>
          <w:bCs/>
          <w:sz w:val="24"/>
          <w:szCs w:val="24"/>
          <w:highlight w:val="none"/>
        </w:rPr>
        <w:t xml:space="preserve">--办事指南--供应商--供应商登录入口，点击“苏采云”进入系统“开标大厅”。</w:t>
      </w:r>
      <w:r/>
    </w:p>
    <w:p>
      <w:pPr>
        <w:pStyle w:val="830"/>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30"/>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30"/>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30"/>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eastAsia="zh-CN"/>
        </w:rPr>
        <w:t xml:space="preserve">https://jszfcg.jsczt.cn/jszc/login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0"/>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30"/>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3、”的内容）；</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、供应商认为需要提供的其他资料的扫描件（如有）。</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（二）资格条件（1～</w:t>
      </w:r>
      <w:r>
        <w:rPr>
          <w:rFonts w:hint="eastAsia" w:ascii="宋体" w:hAnsi="宋体" w:eastAsia="宋体" w:cs="宋体"/>
          <w:b/>
          <w:sz w:val="24"/>
          <w:szCs w:val="24"/>
          <w:highlight w:val="none"/>
          <w:lang w:val="en-US" w:eastAsia="zh-CN"/>
        </w:rPr>
        <w:t xml:space="preserve">7</w:t>
      </w:r>
      <w:r>
        <w:rPr>
          <w:rFonts w:hint="eastAsia" w:ascii="宋体" w:hAnsi="宋体" w:eastAsia="宋体" w:cs="宋体"/>
          <w:b/>
          <w:sz w:val="24"/>
          <w:szCs w:val="24"/>
          <w:highlight w:val="none"/>
        </w:rPr>
        <w:t xml:space="preserve">项必须提供，否则响应无效）</w:t>
      </w:r>
      <w:r/>
    </w:p>
    <w:p>
      <w:pPr>
        <w:ind w:firstLine="480"/>
        <w:keepLines w:val="0"/>
        <w:keepNext w:val="0"/>
        <w:pageBreakBefore w:val="0"/>
        <w:spacing w:line="360" w:lineRule="auto"/>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供应商具有独立承担民事责任的能力，提供合法有效的法人的营业执照或事业法人证或其他组织应提供合法证明文件或自然人提供身份证件。（以上证明文件的原件扫描件）</w:t>
      </w:r>
      <w:r/>
    </w:p>
    <w:p>
      <w:pPr>
        <w:pStyle w:val="832"/>
        <w:ind w:lef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b/>
          <w:bCs/>
          <w:sz w:val="24"/>
          <w:highlight w:val="none"/>
        </w:rPr>
        <w:t xml:space="preserve">财务状况报告</w:t>
      </w:r>
      <w:r>
        <w:rPr>
          <w:rFonts w:hint="eastAsia" w:ascii="宋体" w:hAnsi="宋体" w:eastAsia="宋体" w:cs="宋体"/>
          <w:sz w:val="24"/>
          <w:highlight w:val="none"/>
        </w:rPr>
        <w:t xml:space="preserve">，至少提供：</w:t>
      </w:r>
      <w:r>
        <w:rPr>
          <w:rFonts w:hint="eastAsia" w:ascii="宋体" w:hAnsi="宋体" w:eastAsia="宋体" w:cs="宋体"/>
          <w:sz w:val="24"/>
          <w:szCs w:val="24"/>
          <w:highlight w:val="none"/>
          <w:lang w:eastAsia="zh-CN"/>
        </w:rPr>
        <w:t xml:space="preserve">供应商的提交首次响应文件时间前</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个月内任何</w:t>
      </w:r>
      <w:r>
        <w:rPr>
          <w:rFonts w:hint="eastAsia" w:ascii="宋体" w:hAnsi="宋体" w:eastAsia="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833"/>
        <w:ind w:right="-334"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供应商的提交首次响应文件时间前6个月内任何1月（不含“首次响应文件提交的截止时间”当月）的</w:t>
      </w:r>
      <w:r>
        <w:rPr>
          <w:rFonts w:hint="eastAsia" w:ascii="宋体" w:hAnsi="宋体" w:eastAsia="宋体" w:cs="宋体"/>
          <w:b/>
          <w:bCs/>
          <w:sz w:val="24"/>
          <w:highlight w:val="none"/>
        </w:rPr>
        <w:t xml:space="preserve">依法缴纳税收和社会保障资金</w:t>
      </w:r>
      <w:r>
        <w:rPr>
          <w:rFonts w:hint="eastAsia" w:ascii="宋体" w:hAnsi="宋体" w:eastAsia="宋体" w:cs="宋体"/>
          <w:sz w:val="24"/>
          <w:highlight w:val="none"/>
        </w:rPr>
        <w:t xml:space="preserve">的相关材料扫描件；或依法免税或不需要缴纳社会保障资金的供应商应提供相应其依法免税或不需要缴纳社会保障资金的证明文件扫描件；</w:t>
      </w:r>
      <w:r/>
    </w:p>
    <w:p>
      <w:pPr>
        <w:pStyle w:val="830"/>
        <w:ind w:firstLine="480"/>
        <w:jc w:val="left"/>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w:t>
      </w:r>
      <w:r>
        <w:rPr>
          <w:rFonts w:hint="eastAsia" w:ascii="宋体" w:hAnsi="宋体" w:eastAsia="宋体" w:cs="宋体"/>
          <w:b w:val="0"/>
          <w:bCs w:val="0"/>
          <w:sz w:val="24"/>
          <w:highlight w:val="none"/>
        </w:rPr>
        <w:t xml:space="preserve">具</w:t>
      </w:r>
      <w:r>
        <w:rPr>
          <w:rFonts w:hint="eastAsia" w:ascii="宋体" w:hAnsi="宋体" w:eastAsia="宋体" w:cs="宋体"/>
          <w:sz w:val="24"/>
          <w:highlight w:val="none"/>
        </w:rPr>
        <w:t xml:space="preserve">备履行合同所必需的设备和专业技术能力的</w:t>
      </w:r>
      <w:r>
        <w:rPr>
          <w:rFonts w:hint="eastAsia" w:ascii="宋体" w:hAnsi="宋体" w:eastAsia="宋体" w:cs="宋体"/>
          <w:sz w:val="24"/>
          <w:highlight w:val="none"/>
          <w:lang w:val="en-US" w:eastAsia="zh-CN"/>
        </w:rPr>
        <w:t xml:space="preserve">书面声明</w:t>
      </w:r>
      <w:r>
        <w:rPr>
          <w:rFonts w:hint="eastAsia" w:ascii="宋体" w:hAnsi="宋体" w:eastAsia="宋体" w:cs="宋体"/>
          <w:sz w:val="24"/>
          <w:highlight w:val="none"/>
        </w:rPr>
        <w:t xml:space="preserve">（加盖电子签章，格式见《磋商文件》附件</w:t>
      </w:r>
      <w:r>
        <w:rPr>
          <w:rFonts w:hint="eastAsia" w:ascii="宋体" w:hAnsi="宋体" w:eastAsia="宋体" w:cs="宋体"/>
          <w:sz w:val="24"/>
          <w:highlight w:val="none"/>
          <w:lang w:eastAsia="zh-CN"/>
        </w:rPr>
        <w:t xml:space="preserve">）；</w:t>
      </w:r>
      <w:r/>
    </w:p>
    <w:p>
      <w:pPr>
        <w:pStyle w:val="830"/>
        <w:ind w:firstLine="482"/>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需</w:t>
      </w:r>
      <w:r>
        <w:rPr>
          <w:rFonts w:hint="eastAsia" w:ascii="宋体" w:hAnsi="宋体" w:eastAsia="宋体" w:cs="宋体"/>
          <w:color w:val="000000"/>
          <w:sz w:val="24"/>
        </w:rPr>
        <w:t xml:space="preserve">提供：</w:t>
      </w:r>
      <w:r/>
    </w:p>
    <w:p>
      <w:pPr>
        <w:ind w:right="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（1）供应商具有市政公用工程施工总承包叁级及以上资质；</w:t>
      </w:r>
      <w:r/>
    </w:p>
    <w:p>
      <w:pPr>
        <w:ind w:right="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（2）供应商具有有效的企业安全生产许可证；</w:t>
      </w:r>
      <w:r/>
    </w:p>
    <w:p>
      <w:pPr>
        <w:ind w:right="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（3）项目负责人具有市政公用工程专业贰级及以上注册建造师证书，取得《建筑施工企业安全生产考核合格证书》（B证），且提供无在建工程的承诺书(承诺书格式自拟，其余提供扫描件并加盖电子签章）。</w:t>
      </w:r>
      <w:r/>
    </w:p>
    <w:p>
      <w:pPr>
        <w:pStyle w:val="832"/>
        <w:ind w:lef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供应商参加政府采购活动前3年内在经营活动中没有重大违法记录的书面声明（加盖电子签章，格式见《磋商文件》附件）；</w:t>
      </w:r>
      <w:r/>
    </w:p>
    <w:p>
      <w:pPr>
        <w:pStyle w:val="832"/>
        <w:ind w:left="0" w:right="26"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pStyle w:val="830"/>
        <w:ind w:firstLine="482"/>
        <w:jc w:val="left"/>
        <w:keepLines w:val="0"/>
        <w:keepNext w:val="0"/>
        <w:pageBreakBefore w:val="0"/>
        <w:spacing w:line="360" w:lineRule="auto"/>
        <w:widowControl/>
        <w:rPr>
          <w:rStyle w:val="1036"/>
          <w:rFonts w:hint="eastAsia" w:ascii="宋体" w:hAnsi="宋体" w:eastAsia="宋体" w:cs="宋体"/>
          <w:b/>
          <w:bCs w:val="0"/>
          <w:sz w:val="24"/>
          <w:highlight w:val="none"/>
          <w:lang w:val="en-US" w:eastAsia="zh-CN"/>
        </w:rPr>
      </w:pPr>
      <w:r>
        <w:rPr>
          <w:rStyle w:val="1036"/>
          <w:rFonts w:hint="eastAsia" w:ascii="宋体" w:hAnsi="宋体" w:eastAsia="宋体" w:cs="宋体"/>
          <w:b/>
          <w:bCs w:val="0"/>
          <w:sz w:val="24"/>
          <w:highlight w:val="none"/>
          <w:lang w:val="en-US" w:eastAsia="zh-CN"/>
        </w:rPr>
        <w:t xml:space="preserve">注：中小微企业，应当同时符合以下条件：</w:t>
      </w:r>
      <w:r/>
    </w:p>
    <w:p>
      <w:pPr>
        <w:pStyle w:val="830"/>
        <w:ind w:firstLine="480"/>
        <w:jc w:val="left"/>
        <w:keepLines w:val="0"/>
        <w:keepNext w:val="0"/>
        <w:pageBreakBefore w:val="0"/>
        <w:spacing w:line="360" w:lineRule="auto"/>
        <w:widowControl/>
        <w:rPr>
          <w:rStyle w:val="1036"/>
          <w:rFonts w:hint="eastAsia" w:ascii="宋体" w:hAnsi="宋体" w:eastAsia="宋体" w:cs="宋体"/>
          <w:b w:val="0"/>
          <w:bCs/>
          <w:sz w:val="24"/>
          <w:highlight w:val="none"/>
        </w:rPr>
      </w:pPr>
      <w:r>
        <w:rPr>
          <w:rStyle w:val="1036"/>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30"/>
        <w:ind w:firstLine="480"/>
        <w:jc w:val="left"/>
        <w:keepLines w:val="0"/>
        <w:keepNext w:val="0"/>
        <w:pageBreakBefore w:val="0"/>
        <w:spacing w:line="360" w:lineRule="auto"/>
        <w:widowControl/>
        <w:rPr>
          <w:rStyle w:val="1036"/>
          <w:rFonts w:hint="eastAsia" w:ascii="宋体" w:hAnsi="宋体" w:eastAsia="宋体" w:cs="宋体"/>
          <w:b w:val="0"/>
          <w:bCs/>
          <w:sz w:val="24"/>
          <w:highlight w:val="none"/>
        </w:rPr>
      </w:pPr>
      <w:r>
        <w:rPr>
          <w:rStyle w:val="1036"/>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30"/>
        <w:ind w:firstLine="480"/>
        <w:jc w:val="left"/>
        <w:keepLines w:val="0"/>
        <w:keepNext w:val="0"/>
        <w:pageBreakBefore w:val="0"/>
        <w:spacing w:line="360" w:lineRule="auto"/>
        <w:widowControl/>
        <w:rPr>
          <w:rFonts w:hint="eastAsia" w:ascii="宋体" w:hAnsi="宋体" w:eastAsia="宋体" w:cs="宋体"/>
          <w:b/>
          <w:sz w:val="24"/>
          <w:szCs w:val="24"/>
          <w:highlight w:val="none"/>
        </w:rPr>
      </w:pPr>
      <w:r>
        <w:rPr>
          <w:rStyle w:val="1036"/>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w:t>
      </w:r>
      <w:r>
        <w:rPr>
          <w:rFonts w:hint="eastAsia" w:ascii="宋体" w:hAnsi="宋体" w:eastAsia="宋体" w:cs="宋体"/>
          <w:b/>
          <w:color w:val="000000"/>
          <w:sz w:val="24"/>
          <w:szCs w:val="24"/>
          <w:highlight w:val="none"/>
        </w:rPr>
        <w:t xml:space="preserve">符合条件</w:t>
      </w:r>
      <w:r>
        <w:rPr>
          <w:rFonts w:hint="eastAsia" w:ascii="宋体" w:hAnsi="宋体" w:eastAsia="宋体" w:cs="宋体"/>
          <w:b/>
          <w:color w:val="000000"/>
          <w:sz w:val="24"/>
          <w:szCs w:val="24"/>
        </w:rPr>
        <w:t xml:space="preserve">（必须提供，否则响应无效）</w:t>
      </w:r>
      <w:r/>
    </w:p>
    <w:p>
      <w:pPr>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rPr>
        <w:outlineLvl w:val="9"/>
      </w:pPr>
      <w:r>
        <w:rPr>
          <w:rFonts w:hint="eastAsia" w:ascii="宋体" w:hAnsi="宋体" w:eastAsia="宋体" w:cs="宋体"/>
          <w:sz w:val="24"/>
          <w:szCs w:val="24"/>
          <w:lang w:val="en-US" w:eastAsia="zh-CN"/>
        </w:rPr>
        <w:t xml:space="preserve"> 1、</w:t>
      </w:r>
      <w:r>
        <w:rPr>
          <w:rFonts w:hint="eastAsia" w:ascii="宋体" w:hAnsi="宋体" w:eastAsia="宋体" w:cs="宋体"/>
          <w:color w:val="000000"/>
          <w:sz w:val="24"/>
          <w:szCs w:val="24"/>
        </w:rPr>
        <w:t xml:space="preserve">《磋商报价表》（加盖电子签章，格式见《磋商文件》附件</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auto"/>
          <w:sz w:val="24"/>
          <w:szCs w:val="24"/>
          <w:highlight w:val="none"/>
          <w:lang w:val="en-US" w:eastAsia="zh-CN" w:bidi="ar-SA"/>
        </w:rPr>
        <w:t xml:space="preserve">（磋商文件格式与客户端格式不同，以《磋商文件》附件为准，但首次报价必须相同）；</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2、《已标价工程量清单》（加盖电子签章，格式见《磋商文件》附件）；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auto"/>
          <w:sz w:val="24"/>
          <w:szCs w:val="24"/>
          <w:highlight w:val="none"/>
        </w:rPr>
        <w:t xml:space="preserve">《授权委托书》（加盖电子签章，格式见《磋商文件》附件</w:t>
      </w:r>
      <w:r>
        <w:rPr>
          <w:rFonts w:hint="eastAsia" w:ascii="宋体" w:hAnsi="宋体" w:eastAsia="宋体" w:cs="宋体"/>
          <w:b w:val="0"/>
          <w:bCs/>
          <w:color w:val="auto"/>
          <w:sz w:val="24"/>
          <w:szCs w:val="24"/>
          <w:highlight w:val="none"/>
          <w:lang w:eastAsia="zh-CN"/>
        </w:rPr>
        <w:t xml:space="preserve">，提供</w:t>
      </w:r>
      <w:r>
        <w:rPr>
          <w:rFonts w:hint="eastAsia" w:ascii="宋体" w:hAnsi="宋体" w:eastAsia="宋体" w:cs="宋体"/>
          <w:b w:val="0"/>
          <w:bCs/>
          <w:color w:val="auto"/>
          <w:sz w:val="24"/>
          <w:szCs w:val="24"/>
          <w:highlight w:val="none"/>
        </w:rPr>
        <w:t xml:space="preserve">授权委托书中受托人身份证扫描件）</w:t>
      </w:r>
      <w:r>
        <w:rPr>
          <w:rFonts w:hint="eastAsia" w:ascii="宋体" w:hAnsi="宋体" w:eastAsia="宋体" w:cs="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7、《偏离表》（加盖电子签章，格式见《磋商文件》附件）；</w:t>
      </w:r>
      <w:r/>
    </w:p>
    <w:p>
      <w:pPr>
        <w:ind w:left="0" w:right="0" w:firstLine="480"/>
        <w:jc w:val="both"/>
        <w:keepLines w:val="0"/>
        <w:keepNext w:val="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、投标人《关于符合本国产品标准的声明函》（填写完整，加盖公章，格式见招标文件第七章《投标文件相关格式》）（请填写完整，如不填写完整或未按要求填写的，视为非本国产品）</w:t>
      </w:r>
      <w:r>
        <w:rPr>
          <w:rFonts w:hint="eastAsia" w:ascii="宋体" w:hAnsi="宋体" w:eastAsia="宋体" w:cs="宋体"/>
          <w:color w:val="000000"/>
          <w:sz w:val="24"/>
          <w:lang w:eastAsia="zh-CN"/>
        </w:rPr>
        <w:t xml:space="preserve">。</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本国产品应当符合以下条件：</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（一）在中国境内生产</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产品应当在中国境内生产，即在中华人民共和国关境内实现从原材料、组件到产品的属性改变。</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属性改变是指经过制造、加工或者组装等工序，产生完全不同于原材料、组件的新产品，并具有新的名称和特征（用途）。属性改变不包括以下细微操作：</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1.为确保产品在运输或者储存期间保持某种状态而进行的操作；</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2.为产品运输或者销售进行的包装或者展示；</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3.在产品或者其包装上粘贴或者印刷品牌、标志、标识以及其他用于区别的标记；</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4.简单的上漆、磨光和分装；</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5.其他不属于属性改变的情形。</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（二）在中国境内生产的组件成本占比达到规定比例</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产品在中国境内生产的组件成本占比应当达到规定比例，计算公式为：</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3276600" cy="49530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6" o:title=""/>
              </v:shape>
            </w:pict>
          </mc:Fallback>
        </mc:AlternateConten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（三）特定产品的关键组件、关键工序符合相关要求</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2、本国产品标准的适用范围</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3、对本国产品的支持政策</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具体以《国务院办公厅关于在政府采购中实施本国产品标准及相关政策的通知》（国办发〔2025〕34号）规定为准。</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注：中国境内生产的组件成本核算基本规则</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一、产品的一级组件是指直接组成产品的组件。产品的二级组件是指直接组成产品一级组件的组件。一级组件不可分解的，视同二级组件。</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二、二级组件在中国境内生产的，其全部成本计入中国境内生产的组件成本；二级组件不在中国境内生产的，其成本不计入中国境内生产的组件成本。</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三、产品总成本和组件成本以相关会计核算数据、采购合同、进货记录等为基础进行计算。</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四、需要对成本核算规则予以进一步明确的其他有关事项，由财政部会同有关部门另行规定。</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详见《磋商文件》附件1、《评分细则》</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eastAsia="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auto"/>
          <w:sz w:val="24"/>
          <w:highlight w:val="none"/>
        </w:rPr>
        <w:t xml:space="preserve">供应商成交后，须向代理机构提供</w:t>
      </w:r>
      <w:bookmarkStart w:id="3" w:name="_Hlk105221193"/>
      <w:r>
        <w:rPr>
          <w:rFonts w:hint="eastAsia" w:ascii="宋体" w:hAnsi="宋体" w:eastAsia="宋体" w:cs="宋体"/>
          <w:color w:val="auto"/>
          <w:sz w:val="24"/>
          <w:highlight w:val="none"/>
        </w:rPr>
        <w:t xml:space="preserve">纸质版响应文件一正</w:t>
      </w:r>
      <w:r>
        <w:rPr>
          <w:rFonts w:hint="eastAsia" w:ascii="宋体" w:hAnsi="宋体" w:eastAsia="宋体" w:cs="宋体"/>
          <w:color w:val="auto"/>
          <w:sz w:val="24"/>
          <w:highlight w:val="none"/>
          <w:lang w:val="en-US" w:eastAsia="zh-CN"/>
        </w:rPr>
        <w:t xml:space="preserve">叁</w:t>
      </w:r>
      <w:r>
        <w:rPr>
          <w:rFonts w:hint="eastAsia" w:ascii="宋体" w:hAnsi="宋体" w:eastAsia="宋体" w:cs="宋体"/>
          <w:color w:val="auto"/>
          <w:sz w:val="24"/>
          <w:highlight w:val="none"/>
        </w:rPr>
        <w:t xml:space="preserve">副及电子响应文件（U盘）</w:t>
      </w:r>
      <w:bookmarkEnd w:id="3"/>
      <w:r>
        <w:rPr>
          <w:rFonts w:hint="eastAsia" w:ascii="宋体" w:hAnsi="宋体" w:eastAsia="宋体" w:cs="宋体"/>
          <w:color w:val="auto"/>
          <w:sz w:val="24"/>
          <w:highlight w:val="none"/>
        </w:rPr>
        <w:t xml:space="preserve">。采购人索取成交供应商的响应文件，须在双方签订政府采购合同后，由采购代理机构提供给采购人</w:t>
      </w:r>
      <w:r>
        <w:rPr>
          <w:rFonts w:hint="eastAsia" w:ascii="宋体" w:hAnsi="宋体" w:eastAsia="宋体" w:cs="宋体"/>
          <w:color w:val="auto"/>
          <w:sz w:val="24"/>
          <w:highlight w:val="none"/>
          <w:lang w:eastAsia="zh-CN"/>
        </w:rPr>
        <w:t xml:space="preserve">。</w:t>
      </w:r>
      <w:r/>
    </w:p>
    <w:p>
      <w:pPr>
        <w:ind w:left="0" w:right="0" w:firstLine="0"/>
        <w:jc w:val="center"/>
        <w:keepLines w:val="0"/>
        <w:keepNext w:val="0"/>
        <w:pageBreakBefore w:val="0"/>
        <w:spacing w:before="0" w:after="0" w:line="36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32"/>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eastAsia="宋体" w:cs="宋体"/>
          <w:bCs/>
          <w:color w:val="auto"/>
          <w:sz w:val="24"/>
          <w:highlight w:val="none"/>
        </w:rPr>
        <w:t xml:space="preserve">同时派人通过“苏采云”系统在“开标大厅”等待磋商。</w:t>
      </w:r>
      <w:r/>
    </w:p>
    <w:p>
      <w:pPr>
        <w:pStyle w:val="830"/>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30"/>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30"/>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30"/>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0"/>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30"/>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41"/>
        <w:ind w:left="0" w:firstLine="422"/>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3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32"/>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30"/>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b/>
          <w:bCs/>
          <w:color w:val="auto"/>
          <w:sz w:val="24"/>
          <w:highlight w:val="none"/>
        </w:rPr>
        <w:t xml:space="preserve">本项目二次报价为最后报价</w:t>
      </w:r>
      <w:r>
        <w:rPr>
          <w:rFonts w:hint="eastAsia" w:ascii="宋体" w:hAnsi="宋体" w:eastAsia="宋体" w:cs="宋体"/>
          <w:b/>
          <w:bCs/>
          <w:color w:val="auto"/>
          <w:sz w:val="24"/>
          <w:highlight w:val="none"/>
          <w:lang w:eastAsia="zh-CN"/>
        </w:rPr>
        <w:t xml:space="preserve">。</w:t>
      </w:r>
      <w:r/>
    </w:p>
    <w:p>
      <w:pPr>
        <w:pStyle w:val="830"/>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32"/>
        <w:ind w:left="0" w:firstLine="480"/>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根据财库〔2026〕2号文件,政府采购评审中出现下列情形之一的，评审委员会应当启动异常低价投标（响应）审查程序：</w:t>
      </w:r>
      <w:r/>
    </w:p>
    <w:p>
      <w:pPr>
        <w:pStyle w:val="832"/>
        <w:ind w:left="0" w:firstLine="480"/>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832"/>
        <w:ind w:left="0" w:firstLine="480"/>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2.投标（响应）报价低于通过符合性审查的次低报价供应商投标（响应）报价50%的，即投标（响应）报价&lt;通过符合性审查的次低报价供应商投标（响应）报价</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val="0"/>
          <w:color w:val="auto"/>
          <w:sz w:val="24"/>
          <w:highlight w:val="none"/>
        </w:rPr>
        <w:t xml:space="preserve">50%；</w:t>
      </w:r>
      <w:r/>
    </w:p>
    <w:p>
      <w:pPr>
        <w:pStyle w:val="832"/>
        <w:ind w:left="0" w:firstLine="480"/>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3.投标（响应）报价低于采购项目最高限价45%的，即投标（响应）报价&lt;采购项目最高限价45%；</w:t>
      </w:r>
      <w:r/>
    </w:p>
    <w:p>
      <w:pPr>
        <w:pStyle w:val="832"/>
        <w:ind w:left="0" w:firstLine="480"/>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4.评审委员会基于专业判断，认为供应商报价过低，有可能影响产品质量或者不能诚信履约的其他情形。</w:t>
      </w:r>
      <w:r/>
    </w:p>
    <w:p>
      <w:pPr>
        <w:pStyle w:val="832"/>
        <w:ind w:left="0" w:firstLine="480"/>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相关法律法规对供应商报价有规定的，从其规定。</w:t>
      </w:r>
      <w:r/>
    </w:p>
    <w:p>
      <w:pPr>
        <w:pStyle w:val="832"/>
        <w:ind w:left="0" w:firstLine="480"/>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val="0"/>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val="0"/>
          <w:bCs/>
          <w:color w:val="auto"/>
          <w:sz w:val="24"/>
          <w:highlight w:val="none"/>
        </w:rPr>
        <w:t xml:space="preserve">其中，属于第3项情形，供应商已随投标（响应）文件一并提交相关书面说明及必要的证明材料的，在评审现场可不再重复提交。</w:t>
      </w:r>
      <w:r/>
    </w:p>
    <w:p>
      <w:pPr>
        <w:pStyle w:val="832"/>
        <w:ind w:left="0" w:firstLine="480"/>
        <w:keepLines w:val="0"/>
        <w:keepNext w:val="0"/>
        <w:pageBreakBefore w:val="0"/>
        <w:spacing w:line="360" w:lineRule="auto"/>
        <w:widowControl w:val="off"/>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32"/>
        <w:ind w:left="0"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keepLines w:val="0"/>
        <w:keepNext w:val="0"/>
        <w:pageBreakBefore w:val="0"/>
        <w:spacing w:before="0" w:after="0" w:line="360" w:lineRule="auto"/>
        <w:widowControl w:val="off"/>
        <w:rPr>
          <w:rFonts w:hint="eastAsia" w:ascii="宋体" w:hAnsi="宋体" w:eastAsia="宋体" w:cs="宋体"/>
          <w:b w:val="0"/>
          <w:bCs/>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特别说明：</w:t>
      </w:r>
      <w:r/>
    </w:p>
    <w:p>
      <w:pPr>
        <w:pStyle w:val="832"/>
        <w:ind w:left="0" w:firstLine="480"/>
        <w:keepLines w:val="0"/>
        <w:keepNext w:val="0"/>
        <w:pageBreakBefore w:val="0"/>
        <w:spacing w:line="360" w:lineRule="auto"/>
        <w:widowControl w:val="off"/>
        <w:rPr>
          <w:rFonts w:hint="eastAsia" w:ascii="宋体" w:hAnsi="宋体" w:eastAsia="宋体" w:cs="宋体"/>
          <w:b w:val="0"/>
          <w:bCs/>
          <w:sz w:val="24"/>
          <w:highlight w:val="none"/>
        </w:rPr>
      </w:pPr>
      <w:r>
        <w:rPr>
          <w:rFonts w:hint="eastAsia" w:ascii="宋体" w:hAnsi="宋体" w:eastAsia="宋体" w:cs="宋体"/>
          <w:b w:val="0"/>
          <w:bCs/>
          <w:sz w:val="24"/>
          <w:highlight w:val="none"/>
          <w:lang w:val="en-US" w:eastAsia="zh-CN"/>
        </w:rPr>
        <w:t xml:space="preserve">根据</w:t>
      </w:r>
      <w:r>
        <w:rPr>
          <w:rFonts w:hint="eastAsia" w:ascii="宋体" w:hAnsi="宋体" w:eastAsia="宋体" w:cs="宋体"/>
          <w:b w:val="0"/>
          <w:bCs/>
          <w:sz w:val="24"/>
          <w:highlight w:val="none"/>
        </w:rPr>
        <w:t xml:space="preserve">《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30"/>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val="0"/>
          <w:bCs/>
          <w:sz w:val="24"/>
          <w:highlight w:val="none"/>
        </w:rPr>
        <w:t xml:space="preserve">相关内容和要求见：《中华人民共和国政府采购法》、《中华人民共和国政府采购法实施条例》</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《政府采购竞争性磋商采购方式管理暂行办法》</w:t>
      </w:r>
      <w:r>
        <w:rPr>
          <w:rFonts w:hint="eastAsia" w:ascii="宋体" w:hAnsi="宋体" w:eastAsia="宋体" w:cs="宋体"/>
          <w:b w:val="0"/>
          <w:bCs/>
          <w:sz w:val="24"/>
          <w:highlight w:val="none"/>
          <w:lang w:val="en-US" w:eastAsia="zh-CN"/>
        </w:rPr>
        <w:t xml:space="preserve">及《财政部关于政府采购竞争性磋商采购方式管理暂行办法有关问题的补充通知》（财库〔2015〕124号）及徐财购[2025]17号文件。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keepLines w:val="0"/>
        <w:keepNext w:val="0"/>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二十</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、成交供应商在收到成交通知书时，须向</w:t>
      </w:r>
      <w:r>
        <w:rPr>
          <w:rFonts w:hint="eastAsia" w:ascii="宋体" w:hAnsi="宋体" w:eastAsia="宋体" w:cs="宋体"/>
          <w:color w:val="000000"/>
          <w:sz w:val="24"/>
          <w:szCs w:val="24"/>
          <w:lang w:eastAsia="zh-CN"/>
        </w:rPr>
        <w:t xml:space="preserve">重庆永诚工程项目管理有限公司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keepLines w:val="0"/>
        <w:keepNext w:val="0"/>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、《磋商文件》的澄清或者修改</w:t>
      </w:r>
      <w:r/>
    </w:p>
    <w:p>
      <w:pPr>
        <w:ind w:left="0" w:right="0" w:firstLine="480"/>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、询问和质疑</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2、供应商针对同一采购程序环节的质疑应当在法定质疑期内一次性提出。</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3、质疑和投诉按《政府采购质疑和投诉办法》执行。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eastAsia="zh-CN"/>
        </w:rPr>
        <w:t xml:space="preserve">崔工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15250089534</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重庆市北部新区星光大道62号海王星科技大厦C区7楼8#</w:t>
      </w:r>
      <w:r>
        <w:rPr>
          <w:rFonts w:hint="eastAsia" w:ascii="宋体" w:hAnsi="宋体" w:eastAsia="宋体" w:cs="宋体"/>
          <w:bCs/>
          <w:color w:val="auto"/>
          <w:sz w:val="24"/>
          <w:szCs w:val="24"/>
          <w:highlight w:val="none"/>
        </w:rPr>
        <w:t xml:space="preserve">。</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eastAsia="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名称：丰县首羡镇人民政府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址：丰县首羡镇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联系人：赵主任  </w:t>
      </w:r>
      <w:r/>
    </w:p>
    <w:p>
      <w:pPr>
        <w:pStyle w:val="833"/>
        <w:ind w:firstLine="482"/>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18851469358</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名称：重庆永诚工程项目管理有限公司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地址：重庆市北部新区星光大道62号海王星科技大厦C区7楼8#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联系人：崔工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话：15250089534</w:t>
      </w:r>
      <w:r/>
    </w:p>
    <w:p>
      <w:pPr>
        <w:numPr>
          <w:ilvl w:val="0"/>
          <w:numId w:val="4"/>
        </w:numPr>
        <w:ind w:left="0" w:right="0" w:firstLine="0"/>
        <w:jc w:val="center"/>
        <w:keepLines w:val="0"/>
        <w:keepNext w:val="0"/>
        <w:pageBreakBefore w:val="0"/>
        <w:spacing w:before="0" w:after="0" w:line="360" w:lineRule="auto"/>
        <w:widowControl w:val="off"/>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二十五、成交供应商在领取成交通知书前，向采购代理机构缴纳代理服务费，收取标准见附件。</w:t>
      </w:r>
      <w:r/>
    </w:p>
    <w:p>
      <w:pPr>
        <w:pStyle w:val="833"/>
        <w:ind w:firstLine="205"/>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二十六、</w:t>
      </w:r>
      <w:r>
        <w:rPr>
          <w:rFonts w:hint="eastAsia" w:ascii="宋体" w:hAnsi="宋体" w:eastAsia="宋体" w:cs="宋体"/>
          <w:sz w:val="24"/>
          <w:szCs w:val="24"/>
          <w:highlight w:val="none"/>
          <w:lang w:val="en-US" w:eastAsia="zh-CN"/>
        </w:rPr>
        <w:t xml:space="preserve">本项目应执行的政府采购政策：</w:t>
      </w:r>
      <w:r/>
    </w:p>
    <w:p>
      <w:pPr>
        <w:pStyle w:val="83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83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firstLine="49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二十七、附件：附后。</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附件：</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4、《已标价工程量清单》</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7、《拟签订的合同文本》</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keepLines w:val="0"/>
        <w:keepNext w:val="0"/>
        <w:pageBreakBefore w:val="0"/>
        <w:spacing w:before="0" w:after="0"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《残疾人福利性单位声明函》</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、《供应商参加政府采购活动前3年内在经营活动中没有重大违法记录的书面声明》</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auto"/>
          <w:sz w:val="24"/>
          <w:highlight w:val="none"/>
        </w:rPr>
        <w:t xml:space="preserve">《预付款保函支付条款模板》</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《代理服务收费标准》</w:t>
      </w:r>
      <w:r/>
    </w:p>
    <w:p>
      <w:pPr>
        <w:ind w:left="0" w:right="0" w:firstLine="480"/>
        <w:jc w:val="both"/>
        <w:keepLines w:val="0"/>
        <w:keepNext w:val="0"/>
        <w:pageBreakBefore w:val="0"/>
        <w:spacing w:before="0" w:after="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w:t>
      </w:r>
      <w:r>
        <w:rPr>
          <w:rFonts w:hint="eastAsia" w:ascii="宋体" w:hAnsi="宋体" w:eastAsia="宋体" w:cs="宋体"/>
          <w:color w:val="000000"/>
          <w:sz w:val="24"/>
        </w:rPr>
        <w:t xml:space="preserve">《关于符合本国产品标准的声明函》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附件：</w:t>
      </w:r>
      <w:r/>
    </w:p>
    <w:p>
      <w:pPr>
        <w:ind w:left="0" w:right="0" w:firstLine="0"/>
        <w:jc w:val="center"/>
        <w:pageBreakBefore w:val="0"/>
        <w:spacing w:before="0" w:after="0" w:line="360" w:lineRule="auto"/>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val="en-US" w:eastAsia="zh-CN"/>
        </w:rPr>
        <w:t xml:space="preserve">1、</w:t>
      </w:r>
      <w:r>
        <w:rPr>
          <w:rFonts w:hint="eastAsia" w:ascii="宋体" w:hAnsi="宋体" w:eastAsia="宋体" w:cs="宋体"/>
          <w:b/>
          <w:color w:val="000000"/>
          <w:sz w:val="28"/>
          <w:szCs w:val="28"/>
        </w:rPr>
        <w:t xml:space="preserve">评分细则</w:t>
      </w:r>
      <w:r/>
    </w:p>
    <w:tbl>
      <w:tblPr>
        <w:tblStyle w:val="821"/>
        <w:tblW w:w="95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196"/>
        <w:gridCol w:w="7020"/>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评分项目</w:t>
            </w:r>
            <w:r/>
          </w:p>
        </w:tc>
        <w:tc>
          <w:tcPr>
            <w:tcW w:w="7020" w:type="dxa"/>
            <w:vAlign w:val="center"/>
            <w:textDirection w:val="lrTb"/>
            <w:noWrap w:val="false"/>
          </w:tcPr>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评分内容</w:t>
            </w:r>
            <w:r/>
          </w:p>
        </w:tc>
      </w:tr>
      <w:tr>
        <w:trPr>
          <w:jc w:val="center"/>
          <w:trHeight w:val="1371"/>
        </w:trPr>
        <w:tc>
          <w:tcPr>
            <w:tcW w:w="1329" w:type="dxa"/>
            <w:vAlign w:val="center"/>
            <w:textDirection w:val="lrTb"/>
            <w:noWrap w:val="false"/>
          </w:tcPr>
          <w:p>
            <w:pPr>
              <w:jc w:val="left"/>
              <w:spacing w:line="4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价格</w:t>
            </w:r>
            <w:r>
              <w:rPr>
                <w:rFonts w:hint="eastAsia" w:ascii="宋体" w:hAnsi="宋体" w:eastAsia="宋体" w:cs="宋体"/>
                <w:color w:val="auto"/>
                <w:sz w:val="24"/>
                <w:szCs w:val="24"/>
                <w:lang w:val="en-US" w:eastAsia="zh-CN"/>
              </w:rPr>
              <w:t xml:space="preserve">部分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30分</w:t>
            </w:r>
            <w:r>
              <w:rPr>
                <w:rFonts w:hint="eastAsia" w:ascii="宋体" w:hAnsi="宋体" w:eastAsia="宋体" w:cs="宋体"/>
                <w:color w:val="auto"/>
                <w:sz w:val="24"/>
                <w:szCs w:val="24"/>
              </w:rPr>
              <w:t xml:space="preserve">）</w:t>
            </w:r>
            <w:r/>
          </w:p>
        </w:tc>
        <w:tc>
          <w:tcPr>
            <w:tcW w:w="1196" w:type="dxa"/>
            <w:vAlign w:val="center"/>
            <w:textDirection w:val="lrTb"/>
            <w:noWrap w:val="false"/>
          </w:tcPr>
          <w:p>
            <w:pPr>
              <w:ind w:right="-279"/>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磋商报价</w:t>
            </w:r>
            <w:r>
              <w:rPr>
                <w:rFonts w:hint="eastAsia" w:ascii="宋体" w:hAnsi="宋体" w:eastAsia="宋体" w:cs="宋体"/>
                <w:color w:val="auto"/>
                <w:sz w:val="24"/>
                <w:szCs w:val="24"/>
                <w:lang w:val="en-US" w:eastAsia="zh-CN"/>
              </w:rPr>
              <w:t xml:space="preserve">（30分）</w:t>
            </w:r>
            <w:r/>
          </w:p>
        </w:tc>
        <w:tc>
          <w:tcPr>
            <w:tcW w:w="7020" w:type="dxa"/>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采用低价优先法计算，即满足磋商文件要求且最后报价最低的</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的价格为磋商基准价，其价格分为满分。</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color w:val="auto"/>
                <w:sz w:val="24"/>
                <w:szCs w:val="24"/>
              </w:rPr>
              <w:t xml:space="preserve">其他</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的价格分统一按照下列公式计</w:t>
            </w:r>
            <w:r>
              <w:rPr>
                <w:rFonts w:hint="eastAsia" w:ascii="宋体" w:hAnsi="宋体" w:eastAsia="宋体" w:cs="宋体"/>
                <w:b w:val="0"/>
                <w:bCs w:val="0"/>
                <w:color w:val="auto"/>
                <w:sz w:val="24"/>
                <w:szCs w:val="24"/>
              </w:rPr>
              <w:t xml:space="preserve">算：</w:t>
            </w:r>
            <w:r/>
          </w:p>
          <w:p>
            <w:pPr>
              <w:spacing w:line="24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磋商报价得分=（磋商基准价/最后磋商报价）×</w:t>
            </w:r>
            <w:r>
              <w:rPr>
                <w:rFonts w:hint="eastAsia" w:ascii="宋体" w:hAnsi="宋体" w:eastAsia="宋体" w:cs="宋体"/>
                <w:b w:val="0"/>
                <w:bCs w:val="0"/>
                <w:color w:val="auto"/>
                <w:sz w:val="24"/>
                <w:szCs w:val="24"/>
                <w:lang w:val="en-US" w:eastAsia="zh-CN"/>
              </w:rPr>
              <w:t xml:space="preserve">30</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（得分四舍五入保留小数点后2位）</w:t>
            </w:r>
            <w:r/>
          </w:p>
        </w:tc>
      </w:tr>
      <w:tr>
        <w:trPr>
          <w:jc w:val="center"/>
          <w:trHeight w:val="2054"/>
        </w:trPr>
        <w:tc>
          <w:tcPr>
            <w:tcW w:w="1329"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施工组织设计</w:t>
            </w:r>
            <w:r/>
          </w:p>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70分</w:t>
            </w:r>
            <w:r>
              <w:rPr>
                <w:rFonts w:hint="eastAsia" w:ascii="宋体" w:hAnsi="宋体" w:eastAsia="宋体" w:cs="宋体"/>
                <w:color w:val="auto"/>
                <w:sz w:val="24"/>
                <w:szCs w:val="24"/>
              </w:rPr>
              <w:t xml:space="preserve">）</w:t>
            </w:r>
            <w:r/>
          </w:p>
        </w:tc>
        <w:tc>
          <w:tcPr>
            <w:tcW w:w="119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ind w:left="0" w:right="0" w:firstLine="0"/>
              <w:jc w:val="center"/>
              <w:keepLines w:val="0"/>
              <w:keepNext w:val="0"/>
              <w:pageBreakBefore w:val="0"/>
              <w:spacing w:before="0" w:after="0" w:line="360" w:lineRule="exact"/>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方案</w:t>
            </w:r>
            <w:r/>
          </w:p>
          <w:p>
            <w:pPr>
              <w:ind w:left="0" w:right="-80" w:firstLine="0"/>
              <w:jc w:val="left"/>
              <w:keepLines w:val="0"/>
              <w:keepNext w:val="0"/>
              <w:pageBreakBefore w:val="0"/>
              <w:spacing w:before="0" w:after="0" w:line="36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W w:w="7020" w:type="dxa"/>
            <w:vAlign w:val="center"/>
            <w:textDirection w:val="lrTb"/>
            <w:noWrap w:val="false"/>
          </w:tcPr>
          <w:p>
            <w:pPr>
              <w:jc w:val="both"/>
              <w:widowControl w:val="off"/>
              <w:rPr>
                <w:rFonts w:hint="eastAsia" w:ascii="宋体" w:hAnsi="宋体" w:eastAsia="宋体" w:cs="宋体"/>
                <w:color w:val="auto"/>
                <w:sz w:val="24"/>
                <w:szCs w:val="24"/>
                <w:lang w:eastAsia="zh-CN"/>
              </w:rPr>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rPr>
              <w:t xml:space="preserve">对</w:t>
            </w:r>
            <w:r>
              <w:rPr>
                <w:rFonts w:hint="eastAsia" w:ascii="宋体" w:hAnsi="宋体" w:eastAsia="宋体" w:cs="宋体"/>
                <w:color w:val="000000"/>
                <w:sz w:val="24"/>
                <w:szCs w:val="24"/>
                <w:lang w:val="en-US" w:eastAsia="zh-CN" w:bidi="ar-SA"/>
              </w:rPr>
              <w:t xml:space="preserve">总体施工方案</w:t>
            </w:r>
            <w:r>
              <w:rPr>
                <w:rFonts w:hint="eastAsia" w:ascii="宋体" w:hAnsi="宋体" w:eastAsia="宋体" w:cs="宋体"/>
                <w:color w:val="auto"/>
                <w:sz w:val="24"/>
                <w:szCs w:val="24"/>
              </w:rPr>
              <w:t xml:space="preserve">的全面性、可行性、针对性进行</w:t>
            </w:r>
            <w:r>
              <w:rPr>
                <w:rFonts w:hint="eastAsia" w:ascii="宋体" w:hAnsi="宋体" w:eastAsia="宋体" w:cs="宋体"/>
                <w:color w:val="auto"/>
                <w:sz w:val="24"/>
                <w:szCs w:val="24"/>
                <w:highlight w:val="none"/>
                <w:lang w:val="en-US" w:eastAsia="zh-CN"/>
              </w:rPr>
              <w:t xml:space="preserve">综合</w:t>
            </w:r>
            <w:r>
              <w:rPr>
                <w:rFonts w:hint="eastAsia" w:ascii="宋体" w:hAnsi="宋体" w:eastAsia="宋体" w:cs="宋体"/>
                <w:color w:val="auto"/>
                <w:sz w:val="24"/>
                <w:szCs w:val="24"/>
              </w:rPr>
              <w:t xml:space="preserve">评价</w:t>
            </w:r>
            <w:r>
              <w:rPr>
                <w:rFonts w:hint="eastAsia" w:ascii="宋体" w:hAnsi="宋体" w:eastAsia="宋体" w:cs="宋体"/>
                <w:color w:val="auto"/>
                <w:sz w:val="24"/>
                <w:szCs w:val="24"/>
                <w:lang w:eastAsia="zh-CN"/>
              </w:rPr>
              <w:t xml:space="preserve">：</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全面性（</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分）：全面具体</w:t>
            </w:r>
            <w:r>
              <w:rPr>
                <w:rFonts w:hint="eastAsia" w:ascii="宋体" w:hAnsi="宋体" w:eastAsia="宋体" w:cs="宋体"/>
                <w:color w:val="auto"/>
                <w:sz w:val="24"/>
                <w:szCs w:val="24"/>
                <w:lang w:eastAsia="zh-CN"/>
              </w:rPr>
              <w:t xml:space="preserve">详实</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分；全面得2分；不全面得1分。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可行性（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分）：符合实际切实可行得3分；较切实可行得2分；可行性欠缺得1分。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分）：针对性强得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分；针对性较强得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分；针对性不强得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未提供的得0分。本项最高得</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分，最低得0分。</w:t>
            </w:r>
            <w:r/>
          </w:p>
        </w:tc>
      </w:tr>
      <w:tr>
        <w:trPr>
          <w:jc w:val="center"/>
          <w:trHeight w:val="2095"/>
        </w:trPr>
        <w:tc>
          <w:tcPr>
            <w:tcW w:w="1329" w:type="dxa"/>
            <w:vAlign w:val="center"/>
            <w:vMerge w:val="continue"/>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9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施工进度计划及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020" w:type="dxa"/>
            <w:vAlign w:val="center"/>
            <w:textDirection w:val="lrTb"/>
            <w:noWrap w:val="false"/>
          </w:tcPr>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对施工进度计划及保证措施的全面性、可行性、针对性进行综合评价：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全面性（4分）：全面具体详实得4分；全面得2分；不全面得1分。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994"/>
        </w:trPr>
        <w:tc>
          <w:tcPr>
            <w:tcW w:w="1329" w:type="dxa"/>
            <w:vAlign w:val="center"/>
            <w:vMerge w:val="continue"/>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9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020" w:type="dxa"/>
            <w:vAlign w:val="center"/>
            <w:textDirection w:val="lrTb"/>
            <w:noWrap w:val="false"/>
          </w:tcPr>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对安全文明施工措施的全面性、可行性、针对性进行综合评价：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全面性（4分）：全面具体详实得4分；全面得2分；不全面得1分。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2054"/>
        </w:trPr>
        <w:tc>
          <w:tcPr>
            <w:tcW w:w="1329" w:type="dxa"/>
            <w:vAlign w:val="center"/>
            <w:vMerge w:val="continue"/>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9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8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020"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sz w:val="24"/>
                <w:highlight w:val="none"/>
              </w:rPr>
              <w:t xml:space="preserve">质量保证措施</w:t>
            </w:r>
            <w:r>
              <w:rPr>
                <w:rFonts w:hint="eastAsia" w:ascii="宋体" w:hAnsi="宋体" w:eastAsia="宋体" w:cs="宋体"/>
                <w:color w:val="auto"/>
                <w:sz w:val="24"/>
                <w:szCs w:val="24"/>
                <w:highlight w:val="none"/>
                <w:lang w:val="en-US" w:eastAsia="zh-CN"/>
              </w:rPr>
              <w:t xml:space="preserve">的全面性、可行性、针对性进行综合评价：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全面性（4分）：全面具体详实得4分；全面得2分；不全面得1分。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2054"/>
        </w:trPr>
        <w:tc>
          <w:tcPr>
            <w:tcW w:w="1329" w:type="dxa"/>
            <w:vAlign w:val="center"/>
            <w:vMerge w:val="continue"/>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9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020"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对本工程项目实施的重点、难点和解决方案的全面性、可行性、针对性进行综合评价：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全面性（4分）：全面具体详实得4分；全面得2分；不全面得1分。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2054"/>
        </w:trPr>
        <w:tc>
          <w:tcPr>
            <w:tcW w:w="1329" w:type="dxa"/>
            <w:vAlign w:val="center"/>
            <w:vMerge w:val="continue"/>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9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020"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对本工程劳动力、机械设备和材料投入计划等方面的全面性、可行性、针对性进行综合评价：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全面性（4分）：全面具体详实得4分；全面得2分；不全面得1分。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514"/>
        </w:trPr>
        <w:tc>
          <w:tcPr>
            <w:tcW w:w="1329" w:type="dxa"/>
            <w:vAlign w:val="center"/>
            <w:vMerge w:val="continue"/>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9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020"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对缺陷责任期服务方案内容的全面性、可行性、针对性进行综合评价：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全面性（4分）：全面具体详实得4分；全面得2分；不全面得1分。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2、项目要求（采购需求）</w:t>
      </w:r>
      <w:r/>
    </w:p>
    <w:p>
      <w:pPr>
        <w:pStyle w:val="835"/>
        <w:ind w:firstLine="482"/>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highlight w:val="none"/>
        </w:rPr>
        <w:t xml:space="preserve">一</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本项目不接受超过</w:t>
      </w:r>
      <w:r>
        <w:rPr>
          <w:rFonts w:hint="eastAsia" w:ascii="宋体" w:hAnsi="宋体" w:eastAsia="宋体" w:cs="宋体"/>
          <w:b/>
          <w:bCs/>
          <w:sz w:val="24"/>
          <w:highlight w:val="none"/>
          <w:lang w:val="en-US" w:eastAsia="zh-CN"/>
        </w:rPr>
        <w:t xml:space="preserve"> </w:t>
      </w:r>
      <w:r>
        <w:rPr>
          <w:rFonts w:hint="eastAsia" w:ascii="宋体" w:hAnsi="宋体" w:cs="宋体"/>
          <w:b/>
          <w:bCs/>
          <w:sz w:val="24"/>
          <w:highlight w:val="none"/>
          <w:lang w:val="en-US" w:eastAsia="zh-CN"/>
        </w:rPr>
        <w:t xml:space="preserve">1304121.16</w:t>
      </w:r>
      <w:r>
        <w:rPr>
          <w:rFonts w:hint="eastAsia" w:ascii="宋体" w:hAnsi="宋体" w:eastAsia="宋体" w:cs="宋体"/>
          <w:b/>
          <w:bCs/>
          <w:sz w:val="24"/>
          <w:highlight w:val="none"/>
          <w:lang w:val="en-US" w:eastAsia="zh-CN"/>
        </w:rPr>
        <w:t xml:space="preserve">元(</w:t>
      </w:r>
      <w:r>
        <w:rPr>
          <w:rFonts w:hint="eastAsia" w:ascii="宋体" w:hAnsi="宋体" w:eastAsia="宋体" w:cs="宋体"/>
          <w:b/>
          <w:bCs/>
          <w:sz w:val="24"/>
          <w:highlight w:val="none"/>
        </w:rPr>
        <w:t xml:space="preserve">采购项目预算金额</w:t>
      </w: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的磋商报价。</w:t>
      </w:r>
      <w:r>
        <w:rPr>
          <w:rFonts w:hint="eastAsia" w:ascii="宋体" w:hAnsi="宋体" w:eastAsia="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eastAsia="宋体" w:cs="宋体"/>
          <w:sz w:val="24"/>
          <w:highlight w:val="none"/>
          <w:lang w:eastAsia="zh-CN"/>
        </w:rPr>
        <w:t xml:space="preserve">相关</w:t>
      </w:r>
      <w:r>
        <w:rPr>
          <w:rFonts w:hint="eastAsia" w:ascii="宋体" w:hAnsi="宋体" w:eastAsia="宋体" w:cs="宋体"/>
          <w:sz w:val="24"/>
          <w:highlight w:val="none"/>
        </w:rPr>
        <w:t xml:space="preserve">费用</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szCs w:val="24"/>
          <w:highlight w:val="none"/>
          <w:lang w:val="en-US" w:eastAsia="zh-CN"/>
        </w:rPr>
        <w:t xml:space="preserve">采购人不支付报价以外的任何费用。</w:t>
      </w:r>
      <w:r/>
    </w:p>
    <w:p>
      <w:pPr>
        <w:pStyle w:val="1039"/>
        <w:ind w:firstLine="482"/>
        <w:jc w:val="both"/>
        <w:keepLines w:val="0"/>
        <w:keepNext w:val="0"/>
        <w:pageBreakBefore w:val="0"/>
        <w:spacing w:beforeAutospacing="0" w:afterAutospacing="0" w:line="360" w:lineRule="auto"/>
        <w:widowControl/>
        <w:rPr>
          <w:rFonts w:hint="eastAsia" w:ascii="宋体" w:hAnsi="宋体" w:eastAsia="宋体" w:cs="宋体"/>
          <w:b/>
          <w:bCs/>
          <w:highlight w:val="none"/>
        </w:rPr>
      </w:pPr>
      <w:r>
        <w:rPr>
          <w:rFonts w:hint="eastAsia" w:ascii="宋体" w:hAnsi="宋体" w:eastAsia="宋体" w:cs="宋体"/>
          <w:b/>
          <w:bCs/>
          <w:highlight w:val="none"/>
        </w:rPr>
        <w:t xml:space="preserve">二、项目概况：</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1、工程名称：</w:t>
      </w:r>
      <w:r>
        <w:rPr>
          <w:rFonts w:hint="eastAsia" w:ascii="宋体" w:hAnsi="宋体" w:eastAsia="宋体" w:cs="宋体"/>
          <w:sz w:val="24"/>
          <w:highlight w:val="none"/>
          <w:lang w:eastAsia="zh-CN"/>
        </w:rPr>
        <w:t xml:space="preserve">丰县首羡镇2026年一事一议财政奖补道路建设工程</w:t>
      </w:r>
      <w:r>
        <w:rPr>
          <w:rFonts w:hint="eastAsia" w:ascii="宋体" w:hAnsi="宋体" w:eastAsia="宋体" w:cs="宋体"/>
          <w:sz w:val="24"/>
          <w:highlight w:val="none"/>
        </w:rPr>
        <w:t xml:space="preserve"> </w:t>
      </w:r>
      <w:r/>
    </w:p>
    <w:p>
      <w:pPr>
        <w:ind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2、建设地点：</w:t>
      </w:r>
      <w:r>
        <w:rPr>
          <w:rFonts w:hint="eastAsia" w:ascii="宋体" w:hAnsi="宋体" w:cs="宋体"/>
          <w:sz w:val="24"/>
          <w:highlight w:val="none"/>
          <w:lang w:val="en-US" w:eastAsia="zh-CN"/>
        </w:rPr>
        <w:t xml:space="preserve">温庄村、和集村、费庄村、袁老家村、渠三座楼村、崔庄村、田庄村、崔老家村、徐老家村</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3、工程标段划分：本招标工程共分</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个标段</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w:t>
      </w:r>
      <w:r/>
    </w:p>
    <w:p>
      <w:pPr>
        <w:ind w:firstLine="480"/>
        <w:keepLines w:val="0"/>
        <w:keepNext w:val="0"/>
        <w:pageBreakBefore w:val="0"/>
        <w:spacing w:line="36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4、工程</w:t>
      </w:r>
      <w:r>
        <w:rPr>
          <w:rFonts w:hint="eastAsia" w:ascii="宋体" w:hAnsi="宋体" w:eastAsia="宋体" w:cs="宋体"/>
          <w:sz w:val="24"/>
          <w:highlight w:val="none"/>
          <w:lang w:val="en-US" w:eastAsia="zh-CN"/>
        </w:rPr>
        <w:t xml:space="preserve">内容：本项目为丰县首羡镇2026年一事一议财政奖补道路建设工程，具体详见工程量清单所包含的全部内容。</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5、现场条件：具备施工条件，施工用水用电自行考虑。</w:t>
      </w:r>
      <w:r/>
    </w:p>
    <w:p>
      <w:pPr>
        <w:ind w:firstLine="480"/>
        <w:keepLines w:val="0"/>
        <w:keepNext w:val="0"/>
        <w:pageBreakBefore w:val="0"/>
        <w:spacing w:line="360" w:lineRule="auto"/>
        <w:rPr>
          <w:rFonts w:hint="eastAsia" w:ascii="宋体" w:hAnsi="宋体" w:eastAsia="宋体" w:cs="宋体"/>
          <w:highlight w:val="none"/>
          <w:lang w:eastAsia="zh-CN"/>
        </w:rPr>
      </w:pPr>
      <w:r>
        <w:rPr>
          <w:rFonts w:hint="eastAsia" w:ascii="宋体" w:hAnsi="宋体" w:eastAsia="宋体" w:cs="宋体"/>
          <w:sz w:val="24"/>
          <w:highlight w:val="none"/>
        </w:rPr>
        <w:t xml:space="preserve">6、承包方式：</w:t>
      </w:r>
      <w:r>
        <w:rPr>
          <w:rFonts w:hint="eastAsia" w:ascii="宋体" w:hAnsi="宋体" w:eastAsia="宋体" w:cs="宋体"/>
          <w:color w:val="auto"/>
          <w:sz w:val="24"/>
          <w:szCs w:val="24"/>
          <w:highlight w:val="none"/>
        </w:rPr>
        <w:t xml:space="preserve">包工包料，不得分包与转包</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7、要求质量标准：合格。未达到质量要求的，无法取证的，承包人负责无条件返工，直至达到要求，所发生的费用由承包人承担，承包人还应赔偿因此给发包人造成的损失。 </w:t>
      </w:r>
      <w:r/>
    </w:p>
    <w:p>
      <w:pPr>
        <w:ind w:firstLine="480"/>
        <w:keepLines w:val="0"/>
        <w:keepNext w:val="0"/>
        <w:pageBreakBefore w:val="0"/>
        <w:spacing w:line="360" w:lineRule="auto"/>
        <w:rPr>
          <w:rFonts w:hint="eastAsia" w:ascii="宋体" w:hAnsi="宋体" w:eastAsia="宋体" w:cs="宋体"/>
          <w:sz w:val="24"/>
          <w:highlight w:val="none"/>
          <w:lang w:val="en-US" w:eastAsia="zh-CN"/>
        </w:rPr>
        <w:outlineLvl w:val="9"/>
      </w:pPr>
      <w:r/>
      <w:bookmarkStart w:id="4" w:name="_Toc8799"/>
      <w:r>
        <w:rPr>
          <w:rFonts w:hint="eastAsia" w:ascii="宋体" w:hAnsi="宋体" w:eastAsia="宋体" w:cs="宋体"/>
          <w:sz w:val="24"/>
          <w:highlight w:val="none"/>
        </w:rPr>
        <w:t xml:space="preserve">8、要求工期：</w:t>
      </w:r>
      <w:r>
        <w:rPr>
          <w:rFonts w:hint="eastAsia" w:ascii="宋体" w:hAnsi="宋体" w:cs="宋体"/>
          <w:sz w:val="24"/>
          <w:highlight w:val="none"/>
          <w:lang w:val="en-US" w:eastAsia="zh-CN"/>
        </w:rPr>
        <w:t xml:space="preserve">50</w:t>
      </w:r>
      <w:r>
        <w:rPr>
          <w:rFonts w:hint="eastAsia" w:ascii="宋体" w:hAnsi="宋体" w:eastAsia="宋体" w:cs="宋体"/>
          <w:sz w:val="24"/>
          <w:highlight w:val="none"/>
          <w:lang w:val="en-US" w:eastAsia="zh-CN"/>
        </w:rPr>
        <w:t xml:space="preserve">日历天</w:t>
      </w:r>
      <w:r>
        <w:rPr>
          <w:rFonts w:hint="eastAsia" w:ascii="宋体" w:hAnsi="宋体" w:eastAsia="宋体" w:cs="宋体"/>
          <w:sz w:val="24"/>
          <w:highlight w:val="none"/>
        </w:rPr>
        <w:t xml:space="preserve">。</w:t>
      </w:r>
      <w:bookmarkEnd w:id="4"/>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9、技术标准和要求：符合现行国家技术、施工及验收规范规程，对施工工艺的特殊要求，按设计图纸及国家有关规定执行。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10、质量保修期限：</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年。</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11、保修期内乙方的维修或维护响应时间不得超过2</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小时。</w:t>
      </w:r>
      <w:r/>
    </w:p>
    <w:p>
      <w:pPr>
        <w:ind w:firstLine="482"/>
        <w:keepLines w:val="0"/>
        <w:keepNext w:val="0"/>
        <w:pageBreakBefore w:val="0"/>
        <w:spacing w:line="360" w:lineRule="auto"/>
        <w:rPr>
          <w:rFonts w:hint="eastAsia" w:ascii="宋体" w:hAnsi="宋体" w:eastAsia="宋体" w:cs="宋体"/>
          <w:b/>
          <w:bCs/>
          <w:sz w:val="24"/>
          <w:highlight w:val="none"/>
        </w:rPr>
        <w:outlineLvl w:val="9"/>
      </w:pPr>
      <w:r/>
      <w:bookmarkStart w:id="5" w:name="_Toc11504"/>
      <w:r>
        <w:rPr>
          <w:rFonts w:hint="eastAsia" w:ascii="宋体" w:hAnsi="宋体" w:eastAsia="宋体" w:cs="宋体"/>
          <w:b/>
          <w:bCs/>
          <w:sz w:val="24"/>
          <w:highlight w:val="none"/>
        </w:rPr>
        <w:t xml:space="preserve">三、《已标价工程量清单》要求：</w:t>
      </w:r>
      <w:bookmarkEnd w:id="5"/>
      <w:r/>
      <w:r/>
    </w:p>
    <w:p>
      <w:pPr>
        <w:ind w:firstLine="482"/>
        <w:keepLines w:val="0"/>
        <w:keepNext w:val="0"/>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（一）工程量清单及实施要求详见附件工程量清单汇总。</w:t>
      </w:r>
      <w:r/>
    </w:p>
    <w:p>
      <w:pPr>
        <w:ind w:firstLine="482"/>
        <w:keepLines w:val="0"/>
        <w:keepNext w:val="0"/>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(二)《已标价工程量清单》报价要求</w:t>
      </w:r>
      <w:r/>
    </w:p>
    <w:p>
      <w:pPr>
        <w:ind w:firstLine="480"/>
        <w:keepLines w:val="0"/>
        <w:keepNext w:val="0"/>
        <w:pageBreakBefore w:val="0"/>
        <w:spacing w:line="360" w:lineRule="auto"/>
        <w:rPr>
          <w:rFonts w:hint="eastAsia" w:ascii="宋体" w:hAnsi="宋体" w:eastAsia="宋体" w:cs="宋体"/>
          <w:sz w:val="24"/>
          <w:highlight w:val="none"/>
        </w:rPr>
        <w:outlineLvl w:val="9"/>
      </w:pPr>
      <w:r/>
      <w:bookmarkStart w:id="6" w:name="_Toc14384"/>
      <w:r>
        <w:rPr>
          <w:rFonts w:hint="eastAsia" w:ascii="宋体" w:hAnsi="宋体" w:eastAsia="宋体" w:cs="宋体"/>
          <w:sz w:val="24"/>
          <w:highlight w:val="none"/>
        </w:rPr>
        <w:t xml:space="preserve">1、报价内容</w:t>
      </w:r>
      <w:bookmarkEnd w:id="6"/>
      <w:r>
        <w:rPr>
          <w:rFonts w:hint="eastAsia" w:ascii="宋体" w:hAnsi="宋体" w:eastAsia="宋体" w:cs="宋体"/>
          <w:sz w:val="24"/>
          <w:highlight w:val="none"/>
        </w:rPr>
        <w:t xml:space="preserve">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1.1响应报价应包括竞争性磋商文件中所确定的范围内工程量清单中所含的全部内容，以及为完成上述内容所需的全部费用。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auto"/>
          <w:sz w:val="24"/>
          <w:szCs w:val="24"/>
          <w:highlight w:val="none"/>
          <w:lang w:val="en-US" w:eastAsia="zh-CN"/>
        </w:rPr>
        <w:t xml:space="preserve">均按实调整。</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rPr>
          <w:rFonts w:hint="eastAsia" w:ascii="宋体" w:hAnsi="宋体" w:eastAsia="宋体" w:cs="宋体"/>
          <w:sz w:val="24"/>
          <w:highlight w:val="none"/>
        </w:rPr>
        <w:outlineLvl w:val="9"/>
      </w:pPr>
      <w:r/>
      <w:bookmarkStart w:id="7" w:name="_Toc29288"/>
      <w:r>
        <w:rPr>
          <w:rFonts w:hint="eastAsia" w:ascii="宋体" w:hAnsi="宋体" w:eastAsia="宋体" w:cs="宋体"/>
          <w:sz w:val="24"/>
          <w:highlight w:val="none"/>
        </w:rPr>
        <w:t xml:space="preserve">1.8 垃圾外运，在报价中综合考虑。</w:t>
      </w:r>
      <w:r/>
    </w:p>
    <w:p>
      <w:pPr>
        <w:ind w:firstLine="480"/>
        <w:keepLines w:val="0"/>
        <w:keepNext w:val="0"/>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1.10地方关系协调费投标人自行考虑，就此项采购人不支付任何费用。</w:t>
      </w:r>
      <w:r/>
    </w:p>
    <w:p>
      <w:pPr>
        <w:ind w:firstLine="480"/>
        <w:keepLines w:val="0"/>
        <w:keepNext w:val="0"/>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keepLines w:val="0"/>
        <w:keepNext w:val="0"/>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keepLines w:val="0"/>
        <w:keepNext w:val="0"/>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2、报价方式</w:t>
      </w:r>
      <w:bookmarkEnd w:id="7"/>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2.1本工程采用</w:t>
      </w:r>
      <w:r>
        <w:rPr>
          <w:rFonts w:hint="eastAsia" w:ascii="宋体" w:hAnsi="宋体" w:eastAsia="宋体" w:cs="宋体"/>
          <w:sz w:val="24"/>
          <w:highlight w:val="none"/>
          <w:lang w:val="en-US" w:eastAsia="zh-CN"/>
        </w:rPr>
        <w:t xml:space="preserve">可调总价</w:t>
      </w:r>
      <w:r>
        <w:rPr>
          <w:rFonts w:hint="eastAsia" w:ascii="宋体" w:hAnsi="宋体" w:eastAsia="宋体" w:cs="宋体"/>
          <w:sz w:val="24"/>
          <w:highlight w:val="none"/>
        </w:rPr>
        <w:t xml:space="preserve">合同（除另有规定外）。供应商应充分考虑施工期间各类建材的市场风险，并计入总报价，供应商在计算报价时应考虑一定的风险系数。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rPr>
          <w:rFonts w:hint="eastAsia" w:ascii="宋体" w:hAnsi="宋体" w:eastAsia="宋体" w:cs="宋体"/>
          <w:sz w:val="24"/>
          <w:szCs w:val="24"/>
          <w:highlight w:val="none"/>
        </w:rPr>
        <w:outlineLvl w:val="9"/>
      </w:pPr>
      <w:r/>
      <w:bookmarkStart w:id="8" w:name="_Toc22272"/>
      <w:r>
        <w:rPr>
          <w:rFonts w:hint="eastAsia" w:ascii="宋体" w:hAnsi="宋体" w:eastAsia="宋体" w:cs="宋体"/>
          <w:sz w:val="24"/>
          <w:szCs w:val="24"/>
          <w:highlight w:val="none"/>
        </w:rPr>
        <w:t xml:space="preserve">2.2材料风险约定：</w:t>
      </w:r>
      <w:bookmarkEnd w:id="8"/>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2.2.1对于法律、法规、规章或有关政策出台导致工程税金、规费等发生变化的，</w:t>
      </w:r>
      <w:r>
        <w:rPr>
          <w:rFonts w:hint="eastAsia" w:ascii="宋体" w:hAnsi="宋体" w:eastAsia="宋体" w:cs="宋体"/>
          <w:sz w:val="24"/>
          <w:szCs w:val="24"/>
          <w:highlight w:val="none"/>
          <w:lang w:val="en-US" w:eastAsia="zh-CN"/>
        </w:rPr>
        <w:t xml:space="preserve">参</w:t>
      </w:r>
      <w:r>
        <w:rPr>
          <w:rFonts w:hint="eastAsia" w:ascii="宋体" w:hAnsi="宋体" w:eastAsia="宋体" w:cs="宋体"/>
          <w:sz w:val="24"/>
          <w:szCs w:val="24"/>
          <w:highlight w:val="none"/>
        </w:rPr>
        <w:t xml:space="preserve">照有关规定执行。</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keepLines w:val="0"/>
        <w:keepNext w:val="0"/>
        <w:pageBreakBefore w:val="0"/>
        <w:spacing w:line="360" w:lineRule="auto"/>
        <w:rPr>
          <w:rFonts w:hint="eastAsia" w:ascii="宋体" w:hAnsi="宋体" w:eastAsia="宋体" w:cs="宋体"/>
          <w:sz w:val="24"/>
          <w:szCs w:val="24"/>
          <w:highlight w:val="none"/>
        </w:rPr>
        <w:outlineLvl w:val="9"/>
      </w:pPr>
      <w:r/>
      <w:bookmarkStart w:id="9" w:name="_Toc27073"/>
      <w:r>
        <w:rPr>
          <w:rFonts w:hint="eastAsia" w:ascii="宋体" w:hAnsi="宋体" w:eastAsia="宋体" w:cs="宋体"/>
          <w:sz w:val="24"/>
          <w:szCs w:val="24"/>
          <w:highlight w:val="none"/>
        </w:rPr>
        <w:t xml:space="preserve">3、报价的计价方法</w:t>
      </w:r>
      <w:bookmarkEnd w:id="9"/>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（三）响应文件要求</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1、首次响应文件中提供《已标价的工程量清单》文件。</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 按照《工程量清单》编制《已标价的工程量清单》。</w:t>
      </w:r>
      <w:r/>
    </w:p>
    <w:p>
      <w:pPr>
        <w:ind w:firstLine="480"/>
        <w:keepLines w:val="0"/>
        <w:keepNext w:val="0"/>
        <w:pageBreakBefore w:val="0"/>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四、项目相关要求</w:t>
      </w:r>
      <w:r/>
    </w:p>
    <w:p>
      <w:pPr>
        <w:pStyle w:val="82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2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2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3、供应商对项目现场和周围环境进行实地踏勘，并承担现场勘探的所有风险。  </w:t>
      </w:r>
      <w:r/>
    </w:p>
    <w:p>
      <w:pPr>
        <w:pStyle w:val="82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sz w:val="24"/>
          <w:highlight w:val="none"/>
        </w:rPr>
        <w:t xml:space="preserve">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、交通管制；施工、养生期间严禁各种车辆通行，运料车要有专人指挥。</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、临时用电防护；配电线路必须按有关规定架设整齐，不得使用塑胶软线，不得明地敷设。</w:t>
      </w:r>
      <w:r/>
    </w:p>
    <w:p>
      <w:pPr>
        <w:ind w:firstLine="480"/>
        <w:keepLines w:val="0"/>
        <w:keepNext w:val="0"/>
        <w:pageBreakBefore w:val="0"/>
        <w:spacing w:line="360" w:lineRule="auto"/>
        <w:rPr>
          <w:rFonts w:hint="eastAsia" w:ascii="宋体" w:hAnsi="宋体" w:eastAsia="宋体" w:cs="宋体"/>
          <w:highlight w:val="none"/>
        </w:rPr>
        <w:outlineLvl w:val="9"/>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要求：</w:t>
      </w:r>
      <w:r>
        <w:rPr>
          <w:rFonts w:hint="eastAsia" w:ascii="宋体" w:hAnsi="宋体" w:eastAsia="宋体" w:cs="宋体"/>
          <w:sz w:val="24"/>
          <w:highlight w:val="none"/>
          <w:lang w:eastAsia="zh-CN"/>
        </w:rPr>
        <w:t xml:space="preserve">执行</w:t>
      </w:r>
      <w:r>
        <w:rPr>
          <w:rFonts w:hint="eastAsia" w:ascii="宋体" w:hAnsi="宋体" w:eastAsia="宋体" w:cs="宋体"/>
          <w:sz w:val="24"/>
          <w:highlight w:val="none"/>
        </w:rPr>
        <w:t xml:space="preserve">国家行业和地方现行标准、规范和规程等。</w:t>
      </w:r>
      <w:r/>
    </w:p>
    <w:p>
      <w:pPr>
        <w:ind w:firstLine="482"/>
        <w:keepLines w:val="0"/>
        <w:keepNext w:val="0"/>
        <w:pageBreakBefore w:val="0"/>
        <w:spacing w:line="360" w:lineRule="auto"/>
        <w:rPr>
          <w:rFonts w:hint="eastAsia" w:ascii="宋体" w:hAnsi="宋体" w:eastAsia="宋体" w:cs="宋体"/>
          <w:b/>
          <w:bCs/>
          <w:sz w:val="24"/>
          <w:highlight w:val="none"/>
        </w:rPr>
        <w:outlineLvl w:val="9"/>
      </w:pPr>
      <w:r/>
      <w:bookmarkStart w:id="10" w:name="_Toc14248"/>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异常低价审查</w:t>
      </w:r>
      <w:r>
        <w:rPr>
          <w:rFonts w:hint="eastAsia" w:ascii="宋体" w:hAnsi="宋体" w:eastAsia="宋体" w:cs="宋体"/>
          <w:b/>
          <w:bCs/>
          <w:sz w:val="24"/>
          <w:highlight w:val="none"/>
        </w:rPr>
        <w:t xml:space="preserve">：</w:t>
      </w:r>
      <w:bookmarkEnd w:id="10"/>
      <w:r/>
      <w:r/>
    </w:p>
    <w:p>
      <w:pPr>
        <w:ind w:firstLine="482"/>
        <w:keepLines w:val="0"/>
        <w:keepNext w:val="0"/>
        <w:pageBreakBefore w:val="0"/>
        <w:spacing w:line="360" w:lineRule="auto"/>
        <w:rPr>
          <w:rFonts w:hint="eastAsia" w:ascii="宋体" w:hAnsi="宋体" w:eastAsia="宋体" w:cs="宋体"/>
          <w:color w:val="auto"/>
          <w:sz w:val="24"/>
          <w:highlight w:val="none"/>
        </w:rPr>
        <w:outlineLvl w:val="9"/>
      </w:pPr>
      <w:r/>
      <w:bookmarkStart w:id="11" w:name="_Toc11874"/>
      <w:r>
        <w:rPr>
          <w:rFonts w:hint="eastAsia" w:ascii="宋体" w:hAnsi="宋体" w:eastAsia="宋体" w:cs="宋体"/>
          <w:color w:val="auto"/>
          <w:sz w:val="24"/>
          <w:highlight w:val="none"/>
        </w:rPr>
        <w:t xml:space="preserve">根据财库〔2026〕2号文件,政府采购评审中出现下列情形之一的，评审委员会应当启动异常低价投标（响应）审查程序：</w:t>
      </w:r>
      <w:r/>
    </w:p>
    <w:p>
      <w:pPr>
        <w:ind w:firstLine="482"/>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2"/>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2"/>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相关法律法规对供应商报价有规定的，从其规定。</w:t>
      </w:r>
      <w:r/>
    </w:p>
    <w:p>
      <w:pPr>
        <w:ind w:firstLine="482"/>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1"/>
      <w:r/>
      <w:r/>
    </w:p>
    <w:p>
      <w:pPr>
        <w:ind w:firstLine="482"/>
        <w:keepLines w:val="0"/>
        <w:keepNext w:val="0"/>
        <w:pageBreakBefore w:val="0"/>
        <w:spacing w:line="360" w:lineRule="auto"/>
        <w:rPr>
          <w:rFonts w:hint="eastAsia" w:ascii="宋体" w:hAnsi="宋体" w:eastAsia="宋体" w:cs="宋体"/>
          <w:b/>
          <w:bCs/>
          <w:sz w:val="24"/>
          <w:highlight w:val="none"/>
        </w:rPr>
        <w:outlineLvl w:val="9"/>
      </w:pPr>
      <w:r/>
      <w:bookmarkStart w:id="12" w:name="_Toc4836"/>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、服务要求：</w:t>
      </w:r>
      <w:bookmarkEnd w:id="12"/>
      <w:r>
        <w:rPr>
          <w:rFonts w:hint="eastAsia" w:ascii="宋体" w:hAnsi="宋体" w:eastAsia="宋体" w:cs="宋体"/>
          <w:b/>
          <w:bCs/>
          <w:sz w:val="24"/>
          <w:highlight w:val="none"/>
        </w:rPr>
        <w:t xml:space="preserve">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1、质保期服务：质保期外两年内，工程质量出现问题，成交供应商应主动提供维修方案，只收取材料费。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keepLines w:val="0"/>
        <w:keepNext w:val="0"/>
        <w:pageBreakBefore w:val="0"/>
        <w:spacing w:line="360" w:lineRule="auto"/>
        <w:rPr>
          <w:rFonts w:hint="eastAsia" w:ascii="宋体" w:hAnsi="宋体" w:eastAsia="宋体" w:cs="宋体"/>
          <w:sz w:val="24"/>
          <w:highlight w:val="none"/>
        </w:rPr>
        <w:outlineLvl w:val="9"/>
      </w:pPr>
      <w:r/>
      <w:bookmarkStart w:id="13" w:name="_Toc26393"/>
      <w:r>
        <w:rPr>
          <w:rFonts w:hint="eastAsia" w:ascii="宋体" w:hAnsi="宋体" w:eastAsia="宋体" w:cs="宋体"/>
          <w:sz w:val="24"/>
          <w:highlight w:val="none"/>
        </w:rPr>
        <w:t xml:space="preserve">3、供应商需根据本项目特征及自身情况编制服务方案。</w:t>
      </w:r>
      <w:bookmarkEnd w:id="13"/>
      <w:r/>
      <w:r/>
    </w:p>
    <w:p>
      <w:pPr>
        <w:pStyle w:val="833"/>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、其他要求：</w:t>
      </w:r>
      <w:r>
        <w:rPr>
          <w:rFonts w:hint="eastAsia" w:ascii="宋体" w:hAnsi="宋体" w:eastAsia="宋体" w:cs="宋体"/>
          <w:color w:val="auto"/>
          <w:sz w:val="24"/>
          <w:szCs w:val="24"/>
          <w:highlight w:val="none"/>
        </w:rPr>
        <w:t xml:space="preserve">见《磋商文件》附件《拟签订的合同文本》。</w:t>
      </w:r>
      <w:r/>
    </w:p>
    <w:p>
      <w:pPr>
        <w:pStyle w:val="836"/>
        <w:rPr>
          <w:rFonts w:hint="eastAsia" w:ascii="宋体" w:hAnsi="宋体" w:eastAsia="宋体" w:cs="宋体"/>
        </w:rPr>
      </w:pPr>
      <w:r>
        <w:rPr>
          <w:rFonts w:hint="eastAsia" w:ascii="宋体" w:hAnsi="宋体" w:eastAsia="宋体" w:cs="宋体"/>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br w:type="page" w:clear="all"/>
      </w:r>
      <w:r>
        <w:rPr>
          <w:rFonts w:hint="eastAsia" w:ascii="宋体" w:hAnsi="宋体" w:eastAsia="宋体" w:cs="宋体"/>
          <w:b/>
          <w:color w:val="000000"/>
          <w:sz w:val="28"/>
          <w:szCs w:val="28"/>
          <w:lang w:val="en-US" w:eastAsia="zh-CN"/>
        </w:rPr>
        <w:t xml:space="preserve">3、磋商报价表</w:t>
      </w:r>
      <w:r/>
    </w:p>
    <w:p>
      <w:pPr>
        <w:ind w:left="479"/>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：JSZC-320321-CQYC-C2026-0002</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27"/>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21"/>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丰县首羡镇2026年一事一议财政奖补道路建设工程</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pStyle w:val="826"/>
              <w:rPr>
                <w:rFonts w:hint="eastAsia" w:ascii="宋体" w:hAnsi="宋体" w:eastAsia="宋体" w:cs="宋体"/>
              </w:rPr>
            </w:pPr>
            <w:r>
              <w:rPr>
                <w:rFonts w:hint="eastAsia" w:ascii="宋体" w:hAnsi="宋体" w:eastAsia="宋体" w:cs="宋体"/>
                <w:color w:val="auto"/>
                <w:sz w:val="24"/>
                <w:szCs w:val="24"/>
                <w:highlight w:val="none"/>
                <w14:ligatures w14:val="none"/>
              </w:rPr>
              <w:t xml:space="preserve">《</w:t>
            </w:r>
            <w:r>
              <w:rPr>
                <w:rFonts w:hint="eastAsia" w:ascii="宋体" w:hAnsi="宋体" w:eastAsia="宋体" w:cs="宋体"/>
                <w:color w:val="auto"/>
                <w:sz w:val="24"/>
                <w:szCs w:val="24"/>
                <w:highlight w:val="none"/>
                <w:lang w:val="en-US" w:eastAsia="zh-CN"/>
                <w14:ligatures w14:val="none"/>
              </w:rPr>
              <w:t xml:space="preserve">工程量清单报价</w:t>
            </w:r>
            <w:r>
              <w:rPr>
                <w:rFonts w:hint="eastAsia" w:ascii="宋体" w:hAnsi="宋体" w:eastAsia="宋体" w:cs="宋体"/>
                <w:color w:val="auto"/>
                <w:sz w:val="24"/>
                <w:szCs w:val="24"/>
                <w:highlight w:val="none"/>
                <w14:ligatures w14:val="none"/>
              </w:rPr>
              <w:t xml:space="preserve">》的总价</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pStyle w:val="836"/>
        <w:rPr>
          <w:rFonts w:hint="eastAsia" w:ascii="宋体" w:hAnsi="宋体" w:eastAsia="宋体" w:cs="宋体"/>
        </w:rPr>
      </w:pPr>
      <w:r>
        <w:rPr>
          <w:rFonts w:hint="eastAsia" w:ascii="宋体" w:hAnsi="宋体" w:eastAsia="宋体" w:cs="宋体"/>
        </w:rPr>
      </w:r>
      <w:r/>
    </w:p>
    <w:p>
      <w:pPr>
        <w:pStyle w:val="836"/>
        <w:rPr>
          <w:rFonts w:hint="eastAsia" w:ascii="宋体" w:hAnsi="宋体" w:eastAsia="宋体" w:cs="宋体"/>
        </w:rPr>
      </w:pPr>
      <w:r>
        <w:rPr>
          <w:rFonts w:hint="eastAsia" w:ascii="宋体" w:hAnsi="宋体" w:eastAsia="宋体" w:cs="宋体"/>
        </w:rPr>
      </w:r>
      <w:r/>
    </w:p>
    <w:p>
      <w:pPr>
        <w:pStyle w:val="876"/>
        <w:spacing w:line="360" w:lineRule="auto"/>
        <w:rPr>
          <w:rFonts w:hint="eastAsia" w:ascii="宋体" w:hAnsi="宋体" w:eastAsia="宋体" w:cs="宋体"/>
          <w:b/>
          <w:color w:val="ff0000"/>
          <w:sz w:val="24"/>
          <w:highlight w:val="none"/>
        </w:rPr>
      </w:pPr>
      <w:r>
        <w:rPr>
          <w:rFonts w:hint="eastAsia" w:ascii="宋体" w:hAnsi="宋体" w:eastAsia="宋体" w:cs="宋体"/>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ind w:left="0" w:right="0" w:firstLine="48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3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val="en-US" w:eastAsia="zh-CN"/>
        </w:rPr>
        <w:t xml:space="preserve">4、已标价工程量清单</w:t>
      </w:r>
      <w:r/>
    </w:p>
    <w:p>
      <w:pPr>
        <w:pStyle w:val="831"/>
        <w:jc w:val="center"/>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t xml:space="preserve">（响应人根据采购人提供的工程量清单自主报价）</w:t>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2"/>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3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33"/>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w:t>
      </w:r>
      <w:r>
        <w:rPr>
          <w:rFonts w:hint="eastAsia" w:ascii="宋体" w:hAnsi="宋体" w:cs="宋体"/>
          <w:b/>
          <w:sz w:val="24"/>
          <w:highlight w:val="none"/>
          <w:lang w:val="en-US" w:eastAsia="zh-CN"/>
        </w:rPr>
        <w:t xml:space="preserve">已标价工程量清单</w:t>
      </w:r>
      <w:r>
        <w:rPr>
          <w:rFonts w:hint="eastAsia" w:ascii="宋体" w:hAnsi="宋体" w:eastAsia="宋体" w:cs="宋体"/>
          <w:b/>
          <w:sz w:val="24"/>
          <w:highlight w:val="none"/>
        </w:rPr>
        <w:t xml:space="preserve">》将视为没有实质性响应。</w:t>
      </w:r>
      <w:r/>
    </w:p>
    <w:p>
      <w:pPr>
        <w:pStyle w:val="833"/>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33"/>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val="en-US" w:eastAsia="zh-CN"/>
        </w:rPr>
        <w:t xml:space="preserve">5、施工主要机械设备表</w:t>
      </w:r>
      <w:r/>
    </w:p>
    <w:p>
      <w:pPr>
        <w:ind w:left="0" w:right="0" w:firstLine="0"/>
        <w:keepLines w:val="0"/>
        <w:keepNext w:val="0"/>
        <w:pageBreakBefore w:val="0"/>
        <w:spacing w:line="360" w:lineRule="auto"/>
        <w:widowControl w:val="off"/>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 JSZC-320321-CQYC-C2026-0002</w:t>
      </w:r>
      <w:r/>
    </w:p>
    <w:p>
      <w:pPr>
        <w:pStyle w:val="836"/>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项目名称：丰县首羡镇2026年一事一议财政奖补道路建设工程</w:t>
      </w:r>
      <w:r/>
    </w:p>
    <w:p>
      <w:pPr>
        <w:pStyle w:val="836"/>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bl>
      <w:tblPr>
        <w:tblStyle w:val="868"/>
        <w:tblW w:w="89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233"/>
        <w:gridCol w:w="1473"/>
        <w:gridCol w:w="898"/>
        <w:gridCol w:w="846"/>
        <w:gridCol w:w="1033"/>
        <w:gridCol w:w="1027"/>
        <w:gridCol w:w="868"/>
        <w:gridCol w:w="790"/>
      </w:tblGrid>
      <w:tr>
        <w:trPr>
          <w:trHeight w:val="982"/>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33"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73"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27"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7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7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7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7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7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7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9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7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46"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2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jc w:val="both"/>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both"/>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eastAsia="宋体" w:cs="宋体"/>
          <w:b/>
          <w:sz w:val="24"/>
          <w:highlight w:val="none"/>
          <w:lang w:eastAsia="zh-CN"/>
        </w:rPr>
        <w:t xml:space="preserve">施工主要机械设备表</w:t>
      </w:r>
      <w:r>
        <w:rPr>
          <w:rFonts w:hint="eastAsia" w:ascii="宋体" w:hAnsi="宋体" w:eastAsia="宋体" w:cs="宋体"/>
          <w:b/>
          <w:sz w:val="24"/>
          <w:highlight w:val="none"/>
        </w:rPr>
        <w:t xml:space="preserve">》将视为没有实质性响应。</w:t>
      </w:r>
      <w:r/>
    </w:p>
    <w:p>
      <w:pPr>
        <w:pStyle w:val="833"/>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33"/>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33"/>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6、</w:t>
      </w:r>
      <w:r>
        <w:rPr>
          <w:rFonts w:hint="eastAsia" w:ascii="宋体" w:hAnsi="宋体" w:eastAsia="宋体" w:cs="宋体"/>
          <w:b/>
          <w:color w:val="000000"/>
          <w:sz w:val="28"/>
          <w:szCs w:val="28"/>
          <w:lang w:val="en-US" w:eastAsia="zh-CN"/>
        </w:rPr>
        <w:t xml:space="preserve">偏离表</w:t>
      </w:r>
      <w:r/>
    </w:p>
    <w:p>
      <w:pPr>
        <w:ind w:left="0" w:right="0" w:firstLine="0"/>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项目编号：JSZC-320321-CQYC-C2026-0002</w:t>
      </w:r>
      <w:r/>
    </w:p>
    <w:p>
      <w:pPr>
        <w:ind w:left="0" w:right="0" w:firstLine="0"/>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丰县首羡镇2026年一事一议财政奖补道路建设工程</w:t>
      </w:r>
      <w:r/>
    </w:p>
    <w:p>
      <w:pPr>
        <w:pStyle w:val="855"/>
        <w:rPr>
          <w:rFonts w:hint="eastAsia" w:ascii="宋体" w:hAnsi="宋体" w:eastAsia="宋体" w:cs="宋体"/>
          <w:lang w:eastAsia="zh-CN"/>
        </w:rPr>
      </w:pPr>
      <w:r>
        <w:rPr>
          <w:rFonts w:hint="eastAsia" w:ascii="宋体" w:hAnsi="宋体" w:eastAsia="宋体" w:cs="宋体"/>
          <w:lang w:eastAsia="zh-CN"/>
        </w:rPr>
      </w:r>
      <w:r/>
    </w:p>
    <w:tbl>
      <w:tblPr>
        <w:tblStyle w:val="821"/>
        <w:tblW w:w="9316"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5"/>
        <w:gridCol w:w="1616"/>
        <w:gridCol w:w="2396"/>
        <w:gridCol w:w="1413"/>
        <w:gridCol w:w="1212"/>
        <w:gridCol w:w="1904"/>
      </w:tblGrid>
      <w:tr>
        <w:trPr>
          <w:trHeight w:val="1329"/>
        </w:trPr>
        <w:tc>
          <w:tcPr>
            <w:tcBorders>
              <w:top w:val="single" w:color="000000" w:sz="6" w:space="0"/>
              <w:left w:val="single" w:color="000000" w:sz="6" w:space="0"/>
              <w:bottom w:val="single" w:color="000000" w:sz="6" w:space="0"/>
              <w:right w:val="single" w:color="000000" w:sz="6" w:space="0"/>
            </w:tcBorders>
            <w:tcW w:w="775" w:type="dxa"/>
            <w:vAlign w:val="center"/>
            <w:textDirection w:val="lrTb"/>
            <w:noWrap w:val="false"/>
          </w:tcPr>
          <w:p>
            <w:pPr>
              <w:ind w:left="0" w:right="0" w:firstLine="0"/>
              <w:jc w:val="center"/>
              <w:pageBreakBefore w:val="0"/>
              <w:spacing w:before="0" w:after="0" w:line="360" w:lineRule="auto"/>
              <w:rPr>
                <w:rFonts w:hint="eastAsia" w:ascii="宋体" w:hAnsi="宋体" w:eastAsia="宋体" w:cs="宋体"/>
                <w:cap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1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803"/>
        </w:trPr>
        <w:tc>
          <w:tcPr>
            <w:tcBorders>
              <w:top w:val="single" w:color="000000" w:sz="6" w:space="0"/>
              <w:left w:val="single" w:color="000000" w:sz="6" w:space="0"/>
              <w:bottom w:val="single" w:color="000000" w:sz="6" w:space="0"/>
              <w:right w:val="single" w:color="000000" w:sz="6" w:space="0"/>
            </w:tcBorders>
            <w:tcW w:w="775"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96"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12"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04"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803"/>
        </w:trPr>
        <w:tc>
          <w:tcPr>
            <w:tcBorders>
              <w:top w:val="single" w:color="000000" w:sz="6" w:space="0"/>
              <w:left w:val="single" w:color="000000" w:sz="6" w:space="0"/>
              <w:bottom w:val="single" w:color="000000" w:sz="6" w:space="0"/>
              <w:right w:val="single" w:color="000000" w:sz="6" w:space="0"/>
            </w:tcBorders>
            <w:tcW w:w="775"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96"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04"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3"/>
        </w:trPr>
        <w:tc>
          <w:tcPr>
            <w:tcBorders>
              <w:top w:val="single" w:color="000000" w:sz="6" w:space="0"/>
              <w:left w:val="single" w:color="000000" w:sz="6" w:space="0"/>
              <w:bottom w:val="single" w:color="000000" w:sz="6" w:space="0"/>
              <w:right w:val="single" w:color="000000" w:sz="6" w:space="0"/>
            </w:tcBorders>
            <w:tcW w:w="775"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96"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04"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3"/>
        </w:trPr>
        <w:tc>
          <w:tcPr>
            <w:tcBorders>
              <w:top w:val="single" w:color="000000" w:sz="6" w:space="0"/>
              <w:left w:val="single" w:color="000000" w:sz="6" w:space="0"/>
              <w:bottom w:val="single" w:color="000000" w:sz="6" w:space="0"/>
              <w:right w:val="single" w:color="000000" w:sz="6" w:space="0"/>
            </w:tcBorders>
            <w:tcW w:w="775"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96"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04"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18"/>
        </w:trPr>
        <w:tc>
          <w:tcPr>
            <w:tcBorders>
              <w:top w:val="single" w:color="000000" w:sz="6" w:space="0"/>
              <w:left w:val="single" w:color="000000" w:sz="6" w:space="0"/>
              <w:bottom w:val="single" w:color="000000" w:sz="6" w:space="0"/>
              <w:right w:val="single" w:color="000000" w:sz="6" w:space="0"/>
            </w:tcBorders>
            <w:tcW w:w="775"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396"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04"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cs="宋体"/>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7、拟签订的合同文本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ind w:firstLine="482"/>
        <w:jc w:val="center"/>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（以采购人与成交供应商最终签订版本为准）</w:t>
      </w:r>
      <w:r/>
    </w:p>
    <w:p>
      <w:pPr>
        <w:ind w:left="0" w:firstLine="0"/>
        <w:jc w:val="center"/>
        <w:spacing w:line="240" w:lineRule="auto"/>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r>
      <w:r/>
    </w:p>
    <w:p>
      <w:pPr>
        <w:ind w:firstLine="3200"/>
        <w:jc w:val="left"/>
        <w:widowControl w:val="off"/>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（GF—2017—0201）</w:t>
      </w:r>
      <w:r/>
    </w:p>
    <w:p>
      <w:pPr>
        <w:jc w:val="both"/>
        <w:widowControl w:val="off"/>
        <w:tabs>
          <w:tab w:val="left" w:pos="4410" w:leader="none"/>
        </w:tabs>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widowControl w:val="off"/>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widowControl w:val="off"/>
        <w:rPr>
          <w:rFonts w:hint="eastAsia" w:ascii="宋体" w:hAnsi="宋体" w:eastAsia="宋体" w:cs="宋体"/>
          <w:b/>
          <w:color w:val="000000"/>
          <w:sz w:val="72"/>
          <w:szCs w:val="52"/>
          <w:highlight w:val="none"/>
          <w:lang w:eastAsia="zh-CN"/>
        </w:rPr>
      </w:pPr>
      <w:r>
        <w:rPr>
          <w:rFonts w:hint="eastAsia" w:ascii="宋体" w:hAnsi="宋体" w:eastAsia="宋体" w:cs="宋体"/>
          <w:b/>
          <w:color w:val="000000"/>
          <w:sz w:val="72"/>
          <w:szCs w:val="52"/>
          <w:highlight w:val="none"/>
        </w:rPr>
        <w:t xml:space="preserve">建设工程施工合同</w:t>
      </w:r>
      <w:r/>
    </w:p>
    <w:p>
      <w:pPr>
        <w:jc w:val="center"/>
        <w:widowControl w:val="off"/>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widowControl w:val="off"/>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（示范文本）</w:t>
      </w:r>
      <w:r/>
    </w:p>
    <w:p>
      <w:pPr>
        <w:rPr>
          <w:rFonts w:hint="eastAsia" w:ascii="宋体" w:hAnsi="宋体" w:eastAsia="宋体" w:cs="宋体"/>
          <w:b/>
          <w:color w:val="000000"/>
          <w:sz w:val="32"/>
          <w:u w:val="none"/>
        </w:rPr>
      </w:pPr>
      <w:r>
        <w:rPr>
          <w:rFonts w:hint="eastAsia" w:ascii="宋体" w:hAnsi="宋体" w:eastAsia="宋体" w:cs="宋体"/>
          <w:b/>
          <w:color w:val="000000"/>
          <w:sz w:val="32"/>
          <w:u w:val="none"/>
        </w:rPr>
        <w:br w:type="page" w:clear="all"/>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u w:val="none"/>
        </w:rPr>
        <w:t xml:space="preserve">第一部分合同协议书</w:t>
      </w:r>
      <w:r/>
    </w:p>
    <w:p>
      <w:pPr>
        <w:ind w:left="0" w:right="0" w:firstLine="482"/>
        <w:pageBreakBefore w:val="0"/>
        <w:spacing w:line="360" w:lineRule="auto"/>
        <w:widowControl w:val="off"/>
        <w:rPr>
          <w:rFonts w:hint="eastAsia" w:ascii="宋体" w:hAnsi="宋体" w:eastAsia="宋体" w:cs="宋体"/>
          <w:color w:val="000000"/>
          <w:sz w:val="24"/>
          <w:szCs w:val="24"/>
          <w:u w:val="singl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发包人（全称）：</w:t>
      </w:r>
      <w:r>
        <w:rPr>
          <w:rFonts w:hint="eastAsia" w:ascii="宋体" w:hAnsi="宋体" w:eastAsia="宋体" w:cs="宋体"/>
          <w:color w:val="000000"/>
          <w:sz w:val="24"/>
          <w:szCs w:val="24"/>
          <w:u w:val="single"/>
          <w:lang w:eastAsia="zh-CN"/>
        </w:rPr>
        <w:t xml:space="preserve">丰县首羡镇人民政府</w:t>
      </w:r>
      <w:r/>
    </w:p>
    <w:p>
      <w:pPr>
        <w:ind w:left="0" w:right="0" w:firstLine="482"/>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承包人（全称）：</w:t>
      </w:r>
      <w:r>
        <w:rPr>
          <w:rFonts w:hint="eastAsia" w:ascii="宋体" w:hAnsi="宋体" w:eastAsia="宋体" w:cs="宋体"/>
          <w:b/>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szCs w:val="24"/>
          <w:u w:val="single"/>
          <w:lang w:eastAsia="zh-CN"/>
        </w:rPr>
        <w:t xml:space="preserve">丰县首羡镇2026年一事一议财政奖补道路建设工程</w:t>
      </w:r>
      <w:r>
        <w:rPr>
          <w:rFonts w:hint="eastAsia" w:ascii="宋体" w:hAnsi="宋体" w:eastAsia="宋体" w:cs="宋体"/>
          <w:color w:val="000000"/>
          <w:sz w:val="24"/>
          <w:szCs w:val="24"/>
        </w:rPr>
        <w:t xml:space="preserve">施工及有关事项协商一致，共同达成如下协议：</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一、工程概况</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1.工程名称：</w:t>
      </w:r>
      <w:r>
        <w:rPr>
          <w:rFonts w:hint="eastAsia" w:ascii="宋体" w:hAnsi="宋体" w:eastAsia="宋体" w:cs="宋体"/>
          <w:color w:val="000000"/>
          <w:sz w:val="24"/>
          <w:szCs w:val="24"/>
          <w:u w:val="single"/>
          <w:lang w:eastAsia="zh-CN"/>
        </w:rPr>
        <w:t xml:space="preserve">丰县首羡镇2026年一事一议财政奖补道路建设工程</w:t>
      </w:r>
      <w:r>
        <w:rPr>
          <w:rFonts w:hint="eastAsia" w:ascii="宋体" w:hAnsi="宋体" w:eastAsia="宋体" w:cs="宋体"/>
          <w:color w:val="000000"/>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2.工程地点：</w:t>
      </w:r>
      <w:r>
        <w:rPr>
          <w:rFonts w:hint="eastAsia" w:ascii="宋体" w:hAnsi="宋体" w:cs="宋体"/>
          <w:sz w:val="24"/>
          <w:highlight w:val="none"/>
          <w:u w:val="single"/>
          <w:lang w:val="en-US" w:eastAsia="zh-CN"/>
        </w:rPr>
        <w:t xml:space="preserve">温庄村、和集村、费庄村、袁老家村、渠三座楼村、崔庄村、田庄村、崔老家村、徐老家村</w:t>
      </w:r>
      <w:r>
        <w:rPr>
          <w:rFonts w:hint="eastAsia" w:ascii="宋体" w:hAnsi="宋体" w:eastAsia="宋体" w:cs="宋体"/>
          <w:color w:val="000000"/>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val="en-US" w:eastAsia="zh-CN" w:bidi="ar-SA"/>
        </w:rPr>
        <w:t xml:space="preserve">3.工程立项批准文号：</w:t>
      </w:r>
      <w:r>
        <w:rPr>
          <w:rFonts w:hint="eastAsia" w:ascii="宋体" w:hAnsi="宋体" w:eastAsia="宋体" w:cs="宋体"/>
          <w:color w:val="000000"/>
          <w:sz w:val="24"/>
          <w:szCs w:val="24"/>
          <w:u w:val="single"/>
          <w:lang w:val="en-US" w:eastAsia="zh-CN" w:bidi="ar-SA"/>
        </w:rPr>
        <w:t xml:space="preserve"> / </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.资金来源：</w:t>
      </w:r>
      <w:r>
        <w:rPr>
          <w:rFonts w:hint="eastAsia" w:ascii="宋体" w:hAnsi="宋体" w:eastAsia="宋体" w:cs="宋体"/>
          <w:color w:val="000000"/>
          <w:sz w:val="24"/>
          <w:szCs w:val="24"/>
          <w:u w:val="single"/>
        </w:rPr>
        <w:t xml:space="preserve"> 财政资金</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已落实</w:t>
      </w:r>
      <w:r>
        <w:rPr>
          <w:rFonts w:hint="eastAsia" w:ascii="宋体" w:hAnsi="宋体" w:eastAsia="宋体" w:cs="宋体"/>
          <w:color w:val="000000"/>
          <w:sz w:val="24"/>
          <w:szCs w:val="24"/>
        </w:rPr>
        <w:t xml:space="preserve"> </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.工程内容：</w:t>
      </w:r>
      <w:r>
        <w:rPr>
          <w:rFonts w:hint="eastAsia" w:ascii="宋体" w:hAnsi="宋体" w:eastAsia="宋体" w:cs="宋体"/>
          <w:color w:val="000000"/>
          <w:sz w:val="24"/>
          <w:szCs w:val="24"/>
          <w:u w:val="single"/>
          <w:lang w:eastAsia="zh-CN"/>
        </w:rPr>
        <w:t xml:space="preserve">丰县首羡镇2026年一事一议财政奖补道路建设工程，</w:t>
      </w:r>
      <w:r>
        <w:rPr>
          <w:rFonts w:hint="eastAsia" w:ascii="宋体" w:hAnsi="宋体" w:eastAsia="宋体" w:cs="宋体"/>
          <w:color w:val="000000"/>
          <w:sz w:val="24"/>
          <w:szCs w:val="24"/>
          <w:u w:val="single"/>
          <w:lang w:val="en-US" w:eastAsia="zh-CN"/>
        </w:rPr>
        <w:t xml:space="preserve">具体</w:t>
      </w:r>
      <w:r>
        <w:rPr>
          <w:rFonts w:hint="eastAsia" w:ascii="宋体" w:hAnsi="宋体" w:eastAsia="宋体" w:cs="宋体"/>
          <w:color w:val="000000"/>
          <w:sz w:val="24"/>
          <w:szCs w:val="24"/>
          <w:u w:val="single"/>
          <w:lang w:eastAsia="zh-CN"/>
        </w:rPr>
        <w:t xml:space="preserve">详见工程量清单所包含的全部内容</w:t>
      </w:r>
      <w:r>
        <w:rPr>
          <w:rFonts w:hint="eastAsia" w:ascii="宋体" w:hAnsi="宋体" w:eastAsia="宋体" w:cs="宋体"/>
          <w:color w:val="000000"/>
          <w:sz w:val="24"/>
          <w:szCs w:val="24"/>
          <w:u w:val="single"/>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.工程承包范围：</w:t>
      </w:r>
      <w:r>
        <w:rPr>
          <w:rFonts w:hint="eastAsia" w:ascii="宋体" w:hAnsi="宋体" w:eastAsia="宋体" w:cs="宋体"/>
          <w:color w:val="000000"/>
          <w:sz w:val="24"/>
          <w:szCs w:val="24"/>
          <w:u w:val="single"/>
        </w:rPr>
        <w:t xml:space="preserve">工程量清单所含全部内容</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二、合同工期</w:t>
      </w:r>
      <w:r/>
    </w:p>
    <w:p>
      <w:pPr>
        <w:ind w:left="0" w:right="0" w:firstLine="48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计划开工日期：</w:t>
      </w:r>
      <w:r>
        <w:rPr>
          <w:rFonts w:hint="eastAsia" w:ascii="宋体" w:hAnsi="宋体" w:eastAsia="宋体" w:cs="宋体"/>
          <w:color w:val="000000"/>
          <w:sz w:val="24"/>
          <w:szCs w:val="24"/>
          <w:u w:val="single"/>
        </w:rPr>
        <w:t xml:space="preserve">    年     月      日</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计划竣工日期：</w:t>
      </w:r>
      <w:r>
        <w:rPr>
          <w:rFonts w:hint="eastAsia" w:ascii="宋体" w:hAnsi="宋体" w:eastAsia="宋体" w:cs="宋体"/>
          <w:color w:val="000000"/>
          <w:sz w:val="24"/>
          <w:szCs w:val="24"/>
          <w:u w:val="single"/>
        </w:rPr>
        <w:t xml:space="preserve">    年     月      日</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日历天。工期总日历天数与根据前述计划开竣工日期计算的工期天数不一致的，以工期总日历天数为准。</w:t>
      </w:r>
      <w:r/>
    </w:p>
    <w:p>
      <w:pPr>
        <w:ind w:left="0" w:right="0" w:firstLine="482"/>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三、质量标准</w:t>
      </w:r>
      <w:r/>
    </w:p>
    <w:p>
      <w:pPr>
        <w:ind w:left="0" w:right="0" w:firstLine="48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工程质量符合</w:t>
      </w:r>
      <w:r>
        <w:rPr>
          <w:rFonts w:hint="eastAsia" w:ascii="宋体" w:hAnsi="宋体" w:eastAsia="宋体" w:cs="宋体"/>
          <w:color w:val="000000"/>
          <w:sz w:val="24"/>
          <w:szCs w:val="24"/>
          <w:highlight w:val="none"/>
          <w:u w:val="single"/>
        </w:rPr>
        <w:t xml:space="preserve">合格</w:t>
      </w:r>
      <w:r>
        <w:rPr>
          <w:rFonts w:hint="eastAsia" w:ascii="宋体" w:hAnsi="宋体" w:eastAsia="宋体" w:cs="宋体"/>
          <w:color w:val="000000"/>
          <w:sz w:val="24"/>
          <w:szCs w:val="24"/>
          <w:highlight w:val="none"/>
        </w:rPr>
        <w:t xml:space="preserve">标准。</w:t>
      </w:r>
      <w:r/>
    </w:p>
    <w:p>
      <w:pPr>
        <w:ind w:left="0" w:right="0" w:firstLine="482"/>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四、签约合同价与合同价格形式</w:t>
      </w:r>
      <w:r/>
    </w:p>
    <w:p>
      <w:pPr>
        <w:ind w:left="0" w:right="0" w:firstLine="48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1.签约合同价为：人民币（大）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p>
    <w:p>
      <w:pPr>
        <w:ind w:left="0" w:right="0" w:firstLine="48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其中：</w:t>
      </w:r>
      <w:r/>
    </w:p>
    <w:p>
      <w:pPr>
        <w:ind w:left="0" w:right="0" w:firstLine="48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（1）安全文明施工费：人民币（大）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p>
    <w:p>
      <w:pPr>
        <w:ind w:left="0" w:right="0" w:firstLine="48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（2）材料和工程设备暂估价金额：人民币（大）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p>
    <w:p>
      <w:pPr>
        <w:ind w:left="0" w:right="0" w:firstLine="48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（3）专业工程暂估价金额：人民币（大）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p>
    <w:p>
      <w:pPr>
        <w:ind w:left="0" w:right="0" w:firstLine="48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（4）暂列金额：人民币（大）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p>
    <w:p>
      <w:pPr>
        <w:ind w:left="0" w:right="0" w:firstLine="48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2.合同价格形式：</w:t>
      </w:r>
      <w:r>
        <w:rPr>
          <w:rFonts w:hint="eastAsia" w:ascii="宋体" w:hAnsi="宋体" w:eastAsia="宋体" w:cs="宋体"/>
          <w:color w:val="000000"/>
          <w:sz w:val="24"/>
          <w:szCs w:val="24"/>
          <w:highlight w:val="none"/>
          <w:u w:val="single"/>
          <w:lang w:val="en-US" w:eastAsia="zh-CN"/>
        </w:rPr>
        <w:t xml:space="preserve">固定单价</w:t>
      </w:r>
      <w:r>
        <w:rPr>
          <w:rFonts w:hint="eastAsia" w:ascii="宋体" w:hAnsi="宋体" w:eastAsia="宋体" w:cs="宋体"/>
          <w:color w:val="000000"/>
          <w:sz w:val="24"/>
          <w:szCs w:val="24"/>
          <w:highlight w:val="none"/>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五、项目经理</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六、合同文件构成</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本协议书与下列文件一起构成合同文件：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sz w:val="24"/>
        </w:rPr>
        <w:t xml:space="preserve">中标通知书（</w:t>
      </w:r>
      <w:r>
        <w:rPr>
          <w:rFonts w:hint="eastAsia" w:ascii="宋体" w:hAnsi="宋体" w:eastAsia="宋体" w:cs="宋体"/>
          <w:sz w:val="24"/>
          <w:lang w:val="en-US" w:eastAsia="zh-CN"/>
        </w:rPr>
        <w:t xml:space="preserve">成交通知书</w:t>
      </w:r>
      <w:r>
        <w:rPr>
          <w:rFonts w:hint="eastAsia" w:ascii="宋体" w:hAnsi="宋体" w:eastAsia="宋体" w:cs="宋体"/>
          <w:sz w:val="24"/>
        </w:rPr>
        <w:t xml:space="preserve">）</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w:t>
      </w:r>
      <w:r>
        <w:rPr>
          <w:rFonts w:hint="eastAsia" w:ascii="宋体" w:hAnsi="宋体" w:eastAsia="宋体" w:cs="宋体"/>
          <w:sz w:val="24"/>
        </w:rPr>
        <w:t xml:space="preserve">投标函及其附录（</w:t>
      </w:r>
      <w:r>
        <w:rPr>
          <w:rFonts w:hint="eastAsia" w:ascii="宋体" w:hAnsi="宋体" w:eastAsia="宋体" w:cs="宋体"/>
          <w:sz w:val="24"/>
          <w:lang w:val="en-US" w:eastAsia="zh-CN"/>
        </w:rPr>
        <w:t xml:space="preserve">或承诺书</w:t>
      </w:r>
      <w:r>
        <w:rPr>
          <w:rFonts w:hint="eastAsia" w:ascii="宋体" w:hAnsi="宋体" w:eastAsia="宋体" w:cs="宋体"/>
          <w:sz w:val="24"/>
        </w:rPr>
        <w:t xml:space="preserve">）</w:t>
      </w: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（3）专用合同条款及其附件；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（4）通用合同条款；</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（5）技术标准和要求；</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）已标价工程量清单或预算书；</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）其他合同文件。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在合同订立及履行过程中形成的与合同有关的文件均构成合同文件组成部分。</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七、承诺</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八、词语含义</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本协议书中词语含义与第二部分通用合同条款中赋予的含义相同。</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九、签订时间</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十、签订地点</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十一、补充协议</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合同未尽事宜，合同当事人另行签订补充协议，补充协议是合同的组成部分。</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十二、合同生效</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none"/>
        </w:rPr>
        <w:t xml:space="preserve">合同双方签字盖章之日起生效</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十三、合同份数</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lang w:val="en-US" w:eastAsia="zh-CN"/>
        </w:rPr>
        <w:t xml:space="preserve">肆</w:t>
      </w:r>
      <w:r>
        <w:rPr>
          <w:rFonts w:hint="eastAsia" w:ascii="宋体" w:hAnsi="宋体" w:eastAsia="宋体" w:cs="宋体"/>
          <w:color w:val="000000"/>
          <w:sz w:val="24"/>
          <w:szCs w:val="24"/>
        </w:rPr>
        <w:t xml:space="preserve">份，均具有同等法律效力，发包人执</w:t>
      </w:r>
      <w:r>
        <w:rPr>
          <w:rFonts w:hint="eastAsia" w:ascii="宋体" w:hAnsi="宋体" w:eastAsia="宋体" w:cs="宋体"/>
          <w:color w:val="000000"/>
          <w:sz w:val="24"/>
          <w:szCs w:val="24"/>
          <w:u w:val="single"/>
          <w:lang w:val="en-US" w:eastAsia="zh-CN"/>
        </w:rPr>
        <w:t xml:space="preserve">贰</w:t>
      </w:r>
      <w:r>
        <w:rPr>
          <w:rFonts w:hint="eastAsia" w:ascii="宋体" w:hAnsi="宋体" w:eastAsia="宋体" w:cs="宋体"/>
          <w:color w:val="000000"/>
          <w:sz w:val="24"/>
          <w:szCs w:val="24"/>
        </w:rPr>
        <w:t xml:space="preserve">份，承包人执</w:t>
      </w:r>
      <w:r>
        <w:rPr>
          <w:rFonts w:hint="eastAsia" w:ascii="宋体" w:hAnsi="宋体" w:eastAsia="宋体" w:cs="宋体"/>
          <w:color w:val="000000"/>
          <w:sz w:val="24"/>
          <w:szCs w:val="24"/>
          <w:u w:val="single"/>
          <w:lang w:val="en-US" w:eastAsia="zh-CN"/>
        </w:rPr>
        <w:t xml:space="preserve">贰</w:t>
      </w:r>
      <w:r>
        <w:rPr>
          <w:rFonts w:hint="eastAsia" w:ascii="宋体" w:hAnsi="宋体" w:eastAsia="宋体" w:cs="宋体"/>
          <w:color w:val="000000"/>
          <w:sz w:val="24"/>
          <w:szCs w:val="24"/>
        </w:rPr>
        <w:t xml:space="preserve">份。</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发包人：(公章)             承包人：  (公章)</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法定代表人或其委托代理人：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法定代表人或其委托代理人：</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（签字</w:t>
      </w:r>
      <w:r>
        <w:rPr>
          <w:rFonts w:hint="eastAsia" w:ascii="宋体" w:hAnsi="宋体" w:eastAsia="宋体" w:cs="宋体"/>
          <w:color w:val="000000"/>
          <w:sz w:val="24"/>
          <w:szCs w:val="24"/>
          <w:lang w:val="en-US" w:eastAsia="zh-CN"/>
        </w:rPr>
        <w:t xml:space="preserve">或盖章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（签字</w:t>
      </w:r>
      <w:r>
        <w:rPr>
          <w:rFonts w:hint="eastAsia" w:ascii="宋体" w:hAnsi="宋体" w:eastAsia="宋体" w:cs="宋体"/>
          <w:color w:val="000000"/>
          <w:sz w:val="24"/>
          <w:szCs w:val="24"/>
          <w:lang w:val="en-US" w:eastAsia="zh-CN"/>
        </w:rPr>
        <w:t xml:space="preserve">或盖章</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w:t>
      </w:r>
      <w:r/>
    </w:p>
    <w:p>
      <w:pPr>
        <w:ind w:left="0" w:right="-36" w:firstLine="604"/>
        <w:spacing w:before="0" w:after="0" w:line="5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 </w:t>
      </w:r>
      <w:r/>
    </w:p>
    <w:p>
      <w:pPr>
        <w:pStyle w:val="813"/>
        <w:ind w:left="0" w:right="0" w:firstLine="0"/>
        <w:jc w:val="center"/>
        <w:spacing w:before="32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pStyle w:val="813"/>
        <w:ind w:left="0" w:right="0" w:firstLine="0"/>
        <w:jc w:val="center"/>
        <w:spacing w:before="320" w:after="200"/>
        <w:rPr>
          <w:rFonts w:hint="eastAsia"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第二部分通用合同条款</w:t>
      </w:r>
      <w:r/>
    </w:p>
    <w:p>
      <w:pPr>
        <w:pStyle w:val="813"/>
        <w:ind w:left="0" w:right="0" w:firstLine="0"/>
        <w:jc w:val="center"/>
        <w:spacing w:before="320" w:after="200"/>
        <w:rPr>
          <w:rFonts w:hint="eastAsia" w:ascii="宋体" w:hAnsi="宋体" w:eastAsia="宋体" w:cs="宋体"/>
          <w:b w:val="0"/>
          <w:bCs w:val="0"/>
          <w:color w:val="000000"/>
          <w:sz w:val="24"/>
          <w:szCs w:val="24"/>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
        </w:rPr>
        <w:t xml:space="preserve">备注：采用《建设工程施工合同（示范文本）》（GF—2017—0201）</w:t>
      </w:r>
      <w:r/>
    </w:p>
    <w:p>
      <w:pPr>
        <w:pStyle w:val="826"/>
        <w:ind w:firstLine="482"/>
        <w:jc w:val="both"/>
        <w:keepLines w:val="0"/>
        <w:keepNext w:val="0"/>
        <w:pageBreakBefore w:val="0"/>
        <w:spacing w:line="360" w:lineRule="auto"/>
        <w:rPr>
          <w:rFonts w:hint="eastAsia" w:ascii="宋体" w:hAnsi="宋体" w:eastAsia="宋体" w:cs="宋体"/>
        </w:rPr>
      </w:pPr>
      <w:r>
        <w:rPr>
          <w:rFonts w:hint="eastAsia" w:ascii="宋体" w:hAnsi="宋体" w:eastAsia="宋体" w:cs="宋体"/>
          <w:b/>
          <w:color w:val="000000"/>
          <w:sz w:val="24"/>
          <w:szCs w:val="24"/>
          <w:highlight w:val="none"/>
          <w:u w:val="single"/>
        </w:rPr>
        <w:t xml:space="preserve">此部分在正式签订合同时应不加修改的、完整的装订在合同中</w:t>
      </w:r>
      <w:r/>
    </w:p>
    <w:p>
      <w:pPr>
        <w:pStyle w:val="867"/>
        <w:rPr>
          <w:rFonts w:hint="eastAsia" w:ascii="宋体" w:hAnsi="宋体" w:eastAsia="宋体" w:cs="宋体"/>
        </w:rPr>
      </w:pPr>
      <w:r>
        <w:rPr>
          <w:rFonts w:hint="eastAsia" w:ascii="宋体" w:hAnsi="宋体" w:eastAsia="宋体" w:cs="宋体"/>
        </w:rPr>
      </w:r>
      <w:r/>
    </w:p>
    <w:p>
      <w:pPr>
        <w:pStyle w:val="813"/>
        <w:ind w:left="0" w:right="0" w:firstLine="0"/>
        <w:jc w:val="center"/>
        <w:spacing w:before="320" w:after="200"/>
        <w:rPr>
          <w:rFonts w:hint="eastAsia"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24"/>
          <w:u w:val="none"/>
        </w:rPr>
      </w:r>
      <w:r/>
    </w:p>
    <w:p>
      <w:pPr>
        <w:pStyle w:val="813"/>
        <w:ind w:left="0" w:right="0" w:firstLine="0"/>
        <w:jc w:val="center"/>
        <w:spacing w:before="32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第三部分专用合同条款</w:t>
      </w:r>
      <w:r/>
    </w:p>
    <w:p>
      <w:pPr>
        <w:ind w:firstLine="480"/>
        <w:spacing w:line="312" w:lineRule="auto"/>
        <w:rPr>
          <w:rFonts w:hint="eastAsia" w:ascii="宋体" w:hAnsi="宋体" w:eastAsia="宋体" w:cs="宋体"/>
          <w:sz w:val="24"/>
          <w:highlight w:val="none"/>
        </w:rPr>
        <w:outlineLvl w:val="3"/>
      </w:pPr>
      <w:r/>
      <w:bookmarkStart w:id="14" w:name="_Toc32760"/>
      <w:r/>
      <w:bookmarkStart w:id="15" w:name="_Toc351203633"/>
      <w:r>
        <w:rPr>
          <w:rFonts w:hint="eastAsia" w:ascii="宋体" w:hAnsi="宋体" w:eastAsia="宋体" w:cs="宋体"/>
          <w:sz w:val="24"/>
          <w:highlight w:val="none"/>
        </w:rPr>
        <w:t xml:space="preserve">1</w:t>
      </w:r>
      <w:bookmarkStart w:id="16" w:name="_Toc296503156"/>
      <w:r/>
      <w:bookmarkStart w:id="17" w:name="_Toc292559361"/>
      <w:r/>
      <w:bookmarkStart w:id="18" w:name="_Toc296346657"/>
      <w:r/>
      <w:bookmarkStart w:id="19" w:name="_Toc297120456"/>
      <w:r/>
      <w:bookmarkStart w:id="20" w:name="_Toc292559866"/>
      <w:r/>
      <w:bookmarkStart w:id="21" w:name="_Toc296347155"/>
      <w:r/>
      <w:bookmarkStart w:id="22" w:name="_Toc297048342"/>
      <w:r/>
      <w:bookmarkStart w:id="23" w:name="_Toc296891196"/>
      <w:r/>
      <w:bookmarkStart w:id="24" w:name="_Toc296944495"/>
      <w:r/>
      <w:bookmarkStart w:id="25" w:name="_Toc296890984"/>
      <w:r>
        <w:rPr>
          <w:rFonts w:hint="eastAsia" w:ascii="宋体" w:hAnsi="宋体" w:eastAsia="宋体" w:cs="宋体"/>
          <w:sz w:val="24"/>
          <w:highlight w:val="none"/>
        </w:rPr>
        <w:t xml:space="preserve">. 一般约定</w:t>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ind w:firstLine="480"/>
        <w:spacing w:line="312" w:lineRule="auto"/>
        <w:rPr>
          <w:rFonts w:hint="eastAsia" w:ascii="宋体" w:hAnsi="宋体" w:eastAsia="宋体" w:cs="宋体"/>
          <w:sz w:val="24"/>
          <w:highlight w:val="none"/>
        </w:rPr>
        <w:outlineLvl w:val="4"/>
      </w:pPr>
      <w:r/>
      <w:bookmarkStart w:id="26" w:name="_Toc17018"/>
      <w:r>
        <w:rPr>
          <w:rFonts w:hint="eastAsia" w:ascii="宋体" w:hAnsi="宋体" w:eastAsia="宋体" w:cs="宋体"/>
          <w:sz w:val="24"/>
          <w:highlight w:val="none"/>
        </w:rPr>
        <w:t xml:space="preserve">1.1 词语定义</w:t>
      </w:r>
      <w:bookmarkEnd w:id="26"/>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1.1.1合同</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1.1.1.10其他合同文件包括：</w:t>
      </w:r>
      <w:r>
        <w:rPr>
          <w:rFonts w:hint="eastAsia" w:ascii="宋体" w:hAnsi="宋体" w:eastAsia="宋体" w:cs="宋体"/>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1.1.2 合同当事人及其他相关方</w:t>
      </w:r>
      <w:r/>
    </w:p>
    <w:p>
      <w:pPr>
        <w:ind w:firstLine="480"/>
        <w:spacing w:line="312" w:lineRule="auto"/>
        <w:rPr>
          <w:rFonts w:hint="eastAsia" w:ascii="宋体" w:hAnsi="宋体" w:eastAsia="宋体" w:cs="宋体"/>
          <w:sz w:val="24"/>
          <w:highlight w:val="none"/>
        </w:rPr>
        <w:outlineLvl w:val="6"/>
      </w:pPr>
      <w:r>
        <w:rPr>
          <w:rFonts w:hint="eastAsia" w:ascii="宋体" w:hAnsi="宋体" w:eastAsia="宋体" w:cs="宋体"/>
          <w:sz w:val="24"/>
          <w:highlight w:val="none"/>
        </w:rPr>
        <w:t xml:space="preserve">1.1.2.4监理人：</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名    称：</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资质类别和等级：</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电子信箱：</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outlineLvl w:val="6"/>
      </w:pPr>
      <w:r>
        <w:rPr>
          <w:rFonts w:hint="eastAsia" w:ascii="宋体" w:hAnsi="宋体" w:eastAsia="宋体" w:cs="宋体"/>
          <w:sz w:val="24"/>
          <w:highlight w:val="none"/>
        </w:rPr>
        <w:t xml:space="preserve">1.1.2.5 设计人：</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名    称：</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资质类别和等级：</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电子信箱：</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1.1.3 工程和设备</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1.1.3.7 作为施工现场组成部分的其他场所包括：</w:t>
      </w:r>
      <w:r>
        <w:rPr>
          <w:rFonts w:hint="eastAsia" w:ascii="宋体" w:hAnsi="宋体" w:eastAsia="宋体" w:cs="宋体"/>
          <w:sz w:val="24"/>
          <w:highlight w:val="none"/>
          <w:u w:val="single"/>
        </w:rPr>
        <w:t xml:space="preserve">永久占地和临时占地。</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1.1.3.9 永久占地包括：</w:t>
      </w:r>
      <w:r>
        <w:rPr>
          <w:rFonts w:hint="eastAsia" w:ascii="宋体" w:hAnsi="宋体" w:eastAsia="宋体" w:cs="宋体"/>
          <w:sz w:val="24"/>
          <w:highlight w:val="none"/>
          <w:u w:val="single"/>
        </w:rPr>
        <w:t xml:space="preserve">是指为实施工程需永久占用的土地。</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1.1.3.10 临时占地包括：</w:t>
      </w:r>
      <w:r>
        <w:rPr>
          <w:rFonts w:hint="eastAsia" w:ascii="宋体" w:hAnsi="宋体" w:eastAsia="宋体" w:cs="宋体"/>
          <w:sz w:val="24"/>
          <w:highlight w:val="none"/>
          <w:u w:val="single"/>
        </w:rPr>
        <w:t xml:space="preserve">是指为实施工程需要临时占用的土地。</w:t>
      </w:r>
      <w:r/>
    </w:p>
    <w:p>
      <w:pPr>
        <w:ind w:firstLine="480"/>
        <w:spacing w:line="312" w:lineRule="auto"/>
        <w:rPr>
          <w:rFonts w:hint="eastAsia" w:ascii="宋体" w:hAnsi="宋体" w:eastAsia="宋体" w:cs="宋体"/>
          <w:sz w:val="24"/>
          <w:highlight w:val="none"/>
          <w:u w:val="single"/>
        </w:rPr>
        <w:outlineLvl w:val="4"/>
      </w:pPr>
      <w:r/>
      <w:bookmarkStart w:id="27" w:name="_Toc25541"/>
      <w:r>
        <w:rPr>
          <w:rFonts w:hint="eastAsia" w:ascii="宋体" w:hAnsi="宋体" w:eastAsia="宋体" w:cs="宋体"/>
          <w:sz w:val="24"/>
          <w:highlight w:val="none"/>
          <w:u w:val="single"/>
        </w:rPr>
        <w:t xml:space="preserve">1.3法律</w:t>
      </w:r>
      <w:bookmarkEnd w:id="27"/>
      <w:r>
        <w:rPr>
          <w:rFonts w:hint="eastAsia" w:ascii="宋体" w:hAnsi="宋体" w:eastAsia="宋体" w:cs="宋体"/>
          <w:sz w:val="24"/>
          <w:highlight w:val="none"/>
          <w:u w:val="single"/>
        </w:rPr>
        <w:t xml:space="preserve"> </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适用于合同的其他规范性文件：</w:t>
      </w:r>
      <w:r>
        <w:rPr>
          <w:rFonts w:hint="eastAsia" w:ascii="宋体" w:hAnsi="宋体" w:eastAsia="宋体" w:cs="宋体"/>
          <w:sz w:val="24"/>
          <w:highlight w:val="none"/>
          <w:u w:val="single"/>
        </w:rPr>
        <w:t xml:space="preserve">合同实施期间，国家及江苏省、徐州市颁发的现行文件。</w:t>
      </w:r>
      <w:r/>
    </w:p>
    <w:p>
      <w:pPr>
        <w:ind w:firstLine="480"/>
        <w:spacing w:line="312" w:lineRule="auto"/>
        <w:rPr>
          <w:rFonts w:hint="eastAsia" w:ascii="宋体" w:hAnsi="宋体" w:eastAsia="宋体" w:cs="宋体"/>
          <w:sz w:val="24"/>
          <w:highlight w:val="none"/>
        </w:rPr>
        <w:outlineLvl w:val="4"/>
      </w:pPr>
      <w:r/>
      <w:bookmarkStart w:id="28" w:name="_Toc8798"/>
      <w:r>
        <w:rPr>
          <w:rFonts w:hint="eastAsia" w:ascii="宋体" w:hAnsi="宋体" w:eastAsia="宋体" w:cs="宋体"/>
          <w:sz w:val="24"/>
          <w:highlight w:val="none"/>
        </w:rPr>
        <w:t xml:space="preserve">1.4 标准和规范</w:t>
      </w:r>
      <w:bookmarkEnd w:id="28"/>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1.4.1适用于工程的标准规范包括：</w:t>
      </w:r>
      <w:r>
        <w:rPr>
          <w:rFonts w:hint="eastAsia" w:ascii="宋体" w:hAnsi="宋体" w:eastAsia="宋体" w:cs="宋体"/>
          <w:sz w:val="24"/>
          <w:highlight w:val="none"/>
          <w:u w:val="single"/>
        </w:rPr>
        <w:t xml:space="preserve">适用于工程的国家标准、行业标准、工程所在地的地方性标准，以及相应的规范、规程、验收标准和文件等</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1.4.2 发包人提供国外标准、规范的名称： </w:t>
      </w:r>
      <w:r>
        <w:rPr>
          <w:rFonts w:hint="eastAsia" w:ascii="宋体" w:hAnsi="宋体" w:eastAsia="宋体" w:cs="宋体"/>
          <w:sz w:val="24"/>
          <w:highlight w:val="none"/>
          <w:u w:val="single"/>
        </w:rPr>
        <w:t xml:space="preserve">无</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发包人提供国外标准、规范的份数： </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发包人提供国外标准、规范的名称： </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1.4.3发包人对工程的技术标准和功能要求的特殊要求： </w:t>
      </w:r>
      <w:r>
        <w:rPr>
          <w:rFonts w:hint="eastAsia" w:ascii="宋体" w:hAnsi="宋体" w:eastAsia="宋体" w:cs="宋体"/>
          <w:sz w:val="24"/>
          <w:highlight w:val="none"/>
          <w:u w:val="single"/>
        </w:rPr>
        <w:t xml:space="preserve"> 无</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outlineLvl w:val="4"/>
      </w:pPr>
      <w:r/>
      <w:bookmarkStart w:id="29" w:name="_Toc10328"/>
      <w:r>
        <w:rPr>
          <w:rFonts w:hint="eastAsia" w:ascii="宋体" w:hAnsi="宋体" w:eastAsia="宋体" w:cs="宋体"/>
          <w:sz w:val="24"/>
          <w:highlight w:val="none"/>
        </w:rPr>
        <w:t xml:space="preserve">1.5 合同文件的优先顺序</w:t>
      </w:r>
      <w:bookmarkEnd w:id="29"/>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合同文件组成及优先顺序为：</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30" w:name="_Toc5512"/>
      <w:r>
        <w:rPr>
          <w:rFonts w:hint="eastAsia" w:ascii="宋体" w:hAnsi="宋体" w:eastAsia="宋体" w:cs="宋体"/>
          <w:sz w:val="24"/>
          <w:highlight w:val="none"/>
        </w:rPr>
        <w:t xml:space="preserve">1.6 图纸和承包人文件</w:t>
      </w:r>
      <w:bookmarkEnd w:id="30"/>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1.6.1 图纸的提供</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发包人向承包人提供图纸的期限：</w:t>
      </w:r>
      <w:r>
        <w:rPr>
          <w:rFonts w:hint="eastAsia" w:ascii="宋体" w:hAnsi="宋体" w:eastAsia="宋体" w:cs="宋体"/>
          <w:sz w:val="24"/>
          <w:highlight w:val="none"/>
          <w:u w:val="single"/>
        </w:rPr>
        <w:t xml:space="preserve">合同签订后3日内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发包人向承包人提供图纸的数量：</w:t>
      </w:r>
      <w:r>
        <w:rPr>
          <w:rFonts w:hint="eastAsia" w:ascii="宋体" w:hAnsi="宋体" w:eastAsia="宋体" w:cs="宋体"/>
          <w:sz w:val="24"/>
          <w:highlight w:val="none"/>
          <w:u w:val="single"/>
        </w:rPr>
        <w:t xml:space="preserve">2套</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发包人向承包人提供图纸的内容：</w:t>
      </w:r>
      <w:r>
        <w:rPr>
          <w:rFonts w:hint="eastAsia" w:ascii="宋体" w:hAnsi="宋体" w:eastAsia="宋体" w:cs="宋体"/>
          <w:sz w:val="24"/>
          <w:highlight w:val="none"/>
          <w:u w:val="single"/>
        </w:rPr>
        <w:t xml:space="preserve">承包范围内的所有施工图纸</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1.6.4 承包人文件</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需要由承包人提供的文件，包括：</w:t>
      </w:r>
      <w:r>
        <w:rPr>
          <w:rFonts w:hint="eastAsia" w:ascii="宋体" w:hAnsi="宋体" w:eastAsia="宋体" w:cs="宋体"/>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承包人提供的文件的期限为：</w:t>
      </w:r>
      <w:r>
        <w:rPr>
          <w:rFonts w:hint="eastAsia" w:ascii="宋体" w:hAnsi="宋体" w:eastAsia="宋体" w:cs="宋体"/>
          <w:sz w:val="24"/>
          <w:highlight w:val="none"/>
          <w:u w:val="single"/>
        </w:rPr>
        <w:t xml:space="preserve">合同签订后5日内，但至迟不得晚于开工通知载明的开工日期前5天；</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承包人提供的文件的数量为：</w:t>
      </w:r>
      <w:r>
        <w:rPr>
          <w:rFonts w:hint="eastAsia" w:ascii="宋体" w:hAnsi="宋体" w:eastAsia="宋体" w:cs="宋体"/>
          <w:sz w:val="24"/>
          <w:highlight w:val="none"/>
          <w:u w:val="single"/>
        </w:rPr>
        <w:t xml:space="preserve">一式二份</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承包人提供的文件的形式为：</w:t>
      </w:r>
      <w:r>
        <w:rPr>
          <w:rFonts w:hint="eastAsia" w:ascii="宋体" w:hAnsi="宋体" w:eastAsia="宋体" w:cs="宋体"/>
          <w:sz w:val="24"/>
          <w:highlight w:val="none"/>
          <w:u w:val="single"/>
        </w:rPr>
        <w:t xml:space="preserve">书面形式</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1.6.5 现场图纸准备</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关于现场图纸准备的约定：</w:t>
      </w:r>
      <w:r>
        <w:rPr>
          <w:rFonts w:hint="eastAsia" w:ascii="宋体" w:hAnsi="宋体" w:eastAsia="宋体" w:cs="宋体"/>
          <w:sz w:val="24"/>
          <w:highlight w:val="none"/>
          <w:u w:val="single"/>
        </w:rPr>
        <w:t xml:space="preserve">执行通用条款约定</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31" w:name="_Toc17232"/>
      <w:r>
        <w:rPr>
          <w:rFonts w:hint="eastAsia" w:ascii="宋体" w:hAnsi="宋体" w:eastAsia="宋体" w:cs="宋体"/>
          <w:sz w:val="24"/>
          <w:highlight w:val="none"/>
        </w:rPr>
        <w:t xml:space="preserve">1.7 联络</w:t>
      </w:r>
      <w:bookmarkEnd w:id="31"/>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1.7.2 发包人接收文件的地点：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发包人指定的接收人为：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承包人接收文件的地点：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承包人指定的接收人为：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监理人接收文件的地点：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监理人指定的接收人为：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outlineLvl w:val="4"/>
      </w:pPr>
      <w:r/>
      <w:bookmarkStart w:id="32" w:name="_Toc16862"/>
      <w:r>
        <w:rPr>
          <w:rFonts w:hint="eastAsia" w:ascii="宋体" w:hAnsi="宋体" w:eastAsia="宋体" w:cs="宋体"/>
          <w:sz w:val="24"/>
          <w:highlight w:val="none"/>
        </w:rPr>
        <w:t xml:space="preserve">1.10 交通运输</w:t>
      </w:r>
      <w:bookmarkEnd w:id="32"/>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1.10.1 出入现场的权利</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关于出入现场的权利的约定：</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w:t>
      </w:r>
      <w:bookmarkStart w:id="33" w:name="_Toc304295522"/>
      <w:r/>
      <w:bookmarkStart w:id="34" w:name="_Toc300934944"/>
      <w:r/>
      <w:bookmarkStart w:id="35" w:name="_Toc318581156"/>
      <w:r/>
      <w:bookmarkStart w:id="36" w:name="_Toc303539101"/>
      <w:r/>
      <w:bookmarkStart w:id="37" w:name="_Toc312677987"/>
      <w:r>
        <w:rPr>
          <w:rFonts w:hint="eastAsia" w:ascii="宋体" w:hAnsi="宋体" w:eastAsia="宋体" w:cs="宋体"/>
          <w:sz w:val="24"/>
          <w:highlight w:val="none"/>
        </w:rPr>
        <w:t xml:space="preserve">.10.3 场内交通</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关于场外交通和场内交通的边界的约定：</w:t>
      </w:r>
      <w:r>
        <w:rPr>
          <w:rFonts w:hint="eastAsia" w:ascii="宋体" w:hAnsi="宋体" w:eastAsia="宋体" w:cs="宋体"/>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33"/>
      <w:r/>
      <w:bookmarkEnd w:id="34"/>
      <w:r/>
      <w:bookmarkEnd w:id="35"/>
      <w:r/>
      <w:bookmarkEnd w:id="36"/>
      <w:r/>
      <w:bookmarkEnd w:id="37"/>
      <w:r/>
      <w:r/>
    </w:p>
    <w:p>
      <w:pPr>
        <w:ind w:firstLine="480"/>
        <w:spacing w:line="312" w:lineRule="auto"/>
        <w:rPr>
          <w:rFonts w:hint="eastAsia" w:ascii="宋体" w:hAnsi="宋体" w:eastAsia="宋体" w:cs="宋体"/>
          <w:sz w:val="24"/>
          <w:highlight w:val="none"/>
        </w:rPr>
        <w:outlineLvl w:val="5"/>
      </w:pPr>
      <w:r/>
      <w:bookmarkStart w:id="38" w:name="_Toc318581157"/>
      <w:r>
        <w:rPr>
          <w:rFonts w:hint="eastAsia" w:ascii="宋体" w:hAnsi="宋体" w:eastAsia="宋体" w:cs="宋体"/>
          <w:sz w:val="24"/>
          <w:highlight w:val="none"/>
        </w:rPr>
        <w:t xml:space="preserve">1.10.4超大件和超重件的运输</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运输超大件或超重件所需的道路和桥梁临时加固改造费用和其他有关费用由</w:t>
      </w:r>
      <w:r>
        <w:rPr>
          <w:rFonts w:hint="eastAsia" w:ascii="宋体" w:hAnsi="宋体" w:eastAsia="宋体" w:cs="宋体"/>
          <w:sz w:val="24"/>
          <w:highlight w:val="none"/>
          <w:u w:val="single"/>
        </w:rPr>
        <w:t xml:space="preserve"> 承包人承担。</w:t>
      </w:r>
      <w:bookmarkEnd w:id="38"/>
      <w:r/>
      <w:r/>
    </w:p>
    <w:p>
      <w:pPr>
        <w:ind w:firstLine="480"/>
        <w:spacing w:line="312" w:lineRule="auto"/>
        <w:rPr>
          <w:rFonts w:hint="eastAsia" w:ascii="宋体" w:hAnsi="宋体" w:eastAsia="宋体" w:cs="宋体"/>
          <w:sz w:val="24"/>
          <w:highlight w:val="none"/>
        </w:rPr>
        <w:outlineLvl w:val="4"/>
      </w:pPr>
      <w:r/>
      <w:bookmarkStart w:id="39" w:name="_Toc14005"/>
      <w:r>
        <w:rPr>
          <w:rFonts w:hint="eastAsia" w:ascii="宋体" w:hAnsi="宋体" w:eastAsia="宋体" w:cs="宋体"/>
          <w:sz w:val="24"/>
          <w:highlight w:val="none"/>
        </w:rPr>
        <w:t xml:space="preserve">1.11 知识产权</w:t>
      </w:r>
      <w:bookmarkEnd w:id="39"/>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highlight w:val="none"/>
          <w:u w:val="single"/>
        </w:rPr>
        <w:t xml:space="preserve">发包人。</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关于发包人提供的上述文件的使用限制的要求：</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1.11.2 关于承包人为实施工程所编制文件的著作权的归属：</w:t>
      </w:r>
      <w:r>
        <w:rPr>
          <w:rFonts w:hint="eastAsia" w:ascii="宋体" w:hAnsi="宋体" w:eastAsia="宋体" w:cs="宋体"/>
          <w:sz w:val="24"/>
          <w:highlight w:val="none"/>
          <w:u w:val="single"/>
        </w:rPr>
        <w:t xml:space="preserve">发包人</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关于承包人提供的上述文件的使用限制的要求：</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1.11.4 承包人在施工过程中所采用的专利、专有技术、技术秘密的使用费的承担方式：</w:t>
      </w:r>
      <w:r>
        <w:rPr>
          <w:rFonts w:hint="eastAsia" w:ascii="宋体" w:hAnsi="宋体" w:eastAsia="宋体" w:cs="宋体"/>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hint="eastAsia" w:ascii="宋体" w:hAnsi="宋体" w:eastAsia="宋体" w:cs="宋体"/>
          <w:sz w:val="24"/>
          <w:highlight w:val="none"/>
        </w:rPr>
        <w:outlineLvl w:val="4"/>
      </w:pPr>
      <w:r/>
      <w:bookmarkStart w:id="40" w:name="_Toc11799"/>
      <w:r>
        <w:rPr>
          <w:rFonts w:hint="eastAsia" w:ascii="宋体" w:hAnsi="宋体" w:eastAsia="宋体" w:cs="宋体"/>
          <w:sz w:val="24"/>
          <w:highlight w:val="none"/>
        </w:rPr>
        <w:t xml:space="preserve">1.13工程量清单错误的修正</w:t>
      </w:r>
      <w:bookmarkEnd w:id="40"/>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出现工程量清单错误时，是否调整合同价格：</w:t>
      </w:r>
      <w:r>
        <w:rPr>
          <w:rFonts w:hint="eastAsia" w:ascii="宋体" w:hAnsi="宋体" w:eastAsia="宋体" w:cs="宋体"/>
          <w:sz w:val="24"/>
          <w:highlight w:val="none"/>
          <w:u w:val="single"/>
        </w:rPr>
        <w:t xml:space="preserve">工程量按照实际调整，单价不变</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允许调整合同价格的工程量偏差范围：</w:t>
      </w:r>
      <w:r>
        <w:rPr>
          <w:rFonts w:hint="eastAsia" w:ascii="宋体" w:hAnsi="宋体" w:eastAsia="宋体" w:cs="宋体"/>
          <w:sz w:val="24"/>
          <w:highlight w:val="none"/>
          <w:u w:val="single"/>
        </w:rPr>
        <w:t xml:space="preserve">如工程量出现偏差，执行</w:t>
      </w:r>
      <w:r>
        <w:rPr>
          <w:rFonts w:hint="eastAsia" w:ascii="宋体" w:hAnsi="宋体" w:eastAsia="宋体" w:cs="宋体"/>
          <w:sz w:val="24"/>
          <w:highlight w:val="none"/>
          <w:u w:val="single"/>
          <w:lang w:eastAsia="zh-CN"/>
        </w:rPr>
        <w:t xml:space="preserve">招标文件</w:t>
      </w:r>
      <w:r>
        <w:rPr>
          <w:rFonts w:hint="eastAsia" w:ascii="宋体" w:hAnsi="宋体" w:eastAsia="宋体" w:cs="宋体"/>
          <w:sz w:val="24"/>
          <w:highlight w:val="none"/>
          <w:u w:val="single"/>
        </w:rPr>
        <w:t xml:space="preserve">或专用合同条款的相关规定。</w:t>
      </w:r>
      <w:r/>
    </w:p>
    <w:p>
      <w:pPr>
        <w:ind w:firstLine="480"/>
        <w:spacing w:line="312" w:lineRule="auto"/>
        <w:rPr>
          <w:rFonts w:hint="eastAsia" w:ascii="宋体" w:hAnsi="宋体" w:eastAsia="宋体" w:cs="宋体"/>
          <w:sz w:val="24"/>
          <w:highlight w:val="none"/>
        </w:rPr>
        <w:outlineLvl w:val="3"/>
      </w:pPr>
      <w:r/>
      <w:bookmarkStart w:id="41" w:name="_Toc4078"/>
      <w:r/>
      <w:bookmarkStart w:id="42" w:name="_Toc351203634"/>
      <w:r>
        <w:rPr>
          <w:rFonts w:hint="eastAsia" w:ascii="宋体" w:hAnsi="宋体" w:eastAsia="宋体" w:cs="宋体"/>
          <w:sz w:val="24"/>
          <w:highlight w:val="none"/>
        </w:rPr>
        <w:t xml:space="preserve">2</w:t>
      </w:r>
      <w:bookmarkStart w:id="43" w:name="_Toc297048343"/>
      <w:r/>
      <w:bookmarkStart w:id="44" w:name="_Toc296944496"/>
      <w:r/>
      <w:bookmarkStart w:id="45" w:name="_Toc292559867"/>
      <w:r/>
      <w:bookmarkStart w:id="46" w:name="_Toc296890985"/>
      <w:r/>
      <w:bookmarkStart w:id="47" w:name="_Toc296891197"/>
      <w:r/>
      <w:bookmarkStart w:id="48" w:name="_Toc296347156"/>
      <w:r/>
      <w:bookmarkStart w:id="49" w:name="_Toc292559362"/>
      <w:r/>
      <w:bookmarkStart w:id="50" w:name="_Toc296503157"/>
      <w:r/>
      <w:bookmarkStart w:id="51" w:name="_Toc296346658"/>
      <w:r/>
      <w:bookmarkStart w:id="52" w:name="_Toc297120457"/>
      <w:r>
        <w:rPr>
          <w:rFonts w:hint="eastAsia" w:ascii="宋体" w:hAnsi="宋体" w:eastAsia="宋体" w:cs="宋体"/>
          <w:sz w:val="24"/>
          <w:highlight w:val="none"/>
        </w:rPr>
        <w:t xml:space="preserve">. 发包人</w:t>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ind w:firstLine="480"/>
        <w:spacing w:line="312" w:lineRule="auto"/>
        <w:rPr>
          <w:rFonts w:hint="eastAsia" w:ascii="宋体" w:hAnsi="宋体" w:eastAsia="宋体" w:cs="宋体"/>
          <w:sz w:val="24"/>
          <w:highlight w:val="none"/>
        </w:rPr>
        <w:outlineLvl w:val="4"/>
      </w:pPr>
      <w:r/>
      <w:bookmarkStart w:id="53" w:name="_Toc30052"/>
      <w:r>
        <w:rPr>
          <w:rFonts w:hint="eastAsia" w:ascii="宋体" w:hAnsi="宋体" w:eastAsia="宋体" w:cs="宋体"/>
          <w:sz w:val="24"/>
          <w:highlight w:val="none"/>
        </w:rPr>
        <w:t xml:space="preserve">2.2 发包人代表</w:t>
      </w:r>
      <w:bookmarkEnd w:id="53"/>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发包人代表：</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姓    名：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身份证号：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职    务：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电子信箱：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发包人对发包人代表的授权范围如下：</w:t>
      </w:r>
      <w:r>
        <w:rPr>
          <w:rFonts w:hint="eastAsia" w:ascii="宋体" w:hAnsi="宋体" w:eastAsia="宋体" w:cs="宋体"/>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hint="eastAsia" w:ascii="宋体" w:hAnsi="宋体" w:eastAsia="宋体" w:cs="宋体"/>
          <w:sz w:val="24"/>
          <w:highlight w:val="none"/>
        </w:rPr>
        <w:outlineLvl w:val="4"/>
      </w:pPr>
      <w:r/>
      <w:bookmarkStart w:id="54" w:name="_Toc15168"/>
      <w:r>
        <w:rPr>
          <w:rFonts w:hint="eastAsia" w:ascii="宋体" w:hAnsi="宋体" w:eastAsia="宋体" w:cs="宋体"/>
          <w:sz w:val="24"/>
          <w:highlight w:val="none"/>
        </w:rPr>
        <w:t xml:space="preserve">2.4 施工现场、施工条件和基础资料的提供</w:t>
      </w:r>
      <w:bookmarkEnd w:id="54"/>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2.4.1 提供施工现场</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关于发包人移交施工现场的期限要求：</w:t>
      </w:r>
      <w:r>
        <w:rPr>
          <w:rFonts w:hint="eastAsia" w:ascii="宋体" w:hAnsi="宋体" w:eastAsia="宋体" w:cs="宋体"/>
          <w:sz w:val="24"/>
          <w:highlight w:val="none"/>
          <w:u w:val="single"/>
        </w:rPr>
        <w:t xml:space="preserve">合同签定后五日内，最迟于开工日期5天前向承包人移交施工现场。</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2.4.2 提供施工条件</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关于发包人应负责提供施工所需要的条件，包括：</w:t>
      </w:r>
      <w:r/>
    </w:p>
    <w:p>
      <w:pPr>
        <w:ind w:firstLine="480"/>
        <w:spacing w:line="312" w:lineRule="auto"/>
        <w:rPr>
          <w:rFonts w:hint="eastAsia" w:ascii="宋体" w:hAnsi="宋体" w:eastAsia="宋体" w:cs="宋体"/>
          <w:sz w:val="24"/>
          <w:highlight w:val="none"/>
          <w:u w:val="single"/>
        </w:rPr>
        <w:outlineLvl w:val="6"/>
      </w:pPr>
      <w:r>
        <w:rPr>
          <w:rFonts w:hint="eastAsia" w:ascii="宋体" w:hAnsi="宋体" w:eastAsia="宋体" w:cs="宋体"/>
          <w:sz w:val="24"/>
          <w:highlight w:val="none"/>
          <w:u w:val="single"/>
        </w:rPr>
        <w:t xml:space="preserve">（1）施工与生活用水、用电、通讯线路由承包人自行解决，发包人给与配合协调</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（2）保证向承包人提供正常施工所需要的进入施工现场的交通条件，相关费用详1.10.3条款；</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hint="eastAsia" w:ascii="宋体" w:hAnsi="宋体" w:eastAsia="宋体" w:cs="宋体"/>
          <w:sz w:val="24"/>
          <w:highlight w:val="none"/>
        </w:rPr>
        <w:outlineLvl w:val="4"/>
      </w:pPr>
      <w:r/>
      <w:bookmarkStart w:id="55" w:name="_Toc360"/>
      <w:r>
        <w:rPr>
          <w:rFonts w:hint="eastAsia" w:ascii="宋体" w:hAnsi="宋体" w:eastAsia="宋体" w:cs="宋体"/>
          <w:sz w:val="24"/>
          <w:highlight w:val="none"/>
        </w:rPr>
        <w:t xml:space="preserve">2.5 资金来源证明及支付担保</w:t>
      </w:r>
      <w:bookmarkEnd w:id="55"/>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发包人提供资金来源证明的期限要求：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发包人是否提供支付担保：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发包人提供支付担保的形式：                        。</w:t>
      </w:r>
      <w:r/>
    </w:p>
    <w:p>
      <w:pPr>
        <w:ind w:firstLine="480"/>
        <w:spacing w:line="312" w:lineRule="auto"/>
        <w:rPr>
          <w:rFonts w:hint="eastAsia" w:ascii="宋体" w:hAnsi="宋体" w:eastAsia="宋体" w:cs="宋体"/>
          <w:sz w:val="24"/>
          <w:highlight w:val="none"/>
        </w:rPr>
        <w:outlineLvl w:val="3"/>
      </w:pPr>
      <w:r/>
      <w:bookmarkStart w:id="56" w:name="_Toc14442"/>
      <w:r/>
      <w:bookmarkStart w:id="57" w:name="_Toc351203635"/>
      <w:r>
        <w:rPr>
          <w:rFonts w:hint="eastAsia" w:ascii="宋体" w:hAnsi="宋体" w:eastAsia="宋体" w:cs="宋体"/>
          <w:sz w:val="24"/>
          <w:highlight w:val="none"/>
        </w:rPr>
        <w:t xml:space="preserve">3</w:t>
      </w:r>
      <w:bookmarkStart w:id="58" w:name="_Toc296944497"/>
      <w:r/>
      <w:bookmarkStart w:id="59" w:name="_Toc296891198"/>
      <w:r/>
      <w:bookmarkStart w:id="60" w:name="_Toc296347157"/>
      <w:r/>
      <w:bookmarkStart w:id="61" w:name="_Toc292559868"/>
      <w:r/>
      <w:bookmarkStart w:id="62" w:name="_Toc297120458"/>
      <w:r/>
      <w:bookmarkStart w:id="63" w:name="_Toc296890986"/>
      <w:r/>
      <w:bookmarkStart w:id="64" w:name="_Toc297048344"/>
      <w:r/>
      <w:bookmarkStart w:id="65" w:name="_Toc292559363"/>
      <w:r/>
      <w:bookmarkStart w:id="66" w:name="_Toc296346659"/>
      <w:r/>
      <w:bookmarkStart w:id="67" w:name="_Toc296503158"/>
      <w:r>
        <w:rPr>
          <w:rFonts w:hint="eastAsia" w:ascii="宋体" w:hAnsi="宋体" w:eastAsia="宋体" w:cs="宋体"/>
          <w:sz w:val="24"/>
          <w:highlight w:val="none"/>
        </w:rPr>
        <w:t xml:space="preserve">. 承包人</w:t>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ind w:firstLine="480"/>
        <w:spacing w:line="312" w:lineRule="auto"/>
        <w:rPr>
          <w:rFonts w:hint="eastAsia" w:ascii="宋体" w:hAnsi="宋体" w:eastAsia="宋体" w:cs="宋体"/>
          <w:sz w:val="24"/>
          <w:highlight w:val="none"/>
        </w:rPr>
        <w:outlineLvl w:val="4"/>
      </w:pPr>
      <w:r/>
      <w:bookmarkStart w:id="68" w:name="_Toc17636"/>
      <w:r>
        <w:rPr>
          <w:rFonts w:hint="eastAsia" w:ascii="宋体" w:hAnsi="宋体" w:eastAsia="宋体" w:cs="宋体"/>
          <w:sz w:val="24"/>
          <w:highlight w:val="none"/>
        </w:rPr>
        <w:t xml:space="preserve">3.1 承包人的一般义务</w:t>
      </w:r>
      <w:bookmarkEnd w:id="68"/>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（9）承包人提交的竣工资料的内容：</w:t>
      </w:r>
      <w:r>
        <w:rPr>
          <w:rFonts w:hint="eastAsia" w:ascii="宋体" w:hAnsi="宋体" w:eastAsia="宋体" w:cs="宋体"/>
          <w:sz w:val="24"/>
          <w:highlight w:val="none"/>
          <w:u w:val="single"/>
        </w:rPr>
        <w:t xml:space="preserve">按当地建设行政主管部门要求编制</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承包人需要提交的竣工资料套数： </w:t>
      </w:r>
      <w:r>
        <w:rPr>
          <w:rFonts w:hint="eastAsia" w:ascii="宋体" w:hAnsi="宋体" w:eastAsia="宋体" w:cs="宋体"/>
          <w:sz w:val="24"/>
          <w:highlight w:val="none"/>
          <w:u w:val="single"/>
        </w:rPr>
        <w:t xml:space="preserve">二套（含CAD格式及纸质竣工图）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承包人提交的竣工资料的费用承担：</w:t>
      </w:r>
      <w:r>
        <w:rPr>
          <w:rFonts w:hint="eastAsia" w:ascii="宋体" w:hAnsi="宋体" w:eastAsia="宋体" w:cs="宋体"/>
          <w:sz w:val="24"/>
          <w:highlight w:val="none"/>
          <w:u w:val="single"/>
        </w:rPr>
        <w:t xml:space="preserve">承包人自理</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承包人提交的竣工资料移交时间：</w:t>
      </w:r>
      <w:r>
        <w:rPr>
          <w:rFonts w:hint="eastAsia" w:ascii="宋体" w:hAnsi="宋体" w:eastAsia="宋体" w:cs="宋体"/>
          <w:sz w:val="24"/>
          <w:highlight w:val="none"/>
          <w:u w:val="single"/>
        </w:rPr>
        <w:t xml:space="preserve">竣工验收合格后，14日内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承包人提交的竣工资料形式要求：</w:t>
      </w:r>
      <w:r>
        <w:rPr>
          <w:rFonts w:hint="eastAsia" w:ascii="宋体" w:hAnsi="宋体" w:eastAsia="宋体" w:cs="宋体"/>
          <w:sz w:val="24"/>
          <w:highlight w:val="none"/>
          <w:u w:val="single"/>
        </w:rPr>
        <w:t xml:space="preserve">按当地建设行政主管部门要求内容，胶印成册</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（10）承包人应履行的其他义务：</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hint="eastAsia" w:ascii="宋体" w:hAnsi="宋体" w:eastAsia="宋体" w:cs="宋体"/>
          <w:sz w:val="24"/>
          <w:highlight w:val="none"/>
        </w:rPr>
        <w:outlineLvl w:val="4"/>
      </w:pPr>
      <w:r/>
      <w:bookmarkStart w:id="69" w:name="_Toc24870"/>
      <w:r>
        <w:rPr>
          <w:rFonts w:hint="eastAsia" w:ascii="宋体" w:hAnsi="宋体" w:eastAsia="宋体" w:cs="宋体"/>
          <w:sz w:val="24"/>
          <w:highlight w:val="none"/>
        </w:rPr>
        <w:t xml:space="preserve">3.2 项目经理</w:t>
      </w:r>
      <w:bookmarkEnd w:id="69"/>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3.2.1 项目经理：</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姓    名：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身份证号：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建造师执业资格等级：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建造师注册证书号：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建造师执业印章号：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安全生产考核合格证书号：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电子信箱：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承包人对项目经理的授权范围如下：</w:t>
      </w:r>
      <w:r>
        <w:rPr>
          <w:rFonts w:hint="eastAsia" w:ascii="宋体" w:hAnsi="宋体" w:eastAsia="宋体" w:cs="宋体"/>
          <w:sz w:val="24"/>
          <w:highlight w:val="none"/>
          <w:u w:val="single"/>
        </w:rPr>
        <w:t xml:space="preserve">全权代表承包人对工程实施全面管理、负责履行合同并承担相应责任、签署各项与工程有关的文件以及法律法规授予的其它权利</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关于项目经理和项目经理部人员每月在施工现场的时间要求：  </w:t>
      </w:r>
      <w:r>
        <w:rPr>
          <w:rFonts w:hint="eastAsia" w:ascii="宋体" w:hAnsi="宋体" w:eastAsia="宋体" w:cs="宋体"/>
          <w:sz w:val="24"/>
          <w:highlight w:val="none"/>
          <w:u w:val="single"/>
        </w:rPr>
        <w:t xml:space="preserve">22</w:t>
      </w:r>
      <w:r>
        <w:rPr>
          <w:rFonts w:hint="eastAsia" w:ascii="宋体" w:hAnsi="宋体" w:eastAsia="宋体" w:cs="宋体"/>
          <w:sz w:val="24"/>
          <w:highlight w:val="none"/>
        </w:rPr>
        <w:t xml:space="preserve">天。</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承包人未提交劳动合同，以及没有为项目经理缴纳社会保险证明的违约责任：</w:t>
      </w:r>
      <w:r>
        <w:rPr>
          <w:rFonts w:hint="eastAsia" w:ascii="宋体" w:hAnsi="宋体" w:eastAsia="宋体" w:cs="宋体"/>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项目经理未经批准，擅自离开施工现场的违约责任：每出现一次承担违约金为</w:t>
      </w:r>
      <w:r>
        <w:rPr>
          <w:rFonts w:hint="eastAsia" w:ascii="宋体" w:hAnsi="宋体" w:eastAsia="宋体" w:cs="宋体"/>
          <w:sz w:val="24"/>
          <w:highlight w:val="none"/>
          <w:u w:val="single"/>
          <w:lang w:val="en-US" w:eastAsia="zh-CN"/>
        </w:rPr>
        <w:t xml:space="preserve">2</w:t>
      </w:r>
      <w:r>
        <w:rPr>
          <w:rFonts w:hint="eastAsia" w:ascii="宋体" w:hAnsi="宋体" w:eastAsia="宋体" w:cs="宋体"/>
          <w:sz w:val="24"/>
          <w:highlight w:val="none"/>
          <w:u w:val="single"/>
        </w:rPr>
        <w:t xml:space="preserve">000元</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rPr>
        <w:t xml:space="preserve">由此增加的费用和（或）延误的工期均由承包人承担。</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违约金均从履约保证金中扣留，若履约保证金不足或不缴纳履约保证金时，从工程支付款中扣留（下同）。</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3.2.3 承包人擅自更换项目经理的违约责任：</w:t>
      </w:r>
      <w:r>
        <w:rPr>
          <w:rFonts w:hint="eastAsia" w:ascii="宋体" w:hAnsi="宋体" w:eastAsia="宋体" w:cs="宋体"/>
          <w:sz w:val="24"/>
          <w:highlight w:val="none"/>
          <w:u w:val="single"/>
        </w:rPr>
        <w:t xml:space="preserve">发包人有权要求承包人改正，并承担违约金20000元外，发包人享有本合同单方解除权</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3.2.4 承包人无正当理由拒绝更换项目经理的违约责任：</w:t>
      </w:r>
      <w:r>
        <w:rPr>
          <w:rFonts w:hint="eastAsia" w:ascii="宋体" w:hAnsi="宋体" w:eastAsia="宋体" w:cs="宋体"/>
          <w:sz w:val="24"/>
          <w:highlight w:val="none"/>
          <w:u w:val="single"/>
        </w:rPr>
        <w:t xml:space="preserve">承包人承担违约金</w:t>
      </w:r>
      <w:r>
        <w:rPr>
          <w:rFonts w:hint="eastAsia" w:ascii="宋体" w:hAnsi="宋体" w:eastAsia="宋体" w:cs="宋体"/>
          <w:sz w:val="24"/>
          <w:highlight w:val="none"/>
          <w:u w:val="single"/>
          <w:lang w:val="en-US" w:eastAsia="zh-CN"/>
        </w:rPr>
        <w:t xml:space="preserve">5000</w:t>
      </w:r>
      <w:r>
        <w:rPr>
          <w:rFonts w:hint="eastAsia" w:ascii="宋体" w:hAnsi="宋体" w:eastAsia="宋体" w:cs="宋体"/>
          <w:sz w:val="24"/>
          <w:highlight w:val="none"/>
          <w:u w:val="single"/>
        </w:rPr>
        <w:t xml:space="preserve">元外，发包人享有本合同单方解除权。</w:t>
      </w:r>
      <w:r/>
    </w:p>
    <w:p>
      <w:pPr>
        <w:ind w:firstLine="480"/>
        <w:spacing w:line="312" w:lineRule="auto"/>
        <w:rPr>
          <w:rFonts w:hint="eastAsia" w:ascii="宋体" w:hAnsi="宋体" w:eastAsia="宋体" w:cs="宋体"/>
          <w:sz w:val="24"/>
          <w:highlight w:val="none"/>
        </w:rPr>
        <w:outlineLvl w:val="4"/>
      </w:pPr>
      <w:r/>
      <w:bookmarkStart w:id="70" w:name="_Toc1214"/>
      <w:r>
        <w:rPr>
          <w:rFonts w:hint="eastAsia" w:ascii="宋体" w:hAnsi="宋体" w:eastAsia="宋体" w:cs="宋体"/>
          <w:sz w:val="24"/>
          <w:highlight w:val="none"/>
        </w:rPr>
        <w:t xml:space="preserve">3.3 承包人人员</w:t>
      </w:r>
      <w:bookmarkEnd w:id="70"/>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3.3.1 承包人提交项目管理机构及施工现场管理人员安排报告的期限：</w:t>
      </w:r>
      <w:r>
        <w:rPr>
          <w:rFonts w:hint="eastAsia" w:ascii="宋体" w:hAnsi="宋体" w:eastAsia="宋体" w:cs="宋体"/>
          <w:sz w:val="24"/>
          <w:highlight w:val="none"/>
          <w:u w:val="single"/>
        </w:rPr>
        <w:t xml:space="preserve">合同签订后五日内。</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3.3.3 承包人无正当理由拒绝撤换主要施工管理人员的违约责任：</w:t>
      </w:r>
      <w:r>
        <w:rPr>
          <w:rFonts w:hint="eastAsia" w:ascii="宋体" w:hAnsi="宋体" w:eastAsia="宋体" w:cs="宋体"/>
          <w:sz w:val="24"/>
          <w:highlight w:val="none"/>
          <w:u w:val="single"/>
        </w:rPr>
        <w:t xml:space="preserve">发包人有权要求承包人改正，并承担违约金2000元·人外，发包人享有本合同单方解除权</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3.3.4 承包人主要施工管理人员离开施工现场的批准要求：</w:t>
      </w:r>
      <w:r>
        <w:rPr>
          <w:rFonts w:hint="eastAsia" w:ascii="宋体" w:hAnsi="宋体" w:eastAsia="宋体" w:cs="宋体"/>
          <w:sz w:val="24"/>
          <w:highlight w:val="none"/>
          <w:u w:val="single"/>
        </w:rPr>
        <w:t xml:space="preserve">由承包人提出书面报告，阐明理由，注明回施工现场时间，报监理人和发包人代表批准后实施</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3.3.5承包人擅自更换主要施工管理人员的违约责任：</w:t>
      </w:r>
      <w:r>
        <w:rPr>
          <w:rFonts w:hint="eastAsia" w:ascii="宋体" w:hAnsi="宋体" w:eastAsia="宋体" w:cs="宋体"/>
          <w:sz w:val="24"/>
          <w:highlight w:val="none"/>
          <w:u w:val="single"/>
        </w:rPr>
        <w:t xml:space="preserve">发包人有权要求承包人改正，并承担违约金1000元·人外，发包人享有本合同单方解除权</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承包人主要施工管理人员擅自离开施工现场的违约责任：</w:t>
      </w:r>
      <w:r>
        <w:rPr>
          <w:rFonts w:hint="eastAsia" w:ascii="宋体" w:hAnsi="宋体" w:eastAsia="宋体" w:cs="宋体"/>
          <w:sz w:val="24"/>
          <w:highlight w:val="none"/>
          <w:u w:val="single"/>
        </w:rPr>
        <w:t xml:space="preserve">⑴承担违约金1000元·人·次，由此增加的费用和（或）延误的工期均由承包人承担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71" w:name="_Toc14477"/>
      <w:r>
        <w:rPr>
          <w:rFonts w:hint="eastAsia" w:ascii="宋体" w:hAnsi="宋体" w:eastAsia="宋体" w:cs="宋体"/>
          <w:sz w:val="24"/>
          <w:highlight w:val="none"/>
        </w:rPr>
        <w:t xml:space="preserve">3</w:t>
      </w:r>
      <w:bookmarkStart w:id="72" w:name="_Toc292559869"/>
      <w:r/>
      <w:bookmarkStart w:id="73" w:name="_Toc297123492"/>
      <w:r/>
      <w:bookmarkStart w:id="74" w:name="_Toc296944498"/>
      <w:r/>
      <w:bookmarkStart w:id="75" w:name="_Toc312677988"/>
      <w:r/>
      <w:bookmarkStart w:id="76" w:name="_Toc297216151"/>
      <w:r/>
      <w:bookmarkStart w:id="77" w:name="_Toc297048345"/>
      <w:r/>
      <w:bookmarkStart w:id="78" w:name="_Toc296346660"/>
      <w:r/>
      <w:bookmarkStart w:id="79" w:name="_Toc300934945"/>
      <w:r/>
      <w:bookmarkStart w:id="80" w:name="_Toc303539102"/>
      <w:r/>
      <w:bookmarkStart w:id="81" w:name="_Toc296891199"/>
      <w:r/>
      <w:bookmarkStart w:id="82" w:name="_Toc296347158"/>
      <w:r/>
      <w:bookmarkStart w:id="83" w:name="_Toc296890987"/>
      <w:r/>
      <w:bookmarkStart w:id="84" w:name="_Toc304295523"/>
      <w:r/>
      <w:bookmarkStart w:id="85" w:name="_Toc297120459"/>
      <w:r/>
      <w:bookmarkStart w:id="86" w:name="_Toc296503159"/>
      <w:r/>
      <w:bookmarkStart w:id="87" w:name="_Toc292559364"/>
      <w:r>
        <w:rPr>
          <w:rFonts w:hint="eastAsia" w:ascii="宋体" w:hAnsi="宋体" w:eastAsia="宋体" w:cs="宋体"/>
          <w:sz w:val="24"/>
          <w:highlight w:val="none"/>
        </w:rPr>
        <w:t xml:space="preserve">.5 分包</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3</w:t>
      </w:r>
      <w:bookmarkStart w:id="88" w:name="_Toc297123493"/>
      <w:r/>
      <w:bookmarkStart w:id="89" w:name="_Toc318581158"/>
      <w:r/>
      <w:bookmarkStart w:id="90" w:name="_Toc312677989"/>
      <w:r/>
      <w:bookmarkStart w:id="91" w:name="_Toc296503160"/>
      <w:r/>
      <w:bookmarkStart w:id="92" w:name="_Toc297216152"/>
      <w:r/>
      <w:bookmarkStart w:id="93" w:name="_Toc292559870"/>
      <w:r/>
      <w:bookmarkStart w:id="94" w:name="_Toc303539103"/>
      <w:r/>
      <w:bookmarkStart w:id="95" w:name="_Toc296346661"/>
      <w:r/>
      <w:bookmarkStart w:id="96" w:name="_Toc297120460"/>
      <w:r/>
      <w:bookmarkStart w:id="97" w:name="_Toc297048346"/>
      <w:r/>
      <w:bookmarkStart w:id="98" w:name="_Toc296890988"/>
      <w:r/>
      <w:bookmarkStart w:id="99" w:name="_Toc304295524"/>
      <w:r/>
      <w:bookmarkStart w:id="100" w:name="_Toc296891200"/>
      <w:r/>
      <w:bookmarkStart w:id="101" w:name="_Toc292559365"/>
      <w:r/>
      <w:bookmarkStart w:id="102" w:name="_Toc300934946"/>
      <w:r/>
      <w:bookmarkStart w:id="103" w:name="_Toc296347159"/>
      <w:r/>
      <w:bookmarkStart w:id="104" w:name="_Toc296944499"/>
      <w:r>
        <w:rPr>
          <w:rFonts w:hint="eastAsia" w:ascii="宋体" w:hAnsi="宋体" w:eastAsia="宋体" w:cs="宋体"/>
          <w:sz w:val="24"/>
          <w:highlight w:val="none"/>
        </w:rPr>
        <w:t xml:space="preserve">.5.1 分包的一般约定</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禁止分包的工程包括：</w:t>
      </w:r>
      <w:r>
        <w:rPr>
          <w:rFonts w:hint="eastAsia" w:ascii="宋体" w:hAnsi="宋体" w:eastAsia="宋体" w:cs="宋体"/>
          <w:sz w:val="24"/>
          <w:highlight w:val="none"/>
          <w:u w:val="single"/>
        </w:rPr>
        <w:t xml:space="preserve">所有工程</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主体结构、关键性工作的范围：</w:t>
      </w:r>
      <w:r>
        <w:rPr>
          <w:rFonts w:hint="eastAsia" w:ascii="宋体" w:hAnsi="宋体" w:eastAsia="宋体" w:cs="宋体"/>
          <w:sz w:val="24"/>
          <w:highlight w:val="none"/>
          <w:u w:val="single"/>
        </w:rPr>
        <w:t xml:space="preserve">所有工程</w:t>
      </w:r>
      <w:r>
        <w:rPr>
          <w:rFonts w:hint="eastAsia" w:ascii="宋体" w:hAnsi="宋体" w:eastAsia="宋体" w:cs="宋体"/>
          <w:sz w:val="24"/>
          <w:highlight w:val="none"/>
        </w:rPr>
        <w:t xml:space="preserve">。</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3</w:t>
      </w:r>
      <w:bookmarkStart w:id="105" w:name="_Toc312677990"/>
      <w:r/>
      <w:bookmarkStart w:id="106" w:name="_Toc318581159"/>
      <w:r>
        <w:rPr>
          <w:rFonts w:hint="eastAsia" w:ascii="宋体" w:hAnsi="宋体" w:eastAsia="宋体" w:cs="宋体"/>
          <w:sz w:val="24"/>
          <w:highlight w:val="none"/>
        </w:rPr>
        <w:t xml:space="preserve">.5.2分包的确定</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允许分包的专业工程包括：</w:t>
      </w:r>
      <w:r>
        <w:rPr>
          <w:rFonts w:hint="eastAsia" w:ascii="宋体" w:hAnsi="宋体" w:eastAsia="宋体" w:cs="宋体"/>
          <w:sz w:val="24"/>
          <w:highlight w:val="none"/>
          <w:u w:val="single"/>
        </w:rPr>
        <w:t xml:space="preserve">本工程禁止分包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其他关于分包的约定：</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3.5.4 分包合同价款</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关于分包合同价款支付的约定：</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bookmarkEnd w:id="105"/>
      <w:r/>
      <w:bookmarkEnd w:id="106"/>
      <w:r/>
      <w:r/>
    </w:p>
    <w:p>
      <w:pPr>
        <w:ind w:firstLine="480"/>
        <w:spacing w:line="312" w:lineRule="auto"/>
        <w:rPr>
          <w:rFonts w:hint="eastAsia" w:ascii="宋体" w:hAnsi="宋体" w:eastAsia="宋体" w:cs="宋体"/>
          <w:sz w:val="24"/>
          <w:highlight w:val="none"/>
        </w:rPr>
        <w:outlineLvl w:val="4"/>
      </w:pPr>
      <w:r/>
      <w:bookmarkStart w:id="107" w:name="_Toc27214"/>
      <w:r>
        <w:rPr>
          <w:rFonts w:hint="eastAsia" w:ascii="宋体" w:hAnsi="宋体" w:eastAsia="宋体" w:cs="宋体"/>
          <w:sz w:val="24"/>
          <w:highlight w:val="none"/>
        </w:rPr>
        <w:t xml:space="preserve">3.6 工程照管与成品、半成品保护</w:t>
      </w:r>
      <w:bookmarkEnd w:id="107"/>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承包人负责照管工程及工程相关的材料、工程设备的起始时间：</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108" w:name="_Toc12973"/>
      <w:r>
        <w:rPr>
          <w:rFonts w:hint="eastAsia" w:ascii="宋体" w:hAnsi="宋体" w:eastAsia="宋体" w:cs="宋体"/>
          <w:sz w:val="24"/>
          <w:highlight w:val="none"/>
        </w:rPr>
        <w:t xml:space="preserve">3.7 履约担保</w:t>
      </w:r>
      <w:bookmarkEnd w:id="108"/>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承包人是否提供履约担保：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承包人提供履约担保的形式、金额及期限：</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承包人提供履约担保的形式：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承包人提供履约担保的金额：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承包人提供履约担保的期限：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履约保证金的返还：                                。</w:t>
      </w:r>
      <w:r/>
    </w:p>
    <w:p>
      <w:pPr>
        <w:ind w:firstLine="480"/>
        <w:spacing w:line="312" w:lineRule="auto"/>
        <w:rPr>
          <w:rFonts w:hint="eastAsia" w:ascii="宋体" w:hAnsi="宋体" w:eastAsia="宋体" w:cs="宋体"/>
          <w:sz w:val="24"/>
          <w:highlight w:val="none"/>
        </w:rPr>
        <w:outlineLvl w:val="3"/>
      </w:pPr>
      <w:r/>
      <w:bookmarkStart w:id="109" w:name="_Toc12572"/>
      <w:r/>
      <w:bookmarkStart w:id="110" w:name="_Toc351203636"/>
      <w:r>
        <w:rPr>
          <w:rFonts w:hint="eastAsia" w:ascii="宋体" w:hAnsi="宋体" w:eastAsia="宋体" w:cs="宋体"/>
          <w:sz w:val="24"/>
          <w:highlight w:val="none"/>
        </w:rPr>
        <w:t xml:space="preserve">4</w:t>
      </w:r>
      <w:bookmarkStart w:id="111" w:name="_Toc296944501"/>
      <w:r/>
      <w:bookmarkStart w:id="112" w:name="_Toc292559871"/>
      <w:r/>
      <w:bookmarkStart w:id="113" w:name="_Toc292559366"/>
      <w:r/>
      <w:bookmarkStart w:id="114" w:name="_Toc296890990"/>
      <w:r/>
      <w:bookmarkStart w:id="115" w:name="_Toc296891202"/>
      <w:r/>
      <w:bookmarkStart w:id="116" w:name="_Toc297120462"/>
      <w:r/>
      <w:bookmarkStart w:id="117" w:name="_Toc267251413"/>
      <w:r/>
      <w:bookmarkStart w:id="118" w:name="_Toc296346663"/>
      <w:r/>
      <w:bookmarkStart w:id="119" w:name="_Toc296347161"/>
      <w:r/>
      <w:bookmarkStart w:id="120" w:name="_Toc296503162"/>
      <w:r/>
      <w:bookmarkStart w:id="121" w:name="_Toc297048348"/>
      <w:r>
        <w:rPr>
          <w:rFonts w:hint="eastAsia" w:ascii="宋体" w:hAnsi="宋体" w:eastAsia="宋体" w:cs="宋体"/>
          <w:sz w:val="24"/>
          <w:highlight w:val="none"/>
        </w:rPr>
        <w:t xml:space="preserve">. 监</w:t>
      </w:r>
      <w:bookmarkEnd w:id="111"/>
      <w:r/>
      <w:bookmarkEnd w:id="112"/>
      <w:r/>
      <w:bookmarkEnd w:id="113"/>
      <w:r/>
      <w:bookmarkEnd w:id="114"/>
      <w:r/>
      <w:bookmarkEnd w:id="115"/>
      <w:r/>
      <w:bookmarkEnd w:id="116"/>
      <w:r/>
      <w:bookmarkEnd w:id="117"/>
      <w:r/>
      <w:bookmarkEnd w:id="118"/>
      <w:r/>
      <w:bookmarkEnd w:id="119"/>
      <w:r/>
      <w:bookmarkEnd w:id="120"/>
      <w:r/>
      <w:bookmarkEnd w:id="121"/>
      <w:r>
        <w:rPr>
          <w:rFonts w:hint="eastAsia" w:ascii="宋体" w:hAnsi="宋体" w:eastAsia="宋体" w:cs="宋体"/>
          <w:sz w:val="24"/>
          <w:highlight w:val="none"/>
        </w:rPr>
        <w:t xml:space="preserve">理人</w:t>
      </w:r>
      <w:bookmarkEnd w:id="109"/>
      <w:r/>
      <w:bookmarkEnd w:id="110"/>
      <w:r/>
      <w:r/>
    </w:p>
    <w:p>
      <w:pPr>
        <w:ind w:firstLine="480"/>
        <w:spacing w:line="312" w:lineRule="auto"/>
        <w:rPr>
          <w:rFonts w:hint="eastAsia" w:ascii="宋体" w:hAnsi="宋体" w:eastAsia="宋体" w:cs="宋体"/>
          <w:sz w:val="24"/>
          <w:highlight w:val="none"/>
        </w:rPr>
        <w:outlineLvl w:val="4"/>
      </w:pPr>
      <w:r/>
      <w:bookmarkStart w:id="122" w:name="_Toc7642"/>
      <w:r>
        <w:rPr>
          <w:rFonts w:hint="eastAsia" w:ascii="宋体" w:hAnsi="宋体" w:eastAsia="宋体" w:cs="宋体"/>
          <w:sz w:val="24"/>
          <w:highlight w:val="none"/>
        </w:rPr>
        <w:t xml:space="preserve">4.1监理人的一般规定</w:t>
      </w:r>
      <w:bookmarkEnd w:id="122"/>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关于监理人的监理内容：</w:t>
      </w:r>
      <w:r>
        <w:rPr>
          <w:rFonts w:hint="eastAsia" w:ascii="宋体" w:hAnsi="宋体" w:eastAsia="宋体" w:cs="宋体"/>
          <w:sz w:val="24"/>
          <w:highlight w:val="none"/>
          <w:u w:val="single"/>
        </w:rPr>
        <w:t xml:space="preserve">施工及保修阶段全过程监理(对工程进行 “三控制、两管理、一协调、安全管理”）。</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关于监理人的监理权限：</w:t>
      </w:r>
      <w:r>
        <w:rPr>
          <w:rFonts w:hint="eastAsia" w:ascii="宋体" w:hAnsi="宋体" w:eastAsia="宋体" w:cs="宋体"/>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关于监理人在施工现场的办公场所、生活场所的提供和费用承担的约定：</w:t>
      </w:r>
      <w:r>
        <w:rPr>
          <w:rFonts w:hint="eastAsia" w:ascii="宋体" w:hAnsi="宋体" w:eastAsia="宋体" w:cs="宋体"/>
          <w:sz w:val="24"/>
          <w:highlight w:val="none"/>
          <w:u w:val="single"/>
        </w:rPr>
        <w:t xml:space="preserve">监理人自理。</w:t>
      </w:r>
      <w:r/>
    </w:p>
    <w:p>
      <w:pPr>
        <w:ind w:firstLine="480"/>
        <w:spacing w:line="312" w:lineRule="auto"/>
        <w:rPr>
          <w:rFonts w:hint="eastAsia" w:ascii="宋体" w:hAnsi="宋体" w:eastAsia="宋体" w:cs="宋体"/>
          <w:sz w:val="24"/>
          <w:highlight w:val="none"/>
        </w:rPr>
        <w:outlineLvl w:val="4"/>
      </w:pPr>
      <w:r/>
      <w:bookmarkStart w:id="123" w:name="_Toc4974"/>
      <w:r>
        <w:rPr>
          <w:rFonts w:hint="eastAsia" w:ascii="宋体" w:hAnsi="宋体" w:eastAsia="宋体" w:cs="宋体"/>
          <w:sz w:val="24"/>
          <w:highlight w:val="none"/>
        </w:rPr>
        <w:t xml:space="preserve">4.2 监理人员</w:t>
      </w:r>
      <w:bookmarkEnd w:id="123"/>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总监理工程师：</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姓    名：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职    务：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监理工程师执业资格证书号：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电子信箱：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关于监理人的其他约定：</w:t>
      </w:r>
      <w:r>
        <w:rPr>
          <w:rFonts w:hint="eastAsia" w:ascii="宋体" w:hAnsi="宋体" w:eastAsia="宋体" w:cs="宋体"/>
          <w:sz w:val="24"/>
          <w:highlight w:val="none"/>
          <w:u w:val="single"/>
        </w:rPr>
        <w:t xml:space="preserve">详通用合同条款和监理合同</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124" w:name="_Toc25471"/>
      <w:r>
        <w:rPr>
          <w:rFonts w:hint="eastAsia" w:ascii="宋体" w:hAnsi="宋体" w:eastAsia="宋体" w:cs="宋体"/>
          <w:sz w:val="24"/>
          <w:highlight w:val="none"/>
        </w:rPr>
        <w:t xml:space="preserve">4.4 商定或确定</w:t>
      </w:r>
      <w:bookmarkEnd w:id="124"/>
      <w:r/>
      <w:r/>
    </w:p>
    <w:p>
      <w:pPr>
        <w:ind w:firstLine="480"/>
        <w:spacing w:line="312" w:lineRule="auto"/>
        <w:rPr>
          <w:rFonts w:hint="eastAsia" w:ascii="宋体" w:hAnsi="宋体" w:eastAsia="宋体" w:cs="宋体"/>
          <w:sz w:val="24"/>
          <w:highlight w:val="none"/>
        </w:rPr>
      </w:pPr>
      <w:r/>
      <w:bookmarkStart w:id="125" w:name="_Toc267251418"/>
      <w:r>
        <w:rPr>
          <w:rFonts w:hint="eastAsia" w:ascii="宋体" w:hAnsi="宋体" w:eastAsia="宋体" w:cs="宋体"/>
          <w:sz w:val="24"/>
          <w:highlight w:val="none"/>
        </w:rPr>
        <w:t xml:space="preserve">在发包人和承包人不能通过协商达成一致意见时，发包人授权监理人对以下事项进行确定：</w:t>
      </w:r>
      <w:r>
        <w:rPr>
          <w:rFonts w:hint="eastAsia" w:ascii="宋体" w:hAnsi="宋体" w:eastAsia="宋体" w:cs="宋体"/>
          <w:sz w:val="24"/>
          <w:highlight w:val="none"/>
          <w:u w:val="single"/>
        </w:rPr>
        <w:t xml:space="preserve">详监理合同</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3"/>
      </w:pPr>
      <w:r/>
      <w:bookmarkStart w:id="126" w:name="_Toc351203637"/>
      <w:r/>
      <w:bookmarkStart w:id="127" w:name="_Toc29777"/>
      <w:r>
        <w:rPr>
          <w:rFonts w:hint="eastAsia" w:ascii="宋体" w:hAnsi="宋体" w:eastAsia="宋体" w:cs="宋体"/>
          <w:sz w:val="24"/>
          <w:highlight w:val="none"/>
        </w:rPr>
        <w:t xml:space="preserve">5</w:t>
      </w:r>
      <w:bookmarkEnd w:id="125"/>
      <w:r/>
      <w:bookmarkStart w:id="128" w:name="_Toc296891203"/>
      <w:r/>
      <w:bookmarkStart w:id="129" w:name="_Toc296944502"/>
      <w:r/>
      <w:bookmarkStart w:id="130" w:name="_Toc296347162"/>
      <w:r/>
      <w:bookmarkStart w:id="131" w:name="_Toc297120463"/>
      <w:r/>
      <w:bookmarkStart w:id="132" w:name="_Toc296346664"/>
      <w:r/>
      <w:bookmarkStart w:id="133" w:name="_Toc296890991"/>
      <w:r/>
      <w:bookmarkStart w:id="134" w:name="_Toc292559872"/>
      <w:r/>
      <w:bookmarkStart w:id="135" w:name="_Toc297048349"/>
      <w:r/>
      <w:bookmarkStart w:id="136" w:name="_Toc292559367"/>
      <w:r/>
      <w:bookmarkStart w:id="137" w:name="_Toc296503163"/>
      <w:r>
        <w:rPr>
          <w:rFonts w:hint="eastAsia" w:ascii="宋体" w:hAnsi="宋体" w:eastAsia="宋体" w:cs="宋体"/>
          <w:sz w:val="24"/>
          <w:highlight w:val="none"/>
        </w:rPr>
        <w:t xml:space="preserve">. 工程质量</w:t>
      </w:r>
      <w:bookmarkEnd w:id="126"/>
      <w:r/>
      <w:bookmarkEnd w:id="127"/>
      <w:r/>
      <w:r/>
    </w:p>
    <w:p>
      <w:pPr>
        <w:ind w:firstLine="480"/>
        <w:spacing w:line="312" w:lineRule="auto"/>
        <w:rPr>
          <w:rFonts w:hint="eastAsia" w:ascii="宋体" w:hAnsi="宋体" w:eastAsia="宋体" w:cs="宋体"/>
          <w:sz w:val="24"/>
          <w:highlight w:val="none"/>
        </w:rPr>
        <w:outlineLvl w:val="4"/>
      </w:pPr>
      <w:r/>
      <w:bookmarkStart w:id="138" w:name="_Toc17531"/>
      <w:r>
        <w:rPr>
          <w:rFonts w:hint="eastAsia" w:ascii="宋体" w:hAnsi="宋体" w:eastAsia="宋体" w:cs="宋体"/>
          <w:sz w:val="24"/>
          <w:highlight w:val="none"/>
        </w:rPr>
        <w:t xml:space="preserve">5.1 质量要求</w:t>
      </w:r>
      <w:bookmarkEnd w:id="138"/>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5</w:t>
      </w:r>
      <w:bookmarkStart w:id="139" w:name="_Toc297123496"/>
      <w:r/>
      <w:bookmarkStart w:id="140" w:name="_Toc300934949"/>
      <w:r/>
      <w:bookmarkStart w:id="141" w:name="_Toc318581164"/>
      <w:r/>
      <w:bookmarkStart w:id="142" w:name="_Toc304295527"/>
      <w:r/>
      <w:bookmarkStart w:id="143" w:name="_Toc312677997"/>
      <w:r/>
      <w:bookmarkStart w:id="144" w:name="_Toc297216155"/>
      <w:r/>
      <w:bookmarkStart w:id="145" w:name="_Toc303539106"/>
      <w:r>
        <w:rPr>
          <w:rFonts w:hint="eastAsia" w:ascii="宋体" w:hAnsi="宋体" w:eastAsia="宋体" w:cs="宋体"/>
          <w:sz w:val="24"/>
          <w:highlight w:val="none"/>
        </w:rPr>
        <w:t xml:space="preserve">.1.1 特殊质量标准和要求：</w:t>
      </w:r>
      <w:r>
        <w:rPr>
          <w:rFonts w:hint="eastAsia" w:ascii="宋体" w:hAnsi="宋体" w:eastAsia="宋体" w:cs="宋体"/>
          <w:sz w:val="24"/>
          <w:highlight w:val="none"/>
          <w:u w:val="single"/>
        </w:rPr>
        <w:t xml:space="preserve"> 无</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hint="eastAsia" w:ascii="宋体" w:hAnsi="宋体" w:eastAsia="宋体" w:cs="宋体"/>
          <w:sz w:val="24"/>
          <w:highlight w:val="none"/>
        </w:rPr>
        <w:outlineLvl w:val="4"/>
      </w:pPr>
      <w:r/>
      <w:bookmarkStart w:id="146" w:name="_Toc31505"/>
      <w:r>
        <w:rPr>
          <w:rFonts w:hint="eastAsia" w:ascii="宋体" w:hAnsi="宋体" w:eastAsia="宋体" w:cs="宋体"/>
          <w:sz w:val="24"/>
          <w:highlight w:val="none"/>
        </w:rPr>
        <w:t xml:space="preserve">5.3 隐蔽工程检查</w:t>
      </w:r>
      <w:bookmarkEnd w:id="146"/>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5.3.2承包人提前通知监理人隐蔽工程检查的期限的约定：执行通用条款。</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监理人不能按时进行检查时，应提前 </w:t>
      </w:r>
      <w:r>
        <w:rPr>
          <w:rFonts w:hint="eastAsia" w:ascii="宋体" w:hAnsi="宋体" w:eastAsia="宋体" w:cs="宋体"/>
          <w:sz w:val="24"/>
          <w:highlight w:val="none"/>
          <w:u w:val="single"/>
        </w:rPr>
        <w:t xml:space="preserve">12 </w:t>
      </w:r>
      <w:r>
        <w:rPr>
          <w:rFonts w:hint="eastAsia" w:ascii="宋体" w:hAnsi="宋体" w:eastAsia="宋体" w:cs="宋体"/>
          <w:sz w:val="24"/>
          <w:highlight w:val="none"/>
        </w:rPr>
        <w:t xml:space="preserve">小时提交书面延期要求。</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关于延期最长不得超过：</w:t>
      </w:r>
      <w:r>
        <w:rPr>
          <w:rFonts w:hint="eastAsia" w:ascii="宋体" w:hAnsi="宋体" w:eastAsia="宋体" w:cs="宋体"/>
          <w:sz w:val="24"/>
          <w:highlight w:val="none"/>
          <w:u w:val="single"/>
        </w:rPr>
        <w:t xml:space="preserve"> 48 </w:t>
      </w:r>
      <w:r>
        <w:rPr>
          <w:rFonts w:hint="eastAsia" w:ascii="宋体" w:hAnsi="宋体" w:eastAsia="宋体" w:cs="宋体"/>
          <w:sz w:val="24"/>
          <w:highlight w:val="none"/>
        </w:rPr>
        <w:t xml:space="preserve"> 小时。</w:t>
      </w:r>
      <w:r/>
    </w:p>
    <w:p>
      <w:pPr>
        <w:ind w:firstLine="480"/>
        <w:spacing w:line="312" w:lineRule="auto"/>
        <w:rPr>
          <w:rFonts w:hint="eastAsia" w:ascii="宋体" w:hAnsi="宋体" w:eastAsia="宋体" w:cs="宋体"/>
          <w:sz w:val="24"/>
          <w:highlight w:val="none"/>
        </w:rPr>
        <w:outlineLvl w:val="3"/>
      </w:pPr>
      <w:r/>
      <w:bookmarkStart w:id="147" w:name="_Toc5445"/>
      <w:r/>
      <w:bookmarkStart w:id="148" w:name="_Toc351203638"/>
      <w:r>
        <w:rPr>
          <w:rFonts w:hint="eastAsia" w:ascii="宋体" w:hAnsi="宋体" w:eastAsia="宋体" w:cs="宋体"/>
          <w:sz w:val="24"/>
          <w:highlight w:val="none"/>
        </w:rPr>
        <w:t xml:space="preserve">6. 安全文明施工与环境保护</w:t>
      </w:r>
      <w:bookmarkEnd w:id="147"/>
      <w:r/>
      <w:bookmarkEnd w:id="148"/>
      <w:r/>
      <w:r/>
    </w:p>
    <w:p>
      <w:pPr>
        <w:ind w:firstLine="480"/>
        <w:spacing w:line="312" w:lineRule="auto"/>
        <w:rPr>
          <w:rFonts w:hint="eastAsia" w:ascii="宋体" w:hAnsi="宋体" w:eastAsia="宋体" w:cs="宋体"/>
          <w:sz w:val="24"/>
          <w:highlight w:val="none"/>
        </w:rPr>
        <w:outlineLvl w:val="4"/>
      </w:pPr>
      <w:r/>
      <w:bookmarkStart w:id="149" w:name="_Toc13106"/>
      <w:r>
        <w:rPr>
          <w:rFonts w:hint="eastAsia" w:ascii="宋体" w:hAnsi="宋体" w:eastAsia="宋体" w:cs="宋体"/>
          <w:sz w:val="24"/>
          <w:highlight w:val="none"/>
        </w:rPr>
        <w:t xml:space="preserve">6.1安全文明施工</w:t>
      </w:r>
      <w:bookmarkEnd w:id="149"/>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6.1.1 项目安全生产的达标目标及相应事项的约定：</w:t>
      </w:r>
      <w:r>
        <w:rPr>
          <w:rFonts w:hint="eastAsia" w:ascii="宋体" w:hAnsi="宋体" w:eastAsia="宋体" w:cs="宋体"/>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6.1.4 关于治安保卫的特别约定：</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关于编制施工场地治安管理计划的约定：</w:t>
      </w:r>
      <w:r>
        <w:rPr>
          <w:rFonts w:hint="eastAsia" w:ascii="宋体" w:hAnsi="宋体" w:eastAsia="宋体" w:cs="宋体"/>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6.1.5 文明施工</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合同当事人对文明施工的要求：</w:t>
      </w:r>
      <w:r>
        <w:rPr>
          <w:rFonts w:hint="eastAsia" w:ascii="宋体" w:hAnsi="宋体" w:eastAsia="宋体" w:cs="宋体"/>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6.1.6 关于安全文明施工费支付比例和支付期限的约定：</w:t>
      </w:r>
      <w:r>
        <w:rPr>
          <w:rFonts w:hint="eastAsia" w:ascii="宋体" w:hAnsi="宋体" w:eastAsia="宋体" w:cs="宋体"/>
          <w:sz w:val="24"/>
          <w:highlight w:val="none"/>
          <w:u w:val="single"/>
        </w:rPr>
        <w:t xml:space="preserve">已包含在合同价款中</w:t>
      </w:r>
      <w:r>
        <w:rPr>
          <w:rFonts w:hint="eastAsia" w:ascii="宋体" w:hAnsi="宋体" w:eastAsia="宋体" w:cs="宋体"/>
          <w:sz w:val="24"/>
          <w:highlight w:val="none"/>
        </w:rPr>
        <w:t xml:space="preserve">。</w:t>
      </w:r>
      <w:bookmarkEnd w:id="139"/>
      <w:r/>
      <w:bookmarkEnd w:id="140"/>
      <w:r/>
      <w:bookmarkEnd w:id="141"/>
      <w:r/>
      <w:bookmarkEnd w:id="142"/>
      <w:r/>
      <w:bookmarkEnd w:id="143"/>
      <w:r/>
      <w:bookmarkEnd w:id="144"/>
      <w:r/>
      <w:bookmarkEnd w:id="145"/>
      <w:r/>
      <w:r/>
    </w:p>
    <w:p>
      <w:pPr>
        <w:ind w:firstLine="480"/>
        <w:spacing w:line="312" w:lineRule="auto"/>
        <w:rPr>
          <w:rFonts w:hint="eastAsia" w:ascii="宋体" w:hAnsi="宋体" w:eastAsia="宋体" w:cs="宋体"/>
          <w:sz w:val="24"/>
          <w:highlight w:val="none"/>
        </w:rPr>
        <w:outlineLvl w:val="3"/>
      </w:pPr>
      <w:r/>
      <w:bookmarkStart w:id="150" w:name="_Toc351203639"/>
      <w:r/>
      <w:bookmarkStart w:id="151" w:name="_Toc24698"/>
      <w:r>
        <w:rPr>
          <w:rFonts w:hint="eastAsia" w:ascii="宋体" w:hAnsi="宋体" w:eastAsia="宋体" w:cs="宋体"/>
          <w:sz w:val="24"/>
          <w:highlight w:val="none"/>
        </w:rPr>
        <w:t xml:space="preserve">7. 工期和进度</w:t>
      </w:r>
      <w:bookmarkEnd w:id="150"/>
      <w:r/>
      <w:bookmarkEnd w:id="151"/>
      <w:r/>
      <w:r/>
    </w:p>
    <w:p>
      <w:pPr>
        <w:ind w:firstLine="480"/>
        <w:spacing w:line="312" w:lineRule="auto"/>
        <w:rPr>
          <w:rFonts w:hint="eastAsia" w:ascii="宋体" w:hAnsi="宋体" w:eastAsia="宋体" w:cs="宋体"/>
          <w:sz w:val="24"/>
          <w:highlight w:val="none"/>
        </w:rPr>
        <w:outlineLvl w:val="4"/>
      </w:pPr>
      <w:r/>
      <w:bookmarkStart w:id="152" w:name="_Toc7529"/>
      <w:r>
        <w:rPr>
          <w:rFonts w:hint="eastAsia" w:ascii="宋体" w:hAnsi="宋体" w:eastAsia="宋体" w:cs="宋体"/>
          <w:sz w:val="24"/>
          <w:highlight w:val="none"/>
        </w:rPr>
        <w:t xml:space="preserve">7.1 施工组织设计</w:t>
      </w:r>
      <w:bookmarkEnd w:id="152"/>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7.1.1 合同当事人约定的施工组织设计应包括的其他内容：</w:t>
      </w:r>
      <w:r>
        <w:rPr>
          <w:rFonts w:hint="eastAsia" w:ascii="宋体" w:hAnsi="宋体" w:eastAsia="宋体" w:cs="宋体"/>
          <w:sz w:val="24"/>
          <w:highlight w:val="none"/>
          <w:u w:val="single"/>
        </w:rPr>
        <w:t xml:space="preserve">重点部位上的施工组织措施、技术方案、工地扬尘污染防治及本工程</w:t>
      </w:r>
      <w:r>
        <w:rPr>
          <w:rFonts w:hint="eastAsia" w:ascii="宋体" w:hAnsi="宋体" w:eastAsia="宋体" w:cs="宋体"/>
          <w:sz w:val="24"/>
          <w:highlight w:val="none"/>
          <w:u w:val="single"/>
          <w:lang w:eastAsia="zh-CN"/>
        </w:rPr>
        <w:t xml:space="preserve">招标文件</w:t>
      </w:r>
      <w:r>
        <w:rPr>
          <w:rFonts w:hint="eastAsia" w:ascii="宋体" w:hAnsi="宋体" w:eastAsia="宋体" w:cs="宋体"/>
          <w:sz w:val="24"/>
          <w:highlight w:val="none"/>
          <w:u w:val="single"/>
        </w:rPr>
        <w:t xml:space="preserve">要求的内容</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7.1.2 施工组织设计的提交和修改</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承包人提交详细施工组织设计的期限的约定：</w:t>
      </w:r>
      <w:r>
        <w:rPr>
          <w:rFonts w:hint="eastAsia" w:ascii="宋体" w:hAnsi="宋体" w:eastAsia="宋体" w:cs="宋体"/>
          <w:sz w:val="24"/>
          <w:highlight w:val="none"/>
          <w:u w:val="single"/>
        </w:rPr>
        <w:t xml:space="preserve">合同签订后5日内，但至迟不得晚于开工通知载明的开工日期前5天。</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发包人和监理人在收到详细的施工组织设计后确认或提出修改意见的期限：</w:t>
      </w:r>
      <w:r>
        <w:rPr>
          <w:rFonts w:hint="eastAsia" w:ascii="宋体" w:hAnsi="宋体" w:eastAsia="宋体" w:cs="宋体"/>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hint="eastAsia" w:ascii="宋体" w:hAnsi="宋体" w:eastAsia="宋体" w:cs="宋体"/>
          <w:sz w:val="24"/>
          <w:highlight w:val="none"/>
        </w:rPr>
        <w:outlineLvl w:val="4"/>
      </w:pPr>
      <w:r/>
      <w:bookmarkStart w:id="153" w:name="_Toc19064"/>
      <w:r>
        <w:rPr>
          <w:rFonts w:hint="eastAsia" w:ascii="宋体" w:hAnsi="宋体" w:eastAsia="宋体" w:cs="宋体"/>
          <w:sz w:val="24"/>
          <w:highlight w:val="none"/>
        </w:rPr>
        <w:t xml:space="preserve">7</w:t>
      </w:r>
      <w:bookmarkStart w:id="154" w:name="_Toc312677479"/>
      <w:r/>
      <w:bookmarkStart w:id="155" w:name="_Toc300934966"/>
      <w:r/>
      <w:bookmarkStart w:id="156" w:name="_Toc297123514"/>
      <w:r/>
      <w:bookmarkStart w:id="157" w:name="_Toc297216173"/>
      <w:r/>
      <w:bookmarkStart w:id="158" w:name="_Toc303539123"/>
      <w:r/>
      <w:bookmarkStart w:id="159" w:name="_Toc304295541"/>
      <w:r/>
      <w:bookmarkStart w:id="160" w:name="_Toc312678005"/>
      <w:r>
        <w:rPr>
          <w:rFonts w:hint="eastAsia" w:ascii="宋体" w:hAnsi="宋体" w:eastAsia="宋体" w:cs="宋体"/>
          <w:sz w:val="24"/>
          <w:highlight w:val="none"/>
        </w:rPr>
        <w:t xml:space="preserve">.2 施工进度计划</w:t>
      </w:r>
      <w:bookmarkEnd w:id="153"/>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7.2.2 施工进度计划的修订</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hint="eastAsia" w:ascii="宋体" w:hAnsi="宋体" w:eastAsia="宋体" w:cs="宋体"/>
          <w:sz w:val="24"/>
          <w:highlight w:val="none"/>
        </w:rPr>
        <w:outlineLvl w:val="4"/>
      </w:pPr>
      <w:r/>
      <w:bookmarkStart w:id="161" w:name="_Toc16679"/>
      <w:r>
        <w:rPr>
          <w:rFonts w:hint="eastAsia" w:ascii="宋体" w:hAnsi="宋体" w:eastAsia="宋体" w:cs="宋体"/>
          <w:sz w:val="24"/>
          <w:highlight w:val="none"/>
        </w:rPr>
        <w:t xml:space="preserve">7.3 开工</w:t>
      </w:r>
      <w:bookmarkEnd w:id="161"/>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7.3.1 开工准备</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关于承包人提交工程开工报审表的期限：</w:t>
      </w:r>
      <w:r>
        <w:rPr>
          <w:rFonts w:hint="eastAsia" w:ascii="宋体" w:hAnsi="宋体" w:eastAsia="宋体" w:cs="宋体"/>
          <w:sz w:val="24"/>
          <w:highlight w:val="none"/>
          <w:u w:val="single"/>
        </w:rPr>
        <w:t xml:space="preserve">同第7.1款约定的期限</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关于发包人应完成的其他开工准备工作及期限：</w:t>
      </w:r>
      <w:r>
        <w:rPr>
          <w:rFonts w:hint="eastAsia" w:ascii="宋体" w:hAnsi="宋体" w:eastAsia="宋体" w:cs="宋体"/>
          <w:sz w:val="24"/>
          <w:highlight w:val="none"/>
          <w:u w:val="single"/>
        </w:rPr>
        <w:t xml:space="preserve">合同签定后5日内，最迟于开工日期5天前。</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关于承包人应完成的其他开工准备工作及期限：</w:t>
      </w:r>
      <w:r>
        <w:rPr>
          <w:rFonts w:hint="eastAsia" w:ascii="宋体" w:hAnsi="宋体" w:eastAsia="宋体" w:cs="宋体"/>
          <w:sz w:val="24"/>
          <w:highlight w:val="none"/>
          <w:u w:val="single"/>
        </w:rPr>
        <w:t xml:space="preserve">合同签定后5日内，最迟于开工日期5天前。</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7.3.2开工通知</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因发包人原因造成监理人未能在计划开工日期之日起 90 天内发出开工通知的，承包人有权提出价格调整要求，或者解除合同。</w:t>
      </w:r>
      <w:bookmarkEnd w:id="154"/>
      <w:r/>
      <w:bookmarkEnd w:id="155"/>
      <w:r/>
      <w:bookmarkEnd w:id="156"/>
      <w:r/>
      <w:bookmarkEnd w:id="157"/>
      <w:r/>
      <w:bookmarkEnd w:id="158"/>
      <w:r/>
      <w:bookmarkEnd w:id="159"/>
      <w:r/>
      <w:bookmarkEnd w:id="160"/>
      <w:r/>
      <w:r/>
    </w:p>
    <w:p>
      <w:pPr>
        <w:ind w:firstLine="480"/>
        <w:spacing w:line="312" w:lineRule="auto"/>
        <w:rPr>
          <w:rFonts w:hint="eastAsia" w:ascii="宋体" w:hAnsi="宋体" w:eastAsia="宋体" w:cs="宋体"/>
          <w:sz w:val="24"/>
          <w:highlight w:val="none"/>
        </w:rPr>
        <w:outlineLvl w:val="4"/>
      </w:pPr>
      <w:r/>
      <w:bookmarkStart w:id="162" w:name="_Toc10036"/>
      <w:r>
        <w:rPr>
          <w:rFonts w:hint="eastAsia" w:ascii="宋体" w:hAnsi="宋体" w:eastAsia="宋体" w:cs="宋体"/>
          <w:sz w:val="24"/>
          <w:highlight w:val="none"/>
        </w:rPr>
        <w:t xml:space="preserve">7.4 测量放线</w:t>
      </w:r>
      <w:bookmarkEnd w:id="162"/>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7.4.1发包人通过监理人向承包人提供测量基准点、基准线和水准点及其书面资料的期限：执行通用条款。</w:t>
      </w:r>
      <w:r/>
    </w:p>
    <w:p>
      <w:pPr>
        <w:ind w:firstLine="480"/>
        <w:spacing w:line="312" w:lineRule="auto"/>
        <w:rPr>
          <w:rFonts w:hint="eastAsia" w:ascii="宋体" w:hAnsi="宋体" w:eastAsia="宋体" w:cs="宋体"/>
          <w:sz w:val="24"/>
          <w:highlight w:val="none"/>
        </w:rPr>
        <w:outlineLvl w:val="4"/>
      </w:pPr>
      <w:r/>
      <w:bookmarkStart w:id="163" w:name="_Toc2994"/>
      <w:r>
        <w:rPr>
          <w:rFonts w:hint="eastAsia" w:ascii="宋体" w:hAnsi="宋体" w:eastAsia="宋体" w:cs="宋体"/>
          <w:sz w:val="24"/>
          <w:highlight w:val="none"/>
        </w:rPr>
        <w:t xml:space="preserve">7</w:t>
      </w:r>
      <w:bookmarkStart w:id="164" w:name="_Toc303539125"/>
      <w:r/>
      <w:bookmarkStart w:id="165" w:name="_Toc312678010"/>
      <w:r/>
      <w:bookmarkStart w:id="166" w:name="_Toc297216175"/>
      <w:r/>
      <w:bookmarkStart w:id="167" w:name="_Toc297123516"/>
      <w:r/>
      <w:bookmarkStart w:id="168" w:name="_Toc304295546"/>
      <w:r/>
      <w:bookmarkStart w:id="169" w:name="_Toc300934968"/>
      <w:r/>
      <w:bookmarkStart w:id="170" w:name="_Toc312677484"/>
      <w:r>
        <w:rPr>
          <w:rFonts w:hint="eastAsia" w:ascii="宋体" w:hAnsi="宋体" w:eastAsia="宋体" w:cs="宋体"/>
          <w:sz w:val="24"/>
          <w:highlight w:val="none"/>
        </w:rPr>
        <w:t xml:space="preserve">.5 工期延误</w:t>
      </w:r>
      <w:bookmarkEnd w:id="163"/>
      <w:r/>
      <w:bookmarkEnd w:id="164"/>
      <w:r/>
      <w:bookmarkEnd w:id="165"/>
      <w:r/>
      <w:bookmarkEnd w:id="166"/>
      <w:r/>
      <w:bookmarkEnd w:id="167"/>
      <w:r/>
      <w:bookmarkEnd w:id="168"/>
      <w:r/>
      <w:bookmarkEnd w:id="169"/>
      <w:r/>
      <w:bookmarkEnd w:id="170"/>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7.5.1 因发包人原因导致工期延误</w:t>
      </w:r>
      <w:r/>
    </w:p>
    <w:p>
      <w:pPr>
        <w:ind w:firstLine="480"/>
        <w:spacing w:line="312" w:lineRule="auto"/>
        <w:rPr>
          <w:rFonts w:hint="eastAsia" w:ascii="宋体" w:hAnsi="宋体" w:eastAsia="宋体" w:cs="宋体"/>
          <w:sz w:val="24"/>
          <w:highlight w:val="none"/>
        </w:rPr>
        <w:outlineLvl w:val="6"/>
      </w:pPr>
      <w:r>
        <w:rPr>
          <w:rFonts w:hint="eastAsia" w:ascii="宋体" w:hAnsi="宋体" w:eastAsia="宋体" w:cs="宋体"/>
          <w:sz w:val="24"/>
          <w:highlight w:val="none"/>
        </w:rPr>
        <w:t xml:space="preserve">（7）因发包人原因导致工期延误的其他情形： </w:t>
      </w:r>
      <w:r>
        <w:rPr>
          <w:rFonts w:hint="eastAsia" w:ascii="宋体" w:hAnsi="宋体" w:eastAsia="宋体" w:cs="宋体"/>
          <w:sz w:val="24"/>
          <w:highlight w:val="none"/>
          <w:u w:val="single"/>
        </w:rPr>
        <w:t xml:space="preserve"> 无</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7</w:t>
      </w:r>
      <w:bookmarkStart w:id="171" w:name="_Toc318581169"/>
      <w:r/>
      <w:bookmarkStart w:id="172" w:name="_Toc312678012"/>
      <w:r/>
      <w:bookmarkStart w:id="173" w:name="_Toc312677486"/>
      <w:r/>
      <w:bookmarkStart w:id="174" w:name="_Toc304295548"/>
      <w:r/>
      <w:bookmarkStart w:id="175" w:name="_Toc297123518"/>
      <w:r/>
      <w:bookmarkStart w:id="176" w:name="_Toc297216177"/>
      <w:r/>
      <w:bookmarkStart w:id="177" w:name="_Toc303539127"/>
      <w:r/>
      <w:bookmarkStart w:id="178" w:name="_Toc300934970"/>
      <w:r>
        <w:rPr>
          <w:rFonts w:hint="eastAsia" w:ascii="宋体" w:hAnsi="宋体" w:eastAsia="宋体" w:cs="宋体"/>
          <w:sz w:val="24"/>
          <w:highlight w:val="none"/>
        </w:rPr>
        <w:t xml:space="preserve">.5.2 因承包人原因导致工期延误</w:t>
      </w:r>
      <w:bookmarkEnd w:id="171"/>
      <w:r/>
      <w:bookmarkEnd w:id="172"/>
      <w:r/>
      <w:bookmarkEnd w:id="173"/>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因</w:t>
      </w:r>
      <w:bookmarkStart w:id="179" w:name="_Toc312678013"/>
      <w:r/>
      <w:bookmarkStart w:id="180" w:name="_Toc312677487"/>
      <w:r/>
      <w:bookmarkStart w:id="181" w:name="_Toc318581170"/>
      <w:r>
        <w:rPr>
          <w:rFonts w:hint="eastAsia" w:ascii="宋体" w:hAnsi="宋体" w:eastAsia="宋体" w:cs="宋体"/>
          <w:sz w:val="24"/>
          <w:highlight w:val="none"/>
        </w:rPr>
        <w:t xml:space="preserve">承包人原因造成工期延误，逾期竣工违约金的计算方法为：</w:t>
      </w:r>
      <w:r>
        <w:rPr>
          <w:rFonts w:hint="eastAsia" w:ascii="宋体" w:hAnsi="宋体" w:eastAsia="宋体" w:cs="宋体"/>
          <w:sz w:val="24"/>
          <w:highlight w:val="none"/>
          <w:u w:val="single"/>
        </w:rPr>
        <w:t xml:space="preserve">5000元/天</w:t>
      </w:r>
      <w:r>
        <w:rPr>
          <w:rFonts w:hint="eastAsia" w:ascii="宋体" w:hAnsi="宋体" w:eastAsia="宋体" w:cs="宋体"/>
          <w:sz w:val="24"/>
          <w:highlight w:val="none"/>
        </w:rPr>
        <w:t xml:space="preserve">。</w:t>
      </w:r>
      <w:bookmarkEnd w:id="174"/>
      <w:r/>
      <w:bookmarkEnd w:id="175"/>
      <w:r/>
      <w:bookmarkEnd w:id="176"/>
      <w:r/>
      <w:bookmarkEnd w:id="177"/>
      <w:r/>
      <w:bookmarkEnd w:id="178"/>
      <w:r/>
      <w:bookmarkEnd w:id="179"/>
      <w:r/>
      <w:bookmarkEnd w:id="180"/>
      <w:r/>
      <w:bookmarkEnd w:id="181"/>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因承包人原因造成工期延误，逾</w:t>
      </w:r>
      <w:bookmarkStart w:id="182" w:name="_Toc318581171"/>
      <w:r/>
      <w:bookmarkStart w:id="183" w:name="_Toc312678014"/>
      <w:r>
        <w:rPr>
          <w:rFonts w:hint="eastAsia" w:ascii="宋体" w:hAnsi="宋体" w:eastAsia="宋体" w:cs="宋体"/>
          <w:sz w:val="24"/>
          <w:highlight w:val="none"/>
        </w:rPr>
        <w:t xml:space="preserve">期竣工违约金的上限：</w:t>
      </w:r>
      <w:r>
        <w:rPr>
          <w:rFonts w:hint="eastAsia" w:ascii="宋体" w:hAnsi="宋体" w:eastAsia="宋体" w:cs="宋体"/>
          <w:sz w:val="24"/>
          <w:highlight w:val="none"/>
          <w:u w:val="single"/>
        </w:rPr>
        <w:t xml:space="preserve">按上述计算方法计算，无上限。</w:t>
      </w:r>
      <w:bookmarkEnd w:id="182"/>
      <w:r/>
      <w:bookmarkEnd w:id="183"/>
      <w:r/>
      <w:r/>
    </w:p>
    <w:p>
      <w:pPr>
        <w:ind w:firstLine="480"/>
        <w:spacing w:line="312" w:lineRule="auto"/>
        <w:rPr>
          <w:rFonts w:hint="eastAsia" w:ascii="宋体" w:hAnsi="宋体" w:eastAsia="宋体" w:cs="宋体"/>
          <w:sz w:val="24"/>
          <w:highlight w:val="none"/>
        </w:rPr>
        <w:outlineLvl w:val="4"/>
      </w:pPr>
      <w:r/>
      <w:bookmarkStart w:id="184" w:name="_Toc31604"/>
      <w:r>
        <w:rPr>
          <w:rFonts w:hint="eastAsia" w:ascii="宋体" w:hAnsi="宋体" w:eastAsia="宋体" w:cs="宋体"/>
          <w:sz w:val="24"/>
          <w:highlight w:val="none"/>
        </w:rPr>
        <w:t xml:space="preserve">7</w:t>
      </w:r>
      <w:bookmarkStart w:id="185" w:name="_Toc297216178"/>
      <w:r/>
      <w:bookmarkStart w:id="186" w:name="_Toc303539128"/>
      <w:r/>
      <w:bookmarkStart w:id="187" w:name="_Toc300934971"/>
      <w:r/>
      <w:bookmarkStart w:id="188" w:name="_Toc304295549"/>
      <w:r/>
      <w:bookmarkStart w:id="189" w:name="_Toc312678015"/>
      <w:r/>
      <w:bookmarkStart w:id="190" w:name="_Toc297123519"/>
      <w:r>
        <w:rPr>
          <w:rFonts w:hint="eastAsia" w:ascii="宋体" w:hAnsi="宋体" w:eastAsia="宋体" w:cs="宋体"/>
          <w:sz w:val="24"/>
          <w:highlight w:val="none"/>
        </w:rPr>
        <w:t xml:space="preserve">.6 不</w:t>
      </w:r>
      <w:bookmarkEnd w:id="185"/>
      <w:r/>
      <w:bookmarkEnd w:id="186"/>
      <w:r/>
      <w:bookmarkEnd w:id="187"/>
      <w:r/>
      <w:bookmarkEnd w:id="188"/>
      <w:r/>
      <w:bookmarkEnd w:id="189"/>
      <w:r/>
      <w:bookmarkEnd w:id="190"/>
      <w:r>
        <w:rPr>
          <w:rFonts w:hint="eastAsia" w:ascii="宋体" w:hAnsi="宋体" w:eastAsia="宋体" w:cs="宋体"/>
          <w:sz w:val="24"/>
          <w:highlight w:val="none"/>
        </w:rPr>
        <w:t xml:space="preserve">利物质条件</w:t>
      </w:r>
      <w:bookmarkEnd w:id="184"/>
      <w:r/>
      <w:r/>
    </w:p>
    <w:p>
      <w:pPr>
        <w:ind w:firstLine="480"/>
        <w:spacing w:line="312" w:lineRule="auto"/>
        <w:rPr>
          <w:rFonts w:hint="eastAsia" w:ascii="宋体" w:hAnsi="宋体" w:eastAsia="宋体" w:cs="宋体"/>
          <w:sz w:val="24"/>
          <w:highlight w:val="none"/>
        </w:rPr>
      </w:pPr>
      <w:r/>
      <w:bookmarkStart w:id="191" w:name="_Toc303539129"/>
      <w:r/>
      <w:bookmarkStart w:id="192" w:name="_Toc300934972"/>
      <w:r/>
      <w:bookmarkStart w:id="193" w:name="_Toc297216179"/>
      <w:r/>
      <w:bookmarkStart w:id="194" w:name="_Toc312678016"/>
      <w:r/>
      <w:bookmarkStart w:id="195" w:name="_Toc318581172"/>
      <w:r/>
      <w:bookmarkStart w:id="196" w:name="_Toc297123520"/>
      <w:r/>
      <w:bookmarkStart w:id="197" w:name="_Toc304295550"/>
      <w:r>
        <w:rPr>
          <w:rFonts w:hint="eastAsia" w:ascii="宋体" w:hAnsi="宋体" w:eastAsia="宋体" w:cs="宋体"/>
          <w:sz w:val="24"/>
          <w:highlight w:val="none"/>
        </w:rPr>
        <w:t xml:space="preserve">不利物质条件的其他情形和有关约定：当地建设行政主管部门相关规定以及不可抗力。</w:t>
      </w:r>
      <w:bookmarkEnd w:id="191"/>
      <w:r/>
      <w:bookmarkEnd w:id="192"/>
      <w:r/>
      <w:bookmarkEnd w:id="193"/>
      <w:r/>
      <w:bookmarkEnd w:id="194"/>
      <w:r/>
      <w:bookmarkEnd w:id="195"/>
      <w:r/>
      <w:bookmarkEnd w:id="196"/>
      <w:r/>
      <w:bookmarkEnd w:id="197"/>
      <w:r/>
      <w:r/>
    </w:p>
    <w:p>
      <w:pPr>
        <w:ind w:firstLine="480"/>
        <w:spacing w:line="312" w:lineRule="auto"/>
        <w:rPr>
          <w:rFonts w:hint="eastAsia" w:ascii="宋体" w:hAnsi="宋体" w:eastAsia="宋体" w:cs="宋体"/>
          <w:sz w:val="24"/>
          <w:highlight w:val="none"/>
        </w:rPr>
        <w:outlineLvl w:val="4"/>
      </w:pPr>
      <w:r/>
      <w:bookmarkStart w:id="198" w:name="_Toc28905"/>
      <w:r>
        <w:rPr>
          <w:rFonts w:hint="eastAsia" w:ascii="宋体" w:hAnsi="宋体" w:eastAsia="宋体" w:cs="宋体"/>
          <w:sz w:val="24"/>
          <w:highlight w:val="none"/>
        </w:rPr>
        <w:t xml:space="preserve">7</w:t>
      </w:r>
      <w:bookmarkStart w:id="199" w:name="_Toc297123521"/>
      <w:r/>
      <w:bookmarkStart w:id="200" w:name="_Toc304295551"/>
      <w:r/>
      <w:bookmarkStart w:id="201" w:name="_Toc303539130"/>
      <w:r/>
      <w:bookmarkStart w:id="202" w:name="_Toc297216180"/>
      <w:r/>
      <w:bookmarkStart w:id="203" w:name="_Toc300934973"/>
      <w:r/>
      <w:bookmarkStart w:id="204" w:name="_Toc312678017"/>
      <w:r>
        <w:rPr>
          <w:rFonts w:hint="eastAsia" w:ascii="宋体" w:hAnsi="宋体" w:eastAsia="宋体" w:cs="宋体"/>
          <w:sz w:val="24"/>
          <w:highlight w:val="none"/>
        </w:rPr>
        <w:t xml:space="preserve">.7异常恶劣的气候条件</w:t>
      </w:r>
      <w:bookmarkEnd w:id="198"/>
      <w:r/>
      <w:bookmarkEnd w:id="199"/>
      <w:r/>
      <w:bookmarkEnd w:id="200"/>
      <w:r/>
      <w:bookmarkEnd w:id="201"/>
      <w:r/>
      <w:bookmarkEnd w:id="202"/>
      <w:r/>
      <w:bookmarkEnd w:id="203"/>
      <w:r/>
      <w:bookmarkEnd w:id="204"/>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发包人和承包人同意以下情形视为异常恶劣的气候条件：</w:t>
      </w:r>
      <w:r>
        <w:rPr>
          <w:rFonts w:hint="eastAsia" w:ascii="宋体" w:hAnsi="宋体" w:eastAsia="宋体" w:cs="宋体"/>
          <w:sz w:val="24"/>
          <w:highlight w:val="none"/>
          <w:u w:val="single"/>
        </w:rPr>
        <w:t xml:space="preserve">（1）日</w:t>
      </w:r>
      <w:r>
        <w:rPr>
          <w:rFonts w:hint="eastAsia" w:ascii="宋体" w:hAnsi="宋体" w:eastAsia="宋体" w:cs="宋体"/>
          <w:sz w:val="24"/>
          <w:highlight w:val="none"/>
          <w:u w:val="single"/>
        </w:rPr>
        <w:fldChar w:fldCharType="begin"/>
      </w:r>
      <w:r>
        <w:rPr>
          <w:rFonts w:hint="eastAsia" w:ascii="宋体" w:hAnsi="宋体" w:eastAsia="宋体" w:cs="宋体"/>
          <w:sz w:val="24"/>
          <w:highlight w:val="none"/>
          <w:u w:val="single"/>
        </w:rPr>
        <w:instrText xml:space="preserve"> HYPERLINK "http://www.so.com/s?q=%E9%99%8D%E9%9B%A8%E9%87%8F&amp;ie=utf-8&amp;src=internal_wenda_recommend_textn" \t "_blank" </w:instrText>
      </w:r>
      <w:r>
        <w:rPr>
          <w:rFonts w:hint="eastAsia" w:ascii="宋体" w:hAnsi="宋体" w:eastAsia="宋体" w:cs="宋体"/>
          <w:sz w:val="24"/>
          <w:highlight w:val="none"/>
          <w:u w:val="single"/>
        </w:rPr>
        <w:fldChar w:fldCharType="separate"/>
      </w:r>
      <w:r>
        <w:rPr>
          <w:rFonts w:hint="eastAsia" w:ascii="宋体" w:hAnsi="宋体" w:eastAsia="宋体" w:cs="宋体"/>
          <w:sz w:val="24"/>
          <w:highlight w:val="none"/>
          <w:u w:val="single"/>
        </w:rPr>
        <w:t xml:space="preserve">降雨量</w:t>
      </w:r>
      <w:r>
        <w:rPr>
          <w:rFonts w:hint="eastAsia" w:ascii="宋体" w:hAnsi="宋体" w:eastAsia="宋体" w:cs="宋体"/>
          <w:sz w:val="24"/>
          <w:highlight w:val="none"/>
          <w:u w:val="single"/>
        </w:rPr>
        <w:fldChar w:fldCharType="end"/>
      </w:r>
      <w:r>
        <w:rPr>
          <w:rFonts w:hint="eastAsia" w:ascii="宋体" w:hAnsi="宋体" w:eastAsia="宋体" w:cs="宋体"/>
          <w:sz w:val="24"/>
          <w:highlight w:val="none"/>
          <w:u w:val="single"/>
        </w:rPr>
        <w:t xml:space="preserve">大于50mm、</w:t>
      </w:r>
      <w:r>
        <w:rPr>
          <w:rFonts w:hint="eastAsia" w:ascii="宋体" w:hAnsi="宋体" w:eastAsia="宋体" w:cs="宋体"/>
          <w:sz w:val="24"/>
          <w:highlight w:val="none"/>
          <w:u w:val="single"/>
        </w:rPr>
        <w:fldChar w:fldCharType="begin"/>
      </w:r>
      <w:r>
        <w:rPr>
          <w:rFonts w:hint="eastAsia" w:ascii="宋体" w:hAnsi="宋体" w:eastAsia="宋体" w:cs="宋体"/>
          <w:sz w:val="24"/>
          <w:highlight w:val="none"/>
          <w:u w:val="single"/>
        </w:rPr>
        <w:instrText xml:space="preserve"> HYPERLINK "http://www.so.com/s?q=%E9%9B%A8%E6%97%A5&amp;ie=utf-8&amp;src=internal_wenda_recommend_textn" \t "_blank" </w:instrText>
      </w:r>
      <w:r>
        <w:rPr>
          <w:rFonts w:hint="eastAsia" w:ascii="宋体" w:hAnsi="宋体" w:eastAsia="宋体" w:cs="宋体"/>
          <w:sz w:val="24"/>
          <w:highlight w:val="none"/>
          <w:u w:val="single"/>
        </w:rPr>
        <w:fldChar w:fldCharType="separate"/>
      </w:r>
      <w:r>
        <w:rPr>
          <w:rFonts w:hint="eastAsia" w:ascii="宋体" w:hAnsi="宋体" w:eastAsia="宋体" w:cs="宋体"/>
          <w:sz w:val="24"/>
          <w:highlight w:val="none"/>
          <w:u w:val="single"/>
        </w:rPr>
        <w:t xml:space="preserve">雨日</w:t>
      </w:r>
      <w:r>
        <w:rPr>
          <w:rFonts w:hint="eastAsia" w:ascii="宋体" w:hAnsi="宋体" w:eastAsia="宋体" w:cs="宋体"/>
          <w:sz w:val="24"/>
          <w:highlight w:val="none"/>
          <w:u w:val="single"/>
        </w:rPr>
        <w:fldChar w:fldCharType="end"/>
      </w:r>
      <w:r>
        <w:rPr>
          <w:rFonts w:hint="eastAsia" w:ascii="宋体" w:hAnsi="宋体" w:eastAsia="宋体" w:cs="宋体"/>
          <w:sz w:val="24"/>
          <w:highlight w:val="none"/>
          <w:u w:val="single"/>
        </w:rPr>
        <w:t xml:space="preserve">超过1天； (2)日</w:t>
      </w:r>
      <w:r>
        <w:rPr>
          <w:rFonts w:hint="eastAsia" w:ascii="宋体" w:hAnsi="宋体" w:eastAsia="宋体" w:cs="宋体"/>
          <w:sz w:val="24"/>
          <w:highlight w:val="none"/>
          <w:u w:val="single"/>
        </w:rPr>
        <w:fldChar w:fldCharType="begin"/>
      </w:r>
      <w:r>
        <w:rPr>
          <w:rFonts w:hint="eastAsia" w:ascii="宋体" w:hAnsi="宋体" w:eastAsia="宋体" w:cs="宋体"/>
          <w:sz w:val="24"/>
          <w:highlight w:val="none"/>
          <w:u w:val="single"/>
        </w:rPr>
        <w:instrText xml:space="preserve"> HYPERLINK "http://www.so.com/s?q=%E6%B0%94%E6%B8%A9&amp;ie=utf-8&amp;src=internal_wenda_recommend_textn" \t "_blank" </w:instrText>
      </w:r>
      <w:r>
        <w:rPr>
          <w:rFonts w:hint="eastAsia" w:ascii="宋体" w:hAnsi="宋体" w:eastAsia="宋体" w:cs="宋体"/>
          <w:sz w:val="24"/>
          <w:highlight w:val="none"/>
          <w:u w:val="single"/>
        </w:rPr>
        <w:fldChar w:fldCharType="separate"/>
      </w:r>
      <w:r>
        <w:rPr>
          <w:rFonts w:hint="eastAsia" w:ascii="宋体" w:hAnsi="宋体" w:eastAsia="宋体" w:cs="宋体"/>
          <w:sz w:val="24"/>
          <w:highlight w:val="none"/>
          <w:u w:val="single"/>
        </w:rPr>
        <w:t xml:space="preserve">气温</w:t>
      </w:r>
      <w:r>
        <w:rPr>
          <w:rFonts w:hint="eastAsia" w:ascii="宋体" w:hAnsi="宋体" w:eastAsia="宋体" w:cs="宋体"/>
          <w:sz w:val="24"/>
          <w:highlight w:val="none"/>
          <w:u w:val="single"/>
        </w:rPr>
        <w:fldChar w:fldCharType="end"/>
      </w:r>
      <w:r>
        <w:rPr>
          <w:rFonts w:hint="eastAsia" w:ascii="宋体" w:hAnsi="宋体" w:eastAsia="宋体" w:cs="宋体"/>
          <w:sz w:val="24"/>
          <w:highlight w:val="none"/>
          <w:u w:val="single"/>
        </w:rPr>
        <w:t xml:space="preserve">超过38oC 的高温大于3天；(3)日气温低于-20 </w:t>
      </w:r>
      <w:r>
        <w:rPr>
          <w:rFonts w:hint="eastAsia" w:ascii="宋体" w:hAnsi="宋体" w:eastAsia="宋体" w:cs="宋体"/>
          <w:sz w:val="24"/>
          <w:highlight w:val="none"/>
          <w:u w:val="single"/>
          <w:lang w:val="en-US" w:eastAsia="zh-CN"/>
        </w:rPr>
        <w:t xml:space="preserve">℃</w:t>
      </w:r>
      <w:r>
        <w:rPr>
          <w:rFonts w:hint="eastAsia" w:ascii="宋体" w:hAnsi="宋体" w:eastAsia="宋体" w:cs="宋体"/>
          <w:sz w:val="24"/>
          <w:highlight w:val="none"/>
          <w:u w:val="single"/>
        </w:rPr>
        <w:t xml:space="preserve"> 的严寒大于3天；(4)造成工程损坏的</w:t>
      </w:r>
      <w:r>
        <w:rPr>
          <w:rFonts w:hint="eastAsia" w:ascii="宋体" w:hAnsi="宋体" w:eastAsia="宋体" w:cs="宋体"/>
          <w:sz w:val="24"/>
          <w:highlight w:val="none"/>
          <w:u w:val="single"/>
        </w:rPr>
        <w:fldChar w:fldCharType="begin"/>
      </w:r>
      <w:r>
        <w:rPr>
          <w:rFonts w:hint="eastAsia" w:ascii="宋体" w:hAnsi="宋体" w:eastAsia="宋体" w:cs="宋体"/>
          <w:sz w:val="24"/>
          <w:highlight w:val="none"/>
          <w:u w:val="single"/>
        </w:rPr>
        <w:instrText xml:space="preserve"> HYPERLINK "http://www.so.com/s?q=%E5%86%B0%E9%9B%B9&amp;ie=utf-8&amp;src=internal_wenda_recommend_textn" \t "_blank" </w:instrText>
      </w:r>
      <w:r>
        <w:rPr>
          <w:rFonts w:hint="eastAsia" w:ascii="宋体" w:hAnsi="宋体" w:eastAsia="宋体" w:cs="宋体"/>
          <w:sz w:val="24"/>
          <w:highlight w:val="none"/>
          <w:u w:val="single"/>
        </w:rPr>
        <w:fldChar w:fldCharType="separate"/>
      </w:r>
      <w:r>
        <w:rPr>
          <w:rFonts w:hint="eastAsia" w:ascii="宋体" w:hAnsi="宋体" w:eastAsia="宋体" w:cs="宋体"/>
          <w:sz w:val="24"/>
          <w:highlight w:val="none"/>
          <w:u w:val="single"/>
        </w:rPr>
        <w:t xml:space="preserve">冰雹</w:t>
      </w:r>
      <w:r>
        <w:rPr>
          <w:rFonts w:hint="eastAsia" w:ascii="宋体" w:hAnsi="宋体" w:eastAsia="宋体" w:cs="宋体"/>
          <w:sz w:val="24"/>
          <w:highlight w:val="none"/>
          <w:u w:val="single"/>
        </w:rPr>
        <w:fldChar w:fldCharType="end"/>
      </w:r>
      <w:r>
        <w:rPr>
          <w:rFonts w:hint="eastAsia" w:ascii="宋体" w:hAnsi="宋体" w:eastAsia="宋体" w:cs="宋体"/>
          <w:sz w:val="24"/>
          <w:highlight w:val="none"/>
          <w:u w:val="single"/>
        </w:rPr>
        <w:t xml:space="preserve">和</w:t>
      </w:r>
      <w:r>
        <w:rPr>
          <w:rFonts w:hint="eastAsia" w:ascii="宋体" w:hAnsi="宋体" w:eastAsia="宋体" w:cs="宋体"/>
          <w:sz w:val="24"/>
          <w:highlight w:val="none"/>
          <w:u w:val="single"/>
        </w:rPr>
        <w:fldChar w:fldCharType="begin"/>
      </w:r>
      <w:r>
        <w:rPr>
          <w:rFonts w:hint="eastAsia" w:ascii="宋体" w:hAnsi="宋体" w:eastAsia="宋体" w:cs="宋体"/>
          <w:sz w:val="24"/>
          <w:highlight w:val="none"/>
          <w:u w:val="single"/>
        </w:rPr>
        <w:instrText xml:space="preserve"> HYPERLINK "http://www.so.com/s?q=%E5%A4%A7%E9%9B%AA&amp;ie=utf-8&amp;src=internal_wenda_recommend_textn" \t "_blank" </w:instrText>
      </w:r>
      <w:r>
        <w:rPr>
          <w:rFonts w:hint="eastAsia" w:ascii="宋体" w:hAnsi="宋体" w:eastAsia="宋体" w:cs="宋体"/>
          <w:sz w:val="24"/>
          <w:highlight w:val="none"/>
          <w:u w:val="single"/>
        </w:rPr>
        <w:fldChar w:fldCharType="separate"/>
      </w:r>
      <w:r>
        <w:rPr>
          <w:rFonts w:hint="eastAsia" w:ascii="宋体" w:hAnsi="宋体" w:eastAsia="宋体" w:cs="宋体"/>
          <w:sz w:val="24"/>
          <w:highlight w:val="none"/>
          <w:u w:val="single"/>
        </w:rPr>
        <w:t xml:space="preserve">大雪</w:t>
      </w:r>
      <w:r>
        <w:rPr>
          <w:rFonts w:hint="eastAsia" w:ascii="宋体" w:hAnsi="宋体" w:eastAsia="宋体" w:cs="宋体"/>
          <w:sz w:val="24"/>
          <w:highlight w:val="none"/>
          <w:u w:val="single"/>
        </w:rPr>
        <w:fldChar w:fldCharType="end"/>
      </w:r>
      <w:r>
        <w:rPr>
          <w:rFonts w:hint="eastAsia" w:ascii="宋体" w:hAnsi="宋体" w:eastAsia="宋体" w:cs="宋体"/>
          <w:sz w:val="24"/>
          <w:highlight w:val="none"/>
          <w:u w:val="single"/>
        </w:rPr>
        <w:t xml:space="preserve">灾害</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rPr>
        <w:t xml:space="preserve">日</w:t>
      </w:r>
      <w:r>
        <w:rPr>
          <w:rFonts w:hint="eastAsia" w:ascii="宋体" w:hAnsi="宋体" w:eastAsia="宋体" w:cs="宋体"/>
          <w:sz w:val="24"/>
          <w:highlight w:val="none"/>
          <w:u w:val="single"/>
        </w:rPr>
        <w:fldChar w:fldCharType="begin"/>
      </w:r>
      <w:r>
        <w:rPr>
          <w:rFonts w:hint="eastAsia" w:ascii="宋体" w:hAnsi="宋体" w:eastAsia="宋体" w:cs="宋体"/>
          <w:sz w:val="24"/>
          <w:highlight w:val="none"/>
          <w:u w:val="single"/>
        </w:rPr>
        <w:instrText xml:space="preserve"> HYPERLINK "http://www.so.com/s?q=%E9%99%8D%E9%9B%AA%E9%87%8F&amp;ie=utf-8&amp;src=internal_wenda_recommend_textn" \t "_blank" </w:instrText>
      </w:r>
      <w:r>
        <w:rPr>
          <w:rFonts w:hint="eastAsia" w:ascii="宋体" w:hAnsi="宋体" w:eastAsia="宋体" w:cs="宋体"/>
          <w:sz w:val="24"/>
          <w:highlight w:val="none"/>
          <w:u w:val="single"/>
        </w:rPr>
        <w:fldChar w:fldCharType="separate"/>
      </w:r>
      <w:r>
        <w:rPr>
          <w:rFonts w:hint="eastAsia" w:ascii="宋体" w:hAnsi="宋体" w:eastAsia="宋体" w:cs="宋体"/>
          <w:sz w:val="24"/>
          <w:highlight w:val="none"/>
          <w:u w:val="single"/>
        </w:rPr>
        <w:t xml:space="preserve">降雪量</w:t>
      </w:r>
      <w:r>
        <w:rPr>
          <w:rFonts w:hint="eastAsia" w:ascii="宋体" w:hAnsi="宋体" w:eastAsia="宋体" w:cs="宋体"/>
          <w:sz w:val="24"/>
          <w:highlight w:val="none"/>
          <w:u w:val="single"/>
        </w:rPr>
        <w:fldChar w:fldCharType="end"/>
      </w:r>
      <w:r>
        <w:rPr>
          <w:rFonts w:hint="eastAsia" w:ascii="宋体" w:hAnsi="宋体" w:eastAsia="宋体" w:cs="宋体"/>
          <w:sz w:val="24"/>
          <w:highlight w:val="none"/>
          <w:u w:val="single"/>
        </w:rPr>
        <w:t xml:space="preserve">10mm及以上；(5)其它异常恶劣气候灾害。</w:t>
      </w:r>
      <w:r/>
    </w:p>
    <w:p>
      <w:pPr>
        <w:ind w:firstLine="480"/>
        <w:spacing w:line="312" w:lineRule="auto"/>
        <w:rPr>
          <w:rFonts w:hint="eastAsia" w:ascii="宋体" w:hAnsi="宋体" w:eastAsia="宋体" w:cs="宋体"/>
          <w:sz w:val="24"/>
          <w:highlight w:val="none"/>
        </w:rPr>
        <w:outlineLvl w:val="4"/>
      </w:pPr>
      <w:r/>
      <w:bookmarkStart w:id="205" w:name="_Toc11531"/>
      <w:r>
        <w:rPr>
          <w:rFonts w:hint="eastAsia" w:ascii="宋体" w:hAnsi="宋体" w:eastAsia="宋体" w:cs="宋体"/>
          <w:sz w:val="24"/>
          <w:highlight w:val="none"/>
        </w:rPr>
        <w:t xml:space="preserve">7.9 提前竣工的奖励</w:t>
      </w:r>
      <w:bookmarkEnd w:id="205"/>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7.9.2提前竣工的奖励：确保按合同约定按期竣工，发包人不强制要求承包人提前竣工，也不支付相关费用。</w:t>
      </w:r>
      <w:r/>
    </w:p>
    <w:p>
      <w:pPr>
        <w:ind w:firstLine="480"/>
        <w:spacing w:line="312" w:lineRule="auto"/>
        <w:rPr>
          <w:rFonts w:hint="eastAsia" w:ascii="宋体" w:hAnsi="宋体" w:eastAsia="宋体" w:cs="宋体"/>
          <w:sz w:val="24"/>
          <w:highlight w:val="none"/>
        </w:rPr>
        <w:outlineLvl w:val="3"/>
      </w:pPr>
      <w:r/>
      <w:bookmarkStart w:id="206" w:name="_Toc8982"/>
      <w:r/>
      <w:bookmarkStart w:id="207" w:name="_Toc351203640"/>
      <w:r>
        <w:rPr>
          <w:rFonts w:hint="eastAsia" w:ascii="宋体" w:hAnsi="宋体" w:eastAsia="宋体" w:cs="宋体"/>
          <w:sz w:val="24"/>
          <w:highlight w:val="none"/>
        </w:rPr>
        <w:t xml:space="preserve">8. 材料与设备</w:t>
      </w:r>
      <w:bookmarkEnd w:id="128"/>
      <w:r/>
      <w:bookmarkEnd w:id="129"/>
      <w:r/>
      <w:bookmarkEnd w:id="130"/>
      <w:r/>
      <w:bookmarkEnd w:id="131"/>
      <w:r/>
      <w:bookmarkEnd w:id="132"/>
      <w:r/>
      <w:bookmarkEnd w:id="133"/>
      <w:r/>
      <w:bookmarkEnd w:id="134"/>
      <w:r/>
      <w:bookmarkEnd w:id="135"/>
      <w:r/>
      <w:bookmarkEnd w:id="136"/>
      <w:r/>
      <w:bookmarkEnd w:id="137"/>
      <w:r/>
      <w:bookmarkEnd w:id="206"/>
      <w:r/>
      <w:bookmarkEnd w:id="207"/>
      <w:r/>
      <w:r/>
    </w:p>
    <w:p>
      <w:pPr>
        <w:ind w:firstLine="480"/>
        <w:spacing w:line="312" w:lineRule="auto"/>
        <w:rPr>
          <w:rFonts w:hint="eastAsia" w:ascii="宋体" w:hAnsi="宋体" w:eastAsia="宋体" w:cs="宋体"/>
          <w:sz w:val="24"/>
          <w:highlight w:val="none"/>
        </w:rPr>
        <w:outlineLvl w:val="4"/>
      </w:pPr>
      <w:r/>
      <w:bookmarkStart w:id="208" w:name="_Toc463"/>
      <w:r>
        <w:rPr>
          <w:rFonts w:hint="eastAsia" w:ascii="宋体" w:hAnsi="宋体" w:eastAsia="宋体" w:cs="宋体"/>
          <w:sz w:val="24"/>
          <w:highlight w:val="none"/>
        </w:rPr>
        <w:t xml:space="preserve">8</w:t>
      </w:r>
      <w:bookmarkStart w:id="209" w:name="_Toc297123527"/>
      <w:r/>
      <w:bookmarkStart w:id="210" w:name="_Toc303539136"/>
      <w:r/>
      <w:bookmarkStart w:id="211" w:name="_Toc296503167"/>
      <w:r/>
      <w:bookmarkStart w:id="212" w:name="_Toc296944506"/>
      <w:r/>
      <w:bookmarkStart w:id="213" w:name="_Toc312677493"/>
      <w:r/>
      <w:bookmarkStart w:id="214" w:name="_Toc280868654"/>
      <w:r/>
      <w:bookmarkStart w:id="215" w:name="_Toc296891207"/>
      <w:r/>
      <w:bookmarkStart w:id="216" w:name="_Toc300934979"/>
      <w:r/>
      <w:bookmarkStart w:id="217" w:name="_Toc304295556"/>
      <w:r/>
      <w:bookmarkStart w:id="218" w:name="_Toc296890995"/>
      <w:r/>
      <w:bookmarkStart w:id="219" w:name="_Toc292559372"/>
      <w:r/>
      <w:bookmarkStart w:id="220" w:name="_Toc296347166"/>
      <w:r/>
      <w:bookmarkStart w:id="221" w:name="_Toc296346668"/>
      <w:r/>
      <w:bookmarkStart w:id="222" w:name="_Toc292559877"/>
      <w:r/>
      <w:bookmarkStart w:id="223" w:name="_Toc297216186"/>
      <w:r/>
      <w:bookmarkStart w:id="224" w:name="_Toc297120467"/>
      <w:r/>
      <w:bookmarkStart w:id="225" w:name="_Toc312678019"/>
      <w:r/>
      <w:bookmarkStart w:id="226" w:name="_Toc297048353"/>
      <w:r/>
      <w:bookmarkStart w:id="227" w:name="_Toc267251424"/>
      <w:r/>
      <w:bookmarkStart w:id="228" w:name="_Toc280868656"/>
      <w:r/>
      <w:bookmarkStart w:id="229" w:name="_Toc280868655"/>
      <w:r>
        <w:rPr>
          <w:rFonts w:hint="eastAsia" w:ascii="宋体" w:hAnsi="宋体" w:eastAsia="宋体" w:cs="宋体"/>
          <w:sz w:val="24"/>
          <w:highlight w:val="none"/>
        </w:rPr>
        <w:t xml:space="preserve">.4材料与工程设备的保管与使用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8</w:t>
      </w:r>
      <w:bookmarkStart w:id="230" w:name="_Toc292559373"/>
      <w:r/>
      <w:bookmarkStart w:id="231" w:name="_Toc292559878"/>
      <w:r/>
      <w:bookmarkStart w:id="232" w:name="_Toc304295557"/>
      <w:r/>
      <w:bookmarkStart w:id="233" w:name="_Toc296891208"/>
      <w:r/>
      <w:bookmarkStart w:id="234" w:name="_Toc296346669"/>
      <w:r/>
      <w:bookmarkStart w:id="235" w:name="_Toc312678020"/>
      <w:r/>
      <w:bookmarkStart w:id="236" w:name="_Toc312677494"/>
      <w:r/>
      <w:bookmarkStart w:id="237" w:name="_Toc296944507"/>
      <w:r/>
      <w:bookmarkStart w:id="238" w:name="_Toc296503168"/>
      <w:r/>
      <w:bookmarkStart w:id="239" w:name="_Toc300934980"/>
      <w:r/>
      <w:bookmarkStart w:id="240" w:name="_Toc297216187"/>
      <w:r/>
      <w:bookmarkStart w:id="241" w:name="_Toc297120468"/>
      <w:r/>
      <w:bookmarkStart w:id="242" w:name="_Toc297048354"/>
      <w:r/>
      <w:bookmarkStart w:id="243" w:name="_Toc303539137"/>
      <w:r/>
      <w:bookmarkStart w:id="244" w:name="_Toc318581173"/>
      <w:r/>
      <w:bookmarkStart w:id="245" w:name="_Toc296347167"/>
      <w:r/>
      <w:bookmarkStart w:id="246" w:name="_Toc297123528"/>
      <w:r/>
      <w:bookmarkStart w:id="247" w:name="_Toc296890996"/>
      <w:r>
        <w:rPr>
          <w:rFonts w:hint="eastAsia" w:ascii="宋体" w:hAnsi="宋体" w:eastAsia="宋体" w:cs="宋体"/>
          <w:sz w:val="24"/>
          <w:highlight w:val="none"/>
        </w:rPr>
        <w:t xml:space="preserve">.4.1发包人供应的材料设备的保管费用的承担：</w:t>
      </w:r>
      <w:bookmarkEnd w:id="230"/>
      <w:r/>
      <w:bookmarkEnd w:id="231"/>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248" w:name="_Toc8841"/>
      <w:r>
        <w:rPr>
          <w:rFonts w:hint="eastAsia" w:ascii="宋体" w:hAnsi="宋体" w:eastAsia="宋体" w:cs="宋体"/>
          <w:sz w:val="24"/>
          <w:highlight w:val="none"/>
        </w:rPr>
        <w:t xml:space="preserve">8.6 样品</w:t>
      </w:r>
      <w:bookmarkEnd w:id="248"/>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8.6.1样品的报送与封存</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需要承包人报送样品的材料或工程设备，样品的种类、名称、规格、数量要求：</w:t>
      </w:r>
      <w:r>
        <w:rPr>
          <w:rFonts w:hint="eastAsia" w:ascii="宋体" w:hAnsi="宋体" w:eastAsia="宋体" w:cs="宋体"/>
          <w:sz w:val="24"/>
          <w:highlight w:val="none"/>
          <w:u w:val="single"/>
        </w:rPr>
        <w:t xml:space="preserve">①发包人书面要求的材料；②规格、数量按发包人要求提供。</w:t>
      </w:r>
      <w:r/>
    </w:p>
    <w:p>
      <w:pPr>
        <w:ind w:firstLine="480"/>
        <w:spacing w:line="312" w:lineRule="auto"/>
        <w:rPr>
          <w:rFonts w:hint="eastAsia" w:ascii="宋体" w:hAnsi="宋体" w:eastAsia="宋体" w:cs="宋体"/>
          <w:sz w:val="24"/>
          <w:highlight w:val="none"/>
        </w:rPr>
        <w:outlineLvl w:val="4"/>
      </w:pPr>
      <w:r/>
      <w:bookmarkStart w:id="249" w:name="_Toc19292"/>
      <w:r>
        <w:rPr>
          <w:rFonts w:hint="eastAsia" w:ascii="宋体" w:hAnsi="宋体" w:eastAsia="宋体" w:cs="宋体"/>
          <w:sz w:val="24"/>
          <w:highlight w:val="none"/>
        </w:rPr>
        <w:t xml:space="preserve">8.8 施工设备和临时设施</w:t>
      </w:r>
      <w:bookmarkEnd w:id="249"/>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8.8.1 承包人提供的施工设备和临时设施</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关于修建临时设施费用承担的约定：</w:t>
      </w:r>
      <w:r>
        <w:rPr>
          <w:rFonts w:hint="eastAsia" w:ascii="宋体" w:hAnsi="宋体" w:eastAsia="宋体" w:cs="宋体"/>
          <w:sz w:val="24"/>
          <w:highlight w:val="none"/>
          <w:u w:val="single"/>
        </w:rPr>
        <w:t xml:space="preserve">由承包人承担</w:t>
      </w:r>
      <w:r>
        <w:rPr>
          <w:rFonts w:hint="eastAsia" w:ascii="宋体" w:hAnsi="宋体" w:eastAsia="宋体" w:cs="宋体"/>
          <w:sz w:val="24"/>
          <w:highlight w:val="none"/>
        </w:rPr>
        <w:t xml:space="preserve">。</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80"/>
        <w:spacing w:line="312" w:lineRule="auto"/>
        <w:rPr>
          <w:rFonts w:hint="eastAsia" w:ascii="宋体" w:hAnsi="宋体" w:eastAsia="宋体" w:cs="宋体"/>
          <w:sz w:val="24"/>
          <w:highlight w:val="none"/>
        </w:rPr>
        <w:outlineLvl w:val="3"/>
      </w:pPr>
      <w:r/>
      <w:bookmarkStart w:id="250" w:name="_Toc10958"/>
      <w:r/>
      <w:bookmarkStart w:id="251" w:name="_Toc351203641"/>
      <w:r>
        <w:rPr>
          <w:rFonts w:hint="eastAsia" w:ascii="宋体" w:hAnsi="宋体" w:eastAsia="宋体" w:cs="宋体"/>
          <w:sz w:val="24"/>
          <w:highlight w:val="none"/>
        </w:rPr>
        <w:t xml:space="preserve">9</w:t>
      </w:r>
      <w:bookmarkEnd w:id="227"/>
      <w:r/>
      <w:bookmarkEnd w:id="228"/>
      <w:r/>
      <w:bookmarkEnd w:id="229"/>
      <w:r/>
      <w:bookmarkStart w:id="252" w:name="_Toc297216192"/>
      <w:r/>
      <w:bookmarkStart w:id="253" w:name="_Toc304295559"/>
      <w:r/>
      <w:bookmarkStart w:id="254" w:name="_Toc297123533"/>
      <w:r/>
      <w:bookmarkStart w:id="255" w:name="_Toc312678021"/>
      <w:r/>
      <w:bookmarkStart w:id="256" w:name="_Toc300934982"/>
      <w:r/>
      <w:bookmarkStart w:id="257" w:name="_Toc312677495"/>
      <w:r/>
      <w:bookmarkStart w:id="258" w:name="_Toc303539139"/>
      <w:r/>
      <w:bookmarkStart w:id="259" w:name="_Toc296891001"/>
      <w:r/>
      <w:bookmarkStart w:id="260" w:name="_Toc267251427"/>
      <w:r/>
      <w:bookmarkStart w:id="261" w:name="_Toc296347172"/>
      <w:r/>
      <w:bookmarkStart w:id="262" w:name="_Toc296944512"/>
      <w:r/>
      <w:bookmarkStart w:id="263" w:name="_Toc296891213"/>
      <w:r/>
      <w:bookmarkStart w:id="264" w:name="_Toc292559883"/>
      <w:r/>
      <w:bookmarkStart w:id="265" w:name="_Toc297048359"/>
      <w:r/>
      <w:bookmarkStart w:id="266" w:name="_Toc296346674"/>
      <w:r/>
      <w:bookmarkStart w:id="267" w:name="_Toc297120473"/>
      <w:r/>
      <w:bookmarkStart w:id="268" w:name="_Toc292559378"/>
      <w:r/>
      <w:bookmarkStart w:id="269" w:name="_Toc267251428"/>
      <w:r/>
      <w:bookmarkStart w:id="270" w:name="_Toc296503173"/>
      <w:r>
        <w:rPr>
          <w:rFonts w:hint="eastAsia" w:ascii="宋体" w:hAnsi="宋体" w:eastAsia="宋体" w:cs="宋体"/>
          <w:sz w:val="24"/>
          <w:highlight w:val="none"/>
        </w:rPr>
        <w:t xml:space="preserve">. 试验与检验</w:t>
      </w:r>
      <w:bookmarkEnd w:id="250"/>
      <w:r/>
      <w:bookmarkEnd w:id="251"/>
      <w:r/>
      <w:bookmarkEnd w:id="252"/>
      <w:r/>
      <w:bookmarkEnd w:id="253"/>
      <w:r/>
      <w:bookmarkEnd w:id="254"/>
      <w:r/>
      <w:bookmarkEnd w:id="255"/>
      <w:r/>
      <w:bookmarkEnd w:id="256"/>
      <w:r/>
      <w:bookmarkEnd w:id="257"/>
      <w:r/>
      <w:bookmarkEnd w:id="258"/>
      <w:r/>
      <w:r/>
    </w:p>
    <w:p>
      <w:pPr>
        <w:ind w:firstLine="480"/>
        <w:spacing w:line="312" w:lineRule="auto"/>
        <w:rPr>
          <w:rFonts w:hint="eastAsia" w:ascii="宋体" w:hAnsi="宋体" w:eastAsia="宋体" w:cs="宋体"/>
          <w:sz w:val="24"/>
          <w:highlight w:val="none"/>
        </w:rPr>
        <w:outlineLvl w:val="4"/>
      </w:pPr>
      <w:r/>
      <w:bookmarkStart w:id="271" w:name="_Toc19944"/>
      <w:r>
        <w:rPr>
          <w:rFonts w:hint="eastAsia" w:ascii="宋体" w:hAnsi="宋体" w:eastAsia="宋体" w:cs="宋体"/>
          <w:sz w:val="24"/>
          <w:highlight w:val="none"/>
        </w:rPr>
        <w:t xml:space="preserve">9</w:t>
      </w:r>
      <w:bookmarkStart w:id="272" w:name="_Toc300934983"/>
      <w:r/>
      <w:bookmarkStart w:id="273" w:name="_Toc312677496"/>
      <w:r/>
      <w:bookmarkStart w:id="274" w:name="_Toc297123534"/>
      <w:r/>
      <w:bookmarkStart w:id="275" w:name="_Toc297216193"/>
      <w:r/>
      <w:bookmarkStart w:id="276" w:name="_Toc303539140"/>
      <w:r/>
      <w:bookmarkStart w:id="277" w:name="_Toc312678022"/>
      <w:r/>
      <w:bookmarkStart w:id="278" w:name="_Toc304295560"/>
      <w:r>
        <w:rPr>
          <w:rFonts w:hint="eastAsia" w:ascii="宋体" w:hAnsi="宋体" w:eastAsia="宋体" w:cs="宋体"/>
          <w:sz w:val="24"/>
          <w:highlight w:val="none"/>
        </w:rPr>
        <w:t xml:space="preserve">.1试验设备与试验人员</w:t>
      </w:r>
      <w:bookmarkEnd w:id="271"/>
      <w:r/>
      <w:bookmarkEnd w:id="272"/>
      <w:r/>
      <w:bookmarkEnd w:id="273"/>
      <w:r/>
      <w:bookmarkEnd w:id="274"/>
      <w:r/>
      <w:bookmarkEnd w:id="275"/>
      <w:r/>
      <w:bookmarkEnd w:id="276"/>
      <w:r/>
      <w:bookmarkEnd w:id="277"/>
      <w:r/>
      <w:bookmarkEnd w:id="278"/>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9</w:t>
      </w:r>
      <w:bookmarkStart w:id="279" w:name="_Toc297216194"/>
      <w:r/>
      <w:bookmarkStart w:id="280" w:name="_Toc304295561"/>
      <w:r/>
      <w:bookmarkStart w:id="281" w:name="_Toc297123535"/>
      <w:r/>
      <w:bookmarkStart w:id="282" w:name="_Toc312678023"/>
      <w:r/>
      <w:bookmarkStart w:id="283" w:name="_Toc312677497"/>
      <w:r/>
      <w:bookmarkStart w:id="284" w:name="_Toc303539141"/>
      <w:r/>
      <w:bookmarkStart w:id="285" w:name="_Toc300934984"/>
      <w:r/>
      <w:bookmarkStart w:id="286" w:name="_Toc318581174"/>
      <w:r>
        <w:rPr>
          <w:rFonts w:hint="eastAsia" w:ascii="宋体" w:hAnsi="宋体" w:eastAsia="宋体" w:cs="宋体"/>
          <w:sz w:val="24"/>
          <w:highlight w:val="none"/>
        </w:rPr>
        <w:t xml:space="preserve">.1.2 试验设备</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施工现场需要配置的试验场所：</w:t>
      </w:r>
      <w:bookmarkEnd w:id="279"/>
      <w:r/>
      <w:bookmarkEnd w:id="280"/>
      <w:r/>
      <w:bookmarkEnd w:id="281"/>
      <w:r/>
      <w:bookmarkEnd w:id="282"/>
      <w:r/>
      <w:bookmarkEnd w:id="283"/>
      <w:r/>
      <w:bookmarkEnd w:id="284"/>
      <w:r/>
      <w:bookmarkEnd w:id="285"/>
      <w:r/>
      <w:bookmarkStart w:id="287" w:name="_Toc297123536"/>
      <w:r/>
      <w:bookmarkStart w:id="288" w:name="_Toc303539142"/>
      <w:r/>
      <w:bookmarkStart w:id="289" w:name="_Toc300934985"/>
      <w:r/>
      <w:bookmarkStart w:id="290" w:name="_Toc312677498"/>
      <w:r/>
      <w:bookmarkStart w:id="291" w:name="_Toc297216195"/>
      <w:r/>
      <w:bookmarkStart w:id="292" w:name="_Toc312678024"/>
      <w:r/>
      <w:bookmarkStart w:id="293" w:name="_Toc304295562"/>
      <w:r>
        <w:rPr>
          <w:rFonts w:hint="eastAsia" w:ascii="宋体" w:hAnsi="宋体" w:eastAsia="宋体" w:cs="宋体"/>
          <w:sz w:val="24"/>
          <w:highlight w:val="none"/>
          <w:u w:val="single"/>
        </w:rPr>
        <w:t xml:space="preserve">满足自检、复检及通用条款要求</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施工现场需要配备的试验设备：</w:t>
      </w:r>
      <w:r>
        <w:rPr>
          <w:rFonts w:hint="eastAsia" w:ascii="宋体" w:hAnsi="宋体" w:eastAsia="宋体" w:cs="宋体"/>
          <w:sz w:val="24"/>
          <w:highlight w:val="none"/>
          <w:u w:val="single"/>
        </w:rPr>
        <w:t xml:space="preserve">满足自检、复检及通用条款要求</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施工现场需要具备的其他试验条件：</w:t>
      </w:r>
      <w:r>
        <w:rPr>
          <w:rFonts w:hint="eastAsia" w:ascii="宋体" w:hAnsi="宋体" w:eastAsia="宋体" w:cs="宋体"/>
          <w:sz w:val="24"/>
          <w:highlight w:val="none"/>
          <w:u w:val="single"/>
        </w:rPr>
        <w:t xml:space="preserve">满足自检、复检及通用条款要求</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294" w:name="_Toc29365"/>
      <w:r>
        <w:rPr>
          <w:rFonts w:hint="eastAsia" w:ascii="宋体" w:hAnsi="宋体" w:eastAsia="宋体" w:cs="宋体"/>
          <w:sz w:val="24"/>
          <w:highlight w:val="none"/>
        </w:rPr>
        <w:t xml:space="preserve">9.4 现场工艺试验</w:t>
      </w:r>
      <w:bookmarkEnd w:id="294"/>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现场工艺试验的有关约定：</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bookmarkEnd w:id="286"/>
      <w:r/>
      <w:bookmarkEnd w:id="287"/>
      <w:r/>
      <w:bookmarkEnd w:id="288"/>
      <w:r/>
      <w:bookmarkEnd w:id="289"/>
      <w:r/>
      <w:bookmarkEnd w:id="290"/>
      <w:r/>
      <w:bookmarkEnd w:id="291"/>
      <w:r/>
      <w:bookmarkEnd w:id="292"/>
      <w:r/>
      <w:bookmarkEnd w:id="293"/>
      <w:r/>
      <w:r/>
    </w:p>
    <w:p>
      <w:pPr>
        <w:ind w:firstLine="480"/>
        <w:spacing w:line="312" w:lineRule="auto"/>
        <w:rPr>
          <w:rFonts w:hint="eastAsia" w:ascii="宋体" w:hAnsi="宋体" w:eastAsia="宋体" w:cs="宋体"/>
          <w:sz w:val="24"/>
          <w:highlight w:val="none"/>
        </w:rPr>
        <w:outlineLvl w:val="3"/>
      </w:pPr>
      <w:r/>
      <w:bookmarkStart w:id="295" w:name="_Toc351203642"/>
      <w:r/>
      <w:bookmarkStart w:id="296" w:name="_Toc8881"/>
      <w:r>
        <w:rPr>
          <w:rFonts w:hint="eastAsia" w:ascii="宋体" w:hAnsi="宋体" w:eastAsia="宋体" w:cs="宋体"/>
          <w:sz w:val="24"/>
          <w:highlight w:val="none"/>
        </w:rPr>
        <w:t xml:space="preserve">1</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Start w:id="297" w:name="_Toc300934989"/>
      <w:r/>
      <w:bookmarkStart w:id="298" w:name="_Toc297120493"/>
      <w:r/>
      <w:bookmarkStart w:id="299" w:name="_Toc296891233"/>
      <w:r/>
      <w:bookmarkStart w:id="300" w:name="_Toc297216199"/>
      <w:r/>
      <w:bookmarkStart w:id="301" w:name="_Toc296346694"/>
      <w:r/>
      <w:bookmarkStart w:id="302" w:name="_Toc312677499"/>
      <w:r/>
      <w:bookmarkStart w:id="303" w:name="_Toc296347192"/>
      <w:r/>
      <w:bookmarkStart w:id="304" w:name="_Toc297123540"/>
      <w:r/>
      <w:bookmarkStart w:id="305" w:name="_Toc303539146"/>
      <w:r/>
      <w:bookmarkStart w:id="306" w:name="_Toc292559398"/>
      <w:r/>
      <w:bookmarkStart w:id="307" w:name="_Toc312678025"/>
      <w:r/>
      <w:bookmarkStart w:id="308" w:name="_Toc304295566"/>
      <w:r/>
      <w:bookmarkStart w:id="309" w:name="_Toc296944532"/>
      <w:r/>
      <w:bookmarkStart w:id="310" w:name="_Toc292559903"/>
      <w:r/>
      <w:bookmarkStart w:id="311" w:name="_Toc297048379"/>
      <w:r/>
      <w:bookmarkStart w:id="312" w:name="_Toc296503193"/>
      <w:r/>
      <w:bookmarkStart w:id="313" w:name="_Toc296891021"/>
      <w:r/>
      <w:bookmarkStart w:id="314" w:name="_Toc267251440"/>
      <w:r/>
      <w:bookmarkStart w:id="315" w:name="_Toc267251441"/>
      <w:r/>
      <w:bookmarkStart w:id="316" w:name="_Toc267251435"/>
      <w:r/>
      <w:bookmarkStart w:id="317" w:name="_Toc267251433"/>
      <w:r/>
      <w:bookmarkStart w:id="318" w:name="_Toc267251439"/>
      <w:r/>
      <w:bookmarkStart w:id="319" w:name="_Toc267251437"/>
      <w:r/>
      <w:bookmarkStart w:id="320" w:name="_Toc267251442"/>
      <w:r>
        <w:rPr>
          <w:rFonts w:hint="eastAsia" w:ascii="宋体" w:hAnsi="宋体" w:eastAsia="宋体" w:cs="宋体"/>
          <w:sz w:val="24"/>
          <w:highlight w:val="none"/>
        </w:rPr>
        <w:t xml:space="preserve">0. 变更</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ind w:firstLine="480"/>
        <w:spacing w:line="312" w:lineRule="auto"/>
        <w:rPr>
          <w:rFonts w:hint="eastAsia" w:ascii="宋体" w:hAnsi="宋体" w:eastAsia="宋体" w:cs="宋体"/>
          <w:sz w:val="24"/>
          <w:highlight w:val="none"/>
        </w:rPr>
        <w:outlineLvl w:val="4"/>
      </w:pPr>
      <w:r/>
      <w:bookmarkStart w:id="321" w:name="_Toc7563"/>
      <w:r>
        <w:rPr>
          <w:rFonts w:hint="eastAsia" w:ascii="宋体" w:hAnsi="宋体" w:eastAsia="宋体" w:cs="宋体"/>
          <w:sz w:val="24"/>
          <w:highlight w:val="none"/>
        </w:rPr>
        <w:t xml:space="preserve">1</w:t>
      </w:r>
      <w:bookmarkStart w:id="322" w:name="_Toc297216200"/>
      <w:r/>
      <w:bookmarkStart w:id="323" w:name="_Toc292559904"/>
      <w:r/>
      <w:bookmarkStart w:id="324" w:name="_Toc297120494"/>
      <w:r/>
      <w:bookmarkStart w:id="325" w:name="_Toc296891022"/>
      <w:r/>
      <w:bookmarkStart w:id="326" w:name="_Toc296347193"/>
      <w:r/>
      <w:bookmarkStart w:id="327" w:name="_Toc296891234"/>
      <w:r/>
      <w:bookmarkStart w:id="328" w:name="_Toc296944533"/>
      <w:r/>
      <w:bookmarkStart w:id="329" w:name="_Toc303539147"/>
      <w:r/>
      <w:bookmarkStart w:id="330" w:name="_Toc296346695"/>
      <w:r/>
      <w:bookmarkStart w:id="331" w:name="_Toc300934990"/>
      <w:r/>
      <w:bookmarkStart w:id="332" w:name="_Toc292559399"/>
      <w:r/>
      <w:bookmarkStart w:id="333" w:name="_Toc296503194"/>
      <w:r/>
      <w:bookmarkStart w:id="334" w:name="_Toc312678026"/>
      <w:r/>
      <w:bookmarkStart w:id="335" w:name="_Toc312677500"/>
      <w:r/>
      <w:bookmarkStart w:id="336" w:name="_Toc297123541"/>
      <w:r/>
      <w:bookmarkStart w:id="337" w:name="_Toc297048380"/>
      <w:r/>
      <w:bookmarkStart w:id="338" w:name="_Toc304295567"/>
      <w:r>
        <w:rPr>
          <w:rFonts w:hint="eastAsia" w:ascii="宋体" w:hAnsi="宋体" w:eastAsia="宋体" w:cs="宋体"/>
          <w:sz w:val="24"/>
          <w:highlight w:val="none"/>
        </w:rPr>
        <w:t xml:space="preserve">0.1变更的范围</w:t>
      </w:r>
      <w:bookmarkEnd w:id="321"/>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关于变更的范围的约定：</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339" w:name="_Toc6851"/>
      <w:r>
        <w:rPr>
          <w:rFonts w:hint="eastAsia" w:ascii="宋体" w:hAnsi="宋体" w:eastAsia="宋体" w:cs="宋体"/>
          <w:sz w:val="24"/>
          <w:highlight w:val="none"/>
        </w:rPr>
        <w:t xml:space="preserve">10.4 变更估价</w:t>
      </w:r>
      <w:bookmarkEnd w:id="339"/>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10.4.1 变更估价原则</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关于变更估价的约定: </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（1）已标价工程量清单或预算书有相同项目的，按照相同项目单价认定；若相同项目单价不一致的，按照最低的项目单价执行；</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宋体" w:hAnsi="宋体" w:eastAsia="宋体" w:cs="宋体"/>
          <w:sz w:val="24"/>
          <w:highlight w:val="none"/>
          <w:u w:val="single"/>
          <w:lang w:eastAsia="zh-CN"/>
        </w:rPr>
        <w:t xml:space="preserve">招标文件</w:t>
      </w:r>
      <w:r>
        <w:rPr>
          <w:rFonts w:hint="eastAsia" w:ascii="宋体" w:hAnsi="宋体" w:eastAsia="宋体" w:cs="宋体"/>
          <w:sz w:val="24"/>
          <w:highlight w:val="none"/>
          <w:u w:val="single"/>
        </w:rPr>
        <w:t xml:space="preserve">规定编制。</w:t>
      </w:r>
      <w:r/>
    </w:p>
    <w:p>
      <w:pPr>
        <w:ind w:firstLine="480"/>
        <w:spacing w:line="312" w:lineRule="auto"/>
        <w:rPr>
          <w:rFonts w:hint="eastAsia" w:ascii="宋体" w:hAnsi="宋体" w:eastAsia="宋体" w:cs="宋体"/>
          <w:sz w:val="24"/>
          <w:highlight w:val="none"/>
        </w:rPr>
        <w:outlineLvl w:val="4"/>
      </w:pPr>
      <w:r/>
      <w:bookmarkStart w:id="340" w:name="_Toc28471"/>
      <w:r>
        <w:rPr>
          <w:rFonts w:hint="eastAsia" w:ascii="宋体" w:hAnsi="宋体" w:eastAsia="宋体" w:cs="宋体"/>
          <w:sz w:val="24"/>
          <w:highlight w:val="none"/>
        </w:rPr>
        <w:t xml:space="preserve">1</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Start w:id="341" w:name="_Toc297216203"/>
      <w:r/>
      <w:bookmarkStart w:id="342" w:name="_Toc300934993"/>
      <w:r/>
      <w:bookmarkStart w:id="343" w:name="_Toc297048383"/>
      <w:r/>
      <w:bookmarkStart w:id="344" w:name="_Toc296891025"/>
      <w:r/>
      <w:bookmarkStart w:id="345" w:name="_Toc296347196"/>
      <w:r/>
      <w:bookmarkStart w:id="346" w:name="_Toc296944536"/>
      <w:r/>
      <w:bookmarkStart w:id="347" w:name="_Toc297123544"/>
      <w:r/>
      <w:bookmarkStart w:id="348" w:name="_Toc303539150"/>
      <w:r/>
      <w:bookmarkStart w:id="349" w:name="_Toc296891237"/>
      <w:r/>
      <w:bookmarkStart w:id="350" w:name="_Toc296503197"/>
      <w:r/>
      <w:bookmarkStart w:id="351" w:name="_Toc292559907"/>
      <w:r/>
      <w:bookmarkStart w:id="352" w:name="_Toc297120497"/>
      <w:r/>
      <w:bookmarkStart w:id="353" w:name="_Toc296346698"/>
      <w:r/>
      <w:bookmarkStart w:id="354" w:name="_Toc292559402"/>
      <w:r/>
      <w:bookmarkStart w:id="355" w:name="_Toc312678029"/>
      <w:r/>
      <w:bookmarkStart w:id="356" w:name="_Toc304295570"/>
      <w:r/>
      <w:bookmarkStart w:id="357" w:name="_Toc312677503"/>
      <w:r>
        <w:rPr>
          <w:rFonts w:hint="eastAsia" w:ascii="宋体" w:hAnsi="宋体" w:eastAsia="宋体" w:cs="宋体"/>
          <w:sz w:val="24"/>
          <w:highlight w:val="none"/>
        </w:rPr>
        <w:t xml:space="preserve">0.5承</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Start w:id="358" w:name="_Toc297216204"/>
      <w:r/>
      <w:bookmarkStart w:id="359" w:name="_Toc296503203"/>
      <w:r/>
      <w:bookmarkStart w:id="360" w:name="_Toc297120503"/>
      <w:r/>
      <w:bookmarkStart w:id="361" w:name="_Toc292559408"/>
      <w:r/>
      <w:bookmarkStart w:id="362" w:name="_Toc296347202"/>
      <w:r/>
      <w:bookmarkStart w:id="363" w:name="_Toc297123545"/>
      <w:r/>
      <w:bookmarkStart w:id="364" w:name="_Toc300934994"/>
      <w:r/>
      <w:bookmarkStart w:id="365" w:name="_Toc297048389"/>
      <w:r/>
      <w:bookmarkStart w:id="366" w:name="_Toc296891243"/>
      <w:r/>
      <w:bookmarkStart w:id="367" w:name="_Toc296346704"/>
      <w:r/>
      <w:bookmarkStart w:id="368" w:name="_Toc296944542"/>
      <w:r/>
      <w:bookmarkStart w:id="369" w:name="_Toc303539151"/>
      <w:r/>
      <w:bookmarkStart w:id="370" w:name="_Toc292559913"/>
      <w:r/>
      <w:bookmarkStart w:id="371" w:name="_Toc296891031"/>
      <w:r>
        <w:rPr>
          <w:rFonts w:hint="eastAsia" w:ascii="宋体" w:hAnsi="宋体" w:eastAsia="宋体" w:cs="宋体"/>
          <w:sz w:val="24"/>
          <w:highlight w:val="none"/>
        </w:rPr>
        <w:t xml:space="preserve">包人的合理化建议</w:t>
      </w:r>
      <w:bookmarkEnd w:id="340"/>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监理人审查承包人合理化建议的期限：</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发包人审批承包人合理化建议的期限：</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w:t>
      </w:r>
      <w:bookmarkStart w:id="372" w:name="_Toc318581175"/>
      <w:r/>
      <w:bookmarkStart w:id="373" w:name="_Toc312677504"/>
      <w:r/>
      <w:bookmarkStart w:id="374" w:name="_Toc304295571"/>
      <w:r/>
      <w:bookmarkStart w:id="375" w:name="_Toc296346705"/>
      <w:r/>
      <w:bookmarkStart w:id="376" w:name="_Toc297048390"/>
      <w:r/>
      <w:bookmarkStart w:id="377" w:name="_Toc292559409"/>
      <w:r/>
      <w:bookmarkStart w:id="378" w:name="_Toc303539152"/>
      <w:r/>
      <w:bookmarkStart w:id="379" w:name="_Toc296891244"/>
      <w:r/>
      <w:bookmarkStart w:id="380" w:name="_Toc300934995"/>
      <w:r/>
      <w:bookmarkStart w:id="381" w:name="_Toc297216205"/>
      <w:r/>
      <w:bookmarkStart w:id="382" w:name="_Toc312678030"/>
      <w:r/>
      <w:bookmarkStart w:id="383" w:name="_Toc296503204"/>
      <w:r/>
      <w:bookmarkStart w:id="384" w:name="_Toc296891032"/>
      <w:r/>
      <w:bookmarkStart w:id="385" w:name="_Toc297120504"/>
      <w:r/>
      <w:bookmarkStart w:id="386" w:name="_Toc296347203"/>
      <w:r/>
      <w:bookmarkStart w:id="387" w:name="_Toc297123546"/>
      <w:r/>
      <w:bookmarkStart w:id="388" w:name="_Toc296944543"/>
      <w:r/>
      <w:bookmarkStart w:id="389" w:name="_Toc292559914"/>
      <w:r>
        <w:rPr>
          <w:rFonts w:hint="eastAsia" w:ascii="宋体" w:hAnsi="宋体" w:eastAsia="宋体" w:cs="宋体"/>
          <w:sz w:val="24"/>
          <w:highlight w:val="none"/>
        </w:rPr>
        <w:t xml:space="preserve">包人提出的合理化建议降低了合同价格或者提高了工程经济效益的奖励的方法和金额为：</w:t>
      </w:r>
      <w:r>
        <w:rPr>
          <w:rFonts w:hint="eastAsia" w:ascii="宋体" w:hAnsi="宋体" w:eastAsia="宋体" w:cs="宋体"/>
          <w:sz w:val="24"/>
          <w:highlight w:val="none"/>
          <w:u w:val="single"/>
        </w:rPr>
        <w:t xml:space="preserve">无</w:t>
      </w:r>
      <w:r>
        <w:rPr>
          <w:rFonts w:hint="eastAsia" w:ascii="宋体" w:hAnsi="宋体" w:eastAsia="宋体" w:cs="宋体"/>
          <w:sz w:val="24"/>
          <w:highlight w:val="none"/>
        </w:rPr>
        <w:t xml:space="preserve">。</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ind w:firstLine="480"/>
        <w:spacing w:line="312" w:lineRule="auto"/>
        <w:rPr>
          <w:rFonts w:hint="eastAsia" w:ascii="宋体" w:hAnsi="宋体" w:eastAsia="宋体" w:cs="宋体"/>
          <w:sz w:val="24"/>
          <w:highlight w:val="none"/>
        </w:rPr>
        <w:outlineLvl w:val="4"/>
      </w:pPr>
      <w:r/>
      <w:bookmarkStart w:id="390" w:name="_Toc3383"/>
      <w:r>
        <w:rPr>
          <w:rFonts w:hint="eastAsia" w:ascii="宋体" w:hAnsi="宋体" w:eastAsia="宋体" w:cs="宋体"/>
          <w:sz w:val="24"/>
          <w:highlight w:val="none"/>
        </w:rPr>
        <w:t xml:space="preserve">1</w:t>
      </w:r>
      <w:bookmarkStart w:id="391" w:name="_Toc297123548"/>
      <w:r/>
      <w:bookmarkStart w:id="392" w:name="_Toc296347198"/>
      <w:r/>
      <w:bookmarkStart w:id="393" w:name="_Toc296503199"/>
      <w:r/>
      <w:bookmarkStart w:id="394" w:name="_Toc296944538"/>
      <w:r/>
      <w:bookmarkStart w:id="395" w:name="_Toc304295574"/>
      <w:r/>
      <w:bookmarkStart w:id="396" w:name="_Toc296346700"/>
      <w:r/>
      <w:bookmarkStart w:id="397" w:name="_Toc297120499"/>
      <w:r/>
      <w:bookmarkStart w:id="398" w:name="_Toc300934997"/>
      <w:r/>
      <w:bookmarkStart w:id="399" w:name="_Toc312677507"/>
      <w:r/>
      <w:bookmarkStart w:id="400" w:name="_Toc296891239"/>
      <w:r/>
      <w:bookmarkStart w:id="401" w:name="_Toc292559909"/>
      <w:r/>
      <w:bookmarkStart w:id="402" w:name="_Toc297216207"/>
      <w:r/>
      <w:bookmarkStart w:id="403" w:name="_Toc297048385"/>
      <w:r/>
      <w:bookmarkStart w:id="404" w:name="_Toc292559404"/>
      <w:r/>
      <w:bookmarkStart w:id="405" w:name="_Toc303539154"/>
      <w:r/>
      <w:bookmarkStart w:id="406" w:name="_Toc312678033"/>
      <w:r/>
      <w:bookmarkStart w:id="407" w:name="_Toc296891027"/>
      <w:r>
        <w:rPr>
          <w:rFonts w:hint="eastAsia" w:ascii="宋体" w:hAnsi="宋体" w:eastAsia="宋体" w:cs="宋体"/>
          <w:sz w:val="24"/>
          <w:highlight w:val="none"/>
        </w:rPr>
        <w:t xml:space="preserve">0.7 暂估价</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暂</w:t>
      </w:r>
      <w:bookmarkStart w:id="408" w:name="_Toc312677508"/>
      <w:r/>
      <w:bookmarkStart w:id="409" w:name="_Toc318581176"/>
      <w:r/>
      <w:bookmarkStart w:id="410" w:name="_Toc312678034"/>
      <w:r>
        <w:rPr>
          <w:rFonts w:hint="eastAsia" w:ascii="宋体" w:hAnsi="宋体" w:eastAsia="宋体" w:cs="宋体"/>
          <w:sz w:val="24"/>
          <w:highlight w:val="none"/>
        </w:rPr>
        <w:t xml:space="preserve">估价材料和工程设备的明细详见附件11：</w:t>
      </w:r>
      <w:r>
        <w:rPr>
          <w:rFonts w:hint="eastAsia" w:ascii="宋体" w:hAnsi="宋体" w:eastAsia="宋体" w:cs="宋体"/>
          <w:sz w:val="24"/>
          <w:highlight w:val="none"/>
          <w:u w:val="single"/>
        </w:rPr>
        <w:t xml:space="preserve">《暂估价一览表》</w:t>
      </w:r>
      <w:r>
        <w:rPr>
          <w:rFonts w:hint="eastAsia" w:ascii="宋体" w:hAnsi="宋体" w:eastAsia="宋体" w:cs="宋体"/>
          <w:sz w:val="24"/>
          <w:highlight w:val="none"/>
        </w:rPr>
        <w:t xml:space="preserve">。</w:t>
      </w:r>
      <w:bookmarkEnd w:id="408"/>
      <w:r/>
      <w:bookmarkEnd w:id="409"/>
      <w:r/>
      <w:bookmarkEnd w:id="410"/>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w:t>
      </w:r>
      <w:bookmarkStart w:id="411" w:name="_Toc312678035"/>
      <w:r/>
      <w:bookmarkStart w:id="412" w:name="_Toc312677509"/>
      <w:r/>
      <w:bookmarkStart w:id="413" w:name="_Toc318581177"/>
      <w:r>
        <w:rPr>
          <w:rFonts w:hint="eastAsia" w:ascii="宋体" w:hAnsi="宋体" w:eastAsia="宋体" w:cs="宋体"/>
          <w:sz w:val="24"/>
          <w:highlight w:val="none"/>
        </w:rPr>
        <w:t xml:space="preserve">0.7.1 依法必须招标的暂估价项目</w:t>
      </w:r>
      <w:bookmarkEnd w:id="411"/>
      <w:r/>
      <w:bookmarkEnd w:id="412"/>
      <w:r/>
      <w:bookmarkEnd w:id="413"/>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对于依法必须招标的暂估价项目的确认和批准采取第</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种方式确定。</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10.7.2 不属于依法必须招标的暂估价项目</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对于不属于依法必须招标的暂估价项目的确认和批准采取第</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 种方式确定。</w:t>
      </w:r>
      <w:r/>
    </w:p>
    <w:p>
      <w:pPr>
        <w:ind w:firstLine="480"/>
        <w:spacing w:line="312" w:lineRule="auto"/>
        <w:rPr>
          <w:rFonts w:hint="eastAsia" w:ascii="宋体" w:hAnsi="宋体" w:eastAsia="宋体" w:cs="宋体"/>
          <w:sz w:val="24"/>
          <w:highlight w:val="none"/>
        </w:rPr>
        <w:outlineLvl w:val="6"/>
      </w:pPr>
      <w:r>
        <w:rPr>
          <w:rFonts w:hint="eastAsia" w:ascii="宋体" w:hAnsi="宋体" w:eastAsia="宋体" w:cs="宋体"/>
          <w:sz w:val="24"/>
          <w:highlight w:val="none"/>
        </w:rPr>
        <w:t xml:space="preserve">第3种方式：承包人直接实施的暂估价项目</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承包人直接实施的暂估价项目的约定：</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414" w:name="_Toc8724"/>
      <w:r>
        <w:rPr>
          <w:rFonts w:hint="eastAsia" w:ascii="宋体" w:hAnsi="宋体" w:eastAsia="宋体" w:cs="宋体"/>
          <w:sz w:val="24"/>
          <w:highlight w:val="none"/>
        </w:rPr>
        <w:t xml:space="preserve">10.8 暂列金额</w:t>
      </w:r>
      <w:bookmarkEnd w:id="414"/>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合同当事人关于暂列金额使用的约定：</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3"/>
      </w:pPr>
      <w:r/>
      <w:bookmarkStart w:id="415" w:name="_Toc5140"/>
      <w:r>
        <w:rPr>
          <w:rFonts w:hint="eastAsia" w:ascii="宋体" w:hAnsi="宋体" w:eastAsia="宋体" w:cs="宋体"/>
          <w:sz w:val="24"/>
          <w:highlight w:val="none"/>
        </w:rPr>
        <w:t xml:space="preserve">11. 价格调整</w:t>
      </w:r>
      <w:bookmarkEnd w:id="415"/>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outlineLvl w:val="4"/>
      </w:pPr>
      <w:r/>
      <w:bookmarkStart w:id="416" w:name="_Toc29886"/>
      <w:r>
        <w:rPr>
          <w:rFonts w:hint="eastAsia" w:ascii="宋体" w:hAnsi="宋体" w:eastAsia="宋体" w:cs="宋体"/>
          <w:sz w:val="24"/>
          <w:highlight w:val="none"/>
        </w:rPr>
        <w:t xml:space="preserve">11.1 市场价格波动引起的调整</w:t>
      </w:r>
      <w:bookmarkEnd w:id="416"/>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市场价格波动是否调整合同价格的约定：</w:t>
      </w:r>
      <w:r>
        <w:rPr>
          <w:rFonts w:hint="eastAsia" w:ascii="宋体" w:hAnsi="宋体" w:eastAsia="宋体" w:cs="宋体"/>
          <w:sz w:val="24"/>
          <w:highlight w:val="none"/>
          <w:u w:val="single"/>
        </w:rPr>
        <w:t xml:space="preserve">不调整</w:t>
      </w:r>
      <w:r>
        <w:rPr>
          <w:rFonts w:hint="eastAsia" w:ascii="宋体" w:hAnsi="宋体" w:eastAsia="宋体" w:cs="宋体"/>
          <w:sz w:val="24"/>
          <w:highlight w:val="none"/>
        </w:rPr>
        <w:t xml:space="preserve"> 。 </w:t>
      </w:r>
      <w:bookmarkEnd w:id="314"/>
      <w:r/>
      <w:bookmarkEnd w:id="315"/>
      <w:r/>
      <w:bookmarkEnd w:id="316"/>
      <w:r/>
      <w:bookmarkEnd w:id="317"/>
      <w:r/>
      <w:bookmarkEnd w:id="318"/>
      <w:r/>
      <w:bookmarkEnd w:id="319"/>
      <w:r/>
      <w:r/>
    </w:p>
    <w:p>
      <w:pPr>
        <w:ind w:firstLine="480"/>
        <w:spacing w:line="312" w:lineRule="auto"/>
        <w:rPr>
          <w:rFonts w:hint="eastAsia" w:ascii="宋体" w:hAnsi="宋体" w:eastAsia="宋体" w:cs="宋体"/>
          <w:sz w:val="24"/>
          <w:highlight w:val="none"/>
        </w:rPr>
        <w:outlineLvl w:val="3"/>
      </w:pPr>
      <w:r/>
      <w:bookmarkStart w:id="417" w:name="_Toc292559915"/>
      <w:r/>
      <w:bookmarkStart w:id="418" w:name="_Toc296944544"/>
      <w:r/>
      <w:bookmarkStart w:id="419" w:name="_Toc296891245"/>
      <w:r/>
      <w:bookmarkStart w:id="420" w:name="_Toc292559410"/>
      <w:r/>
      <w:bookmarkStart w:id="421" w:name="_Toc296503205"/>
      <w:r/>
      <w:bookmarkStart w:id="422" w:name="_Toc296891033"/>
      <w:r/>
      <w:bookmarkStart w:id="423" w:name="_Toc296347204"/>
      <w:r/>
      <w:bookmarkStart w:id="424" w:name="_Toc296346706"/>
      <w:r/>
      <w:bookmarkStart w:id="425" w:name="_Toc297048391"/>
      <w:r/>
      <w:bookmarkStart w:id="426" w:name="_Toc297120505"/>
      <w:r/>
      <w:bookmarkStart w:id="427" w:name="_Toc297123552"/>
      <w:r/>
      <w:bookmarkStart w:id="428" w:name="_Toc303539159"/>
      <w:r/>
      <w:bookmarkStart w:id="429" w:name="_Toc312678040"/>
      <w:r/>
      <w:bookmarkStart w:id="430" w:name="_Toc300935002"/>
      <w:r/>
      <w:bookmarkStart w:id="431" w:name="_Toc5490"/>
      <w:r/>
      <w:bookmarkStart w:id="432" w:name="_Toc297216211"/>
      <w:r/>
      <w:bookmarkStart w:id="433" w:name="_Toc304295579"/>
      <w:r/>
      <w:bookmarkStart w:id="434" w:name="_Toc351203644"/>
      <w:r>
        <w:rPr>
          <w:rFonts w:hint="eastAsia" w:ascii="宋体" w:hAnsi="宋体" w:eastAsia="宋体" w:cs="宋体"/>
          <w:sz w:val="24"/>
          <w:highlight w:val="none"/>
        </w:rPr>
        <w:t xml:space="preserve">12. </w:t>
      </w:r>
      <w:bookmarkEnd w:id="417"/>
      <w:r/>
      <w:bookmarkEnd w:id="418"/>
      <w:r/>
      <w:bookmarkEnd w:id="419"/>
      <w:r/>
      <w:bookmarkEnd w:id="420"/>
      <w:r/>
      <w:bookmarkEnd w:id="421"/>
      <w:r/>
      <w:bookmarkEnd w:id="422"/>
      <w:r/>
      <w:bookmarkEnd w:id="423"/>
      <w:r/>
      <w:bookmarkEnd w:id="424"/>
      <w:r/>
      <w:bookmarkEnd w:id="425"/>
      <w:r/>
      <w:bookmarkEnd w:id="426"/>
      <w:r>
        <w:rPr>
          <w:rFonts w:hint="eastAsia" w:ascii="宋体" w:hAnsi="宋体" w:eastAsia="宋体" w:cs="宋体"/>
          <w:sz w:val="24"/>
          <w:highlight w:val="none"/>
        </w:rPr>
        <w:t xml:space="preserve">合同价格、计量与支付</w:t>
      </w:r>
      <w:bookmarkEnd w:id="427"/>
      <w:r/>
      <w:bookmarkEnd w:id="428"/>
      <w:r/>
      <w:bookmarkEnd w:id="429"/>
      <w:r/>
      <w:bookmarkEnd w:id="430"/>
      <w:r/>
      <w:bookmarkEnd w:id="431"/>
      <w:r/>
      <w:bookmarkEnd w:id="432"/>
      <w:r/>
      <w:bookmarkEnd w:id="433"/>
      <w:r/>
      <w:bookmarkEnd w:id="434"/>
      <w:r/>
      <w:r/>
    </w:p>
    <w:p>
      <w:pPr>
        <w:ind w:firstLine="480"/>
        <w:spacing w:line="312" w:lineRule="auto"/>
        <w:rPr>
          <w:rFonts w:hint="eastAsia" w:ascii="宋体" w:hAnsi="宋体" w:eastAsia="宋体" w:cs="宋体"/>
          <w:sz w:val="24"/>
          <w:highlight w:val="none"/>
        </w:rPr>
        <w:outlineLvl w:val="4"/>
      </w:pPr>
      <w:r/>
      <w:bookmarkStart w:id="435" w:name="_Toc292559916"/>
      <w:r/>
      <w:bookmarkStart w:id="436" w:name="_Toc267251461"/>
      <w:r/>
      <w:bookmarkStart w:id="437" w:name="_Toc292559411"/>
      <w:r/>
      <w:bookmarkStart w:id="438" w:name="_Toc297048392"/>
      <w:r/>
      <w:bookmarkStart w:id="439" w:name="_Toc296346707"/>
      <w:r/>
      <w:bookmarkStart w:id="440" w:name="_Toc297120506"/>
      <w:r/>
      <w:bookmarkStart w:id="441" w:name="_Toc296347205"/>
      <w:r/>
      <w:bookmarkStart w:id="442" w:name="_Toc296891246"/>
      <w:r/>
      <w:bookmarkStart w:id="443" w:name="_Toc296891034"/>
      <w:r/>
      <w:bookmarkStart w:id="444" w:name="_Toc296503206"/>
      <w:r/>
      <w:bookmarkStart w:id="445" w:name="_Toc296944545"/>
      <w:r/>
      <w:bookmarkStart w:id="446" w:name="_Toc30512"/>
      <w:r/>
      <w:bookmarkStart w:id="447" w:name="_Toc297216212"/>
      <w:r/>
      <w:bookmarkStart w:id="448" w:name="_Toc303539160"/>
      <w:r/>
      <w:bookmarkStart w:id="449" w:name="_Toc312678041"/>
      <w:r/>
      <w:bookmarkStart w:id="450" w:name="_Toc297123553"/>
      <w:r/>
      <w:bookmarkStart w:id="451" w:name="_Toc304295580"/>
      <w:r/>
      <w:bookmarkStart w:id="452" w:name="_Toc300935003"/>
      <w:r>
        <w:rPr>
          <w:rFonts w:hint="eastAsia" w:ascii="宋体" w:hAnsi="宋体" w:eastAsia="宋体" w:cs="宋体"/>
          <w:sz w:val="24"/>
          <w:highlight w:val="none"/>
        </w:rPr>
        <w:t xml:space="preserve">12.1 合</w:t>
      </w:r>
      <w:bookmarkEnd w:id="435"/>
      <w:r/>
      <w:bookmarkEnd w:id="436"/>
      <w:r/>
      <w:bookmarkEnd w:id="437"/>
      <w:r>
        <w:rPr>
          <w:rFonts w:hint="eastAsia" w:ascii="宋体" w:hAnsi="宋体" w:eastAsia="宋体" w:cs="宋体"/>
          <w:sz w:val="24"/>
          <w:highlight w:val="none"/>
        </w:rPr>
        <w:t xml:space="preserve">同价</w:t>
      </w:r>
      <w:bookmarkEnd w:id="438"/>
      <w:r/>
      <w:bookmarkEnd w:id="439"/>
      <w:r/>
      <w:bookmarkEnd w:id="440"/>
      <w:r/>
      <w:bookmarkEnd w:id="441"/>
      <w:r/>
      <w:bookmarkEnd w:id="442"/>
      <w:r/>
      <w:bookmarkEnd w:id="443"/>
      <w:r/>
      <w:bookmarkEnd w:id="444"/>
      <w:r/>
      <w:bookmarkEnd w:id="445"/>
      <w:r>
        <w:rPr>
          <w:rFonts w:hint="eastAsia" w:ascii="宋体" w:hAnsi="宋体" w:eastAsia="宋体" w:cs="宋体"/>
          <w:sz w:val="24"/>
          <w:highlight w:val="none"/>
        </w:rPr>
        <w:t xml:space="preserve">格形式</w:t>
      </w:r>
      <w:bookmarkEnd w:id="446"/>
      <w:r>
        <w:rPr>
          <w:rFonts w:hint="eastAsia" w:ascii="宋体" w:hAnsi="宋体" w:eastAsia="宋体" w:cs="宋体"/>
          <w:sz w:val="24"/>
          <w:highlight w:val="none"/>
        </w:rPr>
        <w:t xml:space="preserve"> </w:t>
      </w:r>
      <w:bookmarkEnd w:id="447"/>
      <w:r/>
      <w:bookmarkEnd w:id="448"/>
      <w:r/>
      <w:bookmarkEnd w:id="449"/>
      <w:r/>
      <w:bookmarkEnd w:id="450"/>
      <w:r/>
      <w:bookmarkEnd w:id="451"/>
      <w:r/>
      <w:bookmarkEnd w:id="452"/>
      <w:r/>
      <w:r/>
    </w:p>
    <w:p>
      <w:pPr>
        <w:ind w:firstLine="480"/>
        <w:spacing w:line="312" w:lineRule="auto"/>
        <w:rPr>
          <w:rFonts w:hint="eastAsia" w:ascii="宋体" w:hAnsi="宋体" w:eastAsia="宋体" w:cs="宋体"/>
          <w:sz w:val="24"/>
          <w:highlight w:val="none"/>
        </w:rPr>
        <w:outlineLvl w:val="3"/>
      </w:pPr>
      <w:r/>
      <w:bookmarkStart w:id="453" w:name="_Toc8857"/>
      <w:r>
        <w:rPr>
          <w:rFonts w:hint="eastAsia" w:ascii="宋体" w:hAnsi="宋体" w:eastAsia="宋体" w:cs="宋体"/>
          <w:sz w:val="24"/>
          <w:highlight w:val="none"/>
        </w:rPr>
        <w:t xml:space="preserve">1、单价合同。</w:t>
      </w:r>
      <w:bookmarkEnd w:id="453"/>
      <w:r/>
      <w:r/>
    </w:p>
    <w:p>
      <w:pPr>
        <w:ind w:firstLine="480"/>
        <w:spacing w:line="312" w:lineRule="auto"/>
        <w:rPr>
          <w:rFonts w:hint="eastAsia" w:ascii="宋体" w:hAnsi="宋体" w:eastAsia="宋体" w:cs="宋体"/>
          <w:sz w:val="24"/>
          <w:highlight w:val="none"/>
        </w:rPr>
        <w:outlineLvl w:val="4"/>
      </w:pPr>
      <w:r/>
      <w:bookmarkStart w:id="454" w:name="_Toc6625"/>
      <w:r>
        <w:rPr>
          <w:rFonts w:hint="eastAsia" w:ascii="宋体" w:hAnsi="宋体" w:eastAsia="宋体" w:cs="宋体"/>
          <w:sz w:val="24"/>
          <w:highlight w:val="none"/>
        </w:rPr>
        <w:t xml:space="preserve">综合单价包含的风险范围：</w:t>
      </w:r>
      <w:r>
        <w:rPr>
          <w:rFonts w:hint="eastAsia" w:ascii="宋体" w:hAnsi="宋体" w:eastAsia="宋体" w:cs="宋体"/>
          <w:sz w:val="24"/>
          <w:highlight w:val="none"/>
          <w:u w:val="single"/>
        </w:rPr>
        <w:t xml:space="preserve">详</w:t>
      </w:r>
      <w:r>
        <w:rPr>
          <w:rFonts w:hint="eastAsia" w:ascii="宋体" w:hAnsi="宋体" w:eastAsia="宋体" w:cs="宋体"/>
          <w:sz w:val="24"/>
          <w:highlight w:val="none"/>
          <w:u w:val="single"/>
          <w:lang w:eastAsia="zh-CN"/>
        </w:rPr>
        <w:t xml:space="preserve">招标文件</w:t>
      </w:r>
      <w:r>
        <w:rPr>
          <w:rFonts w:hint="eastAsia" w:ascii="宋体" w:hAnsi="宋体" w:eastAsia="宋体" w:cs="宋体"/>
          <w:sz w:val="24"/>
          <w:highlight w:val="none"/>
          <w:u w:val="single"/>
        </w:rPr>
        <w:t xml:space="preserve">及合同约定</w:t>
      </w:r>
      <w:bookmarkEnd w:id="454"/>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风险费用的计算方法：</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①国家、江苏省、徐州市出台其他政策性调整文件的，按政策性调整文件执行；</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③承包人已对工程现场进行了实地踏勘，</w:t>
      </w:r>
      <w:r>
        <w:rPr>
          <w:rFonts w:hint="eastAsia" w:ascii="宋体" w:hAnsi="宋体" w:eastAsia="宋体" w:cs="宋体"/>
          <w:sz w:val="24"/>
          <w:highlight w:val="none"/>
          <w:u w:val="single"/>
          <w:lang w:eastAsia="zh-CN"/>
        </w:rPr>
        <w:t xml:space="preserve">工程现场内的表面清表</w:t>
      </w:r>
      <w:r>
        <w:rPr>
          <w:rFonts w:hint="eastAsia" w:ascii="宋体" w:hAnsi="宋体" w:eastAsia="宋体" w:cs="宋体"/>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宋体" w:hAnsi="宋体" w:eastAsia="宋体" w:cs="宋体"/>
          <w:sz w:val="24"/>
          <w:highlight w:val="none"/>
          <w:u w:val="single"/>
          <w:lang w:eastAsia="zh-CN"/>
        </w:rPr>
        <w:t xml:space="preserve">招标文件</w:t>
      </w:r>
      <w:r>
        <w:rPr>
          <w:rFonts w:hint="eastAsia" w:ascii="宋体" w:hAnsi="宋体" w:eastAsia="宋体" w:cs="宋体"/>
          <w:sz w:val="24"/>
          <w:highlight w:val="none"/>
          <w:u w:val="single"/>
        </w:rPr>
        <w:t xml:space="preserve">和合同约定在竣工结算时进行调整外，承包人不得提出任何索赔或赔偿；</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风险范围以外合同价格的调整方法：</w:t>
      </w:r>
      <w:r>
        <w:rPr>
          <w:rFonts w:hint="eastAsia" w:ascii="宋体" w:hAnsi="宋体" w:eastAsia="宋体" w:cs="宋体"/>
          <w:sz w:val="24"/>
          <w:highlight w:val="none"/>
          <w:u w:val="single"/>
        </w:rPr>
        <w:t xml:space="preserve">均由承包人承担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3"/>
      </w:pPr>
      <w:r/>
      <w:bookmarkStart w:id="455" w:name="_Toc17711"/>
      <w:r>
        <w:rPr>
          <w:rFonts w:hint="eastAsia" w:ascii="宋体" w:hAnsi="宋体" w:eastAsia="宋体" w:cs="宋体"/>
          <w:sz w:val="24"/>
          <w:highlight w:val="none"/>
        </w:rPr>
        <w:t xml:space="preserve">2、总价合同。</w:t>
      </w:r>
      <w:bookmarkEnd w:id="455"/>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总价包含的风险范围：</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风险费用的计算方法：</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风险范围以外合同价格的调整方法：</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3"/>
      </w:pPr>
      <w:r/>
      <w:bookmarkStart w:id="456" w:name="_Toc22214"/>
      <w:r>
        <w:rPr>
          <w:rFonts w:hint="eastAsia" w:ascii="宋体" w:hAnsi="宋体" w:eastAsia="宋体" w:cs="宋体"/>
          <w:sz w:val="24"/>
          <w:highlight w:val="none"/>
        </w:rPr>
        <w:t xml:space="preserve">3、其他价格方式：</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 。</w:t>
      </w:r>
      <w:bookmarkEnd w:id="456"/>
      <w:r/>
      <w:r/>
    </w:p>
    <w:p>
      <w:pPr>
        <w:ind w:firstLine="480"/>
        <w:spacing w:line="312" w:lineRule="auto"/>
        <w:rPr>
          <w:rFonts w:hint="eastAsia" w:ascii="宋体" w:hAnsi="宋体" w:eastAsia="宋体" w:cs="宋体"/>
          <w:sz w:val="24"/>
          <w:highlight w:val="none"/>
        </w:rPr>
        <w:outlineLvl w:val="4"/>
      </w:pPr>
      <w:r/>
      <w:bookmarkStart w:id="457" w:name="_Toc297123554"/>
      <w:r/>
      <w:bookmarkStart w:id="458" w:name="_Toc300935004"/>
      <w:r/>
      <w:bookmarkStart w:id="459" w:name="_Toc297216213"/>
      <w:r/>
      <w:bookmarkStart w:id="460" w:name="_Toc312678042"/>
      <w:r/>
      <w:bookmarkStart w:id="461" w:name="_Toc21165"/>
      <w:r/>
      <w:bookmarkStart w:id="462" w:name="_Toc303539161"/>
      <w:r/>
      <w:bookmarkStart w:id="463" w:name="_Toc304295581"/>
      <w:r/>
      <w:bookmarkStart w:id="464" w:name="_Toc296347206"/>
      <w:r/>
      <w:bookmarkStart w:id="465" w:name="_Toc296503207"/>
      <w:r/>
      <w:bookmarkStart w:id="466" w:name="_Toc296346708"/>
      <w:r/>
      <w:bookmarkStart w:id="467" w:name="_Toc292559412"/>
      <w:r/>
      <w:bookmarkStart w:id="468" w:name="_Toc297120507"/>
      <w:r/>
      <w:bookmarkStart w:id="469" w:name="_Toc296891035"/>
      <w:r/>
      <w:bookmarkStart w:id="470" w:name="_Toc297048393"/>
      <w:r/>
      <w:bookmarkStart w:id="471" w:name="_Toc292559917"/>
      <w:r/>
      <w:bookmarkStart w:id="472" w:name="_Toc296944546"/>
      <w:r/>
      <w:bookmarkStart w:id="473" w:name="_Toc296891247"/>
      <w:r>
        <w:rPr>
          <w:rFonts w:hint="eastAsia" w:ascii="宋体" w:hAnsi="宋体" w:eastAsia="宋体" w:cs="宋体"/>
          <w:sz w:val="24"/>
          <w:highlight w:val="none"/>
        </w:rPr>
        <w:t xml:space="preserve">12.2 预付款</w:t>
      </w:r>
      <w:bookmarkEnd w:id="457"/>
      <w:r/>
      <w:bookmarkEnd w:id="458"/>
      <w:r/>
      <w:bookmarkEnd w:id="459"/>
      <w:r/>
      <w:bookmarkEnd w:id="460"/>
      <w:r/>
      <w:bookmarkEnd w:id="461"/>
      <w:r/>
      <w:bookmarkEnd w:id="462"/>
      <w:r/>
      <w:bookmarkEnd w:id="463"/>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12.2.1 预付款的支付</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预付款支付比例或金额：  </w:t>
      </w:r>
      <w:r>
        <w:rPr>
          <w:rFonts w:hint="eastAsia" w:ascii="宋体" w:hAnsi="宋体" w:eastAsia="宋体" w:cs="宋体"/>
          <w:sz w:val="24"/>
          <w:highlight w:val="none"/>
          <w:u w:val="single"/>
        </w:rPr>
        <w:t xml:space="preserve">无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预付款支付期限：  </w:t>
      </w:r>
      <w:r>
        <w:rPr>
          <w:rFonts w:hint="eastAsia" w:ascii="宋体" w:hAnsi="宋体" w:eastAsia="宋体" w:cs="宋体"/>
          <w:sz w:val="24"/>
          <w:highlight w:val="none"/>
          <w:u w:val="single"/>
        </w:rPr>
        <w:t xml:space="preserve">无</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预付款扣回的方式： </w:t>
      </w:r>
      <w:r>
        <w:rPr>
          <w:rFonts w:hint="eastAsia" w:ascii="宋体" w:hAnsi="宋体" w:eastAsia="宋体" w:cs="宋体"/>
          <w:sz w:val="24"/>
          <w:highlight w:val="none"/>
          <w:u w:val="single"/>
        </w:rPr>
        <w:t xml:space="preserve"> 无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12.2.2 预付款担保</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承包人提交预付款担保的期限： </w:t>
      </w:r>
      <w:r>
        <w:rPr>
          <w:rFonts w:hint="eastAsia" w:ascii="宋体" w:hAnsi="宋体" w:eastAsia="宋体" w:cs="宋体"/>
          <w:sz w:val="24"/>
          <w:highlight w:val="none"/>
          <w:u w:val="single"/>
        </w:rPr>
        <w:t xml:space="preserve"> 无</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预付款担保的形式为： </w:t>
      </w:r>
      <w:r>
        <w:rPr>
          <w:rFonts w:hint="eastAsia" w:ascii="宋体" w:hAnsi="宋体" w:eastAsia="宋体" w:cs="宋体"/>
          <w:sz w:val="24"/>
          <w:highlight w:val="none"/>
          <w:u w:val="single"/>
        </w:rPr>
        <w:t xml:space="preserve"> 无 </w:t>
      </w:r>
      <w:r>
        <w:rPr>
          <w:rFonts w:hint="eastAsia" w:ascii="宋体" w:hAnsi="宋体" w:eastAsia="宋体" w:cs="宋体"/>
          <w:sz w:val="24"/>
          <w:highlight w:val="none"/>
        </w:rPr>
        <w:t xml:space="preserve">  。</w:t>
      </w:r>
      <w:bookmarkEnd w:id="464"/>
      <w:r/>
      <w:bookmarkEnd w:id="465"/>
      <w:r/>
      <w:bookmarkEnd w:id="466"/>
      <w:r/>
      <w:bookmarkEnd w:id="467"/>
      <w:r/>
      <w:bookmarkEnd w:id="468"/>
      <w:r/>
      <w:bookmarkEnd w:id="469"/>
      <w:r/>
      <w:bookmarkEnd w:id="470"/>
      <w:r/>
      <w:bookmarkEnd w:id="471"/>
      <w:r/>
      <w:bookmarkEnd w:id="472"/>
      <w:r/>
      <w:bookmarkEnd w:id="473"/>
      <w:r/>
      <w:r/>
    </w:p>
    <w:p>
      <w:pPr>
        <w:ind w:firstLine="480"/>
        <w:spacing w:line="312" w:lineRule="auto"/>
        <w:rPr>
          <w:rFonts w:hint="eastAsia" w:ascii="宋体" w:hAnsi="宋体" w:eastAsia="宋体" w:cs="宋体"/>
          <w:sz w:val="24"/>
          <w:highlight w:val="none"/>
        </w:rPr>
        <w:outlineLvl w:val="4"/>
      </w:pPr>
      <w:r/>
      <w:bookmarkStart w:id="474" w:name="_Toc19297"/>
      <w:r>
        <w:rPr>
          <w:rFonts w:hint="eastAsia" w:ascii="宋体" w:hAnsi="宋体" w:eastAsia="宋体" w:cs="宋体"/>
          <w:sz w:val="24"/>
          <w:highlight w:val="none"/>
        </w:rPr>
        <w:t xml:space="preserve">12.3 计量</w:t>
      </w:r>
      <w:bookmarkEnd w:id="474"/>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12.3.1 计量原则</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工程量计算规则：</w:t>
      </w:r>
      <w:r>
        <w:rPr>
          <w:rFonts w:hint="eastAsia" w:ascii="宋体" w:hAnsi="宋体" w:eastAsia="宋体" w:cs="宋体"/>
          <w:sz w:val="24"/>
          <w:highlight w:val="none"/>
          <w:u w:val="single"/>
        </w:rPr>
        <w:t xml:space="preserve">现行《建设工程工程量清单计价规范》和江苏省定额规定的计算规则。</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12.3.2 计量周期</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关于计量周期的约定：</w:t>
      </w:r>
      <w:r>
        <w:rPr>
          <w:rFonts w:hint="eastAsia" w:ascii="宋体" w:hAnsi="宋体" w:eastAsia="宋体" w:cs="宋体"/>
          <w:sz w:val="24"/>
          <w:highlight w:val="none"/>
          <w:u w:val="single"/>
        </w:rPr>
        <w:t xml:space="preserve">竣工结算时，统一计量</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12.3.3 单价合同的计量</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关于单价合同计量的约定：</w:t>
      </w:r>
      <w:r>
        <w:rPr>
          <w:rFonts w:hint="eastAsia" w:ascii="宋体" w:hAnsi="宋体" w:eastAsia="宋体" w:cs="宋体"/>
          <w:sz w:val="24"/>
          <w:highlight w:val="none"/>
          <w:u w:val="single"/>
        </w:rPr>
        <w:t xml:space="preserve">竣工结算时，由承包人提交完整规范的竣工结算资料，报经监理人和发包人初步审核后，由发包人委托政府审计单位，依据</w:t>
      </w:r>
      <w:r>
        <w:rPr>
          <w:rFonts w:hint="eastAsia" w:ascii="宋体" w:hAnsi="宋体" w:eastAsia="宋体" w:cs="宋体"/>
          <w:sz w:val="24"/>
          <w:highlight w:val="none"/>
          <w:u w:val="single"/>
          <w:lang w:eastAsia="zh-CN"/>
        </w:rPr>
        <w:t xml:space="preserve">招标文件</w:t>
      </w:r>
      <w:r>
        <w:rPr>
          <w:rFonts w:hint="eastAsia" w:ascii="宋体" w:hAnsi="宋体" w:eastAsia="宋体" w:cs="宋体"/>
          <w:sz w:val="24"/>
          <w:highlight w:val="none"/>
          <w:u w:val="single"/>
        </w:rPr>
        <w:t xml:space="preserve">、投标文件、施工合同等资料进行审计。</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12.3.4 总价合同的计量</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关于总价合同计量的约定：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12.3.5总价合同采用支付分解表计量支付的，是否适用第12.3.4 项〔总价合同的计量〕约定进行计量：</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12.3.6 其他价格形式合同的计量</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其他价格形式的计量方式和程序：</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lang w:val="en-US" w:eastAsia="zh-CN"/>
        </w:rPr>
        <w:outlineLvl w:val="5"/>
      </w:pPr>
      <w:r/>
      <w:bookmarkStart w:id="475" w:name="_Toc24762"/>
      <w:r>
        <w:rPr>
          <w:rFonts w:hint="eastAsia" w:ascii="宋体" w:hAnsi="宋体" w:eastAsia="宋体" w:cs="宋体"/>
          <w:sz w:val="24"/>
          <w:highlight w:val="none"/>
          <w:lang w:val="en-US" w:eastAsia="zh-CN"/>
        </w:rPr>
        <w:t xml:space="preserve">12.4 工程进度款支付</w:t>
      </w:r>
      <w:bookmarkEnd w:id="475"/>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关于付款周期的约定：</w:t>
      </w:r>
      <w:r>
        <w:rPr>
          <w:rFonts w:hint="eastAsia" w:ascii="宋体" w:hAnsi="宋体" w:eastAsia="宋体" w:cs="宋体"/>
          <w:b w:val="0"/>
          <w:bCs w:val="0"/>
          <w:color w:val="000000"/>
          <w:sz w:val="24"/>
          <w:szCs w:val="24"/>
          <w:highlight w:val="none"/>
          <w:u w:val="single"/>
          <w:lang w:val="en-US" w:eastAsia="zh-CN" w:bidi="ar-SA"/>
        </w:rPr>
        <w:t xml:space="preserve">（1）工程竣工验收合格，经审计部门审计并出具报告，付至审定价款的60%；（2）审计结束满1年付至审定价款的100%</w:t>
      </w:r>
      <w:r>
        <w:rPr>
          <w:rFonts w:hint="eastAsia" w:ascii="宋体" w:hAnsi="宋体" w:eastAsia="宋体" w:cs="宋体"/>
          <w:b w:val="0"/>
          <w:bCs w:val="0"/>
          <w:color w:val="000000"/>
          <w:sz w:val="24"/>
          <w:szCs w:val="24"/>
          <w:highlight w:val="none"/>
          <w:u w:val="single"/>
          <w:lang w:val="en-US" w:eastAsia="zh-CN" w:bidi="ar-SA"/>
        </w:rPr>
        <w:t xml:space="preserve">。</w:t>
      </w:r>
      <w:r/>
    </w:p>
    <w:p>
      <w:pPr>
        <w:ind w:firstLine="480"/>
        <w:spacing w:line="312" w:lineRule="auto"/>
        <w:rPr>
          <w:rFonts w:hint="eastAsia" w:ascii="宋体" w:hAnsi="宋体" w:eastAsia="宋体" w:cs="宋体"/>
          <w:sz w:val="24"/>
          <w:highlight w:val="none"/>
        </w:rPr>
        <w:outlineLvl w:val="5"/>
      </w:pPr>
      <w:r/>
      <w:bookmarkStart w:id="476" w:name="_Toc296346712"/>
      <w:r/>
      <w:bookmarkStart w:id="477" w:name="_Toc297120511"/>
      <w:r/>
      <w:bookmarkStart w:id="478" w:name="_Toc297123556"/>
      <w:r/>
      <w:bookmarkStart w:id="479" w:name="_Toc292559416"/>
      <w:r/>
      <w:bookmarkStart w:id="480" w:name="_Toc296891039"/>
      <w:r/>
      <w:bookmarkStart w:id="481" w:name="_Toc297048397"/>
      <w:r/>
      <w:bookmarkStart w:id="482" w:name="_Toc297216215"/>
      <w:r/>
      <w:bookmarkStart w:id="483" w:name="_Toc296891251"/>
      <w:r/>
      <w:bookmarkStart w:id="484" w:name="_Toc303539163"/>
      <w:r/>
      <w:bookmarkStart w:id="485" w:name="_Toc296944550"/>
      <w:r/>
      <w:bookmarkStart w:id="486" w:name="_Toc296503211"/>
      <w:r/>
      <w:bookmarkStart w:id="487" w:name="_Toc292559921"/>
      <w:r/>
      <w:bookmarkStart w:id="488" w:name="_Toc296347210"/>
      <w:r/>
      <w:bookmarkStart w:id="489" w:name="_Toc300935006"/>
      <w:r>
        <w:rPr>
          <w:rFonts w:hint="eastAsia" w:ascii="宋体" w:hAnsi="宋体" w:eastAsia="宋体" w:cs="宋体"/>
          <w:sz w:val="24"/>
          <w:highlight w:val="none"/>
        </w:rPr>
        <w:t xml:space="preserve">12.4.2 进度付款申请单的编制</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关于进度付款申请单编制的约定：</w:t>
      </w:r>
      <w:r>
        <w:rPr>
          <w:rFonts w:hint="eastAsia" w:ascii="宋体" w:hAnsi="宋体" w:eastAsia="宋体" w:cs="宋体"/>
          <w:sz w:val="24"/>
          <w:highlight w:val="none"/>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cs="宋体"/>
          <w:sz w:val="24"/>
          <w:highlight w:val="none"/>
        </w:rPr>
        <w:t xml:space="preserve">2.4.3 进度付款申请单的提交</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（1）单价合同进度付款申请单提交的约定：</w:t>
      </w:r>
      <w:r>
        <w:rPr>
          <w:rFonts w:hint="eastAsia" w:ascii="宋体" w:hAnsi="宋体" w:eastAsia="宋体" w:cs="宋体"/>
          <w:sz w:val="24"/>
          <w:highlight w:val="none"/>
          <w:u w:val="single"/>
        </w:rPr>
        <w:t xml:space="preserve">工程达到支付节点5日前，交至监理人及发包人。</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（2）总价合同进度付款申请单提交的约定：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（3）其他价格形式合同进度付款申请单提交的约定：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12.4.4 进度款审核和支付</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（1）监理人审查并报送发包人的期限：</w:t>
      </w:r>
      <w:r>
        <w:rPr>
          <w:rFonts w:hint="eastAsia" w:ascii="宋体" w:hAnsi="宋体" w:eastAsia="宋体" w:cs="宋体"/>
          <w:sz w:val="24"/>
          <w:highlight w:val="none"/>
          <w:u w:val="single"/>
        </w:rPr>
        <w:t xml:space="preserve">收到后5天内完成审批并签发进度款支付证书。</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发包人完成审批并签发进度款支付证书的期限：</w:t>
      </w:r>
      <w:r>
        <w:rPr>
          <w:rFonts w:hint="eastAsia" w:ascii="宋体" w:hAnsi="宋体" w:eastAsia="宋体" w:cs="宋体"/>
          <w:sz w:val="24"/>
          <w:highlight w:val="none"/>
          <w:u w:val="single"/>
        </w:rPr>
        <w:t xml:space="preserve">收到后5天内完成审批并签发进度款支付证书。</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（2）发包人支付进度款的期限：</w:t>
      </w:r>
      <w:r>
        <w:rPr>
          <w:rFonts w:hint="eastAsia" w:ascii="宋体" w:hAnsi="宋体" w:eastAsia="宋体" w:cs="宋体"/>
          <w:sz w:val="24"/>
          <w:highlight w:val="none"/>
          <w:u w:val="single"/>
        </w:rPr>
        <w:t xml:space="preserve">在进度款支付证书或临时进度款支付证书签发后14天内完成支付。</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发包人逾期支付进度款的违约金的计算方式：</w:t>
      </w:r>
      <w:r>
        <w:rPr>
          <w:rFonts w:hint="eastAsia" w:ascii="宋体" w:hAnsi="宋体" w:eastAsia="宋体" w:cs="宋体"/>
          <w:sz w:val="24"/>
          <w:highlight w:val="none"/>
          <w:u w:val="single"/>
        </w:rPr>
        <w:t xml:space="preserve">按照中国人民银行授权全国银行间同业拆借中心公布的当期贷款市场报价利率支付违约金。</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12.4.6 支付分解表的编制</w:t>
      </w:r>
      <w:r/>
    </w:p>
    <w:p>
      <w:pPr>
        <w:ind w:firstLine="480"/>
        <w:spacing w:line="312" w:lineRule="auto"/>
        <w:rPr>
          <w:rFonts w:hint="eastAsia" w:ascii="宋体" w:hAnsi="宋体" w:eastAsia="宋体" w:cs="宋体"/>
          <w:sz w:val="24"/>
          <w:highlight w:val="none"/>
        </w:rPr>
        <w:outlineLvl w:val="3"/>
      </w:pPr>
      <w:r/>
      <w:bookmarkStart w:id="490" w:name="_Toc5187"/>
      <w:r>
        <w:rPr>
          <w:rFonts w:hint="eastAsia" w:ascii="宋体" w:hAnsi="宋体" w:eastAsia="宋体" w:cs="宋体"/>
          <w:sz w:val="24"/>
          <w:highlight w:val="none"/>
        </w:rPr>
        <w:t xml:space="preserve">2、总价合同支付分解表的编制与审批：</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bookmarkEnd w:id="490"/>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3、单价合同的总价项目支付分解表的编制与审批：</w:t>
      </w:r>
      <w:r>
        <w:rPr>
          <w:rFonts w:hint="eastAsia" w:ascii="宋体" w:hAnsi="宋体" w:eastAsia="宋体" w:cs="宋体"/>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20"/>
      <w:r/>
      <w:bookmarkStart w:id="491" w:name="_Toc312678053"/>
      <w:r/>
      <w:bookmarkStart w:id="492" w:name="_Toc296347218"/>
      <w:r/>
      <w:bookmarkStart w:id="493" w:name="_Toc297216223"/>
      <w:r/>
      <w:bookmarkStart w:id="494" w:name="_Toc296503219"/>
      <w:r/>
      <w:bookmarkStart w:id="495" w:name="_Toc296891047"/>
      <w:r/>
      <w:bookmarkStart w:id="496" w:name="_Toc292559424"/>
      <w:r/>
      <w:bookmarkStart w:id="497" w:name="_Toc292559929"/>
      <w:r/>
      <w:bookmarkStart w:id="498" w:name="_Toc296944558"/>
      <w:r/>
      <w:bookmarkStart w:id="499" w:name="_Toc300935015"/>
      <w:r/>
      <w:bookmarkStart w:id="500" w:name="_Toc296346720"/>
      <w:r/>
      <w:bookmarkStart w:id="501" w:name="_Toc297048405"/>
      <w:r/>
      <w:bookmarkStart w:id="502" w:name="_Toc297120519"/>
      <w:r/>
      <w:bookmarkStart w:id="503" w:name="_Toc303539172"/>
      <w:r/>
      <w:bookmarkStart w:id="504" w:name="_Toc351203645"/>
      <w:r/>
      <w:bookmarkStart w:id="505" w:name="_Toc296891259"/>
      <w:r/>
      <w:bookmarkStart w:id="506" w:name="_Toc304295593"/>
      <w:r/>
      <w:bookmarkStart w:id="507" w:name="_Toc297123564"/>
      <w:r/>
      <w:r/>
    </w:p>
    <w:p>
      <w:pPr>
        <w:ind w:firstLine="480"/>
        <w:spacing w:line="312" w:lineRule="auto"/>
        <w:rPr>
          <w:rFonts w:hint="eastAsia" w:ascii="宋体" w:hAnsi="宋体" w:eastAsia="宋体" w:cs="宋体"/>
          <w:sz w:val="24"/>
          <w:highlight w:val="none"/>
        </w:rPr>
        <w:outlineLvl w:val="3"/>
      </w:pPr>
      <w:r/>
      <w:bookmarkStart w:id="508" w:name="_Toc2331"/>
      <w:r>
        <w:rPr>
          <w:rFonts w:hint="eastAsia" w:ascii="宋体" w:hAnsi="宋体" w:eastAsia="宋体" w:cs="宋体"/>
          <w:sz w:val="24"/>
          <w:highlight w:val="none"/>
        </w:rPr>
        <w:t xml:space="preserve">13. 验收和工程试车</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ind w:firstLine="480"/>
        <w:spacing w:line="312" w:lineRule="auto"/>
        <w:rPr>
          <w:rFonts w:hint="eastAsia" w:ascii="宋体" w:hAnsi="宋体" w:eastAsia="宋体" w:cs="宋体"/>
          <w:sz w:val="24"/>
          <w:highlight w:val="none"/>
        </w:rPr>
        <w:outlineLvl w:val="4"/>
      </w:pPr>
      <w:r/>
      <w:bookmarkStart w:id="509" w:name="_Toc32174"/>
      <w:r>
        <w:rPr>
          <w:rFonts w:hint="eastAsia" w:ascii="宋体" w:hAnsi="宋体" w:eastAsia="宋体" w:cs="宋体"/>
          <w:sz w:val="24"/>
          <w:highlight w:val="none"/>
        </w:rPr>
        <w:t xml:space="preserve">13.1 分部分项工程验收</w:t>
      </w:r>
      <w:bookmarkEnd w:id="509"/>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13.1.2监理人不能按时进行验收时，应提前</w:t>
      </w:r>
      <w:r>
        <w:rPr>
          <w:rFonts w:hint="eastAsia" w:ascii="宋体" w:hAnsi="宋体" w:eastAsia="宋体" w:cs="宋体"/>
          <w:sz w:val="24"/>
          <w:highlight w:val="none"/>
          <w:u w:val="single"/>
        </w:rPr>
        <w:t xml:space="preserve">24</w:t>
      </w:r>
      <w:r>
        <w:rPr>
          <w:rFonts w:hint="eastAsia" w:ascii="宋体" w:hAnsi="宋体" w:eastAsia="宋体" w:cs="宋体"/>
          <w:sz w:val="24"/>
          <w:highlight w:val="none"/>
        </w:rPr>
        <w:t xml:space="preserve">小时提交书面延期要求。</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关于延期最长不得超过： </w:t>
      </w:r>
      <w:r>
        <w:rPr>
          <w:rFonts w:hint="eastAsia" w:ascii="宋体" w:hAnsi="宋体" w:eastAsia="宋体" w:cs="宋体"/>
          <w:sz w:val="24"/>
          <w:highlight w:val="none"/>
          <w:u w:val="single"/>
        </w:rPr>
        <w:t xml:space="preserve"> 48  </w:t>
      </w:r>
      <w:r>
        <w:rPr>
          <w:rFonts w:hint="eastAsia" w:ascii="宋体" w:hAnsi="宋体" w:eastAsia="宋体" w:cs="宋体"/>
          <w:sz w:val="24"/>
          <w:highlight w:val="none"/>
        </w:rPr>
        <w:t xml:space="preserve">小时。</w:t>
      </w:r>
      <w:r/>
    </w:p>
    <w:p>
      <w:pPr>
        <w:ind w:firstLine="480"/>
        <w:spacing w:line="312" w:lineRule="auto"/>
        <w:rPr>
          <w:rFonts w:hint="eastAsia" w:ascii="宋体" w:hAnsi="宋体" w:eastAsia="宋体" w:cs="宋体"/>
          <w:sz w:val="24"/>
          <w:highlight w:val="none"/>
        </w:rPr>
        <w:outlineLvl w:val="4"/>
      </w:pPr>
      <w:r/>
      <w:bookmarkStart w:id="510" w:name="_Toc297048409"/>
      <w:r/>
      <w:bookmarkStart w:id="511" w:name="_Toc292559933"/>
      <w:r/>
      <w:bookmarkStart w:id="512" w:name="_Toc304295596"/>
      <w:r/>
      <w:bookmarkStart w:id="513" w:name="_Toc296891051"/>
      <w:r/>
      <w:bookmarkStart w:id="514" w:name="_Toc25170"/>
      <w:r/>
      <w:bookmarkStart w:id="515" w:name="_Toc296944562"/>
      <w:r/>
      <w:bookmarkStart w:id="516" w:name="_Toc297216224"/>
      <w:r/>
      <w:bookmarkStart w:id="517" w:name="_Toc296891263"/>
      <w:r/>
      <w:bookmarkStart w:id="518" w:name="_Toc292559428"/>
      <w:r/>
      <w:bookmarkStart w:id="519" w:name="_Toc303539173"/>
      <w:r/>
      <w:bookmarkStart w:id="520" w:name="_Toc297123565"/>
      <w:r/>
      <w:bookmarkStart w:id="521" w:name="_Toc296503223"/>
      <w:r/>
      <w:bookmarkStart w:id="522" w:name="_Toc296347222"/>
      <w:r/>
      <w:bookmarkStart w:id="523" w:name="_Toc297120523"/>
      <w:r/>
      <w:bookmarkStart w:id="524" w:name="_Toc296346724"/>
      <w:r/>
      <w:bookmarkStart w:id="525" w:name="_Toc300935016"/>
      <w:r/>
      <w:bookmarkStart w:id="526" w:name="_Toc312678056"/>
      <w:r/>
      <w:bookmarkStart w:id="527" w:name="_Toc267251473"/>
      <w:r/>
      <w:bookmarkStart w:id="528" w:name="_Toc267251475"/>
      <w:r/>
      <w:bookmarkStart w:id="529" w:name="_Toc267251476"/>
      <w:r/>
      <w:bookmarkStart w:id="530" w:name="_Toc267251472"/>
      <w:r/>
      <w:bookmarkStart w:id="531" w:name="_Toc267251470"/>
      <w:r/>
      <w:bookmarkStart w:id="532" w:name="_Toc267251474"/>
      <w:r/>
      <w:bookmarkStart w:id="533" w:name="_Toc267251471"/>
      <w:r>
        <w:rPr>
          <w:rFonts w:hint="eastAsia" w:ascii="宋体" w:hAnsi="宋体" w:eastAsia="宋体" w:cs="宋体"/>
          <w:sz w:val="24"/>
          <w:highlight w:val="none"/>
        </w:rPr>
        <w:t xml:space="preserve">13.2 竣工验收</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ind w:firstLine="480"/>
        <w:spacing w:line="312" w:lineRule="auto"/>
        <w:rPr>
          <w:rFonts w:hint="eastAsia" w:ascii="宋体" w:hAnsi="宋体" w:eastAsia="宋体" w:cs="宋体"/>
          <w:sz w:val="24"/>
          <w:highlight w:val="none"/>
        </w:rPr>
        <w:outlineLvl w:val="5"/>
      </w:pPr>
      <w:r/>
      <w:bookmarkStart w:id="534" w:name="_Toc280868704"/>
      <w:r/>
      <w:bookmarkStart w:id="535" w:name="_Toc280868705"/>
      <w:r/>
      <w:bookmarkStart w:id="536" w:name="_Toc280868706"/>
      <w:r/>
      <w:bookmarkStart w:id="537" w:name="_Toc280868707"/>
      <w:r/>
      <w:bookmarkStart w:id="538" w:name="_Toc280868708"/>
      <w:r/>
      <w:bookmarkStart w:id="539" w:name="_Toc280868709"/>
      <w:r>
        <w:rPr>
          <w:rFonts w:hint="eastAsia" w:ascii="宋体" w:hAnsi="宋体" w:eastAsia="宋体" w:cs="宋体"/>
          <w:sz w:val="24"/>
          <w:highlight w:val="none"/>
        </w:rPr>
        <w:t xml:space="preserve">13.2.2竣工验收程序</w:t>
      </w:r>
      <w:bookmarkEnd w:id="534"/>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关于竣工验收程序的约定：</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发包人不按照本项约定组织竣工验收、颁发工程接收证书的违约金的计算方法：</w:t>
      </w:r>
      <w:r>
        <w:rPr>
          <w:rFonts w:hint="eastAsia" w:ascii="宋体" w:hAnsi="宋体" w:eastAsia="宋体" w:cs="宋体"/>
          <w:sz w:val="24"/>
          <w:highlight w:val="none"/>
          <w:u w:val="single"/>
        </w:rPr>
        <w:t xml:space="preserve">执行通用条款。</w:t>
      </w:r>
      <w:bookmarkEnd w:id="535"/>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13.2.5移交、接收全部与部分工程</w:t>
      </w:r>
      <w:bookmarkEnd w:id="536"/>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承包人向发包人移交工程的期限：</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发包人未按本合同约定接收全部或部分工程的，违约金的计算方法为：</w:t>
      </w:r>
      <w:r>
        <w:rPr>
          <w:rFonts w:hint="eastAsia" w:ascii="宋体" w:hAnsi="宋体" w:eastAsia="宋体" w:cs="宋体"/>
          <w:sz w:val="24"/>
          <w:highlight w:val="none"/>
          <w:u w:val="single"/>
        </w:rPr>
        <w:t xml:space="preserve">每逾期一天，应以签约合同价为基数，按照中国人民银行授权全国银行间同业拆借中心公布的当期贷款市场报价利率支付违约金。</w:t>
      </w:r>
      <w:bookmarkEnd w:id="537"/>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承包人未按时移交工程的，违约金的计算方法为：</w:t>
      </w:r>
      <w:r>
        <w:rPr>
          <w:rFonts w:hint="eastAsia" w:ascii="宋体" w:hAnsi="宋体" w:eastAsia="宋体" w:cs="宋体"/>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hint="eastAsia" w:ascii="宋体" w:hAnsi="宋体" w:eastAsia="宋体" w:cs="宋体"/>
          <w:sz w:val="24"/>
          <w:highlight w:val="none"/>
        </w:rPr>
        <w:outlineLvl w:val="4"/>
      </w:pPr>
      <w:r/>
      <w:bookmarkStart w:id="540" w:name="_Toc31292"/>
      <w:r>
        <w:rPr>
          <w:rFonts w:hint="eastAsia" w:ascii="宋体" w:hAnsi="宋体" w:eastAsia="宋体" w:cs="宋体"/>
          <w:sz w:val="24"/>
          <w:highlight w:val="none"/>
        </w:rPr>
        <w:t xml:space="preserve">13.3 工程试车</w:t>
      </w:r>
      <w:bookmarkEnd w:id="538"/>
      <w:r/>
      <w:bookmarkEnd w:id="540"/>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13.3.1 试车程序</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工程试车内容：</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（1）单机无负荷试车费用由 </w:t>
      </w:r>
      <w:r>
        <w:rPr>
          <w:rFonts w:hint="eastAsia" w:ascii="宋体" w:hAnsi="宋体" w:eastAsia="宋体" w:cs="宋体"/>
          <w:sz w:val="24"/>
          <w:highlight w:val="none"/>
          <w:u w:val="single"/>
        </w:rPr>
        <w:t xml:space="preserve">承包人 </w:t>
      </w:r>
      <w:r>
        <w:rPr>
          <w:rFonts w:hint="eastAsia" w:ascii="宋体" w:hAnsi="宋体" w:eastAsia="宋体" w:cs="宋体"/>
          <w:sz w:val="24"/>
          <w:highlight w:val="none"/>
        </w:rPr>
        <w:t xml:space="preserve">承担；</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（2）无负荷联动试车费用由</w:t>
      </w:r>
      <w:r>
        <w:rPr>
          <w:rFonts w:hint="eastAsia" w:ascii="宋体" w:hAnsi="宋体" w:eastAsia="宋体" w:cs="宋体"/>
          <w:sz w:val="24"/>
          <w:highlight w:val="none"/>
          <w:u w:val="single"/>
        </w:rPr>
        <w:t xml:space="preserve"> 承包人</w:t>
      </w:r>
      <w:r>
        <w:rPr>
          <w:rFonts w:hint="eastAsia" w:ascii="宋体" w:hAnsi="宋体" w:eastAsia="宋体" w:cs="宋体"/>
          <w:sz w:val="24"/>
          <w:highlight w:val="none"/>
        </w:rPr>
        <w:t xml:space="preserve"> 承担。</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13.3.3 投料试车</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关于投料试车相关事项的约定： </w:t>
      </w:r>
      <w:r>
        <w:rPr>
          <w:rFonts w:hint="eastAsia" w:ascii="宋体" w:hAnsi="宋体" w:eastAsia="宋体" w:cs="宋体"/>
          <w:sz w:val="24"/>
          <w:highlight w:val="none"/>
          <w:u w:val="single"/>
        </w:rPr>
        <w:t xml:space="preserve">双方另行约定</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541" w:name="_Toc31280"/>
      <w:r>
        <w:rPr>
          <w:rFonts w:hint="eastAsia" w:ascii="宋体" w:hAnsi="宋体" w:eastAsia="宋体" w:cs="宋体"/>
          <w:sz w:val="24"/>
          <w:highlight w:val="none"/>
        </w:rPr>
        <w:t xml:space="preserve">13.6 竣工退场</w:t>
      </w:r>
      <w:bookmarkEnd w:id="541"/>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13.6.1 竣工退场</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承包人完成竣工退场的期限：</w:t>
      </w:r>
      <w:r>
        <w:rPr>
          <w:rFonts w:hint="eastAsia" w:ascii="宋体" w:hAnsi="宋体" w:eastAsia="宋体" w:cs="宋体"/>
          <w:sz w:val="24"/>
          <w:highlight w:val="none"/>
          <w:u w:val="single"/>
        </w:rPr>
        <w:t xml:space="preserve">颁发工程接收证书后5日内竣工退场，并清理完毕施工现场。</w:t>
      </w:r>
      <w:r/>
    </w:p>
    <w:p>
      <w:pPr>
        <w:ind w:firstLine="480"/>
        <w:spacing w:line="312" w:lineRule="auto"/>
        <w:rPr>
          <w:rFonts w:hint="eastAsia" w:ascii="宋体" w:hAnsi="宋体" w:eastAsia="宋体" w:cs="宋体"/>
          <w:sz w:val="24"/>
          <w:highlight w:val="none"/>
        </w:rPr>
        <w:outlineLvl w:val="3"/>
      </w:pPr>
      <w:r/>
      <w:bookmarkStart w:id="542" w:name="_Toc6061"/>
      <w:r/>
      <w:bookmarkStart w:id="543" w:name="_Toc351203646"/>
      <w:r>
        <w:rPr>
          <w:rFonts w:hint="eastAsia" w:ascii="宋体" w:hAnsi="宋体" w:eastAsia="宋体" w:cs="宋体"/>
          <w:sz w:val="24"/>
          <w:highlight w:val="none"/>
        </w:rPr>
        <w:t xml:space="preserve">14. 竣工结算</w:t>
      </w:r>
      <w:bookmarkEnd w:id="542"/>
      <w:r/>
      <w:bookmarkEnd w:id="543"/>
      <w:r/>
      <w:r/>
    </w:p>
    <w:p>
      <w:pPr>
        <w:ind w:firstLine="480"/>
        <w:spacing w:line="312" w:lineRule="auto"/>
        <w:rPr>
          <w:rFonts w:hint="eastAsia" w:ascii="宋体" w:hAnsi="宋体" w:eastAsia="宋体" w:cs="宋体"/>
          <w:sz w:val="24"/>
          <w:highlight w:val="none"/>
        </w:rPr>
        <w:outlineLvl w:val="4"/>
      </w:pPr>
      <w:r/>
      <w:bookmarkStart w:id="544" w:name="_Toc18906"/>
      <w:r>
        <w:rPr>
          <w:rFonts w:hint="eastAsia" w:ascii="宋体" w:hAnsi="宋体" w:eastAsia="宋体" w:cs="宋体"/>
          <w:sz w:val="24"/>
          <w:highlight w:val="none"/>
        </w:rPr>
        <w:t xml:space="preserve">14.1 竣工结算申请</w:t>
      </w:r>
      <w:bookmarkEnd w:id="544"/>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承包人提交竣工结算申请单的期限：</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；竣工结算申请单的资料清单：</w:t>
      </w:r>
      <w:r>
        <w:rPr>
          <w:rFonts w:hint="eastAsia" w:ascii="宋体" w:hAnsi="宋体" w:eastAsia="宋体" w:cs="宋体"/>
          <w:sz w:val="24"/>
          <w:highlight w:val="none"/>
          <w:u w:val="single"/>
        </w:rPr>
        <w:t xml:space="preserve">按发包人要求办理</w:t>
      </w:r>
      <w:r>
        <w:rPr>
          <w:rFonts w:hint="eastAsia" w:ascii="宋体" w:hAnsi="宋体" w:eastAsia="宋体" w:cs="宋体"/>
          <w:sz w:val="24"/>
          <w:highlight w:val="none"/>
        </w:rPr>
        <w:t xml:space="preserve">；竣工结算申请单的资料份数：</w:t>
      </w:r>
      <w:r>
        <w:rPr>
          <w:rFonts w:hint="eastAsia" w:ascii="宋体" w:hAnsi="宋体" w:eastAsia="宋体" w:cs="宋体"/>
          <w:sz w:val="24"/>
          <w:highlight w:val="none"/>
          <w:u w:val="single"/>
        </w:rPr>
        <w:t xml:space="preserve">一式二份</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竣工结算申请单应包括的内容：</w:t>
      </w:r>
      <w:r>
        <w:rPr>
          <w:rFonts w:hint="eastAsia" w:ascii="宋体" w:hAnsi="宋体" w:eastAsia="宋体" w:cs="宋体"/>
          <w:sz w:val="24"/>
          <w:highlight w:val="none"/>
          <w:u w:val="single"/>
        </w:rPr>
        <w:t xml:space="preserve">执行通用条款和发包人要求</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545" w:name="_Toc11093"/>
      <w:r>
        <w:rPr>
          <w:rFonts w:hint="eastAsia" w:ascii="宋体" w:hAnsi="宋体" w:eastAsia="宋体" w:cs="宋体"/>
          <w:sz w:val="24"/>
          <w:highlight w:val="none"/>
        </w:rPr>
        <w:t xml:space="preserve">14.2 竣工结算审核</w:t>
      </w:r>
      <w:bookmarkEnd w:id="545"/>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发包人审批竣工付款申请单的期限：</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发包人完成竣工付款的期限：</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关于竣工付款证书异议部分复核的方式和程序：</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546" w:name="_Toc5908"/>
      <w:r>
        <w:rPr>
          <w:rFonts w:hint="eastAsia" w:ascii="宋体" w:hAnsi="宋体" w:eastAsia="宋体" w:cs="宋体"/>
          <w:sz w:val="24"/>
          <w:highlight w:val="none"/>
        </w:rPr>
        <w:t xml:space="preserve">14.4 最终结清</w:t>
      </w:r>
      <w:bookmarkEnd w:id="546"/>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14.4.1 最终结清申请单</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承包人提交最终结清申请单的份数：</w:t>
      </w:r>
      <w:r>
        <w:rPr>
          <w:rFonts w:hint="eastAsia" w:ascii="宋体" w:hAnsi="宋体" w:eastAsia="宋体" w:cs="宋体"/>
          <w:sz w:val="24"/>
          <w:highlight w:val="none"/>
          <w:u w:val="single"/>
        </w:rPr>
        <w:t xml:space="preserve">一式二份</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承包人提交最终结算申请单的期限：</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14.4.2 最终结清证书和支付</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（1）发包人完成最终结清申请单的审批并颁发最终结清证书的期限：</w:t>
      </w:r>
      <w:r>
        <w:rPr>
          <w:rFonts w:hint="eastAsia" w:ascii="宋体" w:hAnsi="宋体" w:eastAsia="宋体" w:cs="宋体"/>
          <w:sz w:val="24"/>
          <w:highlight w:val="none"/>
          <w:u w:val="single"/>
        </w:rPr>
        <w:t xml:space="preserve">执行通用条款。</w:t>
      </w:r>
      <w:r/>
    </w:p>
    <w:p>
      <w:pPr>
        <w:ind w:firstLine="480"/>
        <w:spacing w:line="312" w:lineRule="auto"/>
        <w:rPr>
          <w:rFonts w:hint="eastAsia" w:ascii="宋体" w:hAnsi="宋体" w:eastAsia="宋体" w:cs="宋体"/>
          <w:sz w:val="24"/>
          <w:highlight w:val="none"/>
        </w:rPr>
        <w:outlineLvl w:val="6"/>
      </w:pPr>
      <w:r>
        <w:rPr>
          <w:rFonts w:hint="eastAsia" w:ascii="宋体" w:hAnsi="宋体" w:eastAsia="宋体" w:cs="宋体"/>
          <w:sz w:val="24"/>
          <w:highlight w:val="none"/>
        </w:rPr>
        <w:t xml:space="preserve">（2）发包人完成支付的期限：</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bookmarkEnd w:id="527"/>
      <w:r/>
      <w:bookmarkEnd w:id="528"/>
      <w:r/>
      <w:bookmarkEnd w:id="529"/>
      <w:r/>
      <w:bookmarkEnd w:id="530"/>
      <w:r/>
      <w:bookmarkEnd w:id="531"/>
      <w:r/>
      <w:bookmarkEnd w:id="532"/>
      <w:r/>
      <w:bookmarkEnd w:id="533"/>
      <w:r/>
      <w:bookmarkEnd w:id="539"/>
      <w:r/>
      <w:r/>
    </w:p>
    <w:p>
      <w:pPr>
        <w:ind w:firstLine="480"/>
        <w:spacing w:line="312" w:lineRule="auto"/>
        <w:rPr>
          <w:rFonts w:hint="eastAsia" w:ascii="宋体" w:hAnsi="宋体" w:eastAsia="宋体" w:cs="宋体"/>
          <w:sz w:val="24"/>
          <w:highlight w:val="none"/>
        </w:rPr>
        <w:outlineLvl w:val="3"/>
      </w:pPr>
      <w:r/>
      <w:bookmarkStart w:id="547" w:name="_Toc31417"/>
      <w:r/>
      <w:bookmarkStart w:id="548" w:name="_Toc351203647"/>
      <w:r/>
      <w:bookmarkStart w:id="549" w:name="_Toc267251483"/>
      <w:r/>
      <w:bookmarkStart w:id="550" w:name="_Toc267251485"/>
      <w:r/>
      <w:bookmarkStart w:id="551" w:name="_Toc267251490"/>
      <w:r/>
      <w:bookmarkStart w:id="552" w:name="_Toc267251486"/>
      <w:r/>
      <w:bookmarkStart w:id="553" w:name="_Toc267251488"/>
      <w:r/>
      <w:bookmarkStart w:id="554" w:name="_Toc267251489"/>
      <w:r/>
      <w:bookmarkStart w:id="555" w:name="_Toc267251503"/>
      <w:r/>
      <w:bookmarkStart w:id="556" w:name="_Toc267251494"/>
      <w:r/>
      <w:bookmarkStart w:id="557" w:name="_Toc267251502"/>
      <w:r/>
      <w:bookmarkStart w:id="558" w:name="_Toc267251495"/>
      <w:r/>
      <w:bookmarkStart w:id="559" w:name="_Toc267251491"/>
      <w:r/>
      <w:bookmarkStart w:id="560" w:name="_Toc267251501"/>
      <w:r/>
      <w:bookmarkStart w:id="561" w:name="_Toc267251496"/>
      <w:r/>
      <w:bookmarkStart w:id="562" w:name="_Toc267251499"/>
      <w:r/>
      <w:bookmarkStart w:id="563" w:name="_Toc267251492"/>
      <w:r/>
      <w:bookmarkStart w:id="564" w:name="_Toc267251498"/>
      <w:r/>
      <w:bookmarkStart w:id="565" w:name="_Toc267251497"/>
      <w:r/>
      <w:bookmarkStart w:id="566" w:name="_Toc267251493"/>
      <w:r/>
      <w:bookmarkStart w:id="567" w:name="_Toc267251504"/>
      <w:r/>
      <w:bookmarkStart w:id="568" w:name="_Toc267251506"/>
      <w:r/>
      <w:bookmarkStart w:id="569" w:name="_Toc267251507"/>
      <w:r/>
      <w:bookmarkStart w:id="570" w:name="_Toc267251508"/>
      <w:r/>
      <w:bookmarkStart w:id="571" w:name="_Toc267251510"/>
      <w:r/>
      <w:bookmarkStart w:id="572" w:name="_Toc267251511"/>
      <w:r/>
      <w:bookmarkStart w:id="573" w:name="_Toc267251514"/>
      <w:r/>
      <w:bookmarkStart w:id="574" w:name="_Toc267251509"/>
      <w:r/>
      <w:bookmarkStart w:id="575" w:name="_Toc267251515"/>
      <w:r/>
      <w:bookmarkStart w:id="576" w:name="_Toc267251513"/>
      <w:r>
        <w:rPr>
          <w:rFonts w:hint="eastAsia" w:ascii="宋体" w:hAnsi="宋体" w:eastAsia="宋体" w:cs="宋体"/>
          <w:sz w:val="24"/>
          <w:highlight w:val="none"/>
        </w:rPr>
        <w:t xml:space="preserve">15. 缺陷责任期与保修</w:t>
      </w:r>
      <w:bookmarkEnd w:id="547"/>
      <w:r/>
      <w:bookmarkEnd w:id="548"/>
      <w:r/>
      <w:r/>
    </w:p>
    <w:p>
      <w:pPr>
        <w:ind w:firstLine="480"/>
        <w:spacing w:line="312" w:lineRule="auto"/>
        <w:rPr>
          <w:rFonts w:hint="eastAsia" w:ascii="宋体" w:hAnsi="宋体" w:eastAsia="宋体" w:cs="宋体"/>
          <w:sz w:val="24"/>
          <w:highlight w:val="none"/>
        </w:rPr>
        <w:outlineLvl w:val="4"/>
      </w:pPr>
      <w:r/>
      <w:bookmarkStart w:id="577" w:name="_Toc5329"/>
      <w:r>
        <w:rPr>
          <w:rFonts w:hint="eastAsia" w:ascii="宋体" w:hAnsi="宋体" w:eastAsia="宋体" w:cs="宋体"/>
          <w:sz w:val="24"/>
          <w:highlight w:val="none"/>
        </w:rPr>
        <w:t xml:space="preserve">15.2缺陷责任期</w:t>
      </w:r>
      <w:bookmarkEnd w:id="549"/>
      <w:r/>
      <w:bookmarkEnd w:id="577"/>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缺陷责任期的具体期限：</w:t>
      </w:r>
      <w:r>
        <w:rPr>
          <w:rFonts w:hint="eastAsia" w:ascii="宋体" w:hAnsi="宋体" w:eastAsia="宋体" w:cs="宋体"/>
          <w:sz w:val="24"/>
          <w:highlight w:val="none"/>
          <w:u w:val="single"/>
          <w:lang w:val="en-US" w:eastAsia="zh-CN"/>
        </w:rPr>
        <w:t xml:space="preserve">24</w:t>
      </w:r>
      <w:r>
        <w:rPr>
          <w:rFonts w:hint="eastAsia" w:ascii="宋体" w:hAnsi="宋体" w:eastAsia="宋体" w:cs="宋体"/>
          <w:sz w:val="24"/>
          <w:highlight w:val="none"/>
        </w:rPr>
        <w:t xml:space="preserve">个月。</w:t>
      </w:r>
      <w:r/>
    </w:p>
    <w:p>
      <w:pPr>
        <w:ind w:firstLine="480"/>
        <w:spacing w:line="312" w:lineRule="auto"/>
        <w:rPr>
          <w:rFonts w:hint="eastAsia" w:ascii="宋体" w:hAnsi="宋体" w:eastAsia="宋体" w:cs="宋体"/>
          <w:sz w:val="24"/>
          <w:highlight w:val="none"/>
        </w:rPr>
        <w:outlineLvl w:val="4"/>
      </w:pPr>
      <w:r/>
      <w:bookmarkStart w:id="578" w:name="_Toc25946"/>
      <w:r>
        <w:rPr>
          <w:rFonts w:hint="eastAsia" w:ascii="宋体" w:hAnsi="宋体" w:eastAsia="宋体" w:cs="宋体"/>
          <w:sz w:val="24"/>
          <w:highlight w:val="none"/>
        </w:rPr>
        <w:t xml:space="preserve">15.4保修</w:t>
      </w:r>
      <w:bookmarkEnd w:id="550"/>
      <w:r/>
      <w:bookmarkEnd w:id="578"/>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15.4.1 保修责任</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工程保修期为：详工程质量保修书。</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15.4.3 修复通知</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承包人收到保修通知并到达工程现场的合理时间：</w:t>
      </w:r>
      <w:r>
        <w:rPr>
          <w:rFonts w:hint="eastAsia" w:ascii="宋体" w:hAnsi="宋体" w:eastAsia="宋体" w:cs="宋体"/>
          <w:sz w:val="24"/>
          <w:highlight w:val="none"/>
          <w:u w:val="single"/>
        </w:rPr>
        <w:t xml:space="preserve">24</w:t>
      </w:r>
      <w:r>
        <w:rPr>
          <w:rFonts w:hint="eastAsia" w:ascii="宋体" w:hAnsi="宋体" w:eastAsia="宋体" w:cs="宋体"/>
          <w:sz w:val="24"/>
          <w:highlight w:val="none"/>
        </w:rPr>
        <w:t xml:space="preserve">小时。</w:t>
      </w:r>
      <w:bookmarkEnd w:id="551"/>
      <w:r/>
      <w:bookmarkEnd w:id="552"/>
      <w:r/>
      <w:bookmarkEnd w:id="553"/>
      <w:r/>
      <w:bookmarkEnd w:id="554"/>
      <w:r/>
      <w:r/>
    </w:p>
    <w:p>
      <w:pPr>
        <w:ind w:firstLine="480"/>
        <w:spacing w:line="312" w:lineRule="auto"/>
        <w:rPr>
          <w:rFonts w:hint="eastAsia" w:ascii="宋体" w:hAnsi="宋体" w:eastAsia="宋体" w:cs="宋体"/>
          <w:sz w:val="24"/>
          <w:highlight w:val="none"/>
        </w:rPr>
        <w:outlineLvl w:val="3"/>
      </w:pPr>
      <w:r/>
      <w:bookmarkStart w:id="579" w:name="_Toc351203648"/>
      <w:r/>
      <w:bookmarkStart w:id="580" w:name="_Toc19432"/>
      <w:r/>
      <w:bookmarkStart w:id="581" w:name="_Toc280868717"/>
      <w:r/>
      <w:bookmarkStart w:id="582" w:name="_Toc280868718"/>
      <w:r>
        <w:rPr>
          <w:rFonts w:hint="eastAsia" w:ascii="宋体" w:hAnsi="宋体" w:eastAsia="宋体" w:cs="宋体"/>
          <w:sz w:val="24"/>
          <w:highlight w:val="none"/>
        </w:rPr>
        <w:t xml:space="preserve">16. 违约</w:t>
      </w:r>
      <w:bookmarkEnd w:id="579"/>
      <w:r/>
      <w:bookmarkEnd w:id="580"/>
      <w:r/>
      <w:r/>
    </w:p>
    <w:p>
      <w:pPr>
        <w:ind w:firstLine="480"/>
        <w:spacing w:line="312" w:lineRule="auto"/>
        <w:rPr>
          <w:rFonts w:hint="eastAsia" w:ascii="宋体" w:hAnsi="宋体" w:eastAsia="宋体" w:cs="宋体"/>
          <w:sz w:val="24"/>
          <w:highlight w:val="none"/>
        </w:rPr>
        <w:outlineLvl w:val="4"/>
      </w:pPr>
      <w:r/>
      <w:bookmarkStart w:id="583" w:name="_Toc29316"/>
      <w:r>
        <w:rPr>
          <w:rFonts w:hint="eastAsia" w:ascii="宋体" w:hAnsi="宋体" w:eastAsia="宋体" w:cs="宋体"/>
          <w:sz w:val="24"/>
          <w:highlight w:val="none"/>
        </w:rPr>
        <w:t xml:space="preserve">16.1 发包人违约</w:t>
      </w:r>
      <w:bookmarkEnd w:id="583"/>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16.1.1发包人违约的情形</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发包人违约的其他情形： </w:t>
      </w:r>
      <w:r>
        <w:rPr>
          <w:rFonts w:hint="eastAsia" w:ascii="宋体" w:hAnsi="宋体" w:eastAsia="宋体" w:cs="宋体"/>
          <w:sz w:val="24"/>
          <w:highlight w:val="none"/>
          <w:u w:val="single"/>
        </w:rPr>
        <w:t xml:space="preserve"> 无</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16.1.2 发包人违约的责任</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发包人违约责任的承担方式和计算方法：</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（1）因发包人原因未能在计划开工日期前7天内下达开工通知的违约责任：开工时间及工期顺延。</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（6）发包人无正当理由没有在约定期限内发出复工指示，导致承包人无法复工的违约责任：工期顺延。</w:t>
      </w:r>
      <w:r/>
    </w:p>
    <w:p>
      <w:pPr>
        <w:ind w:firstLine="480"/>
        <w:spacing w:line="312" w:lineRule="auto"/>
        <w:rPr>
          <w:rFonts w:hint="eastAsia" w:ascii="宋体" w:hAnsi="宋体" w:eastAsia="宋体" w:cs="宋体"/>
          <w:sz w:val="24"/>
          <w:highlight w:val="none"/>
        </w:rPr>
        <w:outlineLvl w:val="6"/>
      </w:pPr>
      <w:r>
        <w:rPr>
          <w:rFonts w:hint="eastAsia" w:ascii="宋体" w:hAnsi="宋体" w:eastAsia="宋体" w:cs="宋体"/>
          <w:sz w:val="24"/>
          <w:highlight w:val="none"/>
        </w:rPr>
        <w:t xml:space="preserve">（7）其他： </w:t>
      </w:r>
      <w:r>
        <w:rPr>
          <w:rFonts w:hint="eastAsia" w:ascii="宋体" w:hAnsi="宋体" w:eastAsia="宋体" w:cs="宋体"/>
          <w:sz w:val="24"/>
          <w:highlight w:val="none"/>
          <w:u w:val="single"/>
        </w:rPr>
        <w:t xml:space="preserve"> 无 </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16.1.3 因发包人违约解除合同</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承包人按16.1.1项〔发包人违约的情形〕约定暂停施工满 </w:t>
      </w:r>
      <w:r>
        <w:rPr>
          <w:rFonts w:hint="eastAsia" w:ascii="宋体" w:hAnsi="宋体" w:eastAsia="宋体" w:cs="宋体"/>
          <w:sz w:val="24"/>
          <w:highlight w:val="none"/>
          <w:u w:val="single"/>
        </w:rPr>
        <w:t xml:space="preserve"> 60  </w:t>
      </w:r>
      <w:r>
        <w:rPr>
          <w:rFonts w:hint="eastAsia" w:ascii="宋体" w:hAnsi="宋体" w:eastAsia="宋体" w:cs="宋体"/>
          <w:sz w:val="24"/>
          <w:highlight w:val="none"/>
        </w:rPr>
        <w:t xml:space="preserve">天后发包人仍不纠正其违约行为并致使合同目的不能实现的，承包人有权解除合同。</w:t>
      </w:r>
      <w:r/>
    </w:p>
    <w:p>
      <w:pPr>
        <w:ind w:firstLine="480"/>
        <w:spacing w:line="312" w:lineRule="auto"/>
        <w:rPr>
          <w:rFonts w:hint="eastAsia" w:ascii="宋体" w:hAnsi="宋体" w:eastAsia="宋体" w:cs="宋体"/>
          <w:sz w:val="24"/>
          <w:highlight w:val="none"/>
        </w:rPr>
        <w:outlineLvl w:val="4"/>
      </w:pPr>
      <w:r/>
      <w:bookmarkStart w:id="584" w:name="_Toc28106"/>
      <w:r>
        <w:rPr>
          <w:rFonts w:hint="eastAsia" w:ascii="宋体" w:hAnsi="宋体" w:eastAsia="宋体" w:cs="宋体"/>
          <w:sz w:val="24"/>
          <w:highlight w:val="none"/>
        </w:rPr>
        <w:t xml:space="preserve">16.2 承包人违约</w:t>
      </w:r>
      <w:bookmarkEnd w:id="584"/>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16.2.1 承包人违约的情形</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承包人违约的其他情形：</w:t>
      </w:r>
      <w:r>
        <w:rPr>
          <w:rFonts w:hint="eastAsia" w:ascii="宋体" w:hAnsi="宋体" w:eastAsia="宋体" w:cs="宋体"/>
          <w:sz w:val="24"/>
          <w:highlight w:val="none"/>
          <w:lang w:eastAsia="zh-CN"/>
        </w:rPr>
        <w:t xml:space="preserve">招标文件</w:t>
      </w:r>
      <w:r>
        <w:rPr>
          <w:rFonts w:hint="eastAsia" w:ascii="宋体" w:hAnsi="宋体" w:eastAsia="宋体" w:cs="宋体"/>
          <w:sz w:val="24"/>
          <w:highlight w:val="none"/>
        </w:rPr>
        <w:t xml:space="preserve">及施工合同、补充文件约定的其它情形。</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16.2.2承包人违约的责任</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承包人违约责任的承担方式和计算方法：</w:t>
      </w:r>
      <w:r/>
    </w:p>
    <w:p>
      <w:pPr>
        <w:ind w:firstLine="480"/>
        <w:spacing w:line="312" w:lineRule="auto"/>
        <w:rPr>
          <w:rFonts w:hint="eastAsia" w:ascii="宋体" w:hAnsi="宋体" w:eastAsia="宋体" w:cs="宋体"/>
          <w:sz w:val="24"/>
          <w:highlight w:val="none"/>
        </w:rPr>
        <w:outlineLvl w:val="6"/>
      </w:pPr>
      <w:r>
        <w:rPr>
          <w:rFonts w:hint="eastAsia" w:ascii="宋体" w:hAnsi="宋体" w:eastAsia="宋体" w:cs="宋体"/>
          <w:sz w:val="24"/>
          <w:highlight w:val="none"/>
        </w:rPr>
        <w:t xml:space="preserve">（1）承包人违反合同约定进行转包或违法分包的：</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（2）承包人违反合同约定采购和使用不合格的材料和工程设备的：</w:t>
      </w:r>
      <w:r>
        <w:rPr>
          <w:rFonts w:hint="eastAsia" w:ascii="宋体" w:hAnsi="宋体" w:eastAsia="宋体" w:cs="宋体"/>
          <w:sz w:val="24"/>
          <w:highlight w:val="none"/>
          <w:u w:val="single"/>
        </w:rPr>
        <w:t xml:space="preserve">发包人有权要求承包人限期整改并按合同价款的1%支付违约金。</w:t>
      </w:r>
      <w:r/>
    </w:p>
    <w:p>
      <w:pPr>
        <w:ind w:firstLine="480"/>
        <w:spacing w:line="312" w:lineRule="auto"/>
        <w:rPr>
          <w:rFonts w:hint="eastAsia" w:ascii="宋体" w:hAnsi="宋体" w:eastAsia="宋体" w:cs="宋体"/>
          <w:sz w:val="24"/>
          <w:highlight w:val="none"/>
        </w:rPr>
        <w:outlineLvl w:val="6"/>
      </w:pPr>
      <w:r>
        <w:rPr>
          <w:rFonts w:hint="eastAsia" w:ascii="宋体" w:hAnsi="宋体" w:eastAsia="宋体" w:cs="宋体"/>
          <w:sz w:val="24"/>
          <w:highlight w:val="none"/>
        </w:rPr>
        <w:t xml:space="preserve">（3）因承包人原因导致工程质量不符合合同要求的：</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（4）承包人违反第8.9款〔材料与设备专用要求〕的约定，未经批准，私自将已按照合同约定进入施工现场的材料或设备撤离施工现场的：</w:t>
      </w:r>
      <w:r>
        <w:rPr>
          <w:rFonts w:hint="eastAsia" w:ascii="宋体" w:hAnsi="宋体" w:eastAsia="宋体" w:cs="宋体"/>
          <w:sz w:val="24"/>
          <w:highlight w:val="none"/>
          <w:u w:val="single"/>
        </w:rPr>
        <w:t xml:space="preserve">承包人须将已撤离施工现场的材料或设备按质保量进行整改，并按合同价款的1%支付违约金；</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（5）承包人未能按施工进度计划及时完成合同约定的工作，造成工期延误的：</w:t>
      </w:r>
      <w:r>
        <w:rPr>
          <w:rFonts w:hint="eastAsia" w:ascii="宋体" w:hAnsi="宋体" w:eastAsia="宋体" w:cs="宋体"/>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（6）承包人在缺陷责任期及保修期内，未能在合理期限对工程缺陷进行修复，或拒绝按发包人要求进行修复的：</w:t>
      </w:r>
      <w:r>
        <w:rPr>
          <w:rFonts w:hint="eastAsia" w:ascii="宋体" w:hAnsi="宋体" w:eastAsia="宋体" w:cs="宋体"/>
          <w:sz w:val="24"/>
          <w:highlight w:val="none"/>
          <w:u w:val="single"/>
        </w:rPr>
        <w:t xml:space="preserve">发包人有权另行安排其它单位或自行修复，发包人委托他人维修产生的所有费用承包人自愿承担。</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（7）承包人明确表示或者以其行为表明不履行合同主要义务的：</w:t>
      </w:r>
      <w:r>
        <w:rPr>
          <w:rFonts w:hint="eastAsia" w:ascii="宋体" w:hAnsi="宋体" w:eastAsia="宋体" w:cs="宋体"/>
          <w:sz w:val="24"/>
          <w:highlight w:val="none"/>
          <w:u w:val="single"/>
        </w:rPr>
        <w:t xml:space="preserve">发包人有权单方面终止施工合同，承包人将无条件退出施工现场，发包人将保留进一步索赔的权利。</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（8）承包人未能按照合同约定履行其他义务的：</w:t>
      </w:r>
      <w:r>
        <w:rPr>
          <w:rFonts w:hint="eastAsia" w:ascii="宋体" w:hAnsi="宋体" w:eastAsia="宋体" w:cs="宋体"/>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（9）</w:t>
      </w:r>
      <w:r>
        <w:rPr>
          <w:rFonts w:hint="eastAsia" w:ascii="宋体" w:hAnsi="宋体" w:eastAsia="宋体" w:cs="宋体"/>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16.2.3 因承包人违约解除合同</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关于承包人违约解除合同的特别约定：</w:t>
      </w:r>
      <w:r>
        <w:rPr>
          <w:rFonts w:hint="eastAsia" w:ascii="宋体" w:hAnsi="宋体" w:eastAsia="宋体" w:cs="宋体"/>
          <w:sz w:val="24"/>
          <w:highlight w:val="none"/>
          <w:u w:val="single"/>
        </w:rPr>
        <w:t xml:space="preserve">承包人无条件退场。合同约定的违约金不足以赔偿发包人损失的，发包人有权索赔。</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highlight w:val="none"/>
          <w:u w:val="single"/>
        </w:rPr>
        <w:t xml:space="preserve">无偿使用</w:t>
      </w:r>
      <w:r>
        <w:rPr>
          <w:rFonts w:hint="eastAsia" w:ascii="宋体" w:hAnsi="宋体" w:eastAsia="宋体" w:cs="宋体"/>
          <w:sz w:val="24"/>
          <w:highlight w:val="none"/>
        </w:rPr>
        <w:t xml:space="preserve">。</w:t>
      </w:r>
      <w:bookmarkStart w:id="585" w:name="_Toc351203649"/>
      <w:r/>
      <w:r/>
    </w:p>
    <w:p>
      <w:pPr>
        <w:ind w:firstLine="480"/>
        <w:spacing w:line="312" w:lineRule="auto"/>
        <w:rPr>
          <w:rFonts w:hint="eastAsia" w:ascii="宋体" w:hAnsi="宋体" w:eastAsia="宋体" w:cs="宋体"/>
          <w:sz w:val="24"/>
          <w:highlight w:val="none"/>
        </w:rPr>
        <w:outlineLvl w:val="3"/>
      </w:pPr>
      <w:r/>
      <w:bookmarkStart w:id="586" w:name="_Toc29909"/>
      <w:r>
        <w:rPr>
          <w:rFonts w:hint="eastAsia" w:ascii="宋体" w:hAnsi="宋体" w:eastAsia="宋体" w:cs="宋体"/>
          <w:sz w:val="24"/>
          <w:highlight w:val="none"/>
        </w:rPr>
        <w:t xml:space="preserve">17. 不可抗力</w:t>
      </w:r>
      <w:bookmarkEnd w:id="585"/>
      <w:r/>
      <w:bookmarkEnd w:id="586"/>
      <w:r>
        <w:rPr>
          <w:rFonts w:hint="eastAsia" w:ascii="宋体" w:hAnsi="宋体" w:eastAsia="宋体" w:cs="宋体"/>
          <w:sz w:val="24"/>
          <w:highlight w:val="none"/>
        </w:rPr>
        <w:t xml:space="preserve"> </w:t>
      </w:r>
      <w:bookmarkEnd w:id="581"/>
      <w:r/>
      <w:r/>
    </w:p>
    <w:p>
      <w:pPr>
        <w:ind w:firstLine="480"/>
        <w:spacing w:line="312" w:lineRule="auto"/>
        <w:rPr>
          <w:rFonts w:hint="eastAsia" w:ascii="宋体" w:hAnsi="宋体" w:eastAsia="宋体" w:cs="宋体"/>
          <w:sz w:val="24"/>
          <w:highlight w:val="none"/>
        </w:rPr>
        <w:outlineLvl w:val="4"/>
      </w:pPr>
      <w:r/>
      <w:bookmarkStart w:id="587" w:name="_Toc25231"/>
      <w:r>
        <w:rPr>
          <w:rFonts w:hint="eastAsia" w:ascii="宋体" w:hAnsi="宋体" w:eastAsia="宋体" w:cs="宋体"/>
          <w:sz w:val="24"/>
          <w:highlight w:val="none"/>
        </w:rPr>
        <w:t xml:space="preserve">17.1 不可抗力的确认</w:t>
      </w:r>
      <w:bookmarkEnd w:id="587"/>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除通用合同条款约定的不可抗力事件之外，视为不可抗力的其他情形：</w:t>
      </w:r>
      <w:r>
        <w:rPr>
          <w:rFonts w:hint="eastAsia" w:ascii="宋体" w:hAnsi="宋体" w:eastAsia="宋体" w:cs="宋体"/>
          <w:sz w:val="24"/>
          <w:highlight w:val="none"/>
          <w:u w:val="single"/>
        </w:rPr>
        <w:t xml:space="preserve"> 无</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outlineLvl w:val="4"/>
      </w:pPr>
      <w:r/>
      <w:bookmarkStart w:id="588" w:name="_Toc2178"/>
      <w:r>
        <w:rPr>
          <w:rFonts w:hint="eastAsia" w:ascii="宋体" w:hAnsi="宋体" w:eastAsia="宋体" w:cs="宋体"/>
          <w:sz w:val="24"/>
          <w:highlight w:val="none"/>
        </w:rPr>
        <w:t xml:space="preserve">17.4 因不可抗力解除合同</w:t>
      </w:r>
      <w:bookmarkEnd w:id="588"/>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合同解除后，发包人应在商定或确定发包人应支付款项后 </w:t>
      </w:r>
      <w:r>
        <w:rPr>
          <w:rFonts w:hint="eastAsia" w:ascii="宋体" w:hAnsi="宋体" w:eastAsia="宋体" w:cs="宋体"/>
          <w:sz w:val="24"/>
          <w:highlight w:val="none"/>
          <w:u w:val="single"/>
        </w:rPr>
        <w:t xml:space="preserve"> 60 </w:t>
      </w:r>
      <w:r>
        <w:rPr>
          <w:rFonts w:hint="eastAsia" w:ascii="宋体" w:hAnsi="宋体" w:eastAsia="宋体" w:cs="宋体"/>
          <w:sz w:val="24"/>
          <w:highlight w:val="none"/>
        </w:rPr>
        <w:t xml:space="preserve"> 天内完成款项的支付。</w:t>
      </w:r>
      <w:r/>
    </w:p>
    <w:p>
      <w:pPr>
        <w:ind w:firstLine="480"/>
        <w:spacing w:line="312" w:lineRule="auto"/>
        <w:rPr>
          <w:rFonts w:hint="eastAsia" w:ascii="宋体" w:hAnsi="宋体" w:eastAsia="宋体" w:cs="宋体"/>
          <w:sz w:val="24"/>
          <w:highlight w:val="none"/>
        </w:rPr>
        <w:outlineLvl w:val="3"/>
      </w:pPr>
      <w:r/>
      <w:bookmarkStart w:id="589" w:name="_Toc8755"/>
      <w:r/>
      <w:bookmarkStart w:id="590" w:name="_Toc351203650"/>
      <w:r>
        <w:rPr>
          <w:rFonts w:hint="eastAsia" w:ascii="宋体" w:hAnsi="宋体" w:eastAsia="宋体" w:cs="宋体"/>
          <w:sz w:val="24"/>
          <w:highlight w:val="none"/>
        </w:rPr>
        <w:t xml:space="preserve">18. 保险</w:t>
      </w:r>
      <w:bookmarkEnd w:id="582"/>
      <w:r/>
      <w:bookmarkEnd w:id="589"/>
      <w:r/>
      <w:bookmarkEnd w:id="590"/>
      <w:r/>
      <w:r/>
    </w:p>
    <w:p>
      <w:pPr>
        <w:ind w:firstLine="480"/>
        <w:spacing w:line="312" w:lineRule="auto"/>
        <w:rPr>
          <w:rFonts w:hint="eastAsia" w:ascii="宋体" w:hAnsi="宋体" w:eastAsia="宋体" w:cs="宋体"/>
          <w:sz w:val="24"/>
          <w:highlight w:val="none"/>
        </w:rPr>
        <w:outlineLvl w:val="4"/>
      </w:pPr>
      <w:r/>
      <w:bookmarkStart w:id="591" w:name="_Toc26541"/>
      <w:r>
        <w:rPr>
          <w:rFonts w:hint="eastAsia" w:ascii="宋体" w:hAnsi="宋体" w:eastAsia="宋体" w:cs="宋体"/>
          <w:sz w:val="24"/>
          <w:highlight w:val="none"/>
        </w:rPr>
        <w:t xml:space="preserve">18.1 工程保险</w:t>
      </w:r>
      <w:bookmarkEnd w:id="591"/>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关于工程保险的特别约定：</w:t>
      </w:r>
      <w:r>
        <w:rPr>
          <w:rFonts w:hint="eastAsia" w:ascii="宋体" w:hAnsi="宋体" w:eastAsia="宋体" w:cs="宋体"/>
          <w:sz w:val="24"/>
          <w:highlight w:val="none"/>
          <w:u w:val="single"/>
        </w:rPr>
        <w:t xml:space="preserve">承包人应投保建筑工程一切险或安装工程一切险并承担因投保产生的保险费和其他相关费用</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outlineLvl w:val="4"/>
      </w:pPr>
      <w:r/>
      <w:bookmarkStart w:id="592" w:name="_Toc8"/>
      <w:r>
        <w:rPr>
          <w:rFonts w:hint="eastAsia" w:ascii="宋体" w:hAnsi="宋体" w:eastAsia="宋体" w:cs="宋体"/>
          <w:sz w:val="24"/>
          <w:highlight w:val="none"/>
        </w:rPr>
        <w:t xml:space="preserve">18.3 其他保险</w:t>
      </w:r>
      <w:bookmarkEnd w:id="592"/>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关于其他保险的约定：</w:t>
      </w:r>
      <w:r>
        <w:rPr>
          <w:rFonts w:hint="eastAsia" w:ascii="宋体" w:hAnsi="宋体" w:eastAsia="宋体" w:cs="宋体"/>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承包人是否应为其施工设备等办理财产保险：</w:t>
      </w:r>
      <w:r>
        <w:rPr>
          <w:rFonts w:hint="eastAsia" w:ascii="宋体" w:hAnsi="宋体" w:eastAsia="宋体" w:cs="宋体"/>
          <w:sz w:val="24"/>
          <w:highlight w:val="none"/>
          <w:u w:val="single"/>
        </w:rPr>
        <w:t xml:space="preserve">承包人应为其施工设备等办理财产保险。</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18.7 通知义务：关于变更保险合同时的通知义务的约定：</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ind w:firstLine="480"/>
        <w:spacing w:line="312" w:lineRule="auto"/>
        <w:rPr>
          <w:rFonts w:hint="eastAsia" w:ascii="宋体" w:hAnsi="宋体" w:eastAsia="宋体" w:cs="宋体"/>
          <w:sz w:val="24"/>
          <w:highlight w:val="none"/>
        </w:rPr>
        <w:outlineLvl w:val="3"/>
      </w:pPr>
      <w:r/>
      <w:bookmarkStart w:id="593" w:name="_Toc23377"/>
      <w:r/>
      <w:bookmarkStart w:id="594" w:name="_Toc351203651"/>
      <w:r>
        <w:rPr>
          <w:rFonts w:hint="eastAsia" w:ascii="宋体" w:hAnsi="宋体" w:eastAsia="宋体" w:cs="宋体"/>
          <w:sz w:val="24"/>
          <w:highlight w:val="none"/>
        </w:rPr>
        <w:t xml:space="preserve">20. 争议解决</w:t>
      </w:r>
      <w:bookmarkEnd w:id="567"/>
      <w:r/>
      <w:bookmarkEnd w:id="568"/>
      <w:r/>
      <w:bookmarkEnd w:id="593"/>
      <w:r/>
      <w:bookmarkEnd w:id="594"/>
      <w:r/>
      <w:r/>
    </w:p>
    <w:p>
      <w:pPr>
        <w:ind w:firstLine="480"/>
        <w:spacing w:line="312" w:lineRule="auto"/>
        <w:rPr>
          <w:rFonts w:hint="eastAsia" w:ascii="宋体" w:hAnsi="宋体" w:eastAsia="宋体" w:cs="宋体"/>
          <w:sz w:val="24"/>
          <w:highlight w:val="none"/>
        </w:rPr>
        <w:outlineLvl w:val="4"/>
      </w:pPr>
      <w:r/>
      <w:bookmarkStart w:id="595" w:name="_Toc93"/>
      <w:r>
        <w:rPr>
          <w:rFonts w:hint="eastAsia" w:ascii="宋体" w:hAnsi="宋体" w:eastAsia="宋体" w:cs="宋体"/>
          <w:sz w:val="24"/>
          <w:highlight w:val="none"/>
        </w:rPr>
        <w:t xml:space="preserve">20.3 争</w:t>
      </w:r>
      <w:bookmarkEnd w:id="569"/>
      <w:r>
        <w:rPr>
          <w:rFonts w:hint="eastAsia" w:ascii="宋体" w:hAnsi="宋体" w:eastAsia="宋体" w:cs="宋体"/>
          <w:sz w:val="24"/>
          <w:highlight w:val="none"/>
        </w:rPr>
        <w:t xml:space="preserve">议评审</w:t>
      </w:r>
      <w:bookmarkEnd w:id="595"/>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合同当事人是否同意将工程争议提交争议评审小组决定：</w:t>
      </w:r>
      <w:r>
        <w:rPr>
          <w:rFonts w:hint="eastAsia" w:ascii="宋体" w:hAnsi="宋体" w:eastAsia="宋体" w:cs="宋体"/>
          <w:sz w:val="24"/>
          <w:highlight w:val="none"/>
          <w:u w:val="single"/>
        </w:rPr>
        <w:t xml:space="preserve"> 不同意</w:t>
      </w:r>
      <w:r>
        <w:rPr>
          <w:rFonts w:hint="eastAsia" w:ascii="宋体" w:hAnsi="宋体" w:eastAsia="宋体" w:cs="宋体"/>
          <w:sz w:val="24"/>
          <w:highlight w:val="none"/>
        </w:rPr>
        <w:t xml:space="preserve">  。  </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20.3.1 争议评审小组的确定</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争议评审小组成员的确定：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选定争议评审员的期限： </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争议评审小组成员的报酬承担方式：</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其他事项的约定：  </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outlineLvl w:val="5"/>
      </w:pPr>
      <w:r>
        <w:rPr>
          <w:rFonts w:hint="eastAsia" w:ascii="宋体" w:hAnsi="宋体" w:eastAsia="宋体" w:cs="宋体"/>
          <w:sz w:val="24"/>
          <w:highlight w:val="none"/>
        </w:rPr>
        <w:t xml:space="preserve">20.3.2 争议评审小组的决定</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合同当事人关于本项的约定：</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outlineLvl w:val="4"/>
      </w:pPr>
      <w:r/>
      <w:bookmarkStart w:id="596" w:name="_Toc16563"/>
      <w:r>
        <w:rPr>
          <w:rFonts w:hint="eastAsia" w:ascii="宋体" w:hAnsi="宋体" w:eastAsia="宋体" w:cs="宋体"/>
          <w:sz w:val="24"/>
          <w:highlight w:val="none"/>
        </w:rPr>
        <w:t xml:space="preserve">20.4仲裁或诉讼</w:t>
      </w:r>
      <w:bookmarkEnd w:id="570"/>
      <w:r/>
      <w:bookmarkEnd w:id="596"/>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因合同及合同有关事项发生的争议，按下列第</w:t>
      </w:r>
      <w:r>
        <w:rPr>
          <w:rFonts w:hint="eastAsia" w:ascii="宋体" w:hAnsi="宋体" w:eastAsia="宋体" w:cs="宋体"/>
          <w:sz w:val="24"/>
          <w:highlight w:val="none"/>
          <w:u w:val="single"/>
        </w:rPr>
        <w:t xml:space="preserve">（2）</w:t>
      </w:r>
      <w:r>
        <w:rPr>
          <w:rFonts w:hint="eastAsia" w:ascii="宋体" w:hAnsi="宋体" w:eastAsia="宋体" w:cs="宋体"/>
          <w:sz w:val="24"/>
          <w:highlight w:val="none"/>
        </w:rPr>
        <w:t xml:space="preserve">种方式解决：</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（1）向仲裁委员会申请仲裁；（2）向工程所在地人民法院起诉。</w:t>
      </w:r>
      <w:bookmarkEnd w:id="571"/>
      <w:r/>
      <w:bookmarkEnd w:id="572"/>
      <w:r/>
      <w:bookmarkEnd w:id="573"/>
      <w:r/>
      <w:bookmarkEnd w:id="574"/>
      <w:r/>
      <w:bookmarkEnd w:id="575"/>
      <w:r/>
      <w:bookmarkEnd w:id="576"/>
      <w:r/>
      <w:r/>
    </w:p>
    <w:p>
      <w:pPr>
        <w:ind w:firstLine="480"/>
        <w:spacing w:line="312" w:lineRule="auto"/>
        <w:rPr>
          <w:rFonts w:hint="eastAsia" w:ascii="宋体" w:hAnsi="宋体" w:eastAsia="宋体" w:cs="宋体"/>
          <w:sz w:val="24"/>
          <w:highlight w:val="none"/>
        </w:rPr>
        <w:outlineLvl w:val="9"/>
      </w:pPr>
      <w:r/>
      <w:bookmarkStart w:id="597" w:name="_Toc13490"/>
      <w:r>
        <w:rPr>
          <w:rFonts w:hint="eastAsia" w:ascii="宋体" w:hAnsi="宋体" w:eastAsia="宋体" w:cs="宋体"/>
          <w:sz w:val="24"/>
          <w:highlight w:val="none"/>
        </w:rPr>
        <w:t xml:space="preserve">21.补充条款</w:t>
      </w:r>
      <w:bookmarkEnd w:id="597"/>
      <w:r/>
      <w:r/>
    </w:p>
    <w:p>
      <w:pPr>
        <w:ind w:firstLine="480"/>
        <w:spacing w:line="312"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21.1本合同未涉及之处或与</w:t>
      </w:r>
      <w:r>
        <w:rPr>
          <w:rFonts w:hint="eastAsia" w:ascii="宋体" w:hAnsi="宋体" w:eastAsia="宋体" w:cs="宋体"/>
          <w:sz w:val="24"/>
          <w:highlight w:val="none"/>
          <w:u w:val="single"/>
          <w:lang w:eastAsia="zh-CN"/>
        </w:rPr>
        <w:t xml:space="preserve">招标文件</w:t>
      </w:r>
      <w:r>
        <w:rPr>
          <w:rFonts w:hint="eastAsia" w:ascii="宋体" w:hAnsi="宋体" w:eastAsia="宋体" w:cs="宋体"/>
          <w:sz w:val="24"/>
          <w:highlight w:val="none"/>
          <w:u w:val="single"/>
        </w:rPr>
        <w:t xml:space="preserve">实质性内容不一致之处，执行</w:t>
      </w:r>
      <w:r>
        <w:rPr>
          <w:rFonts w:hint="eastAsia" w:ascii="宋体" w:hAnsi="宋体" w:eastAsia="宋体" w:cs="宋体"/>
          <w:sz w:val="24"/>
          <w:highlight w:val="none"/>
          <w:u w:val="single"/>
          <w:lang w:eastAsia="zh-CN"/>
        </w:rPr>
        <w:t xml:space="preserve">招标文件</w:t>
      </w:r>
      <w:r>
        <w:rPr>
          <w:rFonts w:hint="eastAsia" w:ascii="宋体" w:hAnsi="宋体" w:eastAsia="宋体" w:cs="宋体"/>
          <w:sz w:val="24"/>
          <w:highlight w:val="none"/>
          <w:u w:val="single"/>
        </w:rPr>
        <w:t xml:space="preserve">的规定；本合同及</w:t>
      </w:r>
      <w:r>
        <w:rPr>
          <w:rFonts w:hint="eastAsia" w:ascii="宋体" w:hAnsi="宋体" w:eastAsia="宋体" w:cs="宋体"/>
          <w:sz w:val="24"/>
          <w:highlight w:val="none"/>
          <w:u w:val="single"/>
          <w:lang w:eastAsia="zh-CN"/>
        </w:rPr>
        <w:t xml:space="preserve">招标文件</w:t>
      </w:r>
      <w:r>
        <w:rPr>
          <w:rFonts w:hint="eastAsia" w:ascii="宋体" w:hAnsi="宋体" w:eastAsia="宋体" w:cs="宋体"/>
          <w:sz w:val="24"/>
          <w:highlight w:val="none"/>
          <w:u w:val="single"/>
        </w:rPr>
        <w:t xml:space="preserve">未涉及之处，执行国家、江苏省及徐州市相关文件、规范；</w:t>
      </w:r>
      <w:r/>
    </w:p>
    <w:p>
      <w:pPr>
        <w:ind w:firstLine="480"/>
        <w:spacing w:line="312" w:lineRule="auto"/>
        <w:rPr>
          <w:rFonts w:hint="eastAsia" w:ascii="宋体" w:hAnsi="宋体" w:eastAsia="宋体" w:cs="宋体"/>
          <w:sz w:val="24"/>
          <w:highlight w:val="none"/>
          <w:u w:val="single"/>
          <w:lang w:val="en-US" w:eastAsia="zh-CN"/>
        </w:rPr>
      </w:pPr>
      <w:r>
        <w:rPr>
          <w:rFonts w:hint="eastAsia" w:ascii="宋体" w:hAnsi="宋体" w:eastAsia="宋体" w:cs="宋体"/>
          <w:sz w:val="24"/>
          <w:highlight w:val="none"/>
          <w:u w:val="single"/>
          <w:lang w:val="en-US" w:eastAsia="zh-CN"/>
        </w:rPr>
        <w:t xml:space="preserve">21.2关于承包人选用的商品混凝土：严格按照C30混凝土标准选用在丰县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ind w:firstLine="480"/>
        <w:spacing w:line="312" w:lineRule="auto"/>
        <w:rPr>
          <w:rFonts w:hint="eastAsia" w:ascii="宋体" w:hAnsi="宋体" w:eastAsia="宋体" w:cs="宋体"/>
          <w:sz w:val="24"/>
          <w:szCs w:val="24"/>
        </w:rPr>
      </w:pPr>
      <w:r>
        <w:rPr>
          <w:rFonts w:hint="eastAsia" w:ascii="宋体" w:hAnsi="宋体" w:eastAsia="宋体" w:cs="宋体"/>
          <w:b/>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附件：工程质量保修书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承包人用于本工程施工的机械设备表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承包人主要施工管理人员表</w:t>
      </w:r>
      <w:r/>
    </w:p>
    <w:p>
      <w:pPr>
        <w:ind w:left="0" w:right="0" w:firstLine="0"/>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spacing w:before="0"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w:t>
      </w:r>
      <w:r/>
    </w:p>
    <w:p>
      <w:pPr>
        <w:ind w:left="0" w:right="0" w:firstLine="482"/>
        <w:jc w:val="center"/>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工程质量保修书</w:t>
      </w:r>
      <w:r/>
    </w:p>
    <w:p>
      <w:pPr>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采购人</w:t>
      </w:r>
      <w:r>
        <w:rPr>
          <w:rFonts w:hint="eastAsia" w:ascii="宋体" w:hAnsi="宋体" w:eastAsia="宋体" w:cs="宋体"/>
          <w:color w:val="000000"/>
          <w:sz w:val="24"/>
          <w:szCs w:val="24"/>
        </w:rPr>
        <w:t xml:space="preserve">（全称）：</w:t>
      </w:r>
      <w:r>
        <w:rPr>
          <w:rFonts w:hint="eastAsia" w:ascii="宋体" w:hAnsi="宋体" w:eastAsia="宋体" w:cs="宋体"/>
          <w:color w:val="000000"/>
          <w:sz w:val="24"/>
          <w:szCs w:val="24"/>
          <w:u w:val="single"/>
          <w:lang w:eastAsia="zh-CN"/>
        </w:rPr>
        <w:t xml:space="preserve">丰县首羡镇人民政府</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成交供应商</w:t>
      </w:r>
      <w:r>
        <w:rPr>
          <w:rFonts w:hint="eastAsia" w:ascii="宋体" w:hAnsi="宋体" w:eastAsia="宋体" w:cs="宋体"/>
          <w:color w:val="000000"/>
          <w:sz w:val="24"/>
          <w:szCs w:val="24"/>
        </w:rPr>
        <w:t xml:space="preserve">（全称）：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采购人和成交供应商根据《中华人民共和国建筑法》和《建设工程质量管理条例》，经协商一致就</w:t>
      </w:r>
      <w:r>
        <w:rPr>
          <w:rFonts w:hint="eastAsia" w:ascii="宋体" w:hAnsi="宋体" w:eastAsia="宋体" w:cs="宋体"/>
          <w:color w:val="000000"/>
          <w:sz w:val="24"/>
          <w:szCs w:val="24"/>
          <w:u w:val="single"/>
          <w:lang w:eastAsia="zh-CN"/>
        </w:rPr>
        <w:t xml:space="preserve">丰县首羡镇2026年一事一议财政奖补道路建设工程</w:t>
      </w:r>
      <w:r>
        <w:rPr>
          <w:rFonts w:hint="eastAsia" w:ascii="宋体" w:hAnsi="宋体" w:eastAsia="宋体" w:cs="宋体"/>
          <w:color w:val="000000"/>
          <w:sz w:val="24"/>
          <w:szCs w:val="24"/>
        </w:rPr>
        <w:t xml:space="preserve">签订工程质量保修书。</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一、工程质量保修范围和内容</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成交供应商在质量保修期内，按照有关法律规定和合同约定，承担工程质量保修责任。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u w:val="single"/>
        </w:rPr>
        <w:t xml:space="preserve">承包范围内的全部内容 </w:t>
      </w:r>
      <w:r>
        <w:rPr>
          <w:rFonts w:hint="eastAsia" w:ascii="宋体" w:hAnsi="宋体" w:eastAsia="宋体" w:cs="宋体"/>
          <w:color w:val="000000"/>
          <w:sz w:val="24"/>
          <w:szCs w:val="24"/>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　　二、质量保修期</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根据《建设工程质量管理条例》及有关规定，工程的质量保修期如下：</w:t>
      </w:r>
      <w:r/>
    </w:p>
    <w:p>
      <w:pPr>
        <w:ind w:firstLine="480"/>
        <w:jc w:val="left"/>
        <w:keepLines w:val="0"/>
        <w:keepNext w:val="0"/>
        <w:pageBreakBefore w:val="0"/>
        <w:spacing w:line="360" w:lineRule="auto"/>
        <w:widowControl/>
        <w:rPr>
          <w:rFonts w:hint="eastAsia" w:ascii="宋体" w:hAnsi="宋体" w:eastAsia="宋体" w:cs="宋体"/>
          <w:sz w:val="24"/>
          <w:szCs w:val="24"/>
          <w:u w:val="single"/>
        </w:rPr>
        <w:suppressLineNumbers w:val="0"/>
      </w:pPr>
      <w:r>
        <w:rPr>
          <w:rFonts w:hint="eastAsia" w:ascii="宋体" w:hAnsi="宋体" w:eastAsia="宋体" w:cs="宋体"/>
          <w:color w:val="000000"/>
          <w:sz w:val="24"/>
          <w:szCs w:val="24"/>
          <w:u w:val="single"/>
          <w:lang w:val="en-US" w:eastAsia="zh-CN" w:bidi="ar"/>
        </w:rPr>
        <w:t xml:space="preserve">1．地基基础工程和主体结构工程为设计文件规定的工程合理使用年限；</w:t>
      </w:r>
      <w:r/>
    </w:p>
    <w:p>
      <w:pPr>
        <w:ind w:firstLine="480"/>
        <w:jc w:val="left"/>
        <w:keepLines w:val="0"/>
        <w:keepNext w:val="0"/>
        <w:pageBreakBefore w:val="0"/>
        <w:spacing w:line="360" w:lineRule="auto"/>
        <w:widowControl/>
        <w:rPr>
          <w:rFonts w:hint="eastAsia" w:ascii="宋体" w:hAnsi="宋体" w:eastAsia="宋体" w:cs="宋体"/>
          <w:sz w:val="24"/>
          <w:szCs w:val="24"/>
          <w:u w:val="single"/>
        </w:rPr>
        <w:suppressLineNumbers w:val="0"/>
      </w:pPr>
      <w:r>
        <w:rPr>
          <w:rFonts w:hint="eastAsia" w:ascii="宋体" w:hAnsi="宋体" w:eastAsia="宋体" w:cs="宋体"/>
          <w:color w:val="000000"/>
          <w:sz w:val="24"/>
          <w:szCs w:val="24"/>
          <w:u w:val="single"/>
          <w:lang w:val="en-US" w:eastAsia="zh-CN" w:bidi="ar"/>
        </w:rPr>
        <w:t xml:space="preserve">2．其他项目保修期限约定如下：保修期为2年；</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质量保修期自工程竣工验收合格之日起计算。</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三、缺陷责任期</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工程缺陷责任期为</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 xml:space="preserve">个月，缺陷责任期自工程竣工验收合格之日起计算。单位工程先于全部工程进行验收，单位工程缺陷责任期自单位工程验收合格之日起算。</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缺陷责任期终止后，采购人应退还剩余的履约保证金。</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四、质量保修责任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1．属于保修范围、内容的项目，成交供应商应当在接到保修通知之日起7天内派人保修。成交供应商不在约定期限内派人保修的，采购人可以委托他人修理。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2．发生紧急事故需抢修的，成交供应商在接到事故通知后，应当立即到达事故现场抢修。</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成交供应商实施保修。</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4．质量保修完成后，由采购人组织验收。</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五、保修费用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保修费用由造成质量缺陷的责任方承担。</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六、双方约定的其他工程质量保修事项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工程质量保修书由采购人、成交供应商在工程竣工验收前共同签署，作为施工合同附件，其有效期限至保修期满。</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采购人(公章)：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成交供应商(公章)：</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lang w:val="en-US" w:eastAsia="zh-CN"/>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法定代表人(签字)：</w:t>
      </w:r>
      <w:r>
        <w:rPr>
          <w:rFonts w:hint="eastAsia" w:ascii="宋体" w:hAnsi="宋体" w:eastAsia="宋体" w:cs="宋体"/>
          <w:color w:val="000000"/>
          <w:sz w:val="24"/>
          <w:szCs w:val="24"/>
          <w:u w:val="single"/>
          <w:lang w:val="en-US" w:eastAsia="zh-CN"/>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委托代理人(签字)：</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委托代理人(签字)：</w:t>
      </w:r>
      <w:r>
        <w:rPr>
          <w:rFonts w:hint="eastAsia" w:ascii="宋体" w:hAnsi="宋体" w:eastAsia="宋体" w:cs="宋体"/>
          <w:color w:val="000000"/>
          <w:sz w:val="24"/>
          <w:szCs w:val="24"/>
          <w:u w:val="single"/>
          <w:lang w:val="en-US" w:eastAsia="zh-CN"/>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lang w:val="en-US" w:eastAsia="zh-CN"/>
        </w:rPr>
        <w:t xml:space="preserve">                        </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szCs w:val="24"/>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采购人（盖章）：             成交人（盖章）：</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               法定代表人：</w:t>
      </w:r>
      <w:r/>
    </w:p>
    <w:p>
      <w:pPr>
        <w:pStyle w:val="1043"/>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年  月  日</w:t>
      </w:r>
      <w:r/>
    </w:p>
    <w:p>
      <w:pPr>
        <w:pStyle w:val="104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承包人用于本工程施工的机械设备表</w:t>
      </w:r>
      <w:r/>
    </w:p>
    <w:tbl>
      <w:tblPr>
        <w:tblStyle w:val="868"/>
        <w:tblW w:w="83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331"/>
        <w:gridCol w:w="776"/>
        <w:gridCol w:w="786"/>
        <w:gridCol w:w="765"/>
        <w:gridCol w:w="958"/>
        <w:gridCol w:w="1225"/>
        <w:gridCol w:w="840"/>
        <w:gridCol w:w="915"/>
      </w:tblGrid>
      <w:tr>
        <w:trPr>
          <w:trHeight w:val="857"/>
        </w:trPr>
        <w:tc>
          <w:tcPr>
            <w:tcBorders>
              <w:top w:val="single" w:color="000000" w:sz="12" w:space="0"/>
              <w:left w:val="single" w:color="000000" w:sz="12" w:space="0"/>
              <w:bottom w:val="single" w:color="000000" w:sz="16" w:space="0"/>
              <w:right w:val="single" w:color="000000" w:sz="8" w:space="0"/>
            </w:tcBorders>
            <w:tcMar>
              <w:left w:w="0" w:type="dxa"/>
              <w:top w:w="0" w:type="dxa"/>
              <w:right w:w="0" w:type="dxa"/>
              <w:bottom w:w="0" w:type="dxa"/>
            </w:tcMar>
            <w:tcW w:w="740"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331" w:type="dxa"/>
            <w:vAlign w:val="center"/>
            <w:textDirection w:val="lrTb"/>
            <w:noWrap w:val="false"/>
          </w:tcPr>
          <w:p>
            <w:pPr>
              <w:ind w:left="84" w:right="0" w:firstLine="0"/>
              <w:jc w:val="center"/>
              <w:spacing w:before="72"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机械或</w:t>
            </w:r>
            <w:r>
              <w:rPr>
                <w:rFonts w:hint="eastAsia" w:ascii="宋体" w:hAnsi="宋体" w:eastAsia="宋体" w:cs="宋体"/>
                <w:color w:val="000000"/>
                <w:sz w:val="24"/>
                <w:szCs w:val="24"/>
                <w:lang w:val="en-US" w:eastAsia="zh-CN"/>
              </w:rPr>
              <w:t xml:space="preserve">设备</w:t>
            </w:r>
            <w:r>
              <w:rPr>
                <w:rFonts w:hint="eastAsia" w:ascii="宋体" w:hAnsi="宋体" w:eastAsia="宋体" w:cs="宋体"/>
                <w:color w:val="000000"/>
                <w:sz w:val="24"/>
                <w:szCs w:val="24"/>
              </w:rPr>
              <w:t xml:space="preserve">名称</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776" w:type="dxa"/>
            <w:vAlign w:val="center"/>
            <w:textDirection w:val="lrTb"/>
            <w:noWrap w:val="false"/>
          </w:tcPr>
          <w:p>
            <w:pPr>
              <w:ind w:left="81" w:right="0" w:firstLine="0"/>
              <w:jc w:val="center"/>
              <w:spacing w:before="72"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规格</w:t>
            </w:r>
            <w:r>
              <w:rPr>
                <w:rFonts w:hint="eastAsia" w:ascii="宋体" w:hAnsi="宋体" w:eastAsia="宋体" w:cs="宋体"/>
                <w:color w:val="000000"/>
                <w:sz w:val="24"/>
                <w:szCs w:val="24"/>
                <w:lang w:val="en-US" w:eastAsia="zh-CN"/>
              </w:rPr>
              <w:t xml:space="preserve">型</w:t>
            </w:r>
            <w:r>
              <w:rPr>
                <w:rFonts w:hint="eastAsia" w:ascii="宋体" w:hAnsi="宋体" w:eastAsia="宋体" w:cs="宋体"/>
                <w:color w:val="000000"/>
                <w:sz w:val="24"/>
                <w:szCs w:val="24"/>
              </w:rPr>
              <w:t xml:space="preserve">号</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786"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数量</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765"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产地</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958"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制造</w:t>
            </w:r>
            <w:r>
              <w:rPr>
                <w:rFonts w:hint="eastAsia" w:ascii="宋体" w:hAnsi="宋体" w:eastAsia="宋体" w:cs="宋体"/>
                <w:color w:val="000000"/>
                <w:sz w:val="24"/>
                <w:szCs w:val="24"/>
                <w:lang w:val="en-US" w:eastAsia="zh-CN"/>
              </w:rPr>
              <w:t xml:space="preserve">年份</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225" w:type="dxa"/>
            <w:vAlign w:val="center"/>
            <w:textDirection w:val="lrTb"/>
            <w:noWrap w:val="false"/>
          </w:tcPr>
          <w:p>
            <w:pPr>
              <w:ind w:left="79" w:right="0" w:firstLine="0"/>
              <w:jc w:val="center"/>
              <w:keepLines w:val="0"/>
              <w:keepNext w:val="0"/>
              <w:pageBreakBefore w:val="0"/>
              <w:spacing w:before="72" w:after="0" w:line="24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额定</w:t>
            </w:r>
            <w:r>
              <w:rPr>
                <w:rFonts w:hint="eastAsia" w:ascii="宋体" w:hAnsi="宋体" w:eastAsia="宋体" w:cs="宋体"/>
                <w:color w:val="000000"/>
                <w:sz w:val="24"/>
                <w:szCs w:val="24"/>
                <w:lang w:val="en-US" w:eastAsia="zh-CN"/>
              </w:rPr>
              <w:t xml:space="preserve">功率</w:t>
            </w:r>
            <w:r/>
          </w:p>
          <w:p>
            <w:pPr>
              <w:ind w:left="79" w:right="0" w:firstLine="0"/>
              <w:jc w:val="center"/>
              <w:keepLines w:val="0"/>
              <w:keepNext w:val="0"/>
              <w:pageBreakBefore w:val="0"/>
              <w:spacing w:before="127" w:after="0"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(kW)</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40"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生产</w:t>
            </w:r>
            <w:r>
              <w:rPr>
                <w:rFonts w:hint="eastAsia" w:ascii="宋体" w:hAnsi="宋体" w:eastAsia="宋体" w:cs="宋体"/>
                <w:color w:val="000000"/>
                <w:sz w:val="24"/>
                <w:szCs w:val="24"/>
                <w:lang w:val="en-US" w:eastAsia="zh-CN"/>
              </w:rPr>
              <w:t xml:space="preserve">能力</w:t>
            </w:r>
            <w:r/>
          </w:p>
        </w:tc>
        <w:tc>
          <w:tcPr>
            <w:tcBorders>
              <w:top w:val="single" w:color="000000" w:sz="12" w:space="0"/>
              <w:left w:val="none" w:color="000000" w:sz="4" w:space="0"/>
              <w:bottom w:val="single" w:color="000000" w:sz="16" w:space="0"/>
              <w:right w:val="single" w:color="000000" w:sz="12" w:space="0"/>
            </w:tcBorders>
            <w:tcMar>
              <w:left w:w="0" w:type="dxa"/>
              <w:top w:w="0" w:type="dxa"/>
              <w:right w:w="0" w:type="dxa"/>
              <w:bottom w:w="0" w:type="dxa"/>
            </w:tcMar>
            <w:tcW w:w="915"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备注</w:t>
            </w:r>
            <w:r/>
          </w:p>
        </w:tc>
      </w:tr>
      <w:tr>
        <w:trPr>
          <w:trHeight w:val="598"/>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740"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1"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915"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8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740"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1"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915"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83"/>
        </w:trPr>
        <w:tc>
          <w:tcPr>
            <w:tcBorders>
              <w:top w:val="none" w:color="000000" w:sz="4" w:space="0"/>
              <w:left w:val="single" w:color="000000" w:sz="12" w:space="0"/>
              <w:bottom w:val="single" w:color="auto" w:sz="4" w:space="0"/>
              <w:right w:val="single" w:color="000000" w:sz="8" w:space="0"/>
            </w:tcBorders>
            <w:tcMar>
              <w:left w:w="0" w:type="dxa"/>
              <w:top w:w="0" w:type="dxa"/>
              <w:right w:w="0" w:type="dxa"/>
              <w:bottom w:w="0" w:type="dxa"/>
            </w:tcMar>
            <w:tcW w:w="740"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331"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77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78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765"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225"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840"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000000" w:sz="12" w:space="0"/>
            </w:tcBorders>
            <w:tcMar>
              <w:left w:w="0" w:type="dxa"/>
              <w:top w:w="0" w:type="dxa"/>
              <w:right w:w="0" w:type="dxa"/>
              <w:bottom w:w="0" w:type="dxa"/>
            </w:tcMar>
            <w:tcW w:w="915"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0"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31"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7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5"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8"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5"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40"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0"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31"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7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8"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40"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0"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31"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7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8"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40"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0"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31"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7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8"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40"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0"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31"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7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8"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40"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0"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31"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7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8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58"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40"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ind w:left="0" w:right="0" w:firstLine="0"/>
        <w:jc w:val="center"/>
        <w:spacing w:before="14"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rPr>
          <w:rFonts w:hint="eastAsia" w:ascii="宋体" w:hAnsi="宋体" w:eastAsia="宋体" w:cs="宋体"/>
          <w:b/>
          <w:color w:val="000000"/>
          <w:sz w:val="24"/>
        </w:rPr>
      </w:pPr>
      <w:r>
        <w:rPr>
          <w:rFonts w:hint="eastAsia" w:ascii="宋体" w:hAnsi="宋体" w:eastAsia="宋体" w:cs="宋体"/>
          <w:b/>
          <w:color w:val="000000"/>
          <w:sz w:val="24"/>
        </w:rPr>
        <w:br w:type="page" w:clear="all"/>
      </w:r>
      <w:r/>
    </w:p>
    <w:p>
      <w:pPr>
        <w:ind w:left="0" w:right="0" w:firstLine="0"/>
        <w:jc w:val="center"/>
        <w:spacing w:before="14"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承包人主要施工管理人表</w:t>
      </w:r>
      <w:r/>
    </w:p>
    <w:tbl>
      <w:tblPr>
        <w:tblStyle w:val="868"/>
        <w:tblW w:w="8336" w:type="dxa"/>
        <w:tblInd w:w="0" w:type="dxa"/>
        <w:tblBorders>
          <w:top w:val="none" w:color="000000" w:sz="4" w:space="0"/>
          <w:left w:val="single" w:color="000000" w:sz="12" w:space="0"/>
          <w:bottom w:val="single" w:color="000000" w:sz="12" w:space="0"/>
          <w:right w:val="none" w:color="000000" w:sz="4"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1674"/>
        <w:gridCol w:w="1276"/>
        <w:gridCol w:w="1031"/>
        <w:gridCol w:w="1029"/>
        <w:gridCol w:w="3326"/>
      </w:tblGrid>
      <w:tr>
        <w:trPr>
          <w:trHeight w:val="760"/>
        </w:trPr>
        <w:tc>
          <w:tcPr>
            <w:tcBorders>
              <w:top w:val="single" w:color="000000" w:sz="12" w:space="0"/>
            </w:tcBorders>
            <w:tcMar>
              <w:left w:w="0" w:type="dxa"/>
              <w:top w:w="0" w:type="dxa"/>
              <w:right w:w="0" w:type="dxa"/>
              <w:bottom w:w="0" w:type="dxa"/>
            </w:tcMar>
            <w:tcW w:w="1674" w:type="dxa"/>
            <w:vAlign w:val="center"/>
            <w:textDirection w:val="lrTb"/>
            <w:noWrap w:val="false"/>
          </w:tcPr>
          <w:p>
            <w:pPr>
              <w:ind w:left="74" w:right="0" w:firstLine="0"/>
              <w:jc w:val="center"/>
              <w:spacing w:before="75"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名称</w:t>
            </w:r>
            <w:r/>
          </w:p>
        </w:tc>
        <w:tc>
          <w:tcPr>
            <w:tcBorders>
              <w:top w:val="single" w:color="000000" w:sz="12" w:space="0"/>
            </w:tcBorders>
            <w:tcMar>
              <w:left w:w="0" w:type="dxa"/>
              <w:top w:w="0" w:type="dxa"/>
              <w:right w:w="0" w:type="dxa"/>
              <w:bottom w:w="0" w:type="dxa"/>
            </w:tcMar>
            <w:tcW w:w="1276" w:type="dxa"/>
            <w:vAlign w:val="center"/>
            <w:textDirection w:val="lrTb"/>
            <w:noWrap w:val="false"/>
          </w:tcPr>
          <w:p>
            <w:pPr>
              <w:ind w:left="81" w:right="0" w:firstLine="0"/>
              <w:jc w:val="center"/>
              <w:spacing w:before="75"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姓名</w:t>
            </w:r>
            <w:r/>
          </w:p>
        </w:tc>
        <w:tc>
          <w:tcPr>
            <w:tcBorders>
              <w:top w:val="single" w:color="000000" w:sz="12" w:space="0"/>
            </w:tcBorders>
            <w:tcMar>
              <w:left w:w="0" w:type="dxa"/>
              <w:top w:w="0" w:type="dxa"/>
              <w:right w:w="0" w:type="dxa"/>
              <w:bottom w:w="0" w:type="dxa"/>
            </w:tcMar>
            <w:tcW w:w="1031" w:type="dxa"/>
            <w:vAlign w:val="center"/>
            <w:textDirection w:val="lrTb"/>
            <w:noWrap w:val="false"/>
          </w:tcPr>
          <w:p>
            <w:pPr>
              <w:ind w:left="83" w:right="0" w:firstLine="0"/>
              <w:jc w:val="center"/>
              <w:spacing w:before="75"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职务</w:t>
            </w:r>
            <w:r/>
          </w:p>
        </w:tc>
        <w:tc>
          <w:tcPr>
            <w:tcBorders>
              <w:top w:val="single" w:color="000000" w:sz="12" w:space="0"/>
            </w:tcBorders>
            <w:tcMar>
              <w:left w:w="0" w:type="dxa"/>
              <w:top w:w="0" w:type="dxa"/>
              <w:right w:w="0" w:type="dxa"/>
              <w:bottom w:w="0" w:type="dxa"/>
            </w:tcMar>
            <w:tcW w:w="1029" w:type="dxa"/>
            <w:vAlign w:val="center"/>
            <w:textDirection w:val="lrTb"/>
            <w:noWrap w:val="false"/>
          </w:tcPr>
          <w:p>
            <w:pPr>
              <w:ind w:left="81" w:right="0" w:firstLine="0"/>
              <w:jc w:val="center"/>
              <w:spacing w:before="75"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职称</w:t>
            </w:r>
            <w:r/>
          </w:p>
        </w:tc>
        <w:tc>
          <w:tcPr>
            <w:tcBorders>
              <w:top w:val="single" w:color="000000" w:sz="12" w:space="0"/>
              <w:right w:val="single" w:color="000000" w:sz="12" w:space="0"/>
            </w:tcBorders>
            <w:tcMar>
              <w:left w:w="0" w:type="dxa"/>
              <w:top w:w="0" w:type="dxa"/>
              <w:right w:w="0" w:type="dxa"/>
              <w:bottom w:w="0" w:type="dxa"/>
            </w:tcMar>
            <w:tcW w:w="3326" w:type="dxa"/>
            <w:vAlign w:val="center"/>
            <w:textDirection w:val="lrTb"/>
            <w:noWrap w:val="false"/>
          </w:tcPr>
          <w:p>
            <w:pPr>
              <w:ind w:left="83" w:right="-8" w:firstLine="0"/>
              <w:jc w:val="center"/>
              <w:spacing w:before="75"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主要资历、经验及承担过的项目</w:t>
            </w:r>
            <w:r/>
          </w:p>
        </w:tc>
      </w:tr>
      <w:tr>
        <w:trPr>
          <w:trHeight w:val="470"/>
        </w:trPr>
        <w:tc>
          <w:tcPr>
            <w:gridSpan w:val="5"/>
            <w:tcBorders>
              <w:right w:val="single" w:color="000000" w:sz="12" w:space="0"/>
            </w:tcBorders>
            <w:tcMar>
              <w:left w:w="0" w:type="dxa"/>
              <w:top w:w="0" w:type="dxa"/>
              <w:right w:w="0" w:type="dxa"/>
              <w:bottom w:w="0" w:type="dxa"/>
            </w:tcMar>
            <w:tcW w:w="8336" w:type="dxa"/>
            <w:vAlign w:val="top"/>
            <w:textDirection w:val="lrTb"/>
            <w:noWrap w:val="false"/>
          </w:tcPr>
          <w:p>
            <w:pPr>
              <w:ind w:left="74" w:right="0" w:firstLine="0"/>
              <w:spacing w:before="75"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一、总部人员</w:t>
            </w:r>
            <w:r/>
          </w:p>
        </w:tc>
      </w:tr>
      <w:tr>
        <w:trPr>
          <w:trHeight w:val="456"/>
        </w:trPr>
        <w:tc>
          <w:tcPr>
            <w:tcMar>
              <w:left w:w="0" w:type="dxa"/>
              <w:top w:w="0" w:type="dxa"/>
              <w:right w:w="0" w:type="dxa"/>
              <w:bottom w:w="0" w:type="dxa"/>
            </w:tcMar>
            <w:tcW w:w="1674" w:type="dxa"/>
            <w:vAlign w:val="top"/>
            <w:textDirection w:val="lrTb"/>
            <w:noWrap w:val="false"/>
          </w:tcPr>
          <w:p>
            <w:pPr>
              <w:ind w:left="74" w:right="0" w:firstLine="0"/>
              <w:spacing w:before="75"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项目主管</w:t>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Mar>
              <w:left w:w="0" w:type="dxa"/>
              <w:top w:w="0" w:type="dxa"/>
              <w:right w:w="0" w:type="dxa"/>
              <w:bottom w:w="0" w:type="dxa"/>
            </w:tcMar>
            <w:tcW w:w="1674" w:type="dxa"/>
            <w:vAlign w:val="top"/>
            <w:vMerge w:val="restart"/>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74" w:right="0" w:firstLine="0"/>
              <w:spacing w:before="214"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其他人员</w:t>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6"/>
        </w:trPr>
        <w:tc>
          <w:tcP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6"/>
        </w:trPr>
        <w:tc>
          <w:tcP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gridSpan w:val="5"/>
            <w:tcBorders>
              <w:right w:val="single" w:color="000000" w:sz="12" w:space="0"/>
            </w:tcBorders>
            <w:tcMar>
              <w:left w:w="0" w:type="dxa"/>
              <w:top w:w="0" w:type="dxa"/>
              <w:right w:w="0" w:type="dxa"/>
              <w:bottom w:w="0" w:type="dxa"/>
            </w:tcMar>
            <w:tcW w:w="8336" w:type="dxa"/>
            <w:vAlign w:val="top"/>
            <w:textDirection w:val="lrTb"/>
            <w:noWrap w:val="false"/>
          </w:tcPr>
          <w:p>
            <w:pPr>
              <w:ind w:left="74" w:right="0" w:firstLine="0"/>
              <w:spacing w:before="72"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二、现场人员</w:t>
            </w:r>
            <w:r/>
          </w:p>
        </w:tc>
      </w:tr>
      <w:tr>
        <w:trPr>
          <w:trHeight w:val="456"/>
        </w:trPr>
        <w:tc>
          <w:tcPr>
            <w:tcMar>
              <w:left w:w="0" w:type="dxa"/>
              <w:top w:w="0" w:type="dxa"/>
              <w:right w:w="0" w:type="dxa"/>
              <w:bottom w:w="0" w:type="dxa"/>
            </w:tcMar>
            <w:tcW w:w="1674" w:type="dxa"/>
            <w:vAlign w:val="center"/>
            <w:textDirection w:val="lrTb"/>
            <w:noWrap w:val="false"/>
          </w:tcPr>
          <w:p>
            <w:pPr>
              <w:ind w:left="74" w:right="0" w:firstLine="0"/>
              <w:jc w:val="both"/>
              <w:spacing w:before="72"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项目经理</w:t>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4"/>
        </w:trPr>
        <w:tc>
          <w:tcPr>
            <w:tcMar>
              <w:left w:w="0" w:type="dxa"/>
              <w:top w:w="0" w:type="dxa"/>
              <w:right w:w="0" w:type="dxa"/>
              <w:bottom w:w="0" w:type="dxa"/>
            </w:tcMar>
            <w:tcW w:w="1674" w:type="dxa"/>
            <w:vAlign w:val="center"/>
            <w:textDirection w:val="lrTb"/>
            <w:noWrap w:val="false"/>
          </w:tcPr>
          <w:p>
            <w:pPr>
              <w:ind w:left="74" w:right="0" w:firstLine="0"/>
              <w:jc w:val="both"/>
              <w:spacing w:before="72"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项目副经理</w:t>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6"/>
        </w:trPr>
        <w:tc>
          <w:tcPr>
            <w:tcMar>
              <w:left w:w="0" w:type="dxa"/>
              <w:top w:w="0" w:type="dxa"/>
              <w:right w:w="0" w:type="dxa"/>
              <w:bottom w:w="0" w:type="dxa"/>
            </w:tcMar>
            <w:tcW w:w="1674" w:type="dxa"/>
            <w:vAlign w:val="center"/>
            <w:textDirection w:val="lrTb"/>
            <w:noWrap w:val="false"/>
          </w:tcPr>
          <w:p>
            <w:pPr>
              <w:ind w:left="74" w:right="0" w:firstLine="0"/>
              <w:jc w:val="both"/>
              <w:spacing w:before="75"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技术负责人</w:t>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6"/>
        </w:trPr>
        <w:tc>
          <w:tcPr>
            <w:tcMar>
              <w:left w:w="0" w:type="dxa"/>
              <w:top w:w="0" w:type="dxa"/>
              <w:right w:w="0" w:type="dxa"/>
              <w:bottom w:w="0" w:type="dxa"/>
            </w:tcMar>
            <w:tcW w:w="1674" w:type="dxa"/>
            <w:vAlign w:val="center"/>
            <w:textDirection w:val="lrTb"/>
            <w:noWrap w:val="false"/>
          </w:tcPr>
          <w:p>
            <w:pPr>
              <w:ind w:left="74" w:right="0" w:firstLine="0"/>
              <w:jc w:val="both"/>
              <w:spacing w:before="72"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造价管理</w:t>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56"/>
        </w:trPr>
        <w:tc>
          <w:tcPr>
            <w:tcMar>
              <w:left w:w="0" w:type="dxa"/>
              <w:top w:w="0" w:type="dxa"/>
              <w:right w:w="0" w:type="dxa"/>
              <w:bottom w:w="0" w:type="dxa"/>
            </w:tcMar>
            <w:tcW w:w="1674" w:type="dxa"/>
            <w:vAlign w:val="center"/>
            <w:textDirection w:val="lrTb"/>
            <w:noWrap w:val="false"/>
          </w:tcPr>
          <w:p>
            <w:pPr>
              <w:ind w:left="74" w:right="0" w:firstLine="0"/>
              <w:jc w:val="both"/>
              <w:spacing w:before="72" w:after="20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质量管理</w:t>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456"/>
        </w:trPr>
        <w:tc>
          <w:tcPr>
            <w:tcMar>
              <w:left w:w="0" w:type="dxa"/>
              <w:top w:w="0" w:type="dxa"/>
              <w:right w:w="0" w:type="dxa"/>
              <w:bottom w:w="0" w:type="dxa"/>
            </w:tcMar>
            <w:tcW w:w="1674" w:type="dxa"/>
            <w:vAlign w:val="center"/>
            <w:textDirection w:val="lrTb"/>
            <w:noWrap w:val="false"/>
          </w:tcPr>
          <w:p>
            <w:pPr>
              <w:ind w:left="74" w:right="0" w:firstLine="0"/>
              <w:jc w:val="both"/>
              <w:spacing w:before="72" w:after="20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计划管理</w:t>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456"/>
        </w:trPr>
        <w:tc>
          <w:tcPr>
            <w:tcMar>
              <w:left w:w="0" w:type="dxa"/>
              <w:top w:w="0" w:type="dxa"/>
              <w:right w:w="0" w:type="dxa"/>
              <w:bottom w:w="0" w:type="dxa"/>
            </w:tcMar>
            <w:tcW w:w="1674" w:type="dxa"/>
            <w:vAlign w:val="center"/>
            <w:textDirection w:val="lrTb"/>
            <w:noWrap w:val="false"/>
          </w:tcPr>
          <w:p>
            <w:pPr>
              <w:ind w:left="74" w:right="0" w:firstLine="0"/>
              <w:jc w:val="both"/>
              <w:spacing w:before="72" w:after="20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安全管理</w:t>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456"/>
        </w:trPr>
        <w:tc>
          <w:tcPr>
            <w:tcMar>
              <w:left w:w="0" w:type="dxa"/>
              <w:top w:w="0" w:type="dxa"/>
              <w:right w:w="0" w:type="dxa"/>
              <w:bottom w:w="0" w:type="dxa"/>
            </w:tcMar>
            <w:tcW w:w="1674" w:type="dxa"/>
            <w:vAlign w:val="center"/>
            <w:vMerge w:val="restart"/>
            <w:textDirection w:val="lrTb"/>
            <w:noWrap w:val="false"/>
          </w:tcPr>
          <w:p>
            <w:pPr>
              <w:ind w:left="74" w:right="0" w:firstLine="0"/>
              <w:jc w:val="both"/>
              <w:keepLines w:val="0"/>
              <w:keepNext w:val="0"/>
              <w:pageBreakBefore w:val="0"/>
              <w:spacing w:before="72" w:after="200" w:line="24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其他人员</w:t>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456"/>
        </w:trPr>
        <w:tc>
          <w:tcPr>
            <w:tcMar>
              <w:left w:w="0" w:type="dxa"/>
              <w:top w:w="0" w:type="dxa"/>
              <w:right w:w="0" w:type="dxa"/>
              <w:bottom w:w="0" w:type="dxa"/>
            </w:tcMar>
            <w:tcW w:w="1674" w:type="dxa"/>
            <w:vAlign w:val="top"/>
            <w:vMerge w:val="continue"/>
            <w:textDirection w:val="lrTb"/>
            <w:noWrap w:val="false"/>
          </w:tcPr>
          <w:p>
            <w:pPr>
              <w:ind w:left="74" w:right="0" w:firstLine="0"/>
              <w:spacing w:before="72" w:after="20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456"/>
        </w:trPr>
        <w:tc>
          <w:tcPr>
            <w:tcMar>
              <w:left w:w="0" w:type="dxa"/>
              <w:top w:w="0" w:type="dxa"/>
              <w:right w:w="0" w:type="dxa"/>
              <w:bottom w:w="0" w:type="dxa"/>
            </w:tcMar>
            <w:tcW w:w="1674" w:type="dxa"/>
            <w:vAlign w:val="top"/>
            <w:vMerge w:val="continue"/>
            <w:textDirection w:val="lrTb"/>
            <w:noWrap w:val="false"/>
          </w:tcPr>
          <w:p>
            <w:pPr>
              <w:ind w:left="74" w:right="0" w:firstLine="0"/>
              <w:spacing w:before="72" w:after="20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456"/>
        </w:trPr>
        <w:tc>
          <w:tcPr>
            <w:tcMar>
              <w:left w:w="0" w:type="dxa"/>
              <w:top w:w="0" w:type="dxa"/>
              <w:right w:w="0" w:type="dxa"/>
              <w:bottom w:w="0" w:type="dxa"/>
            </w:tcMar>
            <w:tcW w:w="1674" w:type="dxa"/>
            <w:vAlign w:val="top"/>
            <w:vMerge w:val="continue"/>
            <w:textDirection w:val="lrTb"/>
            <w:noWrap w:val="false"/>
          </w:tcPr>
          <w:p>
            <w:pPr>
              <w:ind w:left="74" w:right="0" w:firstLine="0"/>
              <w:spacing w:before="72" w:after="20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tc>
        <w:tc>
          <w:tcPr>
            <w:tcMar>
              <w:left w:w="0" w:type="dxa"/>
              <w:top w:w="0" w:type="dxa"/>
              <w:right w:w="0" w:type="dxa"/>
              <w:bottom w:w="0" w:type="dxa"/>
            </w:tcMar>
            <w:tcW w:w="127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31"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0" w:type="dxa"/>
              <w:top w:w="0" w:type="dxa"/>
              <w:right w:w="0" w:type="dxa"/>
              <w:bottom w:w="0" w:type="dxa"/>
            </w:tcMar>
            <w:tcW w:w="1029"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right w:val="single" w:color="000000" w:sz="12" w:space="0"/>
            </w:tcBorders>
            <w:tcMar>
              <w:left w:w="0" w:type="dxa"/>
              <w:top w:w="0" w:type="dxa"/>
              <w:right w:w="0" w:type="dxa"/>
              <w:bottom w:w="0" w:type="dxa"/>
            </w:tcMar>
            <w:tcW w:w="3326" w:type="dxa"/>
            <w:vAlign w:val="top"/>
            <w:textDirection w:val="lrTb"/>
            <w:noWrap w:val="false"/>
          </w:tcPr>
          <w:p>
            <w:pPr>
              <w:ind w:left="0" w:right="0" w:firstLine="0"/>
              <w:spacing w:before="200" w:after="20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ind w:left="0" w:right="0" w:firstLine="0"/>
        <w:jc w:val="center"/>
        <w:pageBreakBefore w:val="0"/>
        <w:spacing w:before="0" w:after="0" w:line="360" w:lineRule="auto"/>
        <w:rPr>
          <w:rFonts w:hint="eastAsia" w:ascii="宋体" w:hAnsi="宋体" w:eastAsia="宋体" w:cs="宋体"/>
          <w:b/>
          <w:color w:val="000000"/>
          <w:sz w:val="28"/>
          <w:szCs w:val="28"/>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u w:val="none"/>
          <w:lang w:val="en-US" w:eastAsia="zh-CN"/>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丰县首羡镇人民政府</w:t>
      </w:r>
      <w:r>
        <w:rPr>
          <w:rFonts w:hint="eastAsia" w:ascii="宋体" w:hAnsi="宋体" w:eastAsia="宋体" w:cs="宋体"/>
          <w:color w:val="auto"/>
          <w:sz w:val="24"/>
          <w:szCs w:val="24"/>
          <w:highlight w:val="none"/>
        </w:rPr>
        <w:t xml:space="preserve">：</w:t>
      </w:r>
      <w:r/>
    </w:p>
    <w:p>
      <w:pPr>
        <w:pStyle w:val="85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项目编号：JSZC-320321-CQYC-C2026-0002 </w:t>
      </w:r>
      <w:r>
        <w:rPr>
          <w:rFonts w:hint="eastAsia" w:ascii="宋体" w:hAnsi="宋体" w:eastAsia="宋体" w:cs="宋体"/>
          <w:color w:val="auto"/>
          <w:sz w:val="24"/>
          <w:szCs w:val="24"/>
          <w:highlight w:val="none"/>
        </w:rPr>
        <w:t xml:space="preserve">）要求，本供应商正式提交以下首次响应文件。</w:t>
      </w:r>
      <w:r/>
    </w:p>
    <w:p>
      <w:pPr>
        <w:pStyle w:val="85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5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5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5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52"/>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5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5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52"/>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b/>
          <w:color w:val="000000"/>
          <w:sz w:val="28"/>
          <w:szCs w:val="28"/>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u w:val="none"/>
          <w:lang w:val="en-US" w:eastAsia="zh-CN"/>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left"/>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）全权代表我企业（公司）参与</w:t>
      </w:r>
      <w:r>
        <w:rPr>
          <w:rFonts w:hint="eastAsia" w:ascii="宋体" w:hAnsi="宋体" w:eastAsia="宋体" w:cs="宋体"/>
          <w:color w:val="000000"/>
          <w:sz w:val="24"/>
          <w:u w:val="single"/>
          <w:lang w:eastAsia="zh-CN"/>
        </w:rPr>
        <w:t xml:space="preserve">丰县首羡镇2026年一事一议财政奖补道路建设工程</w:t>
      </w:r>
      <w:r>
        <w:rPr>
          <w:rFonts w:hint="eastAsia" w:ascii="宋体" w:hAnsi="宋体" w:eastAsia="宋体" w:cs="宋体"/>
          <w:color w:val="000000"/>
          <w:sz w:val="24"/>
          <w:highlight w:val="none"/>
        </w:rPr>
        <w:t xml:space="preserve">[项目编号：JSZC-320321-CQYC-C2026-0002</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b/>
          <w:color w:val="000000"/>
          <w:sz w:val="28"/>
          <w:szCs w:val="28"/>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u w:val="none"/>
          <w:lang w:val="en-US" w:eastAsia="zh-CN"/>
        </w:rPr>
        <w:t xml:space="preserve">10、中小企业声明函</w:t>
      </w:r>
      <w:r/>
    </w:p>
    <w:p>
      <w:pPr>
        <w:ind w:left="0" w:right="0" w:firstLine="504"/>
        <w:jc w:val="both"/>
        <w:pageBreakBefore w:val="0"/>
        <w:spacing w:before="0" w:after="0" w:line="360" w:lineRule="auto"/>
        <w:rPr>
          <w:rFonts w:hint="eastAsia" w:ascii="宋体" w:hAnsi="宋体" w:eastAsia="宋体" w:cs="宋体"/>
          <w:color w:val="000000"/>
          <w:spacing w:val="6"/>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lang w:eastAsia="zh-CN"/>
        </w:rPr>
        <w:t xml:space="preserve">丰县首羡镇2026年一事一议财政奖补道路建设工程</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项目编号：JSZC-320321-CQYC-C2026-0002</w:t>
      </w:r>
      <w:r>
        <w:rPr>
          <w:rFonts w:hint="eastAsia" w:ascii="宋体" w:hAnsi="宋体" w:eastAsia="宋体" w:cs="宋体"/>
          <w:color w:val="000000"/>
          <w:spacing w:val="6"/>
          <w:sz w:val="24"/>
          <w:highlight w:val="none"/>
          <w:lang w:eastAsia="zh-CN"/>
        </w:rPr>
        <w:t xml:space="preserve">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丰县首羡镇人民政府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丰县首羡镇2026年一事一议财政奖补道路建设工程</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eastAsia="宋体" w:cs="宋体"/>
          <w:color w:val="000000"/>
          <w:sz w:val="24"/>
          <w:u w:val="single"/>
          <w:lang w:eastAsia="zh-CN"/>
        </w:rPr>
        <w:t xml:space="preserve">丰县首羡镇2026年一事一议财政奖补道路建设工程</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eastAsia="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85"/>
        <w:rPr>
          <w:rFonts w:hint="eastAsia" w:ascii="宋体" w:hAnsi="宋体" w:eastAsia="宋体" w:cs="宋体"/>
          <w:color w:val="000000"/>
          <w:sz w:val="24"/>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7"/>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7" o:title=""/>
              </v:shape>
            </w:pict>
          </mc:Fallback>
        </mc:AlternateContent>
      </w:r>
      <w:r/>
    </w:p>
    <w:p>
      <w:pPr>
        <w:pStyle w:val="885"/>
        <w:rPr>
          <w:rFonts w:hint="eastAsia" w:ascii="宋体" w:hAnsi="宋体" w:eastAsia="宋体" w:cs="宋体"/>
          <w:color w:val="000000"/>
          <w:sz w:val="24"/>
        </w:rPr>
      </w:pPr>
      <w:r>
        <w:rPr>
          <w:rFonts w:hint="eastAsia" w:ascii="宋体" w:hAnsi="宋体" w:eastAsia="宋体" w:cs="宋体"/>
          <w:color w:val="000000"/>
          <w:sz w:val="24"/>
        </w:rPr>
      </w:r>
      <w:r/>
    </w:p>
    <w:p>
      <w:pPr>
        <w:pStyle w:val="885"/>
        <w:rPr>
          <w:rFonts w:hint="eastAsia" w:ascii="宋体" w:hAnsi="宋体" w:eastAsia="宋体" w:cs="宋体"/>
          <w:color w:val="000000"/>
          <w:sz w:val="24"/>
        </w:rPr>
      </w:pPr>
      <w:r>
        <w:rPr>
          <w:rFonts w:hint="eastAsia" w:ascii="宋体" w:hAnsi="宋体" w:eastAsia="宋体" w:cs="宋体"/>
          <w:color w:val="000000"/>
          <w:sz w:val="24"/>
        </w:rPr>
      </w:r>
      <w:r/>
    </w:p>
    <w:p>
      <w:pPr>
        <w:pStyle w:val="885"/>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24"/>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u w:val="none"/>
          <w:lang w:val="en-US" w:eastAsia="zh-CN"/>
        </w:rPr>
        <w:t xml:space="preserve">11、残疾人福利性单位声明函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eastAsia="宋体" w:cs="宋体"/>
          <w:color w:val="000000"/>
          <w:sz w:val="24"/>
          <w:lang w:eastAsia="zh-CN"/>
        </w:rPr>
        <w:t xml:space="preserve">丰县首羡镇2026年一事一议财政奖补道路建设工程</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lang w:eastAsia="zh-CN"/>
        </w:rPr>
        <w:t xml:space="preserve"> JSZC-320321-CQYC-C2026-0002</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pStyle w:val="867"/>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b/>
          <w:color w:val="000000"/>
          <w:sz w:val="28"/>
          <w:szCs w:val="28"/>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u w:val="none"/>
          <w:lang w:val="en-US" w:eastAsia="zh-CN"/>
        </w:rPr>
        <w:t xml:space="preserve">12、供应商参加政府采购活动前3年内在经营活动中没有重大违法记录的书面声明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lang w:eastAsia="zh-CN"/>
        </w:rPr>
        <w:t xml:space="preserve">丰县首羡镇2026年一事一议财政奖补道路建设工程</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w:t>
      </w:r>
      <w:r>
        <w:rPr>
          <w:rFonts w:hint="eastAsia" w:ascii="宋体" w:hAnsi="宋体" w:eastAsia="宋体" w:cs="宋体"/>
          <w:color w:val="000000"/>
          <w:sz w:val="24"/>
          <w:highlight w:val="none"/>
        </w:rPr>
        <w:t xml:space="preserve">项目编号：JSZC-320321-CQYC-C2026-0002</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b/>
          <w:color w:val="000000"/>
          <w:sz w:val="28"/>
          <w:szCs w:val="28"/>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u w:val="none"/>
          <w:lang w:val="en-US" w:eastAsia="zh-CN"/>
        </w:rPr>
        <w:t xml:space="preserve">13、</w:t>
      </w:r>
      <w:r>
        <w:rPr>
          <w:rFonts w:hint="eastAsia" w:ascii="宋体" w:hAnsi="宋体" w:eastAsia="宋体" w:cs="宋体"/>
          <w:b/>
          <w:color w:val="000000"/>
          <w:sz w:val="28"/>
          <w:szCs w:val="28"/>
          <w:u w:val="none"/>
        </w:rPr>
        <w:t xml:space="preserve">承包人主要施工管理人员表</w:t>
      </w:r>
      <w:r/>
    </w:p>
    <w:tbl>
      <w:tblPr>
        <w:tblStyle w:val="821"/>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hint="eastAsia" w:ascii="宋体" w:hAnsi="宋体" w:eastAsia="宋体" w:cs="宋体"/>
          <w:b/>
          <w:color w:val="auto"/>
          <w:sz w:val="24"/>
          <w:highlight w:val="none"/>
        </w:rPr>
        <w:t xml:space="preserve">如果不提供此表将视为没有实质性响应。</w:t>
      </w:r>
      <w:r/>
    </w:p>
    <w:p>
      <w:pPr>
        <w:pStyle w:val="833"/>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33"/>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33"/>
        <w:jc w:val="both"/>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864"/>
        <w:numPr>
          <w:ilvl w:val="0"/>
          <w:numId w:val="0"/>
        </w:numPr>
        <w:jc w:val="center"/>
        <w:spacing w:line="380" w:lineRule="exact"/>
        <w:rPr>
          <w:rFonts w:hint="eastAsia" w:ascii="宋体" w:hAnsi="宋体" w:eastAsia="宋体" w:cs="宋体"/>
          <w:b/>
          <w:color w:val="000000"/>
          <w:sz w:val="28"/>
          <w:szCs w:val="28"/>
          <w:u w:val="none"/>
          <w:lang w:val="en-US" w:eastAsia="zh-CN" w:bidi="ar-SA"/>
        </w:rPr>
      </w:pPr>
      <w:r>
        <w:rPr>
          <w:rFonts w:hint="eastAsia" w:ascii="宋体" w:hAnsi="宋体" w:eastAsia="宋体" w:cs="宋体"/>
          <w:b/>
          <w:color w:val="000000"/>
          <w:sz w:val="28"/>
          <w:szCs w:val="28"/>
          <w:u w:val="none"/>
          <w:lang w:val="en-US" w:eastAsia="zh-CN" w:bidi="ar-SA"/>
        </w:rPr>
        <w:t xml:space="preserve">14、具备履行合同所必需的设备和专业技术能力的书面声明</w:t>
      </w:r>
      <w:r/>
    </w:p>
    <w:p>
      <w:pPr>
        <w:pStyle w:val="864"/>
        <w:numPr>
          <w:ilvl w:val="0"/>
          <w:numId w:val="0"/>
        </w:numPr>
        <w:jc w:val="center"/>
        <w:spacing w:line="38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color w:val="000000"/>
          <w:sz w:val="24"/>
          <w:u w:val="none"/>
          <w:lang w:eastAsia="zh-CN"/>
        </w:rPr>
        <w:t xml:space="preserve">丰县首羡镇2026年一事一议财政奖补道路建设工程</w:t>
      </w:r>
      <w:r>
        <w:rPr>
          <w:rFonts w:hint="eastAsia" w:ascii="宋体" w:hAnsi="宋体" w:eastAsia="宋体" w:cs="宋体"/>
          <w:color w:val="000000"/>
          <w:sz w:val="24"/>
          <w:u w:val="none"/>
        </w:rPr>
        <w:t xml:space="preserve">项目</w:t>
      </w: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项目编号：JSZC-320321-CQYC-C2026-0002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color w:val="000000"/>
          <w:sz w:val="24"/>
          <w:u w:val="single"/>
          <w:lang w:eastAsia="zh-CN"/>
        </w:rPr>
        <w:t xml:space="preserve">丰县首羡镇2026年一事一议财政奖补道路建设工程</w:t>
      </w:r>
      <w:r>
        <w:rPr>
          <w:rFonts w:hint="eastAsia" w:ascii="宋体" w:hAnsi="宋体" w:eastAsia="宋体" w:cs="宋体"/>
          <w:color w:val="000000"/>
          <w:sz w:val="24"/>
          <w:u w:val="single"/>
        </w:rPr>
        <w:t xml:space="preserve">项目</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JSZC-320321-CQYC-C2026-0002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bookmarkStart w:id="598" w:name="_GoBack"/>
      <w:r/>
      <w:bookmarkEnd w:id="598"/>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847"/>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7"/>
        <w:rPr>
          <w:rFonts w:hint="eastAsia" w:ascii="宋体" w:hAnsi="宋体" w:eastAsia="宋体" w:cs="宋体"/>
          <w:lang w:eastAsia="zh-CN"/>
        </w:rPr>
      </w:pPr>
      <w:r>
        <w:rPr>
          <w:rFonts w:hint="eastAsia" w:ascii="宋体" w:hAnsi="宋体" w:eastAsia="宋体" w:cs="宋体"/>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年  月  日</w:t>
      </w:r>
      <w:r/>
    </w:p>
    <w:p>
      <w:pPr>
        <w:pStyle w:val="846"/>
        <w:ind w:firstLine="560"/>
        <w:rPr>
          <w:rFonts w:hint="eastAsia" w:ascii="宋体" w:hAnsi="宋体" w:eastAsia="宋体" w:cs="宋体"/>
          <w:highlight w:val="none"/>
        </w:rPr>
      </w:pPr>
      <w:r>
        <w:rPr>
          <w:rFonts w:hint="eastAsia" w:ascii="宋体" w:hAnsi="宋体" w:eastAsia="宋体" w:cs="宋体"/>
          <w:highlight w:val="none"/>
        </w:rPr>
      </w:r>
      <w:r/>
    </w:p>
    <w:p>
      <w:pPr>
        <w:pStyle w:val="846"/>
        <w:ind w:firstLine="560"/>
        <w:rPr>
          <w:rFonts w:hint="eastAsia" w:ascii="宋体" w:hAnsi="宋体" w:eastAsia="宋体" w:cs="宋体"/>
          <w:highlight w:val="none"/>
        </w:rPr>
      </w:pPr>
      <w:r>
        <w:rPr>
          <w:rFonts w:hint="eastAsia" w:ascii="宋体" w:hAnsi="宋体" w:eastAsia="宋体" w:cs="宋体"/>
          <w:highlight w:val="none"/>
        </w:rPr>
      </w:r>
      <w:r/>
    </w:p>
    <w:p>
      <w:pPr>
        <w:pStyle w:val="885"/>
        <w:rPr>
          <w:rFonts w:hint="eastAsia" w:ascii="宋体" w:hAnsi="宋体" w:eastAsia="宋体" w:cs="宋体"/>
        </w:rP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ind w:left="0" w:right="0" w:firstLine="0"/>
        <w:jc w:val="center"/>
        <w:pageBreakBefore w:val="0"/>
        <w:spacing w:before="0" w:after="0" w:line="360" w:lineRule="auto"/>
        <w:rPr>
          <w:rFonts w:hint="eastAsia" w:ascii="宋体" w:hAnsi="宋体" w:eastAsia="宋体" w:cs="宋体"/>
          <w:b/>
          <w:color w:val="000000"/>
          <w:sz w:val="28"/>
          <w:szCs w:val="28"/>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u w:val="none"/>
          <w:lang w:val="en-US" w:eastAsia="zh-CN"/>
        </w:rPr>
        <w:t xml:space="preserve">15、预付款保函支付条款模板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pStyle w:val="867"/>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b/>
          <w:color w:val="000000"/>
          <w:sz w:val="28"/>
          <w:szCs w:val="28"/>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u w:val="none"/>
          <w:lang w:val="en-US" w:eastAsia="zh-CN"/>
        </w:rPr>
        <w:t xml:space="preserve">16、代理服务收费标准</w:t>
      </w:r>
      <w:r/>
    </w:p>
    <w:tbl>
      <w:tblPr>
        <w:tblStyle w:val="868"/>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color w:val="auto"/>
          <w:sz w:val="24"/>
          <w:highlight w:val="none"/>
        </w:rPr>
        <w:t xml:space="preserve">定点类等无金额或事先不能计算出价格总额的项目，按中标（成交）金额100万元计算服务费。</w:t>
      </w:r>
      <w:r/>
    </w:p>
    <w:p>
      <w:pPr>
        <w:ind w:left="9" w:right="29" w:firstLine="0"/>
        <w:keepLines w:val="0"/>
        <w:keepNext w:val="0"/>
        <w:pageBreakBefore w:val="0"/>
        <w:spacing w:line="360" w:lineRule="auto"/>
        <w:widowControl w:val="off"/>
        <w:rPr>
          <w:rFonts w:hint="eastAsia" w:ascii="宋体" w:hAnsi="宋体" w:eastAsia="宋体" w:cs="宋体"/>
          <w:color w:val="000000"/>
          <w:spacing w:val="2"/>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2"/>
          <w:sz w:val="24"/>
          <w:highlight w:val="none"/>
          <w:lang w:val="en-US" w:eastAsia="zh-CN"/>
        </w:rPr>
        <w:t xml:space="preserve">6.</w:t>
      </w:r>
      <w:r>
        <w:rPr>
          <w:rFonts w:hint="eastAsia" w:ascii="宋体" w:hAnsi="宋体" w:eastAsia="宋体" w:cs="宋体"/>
          <w:color w:val="000000"/>
          <w:spacing w:val="2"/>
          <w:sz w:val="24"/>
          <w:highlight w:val="none"/>
        </w:rPr>
        <w:t xml:space="preserve">备注：1、收费标准执行本表的</w:t>
      </w:r>
      <w:r>
        <w:rPr>
          <w:rFonts w:hint="eastAsia" w:ascii="宋体" w:hAnsi="宋体" w:eastAsia="宋体" w:cs="宋体"/>
          <w:color w:val="000000"/>
          <w:spacing w:val="2"/>
          <w:sz w:val="24"/>
          <w:highlight w:val="none"/>
          <w:lang w:val="en-US" w:eastAsia="zh-CN"/>
        </w:rPr>
        <w:t xml:space="preserve">8</w:t>
      </w:r>
      <w:r>
        <w:rPr>
          <w:rFonts w:hint="eastAsia" w:ascii="宋体" w:hAnsi="宋体" w:eastAsia="宋体" w:cs="宋体"/>
          <w:color w:val="000000"/>
          <w:spacing w:val="2"/>
          <w:sz w:val="24"/>
          <w:highlight w:val="none"/>
        </w:rPr>
        <w:t xml:space="preserve">0%，由成交供应商支付。</w:t>
      </w:r>
      <w:r/>
    </w:p>
    <w:p>
      <w:pPr>
        <w:ind w:left="9" w:right="29" w:firstLine="96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i w:val="0"/>
          <w:color w:val="000000"/>
          <w:sz w:val="24"/>
          <w:szCs w:val="24"/>
          <w:highlight w:val="none"/>
          <w:lang w:val="en-US" w:eastAsia="zh-CN" w:bidi="ar-SA"/>
        </w:rPr>
        <w:t xml:space="preserve">2、关于进一步规范政府采购活动相关费用管理的通知（苏财规〔2026〕1号）</w:t>
      </w:r>
      <w:r/>
    </w:p>
    <w:p>
      <w:pPr>
        <w:ind w:left="0" w:firstLine="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Cs w:val="0"/>
          <w:i w:val="0"/>
          <w:color w:val="000000"/>
          <w:sz w:val="24"/>
          <w:szCs w:val="24"/>
          <w:highlight w:val="none"/>
          <w:lang w:val="en-US" w:eastAsia="zh-CN" w:bidi="ar-SA"/>
        </w:rPr>
        <w:t xml:space="preserve">评审活动相关费用：评审专家参加省内政府采购项目评审时应获得的专家评审费按以下规定进行管理。</w:t>
      </w:r>
      <w:r/>
    </w:p>
    <w:p>
      <w:pPr>
        <w:ind w:left="0" w:firstLine="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Cs w:val="0"/>
          <w:i w:val="0"/>
          <w:color w:val="000000"/>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0"/>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Cs w:val="0"/>
          <w:i w:val="0"/>
          <w:color w:val="000000"/>
          <w:sz w:val="24"/>
          <w:szCs w:val="24"/>
          <w:highlight w:val="none"/>
          <w:lang w:val="en-US" w:eastAsia="zh-CN" w:bidi="ar-SA"/>
        </w:rPr>
        <w:t xml:space="preserve">（二）远程异地评标项目专家评审费按评审专家属地规定的标准支付。</w:t>
      </w:r>
      <w:r/>
    </w:p>
    <w:p>
      <w:pPr>
        <w:ind w:left="0" w:firstLine="0"/>
        <w:jc w:val="both"/>
        <w:keepLines w:val="0"/>
        <w:keepNext w:val="0"/>
        <w:pageBreakBefore w:val="0"/>
        <w:spacing w:line="360" w:lineRule="auto"/>
        <w:widowControl w:val="off"/>
        <w:rPr>
          <w:rFonts w:hint="eastAsia" w:ascii="宋体" w:hAnsi="宋体" w:eastAsia="宋体" w:cs="宋体"/>
          <w:bCs w:val="0"/>
          <w:i w:val="0"/>
          <w:color w:val="000000"/>
          <w:sz w:val="24"/>
          <w:szCs w:val="24"/>
          <w:highlight w:val="none"/>
          <w:lang w:val="en-US" w:eastAsia="zh-CN" w:bidi="ar-SA"/>
        </w:rPr>
      </w:pPr>
      <w:r>
        <w:rPr>
          <w:rFonts w:hint="eastAsia" w:ascii="宋体" w:hAnsi="宋体" w:eastAsia="宋体" w:cs="宋体"/>
          <w:bCs w:val="0"/>
          <w:i w:val="0"/>
          <w:color w:val="000000"/>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pStyle w:val="833"/>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73"/>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b/>
          <w:color w:val="000000"/>
          <w:sz w:val="28"/>
          <w:szCs w:val="28"/>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u w:val="none"/>
          <w:lang w:val="en-US" w:eastAsia="zh-CN"/>
        </w:rPr>
        <w:t xml:space="preserve">17、关于符合本国产品标准的声明函 </w:t>
      </w:r>
      <w:r/>
    </w:p>
    <w:p>
      <w:pPr>
        <w:ind w:left="0" w:right="0" w:firstLine="420"/>
        <w:spacing w:before="0" w:after="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b/>
          <w:color w:val="000000"/>
          <w:sz w:val="24"/>
          <w:u w:val="single"/>
        </w:rPr>
        <w:t xml:space="preserve">（ 产品名称 ）</w:t>
      </w:r>
      <w:r>
        <w:rPr>
          <w:rFonts w:hint="eastAsia" w:ascii="宋体" w:hAnsi="宋体" w:eastAsia="宋体" w:cs="宋体"/>
          <w:color w:val="000000"/>
          <w:sz w:val="24"/>
        </w:rPr>
        <w:t xml:space="preserve">，生产厂为</w:t>
      </w:r>
      <w:r>
        <w:rPr>
          <w:rFonts w:hint="eastAsia" w:ascii="宋体" w:hAnsi="宋体" w:eastAsia="宋体" w:cs="宋体"/>
          <w:color w:val="000000"/>
          <w:sz w:val="24"/>
          <w:u w:val="single"/>
        </w:rPr>
        <w:t xml:space="preserve">（</w:t>
      </w:r>
      <w:r>
        <w:rPr>
          <w:rFonts w:hint="eastAsia" w:ascii="宋体" w:hAnsi="宋体" w:eastAsia="宋体" w:cs="宋体"/>
          <w:b/>
          <w:color w:val="000000"/>
          <w:sz w:val="24"/>
          <w:u w:val="single"/>
        </w:rPr>
        <w:t xml:space="preserve">厂名</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，厂址为</w:t>
      </w:r>
      <w:r>
        <w:rPr>
          <w:rFonts w:hint="eastAsia" w:ascii="宋体" w:hAnsi="宋体" w:eastAsia="宋体" w:cs="宋体"/>
          <w:color w:val="000000"/>
          <w:sz w:val="24"/>
          <w:u w:val="single"/>
        </w:rPr>
        <w:t xml:space="preserve">（</w:t>
      </w:r>
      <w:r>
        <w:rPr>
          <w:rFonts w:hint="eastAsia" w:ascii="宋体" w:hAnsi="宋体" w:eastAsia="宋体" w:cs="宋体"/>
          <w:b/>
          <w:color w:val="000000"/>
          <w:sz w:val="24"/>
          <w:u w:val="single"/>
        </w:rPr>
        <w:t xml:space="preserve">生产厂址</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的中国境内生产的组件成本占比≥</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在中国境内生产。</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在中国境内完成。</w:t>
      </w:r>
      <w:r/>
    </w:p>
    <w:p>
      <w:pPr>
        <w:ind w:left="0" w:right="0" w:firstLine="420"/>
        <w:spacing w:before="0" w:after="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hint="eastAsia" w:ascii="宋体" w:hAnsi="宋体" w:eastAsia="宋体" w:cs="宋体"/>
          <w:b/>
          <w:color w:val="000000"/>
          <w:sz w:val="24"/>
          <w:highlight w:val="white"/>
          <w:u w:val="single"/>
        </w:rPr>
        <w:t xml:space="preserve">（</w:t>
      </w:r>
      <w:r>
        <w:rPr>
          <w:rFonts w:hint="eastAsia" w:ascii="宋体" w:hAnsi="宋体" w:eastAsia="宋体" w:cs="宋体"/>
          <w:b/>
          <w:color w:val="000000"/>
          <w:sz w:val="24"/>
          <w:u w:val="single"/>
        </w:rPr>
        <w:t xml:space="preserve">产品名称 </w:t>
      </w:r>
      <w:r>
        <w:rPr>
          <w:rFonts w:hint="eastAsia" w:ascii="宋体" w:hAnsi="宋体" w:eastAsia="宋体" w:cs="宋体"/>
          <w:b/>
          <w:color w:val="000000"/>
          <w:sz w:val="24"/>
          <w:highlight w:val="white"/>
          <w:u w:val="single"/>
        </w:rPr>
        <w:t xml:space="preserve">）</w:t>
      </w:r>
      <w:r>
        <w:rPr>
          <w:rFonts w:hint="eastAsia" w:ascii="宋体" w:hAnsi="宋体" w:eastAsia="宋体" w:cs="宋体"/>
          <w:color w:val="000000"/>
          <w:sz w:val="24"/>
          <w:highlight w:val="white"/>
        </w:rPr>
        <w:t xml:space="preserve">，</w:t>
      </w:r>
      <w:r>
        <w:rPr>
          <w:rFonts w:hint="eastAsia" w:ascii="宋体" w:hAnsi="宋体" w:eastAsia="宋体" w:cs="宋体"/>
          <w:color w:val="000000"/>
          <w:sz w:val="24"/>
        </w:rPr>
        <w:t xml:space="preserve">生产厂为</w:t>
      </w:r>
      <w:r>
        <w:rPr>
          <w:rFonts w:hint="eastAsia" w:ascii="宋体" w:hAnsi="宋体" w:eastAsia="宋体" w:cs="宋体"/>
          <w:color w:val="000000"/>
          <w:sz w:val="24"/>
          <w:u w:val="single"/>
        </w:rPr>
        <w:t xml:space="preserve">（</w:t>
      </w:r>
      <w:r>
        <w:rPr>
          <w:rFonts w:hint="eastAsia" w:ascii="宋体" w:hAnsi="宋体" w:eastAsia="宋体" w:cs="宋体"/>
          <w:b/>
          <w:color w:val="000000"/>
          <w:sz w:val="24"/>
          <w:u w:val="single"/>
        </w:rPr>
        <w:t xml:space="preserve">厂名</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，厂址为</w:t>
      </w:r>
      <w:r>
        <w:rPr>
          <w:rFonts w:hint="eastAsia" w:ascii="宋体" w:hAnsi="宋体" w:eastAsia="宋体" w:cs="宋体"/>
          <w:color w:val="000000"/>
          <w:sz w:val="24"/>
          <w:u w:val="single"/>
        </w:rPr>
        <w:t xml:space="preserve">（</w:t>
      </w:r>
      <w:r>
        <w:rPr>
          <w:rFonts w:hint="eastAsia" w:ascii="宋体" w:hAnsi="宋体" w:eastAsia="宋体" w:cs="宋体"/>
          <w:b/>
          <w:color w:val="000000"/>
          <w:sz w:val="24"/>
          <w:u w:val="single"/>
        </w:rPr>
        <w:t xml:space="preserve">生产厂址</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的中国境内生产的组件成本占比≥</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在中国境内生产。</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在中国境内完成。</w:t>
      </w:r>
      <w:r/>
    </w:p>
    <w:p>
      <w:pPr>
        <w:ind w:left="0" w:right="0" w:firstLine="420"/>
        <w:spacing w:before="0" w:after="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w:t>
      </w:r>
      <w:r/>
    </w:p>
    <w:p>
      <w:pPr>
        <w:ind w:left="0" w:right="0" w:firstLine="420"/>
        <w:spacing w:before="0" w:after="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0" w:after="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 </w:t>
      </w:r>
      <w:r/>
    </w:p>
    <w:p>
      <w:pPr>
        <w:ind w:left="0" w:right="0" w:firstLine="0"/>
        <w:jc w:val="both"/>
        <w:spacing w:before="0" w:after="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公司（单位）名称（电子签章）：　</w:t>
      </w:r>
      <w:r/>
    </w:p>
    <w:p>
      <w:pPr>
        <w:ind w:left="0" w:right="0" w:firstLine="0"/>
        <w:jc w:val="both"/>
        <w:spacing w:before="0" w:after="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日期：  年  月  日</w:t>
      </w:r>
      <w:r/>
    </w:p>
    <w:p>
      <w:pPr>
        <w:ind w:left="0" w:right="0" w:firstLine="0"/>
        <w:spacing w:before="30" w:after="3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__________________</w:t>
      </w:r>
      <w:r/>
    </w:p>
    <w:p>
      <w:pPr>
        <w:ind w:left="0" w:right="0" w:firstLine="420"/>
        <w:spacing w:before="30" w:after="3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注：</w:t>
      </w:r>
      <w:r/>
    </w:p>
    <w:p>
      <w:pPr>
        <w:ind w:left="0" w:right="0" w:firstLine="420"/>
        <w:spacing w:before="30" w:after="3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1.产品如有型号，请在“产品名称”栏一并填写。</w:t>
      </w:r>
      <w:r/>
    </w:p>
    <w:p>
      <w:pPr>
        <w:ind w:left="0" w:right="0" w:firstLine="420"/>
        <w:spacing w:before="30" w:after="3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85" w:lineRule="atLeast"/>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5.该产品的关键工序要求实施前，“关键工序”栏可不填，下同。</w:t>
      </w:r>
      <w:r/>
    </w:p>
    <w:p>
      <w:pPr>
        <w:ind w:left="0" w:right="0" w:firstLine="420"/>
        <w:spacing w:before="30" w:after="30" w:line="85" w:lineRule="atLeast"/>
        <w:shd w:val="clear" w:color="ffffff" w:fill="ffff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6.《声明函》中标注“</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”的地方无需填写。</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楷体_GB2312">
    <w:panose1 w:val="02010609060101010101"/>
  </w:font>
  <w:font w:name="仿宋">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610" cy="131445"/>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155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10.3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Style w:val="870"/>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0970" cy="131445"/>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407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1pt;height:10.3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7320" cy="131445"/>
              <wp:effectExtent l="3175" t="3175" r="3175" b="3175"/>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4757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1.6pt;height:10.3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5890" cy="131445"/>
              <wp:effectExtent l="3175" t="3175" r="3175" b="3175"/>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35757" cy="131433"/>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7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12"/>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next w:val="822"/>
    <w:link w:val="10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name w:val="Heading 1"/>
    <w:basedOn w:val="810"/>
    <w:next w:val="810"/>
    <w:link w:val="886"/>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3">
    <w:name w:val="Heading 3"/>
    <w:basedOn w:val="810"/>
    <w:next w:val="810"/>
    <w:link w:val="888"/>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uiPriority w:val="0"/>
    <w:qFormat/>
    <w:pPr>
      <w:keepLines/>
      <w:keepNext/>
      <w:spacing w:before="280" w:after="290" w:line="372" w:lineRule="auto"/>
      <w:outlineLvl w:val="3"/>
    </w:pPr>
    <w:rPr>
      <w:rFonts w:ascii="Cambria" w:hAnsi="Cambria"/>
      <w:b/>
      <w:bCs/>
      <w:sz w:val="28"/>
      <w:szCs w:val="28"/>
    </w:rPr>
  </w:style>
  <w:style w:type="paragraph" w:styleId="815">
    <w:name w:val="Heading 5"/>
    <w:basedOn w:val="810"/>
    <w:next w:val="810"/>
    <w:uiPriority w:val="0"/>
    <w:qFormat/>
    <w:pPr>
      <w:keepLines/>
      <w:keepNext/>
      <w:spacing w:before="280" w:after="290" w:line="372" w:lineRule="auto"/>
      <w:outlineLvl w:val="4"/>
    </w:pPr>
    <w:rPr>
      <w:b/>
      <w:bCs/>
      <w:sz w:val="28"/>
      <w:szCs w:val="28"/>
    </w:rPr>
  </w:style>
  <w:style w:type="paragraph" w:styleId="816">
    <w:name w:val="Heading 6"/>
    <w:basedOn w:val="810"/>
    <w:next w:val="810"/>
    <w:link w:val="891"/>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93"/>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94"/>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0"/>
    <w:semiHidden/>
    <w:qFormat/>
  </w:style>
  <w:style w:type="table" w:styleId="821" w:default="1">
    <w:name w:val="Normal Table"/>
    <w:uiPriority w:val="0"/>
    <w:semiHidden/>
    <w:qFormat/>
    <w:tblPr>
      <w:tblCellMar>
        <w:left w:w="108" w:type="dxa"/>
        <w:top w:w="0" w:type="dxa"/>
        <w:right w:w="108" w:type="dxa"/>
        <w:bottom w:w="0" w:type="dxa"/>
      </w:tblCellMar>
    </w:tblPr>
  </w:style>
  <w:style w:type="paragraph" w:styleId="822" w:customStyle="1">
    <w:name w:val="文本块111"/>
    <w:basedOn w:val="810"/>
    <w:next w:val="823"/>
    <w:uiPriority w:val="0"/>
    <w:qFormat/>
    <w:pPr>
      <w:ind w:left="1440"/>
      <w:spacing w:after="120"/>
    </w:pPr>
  </w:style>
  <w:style w:type="paragraph" w:styleId="823" w:customStyle="1">
    <w:name w:val="标题 412"/>
    <w:next w:val="810"/>
    <w:uiPriority w:val="9"/>
    <w:unhideWhenUsed/>
    <w:qFormat/>
    <w:pPr>
      <w:jc w:val="both"/>
      <w:keepLines/>
      <w:keepNext/>
      <w:spacing w:before="320" w:after="200"/>
      <w:widowControl w:val="off"/>
      <w:outlineLvl w:val="3"/>
    </w:pPr>
    <w:rPr>
      <w:rFonts w:hint="default" w:ascii="Arial" w:hAnsi="Arial" w:eastAsia="Arial" w:cs="Arial"/>
      <w:b/>
      <w:bCs/>
      <w:sz w:val="26"/>
      <w:szCs w:val="26"/>
      <w:lang w:val="en-US" w:eastAsia="zh-CN" w:bidi="ar-SA"/>
    </w:rPr>
  </w:style>
  <w:style w:type="paragraph" w:styleId="824">
    <w:name w:val="toc 7"/>
    <w:basedOn w:val="810"/>
    <w:next w:val="810"/>
    <w:uiPriority w:val="39"/>
    <w:unhideWhenUsed/>
    <w:qFormat/>
    <w:pPr>
      <w:ind w:left="1701" w:right="0" w:firstLine="0"/>
      <w:spacing w:after="57"/>
    </w:pPr>
  </w:style>
  <w:style w:type="paragraph" w:styleId="825">
    <w:name w:val="Caption"/>
    <w:basedOn w:val="810"/>
    <w:next w:val="81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6">
    <w:name w:val="annotation text"/>
    <w:basedOn w:val="810"/>
    <w:uiPriority w:val="99"/>
    <w:semiHidden/>
    <w:unhideWhenUsed/>
    <w:qFormat/>
    <w:pPr>
      <w:jc w:val="left"/>
    </w:pPr>
  </w:style>
  <w:style w:type="paragraph" w:styleId="827">
    <w:name w:val="Body Text"/>
    <w:basedOn w:val="810"/>
    <w:next w:val="828"/>
    <w:uiPriority w:val="99"/>
    <w:qFormat/>
    <w:pPr>
      <w:spacing w:after="120"/>
    </w:pPr>
    <w:rPr>
      <w:rFonts w:ascii="Calibri" w:hAnsi="Calibri"/>
    </w:rPr>
  </w:style>
  <w:style w:type="paragraph" w:styleId="828" w:customStyle="1">
    <w:name w:val="一级条标题"/>
    <w:basedOn w:val="829"/>
    <w:next w:val="8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9" w:customStyle="1">
    <w:name w:val="章标题"/>
    <w:basedOn w:val="830"/>
    <w:next w:val="81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0" w:customStyle="1">
    <w:name w:val="正文111"/>
    <w:next w:val="8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1" w:customStyle="1">
    <w:name w:val="正文文本1"/>
    <w:basedOn w:val="832"/>
    <w:next w:val="830"/>
    <w:uiPriority w:val="0"/>
    <w:qFormat/>
    <w:pPr>
      <w:spacing w:after="120"/>
    </w:pPr>
  </w:style>
  <w:style w:type="paragraph" w:styleId="832" w:customStyle="1">
    <w:name w:val="正文1"/>
    <w:basedOn w:val="833"/>
    <w:next w:val="842"/>
    <w:link w:val="1036"/>
    <w:uiPriority w:val="0"/>
    <w:qFormat/>
    <w:pPr>
      <w:jc w:val="left"/>
      <w:spacing w:line="360" w:lineRule="atLeast"/>
    </w:pPr>
    <w:rPr>
      <w:rFonts w:ascii="宋体" w:hAnsiTheme="minorHAnsi" w:eastAsiaTheme="minorEastAsia" w:cstheme="minorBidi"/>
      <w:sz w:val="24"/>
      <w:szCs w:val="20"/>
    </w:rPr>
  </w:style>
  <w:style w:type="paragraph" w:styleId="833" w:customStyle="1">
    <w:name w:val="正文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目录 11"/>
    <w:basedOn w:val="835"/>
    <w:next w:val="833"/>
    <w:uiPriority w:val="0"/>
    <w:qFormat/>
    <w:pPr>
      <w:jc w:val="left"/>
      <w:spacing w:before="120" w:after="120"/>
    </w:pPr>
    <w:rPr>
      <w:rFonts w:ascii="Calibri" w:hAnsi="Calibri"/>
      <w:b/>
      <w:bCs/>
      <w:caps/>
      <w:sz w:val="20"/>
      <w:szCs w:val="20"/>
    </w:rPr>
  </w:style>
  <w:style w:type="paragraph" w:styleId="835" w:customStyle="1">
    <w:name w:val="正文12"/>
    <w:next w:val="836"/>
    <w:uiPriority w:val="0"/>
    <w:qFormat/>
    <w:rPr>
      <w:rFonts w:hint="default" w:ascii="Times New Roman" w:hAnsi="Times New Roman" w:eastAsia="宋体" w:cs="Times New Roman"/>
      <w:lang w:val="en-US" w:eastAsia="zh-CN" w:bidi="ar-SA"/>
    </w:rPr>
  </w:style>
  <w:style w:type="paragraph" w:styleId="836" w:customStyle="1">
    <w:name w:val="文本块11"/>
    <w:basedOn w:val="837"/>
    <w:uiPriority w:val="0"/>
    <w:qFormat/>
    <w:pPr>
      <w:ind w:left="256" w:right="6" w:firstLine="624"/>
    </w:pPr>
    <w:rPr>
      <w:rFonts w:ascii="Arial" w:hAnsi="Arial" w:eastAsia="仿宋"/>
      <w:sz w:val="28"/>
    </w:rPr>
  </w:style>
  <w:style w:type="paragraph" w:styleId="837" w:customStyle="1">
    <w:name w:val="正文121"/>
    <w:next w:val="838"/>
    <w:uiPriority w:val="0"/>
    <w:qFormat/>
    <w:pPr>
      <w:jc w:val="both"/>
      <w:widowControl w:val="off"/>
    </w:pPr>
    <w:rPr>
      <w:rFonts w:hint="default" w:ascii="Times New Roman" w:hAnsi="Times New Roman" w:eastAsia="宋体" w:cs="Times New Roman"/>
      <w:sz w:val="21"/>
      <w:szCs w:val="24"/>
    </w:rPr>
  </w:style>
  <w:style w:type="paragraph" w:styleId="838" w:customStyle="1">
    <w:name w:val="正文首行缩进 211"/>
    <w:basedOn w:val="839"/>
    <w:next w:val="837"/>
    <w:uiPriority w:val="0"/>
    <w:qFormat/>
    <w:pPr>
      <w:ind w:firstLine="420"/>
    </w:pPr>
    <w:rPr>
      <w:rFonts w:ascii="Times New Roman" w:hAnsi="Times New Roman"/>
    </w:rPr>
  </w:style>
  <w:style w:type="paragraph" w:styleId="839" w:customStyle="1">
    <w:name w:val="正文文本缩进111"/>
    <w:basedOn w:val="837"/>
    <w:next w:val="840"/>
    <w:uiPriority w:val="0"/>
    <w:qFormat/>
    <w:pPr>
      <w:ind w:firstLine="538"/>
      <w:jc w:val="left"/>
    </w:pPr>
    <w:rPr>
      <w:sz w:val="28"/>
      <w:lang w:val="en-US" w:eastAsia="en-US"/>
    </w:rPr>
  </w:style>
  <w:style w:type="paragraph" w:styleId="840" w:customStyle="1">
    <w:name w:val="样式 正文文本缩进 + 首行缩进:  2 字符 行距: 1.5 倍行距"/>
    <w:basedOn w:val="841"/>
    <w:uiPriority w:val="0"/>
    <w:qFormat/>
    <w:pPr>
      <w:ind w:firstLine="645"/>
      <w:jc w:val="both"/>
      <w:spacing w:before="156" w:after="120"/>
    </w:pPr>
    <w:rPr>
      <w:rFonts w:ascii="Calibri" w:hAnsi="Calibri"/>
      <w:sz w:val="28"/>
      <w:lang w:val="en-US" w:eastAsia="zh-CN"/>
    </w:rPr>
  </w:style>
  <w:style w:type="paragraph" w:styleId="841" w:customStyle="1">
    <w:name w:val="正文文本缩进1"/>
    <w:basedOn w:val="833"/>
    <w:next w:val="840"/>
    <w:uiPriority w:val="0"/>
    <w:qFormat/>
    <w:pPr>
      <w:ind w:left="420"/>
      <w:spacing w:after="120"/>
    </w:pPr>
  </w:style>
  <w:style w:type="paragraph" w:styleId="842" w:customStyle="1">
    <w:name w:val="脚注文本1"/>
    <w:basedOn w:val="830"/>
    <w:next w:val="843"/>
    <w:uiPriority w:val="0"/>
    <w:qFormat/>
    <w:pPr>
      <w:jc w:val="left"/>
    </w:pPr>
    <w:rPr>
      <w:rFonts w:ascii="宋体" w:hAnsi="Arial" w:eastAsia="Times New Roman"/>
      <w:sz w:val="18"/>
      <w:szCs w:val="18"/>
    </w:rPr>
  </w:style>
  <w:style w:type="paragraph" w:styleId="843" w:customStyle="1">
    <w:name w:val="索引 51"/>
    <w:basedOn w:val="830"/>
    <w:next w:val="830"/>
    <w:uiPriority w:val="0"/>
    <w:qFormat/>
    <w:pPr>
      <w:ind w:left="800"/>
    </w:pPr>
    <w:rPr>
      <w:rFonts w:ascii="Calibri" w:hAnsi="Calibri"/>
      <w:sz w:val="22"/>
      <w:szCs w:val="22"/>
    </w:rPr>
  </w:style>
  <w:style w:type="paragraph" w:styleId="844" w:customStyle="1">
    <w:name w:val="段"/>
    <w:basedOn w:val="832"/>
    <w:next w:val="810"/>
    <w:uiPriority w:val="0"/>
    <w:qFormat/>
    <w:pPr>
      <w:ind w:firstLine="200"/>
      <w:widowControl/>
    </w:pPr>
    <w:rPr>
      <w:sz w:val="20"/>
    </w:rPr>
  </w:style>
  <w:style w:type="paragraph" w:styleId="845">
    <w:name w:val="Body Text Indent"/>
    <w:basedOn w:val="810"/>
    <w:next w:val="810"/>
    <w:uiPriority w:val="0"/>
    <w:qFormat/>
    <w:pPr>
      <w:ind w:left="420"/>
      <w:spacing w:after="120"/>
    </w:pPr>
    <w:rPr>
      <w:rFonts w:ascii="Calibri" w:hAnsi="Calibri"/>
    </w:rPr>
  </w:style>
  <w:style w:type="paragraph" w:styleId="846">
    <w:name w:val="Block Text"/>
    <w:basedOn w:val="810"/>
    <w:uiPriority w:val="99"/>
    <w:unhideWhenUsed/>
    <w:qFormat/>
    <w:pPr>
      <w:ind w:left="1440" w:right="1440"/>
      <w:spacing w:after="120"/>
    </w:pPr>
  </w:style>
  <w:style w:type="paragraph" w:styleId="847">
    <w:name w:val="index 4"/>
    <w:basedOn w:val="810"/>
    <w:next w:val="810"/>
    <w:uiPriority w:val="0"/>
    <w:qFormat/>
    <w:pPr>
      <w:ind w:left="600"/>
    </w:pPr>
  </w:style>
  <w:style w:type="paragraph" w:styleId="848">
    <w:name w:val="toc 5"/>
    <w:basedOn w:val="810"/>
    <w:next w:val="810"/>
    <w:uiPriority w:val="39"/>
    <w:unhideWhenUsed/>
    <w:qFormat/>
    <w:pPr>
      <w:ind w:left="1134" w:right="0" w:firstLine="0"/>
      <w:spacing w:after="57"/>
    </w:pPr>
  </w:style>
  <w:style w:type="paragraph" w:styleId="849">
    <w:name w:val="toc 3"/>
    <w:basedOn w:val="810"/>
    <w:next w:val="810"/>
    <w:uiPriority w:val="39"/>
    <w:unhideWhenUsed/>
    <w:qFormat/>
    <w:pPr>
      <w:ind w:left="567" w:right="0" w:firstLine="0"/>
      <w:spacing w:after="57"/>
    </w:pPr>
  </w:style>
  <w:style w:type="paragraph" w:styleId="850">
    <w:name w:val="toc 8"/>
    <w:basedOn w:val="810"/>
    <w:next w:val="810"/>
    <w:uiPriority w:val="39"/>
    <w:unhideWhenUsed/>
    <w:qFormat/>
    <w:pPr>
      <w:ind w:left="1984" w:right="0" w:firstLine="0"/>
      <w:spacing w:after="57"/>
    </w:pPr>
  </w:style>
  <w:style w:type="paragraph" w:styleId="851">
    <w:name w:val="endnote text"/>
    <w:basedOn w:val="810"/>
    <w:link w:val="1032"/>
    <w:uiPriority w:val="99"/>
    <w:semiHidden/>
    <w:unhideWhenUsed/>
    <w:qFormat/>
    <w:pPr>
      <w:spacing w:after="0" w:line="240" w:lineRule="auto"/>
    </w:pPr>
    <w:rPr>
      <w:sz w:val="20"/>
    </w:rPr>
  </w:style>
  <w:style w:type="paragraph" w:styleId="852">
    <w:name w:val="Footer"/>
    <w:basedOn w:val="810"/>
    <w:uiPriority w:val="0"/>
    <w:qFormat/>
    <w:pPr>
      <w:jc w:val="left"/>
      <w:tabs>
        <w:tab w:val="center" w:pos="4153" w:leader="none"/>
        <w:tab w:val="right" w:pos="8306" w:leader="none"/>
      </w:tabs>
    </w:pPr>
    <w:rPr>
      <w:sz w:val="18"/>
      <w:szCs w:val="18"/>
    </w:rPr>
  </w:style>
  <w:style w:type="paragraph" w:styleId="853">
    <w:name w:val="envelope return"/>
    <w:basedOn w:val="810"/>
    <w:uiPriority w:val="0"/>
    <w:qFormat/>
    <w:rPr>
      <w:rFonts w:ascii="Arial" w:hAnsi="Arial"/>
    </w:rPr>
  </w:style>
  <w:style w:type="paragraph" w:styleId="854">
    <w:name w:val="Header"/>
    <w:basedOn w:val="81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55">
    <w:name w:val="toc 1"/>
    <w:basedOn w:val="810"/>
    <w:next w:val="810"/>
    <w:uiPriority w:val="39"/>
    <w:qFormat/>
  </w:style>
  <w:style w:type="paragraph" w:styleId="856">
    <w:name w:val="toc 4"/>
    <w:basedOn w:val="810"/>
    <w:next w:val="810"/>
    <w:uiPriority w:val="39"/>
    <w:unhideWhenUsed/>
    <w:qFormat/>
    <w:pPr>
      <w:ind w:left="850" w:right="0" w:firstLine="0"/>
      <w:spacing w:after="57"/>
    </w:pPr>
  </w:style>
  <w:style w:type="paragraph" w:styleId="857">
    <w:name w:val="Subtitle"/>
    <w:basedOn w:val="810"/>
    <w:next w:val="810"/>
    <w:link w:val="898"/>
    <w:uiPriority w:val="11"/>
    <w:qFormat/>
    <w:pPr>
      <w:spacing w:before="200" w:after="200"/>
    </w:pPr>
    <w:rPr>
      <w:sz w:val="24"/>
      <w:szCs w:val="24"/>
    </w:rPr>
  </w:style>
  <w:style w:type="paragraph" w:styleId="858">
    <w:name w:val="footnote text"/>
    <w:basedOn w:val="810"/>
    <w:link w:val="1031"/>
    <w:uiPriority w:val="99"/>
    <w:semiHidden/>
    <w:unhideWhenUsed/>
    <w:qFormat/>
    <w:pPr>
      <w:spacing w:after="40" w:line="240" w:lineRule="auto"/>
    </w:pPr>
    <w:rPr>
      <w:sz w:val="18"/>
    </w:rPr>
  </w:style>
  <w:style w:type="paragraph" w:styleId="859">
    <w:name w:val="toc 6"/>
    <w:basedOn w:val="810"/>
    <w:next w:val="810"/>
    <w:uiPriority w:val="39"/>
    <w:unhideWhenUsed/>
    <w:qFormat/>
    <w:pPr>
      <w:ind w:left="1417" w:right="0" w:firstLine="0"/>
      <w:spacing w:after="57"/>
    </w:pPr>
  </w:style>
  <w:style w:type="paragraph" w:styleId="860">
    <w:name w:val="table of figures"/>
    <w:basedOn w:val="810"/>
    <w:next w:val="810"/>
    <w:uiPriority w:val="99"/>
    <w:unhideWhenUsed/>
    <w:qFormat/>
    <w:pPr>
      <w:spacing w:after="0" w:afterAutospacing="0"/>
    </w:pPr>
  </w:style>
  <w:style w:type="paragraph" w:styleId="861">
    <w:name w:val="toc 2"/>
    <w:basedOn w:val="810"/>
    <w:next w:val="810"/>
    <w:uiPriority w:val="39"/>
    <w:unhideWhenUsed/>
    <w:qFormat/>
    <w:pPr>
      <w:ind w:left="283" w:right="0" w:firstLine="0"/>
      <w:spacing w:after="57"/>
    </w:pPr>
  </w:style>
  <w:style w:type="paragraph" w:styleId="862">
    <w:name w:val="toc 9"/>
    <w:basedOn w:val="810"/>
    <w:next w:val="810"/>
    <w:uiPriority w:val="39"/>
    <w:unhideWhenUsed/>
    <w:qFormat/>
    <w:pPr>
      <w:ind w:left="2268" w:right="0" w:firstLine="0"/>
      <w:spacing w:after="57"/>
    </w:pPr>
  </w:style>
  <w:style w:type="paragraph" w:styleId="863">
    <w:name w:val="Body Text 2"/>
    <w:basedOn w:val="810"/>
    <w:uiPriority w:val="0"/>
    <w:qFormat/>
    <w:pPr>
      <w:jc w:val="center"/>
      <w:widowControl/>
    </w:pPr>
    <w:rPr>
      <w:rFonts w:ascii="楷体_GB2312" w:eastAsia="楷体_GB2312"/>
      <w:sz w:val="28"/>
      <w:szCs w:val="28"/>
    </w:rPr>
  </w:style>
  <w:style w:type="paragraph" w:styleId="864">
    <w:name w:val="Normal (Web)"/>
    <w:basedOn w:val="810"/>
    <w:uiPriority w:val="99"/>
    <w:qFormat/>
    <w:pPr>
      <w:jc w:val="left"/>
      <w:spacing w:before="100" w:beforeAutospacing="1" w:after="100" w:afterAutospacing="1"/>
      <w:widowControl/>
    </w:pPr>
    <w:rPr>
      <w:rFonts w:ascii="宋体" w:hAnsi="宋体" w:cs="宋体"/>
      <w:sz w:val="24"/>
    </w:rPr>
  </w:style>
  <w:style w:type="paragraph" w:styleId="865">
    <w:name w:val="Title"/>
    <w:basedOn w:val="810"/>
    <w:next w:val="810"/>
    <w:link w:val="897"/>
    <w:uiPriority w:val="10"/>
    <w:qFormat/>
    <w:pPr>
      <w:contextualSpacing/>
      <w:spacing w:before="300" w:after="200"/>
    </w:pPr>
    <w:rPr>
      <w:sz w:val="48"/>
      <w:szCs w:val="48"/>
    </w:rPr>
  </w:style>
  <w:style w:type="paragraph" w:styleId="866">
    <w:name w:val="Body Text First Indent"/>
    <w:basedOn w:val="827"/>
    <w:next w:val="867"/>
    <w:uiPriority w:val="0"/>
    <w:qFormat/>
    <w:pPr>
      <w:ind w:firstLine="420"/>
    </w:pPr>
  </w:style>
  <w:style w:type="paragraph" w:styleId="867">
    <w:name w:val="Body Text First Indent 2"/>
    <w:basedOn w:val="845"/>
    <w:next w:val="810"/>
    <w:uiPriority w:val="0"/>
    <w:qFormat/>
    <w:pPr>
      <w:ind w:firstLine="420"/>
      <w:spacing w:line="360" w:lineRule="auto"/>
    </w:pPr>
    <w:rPr>
      <w:color w:val="000000"/>
      <w:sz w:val="20"/>
    </w:rPr>
  </w:style>
  <w:style w:type="table" w:styleId="868">
    <w:name w:val="Table Grid"/>
    <w:basedOn w:val="82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endnote reference"/>
    <w:basedOn w:val="820"/>
    <w:uiPriority w:val="99"/>
    <w:semiHidden/>
    <w:unhideWhenUsed/>
    <w:qFormat/>
    <w:rPr>
      <w:vertAlign w:val="superscript"/>
    </w:rPr>
  </w:style>
  <w:style w:type="character" w:styleId="870">
    <w:name w:val="page number"/>
    <w:basedOn w:val="820"/>
    <w:uiPriority w:val="0"/>
    <w:qFormat/>
  </w:style>
  <w:style w:type="character" w:styleId="871">
    <w:name w:val="Hyperlink"/>
    <w:uiPriority w:val="99"/>
    <w:unhideWhenUsed/>
    <w:qFormat/>
    <w:rPr>
      <w:color w:val="0563c1" w:themeColor="hyperlink"/>
      <w:u w:val="single"/>
      <w14:textFill>
        <w14:solidFill>
          <w14:schemeClr w14:val="hlink"/>
        </w14:solidFill>
      </w14:textFill>
    </w:rPr>
  </w:style>
  <w:style w:type="character" w:styleId="872">
    <w:name w:val="footnote reference"/>
    <w:basedOn w:val="820"/>
    <w:uiPriority w:val="99"/>
    <w:unhideWhenUsed/>
    <w:qFormat/>
    <w:rPr>
      <w:vertAlign w:val="superscript"/>
    </w:rPr>
  </w:style>
  <w:style w:type="paragraph" w:styleId="873" w:customStyle="1">
    <w:name w:val="文本块1"/>
    <w:basedOn w:val="830"/>
    <w:uiPriority w:val="0"/>
    <w:qFormat/>
    <w:pPr>
      <w:ind w:left="420" w:right="33"/>
      <w:jc w:val="left"/>
    </w:pPr>
    <w:rPr>
      <w:rFonts w:ascii="Times New Roman" w:hAnsi="Times New Roman" w:eastAsia="宋体"/>
      <w:sz w:val="24"/>
      <w:szCs w:val="20"/>
    </w:rPr>
  </w:style>
  <w:style w:type="paragraph" w:styleId="874" w:customStyle="1">
    <w:name w:val="正文首行缩进1"/>
    <w:basedOn w:val="875"/>
    <w:next w:val="838"/>
    <w:uiPriority w:val="0"/>
    <w:qFormat/>
    <w:pPr>
      <w:ind w:firstLine="420"/>
      <w:spacing w:after="120" w:line="240" w:lineRule="auto"/>
    </w:pPr>
    <w:rPr>
      <w:rFonts w:eastAsia="宋体"/>
      <w:sz w:val="21"/>
    </w:rPr>
  </w:style>
  <w:style w:type="paragraph" w:styleId="875" w:customStyle="1">
    <w:name w:val="正文文本11"/>
    <w:basedOn w:val="876"/>
    <w:next w:val="830"/>
    <w:uiPriority w:val="0"/>
    <w:qFormat/>
    <w:rPr>
      <w:rFonts w:ascii="仿宋_GB2312" w:eastAsia="仿宋_GB2312"/>
      <w:color w:val="000000"/>
      <w:sz w:val="24"/>
      <w:u w:val="single"/>
    </w:rPr>
  </w:style>
  <w:style w:type="paragraph" w:styleId="876" w:customStyle="1">
    <w:name w:val="正文1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标题 211"/>
    <w:next w:val="876"/>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78" w:customStyle="1">
    <w:name w:val="标题 21"/>
    <w:basedOn w:val="835"/>
    <w:next w:val="835"/>
    <w:uiPriority w:val="0"/>
    <w:qFormat/>
    <w:pPr>
      <w:keepLines/>
      <w:keepNext/>
      <w:spacing w:before="260" w:after="260" w:line="416" w:lineRule="auto"/>
      <w:outlineLvl w:val="1"/>
    </w:pPr>
    <w:rPr>
      <w:rFonts w:ascii="Arial" w:hAnsi="Arial" w:eastAsia="黑体"/>
      <w:b/>
      <w:bCs/>
      <w:sz w:val="32"/>
      <w:szCs w:val="32"/>
    </w:rPr>
  </w:style>
  <w:style w:type="paragraph" w:styleId="879" w:customStyle="1">
    <w:name w:val="寄信人地址1"/>
    <w:basedOn w:val="835"/>
    <w:uiPriority w:val="0"/>
    <w:qFormat/>
    <w:rPr>
      <w:rFonts w:ascii="Arial" w:hAnsi="Arial" w:eastAsia="Arial"/>
    </w:rPr>
  </w:style>
  <w:style w:type="paragraph" w:styleId="880" w:customStyle="1">
    <w:name w:val="标题 41"/>
    <w:basedOn w:val="881"/>
    <w:next w:val="835"/>
    <w:uiPriority w:val="9"/>
    <w:unhideWhenUsed/>
    <w:qFormat/>
    <w:pPr>
      <w:keepLines/>
      <w:keepNext/>
      <w:spacing w:before="320"/>
      <w:outlineLvl w:val="3"/>
    </w:pPr>
    <w:rPr>
      <w:rFonts w:ascii="Arial" w:hAnsi="Arial" w:eastAsia="Arial" w:cs="Arial"/>
      <w:b/>
      <w:bCs/>
      <w:sz w:val="26"/>
      <w:szCs w:val="26"/>
    </w:rPr>
  </w:style>
  <w:style w:type="paragraph" w:styleId="881" w:customStyle="1">
    <w:name w:val="正文112"/>
    <w:next w:val="8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正文首行缩进11"/>
    <w:basedOn w:val="831"/>
    <w:next w:val="883"/>
    <w:uiPriority w:val="0"/>
    <w:qFormat/>
    <w:pPr>
      <w:ind w:firstLine="420"/>
    </w:pPr>
    <w:rPr>
      <w:rFonts w:ascii="仿宋_GB2312" w:hAnsi="Times New Roman" w:eastAsia="仿宋_GB2312"/>
      <w:sz w:val="30"/>
      <w:szCs w:val="30"/>
    </w:rPr>
  </w:style>
  <w:style w:type="paragraph" w:styleId="883" w:customStyle="1">
    <w:name w:val="正文首行缩进 22"/>
    <w:basedOn w:val="884"/>
    <w:next w:val="881"/>
    <w:uiPriority w:val="0"/>
    <w:qFormat/>
    <w:pPr>
      <w:ind w:left="0" w:firstLine="420"/>
      <w:spacing w:after="0" w:line="360" w:lineRule="auto"/>
    </w:pPr>
    <w:rPr>
      <w:rFonts w:ascii="宋体" w:hAnsi="宋体"/>
      <w:sz w:val="20"/>
      <w:szCs w:val="20"/>
    </w:rPr>
  </w:style>
  <w:style w:type="paragraph" w:styleId="884" w:customStyle="1">
    <w:name w:val="正文文本缩进2"/>
    <w:basedOn w:val="881"/>
    <w:uiPriority w:val="0"/>
    <w:qFormat/>
    <w:pPr>
      <w:ind w:left="420"/>
      <w:spacing w:after="120"/>
    </w:pPr>
  </w:style>
  <w:style w:type="paragraph" w:styleId="885" w:customStyle="1">
    <w:name w:val="样式 首行缩进:  2 字符"/>
    <w:basedOn w:val="810"/>
    <w:uiPriority w:val="99"/>
    <w:qFormat/>
    <w:pPr>
      <w:ind w:firstLine="560"/>
    </w:pPr>
    <w:rPr>
      <w:sz w:val="24"/>
    </w:rPr>
  </w:style>
  <w:style w:type="character" w:styleId="886" w:customStyle="1">
    <w:name w:val="Heading 1 Char"/>
    <w:basedOn w:val="820"/>
    <w:link w:val="811"/>
    <w:uiPriority w:val="9"/>
    <w:qFormat/>
    <w:rPr>
      <w:rFonts w:ascii="Arial" w:hAnsi="Arial" w:eastAsia="Arial" w:cs="Arial"/>
      <w:sz w:val="40"/>
      <w:szCs w:val="40"/>
    </w:rPr>
  </w:style>
  <w:style w:type="character" w:styleId="887" w:customStyle="1">
    <w:name w:val="Heading 2 Char"/>
    <w:basedOn w:val="820"/>
    <w:uiPriority w:val="9"/>
    <w:qFormat/>
    <w:rPr>
      <w:rFonts w:ascii="Arial" w:hAnsi="Arial" w:eastAsia="Arial" w:cs="Arial"/>
      <w:sz w:val="34"/>
    </w:rPr>
  </w:style>
  <w:style w:type="character" w:styleId="888" w:customStyle="1">
    <w:name w:val="Heading 3 Char"/>
    <w:basedOn w:val="820"/>
    <w:link w:val="813"/>
    <w:uiPriority w:val="9"/>
    <w:qFormat/>
    <w:rPr>
      <w:rFonts w:ascii="Arial" w:hAnsi="Arial" w:eastAsia="Arial" w:cs="Arial"/>
      <w:sz w:val="30"/>
      <w:szCs w:val="30"/>
    </w:rPr>
  </w:style>
  <w:style w:type="character" w:styleId="889" w:customStyle="1">
    <w:name w:val="Heading 4 Char"/>
    <w:basedOn w:val="820"/>
    <w:uiPriority w:val="9"/>
    <w:qFormat/>
    <w:rPr>
      <w:rFonts w:ascii="Arial" w:hAnsi="Arial" w:eastAsia="Arial" w:cs="Arial"/>
      <w:b/>
      <w:bCs/>
      <w:sz w:val="26"/>
      <w:szCs w:val="26"/>
    </w:rPr>
  </w:style>
  <w:style w:type="character" w:styleId="890" w:customStyle="1">
    <w:name w:val="Heading 5 Char"/>
    <w:basedOn w:val="820"/>
    <w:uiPriority w:val="9"/>
    <w:qFormat/>
    <w:rPr>
      <w:rFonts w:ascii="Arial" w:hAnsi="Arial" w:eastAsia="Arial" w:cs="Arial"/>
      <w:b/>
      <w:bCs/>
      <w:sz w:val="24"/>
      <w:szCs w:val="24"/>
    </w:rPr>
  </w:style>
  <w:style w:type="character" w:styleId="891" w:customStyle="1">
    <w:name w:val="Heading 6 Char"/>
    <w:basedOn w:val="820"/>
    <w:link w:val="816"/>
    <w:uiPriority w:val="9"/>
    <w:qFormat/>
    <w:rPr>
      <w:rFonts w:ascii="Arial" w:hAnsi="Arial" w:eastAsia="Arial" w:cs="Arial"/>
      <w:b/>
      <w:bCs/>
      <w:sz w:val="22"/>
      <w:szCs w:val="22"/>
    </w:rPr>
  </w:style>
  <w:style w:type="character" w:styleId="892" w:customStyle="1">
    <w:name w:val="Heading 7 Char"/>
    <w:basedOn w:val="820"/>
    <w:link w:val="817"/>
    <w:uiPriority w:val="9"/>
    <w:qFormat/>
    <w:rPr>
      <w:rFonts w:ascii="Arial" w:hAnsi="Arial" w:eastAsia="Arial" w:cs="Arial"/>
      <w:b/>
      <w:bCs/>
      <w:i/>
      <w:iCs/>
      <w:sz w:val="22"/>
      <w:szCs w:val="22"/>
    </w:rPr>
  </w:style>
  <w:style w:type="character" w:styleId="893" w:customStyle="1">
    <w:name w:val="Heading 8 Char"/>
    <w:basedOn w:val="820"/>
    <w:link w:val="818"/>
    <w:uiPriority w:val="9"/>
    <w:qFormat/>
    <w:rPr>
      <w:rFonts w:ascii="Arial" w:hAnsi="Arial" w:eastAsia="Arial" w:cs="Arial"/>
      <w:i/>
      <w:iCs/>
      <w:sz w:val="22"/>
      <w:szCs w:val="22"/>
    </w:rPr>
  </w:style>
  <w:style w:type="character" w:styleId="894" w:customStyle="1">
    <w:name w:val="Heading 9 Char"/>
    <w:basedOn w:val="820"/>
    <w:link w:val="819"/>
    <w:uiPriority w:val="9"/>
    <w:qFormat/>
    <w:rPr>
      <w:rFonts w:ascii="Arial" w:hAnsi="Arial" w:eastAsia="Arial" w:cs="Arial"/>
      <w:i/>
      <w:iCs/>
      <w:sz w:val="21"/>
      <w:szCs w:val="21"/>
    </w:rPr>
  </w:style>
  <w:style w:type="paragraph" w:styleId="895">
    <w:name w:val="List Paragraph"/>
    <w:basedOn w:val="810"/>
    <w:uiPriority w:val="34"/>
    <w:qFormat/>
    <w:pPr>
      <w:contextualSpacing/>
      <w:ind w:left="720"/>
    </w:pPr>
  </w:style>
  <w:style w:type="paragraph" w:styleId="896">
    <w:name w:val="No Spacing"/>
    <w:uiPriority w:val="1"/>
    <w:qFormat/>
    <w:pPr>
      <w:spacing w:before="0" w:after="0" w:line="240" w:lineRule="auto"/>
    </w:pPr>
    <w:rPr>
      <w:rFonts w:hint="default" w:asciiTheme="minorHAnsi" w:hAnsiTheme="minorHAnsi" w:eastAsiaTheme="minorEastAsia" w:cstheme="minorBidi"/>
    </w:rPr>
  </w:style>
  <w:style w:type="character" w:styleId="897" w:customStyle="1">
    <w:name w:val="Title Char"/>
    <w:basedOn w:val="820"/>
    <w:link w:val="865"/>
    <w:uiPriority w:val="10"/>
    <w:qFormat/>
    <w:rPr>
      <w:sz w:val="48"/>
      <w:szCs w:val="48"/>
    </w:rPr>
  </w:style>
  <w:style w:type="character" w:styleId="898" w:customStyle="1">
    <w:name w:val="Subtitle Char"/>
    <w:basedOn w:val="820"/>
    <w:link w:val="857"/>
    <w:uiPriority w:val="11"/>
    <w:qFormat/>
    <w:rPr>
      <w:sz w:val="24"/>
      <w:szCs w:val="24"/>
    </w:rPr>
  </w:style>
  <w:style w:type="paragraph" w:styleId="899">
    <w:name w:val="Quote"/>
    <w:basedOn w:val="810"/>
    <w:next w:val="810"/>
    <w:link w:val="900"/>
    <w:uiPriority w:val="29"/>
    <w:qFormat/>
    <w:pPr>
      <w:ind w:left="720" w:right="720"/>
    </w:pPr>
    <w:rPr>
      <w:i/>
    </w:rPr>
  </w:style>
  <w:style w:type="character" w:styleId="900" w:customStyle="1">
    <w:name w:val="Quote Char"/>
    <w:link w:val="899"/>
    <w:uiPriority w:val="29"/>
    <w:qFormat/>
    <w:rPr>
      <w:i/>
    </w:rPr>
  </w:style>
  <w:style w:type="paragraph" w:styleId="901">
    <w:name w:val="Intense Quote"/>
    <w:basedOn w:val="810"/>
    <w:next w:val="810"/>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Intense Quote Char"/>
    <w:link w:val="901"/>
    <w:uiPriority w:val="30"/>
    <w:qFormat/>
    <w:rPr>
      <w:i/>
    </w:rPr>
  </w:style>
  <w:style w:type="character" w:styleId="903" w:customStyle="1">
    <w:name w:val="Header Char"/>
    <w:basedOn w:val="820"/>
    <w:uiPriority w:val="99"/>
    <w:qFormat/>
  </w:style>
  <w:style w:type="character" w:styleId="904" w:customStyle="1">
    <w:name w:val="Footer Char"/>
    <w:basedOn w:val="820"/>
    <w:uiPriority w:val="99"/>
    <w:qFormat/>
  </w:style>
  <w:style w:type="character" w:styleId="905" w:customStyle="1">
    <w:name w:val="Caption Char"/>
    <w:uiPriority w:val="99"/>
    <w:qFormat/>
  </w:style>
  <w:style w:type="table" w:styleId="906" w:customStyle="1">
    <w:name w:val="Table Grid Light"/>
    <w:basedOn w:val="8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Plain Table 1"/>
    <w:basedOn w:val="8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basedOn w:val="8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basedOn w:val="8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basedOn w:val="82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basedOn w:val="8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basedOn w:val="8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basedOn w:val="8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basedOn w:val="82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basedOn w:val="8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9" w:customStyle="1">
    <w:name w:val="Grid Table 2"/>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basedOn w:val="82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basedOn w:val="82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basedOn w:val="82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basedOn w:val="82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basedOn w:val="82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5" w:customStyle="1">
    <w:name w:val="Grid Table 2 - Accent 6"/>
    <w:basedOn w:val="82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6" w:customStyle="1">
    <w:name w:val="Grid Table 3"/>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basedOn w:val="82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basedOn w:val="82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basedOn w:val="82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basedOn w:val="82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basedOn w:val="82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basedOn w:val="82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4"/>
    <w:basedOn w:val="8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basedOn w:val="82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5" w:customStyle="1">
    <w:name w:val="Grid Table 4 - Accent 2"/>
    <w:basedOn w:val="82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6" w:customStyle="1">
    <w:name w:val="Grid Table 4 - Accent 3"/>
    <w:basedOn w:val="82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7" w:customStyle="1">
    <w:name w:val="Grid Table 4 - Accent 4"/>
    <w:basedOn w:val="82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8" w:customStyle="1">
    <w:name w:val="Grid Table 4 - Accent 5"/>
    <w:basedOn w:val="82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9" w:customStyle="1">
    <w:name w:val="Grid Table 4 - Accent 6"/>
    <w:basedOn w:val="82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0" w:customStyle="1">
    <w:name w:val="Grid Table 5 Dark"/>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2" w:customStyle="1">
    <w:name w:val="Grid Table 5 Dark - Accent 2"/>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3" w:customStyle="1">
    <w:name w:val="Grid Table 5 Dark - Accent 3"/>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4" w:customStyle="1">
    <w:name w:val="Grid Table 5 Dark- Accent 4"/>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5" w:customStyle="1">
    <w:name w:val="Grid Table 5 Dark - Accent 5"/>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6" w:customStyle="1">
    <w:name w:val="Grid Table 5 Dark - Accent 6"/>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7" w:customStyle="1">
    <w:name w:val="Grid Table 6 Colorful"/>
    <w:basedOn w:val="8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Grid Table 6 Colorful - Accent 1"/>
    <w:basedOn w:val="82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9" w:customStyle="1">
    <w:name w:val="Grid Table 6 Colorful - Accent 2"/>
    <w:basedOn w:val="8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0" w:customStyle="1">
    <w:name w:val="Grid Table 6 Colorful - Accent 3"/>
    <w:basedOn w:val="82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1" w:customStyle="1">
    <w:name w:val="Grid Table 6 Colorful - Accent 4"/>
    <w:basedOn w:val="8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2" w:customStyle="1">
    <w:name w:val="Grid Table 6 Colorful - Accent 5"/>
    <w:basedOn w:val="82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3" w:customStyle="1">
    <w:name w:val="Grid Table 6 Colorful - Accent 6"/>
    <w:basedOn w:val="82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4" w:customStyle="1">
    <w:name w:val="Grid Table 7 Colorful"/>
    <w:basedOn w:val="8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basedOn w:val="82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basedOn w:val="82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basedOn w:val="82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basedOn w:val="82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basedOn w:val="82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basedOn w:val="82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1" w:customStyle="1">
    <w:name w:val="List Table 1 Light"/>
    <w:basedOn w:val="8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basedOn w:val="82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3" w:customStyle="1">
    <w:name w:val="List Table 1 Light - Accent 2"/>
    <w:basedOn w:val="82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4" w:customStyle="1">
    <w:name w:val="List Table 1 Light - Accent 3"/>
    <w:basedOn w:val="82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5" w:customStyle="1">
    <w:name w:val="List Table 1 Light - Accent 4"/>
    <w:basedOn w:val="82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6" w:customStyle="1">
    <w:name w:val="List Table 1 Light - Accent 5"/>
    <w:basedOn w:val="82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7" w:customStyle="1">
    <w:name w:val="List Table 1 Light - Accent 6"/>
    <w:basedOn w:val="82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8" w:customStyle="1">
    <w:name w:val="List Table 2"/>
    <w:basedOn w:val="8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basedOn w:val="82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0" w:customStyle="1">
    <w:name w:val="List Table 2 - Accent 2"/>
    <w:basedOn w:val="82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1" w:customStyle="1">
    <w:name w:val="List Table 2 - Accent 3"/>
    <w:basedOn w:val="82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2" w:customStyle="1">
    <w:name w:val="List Table 2 - Accent 4"/>
    <w:basedOn w:val="82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3" w:customStyle="1">
    <w:name w:val="List Table 2 - Accent 5"/>
    <w:basedOn w:val="82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4" w:customStyle="1">
    <w:name w:val="List Table 2 - Accent 6"/>
    <w:basedOn w:val="82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5" w:customStyle="1">
    <w:name w:val="List Table 3"/>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basedOn w:val="82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7" w:customStyle="1">
    <w:name w:val="List Table 3 - Accent 2"/>
    <w:basedOn w:val="8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8" w:customStyle="1">
    <w:name w:val="List Table 3 - Accent 3"/>
    <w:basedOn w:val="82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9" w:customStyle="1">
    <w:name w:val="List Table 3 - Accent 4"/>
    <w:basedOn w:val="8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0" w:customStyle="1">
    <w:name w:val="List Table 3 - Accent 5"/>
    <w:basedOn w:val="82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1" w:customStyle="1">
    <w:name w:val="List Table 3 - Accent 6"/>
    <w:basedOn w:val="82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2" w:customStyle="1">
    <w:name w:val="List Table 4"/>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basedOn w:val="82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4" w:customStyle="1">
    <w:name w:val="List Table 4 - Accent 2"/>
    <w:basedOn w:val="82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5" w:customStyle="1">
    <w:name w:val="List Table 4 - Accent 3"/>
    <w:basedOn w:val="82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6" w:customStyle="1">
    <w:name w:val="List Table 4 - Accent 4"/>
    <w:basedOn w:val="82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7" w:customStyle="1">
    <w:name w:val="List Table 4 - Accent 5"/>
    <w:basedOn w:val="82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8" w:customStyle="1">
    <w:name w:val="List Table 4 - Accent 6"/>
    <w:basedOn w:val="82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9" w:customStyle="1">
    <w:name w:val="List Table 5 Dark"/>
    <w:basedOn w:val="8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1"/>
    <w:basedOn w:val="82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basedOn w:val="82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basedOn w:val="82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basedOn w:val="82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basedOn w:val="82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basedOn w:val="82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w:basedOn w:val="8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7" w:customStyle="1">
    <w:name w:val="List Table 6 Colorful - Accent 1"/>
    <w:basedOn w:val="82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8" w:customStyle="1">
    <w:name w:val="List Table 6 Colorful - Accent 2"/>
    <w:basedOn w:val="82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9" w:customStyle="1">
    <w:name w:val="List Table 6 Colorful - Accent 3"/>
    <w:basedOn w:val="82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0" w:customStyle="1">
    <w:name w:val="List Table 6 Colorful - Accent 4"/>
    <w:basedOn w:val="82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1" w:customStyle="1">
    <w:name w:val="List Table 6 Colorful - Accent 5"/>
    <w:basedOn w:val="82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2" w:customStyle="1">
    <w:name w:val="List Table 6 Colorful - Accent 6"/>
    <w:basedOn w:val="82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3" w:customStyle="1">
    <w:name w:val="List Table 7 Colorful"/>
    <w:basedOn w:val="8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basedOn w:val="82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basedOn w:val="82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basedOn w:val="82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basedOn w:val="82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basedOn w:val="82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basedOn w:val="82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0" w:customStyle="1">
    <w:name w:val="Lined - Accent"/>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2" w:customStyle="1">
    <w:name w:val="Lined - Accent 2"/>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3" w:customStyle="1">
    <w:name w:val="Lined - Accent 3"/>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4" w:customStyle="1">
    <w:name w:val="Lined - Accent 4"/>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5" w:customStyle="1">
    <w:name w:val="Lined - Accent 5"/>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6" w:customStyle="1">
    <w:name w:val="Lined - Accent 6"/>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7" w:customStyle="1">
    <w:name w:val="Bordered &amp; Lined - Accent"/>
    <w:basedOn w:val="8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basedOn w:val="82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9" w:customStyle="1">
    <w:name w:val="Bordered &amp; Lined - Accent 2"/>
    <w:basedOn w:val="82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0" w:customStyle="1">
    <w:name w:val="Bordered &amp; Lined - Accent 3"/>
    <w:basedOn w:val="82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1" w:customStyle="1">
    <w:name w:val="Bordered &amp; Lined - Accent 4"/>
    <w:basedOn w:val="82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2" w:customStyle="1">
    <w:name w:val="Bordered &amp; Lined - Accent 5"/>
    <w:basedOn w:val="82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3" w:customStyle="1">
    <w:name w:val="Bordered &amp; Lined - Accent 6"/>
    <w:basedOn w:val="82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4" w:customStyle="1">
    <w:name w:val="Bordered"/>
    <w:basedOn w:val="8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basedOn w:val="82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6" w:customStyle="1">
    <w:name w:val="Bordered - Accent 2"/>
    <w:basedOn w:val="8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7" w:customStyle="1">
    <w:name w:val="Bordered - Accent 3"/>
    <w:basedOn w:val="8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8" w:customStyle="1">
    <w:name w:val="Bordered - Accent 4"/>
    <w:basedOn w:val="8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9" w:customStyle="1">
    <w:name w:val="Bordered - Accent 5"/>
    <w:basedOn w:val="82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0" w:customStyle="1">
    <w:name w:val="Bordered - Accent 6"/>
    <w:basedOn w:val="8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1" w:customStyle="1">
    <w:name w:val="Footnote Text Char"/>
    <w:link w:val="858"/>
    <w:uiPriority w:val="99"/>
    <w:qFormat/>
    <w:rPr>
      <w:sz w:val="18"/>
    </w:rPr>
  </w:style>
  <w:style w:type="character" w:styleId="1032" w:customStyle="1">
    <w:name w:val="Endnote Text Char"/>
    <w:link w:val="851"/>
    <w:uiPriority w:val="99"/>
    <w:qFormat/>
    <w:rPr>
      <w:sz w:val="20"/>
    </w:rPr>
  </w:style>
  <w:style w:type="paragraph" w:styleId="1033" w:customStyle="1">
    <w:name w:val="TOC Heading"/>
    <w:uiPriority w:val="39"/>
    <w:unhideWhenUsed/>
    <w:qFormat/>
    <w:rPr>
      <w:rFonts w:hint="default" w:asciiTheme="minorHAnsi" w:hAnsiTheme="minorHAnsi" w:eastAsiaTheme="minorEastAsia" w:cstheme="minorBidi"/>
    </w:rPr>
  </w:style>
  <w:style w:type="paragraph" w:styleId="1034" w:customStyle="1">
    <w:name w:val="正文首行缩进 21"/>
    <w:basedOn w:val="841"/>
    <w:next w:val="830"/>
    <w:uiPriority w:val="0"/>
    <w:qFormat/>
    <w:pPr>
      <w:ind w:firstLine="420"/>
    </w:pPr>
  </w:style>
  <w:style w:type="paragraph" w:styleId="1035" w:customStyle="1">
    <w:name w:val="WPSOffice手动目录 1"/>
    <w:uiPriority w:val="0"/>
    <w:qFormat/>
    <w:rPr>
      <w:rFonts w:hint="default" w:ascii="Times New Roman" w:hAnsi="Times New Roman" w:eastAsia="宋体" w:cs="Times New Roman"/>
      <w:sz w:val="20"/>
      <w:szCs w:val="20"/>
    </w:rPr>
  </w:style>
  <w:style w:type="character" w:styleId="1036" w:customStyle="1">
    <w:name w:val="NormalCharacter"/>
    <w:link w:val="832"/>
    <w:uiPriority w:val="0"/>
    <w:semiHidden/>
    <w:qFormat/>
    <w:rPr>
      <w:rFonts w:ascii="宋体" w:hAnsiTheme="minorHAnsi" w:eastAsiaTheme="minorEastAsia" w:cstheme="minorBidi"/>
      <w:sz w:val="24"/>
      <w:szCs w:val="20"/>
    </w:rPr>
  </w:style>
  <w:style w:type="paragraph" w:styleId="1037" w:customStyle="1">
    <w:name w:val="标题 111"/>
    <w:basedOn w:val="833"/>
    <w:next w:val="833"/>
    <w:uiPriority w:val="0"/>
    <w:qFormat/>
    <w:pPr>
      <w:jc w:val="center"/>
      <w:keepLines/>
      <w:keepNext/>
      <w:spacing w:line="578" w:lineRule="auto"/>
      <w:outlineLvl w:val="0"/>
    </w:pPr>
    <w:rPr>
      <w:rFonts w:eastAsia="新宋体"/>
      <w:b/>
      <w:bCs/>
      <w:sz w:val="30"/>
      <w:szCs w:val="44"/>
    </w:rPr>
  </w:style>
  <w:style w:type="paragraph" w:styleId="103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9" w:customStyle="1">
    <w:name w:val="普通(网站)1"/>
    <w:basedOn w:val="833"/>
    <w:uiPriority w:val="0"/>
    <w:qFormat/>
    <w:pPr>
      <w:jc w:val="left"/>
      <w:spacing w:beforeAutospacing="1" w:afterAutospacing="1"/>
    </w:pPr>
    <w:rPr>
      <w:sz w:val="24"/>
    </w:rPr>
  </w:style>
  <w:style w:type="paragraph" w:styleId="1040" w:customStyle="1">
    <w:name w:val="正文文本缩进11"/>
    <w:basedOn w:val="881"/>
    <w:next w:val="881"/>
    <w:uiPriority w:val="0"/>
    <w:qFormat/>
    <w:pPr>
      <w:ind w:firstLine="301"/>
      <w:spacing w:line="200" w:lineRule="exact"/>
    </w:pPr>
    <w:rPr>
      <w:rFonts w:ascii="宋体" w:hAnsi="Courier New"/>
      <w:spacing w:val="-4"/>
      <w:sz w:val="18"/>
    </w:rPr>
  </w:style>
  <w:style w:type="character" w:styleId="1041" w:customStyle="1">
    <w:name w:val="超链接1"/>
    <w:basedOn w:val="1042"/>
    <w:link w:val="810"/>
    <w:uiPriority w:val="99"/>
    <w:qFormat/>
    <w:rPr>
      <w:rFonts w:hint="default" w:ascii="Times New Roman" w:hAnsi="Times New Roman" w:eastAsia="宋体" w:cs="Times New Roman"/>
      <w:sz w:val="21"/>
      <w:szCs w:val="24"/>
      <w:lang w:val="en-US" w:eastAsia="zh-CN" w:bidi="ar-SA"/>
    </w:rPr>
  </w:style>
  <w:style w:type="character" w:styleId="1042" w:customStyle="1">
    <w:name w:val="默认段落字体1"/>
    <w:link w:val="810"/>
    <w:uiPriority w:val="1"/>
    <w:unhideWhenUsed/>
    <w:qFormat/>
  </w:style>
  <w:style w:type="paragraph" w:styleId="1043" w:customStyle="1">
    <w:name w:val="正文文本111"/>
    <w:basedOn w:val="810"/>
    <w:next w:val="1044"/>
    <w:uiPriority w:val="0"/>
    <w:qFormat/>
  </w:style>
  <w:style w:type="paragraph" w:styleId="1044" w:customStyle="1">
    <w:name w:val="style4"/>
    <w:basedOn w:val="810"/>
    <w:next w:val="1045"/>
    <w:uiPriority w:val="0"/>
    <w:qFormat/>
    <w:pPr>
      <w:spacing w:before="280" w:after="280"/>
      <w:widowControl/>
    </w:pPr>
    <w:rPr>
      <w:rFonts w:ascii="宋体"/>
      <w:sz w:val="18"/>
    </w:rPr>
  </w:style>
  <w:style w:type="paragraph" w:styleId="1045" w:customStyle="1">
    <w:name w:val="2"/>
    <w:next w:val="81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6" w:customStyle="1">
    <w:name w:val="文档结构图1"/>
    <w:basedOn w:val="810"/>
    <w:uiPriority w:val="99"/>
    <w:unhideWhenUsed/>
    <w:qFormat/>
    <w:rPr>
      <w:rFonts w:ascii="宋体"/>
      <w:sz w:val="18"/>
      <w:szCs w:val="18"/>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贺泽兰</cp:lastModifiedBy>
  <cp:revision>57</cp:revision>
  <dcterms:created xsi:type="dcterms:W3CDTF">2023-07-07T07:59:00Z</dcterms:created>
  <dcterms:modified xsi:type="dcterms:W3CDTF">2026-10-15T06:37:44Z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E3A65CE1AA354F8A9D2AB042139E652D_13</vt:lpwstr>
  </property>
  <property fmtid="{D5CDD505-2E9C-101B-9397-08002B2CF9AE}" pid="4" name="KSOTemplateDocerSaveRecord">
    <vt:lpwstr>eyJoZGlkIjoiNWYwZDMwN2NiMWM5YTYyYzU5ZmRiZmU2NTM5ZjBiYjQiLCJ1c2VySWQiOiIxNDY2OTUxNjQ5In0=</vt:lpwstr>
  </property>
</Properties>
</file>