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5"/>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788"/>
        <w:rPr>
          <w:rFonts w:hint="eastAsia"/>
          <w:highlight w:val="none"/>
        </w:rPr>
      </w:pPr>
      <w:r>
        <w:rPr>
          <w:rFonts w:hint="eastAsia"/>
          <w:highlight w:val="none"/>
        </w:rPr>
      </w:r>
      <w:r/>
    </w:p>
    <w:p>
      <w:pPr>
        <w:pStyle w:val="1009"/>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725"/>
        <w:ind w:left="2997" w:hanging="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项目名称：</w:t>
      </w:r>
      <w:r>
        <w:rPr>
          <w:rFonts w:hint="eastAsia" w:eastAsia="宋体" w:cs="Times New Roman"/>
          <w:b/>
          <w:color w:val="000000"/>
          <w:sz w:val="30"/>
          <w:szCs w:val="30"/>
          <w:highlight w:val="none"/>
          <w:lang w:val="en-US" w:eastAsia="zh-CN"/>
        </w:rPr>
        <w:t xml:space="preserve">大厂</w:t>
      </w:r>
      <w:r>
        <w:rPr>
          <w:rFonts w:hint="eastAsia" w:eastAsia="宋体" w:cs="Times New Roman"/>
          <w:b/>
          <w:color w:val="000000"/>
          <w:sz w:val="30"/>
          <w:szCs w:val="30"/>
          <w:highlight w:val="none"/>
          <w:lang w:eastAsia="zh-CN"/>
        </w:rPr>
        <w:t xml:space="preserve">街道社区卫生服务中心 2026</w:t>
      </w:r>
      <w:r>
        <w:rPr>
          <w:rFonts w:hint="eastAsia" w:eastAsia="宋体" w:cs="Times New Roman"/>
          <w:b/>
          <w:color w:val="000000"/>
          <w:sz w:val="30"/>
          <w:szCs w:val="30"/>
          <w:highlight w:val="none"/>
          <w:lang w:val="en-US" w:eastAsia="zh-CN"/>
        </w:rPr>
        <w:t xml:space="preserve">-2027</w:t>
      </w:r>
      <w:r>
        <w:rPr>
          <w:rFonts w:hint="eastAsia" w:eastAsia="宋体" w:cs="Times New Roman"/>
          <w:b/>
          <w:color w:val="000000"/>
          <w:sz w:val="30"/>
          <w:szCs w:val="30"/>
          <w:highlight w:val="none"/>
          <w:lang w:eastAsia="zh-CN"/>
        </w:rPr>
        <w:t xml:space="preserve">年（</w:t>
      </w:r>
      <w:r>
        <w:rPr>
          <w:rFonts w:hint="eastAsia" w:eastAsia="宋体" w:cs="Times New Roman"/>
          <w:b/>
          <w:color w:val="000000"/>
          <w:sz w:val="30"/>
          <w:szCs w:val="30"/>
          <w:highlight w:val="none"/>
          <w:lang w:val="en-US" w:eastAsia="zh-CN"/>
        </w:rPr>
        <w:t xml:space="preserve">1年</w:t>
      </w:r>
      <w:r>
        <w:rPr>
          <w:rFonts w:hint="eastAsia" w:eastAsia="宋体" w:cs="Times New Roman"/>
          <w:b/>
          <w:color w:val="000000"/>
          <w:sz w:val="30"/>
          <w:szCs w:val="30"/>
          <w:highlight w:val="none"/>
          <w:lang w:eastAsia="zh-CN"/>
        </w:rPr>
        <w:t xml:space="preserve">）物业管理服务采购</w:t>
      </w:r>
      <w:r>
        <w:rPr>
          <w:rFonts w:hint="eastAsia" w:eastAsia="宋体" w:cs="Times New Roman"/>
          <w:b/>
          <w:color w:val="000000"/>
          <w:sz w:val="30"/>
          <w:szCs w:val="30"/>
          <w:highlight w:val="none"/>
          <w:lang w:eastAsia="zh-CN"/>
        </w:rPr>
      </w:r>
      <w:r/>
    </w:p>
    <w:p>
      <w:pPr>
        <w:pStyle w:val="725"/>
        <w:ind w:firstLine="1506"/>
        <w:rPr>
          <w:rFonts w:hint="eastAsia" w:eastAsia="宋体" w:cs="Times New Roman"/>
          <w:b/>
          <w:color w:val="ff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b/>
          <w:color w:val="000000"/>
          <w:sz w:val="32"/>
          <w:szCs w:val="32"/>
        </w:rPr>
        <w:t xml:space="preserve">JSZC-320192-JZCG-G2026-0048</w:t>
      </w:r>
      <w:r>
        <w:rPr>
          <w:rFonts w:hint="eastAsia"/>
          <w:b/>
          <w:color w:val="000000"/>
          <w:sz w:val="30"/>
          <w:szCs w:val="30"/>
        </w:rPr>
        <w:t xml:space="preserve">  </w:t>
      </w:r>
      <w:r>
        <w:rPr>
          <w:rFonts w:hint="eastAsia" w:ascii="Times New Roman" w:hAnsi="Times New Roman" w:eastAsia="宋体" w:cs="Times New Roman"/>
          <w:b/>
          <w:bCs w:val="0"/>
          <w:color w:val="0000ff"/>
          <w:sz w:val="32"/>
          <w:szCs w:val="32"/>
          <w:highlight w:val="none"/>
          <w:u w:val="none"/>
          <w:lang w:eastAsia="zh-CN"/>
        </w:rPr>
        <w:t xml:space="preserve"> </w:t>
      </w:r>
      <w:r>
        <w:rPr>
          <w:rFonts w:hint="eastAsia" w:eastAsia="宋体" w:cs="Times New Roman"/>
          <w:b/>
          <w:color w:val="0000ff"/>
          <w:sz w:val="30"/>
          <w:szCs w:val="30"/>
          <w:highlight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ff0000"/>
          <w:sz w:val="30"/>
          <w:szCs w:val="30"/>
          <w:highlight w:val="none"/>
          <w:lang w:eastAsia="zh-CN"/>
        </w:rPr>
        <w:t xml:space="preserve">            </w:t>
      </w:r>
      <w:r>
        <w:rPr>
          <w:rFonts w:hint="eastAsia" w:eastAsia="宋体" w:cs="Times New Roman"/>
          <w:b/>
          <w:color w:val="ff0000"/>
          <w:sz w:val="30"/>
          <w:szCs w:val="30"/>
          <w:highlight w:val="none"/>
          <w:lang w:eastAsia="zh-CN"/>
        </w:rPr>
      </w:r>
      <w:r/>
    </w:p>
    <w:p>
      <w:pPr>
        <w:pStyle w:val="725"/>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val="en-US" w:eastAsia="zh-CN"/>
        </w:rPr>
        <w:t xml:space="preserve">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center"/>
        <w:spacing w:line="480" w:lineRule="exact"/>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rPr>
          <w:rFonts w:hint="eastAsia"/>
        </w:rPr>
      </w:pPr>
      <w:r>
        <w:rPr>
          <w:rFonts w:hint="eastAsia"/>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9"/>
        <w:ind w:firstLine="0"/>
        <w:jc w:val="center"/>
        <w:rPr>
          <w:rFonts w:hint="eastAsia"/>
          <w:b/>
          <w:bCs/>
          <w:sz w:val="32"/>
        </w:rPr>
      </w:pPr>
      <w:r>
        <w:rPr>
          <w:rFonts w:hint="eastAsia"/>
          <w:b/>
          <w:bCs/>
          <w:sz w:val="32"/>
        </w:rPr>
        <w:t xml:space="preserve">南京市公共资源交易中心江北新区分中心</w:t>
      </w:r>
      <w:r>
        <w:rPr>
          <w:rFonts w:hint="eastAsia"/>
          <w:b/>
          <w:bCs/>
          <w:sz w:val="32"/>
        </w:rPr>
      </w:r>
      <w:r/>
    </w:p>
    <w:p>
      <w:pPr>
        <w:pStyle w:val="725"/>
        <w:ind w:firstLine="0"/>
        <w:jc w:val="center"/>
        <w:rPr>
          <w:rFonts w:hint="eastAsia" w:ascii="Times New Roman" w:hAnsi="Times New Roman" w:eastAsia="宋体" w:cs="Times New Roman"/>
          <w:b/>
          <w:bCs w:val="0"/>
          <w:color w:val="0000ff"/>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2026年9月</w:t>
      </w:r>
      <w:r>
        <w:rPr>
          <w:rFonts w:hint="eastAsia" w:ascii="Times New Roman" w:hAnsi="Times New Roman" w:eastAsia="宋体" w:cs="Times New Roman"/>
          <w:b/>
          <w:bCs w:val="0"/>
          <w:color w:val="0000ff"/>
          <w:sz w:val="32"/>
          <w:szCs w:val="32"/>
          <w:highlight w:val="none"/>
          <w:u w:val="none"/>
          <w:lang w:val="en-US" w:eastAsia="zh-CN"/>
        </w:rPr>
      </w:r>
      <w:r/>
    </w:p>
    <w:p>
      <w:pPr>
        <w:pStyle w:val="725"/>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725"/>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779"/>
        <w:rPr>
          <w:rFonts w:hint="eastAsia"/>
          <w:color w:val="000000"/>
          <w:highlight w:val="none"/>
        </w:rPr>
      </w:pPr>
      <w:r>
        <w:rPr>
          <w:rFonts w:hint="eastAsia"/>
          <w:color w:val="000000"/>
          <w:highlight w:val="none"/>
        </w:rPr>
      </w:r>
      <w:r/>
    </w:p>
    <w:p>
      <w:pPr>
        <w:pStyle w:val="725"/>
        <w:rPr>
          <w:rFonts w:hint="eastAsia"/>
        </w:rPr>
      </w:pPr>
      <w:r>
        <w:rPr>
          <w:rFonts w:hint="eastAsia"/>
        </w:rPr>
      </w:r>
      <w:r/>
    </w:p>
    <w:p>
      <w:pPr>
        <w:pStyle w:val="725"/>
        <w:rPr>
          <w:rFonts w:hint="eastAsia"/>
        </w:rPr>
      </w:pPr>
      <w:r>
        <w:rPr>
          <w:rFonts w:hint="eastAsia"/>
        </w:rPr>
      </w:r>
      <w:r/>
    </w:p>
    <w:p>
      <w:pPr>
        <w:pStyle w:val="725"/>
        <w:rPr>
          <w:rFonts w:hint="eastAsia"/>
          <w:color w:val="000000"/>
          <w:highlight w:val="none"/>
        </w:rPr>
      </w:pPr>
      <w:r>
        <w:rPr>
          <w:rFonts w:hint="eastAsia"/>
          <w:color w:val="000000"/>
          <w:highlight w:val="none"/>
        </w:rPr>
      </w:r>
      <w:r/>
    </w:p>
    <w:p>
      <w:pPr>
        <w:pStyle w:val="779"/>
        <w:rPr>
          <w:rFonts w:hint="eastAsia"/>
          <w:color w:val="000000"/>
          <w:highlight w:val="none"/>
        </w:rPr>
      </w:pPr>
      <w:r>
        <w:rPr>
          <w:rFonts w:hint="eastAsia"/>
          <w:color w:val="000000"/>
          <w:highlight w:val="none"/>
        </w:rPr>
      </w:r>
      <w:r/>
    </w:p>
    <w:p>
      <w:pPr>
        <w:pStyle w:val="725"/>
        <w:rPr>
          <w:rFonts w:hint="eastAsia"/>
          <w:highlight w:val="none"/>
        </w:rPr>
      </w:pPr>
      <w:r>
        <w:rPr>
          <w:rFonts w:hint="eastAsia"/>
          <w:highlight w:val="none"/>
        </w:rPr>
      </w:r>
      <w:r/>
    </w:p>
    <w:p>
      <w:pPr>
        <w:pStyle w:val="725"/>
        <w:jc w:val="center"/>
        <w:spacing w:line="480" w:lineRule="auto"/>
        <w:rPr>
          <w:rFonts w:hint="eastAsia" w:ascii="黑体" w:hAnsi="Arial" w:eastAsia="黑体"/>
          <w:b/>
          <w:color w:val="000000"/>
          <w:sz w:val="44"/>
          <w:highlight w:val="none"/>
        </w:rPr>
        <w:outlineLvl w:val="0"/>
      </w:pPr>
      <w:r/>
      <w:bookmarkStart w:id="0" w:name="_Toc120614210"/>
      <w:r/>
      <w:bookmarkStart w:id="1" w:name="_Toc479757206"/>
      <w:r/>
      <w:bookmarkStart w:id="2" w:name="_Toc16938516"/>
      <w:r/>
      <w:bookmarkStart w:id="3" w:name="_Toc513029200"/>
      <w:r/>
      <w:bookmarkStart w:id="4" w:name="_Toc523127445"/>
      <w:r/>
      <w:bookmarkStart w:id="5" w:name="_Toc20823272"/>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725"/>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rPr>
      </w:r>
      <w:r/>
    </w:p>
    <w:p>
      <w:pPr>
        <w:pStyle w:val="725"/>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sz w:val="18"/>
          <w:szCs w:val="18"/>
          <w:highlight w:val="none"/>
        </w:rPr>
      </w:pPr>
      <w:r>
        <w:rPr>
          <w:rFonts w:hint="eastAsia"/>
          <w:color w:val="000000"/>
          <w:sz w:val="18"/>
          <w:szCs w:val="18"/>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37"/>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37"/>
        <w:rPr>
          <w:rFonts w:hint="eastAsia"/>
          <w:color w:val="000000"/>
          <w:highlight w:val="none"/>
        </w:rPr>
      </w:pPr>
      <w:r>
        <w:rPr>
          <w:rFonts w:hint="eastAsia"/>
          <w:color w:val="000000"/>
          <w:highlight w:val="none"/>
        </w:rPr>
      </w:r>
      <w:r/>
    </w:p>
    <w:p>
      <w:pPr>
        <w:pStyle w:val="725"/>
        <w:rPr>
          <w:rFonts w:hint="eastAsia"/>
        </w:rPr>
      </w:pPr>
      <w:r>
        <w:rPr>
          <w:rFonts w:hint="eastAsia"/>
        </w:rPr>
      </w:r>
      <w:r/>
    </w:p>
    <w:p>
      <w:pPr>
        <w:pStyle w:val="725"/>
        <w:rPr>
          <w:rFonts w:hint="eastAsia"/>
          <w:color w:val="000000"/>
          <w:highlight w:val="none"/>
        </w:rPr>
      </w:pPr>
      <w:r>
        <w:rPr>
          <w:rFonts w:hint="eastAsia"/>
          <w:color w:val="000000"/>
          <w:highlight w:val="none"/>
        </w:rPr>
      </w:r>
      <w:r/>
    </w:p>
    <w:p>
      <w:pPr>
        <w:jc w:val="center"/>
        <w:rPr>
          <w:rFonts w:hint="eastAsia" w:ascii="宋体" w:hAnsi="宋体"/>
          <w:sz w:val="24"/>
          <w:szCs w:val="24"/>
          <w:highlight w:val="none"/>
        </w:rPr>
        <w:outlineLvl w:val="0"/>
      </w:pPr>
      <w:r>
        <w:rPr>
          <w:rFonts w:hint="eastAsia" w:ascii="宋体" w:hAnsi="宋体"/>
          <w:sz w:val="24"/>
          <w:szCs w:val="24"/>
          <w:highlight w:val="none"/>
        </w:rPr>
      </w:r>
      <w:r>
        <w:rPr>
          <w:rFonts w:hint="eastAsia" w:ascii="宋体" w:hAnsi="宋体"/>
          <w:sz w:val="24"/>
          <w:szCs w:val="24"/>
          <w:highlight w:val="none"/>
        </w:rPr>
      </w:r>
      <w:r/>
    </w:p>
    <w:p>
      <w:pPr>
        <w:pStyle w:val="725"/>
        <w:jc w:val="center"/>
        <w:rPr>
          <w:rFonts w:hint="eastAsia" w:ascii="宋体" w:hAnsi="宋体"/>
          <w:sz w:val="24"/>
          <w:szCs w:val="24"/>
          <w:highlight w:val="none"/>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bookmarkStart w:id="6" w:name="_Toc28359079"/>
      <w:r/>
      <w:bookmarkStart w:id="7" w:name="_Toc35393621"/>
      <w:r/>
      <w:bookmarkStart w:id="8" w:name="_Toc38985263"/>
      <w:r/>
      <w:bookmarkStart w:id="9" w:name="_Toc35393790"/>
      <w:r/>
      <w:bookmarkStart w:id="10" w:name="_Toc28359002"/>
      <w:r/>
      <w:bookmarkStart w:id="11" w:name="_Hlk24379207"/>
      <w:r>
        <w:rPr>
          <w:rFonts w:hint="eastAsia" w:ascii="宋体" w:hAnsi="宋体"/>
          <w:sz w:val="24"/>
          <w:szCs w:val="24"/>
          <w:highlight w:val="none"/>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hint="eastAsia" w:ascii="宋体" w:hAnsi="宋体" w:eastAsia="宋体" w:cs="宋体"/>
          <w:b w:val="0"/>
          <w:bCs w:val="0"/>
          <w:color w:val="0000ff"/>
          <w:sz w:val="24"/>
          <w:szCs w:val="24"/>
          <w:highlight w:val="none"/>
        </w:rPr>
      </w:pPr>
      <w:r/>
      <w:bookmarkEnd w:id="11"/>
      <w:r>
        <w:rPr>
          <w:rFonts w:hint="eastAsia" w:ascii="宋体" w:hAnsi="宋体"/>
          <w:sz w:val="24"/>
          <w:szCs w:val="24"/>
          <w:highlight w:val="none"/>
        </w:rPr>
        <w:t xml:space="preserve">1.</w:t>
      </w:r>
      <w:r>
        <w:rPr>
          <w:rFonts w:hint="eastAsia" w:ascii="宋体" w:hAnsi="宋体" w:eastAsia="宋体" w:cs="宋体"/>
          <w:b w:val="0"/>
          <w:bCs w:val="0"/>
          <w:sz w:val="24"/>
          <w:szCs w:val="24"/>
          <w:highlight w:val="none"/>
        </w:rPr>
        <w:t xml:space="preserve">项目编号：</w:t>
      </w:r>
      <w:r>
        <w:rPr>
          <w:rFonts w:hint="eastAsia" w:ascii="宋体" w:hAnsi="宋体" w:eastAsia="宋体" w:cs="宋体"/>
          <w:b w:val="0"/>
          <w:bCs w:val="0"/>
          <w:color w:val="000000"/>
          <w:sz w:val="24"/>
          <w:szCs w:val="24"/>
          <w:highlight w:val="none"/>
          <w:u w:val="none"/>
          <w:lang w:eastAsia="zh-CN"/>
        </w:rPr>
        <w:t xml:space="preserve">JSZC-320192-JZCG-G2026-0048</w:t>
      </w:r>
      <w:r>
        <w:rPr>
          <w:rFonts w:hint="eastAsia" w:ascii="宋体" w:hAnsi="宋体" w:eastAsia="宋体" w:cs="宋体"/>
          <w:b w:val="0"/>
          <w:bCs w:val="0"/>
          <w:color w:val="0000ff"/>
          <w:sz w:val="24"/>
          <w:szCs w:val="24"/>
          <w:highlight w:val="none"/>
          <w:u w:val="none"/>
          <w:lang w:eastAsia="zh-CN"/>
        </w:rPr>
        <w:t xml:space="preserve"> </w:t>
      </w:r>
      <w:r>
        <w:rPr>
          <w:rFonts w:hint="eastAsia" w:ascii="宋体" w:hAnsi="宋体" w:eastAsia="宋体" w:cs="宋体"/>
          <w:b w:val="0"/>
          <w:bCs w:val="0"/>
          <w:color w:val="0000ff"/>
          <w:sz w:val="24"/>
          <w:szCs w:val="24"/>
          <w:highlight w:val="none"/>
        </w:rPr>
      </w:r>
      <w:r/>
    </w:p>
    <w:p>
      <w:pPr>
        <w:pStyle w:val="725"/>
        <w:ind w:firstLine="480"/>
        <w:rPr>
          <w:rFonts w:hint="eastAsia" w:ascii="宋体" w:hAnsi="宋体" w:eastAsia="宋体"/>
          <w:sz w:val="24"/>
          <w:szCs w:val="24"/>
          <w:highlight w:val="none"/>
          <w:lang w:eastAsia="zh-CN"/>
        </w:rPr>
      </w:pPr>
      <w:r>
        <w:rPr>
          <w:rFonts w:hint="eastAsia" w:ascii="宋体" w:hAnsi="宋体" w:eastAsia="宋体" w:cs="宋体"/>
          <w:b w:val="0"/>
          <w:bCs w:val="0"/>
          <w:sz w:val="24"/>
          <w:szCs w:val="24"/>
          <w:highlight w:val="none"/>
        </w:rPr>
        <w:t xml:space="preserve">2.项目名称：</w:t>
      </w:r>
      <w:r>
        <w:rPr>
          <w:rFonts w:hint="eastAsia" w:ascii="宋体" w:hAnsi="宋体" w:eastAsia="宋体" w:cs="宋体"/>
          <w:b w:val="0"/>
          <w:bCs w:val="0"/>
          <w:sz w:val="24"/>
          <w:szCs w:val="24"/>
          <w:highlight w:val="none"/>
          <w:lang w:val="en-US" w:eastAsia="zh-CN"/>
        </w:rPr>
        <w:t xml:space="preserve">大厂</w:t>
      </w:r>
      <w:r>
        <w:rPr>
          <w:rFonts w:hint="eastAsia" w:ascii="宋体" w:hAnsi="宋体" w:eastAsia="宋体" w:cs="宋体"/>
          <w:b w:val="0"/>
          <w:bCs w:val="0"/>
          <w:sz w:val="24"/>
          <w:szCs w:val="24"/>
          <w:highlight w:val="none"/>
        </w:rPr>
        <w:t xml:space="preserve">街道社区卫生服务中心 2026</w:t>
      </w:r>
      <w:r>
        <w:rPr>
          <w:rFonts w:hint="eastAsia" w:ascii="宋体" w:hAnsi="宋体" w:eastAsia="宋体" w:cs="宋体"/>
          <w:b w:val="0"/>
          <w:bCs w:val="0"/>
          <w:sz w:val="24"/>
          <w:szCs w:val="24"/>
          <w:highlight w:val="none"/>
          <w:lang w:val="en-US" w:eastAsia="zh-CN"/>
        </w:rPr>
        <w:t xml:space="preserve">-2027</w:t>
      </w:r>
      <w:r>
        <w:rPr>
          <w:rFonts w:hint="eastAsia" w:ascii="宋体" w:hAnsi="宋体" w:eastAsia="宋体" w:cs="宋体"/>
          <w:b w:val="0"/>
          <w:bCs w:val="0"/>
          <w:sz w:val="24"/>
          <w:szCs w:val="24"/>
          <w:highlight w:val="none"/>
        </w:rPr>
        <w:t xml:space="preserve">年</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1年</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物业管理服务</w:t>
      </w:r>
      <w:r>
        <w:rPr>
          <w:rFonts w:hint="eastAsia" w:ascii="宋体" w:hAnsi="宋体" w:eastAsia="宋体" w:cs="宋体"/>
          <w:b w:val="0"/>
          <w:bCs w:val="0"/>
          <w:sz w:val="24"/>
          <w:szCs w:val="24"/>
          <w:highlight w:val="none"/>
          <w:lang w:eastAsia="zh-CN"/>
        </w:rPr>
        <w:t xml:space="preserve">采购</w:t>
      </w:r>
      <w:r>
        <w:rPr>
          <w:rFonts w:hint="eastAsia" w:ascii="宋体" w:hAnsi="宋体" w:eastAsia="宋体"/>
          <w:sz w:val="24"/>
          <w:szCs w:val="24"/>
          <w:highlight w:val="none"/>
          <w:lang w:eastAsia="zh-CN"/>
        </w:rPr>
      </w:r>
      <w:r/>
    </w:p>
    <w:p>
      <w:pPr>
        <w:pStyle w:val="72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ascii="宋体" w:hAnsi="宋体"/>
          <w:color w:val="000000"/>
          <w:sz w:val="24"/>
          <w:szCs w:val="24"/>
          <w:highlight w:val="none"/>
          <w:lang w:val="en-US"/>
        </w:rPr>
        <w:t xml:space="preserve">123</w:t>
      </w:r>
      <w:r>
        <w:rPr>
          <w:rFonts w:hint="eastAsia" w:ascii="宋体" w:hAnsi="宋体" w:eastAsia="宋体" w:cs="Times New Roman"/>
          <w:color w:val="000000"/>
          <w:sz w:val="24"/>
          <w:szCs w:val="24"/>
          <w:highlight w:val="none"/>
          <w:lang w:val="en-US" w:eastAsia="zh-CN"/>
        </w:rPr>
        <w:t xml:space="preserve">万元</w:t>
      </w:r>
      <w:r>
        <w:rPr>
          <w:rFonts w:ascii="宋体" w:hAnsi="宋体"/>
          <w:color w:val="000000"/>
          <w:sz w:val="24"/>
          <w:szCs w:val="24"/>
          <w:highlight w:val="none"/>
        </w:rPr>
      </w:r>
      <w:r/>
    </w:p>
    <w:p>
      <w:pPr>
        <w:pStyle w:val="725"/>
        <w:ind w:firstLine="480"/>
        <w:pageBreakBefore w:val="0"/>
        <w:spacing w:line="252"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1</w:t>
      </w:r>
      <w:r>
        <w:rPr>
          <w:rFonts w:ascii="宋体" w:hAnsi="宋体" w:cs="Times New Roman"/>
          <w:color w:val="000000"/>
          <w:sz w:val="24"/>
          <w:szCs w:val="24"/>
          <w:highlight w:val="none"/>
          <w:lang w:val="en-US" w:eastAsia="zh-CN"/>
        </w:rPr>
        <w:t xml:space="preserve">23</w:t>
      </w:r>
      <w:r>
        <w:rPr>
          <w:rFonts w:hint="eastAsia" w:ascii="宋体" w:hAnsi="宋体" w:eastAsia="宋体" w:cs="Times New Roman"/>
          <w:color w:val="000000"/>
          <w:sz w:val="24"/>
          <w:szCs w:val="24"/>
          <w:highlight w:val="none"/>
          <w:lang w:val="en-US" w:eastAsia="zh-CN"/>
        </w:rPr>
        <w:t xml:space="preserve">万元</w:t>
      </w:r>
      <w:r>
        <w:rPr>
          <w:rFonts w:hint="eastAsia" w:ascii="宋体" w:hAnsi="宋体" w:eastAsia="宋体" w:cs="宋体"/>
          <w:color w:val="000000"/>
          <w:sz w:val="24"/>
          <w:szCs w:val="24"/>
          <w:highlight w:val="none"/>
        </w:rPr>
      </w:r>
      <w:r/>
    </w:p>
    <w:p>
      <w:pPr>
        <w:pStyle w:val="725"/>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725"/>
        <w:ind w:firstLine="480"/>
        <w:pageBreakBefore w:val="0"/>
        <w:spacing w:line="252"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合同</w:t>
      </w:r>
      <w:r>
        <w:rPr>
          <w:rFonts w:hint="eastAsia" w:ascii="宋体" w:hAnsi="宋体" w:eastAsia="宋体" w:cs="Times New Roman"/>
          <w:color w:val="000000"/>
          <w:sz w:val="24"/>
          <w:szCs w:val="24"/>
          <w:highlight w:val="none"/>
          <w:lang w:val="en-US" w:eastAsia="zh-CN"/>
        </w:rPr>
        <w:t xml:space="preserve">生效之日起一年</w:t>
      </w:r>
      <w:r>
        <w:rPr>
          <w:rFonts w:hint="eastAsia" w:ascii="宋体" w:hAnsi="宋体" w:cs="宋体"/>
          <w:color w:val="000000"/>
          <w:sz w:val="24"/>
          <w:szCs w:val="24"/>
          <w:highlight w:val="none"/>
          <w:lang w:eastAsia="zh-CN"/>
        </w:rPr>
      </w:r>
      <w:r/>
    </w:p>
    <w:p>
      <w:pPr>
        <w:pStyle w:val="725"/>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725"/>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8.本项目不允许分包。</w:t>
      </w:r>
      <w:r>
        <w:rPr>
          <w:rFonts w:hint="eastAsia" w:ascii="宋体" w:hAnsi="宋体" w:eastAsia="宋体" w:cs="宋体"/>
          <w:color w:val="000000"/>
          <w:sz w:val="24"/>
          <w:szCs w:val="24"/>
          <w:highlight w:val="none"/>
          <w:lang w:val="en-US" w:eastAsia="zh-CN"/>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35393622"/>
      <w:r/>
      <w:bookmarkStart w:id="13" w:name="_Toc38985264"/>
      <w:r/>
      <w:bookmarkStart w:id="14" w:name="_Toc28359003"/>
      <w:r/>
      <w:bookmarkStart w:id="15" w:name="_Toc35393791"/>
      <w:r/>
      <w:bookmarkStart w:id="16" w:name="_Toc28359080"/>
      <w:r>
        <w:rPr>
          <w:rFonts w:hint="eastAsia" w:ascii="方正黑体_GBK" w:hAnsi="方正黑体_GBK" w:eastAsia="方正黑体_GBK" w:cs="方正黑体_GBK"/>
          <w:b w:val="0"/>
          <w:bCs w:val="0"/>
          <w:color w:val="000000"/>
          <w:sz w:val="30"/>
          <w:szCs w:val="30"/>
          <w:highlight w:val="none"/>
        </w:rPr>
        <w:t xml:space="preserve">二、</w:t>
      </w:r>
      <w:r>
        <w:rPr>
          <w:rFonts w:ascii="方正黑体_GBK" w:hAnsi="方正黑体_GBK" w:eastAsia="方正黑体_GBK" w:cs="方正黑体_GBK"/>
          <w:b w:val="0"/>
          <w:bCs w:val="0"/>
          <w:color w:val="000000"/>
          <w:sz w:val="30"/>
          <w:szCs w:val="30"/>
          <w:highlight w:val="none"/>
          <w:lang w:val="en-US"/>
        </w:rPr>
        <w:t xml:space="preserve">申请人的</w:t>
      </w:r>
      <w:r>
        <w:rPr>
          <w:rFonts w:hint="eastAsia" w:ascii="方正黑体_GBK" w:hAnsi="方正黑体_GBK" w:eastAsia="方正黑体_GBK" w:cs="方正黑体_GBK"/>
          <w:b w:val="0"/>
          <w:bCs w:val="0"/>
          <w:color w:val="000000"/>
          <w:sz w:val="30"/>
          <w:szCs w:val="30"/>
          <w:highlight w:val="none"/>
        </w:rPr>
        <w:t xml:space="preserve">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hint="eastAsia" w:ascii="宋体" w:hAnsi="宋体"/>
          <w:color w:val="000000"/>
          <w:sz w:val="24"/>
          <w:szCs w:val="24"/>
          <w:highlight w:val="none"/>
        </w:rPr>
      </w:pPr>
      <w:r/>
      <w:bookmarkStart w:id="17" w:name="_Toc28359081"/>
      <w:r/>
      <w:bookmarkStart w:id="18" w:name="_Toc35393623"/>
      <w:r/>
      <w:bookmarkStart w:id="19" w:name="_Toc28359004"/>
      <w:r/>
      <w:bookmarkStart w:id="20" w:name="_Toc35393792"/>
      <w:r/>
      <w:bookmarkStart w:id="21" w:name="_Toc38985265"/>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725"/>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5"/>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725"/>
        <w:ind w:firstLine="480"/>
        <w:pageBreakBefore w:val="0"/>
        <w:spacing w:line="252" w:lineRule="auto"/>
        <w:widowControl w:val="off"/>
        <w:rPr>
          <w:rFonts w:hint="eastAsia" w:ascii="宋体" w:hAnsi="宋体" w:eastAsia="宋体"/>
          <w:color w:val="0000ff"/>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ff"/>
          <w:sz w:val="24"/>
          <w:szCs w:val="24"/>
          <w:highlight w:val="none"/>
          <w:lang w:val="zh-CN" w:eastAsia="zh-CN"/>
        </w:rPr>
      </w:r>
      <w:r/>
    </w:p>
    <w:p>
      <w:pPr>
        <w:pStyle w:val="725"/>
        <w:ind w:firstLine="480"/>
        <w:spacing w:line="252" w:lineRule="auto"/>
        <w:rPr>
          <w:rFonts w:hint="eastAsia" w:ascii="宋体" w:hAnsi="宋体"/>
          <w:color w:val="000000"/>
          <w:sz w:val="24"/>
          <w:szCs w:val="24"/>
          <w:lang w:val="zh-CN"/>
        </w:rPr>
      </w:pPr>
      <w:r>
        <w:rPr>
          <w:rFonts w:hint="eastAsia" w:ascii="宋体" w:hAnsi="宋体"/>
          <w:color w:val="000000"/>
          <w:sz w:val="24"/>
          <w:szCs w:val="24"/>
          <w:lang w:val="zh-CN"/>
        </w:rPr>
        <w:t xml:space="preserve">本项目专门面向中小微企业采购，</w:t>
      </w:r>
      <w:r>
        <w:rPr>
          <w:rFonts w:hint="eastAsia" w:ascii="宋体" w:hAnsi="宋体"/>
          <w:color w:val="000000"/>
          <w:sz w:val="24"/>
          <w:szCs w:val="24"/>
        </w:rPr>
        <w:t xml:space="preserve">投标人</w:t>
      </w:r>
      <w:r>
        <w:rPr>
          <w:rFonts w:hint="eastAsia" w:ascii="宋体" w:hAnsi="宋体"/>
          <w:color w:val="000000"/>
          <w:sz w:val="24"/>
          <w:szCs w:val="24"/>
          <w:lang w:val="zh-CN"/>
        </w:rPr>
        <w:t xml:space="preserve">应为中小微企业或监狱企业或残疾人福利性单位，提供《中小企业声明函》或《残疾人福利性单位声明函》（格式见第六章）或监狱企业的证明文件。</w:t>
      </w:r>
      <w:r>
        <w:rPr>
          <w:rFonts w:hint="eastAsia" w:ascii="宋体" w:hAnsi="宋体"/>
          <w:color w:val="000000"/>
          <w:sz w:val="24"/>
          <w:szCs w:val="24"/>
          <w:lang w:val="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eastAsia="zh-CN"/>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ascii="宋体" w:hAnsi="宋体" w:cs="宋体"/>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725"/>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hint="eastAsia" w:ascii="宋体" w:hAnsi="宋体" w:eastAsia="宋体"/>
          <w:bCs/>
          <w:sz w:val="24"/>
          <w:szCs w:val="24"/>
          <w:highlight w:val="none"/>
          <w:u w:val="single"/>
          <w:lang w:val="en-US" w:eastAsia="zh-CN"/>
        </w:rPr>
      </w:pPr>
      <w:r/>
      <w:bookmarkStart w:id="27" w:name="_Toc35393625"/>
      <w:r/>
      <w:bookmarkStart w:id="28" w:name="_Toc35393794"/>
      <w:r/>
      <w:bookmarkStart w:id="29" w:name="_Toc28359084"/>
      <w:r/>
      <w:bookmarkStart w:id="30" w:name="_Toc38985267"/>
      <w:r/>
      <w:bookmarkStart w:id="31" w:name="_Toc28359007"/>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lang w:val="en-US" w:eastAsia="zh-CN"/>
        </w:rPr>
        <w:t xml:space="preserve">6</w:t>
      </w:r>
      <w:r>
        <w:rPr>
          <w:rFonts w:hint="eastAsia" w:ascii="宋体" w:hAnsi="宋体"/>
          <w:bCs/>
          <w:color w:val="000000"/>
          <w:sz w:val="24"/>
          <w:szCs w:val="24"/>
          <w:highlight w:val="none"/>
          <w:u w:val="none"/>
        </w:rPr>
        <w:t xml:space="preserve">年</w:t>
      </w:r>
      <w:r>
        <w:rPr>
          <w:rFonts w:hint="eastAsia" w:ascii="宋体" w:hAnsi="宋体"/>
          <w:bCs/>
          <w:color w:val="000000"/>
          <w:sz w:val="24"/>
          <w:szCs w:val="24"/>
          <w:highlight w:val="none"/>
          <w:u w:val="none"/>
          <w:lang w:val="en-US" w:eastAsia="zh-CN"/>
        </w:rPr>
        <w:t xml:space="preserve">10</w:t>
      </w:r>
      <w:r>
        <w:rPr>
          <w:rFonts w:hint="eastAsia" w:ascii="宋体" w:hAnsi="宋体"/>
          <w:bCs/>
          <w:color w:val="000000"/>
          <w:sz w:val="24"/>
          <w:szCs w:val="24"/>
          <w:highlight w:val="none"/>
          <w:u w:val="none"/>
        </w:rPr>
        <w:t xml:space="preserve">月</w:t>
      </w:r>
      <w:r>
        <w:rPr>
          <w:rFonts w:hint="eastAsia" w:ascii="宋体" w:hAnsi="宋体"/>
          <w:bCs/>
          <w:color w:val="000000"/>
          <w:sz w:val="24"/>
          <w:szCs w:val="24"/>
          <w:highlight w:val="none"/>
          <w:u w:val="none"/>
          <w:lang w:val="en-US" w:eastAsia="zh-CN"/>
        </w:rPr>
        <w:t xml:space="preserve">8</w:t>
      </w:r>
      <w:r>
        <w:rPr>
          <w:rFonts w:hint="eastAsia" w:ascii="宋体" w:hAnsi="宋体"/>
          <w:bCs/>
          <w:color w:val="000000"/>
          <w:sz w:val="24"/>
          <w:szCs w:val="24"/>
          <w:highlight w:val="none"/>
          <w:u w:val="none"/>
        </w:rPr>
        <w:t xml:space="preserve">日</w:t>
      </w:r>
      <w:r>
        <w:rPr>
          <w:rFonts w:hint="eastAsia" w:ascii="宋体" w:hAnsi="宋体"/>
          <w:bCs/>
          <w:color w:val="000000"/>
          <w:sz w:val="24"/>
          <w:szCs w:val="24"/>
          <w:highlight w:val="none"/>
          <w:u w:val="none"/>
          <w:lang w:val="en-US" w:eastAsia="zh-CN"/>
        </w:rPr>
        <w:t xml:space="preserve">14</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cs="Times New Roman"/>
          <w:bCs/>
          <w:color w:val="000000"/>
          <w:sz w:val="24"/>
          <w:szCs w:val="24"/>
          <w:highlight w:val="none"/>
          <w:u w:val="none"/>
          <w:lang w:val="en-US" w:eastAsia="zh-CN"/>
        </w:rPr>
        <w:t xml:space="preserve">30</w:t>
      </w:r>
      <w:r>
        <w:rPr>
          <w:rFonts w:hint="eastAsia" w:ascii="宋体" w:hAnsi="宋体"/>
          <w:bCs/>
          <w:color w:val="000000"/>
          <w:sz w:val="24"/>
          <w:szCs w:val="24"/>
          <w:highlight w:val="none"/>
          <w:u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725"/>
        <w:ind w:firstLine="480"/>
        <w:pageBreakBefore w:val="0"/>
        <w:spacing w:line="252"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hint="eastAsia" w:ascii="宋体" w:hAnsi="宋体" w:cs="宋体"/>
          <w:sz w:val="24"/>
          <w:szCs w:val="24"/>
          <w:highlight w:val="none"/>
        </w:rPr>
      </w:pPr>
      <w:r/>
      <w:bookmarkStart w:id="32" w:name="_Toc35393626"/>
      <w:r/>
      <w:bookmarkStart w:id="33" w:name="_Toc35393795"/>
      <w:r/>
      <w:bookmarkStart w:id="34" w:name="_Toc38985268"/>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tabs>
          <w:tab w:val="left" w:pos="900" w:leader="none"/>
        </w:tabs>
        <w:rPr>
          <w:rFonts w:hint="eastAsia" w:ascii="宋体" w:hAnsi="宋体"/>
          <w:bCs/>
          <w:sz w:val="24"/>
          <w:szCs w:val="24"/>
          <w:highlight w:val="none"/>
        </w:rPr>
      </w:pPr>
      <w:r/>
      <w:bookmarkStart w:id="35" w:name="_Toc35393627"/>
      <w:r/>
      <w:bookmarkStart w:id="36" w:name="_Toc38985269"/>
      <w:r/>
      <w:bookmarkStart w:id="37" w:name="_Toc28359008"/>
      <w:r/>
      <w:bookmarkStart w:id="38" w:name="_Toc28359085"/>
      <w:r/>
      <w:bookmarkStart w:id="39" w:name="_Toc35393796"/>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725"/>
        <w:ind w:firstLine="480"/>
        <w:pageBreakBefore w:val="0"/>
        <w:spacing w:line="252" w:lineRule="auto"/>
        <w:widowControl w:val="off"/>
        <w:tabs>
          <w:tab w:val="left" w:pos="900" w:leader="none"/>
        </w:tabs>
        <w:rPr>
          <w:rFonts w:hint="eastAsia" w:ascii="宋体" w:hAnsi="宋体" w:eastAsia="宋体" w:cs="宋体"/>
          <w:color w:val="0000ff"/>
          <w:sz w:val="24"/>
          <w:szCs w:val="24"/>
          <w:highlight w:val="none"/>
        </w:rPr>
      </w:pPr>
      <w:r>
        <w:rPr>
          <w:rFonts w:hint="eastAsia" w:ascii="宋体" w:hAnsi="宋体"/>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ff"/>
          <w:sz w:val="24"/>
          <w:szCs w:val="24"/>
          <w:highlight w:val="none"/>
        </w:rPr>
      </w:r>
      <w:r/>
    </w:p>
    <w:p>
      <w:pPr>
        <w:pStyle w:val="725"/>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725"/>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725"/>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Times New Roman"/>
          <w:b w:val="0"/>
          <w:bCs w:val="0"/>
          <w:color w:val="000000"/>
          <w:sz w:val="24"/>
          <w:highlight w:val="none"/>
          <w:lang w:val="zh-CN"/>
        </w:rPr>
        <w:t xml:space="preserve">对采购方式、采购需求、</w:t>
      </w:r>
      <w:r>
        <w:rPr>
          <w:rFonts w:hint="eastAsia" w:ascii="宋体" w:hAnsi="宋体" w:eastAsia="宋体" w:cs="Times New Roman"/>
          <w:b w:val="0"/>
          <w:bCs w:val="0"/>
          <w:color w:val="000000"/>
          <w:sz w:val="24"/>
          <w:highlight w:val="none"/>
          <w:lang w:val="en-US" w:eastAsia="zh-CN"/>
        </w:rPr>
        <w:t xml:space="preserve">投标人</w:t>
      </w:r>
      <w:r>
        <w:rPr>
          <w:rFonts w:hint="eastAsia" w:ascii="宋体" w:hAnsi="宋体" w:eastAsia="宋体" w:cs="Times New Roman"/>
          <w:b w:val="0"/>
          <w:bCs w:val="0"/>
          <w:color w:val="000000"/>
          <w:sz w:val="24"/>
          <w:highlight w:val="none"/>
          <w:lang w:val="zh-CN"/>
        </w:rPr>
        <w:t xml:space="preserve">资格</w:t>
      </w:r>
      <w:r>
        <w:rPr>
          <w:rFonts w:hint="eastAsia" w:ascii="宋体" w:hAnsi="宋体" w:eastAsia="宋体" w:cs="Times New Roman"/>
          <w:b w:val="0"/>
          <w:bCs w:val="0"/>
          <w:color w:val="000000"/>
          <w:sz w:val="24"/>
          <w:highlight w:val="none"/>
          <w:lang w:val="en-US" w:eastAsia="zh-CN"/>
        </w:rPr>
        <w:t xml:space="preserve">要求</w:t>
      </w:r>
      <w:r>
        <w:rPr>
          <w:rFonts w:hint="eastAsia" w:ascii="宋体" w:hAnsi="宋体" w:eastAsia="宋体" w:cs="Times New Roman"/>
          <w:b w:val="0"/>
          <w:bCs w:val="0"/>
          <w:color w:val="000000"/>
          <w:sz w:val="24"/>
          <w:highlight w:val="none"/>
          <w:lang w:val="zh-CN"/>
        </w:rPr>
        <w:t xml:space="preserve">、评标方法和评标标准、合同文本、</w:t>
      </w:r>
      <w:r>
        <w:rPr>
          <w:rFonts w:hint="eastAsia" w:ascii="宋体" w:hAnsi="宋体" w:eastAsia="宋体" w:cs="Times New Roman"/>
          <w:b w:val="0"/>
          <w:bCs w:val="0"/>
          <w:color w:val="000000"/>
          <w:sz w:val="24"/>
          <w:highlight w:val="none"/>
          <w:lang w:val="en-US" w:eastAsia="zh-CN"/>
        </w:rPr>
        <w:t xml:space="preserve">招标项目资格审查结果</w:t>
      </w:r>
      <w:r>
        <w:rPr>
          <w:rFonts w:hint="eastAsia" w:ascii="宋体" w:hAnsi="宋体" w:eastAsia="宋体" w:cs="Times New Roman"/>
          <w:b w:val="0"/>
          <w:bCs w:val="0"/>
          <w:color w:val="000000"/>
          <w:sz w:val="24"/>
          <w:highlight w:val="none"/>
          <w:lang w:val="zh-CN"/>
        </w:rPr>
        <w:t xml:space="preserve">的询问</w:t>
      </w:r>
      <w:r>
        <w:rPr>
          <w:rFonts w:hint="eastAsia" w:ascii="宋体" w:hAnsi="宋体" w:eastAsia="宋体" w:cs="Times New Roman"/>
          <w:b w:val="0"/>
          <w:bCs w:val="0"/>
          <w:color w:val="000000"/>
          <w:sz w:val="24"/>
          <w:highlight w:val="none"/>
          <w:lang w:val="en-US" w:eastAsia="zh-CN"/>
        </w:rPr>
        <w:t xml:space="preserve">或</w:t>
      </w:r>
      <w:r>
        <w:rPr>
          <w:rFonts w:hint="eastAsia" w:ascii="宋体" w:hAnsi="宋体" w:eastAsia="宋体" w:cs="Times New Roman"/>
          <w:b w:val="0"/>
          <w:bCs w:val="0"/>
          <w:color w:val="000000"/>
          <w:sz w:val="24"/>
          <w:highlight w:val="none"/>
          <w:lang w:val="zh-CN"/>
        </w:rPr>
        <w:t xml:space="preserve">质疑向采购人提出，由采购人负责答复。</w:t>
      </w:r>
      <w:r>
        <w:rPr>
          <w:rFonts w:hint="eastAsia" w:ascii="宋体" w:hAnsi="宋体" w:eastAsia="宋体" w:cs="Times New Roman"/>
          <w:b w:val="0"/>
          <w:bCs w:val="0"/>
          <w:color w:val="000000"/>
          <w:sz w:val="24"/>
          <w:highlight w:val="none"/>
          <w:lang w:val="en-US" w:eastAsia="zh-CN"/>
        </w:rPr>
        <w:t xml:space="preserve">对上述事项以外</w:t>
      </w:r>
      <w:r>
        <w:rPr>
          <w:rFonts w:hint="eastAsia" w:ascii="宋体" w:hAnsi="宋体" w:eastAsia="宋体" w:cs="Times New Roman"/>
          <w:b w:val="0"/>
          <w:bCs w:val="0"/>
          <w:color w:val="000000"/>
          <w:sz w:val="24"/>
          <w:highlight w:val="none"/>
          <w:lang w:val="zh-CN"/>
        </w:rPr>
        <w:t xml:space="preserve">的询问</w:t>
      </w:r>
      <w:r>
        <w:rPr>
          <w:rFonts w:hint="eastAsia" w:ascii="宋体" w:hAnsi="宋体" w:eastAsia="宋体" w:cs="Times New Roman"/>
          <w:b w:val="0"/>
          <w:bCs w:val="0"/>
          <w:color w:val="000000"/>
          <w:sz w:val="24"/>
          <w:highlight w:val="none"/>
          <w:lang w:val="en-US" w:eastAsia="zh-CN"/>
        </w:rPr>
        <w:t xml:space="preserve">或</w:t>
      </w:r>
      <w:r>
        <w:rPr>
          <w:rFonts w:hint="eastAsia" w:ascii="宋体" w:hAnsi="宋体" w:eastAsia="宋体" w:cs="Times New Roman"/>
          <w:b w:val="0"/>
          <w:bCs w:val="0"/>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725"/>
        <w:ind w:firstLine="480"/>
        <w:spacing w:line="252" w:lineRule="auto"/>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采购人《质疑函》收件人：杨主任，收件地址：</w:t>
      </w:r>
      <w:r>
        <w:rPr>
          <w:rFonts w:hint="eastAsia" w:ascii="宋体" w:hAnsi="宋体" w:eastAsia="宋体" w:cs="Times New Roman"/>
          <w:b w:val="0"/>
          <w:bCs w:val="0"/>
          <w:color w:val="000000"/>
          <w:sz w:val="24"/>
          <w:szCs w:val="21"/>
          <w:highlight w:val="none"/>
          <w:u w:val="none"/>
          <w:lang w:val="en-US" w:eastAsia="zh-CN"/>
        </w:rPr>
        <w:t xml:space="preserve">南京江北新区太子山路68号二楼，</w:t>
      </w:r>
      <w:r>
        <w:rPr>
          <w:rFonts w:hint="eastAsia" w:ascii="宋体" w:hAnsi="宋体" w:eastAsia="宋体" w:cs="Times New Roman"/>
          <w:b w:val="0"/>
          <w:bCs w:val="0"/>
          <w:color w:val="000000"/>
          <w:sz w:val="24"/>
          <w:highlight w:val="none"/>
          <w:lang w:val="en-US" w:eastAsia="zh-CN"/>
        </w:rPr>
        <w:t xml:space="preserve">联系电话：158 958 168 59。</w:t>
      </w:r>
      <w:r>
        <w:rPr>
          <w:rFonts w:hint="eastAsia" w:ascii="宋体" w:hAnsi="宋体" w:eastAsia="宋体" w:cs="Times New Roman"/>
          <w:b w:val="0"/>
          <w:bCs w:val="0"/>
          <w:color w:val="000000"/>
          <w:sz w:val="24"/>
          <w:highlight w:val="none"/>
          <w:lang w:val="en-US" w:eastAsia="zh-CN"/>
        </w:rPr>
      </w:r>
      <w:r/>
    </w:p>
    <w:p>
      <w:pPr>
        <w:pStyle w:val="725"/>
        <w:ind w:firstLine="480"/>
        <w:rPr>
          <w:rFonts w:hint="eastAsia" w:ascii="宋体" w:hAnsi="宋体"/>
          <w:color w:val="000000"/>
          <w:sz w:val="24"/>
        </w:rPr>
      </w:pPr>
      <w:r>
        <w:rPr>
          <w:rFonts w:hint="eastAsia" w:ascii="宋体" w:hAnsi="宋体"/>
          <w:color w:val="000000"/>
          <w:sz w:val="24"/>
        </w:rPr>
        <w:t xml:space="preserve">交易中心《质疑函》收件人：</w:t>
      </w:r>
      <w:r>
        <w:rPr>
          <w:rFonts w:hint="eastAsia" w:ascii="宋体" w:hAnsi="宋体" w:cs="宋体"/>
          <w:bCs/>
          <w:color w:val="000000"/>
          <w:sz w:val="24"/>
          <w:szCs w:val="24"/>
        </w:rPr>
        <w:t xml:space="preserve">业务受理窗口（快递运单上的收件人填写“业务受理窗口”即可），收件地址：南京市江北新区天浦路1号5号楼一楼大厅业务受理窗口，联系电话：025-58150937。</w:t>
      </w:r>
      <w:r>
        <w:rPr>
          <w:rFonts w:hint="eastAsia" w:ascii="宋体" w:hAnsi="宋体"/>
          <w:color w:val="000000"/>
          <w:sz w:val="24"/>
        </w:rPr>
      </w:r>
      <w:r/>
    </w:p>
    <w:p>
      <w:pPr>
        <w:pStyle w:val="728"/>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1.采购人</w:t>
      </w:r>
      <w:r>
        <w:rPr>
          <w:rFonts w:hint="eastAsia" w:ascii="宋体" w:hAnsi="宋体" w:eastAsia="宋体" w:cs="Times New Roman"/>
          <w:sz w:val="24"/>
          <w:szCs w:val="24"/>
          <w:highlight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名  称：</w:t>
      </w:r>
      <w:r>
        <w:rPr>
          <w:rFonts w:hint="eastAsia" w:ascii="宋体" w:hAnsi="宋体" w:eastAsia="宋体" w:cs="Times New Roman"/>
          <w:color w:val="000000"/>
          <w:sz w:val="24"/>
          <w:szCs w:val="24"/>
          <w:highlight w:val="none"/>
          <w:u w:val="none"/>
          <w:lang w:val="en-US" w:eastAsia="zh-CN"/>
        </w:rPr>
        <w:t xml:space="preserve">南京江北新区大厂街道社区卫生服务中心          </w:t>
      </w:r>
      <w:r>
        <w:rPr>
          <w:rFonts w:hint="eastAsia" w:ascii="宋体" w:hAnsi="宋体" w:eastAsia="宋体" w:cs="Times New Roman"/>
          <w:color w:val="000000"/>
          <w:sz w:val="24"/>
          <w:szCs w:val="24"/>
          <w:highlight w:val="none"/>
          <w:u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南京江北新区大厂街道太子山路68号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徐老师</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w:t>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t xml:space="preserve">57069020</w:t>
      </w:r>
      <w:r>
        <w:rPr>
          <w:rFonts w:hint="eastAsia" w:ascii="宋体" w:hAnsi="宋体" w:eastAsia="宋体" w:cs="Times New Roman"/>
          <w:color w:val="000000"/>
          <w:sz w:val="24"/>
          <w:szCs w:val="24"/>
          <w:highlight w:val="none"/>
          <w:u w:val="none"/>
          <w:lang w:val="en-US" w:eastAsia="zh-CN"/>
        </w:rPr>
      </w:r>
      <w:r/>
    </w:p>
    <w:p>
      <w:pPr>
        <w:pStyle w:val="725"/>
        <w:ind w:firstLine="480"/>
        <w:pageBreakBefore w:val="0"/>
        <w:spacing w:line="252"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2.交易中心</w:t>
      </w:r>
      <w:bookmarkEnd w:id="40"/>
      <w:r/>
      <w:bookmarkEnd w:id="41"/>
      <w:r>
        <w:rPr>
          <w:rFonts w:hint="eastAsia" w:ascii="宋体" w:hAnsi="宋体" w:eastAsia="宋体" w:cs="Times New Roman"/>
          <w:sz w:val="24"/>
          <w:szCs w:val="24"/>
          <w:highlight w:val="none"/>
          <w:u w:val="none"/>
          <w:lang w:val="en-US" w:eastAsia="zh-CN"/>
        </w:rPr>
      </w:r>
      <w:r/>
    </w:p>
    <w:p>
      <w:pPr>
        <w:pStyle w:val="725"/>
        <w:ind w:firstLine="480"/>
        <w:pageBreakBefore w:val="0"/>
        <w:spacing w:line="252"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浦口区天浦路1号5号楼 </w:t>
      </w:r>
      <w:r>
        <w:rPr>
          <w:rFonts w:hint="eastAsia" w:ascii="宋体" w:hAnsi="宋体" w:eastAsia="宋体" w:cs="Times New Roman"/>
          <w:sz w:val="24"/>
          <w:szCs w:val="24"/>
          <w:highlight w:val="none"/>
          <w:u w:val="none"/>
          <w:lang w:val="en-US" w:eastAsia="zh-CN"/>
        </w:rPr>
        <w:t xml:space="preserve">   </w:t>
      </w:r>
      <w:r>
        <w:rPr>
          <w:rFonts w:hint="eastAsia" w:ascii="宋体" w:hAnsi="宋体" w:eastAsia="宋体" w:cs="Times New Roman"/>
          <w:sz w:val="24"/>
          <w:szCs w:val="24"/>
          <w:highlight w:val="none"/>
          <w:u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w:t>
      </w:r>
      <w:r>
        <w:rPr>
          <w:rFonts w:hint="eastAsia" w:ascii="宋体" w:hAnsi="宋体" w:eastAsia="宋体" w:cs="Times New Roman"/>
          <w:color w:val="000000"/>
          <w:sz w:val="24"/>
          <w:szCs w:val="24"/>
          <w:highlight w:val="none"/>
          <w:u w:val="none"/>
          <w:lang w:val="en-US" w:eastAsia="zh-CN"/>
        </w:rPr>
        <w:t xml:space="preserve">人：郑老师</w:t>
      </w:r>
      <w:r>
        <w:rPr>
          <w:rFonts w:hint="eastAsia" w:ascii="宋体" w:hAnsi="宋体" w:eastAsia="宋体" w:cs="Times New Roman"/>
          <w:color w:val="000000"/>
          <w:sz w:val="24"/>
          <w:szCs w:val="24"/>
          <w:highlight w:val="none"/>
          <w:u w:val="none"/>
          <w:lang w:val="en-US" w:eastAsia="zh-CN"/>
        </w:rPr>
      </w:r>
      <w:r/>
    </w:p>
    <w:p>
      <w:pPr>
        <w:pStyle w:val="725"/>
        <w:ind w:firstLine="480"/>
        <w:spacing w:line="252" w:lineRule="auto"/>
        <w:rPr>
          <w:rFonts w:hint="eastAsia"/>
          <w:color w:val="000000"/>
          <w:highlight w:val="none"/>
        </w:rPr>
      </w:pPr>
      <w:r>
        <w:rPr>
          <w:rFonts w:hint="eastAsia" w:ascii="宋体" w:hAnsi="宋体" w:eastAsia="宋体" w:cs="Times New Roman"/>
          <w:color w:val="000000"/>
          <w:sz w:val="24"/>
          <w:szCs w:val="24"/>
          <w:highlight w:val="none"/>
          <w:u w:val="none"/>
          <w:lang w:val="en-US" w:eastAsia="zh-CN"/>
        </w:rPr>
        <w:t xml:space="preserve">联系电话：025-58150958 </w:t>
      </w:r>
      <w:r>
        <w:rPr>
          <w:rFonts w:hint="eastAsia"/>
          <w:color w:val="000000"/>
          <w:highlight w:val="none"/>
        </w:rPr>
      </w:r>
      <w:r/>
    </w:p>
    <w:p>
      <w:pPr>
        <w:pStyle w:val="788"/>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16938518"/>
      <w:r/>
      <w:bookmarkStart w:id="46" w:name="_Toc20823274"/>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47" w:name="_Toc20823275"/>
      <w:r/>
      <w:bookmarkStart w:id="48" w:name="_Toc513029203"/>
      <w:r/>
      <w:bookmarkStart w:id="49" w:name="_Toc16938519"/>
      <w:r/>
      <w:bookmarkStart w:id="50" w:name="_Toc120614214"/>
      <w:r/>
      <w:bookmarkStart w:id="51" w:name="_Toc479757207"/>
      <w:r/>
      <w:bookmarkStart w:id="52" w:name="_Toc120614221"/>
      <w:r/>
      <w:bookmarkStart w:id="53" w:name="_Toc16938558"/>
      <w:r/>
      <w:bookmarkStart w:id="54" w:name="_Toc20823314"/>
      <w:r/>
      <w:bookmarkStart w:id="55" w:name="_Toc513029242"/>
      <w:r>
        <w:rPr>
          <w:rFonts w:hint="eastAsia" w:ascii="方正黑体_GBK" w:hAnsi="方正黑体_GBK" w:eastAsia="方正黑体_GBK" w:cs="方正黑体_GBK"/>
          <w:b w:val="0"/>
          <w:bCs w:val="0"/>
          <w:color w:val="000000"/>
          <w:sz w:val="30"/>
          <w:szCs w:val="30"/>
          <w:highlight w:val="none"/>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highlight w:val="none"/>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b/>
          <w:bCs/>
          <w:sz w:val="28"/>
          <w:szCs w:val="28"/>
          <w:highlight w:val="none"/>
        </w:rPr>
        <w:t xml:space="preserve">1</w:t>
      </w:r>
      <w:bookmarkEnd w:id="57"/>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bookmarkEnd w:id="58"/>
      <w:r/>
      <w:bookmarkEnd w:id="59"/>
      <w:r/>
      <w:bookmarkEnd w:id="60"/>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1" w:name="_Toc16938521"/>
      <w:r/>
      <w:bookmarkStart w:id="62" w:name="_Toc20823277"/>
      <w:r/>
      <w:bookmarkStart w:id="63" w:name="_Toc513029205"/>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bookmarkEnd w:id="61"/>
      <w:r/>
      <w:bookmarkEnd w:id="62"/>
      <w:r/>
      <w:bookmarkEnd w:id="63"/>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4" w:name="_Toc513029206"/>
      <w:r/>
      <w:bookmarkStart w:id="65" w:name="_Toc16938522"/>
      <w:r/>
      <w:bookmarkStart w:id="66" w:name="_Toc20823278"/>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bookmarkEnd w:id="64"/>
      <w:r/>
      <w:bookmarkEnd w:id="65"/>
      <w:r/>
      <w:bookmarkEnd w:id="66"/>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7" w:name="_Toc20823279"/>
      <w:r/>
      <w:bookmarkStart w:id="68" w:name="_Toc462564067"/>
      <w:r/>
      <w:bookmarkStart w:id="69" w:name="_Toc513029207"/>
      <w:r/>
      <w:bookmarkStart w:id="70" w:name="_Toc16938523"/>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71" w:name="_Toc513029209"/>
      <w:r/>
      <w:bookmarkStart w:id="72" w:name="_Toc20823281"/>
      <w:r/>
      <w:bookmarkStart w:id="73" w:name="_Toc120614215"/>
      <w:r/>
      <w:bookmarkStart w:id="74" w:name="_Toc16938525"/>
      <w:r>
        <w:rPr>
          <w:rFonts w:hint="eastAsia" w:ascii="方正黑体_GBK" w:hAnsi="方正黑体_GBK" w:eastAsia="方正黑体_GBK" w:cs="方正黑体_GBK"/>
          <w:b w:val="0"/>
          <w:bCs w:val="0"/>
          <w:color w:val="000000"/>
          <w:sz w:val="30"/>
          <w:szCs w:val="30"/>
          <w:highlight w:val="none"/>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highlight w:val="none"/>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5" w:name="_Toc16938526"/>
      <w:r/>
      <w:bookmarkStart w:id="76" w:name="_Toc20823282"/>
      <w:r/>
      <w:bookmarkStart w:id="77" w:name="_Toc513029210"/>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bookmarkEnd w:id="75"/>
      <w:r/>
      <w:bookmarkEnd w:id="76"/>
      <w:r/>
      <w:bookmarkEnd w:id="77"/>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8" w:name="_Toc513029212"/>
      <w:r/>
      <w:bookmarkStart w:id="79" w:name="_Toc20823284"/>
      <w:r/>
      <w:bookmarkStart w:id="80" w:name="_Toc462564071"/>
      <w:r/>
      <w:bookmarkStart w:id="81" w:name="_Toc16938528"/>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bookmarkEnd w:id="78"/>
      <w:r/>
      <w:bookmarkEnd w:id="79"/>
      <w:r/>
      <w:bookmarkEnd w:id="80"/>
      <w:r/>
      <w:bookmarkEnd w:id="81"/>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2" w:name="_Toc20823285"/>
      <w:r/>
      <w:bookmarkStart w:id="83" w:name="_Toc16938529"/>
      <w:r/>
      <w:bookmarkStart w:id="84" w:name="_Toc120614216"/>
      <w:r/>
      <w:bookmarkStart w:id="85" w:name="_Toc462564072"/>
      <w:r/>
      <w:bookmarkStart w:id="86" w:name="_Toc513029213"/>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2"/>
      <w:r/>
      <w:bookmarkEnd w:id="83"/>
      <w:r/>
      <w:bookmarkEnd w:id="84"/>
      <w:r/>
      <w:bookmarkEnd w:id="85"/>
      <w:r/>
      <w:bookmarkEnd w:id="86"/>
      <w:r>
        <w:rPr>
          <w:rFonts w:hint="eastAsia" w:ascii="方正黑体_GBK" w:hAnsi="方正黑体_GBK" w:eastAsia="方正黑体_GBK" w:cs="方正黑体_GBK"/>
          <w:b w:val="0"/>
          <w:bCs w:val="0"/>
          <w:color w:val="000000"/>
          <w:sz w:val="30"/>
          <w:szCs w:val="30"/>
          <w:highlight w:val="none"/>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7" w:name="_Toc462564073"/>
      <w:r/>
      <w:bookmarkStart w:id="88" w:name="_Toc16938530"/>
      <w:r/>
      <w:bookmarkStart w:id="89" w:name="_Toc20823286"/>
      <w:r/>
      <w:bookmarkStart w:id="90" w:name="_Toc513029214"/>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bookmarkEnd w:id="87"/>
      <w:r/>
      <w:bookmarkEnd w:id="88"/>
      <w:r/>
      <w:bookmarkEnd w:id="89"/>
      <w:r/>
      <w:bookmarkEnd w:id="90"/>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1" w:name="_Toc20823287"/>
      <w:r/>
      <w:bookmarkStart w:id="92" w:name="_Toc513029215"/>
      <w:r/>
      <w:bookmarkStart w:id="93" w:name="_Toc462564074"/>
      <w:r/>
      <w:bookmarkStart w:id="94" w:name="_Toc16938531"/>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bookmarkEnd w:id="91"/>
      <w:r/>
      <w:bookmarkEnd w:id="92"/>
      <w:r/>
      <w:bookmarkEnd w:id="93"/>
      <w:r/>
      <w:bookmarkEnd w:id="94"/>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725"/>
        <w:ind w:firstLine="490"/>
        <w:keepLines w:val="0"/>
        <w:keepNext w:val="0"/>
        <w:rPr>
          <w:rFonts w:ascii="方正楷体_GBK" w:hAnsi="方正楷体_GBK" w:eastAsia="方正楷体_GBK" w:cs="方正楷体_GBK"/>
          <w:b/>
          <w:bCs/>
          <w:sz w:val="28"/>
          <w:szCs w:val="28"/>
          <w:highlight w:val="none"/>
          <w:lang w:val="en-US"/>
        </w:rPr>
      </w:pPr>
      <w:r/>
      <w:bookmarkStart w:id="95" w:name="_Hlt26954838"/>
      <w:r/>
      <w:bookmarkEnd w:id="95"/>
      <w:r/>
      <w:bookmarkStart w:id="96" w:name="_Hlt26668975"/>
      <w:r/>
      <w:bookmarkEnd w:id="96"/>
      <w:r/>
      <w:bookmarkStart w:id="97" w:name="_Toc14577354"/>
      <w:r/>
      <w:bookmarkStart w:id="98" w:name="_Toc513029219"/>
      <w:r/>
      <w:bookmarkStart w:id="99" w:name="_Toc49090509"/>
      <w:r/>
      <w:bookmarkStart w:id="100" w:name="_Toc14577357"/>
      <w:r/>
      <w:bookmarkStart w:id="101" w:name="_Toc513029216"/>
      <w:r/>
      <w:bookmarkStart w:id="102" w:name="_Toc49090507"/>
      <w:r/>
      <w:bookmarkStart w:id="103" w:name="_Hlt26670360"/>
      <w:r/>
      <w:bookmarkEnd w:id="103"/>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w:t>
      </w:r>
      <w:bookmarkEnd w:id="97"/>
      <w:r/>
      <w:bookmarkEnd w:id="98"/>
      <w:r/>
      <w:bookmarkEnd w:id="99"/>
      <w:r/>
      <w:bookmarkEnd w:id="100"/>
      <w:r/>
      <w:bookmarkEnd w:id="101"/>
      <w:r/>
      <w:bookmarkEnd w:id="102"/>
      <w:r>
        <w:rPr>
          <w:rFonts w:hint="eastAsia" w:ascii="方正楷体_GBK" w:hAnsi="方正楷体_GBK" w:eastAsia="方正楷体_GBK" w:cs="方正楷体_GBK"/>
          <w:b/>
          <w:bCs/>
          <w:sz w:val="28"/>
          <w:szCs w:val="28"/>
          <w:highlight w:val="none"/>
          <w:lang w:val="en-US" w:eastAsia="zh-CN"/>
        </w:rPr>
        <w:t xml:space="preserve">投标报价</w:t>
      </w:r>
      <w:r>
        <w:rPr>
          <w:rFonts w:ascii="方正楷体_GBK" w:hAnsi="方正楷体_GBK" w:eastAsia="方正楷体_GBK" w:cs="方正楷体_GBK"/>
          <w:b/>
          <w:bCs/>
          <w:sz w:val="28"/>
          <w:szCs w:val="28"/>
          <w:highlight w:val="none"/>
          <w:lang w:val="en-US"/>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04" w:name="_Hlt26670403"/>
      <w:r/>
      <w:bookmarkEnd w:id="104"/>
      <w:r/>
      <w:bookmarkStart w:id="105" w:name="_Hlt26954846"/>
      <w:r/>
      <w:bookmarkEnd w:id="105"/>
      <w:r/>
      <w:bookmarkStart w:id="106" w:name="_Hlt26954844"/>
      <w:r/>
      <w:bookmarkEnd w:id="106"/>
      <w:r/>
      <w:bookmarkStart w:id="107" w:name="_Hlt26954842"/>
      <w:r/>
      <w:bookmarkEnd w:id="107"/>
      <w:r/>
      <w:bookmarkStart w:id="108" w:name="_Hlt26954731"/>
      <w:r/>
      <w:bookmarkEnd w:id="108"/>
      <w:r/>
      <w:bookmarkStart w:id="109" w:name="_Hlt26670482"/>
      <w:r/>
      <w:bookmarkEnd w:id="109"/>
      <w:r/>
      <w:bookmarkStart w:id="110" w:name="_Hlt26668983"/>
      <w:r/>
      <w:bookmarkEnd w:id="110"/>
      <w:r/>
      <w:bookmarkStart w:id="111" w:name="_Hlt26670486"/>
      <w:r/>
      <w:bookmarkEnd w:id="111"/>
      <w:r/>
      <w:bookmarkStart w:id="112" w:name="_Hlt26670425"/>
      <w:r/>
      <w:bookmarkEnd w:id="112"/>
      <w:r/>
      <w:bookmarkStart w:id="113" w:name="_Hlt26954848"/>
      <w:r/>
      <w:bookmarkEnd w:id="113"/>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729"/>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bookmarkStart w:id="114" w:name="_Toc49090510"/>
      <w:r/>
      <w:bookmarkStart w:id="115" w:name="_Toc14577359"/>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End w:id="114"/>
      <w:r/>
      <w:bookmarkEnd w:id="115"/>
      <w:r/>
      <w:bookmarkStart w:id="116" w:name="_Toc14577360"/>
      <w:r/>
      <w:bookmarkStart w:id="117" w:name="_Toc49090511"/>
      <w:r/>
      <w:bookmarkStart w:id="118" w:name="_Hlt26954734"/>
      <w:r/>
      <w:bookmarkEnd w:id="118"/>
      <w:r/>
      <w:bookmarkStart w:id="119" w:name="_Hlt26670489"/>
      <w:r/>
      <w:bookmarkEnd w:id="119"/>
      <w:r/>
      <w:bookmarkStart w:id="120" w:name="_Hlt26954850"/>
      <w:r/>
      <w:bookmarkEnd w:id="120"/>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bookmarkEnd w:id="116"/>
      <w:r/>
      <w:bookmarkEnd w:id="117"/>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8"/>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121" w:name="_Hlt26954739"/>
      <w:r/>
      <w:bookmarkEnd w:id="121"/>
      <w:r/>
      <w:bookmarkStart w:id="122" w:name="_Hlt26954852"/>
      <w:r/>
      <w:bookmarkEnd w:id="122"/>
      <w:r/>
      <w:bookmarkStart w:id="123" w:name="_Toc513029224"/>
      <w:r/>
      <w:bookmarkStart w:id="124" w:name="_Toc16938540"/>
      <w:r/>
      <w:bookmarkStart w:id="125" w:name="_Toc20823296"/>
      <w:r/>
      <w:bookmarkStart w:id="126" w:name="_Toc120614217"/>
      <w:r/>
      <w:bookmarkStart w:id="127" w:name="_Toc513029237"/>
      <w:r/>
      <w:bookmarkStart w:id="128" w:name="_Toc20823309"/>
      <w:r/>
      <w:bookmarkStart w:id="129" w:name="_Toc16938553"/>
      <w:r>
        <w:rPr>
          <w:rFonts w:hint="eastAsia" w:ascii="方正黑体_GBK" w:hAnsi="方正黑体_GBK" w:eastAsia="方正黑体_GBK" w:cs="方正黑体_GBK"/>
          <w:b w:val="0"/>
          <w:bCs w:val="0"/>
          <w:color w:val="000000"/>
          <w:sz w:val="30"/>
          <w:szCs w:val="30"/>
          <w:highlight w:val="none"/>
        </w:rPr>
        <w:t xml:space="preserve">四、投标文件的递交</w:t>
      </w:r>
      <w:bookmarkEnd w:id="123"/>
      <w:r/>
      <w:bookmarkEnd w:id="124"/>
      <w:r/>
      <w:bookmarkEnd w:id="125"/>
      <w:r/>
      <w:bookmarkEnd w:id="126"/>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30" w:name="_Toc513029225"/>
      <w:r/>
      <w:bookmarkStart w:id="131" w:name="_Toc462564084"/>
      <w:r/>
      <w:bookmarkStart w:id="132" w:name="_Toc20823297"/>
      <w:r/>
      <w:bookmarkStart w:id="133" w:name="_Toc16938541"/>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w:t>
      </w:r>
      <w:bookmarkEnd w:id="130"/>
      <w:r/>
      <w:bookmarkEnd w:id="131"/>
      <w:r/>
      <w:bookmarkEnd w:id="132"/>
      <w:r/>
      <w:bookmarkEnd w:id="133"/>
      <w:r>
        <w:rPr>
          <w:rFonts w:hint="eastAsia" w:ascii="方正楷体_GBK" w:hAnsi="方正楷体_GBK" w:eastAsia="方正楷体_GBK" w:cs="方正楷体_GBK"/>
          <w:b/>
          <w:bCs/>
          <w:highlight w:val="none"/>
        </w:rPr>
        <w:t xml:space="preserve">的递交</w:t>
      </w:r>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bookmarkStart w:id="134" w:name="_Toc20823298"/>
      <w:r/>
      <w:bookmarkStart w:id="135" w:name="_Toc513029226"/>
      <w:r/>
      <w:bookmarkStart w:id="136" w:name="_Toc16938542"/>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34"/>
      <w:r/>
      <w:bookmarkEnd w:id="135"/>
      <w:r/>
      <w:bookmarkEnd w:id="136"/>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37" w:name="_Toc20823299"/>
      <w:r/>
      <w:bookmarkStart w:id="138" w:name="_Toc16938543"/>
      <w:r/>
      <w:bookmarkStart w:id="139" w:name="_Toc513029227"/>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bookmarkEnd w:id="137"/>
      <w:r/>
      <w:bookmarkEnd w:id="138"/>
      <w:r/>
      <w:bookmarkEnd w:id="139"/>
      <w:r/>
      <w:bookmarkStart w:id="140" w:name="_Toc513029228"/>
      <w:r/>
      <w:bookmarkStart w:id="141" w:name="_Toc20823300"/>
      <w:r/>
      <w:bookmarkStart w:id="142" w:name="_Toc16938544"/>
      <w:r>
        <w:rPr>
          <w:rFonts w:hint="eastAsia" w:ascii="方正楷体_GBK" w:hAnsi="方正楷体_GBK" w:eastAsia="方正楷体_GBK" w:cs="方正楷体_GBK"/>
          <w:b/>
          <w:bCs/>
          <w:highlight w:val="none"/>
        </w:rPr>
        <w:t xml:space="preserve">投标文件的撤回和修改</w:t>
      </w:r>
      <w:bookmarkEnd w:id="140"/>
      <w:r/>
      <w:bookmarkEnd w:id="141"/>
      <w:r/>
      <w:bookmarkEnd w:id="142"/>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43" w:name="_Toc20823301"/>
      <w:r/>
      <w:bookmarkStart w:id="144" w:name="_Toc120614218"/>
      <w:r/>
      <w:bookmarkStart w:id="145" w:name="_Toc513029229"/>
      <w:r/>
      <w:bookmarkStart w:id="146" w:name="_Toc16938545"/>
      <w:r>
        <w:rPr>
          <w:rFonts w:hint="eastAsia" w:ascii="方正黑体_GBK" w:hAnsi="方正黑体_GBK" w:eastAsia="方正黑体_GBK" w:cs="方正黑体_GBK"/>
          <w:b w:val="0"/>
          <w:bCs w:val="0"/>
          <w:color w:val="000000"/>
          <w:sz w:val="30"/>
          <w:szCs w:val="30"/>
          <w:highlight w:val="none"/>
        </w:rPr>
        <w:t xml:space="preserve">五、开标与评标</w:t>
      </w:r>
      <w:bookmarkEnd w:id="143"/>
      <w:r/>
      <w:bookmarkEnd w:id="144"/>
      <w:r/>
      <w:bookmarkEnd w:id="145"/>
      <w:r/>
      <w:bookmarkEnd w:id="146"/>
      <w:r>
        <w:rPr>
          <w:rFonts w:hint="eastAsia" w:ascii="方正黑体_GBK" w:hAnsi="方正黑体_GBK" w:eastAsia="方正黑体_GBK" w:cs="方正黑体_GBK"/>
          <w:b w:val="0"/>
          <w:bCs w:val="0"/>
          <w:color w:val="000000"/>
          <w:sz w:val="30"/>
          <w:szCs w:val="30"/>
          <w:highlight w:val="none"/>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47" w:name="_Toc513029230"/>
      <w:r/>
      <w:bookmarkStart w:id="148" w:name="_Toc16938546"/>
      <w:r/>
      <w:bookmarkStart w:id="149" w:name="_Toc20823302"/>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bookmarkEnd w:id="147"/>
      <w:r/>
      <w:bookmarkEnd w:id="148"/>
      <w:r/>
      <w:bookmarkEnd w:id="149"/>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725"/>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725"/>
        <w:ind w:firstLine="420"/>
        <w:keepLines w:val="0"/>
        <w:keepNext w:val="0"/>
        <w:rPr>
          <w:rFonts w:hint="eastAsia" w:ascii="宋体" w:hAnsi="宋体" w:eastAsia="宋体" w:cs="Times New Roman"/>
          <w:b w:val="0"/>
          <w:bCs w:val="0"/>
          <w:color w:val="000000"/>
          <w:sz w:val="24"/>
          <w:highlight w:val="none"/>
          <w:lang w:val="zh-CN"/>
        </w:rPr>
      </w:pPr>
      <w:r/>
      <w:bookmarkStart w:id="150" w:name="_Toc16938547"/>
      <w:r/>
      <w:bookmarkStart w:id="151" w:name="_Toc513029231"/>
      <w:r/>
      <w:bookmarkStart w:id="152" w:name="_Toc20823303"/>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50"/>
      <w:r/>
      <w:bookmarkEnd w:id="151"/>
      <w:r/>
      <w:bookmarkEnd w:id="152"/>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53" w:name="_Toc20823304"/>
      <w:r/>
      <w:bookmarkStart w:id="154" w:name="_Toc16938548"/>
      <w:r/>
      <w:bookmarkStart w:id="155" w:name="_Toc513029232"/>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bookmarkEnd w:id="153"/>
      <w:r/>
      <w:bookmarkEnd w:id="154"/>
      <w:r/>
      <w:bookmarkEnd w:id="155"/>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highlight w:val="none"/>
          <w:lang w:eastAsia="zh-CN"/>
        </w:rPr>
      </w:pPr>
      <w:r/>
      <w:bookmarkStart w:id="156" w:name="_Toc16938549"/>
      <w:r/>
      <w:bookmarkStart w:id="157" w:name="_Toc513029233"/>
      <w:r/>
      <w:bookmarkStart w:id="158" w:name="_Toc20823305"/>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bookmarkEnd w:id="156"/>
      <w:r/>
      <w:bookmarkEnd w:id="157"/>
      <w:r/>
      <w:bookmarkEnd w:id="158"/>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725"/>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725"/>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59" w:name="_Toc513029234"/>
      <w:r/>
      <w:bookmarkStart w:id="160" w:name="_Toc20823306"/>
      <w:r/>
      <w:bookmarkStart w:id="161" w:name="_Toc16938550"/>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72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72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w:t>
      </w:r>
      <w:r>
        <w:rPr>
          <w:rFonts w:hint="eastAsia" w:ascii="宋体" w:hAnsi="宋体" w:eastAsia="宋体" w:cs="Times New Roman"/>
          <w:color w:val="000000"/>
          <w:sz w:val="24"/>
          <w:szCs w:val="22"/>
          <w:highlight w:val="none"/>
          <w:lang w:val="zh-CN"/>
        </w:rPr>
        <w:t xml:space="preserve">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72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2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25"/>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725"/>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eastAsia="宋体" w:cs="Times New Roman"/>
          <w:color w:val="000000"/>
          <w:sz w:val="24"/>
          <w:szCs w:val="22"/>
          <w:highlight w:val="none"/>
          <w:lang w:val="zh-CN" w:eastAsia="zh-CN"/>
        </w:rPr>
        <w:t xml:space="preserve">投标人已随投标文件一并提交相关书面说明及必要的证明材料的，在评标现场可不再重复提交</w:t>
      </w:r>
      <w:bookmarkEnd w:id="162"/>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5"/>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bookmarkEnd w:id="159"/>
      <w:r/>
      <w:bookmarkEnd w:id="160"/>
      <w:r/>
      <w:bookmarkEnd w:id="161"/>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725"/>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63" w:name="_Toc20823307"/>
      <w:r/>
      <w:bookmarkStart w:id="164" w:name="_Toc16938551"/>
      <w:r/>
      <w:bookmarkStart w:id="165" w:name="_Toc513029235"/>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25"/>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725"/>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725"/>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725"/>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725"/>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725"/>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725"/>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725"/>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725"/>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725"/>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725"/>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End w:id="127"/>
      <w:r/>
      <w:bookmarkEnd w:id="128"/>
      <w:r/>
      <w:bookmarkEnd w:id="129"/>
      <w:r/>
      <w:bookmarkEnd w:id="163"/>
      <w:r/>
      <w:bookmarkEnd w:id="164"/>
      <w:r/>
      <w:bookmarkEnd w:id="165"/>
      <w:r/>
      <w:bookmarkStart w:id="166"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66"/>
      <w:r>
        <w:rPr>
          <w:rFonts w:hint="eastAsia" w:ascii="方正黑体_GBK" w:hAnsi="方正黑体_GBK" w:eastAsia="方正黑体_GBK" w:cs="方正黑体_GBK"/>
          <w:b w:val="0"/>
          <w:bCs w:val="0"/>
          <w:color w:val="000000"/>
          <w:sz w:val="30"/>
          <w:szCs w:val="30"/>
          <w:highlight w:val="none"/>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67" w:name="_Toc16938554"/>
      <w:r/>
      <w:bookmarkStart w:id="168" w:name="_Toc513029238"/>
      <w:r/>
      <w:bookmarkStart w:id="169" w:name="_Toc20823310"/>
      <w:r>
        <w:rPr>
          <w:rFonts w:hint="eastAsia" w:ascii="方正楷体_GBK" w:hAnsi="方正楷体_GBK" w:eastAsia="方正楷体_GBK" w:cs="方正楷体_GBK"/>
          <w:b/>
          <w:bCs/>
          <w:highlight w:val="none"/>
        </w:rPr>
        <w:t xml:space="preserve">2</w:t>
      </w:r>
      <w:bookmarkEnd w:id="168"/>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w:t>
      </w:r>
      <w:bookmarkEnd w:id="167"/>
      <w:r/>
      <w:bookmarkEnd w:id="169"/>
      <w:r>
        <w:rPr>
          <w:rFonts w:hint="eastAsia" w:ascii="方正楷体_GBK" w:hAnsi="方正楷体_GBK" w:eastAsia="方正楷体_GBK" w:cs="方正楷体_GBK"/>
          <w:b/>
          <w:bCs/>
          <w:highlight w:val="none"/>
        </w:rPr>
        <w:t xml:space="preserve">中标单位</w:t>
      </w:r>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70" w:name="_Toc20823308"/>
      <w:r/>
      <w:bookmarkStart w:id="171" w:name="_Toc513029236"/>
      <w:r/>
      <w:bookmarkStart w:id="172" w:name="_Toc16938552"/>
      <w:r/>
      <w:bookmarkStart w:id="173" w:name="_Toc120614220"/>
      <w:r>
        <w:rPr>
          <w:rFonts w:hint="eastAsia" w:ascii="方正黑体_GBK" w:hAnsi="方正黑体_GBK" w:eastAsia="方正黑体_GBK" w:cs="方正黑体_GBK"/>
          <w:b w:val="0"/>
          <w:bCs w:val="0"/>
          <w:color w:val="000000"/>
          <w:sz w:val="30"/>
          <w:szCs w:val="30"/>
          <w:highlight w:val="none"/>
        </w:rPr>
        <w:t xml:space="preserve">七、授予合同</w:t>
      </w:r>
      <w:bookmarkEnd w:id="173"/>
      <w:r>
        <w:rPr>
          <w:rFonts w:hint="eastAsia" w:ascii="方正黑体_GBK" w:hAnsi="方正黑体_GBK" w:eastAsia="方正黑体_GBK" w:cs="方正黑体_GBK"/>
          <w:b w:val="0"/>
          <w:bCs w:val="0"/>
          <w:color w:val="000000"/>
          <w:sz w:val="30"/>
          <w:szCs w:val="30"/>
          <w:highlight w:val="none"/>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End w:id="170"/>
      <w:r/>
      <w:bookmarkEnd w:id="171"/>
      <w:r/>
      <w:bookmarkEnd w:id="172"/>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725"/>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公告期限届满之日。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725"/>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725"/>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b/>
          <w:bCs/>
          <w:color w:val="000000"/>
          <w:sz w:val="24"/>
        </w:rPr>
        <w:t xml:space="preserve">南京江北新区管理委员会</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728"/>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729"/>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725"/>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725"/>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725"/>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725"/>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725"/>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725"/>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725"/>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eastAsia="宋体" w:cs="Times New Roman"/>
          <w:color w:val="000000"/>
          <w:sz w:val="24"/>
          <w:highlight w:val="none"/>
          <w:lang w:val="en-US" w:eastAsia="zh-CN"/>
        </w:rPr>
      </w:r>
      <w:r/>
    </w:p>
    <w:p>
      <w:pPr>
        <w:pStyle w:val="788"/>
        <w:rPr>
          <w:rFonts w:hint="eastAsia"/>
          <w:highlight w:val="none"/>
          <w:lang w:val="zh-CN"/>
        </w:rPr>
      </w:pPr>
      <w:r>
        <w:rPr>
          <w:rFonts w:hint="eastAsia"/>
          <w:highlight w:val="none"/>
          <w:lang w:val="zh-CN"/>
        </w:rPr>
      </w:r>
      <w:r/>
    </w:p>
    <w:p>
      <w:pPr>
        <w:pStyle w:val="725"/>
        <w:rPr>
          <w:rFonts w:hint="eastAsia"/>
          <w:highlight w:val="none"/>
          <w:lang w:val="zh-CN"/>
        </w:rPr>
      </w:pPr>
      <w:r>
        <w:rPr>
          <w:rFonts w:hint="eastAsia"/>
          <w:highlight w:val="none"/>
          <w:lang w:val="zh-CN"/>
        </w:rPr>
      </w:r>
      <w:r/>
    </w:p>
    <w:p>
      <w:pPr>
        <w:pStyle w:val="788"/>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725"/>
        <w:jc w:val="center"/>
        <w:keepLines w:val="0"/>
        <w:keepNext w:val="0"/>
        <w:pageBreakBefore w:val="0"/>
        <w:spacing w:before="120" w:after="120" w:line="264" w:lineRule="auto"/>
        <w:widowControl w:val="off"/>
        <w:rPr>
          <w:rFonts w:hint="eastAsia" w:ascii="宋体" w:hAnsi="宋体"/>
          <w:bCs/>
          <w:color w:val="000000"/>
          <w:sz w:val="24"/>
          <w:szCs w:val="21"/>
          <w:highlight w:val="none"/>
          <w:lang w:eastAsia="zh-CN"/>
        </w:rPr>
        <w:outlineLvl w:val="9"/>
      </w:pPr>
      <w:r/>
      <w:bookmarkStart w:id="174" w:name="_Toc513029243"/>
      <w:r/>
      <w:bookmarkStart w:id="175" w:name="_Toc20823315"/>
      <w:r/>
      <w:bookmarkStart w:id="176" w:name="_Toc16938559"/>
      <w:r/>
      <w:bookmarkStart w:id="177" w:name="_Hlt16619350"/>
      <w:r/>
      <w:bookmarkStart w:id="178" w:name="_Toc20823346"/>
      <w:r/>
      <w:bookmarkStart w:id="179" w:name="_Toc120614244"/>
      <w:r/>
      <w:bookmarkStart w:id="180" w:name="_Toc16938590"/>
      <w:r/>
      <w:bookmarkStart w:id="181" w:name="_Toc479757211"/>
      <w:r/>
      <w:bookmarkStart w:id="182" w:name="_Toc46256413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788"/>
        <w:ind w:left="0" w:firstLine="0"/>
        <w:keepLines w:val="0"/>
        <w:keepNext w:val="0"/>
        <w:pageBreakBefore w:val="0"/>
        <w:spacing w:line="264" w:lineRule="auto"/>
        <w:widowControl w:val="off"/>
        <w:rPr>
          <w:rFonts w:hint="eastAsia"/>
          <w:highlight w:val="none"/>
          <w:lang w:eastAsia="zh-CN"/>
        </w:rPr>
        <w:outlineLvl w:val="9"/>
      </w:pPr>
      <w:r>
        <w:rPr>
          <w:rFonts w:hint="eastAsia"/>
          <w:highlight w:val="none"/>
          <w:lang w:eastAsia="zh-CN"/>
        </w:rPr>
      </w:r>
      <w:r/>
    </w:p>
    <w:p>
      <w:pPr>
        <w:pStyle w:val="725"/>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725"/>
        <w:jc w:val="left"/>
        <w:keepLines w:val="0"/>
        <w:keepNext w:val="0"/>
        <w:pageBreakBefore w:val="0"/>
        <w:spacing w:before="120" w:after="120"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725"/>
        <w:keepLines w:val="0"/>
        <w:keepNext w:val="0"/>
        <w:pageBreakBefore w:val="0"/>
        <w:spacing w:before="120" w:after="12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725"/>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r>
      <w:r/>
    </w:p>
    <w:p>
      <w:pPr>
        <w:pStyle w:val="725"/>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南京市公共资源交易中心江北新区分中心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val="en-US" w:eastAsia="zh-CN"/>
        </w:rPr>
      </w:r>
      <w:r/>
    </w:p>
    <w:p>
      <w:pPr>
        <w:pStyle w:val="725"/>
        <w:keepLines w:val="0"/>
        <w:keepNext w:val="0"/>
        <w:pageBreakBefore w:val="0"/>
        <w:spacing w:before="0" w:after="0" w:line="264" w:lineRule="auto"/>
        <w:widowControl w:val="off"/>
        <w:rPr>
          <w:rFonts w:ascii="宋体" w:hAnsi="宋体" w:eastAsia="宋体" w:cs="Courier New"/>
          <w:color w:val="000000"/>
          <w:sz w:val="24"/>
          <w:szCs w:val="24"/>
          <w:highlight w:val="none"/>
          <w:lang w:val="en-US"/>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ff"/>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ff"/>
          <w:sz w:val="24"/>
          <w:szCs w:val="24"/>
          <w:highlight w:val="none"/>
          <w:lang w:eastAsia="zh-CN"/>
        </w:rPr>
      </w:r>
      <w:r/>
    </w:p>
    <w:p>
      <w:pPr>
        <w:pStyle w:val="725"/>
        <w:spacing w:line="240" w:lineRule="auto"/>
        <w:rPr>
          <w:rFonts w:hint="eastAsia"/>
          <w:highlight w:val="none"/>
        </w:rPr>
        <w:outlineLvl w:val="9"/>
      </w:pPr>
      <w:r>
        <w:rPr>
          <w:rFonts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758"/>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lang w:val="en-US" w:eastAsia="zh-CN"/>
        </w:rPr>
        <w:t xml:space="preserve">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758"/>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725"/>
        <w:keepLines w:val="0"/>
        <w:keepNext w:val="0"/>
        <w:pageBreakBefore w:val="0"/>
        <w:spacing w:before="0" w:after="0"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合同款按</w:t>
      </w:r>
      <w:r>
        <w:rPr>
          <w:rFonts w:ascii="Wingdings" w:hAnsi="Wingdings" w:eastAsia="Wingdings" w:cs="Wingdings"/>
          <w:b w:val="0"/>
          <w:bCs w:val="0"/>
          <w:color w:val="000000"/>
          <w:sz w:val="24"/>
          <w:szCs w:val="24"/>
          <w:highlight w:val="none"/>
          <w:lang w:val="en-US" w:eastAsia="zh-CN"/>
        </w:rPr>
        <w:t xml:space="preserve">þ</w:t>
      </w:r>
      <w:r>
        <w:rPr>
          <w:rFonts w:hint="eastAsia" w:ascii="宋体" w:hAnsi="宋体" w:eastAsia="宋体" w:cs="Courier New"/>
          <w:b w:val="0"/>
          <w:bCs w:val="0"/>
          <w:color w:val="000000"/>
          <w:sz w:val="24"/>
          <w:szCs w:val="24"/>
          <w:highlight w:val="none"/>
          <w:lang w:val="en-US" w:eastAsia="zh-CN"/>
        </w:rPr>
        <w:t xml:space="preserve">季或</w:t>
      </w:r>
      <w:r>
        <w:rPr>
          <w:rFonts w:ascii="Wingdings" w:hAnsi="Wingdings" w:eastAsia="Wingdings" w:cs="Wingdings"/>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月考核合格后支付，考核扣除的费用从应支付的款项中扣除。</w:t>
      </w:r>
      <w:r>
        <w:rPr>
          <w:rFonts w:hint="eastAsia" w:ascii="宋体" w:hAnsi="宋体" w:eastAsia="宋体" w:cs="Times New Roman"/>
          <w:color w:val="000000"/>
          <w:sz w:val="24"/>
          <w:szCs w:val="24"/>
          <w:highlight w:val="none"/>
          <w:lang w:val="en-US" w:eastAsia="zh-CN"/>
        </w:rPr>
      </w:r>
      <w:r/>
    </w:p>
    <w:p>
      <w:pPr>
        <w:pStyle w:val="725"/>
        <w:ind w:firstLine="0"/>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9"/>
      </w:pPr>
      <w:r>
        <w:rPr>
          <w:rFonts w:hint="eastAsia" w:ascii="宋体" w:hAnsi="宋体" w:eastAsia="宋体" w:cs="Courier New"/>
          <w:sz w:val="24"/>
          <w:szCs w:val="24"/>
          <w:highlight w:val="none"/>
          <w:lang w:val="en-US" w:eastAsia="zh-CN"/>
        </w:rPr>
        <w:t xml:space="preserve">8.1.2 满足合同约定支付条件的，甲方收到乙方发票后10个工作日内，将资金支付到合同约定的乙方账户。 </w:t>
      </w:r>
      <w:r>
        <w:rPr>
          <w:rFonts w:hint="eastAsia" w:ascii="宋体" w:hAnsi="宋体" w:eastAsia="宋体" w:cs="Courier New"/>
          <w:sz w:val="24"/>
          <w:szCs w:val="24"/>
          <w:highlight w:val="none"/>
          <w:lang w:val="en-US" w:eastAsia="zh-CN"/>
        </w:rPr>
      </w:r>
      <w:r/>
    </w:p>
    <w:p>
      <w:pPr>
        <w:pStyle w:val="758"/>
        <w:keepLines w:val="0"/>
        <w:keepNext w:val="0"/>
        <w:pageBreakBefore w:val="0"/>
        <w:spacing w:before="0" w:after="0" w:line="264" w:lineRule="auto"/>
        <w:widowControl w:val="off"/>
        <w:rPr>
          <w:rFonts w:hint="eastAsia" w:ascii="宋体" w:hAnsi="宋体" w:eastAsia="宋体" w:cs="Courier New"/>
          <w:sz w:val="24"/>
          <w:szCs w:val="24"/>
          <w:highlight w:val="none"/>
        </w:rPr>
        <w:outlineLvl w:val="9"/>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72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cs="Courier New"/>
          <w:color w:val="000000"/>
          <w:sz w:val="24"/>
          <w:szCs w:val="24"/>
          <w:highlight w:val="none"/>
          <w:u w:val="single"/>
          <w:lang w:val="en-US" w:eastAsia="zh-CN"/>
        </w:rPr>
        <w:t xml:space="preserve">10%</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cs="Courier New"/>
          <w:color w:val="000000"/>
          <w:sz w:val="24"/>
          <w:szCs w:val="24"/>
          <w:highlight w:val="none"/>
          <w:u w:val="single"/>
          <w:lang w:val="en-US" w:eastAsia="zh-CN"/>
        </w:rPr>
        <w:t xml:space="preserve">万分之三</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lang w:val="en-US" w:eastAsia="zh-CN"/>
        </w:rPr>
        <w:t xml:space="preserve">10</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725"/>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cs="Courier New"/>
          <w:color w:val="000000"/>
          <w:sz w:val="24"/>
          <w:szCs w:val="24"/>
          <w:highlight w:val="none"/>
          <w:u w:val="single"/>
          <w:lang w:val="en-US" w:eastAsia="zh-CN"/>
        </w:rPr>
        <w:t xml:space="preserve">万分之三</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cs="Courier New"/>
          <w:color w:val="000000"/>
          <w:sz w:val="24"/>
          <w:szCs w:val="24"/>
          <w:highlight w:val="none"/>
          <w:u w:val="single"/>
          <w:lang w:val="en-US" w:eastAsia="zh-CN"/>
        </w:rPr>
        <w:t xml:space="preserve">10%</w:t>
      </w:r>
      <w:r>
        <w:rPr>
          <w:rFonts w:hint="eastAsia" w:ascii="宋体" w:hAnsi="宋体" w:eastAsia="宋体" w:cs="Courier New"/>
          <w:color w:val="000000"/>
          <w:sz w:val="24"/>
          <w:szCs w:val="24"/>
          <w:highlight w:val="none"/>
        </w:rPr>
        <w:t xml:space="preserve">的</w:t>
      </w:r>
      <w:r>
        <w:rPr>
          <w:rFonts w:hint="eastAsia" w:ascii="宋体" w:hAnsi="宋体" w:eastAsia="宋体" w:cs="Courier New"/>
          <w:color w:val="000000"/>
          <w:sz w:val="24"/>
          <w:szCs w:val="24"/>
          <w:highlight w:val="none"/>
        </w:rPr>
        <w:t xml:space="preserve">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eastAsia="zh-CN"/>
        </w:rPr>
        <w:outlineLvl w:val="9"/>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758"/>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58"/>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bookmarkEnd w:id="174"/>
      <w:r/>
      <w:bookmarkEnd w:id="175"/>
      <w:r/>
      <w:bookmarkEnd w:id="176"/>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58"/>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758"/>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758"/>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758"/>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58"/>
        <w:ind w:firstLine="528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签订日期：</w:t>
      </w:r>
      <w:r>
        <w:rPr>
          <w:rFonts w:hint="eastAsia" w:hAnsi="宋体" w:eastAsia="宋体" w:cs="Courier New"/>
          <w:sz w:val="24"/>
          <w:szCs w:val="24"/>
          <w:highlight w:val="none"/>
        </w:rPr>
      </w:r>
      <w:r/>
    </w:p>
    <w:p>
      <w:pPr>
        <w:pStyle w:val="758"/>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8"/>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8"/>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8"/>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8"/>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25"/>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58"/>
        <w:jc w:val="left"/>
        <w:spacing w:line="264" w:lineRule="auto"/>
        <w:rPr>
          <w:rFonts w:hint="eastAsia" w:hAnsi="宋体" w:eastAsia="宋体" w:cs="Courier New"/>
          <w:color w:val="000000"/>
          <w:sz w:val="24"/>
          <w:szCs w:val="24"/>
          <w:highlight w:val="none"/>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highlight w:val="none"/>
        </w:rPr>
      </w:r>
      <w:r/>
    </w:p>
    <w:p>
      <w:pPr>
        <w:pStyle w:val="959"/>
        <w:jc w:val="center"/>
        <w:spacing w:before="120" w:after="120" w:line="0" w:lineRule="atLeast"/>
        <w:rPr>
          <w:rFonts w:hint="eastAsia" w:hAnsi="宋体"/>
          <w:color w:val="000000"/>
          <w:sz w:val="24"/>
          <w:szCs w:val="24"/>
          <w:highlight w:val="none"/>
        </w:rPr>
        <w:outlineLvl w:val="0"/>
      </w:pPr>
      <w:r>
        <w:rPr>
          <w:rFonts w:ascii="黑体" w:eastAsia="黑体"/>
          <w:bCs/>
          <w:color w:val="000000"/>
          <w:sz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177"/>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178"/>
      <w:r/>
      <w:bookmarkEnd w:id="179"/>
      <w:r/>
      <w:bookmarkEnd w:id="180"/>
      <w:r>
        <w:rPr>
          <w:rFonts w:hint="eastAsia" w:hAnsi="宋体"/>
          <w:color w:val="000000"/>
          <w:sz w:val="24"/>
          <w:szCs w:val="24"/>
          <w:highlight w:val="none"/>
        </w:rPr>
      </w:r>
      <w:r/>
    </w:p>
    <w:p>
      <w:pPr>
        <w:pStyle w:val="725"/>
        <w:ind w:firstLine="480"/>
        <w:spacing w:line="240" w:lineRule="auto"/>
        <w:rPr>
          <w:rFonts w:hint="eastAsia" w:ascii="宋体" w:hAnsi="宋体"/>
          <w:color w:val="000000"/>
          <w:sz w:val="24"/>
          <w:szCs w:val="24"/>
          <w:highlight w:val="none"/>
        </w:rPr>
        <w:outlineLvl w:val="9"/>
      </w:pPr>
      <w:r/>
      <w:bookmarkStart w:id="183" w:name="_Toc120614281"/>
      <w:r/>
      <w:bookmarkStart w:id="184" w:name="_Toc49090575"/>
      <w:r/>
      <w:bookmarkStart w:id="185"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725"/>
        <w:ind w:firstLine="480"/>
        <w:spacing w:line="240" w:lineRule="auto"/>
        <w:rPr>
          <w:rFonts w:hint="eastAsia" w:ascii="黑体" w:hAnsi="黑体" w:eastAsia="黑体" w:cs="黑体"/>
          <w:color w:val="000000"/>
          <w:sz w:val="24"/>
          <w:szCs w:val="24"/>
          <w:highlight w:val="none"/>
        </w:rPr>
        <w:outlineLvl w:val="9"/>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725"/>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（一）项目背景</w:t>
      </w:r>
      <w:r>
        <w:rPr>
          <w:rFonts w:hint="eastAsia" w:ascii="宋体" w:hAnsi="宋体"/>
          <w:color w:val="000000"/>
          <w:sz w:val="24"/>
          <w:szCs w:val="24"/>
          <w:highlight w:val="none"/>
          <w:lang w:val="en-US" w:eastAsia="zh-CN"/>
        </w:rPr>
      </w:r>
      <w:r/>
    </w:p>
    <w:p>
      <w:pPr>
        <w:pStyle w:val="725"/>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1.坐落位置</w:t>
      </w:r>
      <w:r>
        <w:rPr>
          <w:rFonts w:hint="eastAsia" w:ascii="宋体" w:hAnsi="宋体"/>
          <w:color w:val="000000"/>
          <w:sz w:val="24"/>
          <w:szCs w:val="24"/>
          <w:highlight w:val="none"/>
          <w:lang w:val="en-US" w:eastAsia="zh-CN"/>
        </w:rPr>
      </w:r>
      <w:r/>
    </w:p>
    <w:p>
      <w:pPr>
        <w:pStyle w:val="725"/>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南京江北新区大厂街道</w:t>
      </w:r>
      <w:r>
        <w:rPr>
          <w:rFonts w:hint="eastAsia"/>
          <w:color w:val="000000"/>
          <w:sz w:val="24"/>
        </w:rPr>
        <w:t xml:space="preserve">新华路 206 号门诊院区、太子山路 68 号住院院区、晓山社区站点、草芳社区站点、四周家医工作室、新华一村家医工作室等区域</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725"/>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2.使用面积</w:t>
      </w:r>
      <w:r>
        <w:rPr>
          <w:rFonts w:hint="eastAsia" w:ascii="宋体" w:hAnsi="宋体"/>
          <w:color w:val="000000"/>
          <w:sz w:val="24"/>
          <w:szCs w:val="24"/>
          <w:highlight w:val="none"/>
          <w:lang w:val="en-US" w:eastAsia="zh-CN"/>
        </w:rPr>
      </w:r>
      <w:r/>
    </w:p>
    <w:p>
      <w:pPr>
        <w:pStyle w:val="725"/>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总建筑面积：</w:t>
      </w:r>
      <w:r>
        <w:rPr>
          <w:rFonts w:hint="eastAsia"/>
          <w:color w:val="000000"/>
          <w:sz w:val="24"/>
        </w:rPr>
        <w:t xml:space="preserve">12200㎡，</w:t>
      </w:r>
      <w:r>
        <w:rPr>
          <w:rFonts w:hint="eastAsia" w:ascii="宋体" w:hAnsi="宋体"/>
          <w:color w:val="000000"/>
          <w:sz w:val="24"/>
          <w:szCs w:val="24"/>
          <w:highlight w:val="none"/>
          <w:lang w:val="en-US" w:eastAsia="zh-CN"/>
        </w:rPr>
      </w:r>
      <w:r/>
    </w:p>
    <w:p>
      <w:pPr>
        <w:pStyle w:val="725"/>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3.办公用房</w:t>
      </w:r>
      <w:r>
        <w:rPr>
          <w:rFonts w:hint="eastAsia" w:ascii="宋体" w:hAnsi="宋体"/>
          <w:color w:val="000000"/>
          <w:sz w:val="24"/>
          <w:szCs w:val="24"/>
          <w:highlight w:val="none"/>
          <w:lang w:val="en-US" w:eastAsia="zh-CN"/>
        </w:rPr>
      </w:r>
      <w:r/>
    </w:p>
    <w:p>
      <w:pPr>
        <w:pStyle w:val="725"/>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highlight w:val="none"/>
          <w:lang w:val="en-US" w:eastAsia="zh-CN"/>
        </w:rPr>
      </w:r>
      <w:r/>
    </w:p>
    <w:p>
      <w:pPr>
        <w:pStyle w:val="725"/>
        <w:ind w:firstLine="48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4.配套设施</w:t>
      </w:r>
      <w:r>
        <w:rPr>
          <w:rFonts w:ascii="宋体" w:hAnsi="宋体"/>
          <w:color w:val="000000"/>
          <w:sz w:val="24"/>
          <w:szCs w:val="24"/>
          <w:highlight w:val="none"/>
          <w:lang w:val="en-US" w:eastAsia="zh-CN"/>
        </w:rPr>
      </w:r>
      <w:r/>
    </w:p>
    <w:p>
      <w:pPr>
        <w:pStyle w:val="725"/>
        <w:ind w:firstLine="480"/>
        <w:rPr>
          <w:rFonts w:hint="eastAsia" w:ascii="宋体" w:hAnsi="宋体"/>
          <w:color w:val="000000"/>
          <w:sz w:val="24"/>
          <w:szCs w:val="24"/>
          <w:highlight w:val="none"/>
          <w:lang w:val="en-US" w:eastAsia="zh-CN"/>
        </w:rPr>
      </w:pPr>
      <w:r>
        <w:rPr>
          <w:rFonts w:hint="eastAsia"/>
          <w:color w:val="000000"/>
          <w:sz w:val="24"/>
        </w:rPr>
        <w:t xml:space="preserve">住院床位 76张、留观室床位9张，覆盖门诊、</w:t>
      </w:r>
      <w:r>
        <w:rPr>
          <w:rFonts w:hint="eastAsia"/>
          <w:color w:val="000000"/>
          <w:sz w:val="24"/>
          <w:lang w:val="en-US" w:eastAsia="zh-CN"/>
        </w:rPr>
        <w:t xml:space="preserve">公卫、</w:t>
      </w:r>
      <w:r>
        <w:rPr>
          <w:rFonts w:hint="eastAsia"/>
          <w:color w:val="000000"/>
          <w:sz w:val="24"/>
        </w:rPr>
        <w:t xml:space="preserve">住院、医技、手术室、胃镜室、人流室、公共区域、社区诊疗点位全域</w:t>
      </w:r>
      <w:r>
        <w:rPr>
          <w:rFonts w:hint="eastAsia" w:ascii="宋体" w:hAnsi="宋体"/>
          <w:color w:val="000000"/>
          <w:sz w:val="24"/>
          <w:szCs w:val="24"/>
        </w:rPr>
        <w:t xml:space="preserve">等（</w:t>
      </w:r>
      <w:r>
        <w:rPr>
          <w:rFonts w:hint="eastAsia" w:ascii="宋体" w:hAnsi="宋体" w:cs="宋体"/>
          <w:color w:val="000000"/>
          <w:sz w:val="24"/>
          <w:szCs w:val="24"/>
        </w:rPr>
        <w:t xml:space="preserve">详细内容见</w:t>
      </w:r>
      <w:r>
        <w:rPr>
          <w:rFonts w:hint="eastAsia" w:ascii="宋体" w:hAnsi="宋体"/>
          <w:color w:val="000000"/>
          <w:sz w:val="24"/>
          <w:szCs w:val="24"/>
        </w:rPr>
        <w:t xml:space="preserve">本招标文件第四章）</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lang w:val="en-US" w:eastAsia="zh-CN"/>
        </w:rPr>
      </w:r>
      <w:r/>
    </w:p>
    <w:p>
      <w:pPr>
        <w:pStyle w:val="725"/>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（二）服务标准</w:t>
      </w:r>
      <w:r>
        <w:rPr>
          <w:rFonts w:hint="eastAsia" w:ascii="宋体" w:hAnsi="宋体"/>
          <w:color w:val="000000"/>
          <w:sz w:val="24"/>
          <w:szCs w:val="24"/>
          <w:highlight w:val="none"/>
          <w:lang w:val="en-US" w:eastAsia="zh-CN"/>
        </w:rPr>
      </w:r>
      <w:r/>
    </w:p>
    <w:p>
      <w:pPr>
        <w:pStyle w:val="725"/>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遵循国家、行业及地方现行的规范和标准。</w:t>
      </w:r>
      <w:r>
        <w:rPr>
          <w:rFonts w:hint="eastAsia" w:ascii="宋体" w:hAnsi="宋体"/>
          <w:color w:val="000000"/>
          <w:sz w:val="24"/>
          <w:szCs w:val="24"/>
          <w:highlight w:val="none"/>
          <w:lang w:val="en-US" w:eastAsia="zh-CN"/>
        </w:rPr>
      </w:r>
      <w:r/>
    </w:p>
    <w:p>
      <w:pPr>
        <w:pStyle w:val="725"/>
        <w:ind w:firstLine="480"/>
        <w:spacing w:line="240" w:lineRule="auto"/>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1036"/>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5"/>
              <w:jc w:val="center"/>
              <w:spacing w:line="240" w:lineRule="auto"/>
              <w:widowControl w:val="off"/>
              <w:rPr>
                <w:rStyle w:val="735"/>
                <w:rFonts w:hint="eastAsia" w:ascii="宋体" w:hAnsi="宋体" w:eastAsia="宋体" w:cs="Times New Roman"/>
                <w:bCs/>
                <w:color w:val="000000"/>
                <w:sz w:val="24"/>
                <w:szCs w:val="24"/>
                <w:highlight w:val="none"/>
                <w:lang w:val="en-US" w:eastAsia="zh-CN" w:bidi="ar-SA"/>
              </w:rPr>
            </w:pPr>
            <w:r>
              <w:rPr>
                <w:rStyle w:val="735"/>
                <w:rFonts w:ascii="宋体" w:hAnsi="宋体" w:eastAsia="宋体" w:cs="Times New Roman"/>
                <w:color w:val="000000"/>
                <w:sz w:val="24"/>
                <w:szCs w:val="24"/>
                <w:highlight w:val="none"/>
              </w:rPr>
              <w:t xml:space="preserve">序号</w:t>
            </w:r>
            <w:r>
              <w:rPr>
                <w:rStyle w:val="735"/>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725"/>
              <w:jc w:val="center"/>
              <w:spacing w:line="240" w:lineRule="auto"/>
              <w:widowControl w:val="off"/>
              <w:rPr>
                <w:rStyle w:val="735"/>
                <w:rFonts w:hint="eastAsia" w:ascii="宋体" w:hAnsi="宋体" w:eastAsia="宋体" w:cs="Times New Roman"/>
                <w:bCs/>
                <w:color w:val="000000"/>
                <w:sz w:val="24"/>
                <w:szCs w:val="24"/>
                <w:highlight w:val="none"/>
                <w:lang w:val="en-US" w:eastAsia="zh-CN" w:bidi="ar-SA"/>
              </w:rPr>
            </w:pPr>
            <w:r>
              <w:rPr>
                <w:rStyle w:val="735"/>
                <w:rFonts w:ascii="宋体" w:hAnsi="宋体" w:eastAsia="宋体" w:cs="Times New Roman"/>
                <w:color w:val="000000"/>
                <w:sz w:val="24"/>
                <w:szCs w:val="24"/>
                <w:highlight w:val="none"/>
              </w:rPr>
              <w:t xml:space="preserve">名称</w:t>
            </w:r>
            <w:r>
              <w:rPr>
                <w:rStyle w:val="735"/>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725"/>
              <w:jc w:val="center"/>
              <w:spacing w:line="240" w:lineRule="auto"/>
              <w:widowControl w:val="off"/>
              <w:rPr>
                <w:rStyle w:val="735"/>
                <w:rFonts w:hint="eastAsia" w:ascii="宋体" w:hAnsi="宋体" w:eastAsia="宋体" w:cs="Times New Roman"/>
                <w:bCs/>
                <w:color w:val="000000"/>
                <w:sz w:val="24"/>
                <w:szCs w:val="24"/>
                <w:highlight w:val="none"/>
                <w:lang w:val="en-US" w:eastAsia="zh-CN" w:bidi="ar-SA"/>
              </w:rPr>
            </w:pPr>
            <w:r>
              <w:rPr>
                <w:rStyle w:val="735"/>
                <w:rFonts w:ascii="宋体" w:hAnsi="宋体" w:eastAsia="宋体" w:cs="Times New Roman"/>
                <w:color w:val="000000"/>
                <w:sz w:val="24"/>
                <w:szCs w:val="24"/>
                <w:highlight w:val="none"/>
              </w:rPr>
              <w:t xml:space="preserve">数量</w:t>
            </w:r>
            <w:r>
              <w:rPr>
                <w:rStyle w:val="735"/>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725"/>
              <w:jc w:val="center"/>
              <w:spacing w:line="240" w:lineRule="auto"/>
              <w:widowControl w:val="off"/>
              <w:rPr>
                <w:rStyle w:val="735"/>
                <w:rFonts w:hint="eastAsia" w:ascii="宋体" w:hAnsi="宋体" w:eastAsia="宋体" w:cs="Times New Roman"/>
                <w:bCs/>
                <w:color w:val="000000"/>
                <w:sz w:val="24"/>
                <w:szCs w:val="24"/>
                <w:highlight w:val="none"/>
                <w:lang w:val="en-US" w:eastAsia="zh-CN" w:bidi="ar-SA"/>
              </w:rPr>
            </w:pPr>
            <w:r>
              <w:rPr>
                <w:rStyle w:val="735"/>
                <w:rFonts w:ascii="宋体" w:hAnsi="宋体" w:eastAsia="宋体" w:cs="Times New Roman"/>
                <w:color w:val="000000"/>
                <w:sz w:val="24"/>
                <w:szCs w:val="24"/>
                <w:highlight w:val="none"/>
              </w:rPr>
              <w:t xml:space="preserve">单位</w:t>
            </w:r>
            <w:r>
              <w:rPr>
                <w:rStyle w:val="735"/>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725"/>
              <w:jc w:val="center"/>
              <w:spacing w:line="240" w:lineRule="auto"/>
              <w:widowControl w:val="off"/>
              <w:rPr>
                <w:rStyle w:val="735"/>
                <w:rFonts w:hint="eastAsia" w:ascii="宋体" w:hAnsi="宋体" w:eastAsia="宋体" w:cs="Times New Roman"/>
                <w:bCs/>
                <w:color w:val="000000"/>
                <w:sz w:val="24"/>
                <w:szCs w:val="24"/>
                <w:highlight w:val="none"/>
                <w:lang w:val="en-US" w:eastAsia="zh-CN" w:bidi="ar-SA"/>
              </w:rPr>
            </w:pPr>
            <w:r>
              <w:rPr>
                <w:rStyle w:val="735"/>
                <w:rFonts w:hint="eastAsia" w:ascii="宋体" w:hAnsi="宋体" w:eastAsia="宋体" w:cs="Times New Roman"/>
                <w:color w:val="000000"/>
                <w:sz w:val="24"/>
                <w:szCs w:val="24"/>
                <w:highlight w:val="none"/>
                <w:lang w:val="en-US" w:eastAsia="zh-CN"/>
              </w:rPr>
              <w:t xml:space="preserve">中小企业划分标准</w:t>
            </w:r>
            <w:r>
              <w:rPr>
                <w:rStyle w:val="735"/>
                <w:rFonts w:ascii="宋体" w:hAnsi="宋体" w:eastAsia="宋体" w:cs="Times New Roman"/>
                <w:color w:val="000000"/>
                <w:sz w:val="24"/>
                <w:szCs w:val="24"/>
                <w:highlight w:val="none"/>
              </w:rPr>
              <w:t xml:space="preserve">所属行业</w:t>
            </w:r>
            <w:r>
              <w:rPr>
                <w:rStyle w:val="735"/>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725"/>
              <w:jc w:val="center"/>
              <w:keepLines w:val="0"/>
              <w:keepNext w:val="0"/>
              <w:pageBreakBefore w:val="0"/>
              <w:spacing w:line="240" w:lineRule="auto"/>
              <w:widowControl w:val="off"/>
              <w:rPr>
                <w:rStyle w:val="735"/>
                <w:rFonts w:ascii="宋体" w:hAnsi="宋体" w:eastAsia="宋体"/>
                <w:color w:val="000000"/>
                <w:sz w:val="24"/>
                <w:szCs w:val="24"/>
                <w:highlight w:val="none"/>
              </w:rPr>
            </w:pPr>
            <w:r>
              <w:rPr>
                <w:rStyle w:val="735"/>
                <w:rFonts w:cs="Times New Roman"/>
                <w:color w:val="000000"/>
                <w:sz w:val="24"/>
                <w:szCs w:val="24"/>
                <w:highlight w:val="none"/>
              </w:rPr>
              <w:t xml:space="preserve">属性</w:t>
            </w:r>
            <w:r>
              <w:rPr>
                <w:rStyle w:val="735"/>
                <w:rFonts w:ascii="宋体" w:hAnsi="宋体" w:eastAsia="宋体"/>
                <w:color w:val="000000"/>
                <w:sz w:val="24"/>
                <w:szCs w:val="24"/>
                <w:highlight w:val="none"/>
              </w:rPr>
            </w:r>
            <w:r/>
          </w:p>
        </w:tc>
        <w:tc>
          <w:tcPr>
            <w:tcW w:w="710" w:type="dxa"/>
            <w:vAlign w:val="center"/>
            <w:textDirection w:val="lrTb"/>
            <w:noWrap w:val="false"/>
          </w:tcPr>
          <w:p>
            <w:pPr>
              <w:pStyle w:val="725"/>
              <w:jc w:val="center"/>
              <w:spacing w:line="240" w:lineRule="auto"/>
              <w:widowControl w:val="off"/>
              <w:rPr>
                <w:rStyle w:val="735"/>
                <w:rFonts w:hint="eastAsia" w:ascii="宋体" w:hAnsi="宋体" w:eastAsia="宋体" w:cs="Times New Roman"/>
                <w:bCs/>
                <w:color w:val="000000"/>
                <w:sz w:val="24"/>
                <w:szCs w:val="24"/>
                <w:highlight w:val="none"/>
                <w:lang w:val="en-US" w:eastAsia="zh-CN" w:bidi="ar-SA"/>
              </w:rPr>
            </w:pPr>
            <w:r>
              <w:rPr>
                <w:rStyle w:val="735"/>
                <w:rFonts w:ascii="宋体" w:hAnsi="宋体" w:eastAsia="宋体" w:cs="Times New Roman"/>
                <w:color w:val="000000"/>
                <w:sz w:val="24"/>
                <w:szCs w:val="24"/>
                <w:highlight w:val="none"/>
              </w:rPr>
              <w:t xml:space="preserve">备注</w:t>
            </w:r>
            <w:r>
              <w:rPr>
                <w:rStyle w:val="735"/>
                <w:rFonts w:hint="eastAsia" w:ascii="宋体" w:hAnsi="宋体" w:eastAsia="宋体" w:cs="Times New Roman"/>
                <w:bCs/>
                <w:color w:val="000000"/>
                <w:sz w:val="24"/>
                <w:szCs w:val="24"/>
                <w:highlight w:val="none"/>
                <w:lang w:val="en-US" w:eastAsia="zh-CN" w:bidi="ar-SA"/>
              </w:rPr>
            </w:r>
            <w:r/>
          </w:p>
        </w:tc>
      </w:tr>
      <w:tr>
        <w:trPr>
          <w:trHeight w:val="597"/>
        </w:trPr>
        <w:tc>
          <w:tcPr>
            <w:tcW w:w="420" w:type="dxa"/>
            <w:vAlign w:val="center"/>
            <w:textDirection w:val="lrTb"/>
            <w:noWrap w:val="false"/>
          </w:tcPr>
          <w:p>
            <w:pPr>
              <w:pStyle w:val="725"/>
              <w:jc w:val="center"/>
              <w:spacing w:line="240" w:lineRule="auto"/>
              <w:widowControl w:val="off"/>
              <w:rPr>
                <w:rStyle w:val="735"/>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735"/>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725"/>
              <w:ind w:firstLine="480"/>
              <w:jc w:val="both"/>
              <w:spacing w:line="240" w:lineRule="auto"/>
              <w:widowControl w:val="off"/>
              <w:rPr>
                <w:rStyle w:val="735"/>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物业管理服务</w:t>
            </w:r>
            <w:r>
              <w:rPr>
                <w:rStyle w:val="735"/>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725"/>
              <w:jc w:val="center"/>
              <w:spacing w:line="240" w:lineRule="auto"/>
              <w:widowControl w:val="off"/>
              <w:rPr>
                <w:rStyle w:val="735"/>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735"/>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725"/>
              <w:jc w:val="center"/>
              <w:spacing w:line="240" w:lineRule="auto"/>
              <w:widowControl w:val="off"/>
              <w:rPr>
                <w:rStyle w:val="735"/>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Style w:val="735"/>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725"/>
              <w:jc w:val="center"/>
              <w:spacing w:line="240" w:lineRule="auto"/>
              <w:widowControl w:val="off"/>
              <w:rPr>
                <w:rStyle w:val="735"/>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rPr>
                <w:rStyle w:val="735"/>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725"/>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710" w:type="dxa"/>
            <w:vAlign w:val="center"/>
            <w:textDirection w:val="lrTb"/>
            <w:noWrap w:val="false"/>
          </w:tcPr>
          <w:p>
            <w:pPr>
              <w:pStyle w:val="725"/>
              <w:jc w:val="center"/>
              <w:spacing w:line="240" w:lineRule="auto"/>
              <w:widowControl w:val="off"/>
              <w:rPr>
                <w:rStyle w:val="735"/>
                <w:rFonts w:hint="eastAsia" w:ascii="宋体" w:hAnsi="宋体" w:eastAsia="宋体" w:cs="Times New Roman"/>
                <w:bCs/>
                <w:color w:val="000000"/>
                <w:sz w:val="24"/>
                <w:szCs w:val="24"/>
                <w:highlight w:val="none"/>
                <w:lang w:val="en-US" w:eastAsia="zh-CN" w:bidi="ar-SA"/>
              </w:rPr>
            </w:pPr>
            <w:r>
              <w:rPr>
                <w:rStyle w:val="735"/>
                <w:rFonts w:hint="eastAsia" w:ascii="宋体" w:hAnsi="宋体" w:eastAsia="宋体" w:cs="Times New Roman"/>
                <w:bCs/>
                <w:color w:val="000000"/>
                <w:sz w:val="24"/>
                <w:szCs w:val="24"/>
                <w:highlight w:val="none"/>
                <w:lang w:val="en-US" w:eastAsia="zh-CN" w:bidi="ar-SA"/>
              </w:rPr>
            </w:r>
            <w:r/>
          </w:p>
        </w:tc>
      </w:tr>
    </w:tbl>
    <w:p>
      <w:pPr>
        <w:pStyle w:val="725"/>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725"/>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725"/>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（一）技术要求</w:t>
      </w:r>
      <w:r>
        <w:rPr>
          <w:rFonts w:hint="eastAsia" w:ascii="宋体" w:hAnsi="宋体"/>
          <w:color w:val="000000"/>
          <w:sz w:val="24"/>
          <w:szCs w:val="24"/>
          <w:highlight w:val="none"/>
          <w:lang w:val="en-US" w:eastAsia="zh-CN"/>
        </w:rPr>
      </w:r>
      <w:r/>
    </w:p>
    <w:p>
      <w:pPr>
        <w:pStyle w:val="725"/>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1.服务要求</w:t>
      </w:r>
      <w:r>
        <w:rPr>
          <w:rFonts w:hint="eastAsia" w:ascii="宋体" w:hAnsi="宋体"/>
          <w:color w:val="000000"/>
          <w:sz w:val="24"/>
          <w:szCs w:val="24"/>
          <w:highlight w:val="none"/>
          <w:lang w:val="en-US" w:eastAsia="zh-CN"/>
        </w:rPr>
      </w:r>
      <w:r/>
    </w:p>
    <w:tbl>
      <w:tblPr>
        <w:tblStyle w:val="780"/>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rHeight w:val="90"/>
        </w:trPr>
        <w:tc>
          <w:tcPr>
            <w:tcW w:w="9745" w:type="dxa"/>
            <w:vAlign w:val="top"/>
            <w:textDirection w:val="lrTb"/>
            <w:noWrap w:val="false"/>
          </w:tcPr>
          <w:p>
            <w:pPr>
              <w:pStyle w:val="725"/>
              <w:jc w:val="both"/>
              <w:spacing w:after="0" w:line="240" w:lineRule="auto"/>
              <w:widowControl w:val="off"/>
              <w:rPr>
                <w:rFonts w:hint="eastAsia"/>
                <w:b/>
                <w:bCs/>
                <w:color w:val="000000"/>
                <w:spacing w:val="-3"/>
                <w:sz w:val="24"/>
                <w:szCs w:val="24"/>
                <w:highlight w:val="none"/>
                <w:lang w:eastAsia="zh-CN"/>
              </w:rPr>
            </w:pPr>
            <w:r>
              <w:rPr>
                <w:rFonts w:hint="eastAsia" w:cs="宋体"/>
                <w:b/>
                <w:bCs/>
                <w:color w:val="000000"/>
                <w:sz w:val="24"/>
                <w:highlight w:val="none"/>
                <w:lang w:eastAsia="zh-CN" w:bidi="ar"/>
              </w:rPr>
              <w:t xml:space="preserve">（一）</w:t>
            </w:r>
            <w:r>
              <w:rPr>
                <w:rFonts w:hint="eastAsia"/>
                <w:b/>
                <w:bCs/>
                <w:color w:val="000000"/>
                <w:spacing w:val="-3"/>
                <w:sz w:val="24"/>
                <w:szCs w:val="24"/>
                <w:highlight w:val="none"/>
                <w:lang w:eastAsia="zh-CN"/>
              </w:rPr>
              <w:t xml:space="preserve">项目经理</w:t>
            </w:r>
            <w:r>
              <w:rPr>
                <w:rFonts w:hint="eastAsia"/>
                <w:b/>
                <w:bCs/>
                <w:color w:val="000000"/>
                <w:spacing w:val="-3"/>
                <w:sz w:val="24"/>
                <w:szCs w:val="24"/>
                <w:highlight w:val="none"/>
                <w:lang w:eastAsia="zh-CN"/>
              </w:rPr>
            </w:r>
            <w:r/>
          </w:p>
          <w:p>
            <w:pPr>
              <w:pStyle w:val="725"/>
              <w:jc w:val="both"/>
              <w:spacing w:after="0" w:line="240" w:lineRule="auto"/>
              <w:widowControl w:val="off"/>
              <w:rPr>
                <w:rFonts w:hint="eastAsia"/>
                <w:b/>
                <w:bCs/>
                <w:color w:val="000000"/>
                <w:spacing w:val="-3"/>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作为物业项目第一负责人，对接医院后勤管理部门，落实院方各项工作指令，定期汇报物业服务开展情况。</w:t>
            </w:r>
            <w:r>
              <w:rPr>
                <w:rFonts w:hint="eastAsia"/>
                <w:b/>
                <w:bCs/>
                <w:color w:val="000000"/>
                <w:spacing w:val="-3"/>
                <w:sz w:val="24"/>
                <w:szCs w:val="24"/>
                <w:highlight w:val="none"/>
                <w:lang w:val="en-US" w:eastAsia="zh-CN"/>
              </w:rPr>
            </w:r>
            <w:r/>
          </w:p>
          <w:p>
            <w:pPr>
              <w:pStyle w:val="725"/>
              <w:jc w:val="both"/>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整理各类工作台账：消杀记录、</w:t>
            </w:r>
            <w:r>
              <w:rPr>
                <w:rFonts w:hint="eastAsia" w:ascii="宋体" w:hAnsi="宋体" w:eastAsia="宋体" w:cs="宋体"/>
                <w:color w:val="000000"/>
                <w:sz w:val="24"/>
                <w:szCs w:val="24"/>
                <w:highlight w:val="none"/>
                <w:lang w:val="en-US" w:eastAsia="zh-CN"/>
              </w:rPr>
              <w:t xml:space="preserve">安全</w:t>
            </w:r>
            <w:r>
              <w:rPr>
                <w:rFonts w:ascii="宋体" w:hAnsi="宋体" w:eastAsia="宋体" w:cs="宋体"/>
                <w:color w:val="000000"/>
                <w:sz w:val="24"/>
                <w:szCs w:val="24"/>
                <w:highlight w:val="none"/>
              </w:rPr>
              <w:t xml:space="preserve">巡检记录、培训记录、隐患整改记录</w:t>
            </w:r>
            <w:r>
              <w:rPr>
                <w:rFonts w:hint="eastAsia" w:ascii="宋体" w:hAnsi="宋体" w:eastAsia="宋体" w:cs="宋体"/>
                <w:color w:val="000000"/>
                <w:sz w:val="24"/>
                <w:szCs w:val="24"/>
                <w:highlight w:val="none"/>
                <w:lang w:val="en-US" w:eastAsia="zh-CN"/>
              </w:rPr>
              <w:t xml:space="preserve">等材料</w:t>
            </w:r>
            <w:r>
              <w:rPr>
                <w:rFonts w:ascii="宋体" w:hAnsi="宋体" w:eastAsia="宋体" w:cs="宋体"/>
                <w:color w:val="000000"/>
                <w:sz w:val="24"/>
                <w:szCs w:val="24"/>
                <w:highlight w:val="none"/>
              </w:rPr>
              <w:t xml:space="preserve">，以备医院检查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25"/>
              <w:jc w:val="both"/>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消防安全管理：消防通道畅通、消防器材巡检，组织物业全员消防培训演练，排查消防隐患，落实医院消防安全要求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725"/>
              <w:rPr>
                <w:rFonts w:hint="eastAsia"/>
                <w:bCs/>
                <w:color w:val="000000"/>
                <w:spacing w:val="-3"/>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cs="宋体"/>
                <w:color w:val="000000"/>
                <w:sz w:val="24"/>
                <w:szCs w:val="24"/>
                <w:highlight w:val="none"/>
                <w:lang w:val="en-US" w:eastAsia="zh-CN"/>
              </w:rPr>
              <w:t xml:space="preserve">完成</w:t>
            </w:r>
            <w:r>
              <w:rPr>
                <w:rFonts w:hint="eastAsia"/>
                <w:bCs/>
                <w:color w:val="000000"/>
                <w:spacing w:val="-3"/>
                <w:sz w:val="24"/>
                <w:szCs w:val="24"/>
                <w:highlight w:val="none"/>
                <w:lang w:val="en-US" w:eastAsia="zh-CN"/>
              </w:rPr>
              <w:t xml:space="preserve">4楼病房日常保洁工作。</w:t>
            </w:r>
            <w:r>
              <w:rPr>
                <w:rFonts w:hint="eastAsia"/>
                <w:bCs/>
                <w:color w:val="000000"/>
                <w:spacing w:val="-3"/>
                <w:sz w:val="24"/>
                <w:szCs w:val="24"/>
                <w:highlight w:val="none"/>
                <w:lang w:val="en-US" w:eastAsia="zh-CN"/>
              </w:rPr>
            </w:r>
            <w:r/>
          </w:p>
          <w:p>
            <w:pPr>
              <w:pStyle w:val="725"/>
              <w:numPr>
                <w:ilvl w:val="0"/>
                <w:numId w:val="0"/>
              </w:numPr>
              <w:ind w:left="0" w:firstLine="0"/>
              <w:jc w:val="both"/>
              <w:keepLines w:val="0"/>
              <w:keepNext w:val="0"/>
              <w:pageBreakBefore w:val="0"/>
              <w:spacing w:after="0"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（二）</w:t>
            </w:r>
            <w:r>
              <w:rPr>
                <w:rFonts w:hint="eastAsia" w:ascii="宋体" w:hAnsi="宋体" w:eastAsia="宋体" w:cs="宋体"/>
                <w:b/>
                <w:bCs/>
                <w:color w:val="000000"/>
                <w:sz w:val="24"/>
                <w:szCs w:val="24"/>
                <w:highlight w:val="none"/>
                <w:lang w:val="en-US" w:eastAsia="zh-CN" w:bidi="ar-SA"/>
              </w:rPr>
              <w:t xml:space="preserve">安全保卫</w:t>
            </w:r>
            <w:r>
              <w:rPr>
                <w:rFonts w:hint="eastAsia" w:ascii="宋体" w:hAnsi="宋体" w:eastAsia="宋体" w:cs="宋体"/>
                <w:b/>
                <w:bCs/>
                <w:color w:val="000000"/>
                <w:sz w:val="24"/>
                <w:szCs w:val="24"/>
                <w:highlight w:val="none"/>
                <w:lang w:val="en-US" w:eastAsia="zh-CN" w:bidi="ar-SA"/>
              </w:rPr>
            </w:r>
            <w:r/>
          </w:p>
          <w:p>
            <w:pPr>
              <w:pStyle w:val="1051"/>
              <w:ind w:right="147"/>
              <w:jc w:val="both"/>
              <w:rPr>
                <w:rFonts w:hint="eastAsia" w:eastAsia="宋体"/>
                <w:bCs/>
                <w:color w:val="000000"/>
                <w:spacing w:val="-3"/>
                <w:sz w:val="24"/>
                <w:szCs w:val="24"/>
                <w:highlight w:val="none"/>
                <w:lang w:eastAsia="zh-CN"/>
              </w:rPr>
            </w:pPr>
            <w:r>
              <w:rPr>
                <w:rFonts w:hint="eastAsia"/>
                <w:bCs/>
                <w:color w:val="000000"/>
                <w:spacing w:val="-3"/>
                <w:sz w:val="24"/>
                <w:szCs w:val="24"/>
                <w:highlight w:val="none"/>
                <w:lang w:val="en-US" w:eastAsia="zh-CN"/>
              </w:rPr>
              <w:t xml:space="preserve">1.</w:t>
            </w:r>
            <w:r>
              <w:rPr>
                <w:rFonts w:hint="eastAsia"/>
                <w:bCs/>
                <w:color w:val="000000"/>
                <w:spacing w:val="-3"/>
                <w:sz w:val="24"/>
                <w:szCs w:val="24"/>
                <w:highlight w:val="none"/>
                <w:lang w:eastAsia="zh-CN"/>
              </w:rPr>
              <w:t xml:space="preserve">日常安全管理：包括但不限于对出入院内的人员、车辆停放秩序维护、就诊秩序维护，以及对医院内消防器材的定期检查，确保安全和生产秩序。门卫岗24小时有人值守，兼顾停车场管理。</w:t>
            </w:r>
            <w:r>
              <w:rPr>
                <w:rFonts w:ascii="宋体" w:hAnsi="宋体" w:cs="宋体"/>
                <w:color w:val="000000"/>
                <w:sz w:val="24"/>
                <w:highlight w:val="none"/>
                <w:lang w:bidi="ar"/>
              </w:rPr>
              <w:t xml:space="preserve">物资、标本转运；小型</w:t>
            </w:r>
            <w:r>
              <w:rPr>
                <w:rFonts w:hint="eastAsia" w:ascii="宋体" w:hAnsi="宋体" w:cs="宋体"/>
                <w:color w:val="000000"/>
                <w:sz w:val="24"/>
                <w:highlight w:val="none"/>
                <w:lang w:bidi="ar"/>
              </w:rPr>
              <w:t xml:space="preserve">、简单</w:t>
            </w:r>
            <w:r>
              <w:rPr>
                <w:rFonts w:ascii="宋体" w:hAnsi="宋体" w:cs="宋体"/>
                <w:color w:val="000000"/>
                <w:sz w:val="24"/>
                <w:highlight w:val="none"/>
                <w:lang w:bidi="ar"/>
              </w:rPr>
              <w:t xml:space="preserve">水电故障处置</w:t>
            </w:r>
            <w:r>
              <w:rPr>
                <w:rFonts w:hint="eastAsia" w:cs="宋体"/>
                <w:color w:val="000000"/>
                <w:sz w:val="24"/>
                <w:highlight w:val="none"/>
                <w:lang w:eastAsia="zh-CN" w:bidi="ar"/>
              </w:rPr>
              <w:t xml:space="preserve">。</w:t>
            </w:r>
            <w:r>
              <w:rPr>
                <w:rFonts w:hint="eastAsia" w:eastAsia="宋体"/>
                <w:bCs/>
                <w:color w:val="000000"/>
                <w:spacing w:val="-3"/>
                <w:sz w:val="24"/>
                <w:szCs w:val="24"/>
                <w:highlight w:val="none"/>
                <w:lang w:eastAsia="zh-CN"/>
              </w:rPr>
            </w:r>
            <w:r/>
          </w:p>
          <w:p>
            <w:pPr>
              <w:pStyle w:val="1051"/>
              <w:ind w:right="147"/>
              <w:jc w:val="both"/>
              <w:rPr>
                <w:bCs/>
                <w:color w:val="000000"/>
                <w:spacing w:val="-3"/>
                <w:sz w:val="24"/>
                <w:szCs w:val="24"/>
                <w:highlight w:val="none"/>
                <w:lang w:eastAsia="zh-CN"/>
              </w:rPr>
            </w:pPr>
            <w:r>
              <w:rPr>
                <w:rFonts w:hint="eastAsia"/>
                <w:bCs/>
                <w:color w:val="000000"/>
                <w:spacing w:val="-3"/>
                <w:sz w:val="24"/>
                <w:szCs w:val="24"/>
                <w:highlight w:val="none"/>
                <w:lang w:val="en-US" w:eastAsia="zh-CN"/>
              </w:rPr>
              <w:t xml:space="preserve">2.</w:t>
            </w:r>
            <w:r>
              <w:rPr>
                <w:bCs/>
                <w:color w:val="000000"/>
                <w:spacing w:val="-3"/>
                <w:sz w:val="24"/>
                <w:szCs w:val="24"/>
                <w:highlight w:val="none"/>
                <w:lang w:eastAsia="zh-CN"/>
              </w:rPr>
              <w:t xml:space="preserve">预防与打击相结合：进行经常性的治安防范巡视和</w:t>
            </w:r>
            <w:r>
              <w:rPr>
                <w:color w:val="000000"/>
                <w:highlight w:val="none"/>
              </w:rPr>
              <w:fldChar w:fldCharType="begin"/>
            </w:r>
            <w:r>
              <w:rPr>
                <w:color w:val="000000"/>
                <w:highlight w:val="none"/>
              </w:rPr>
              <w:instrText xml:space="preserve"> HYPERLINK "https://m.baidu.com/s?word=%E9%98%B2%E7%81%AB%E5%AE%89%E5%85%A8%E6%A3%80%E6%9F%A5&amp;sa=re_dqa_zy" \t "https://answer.baidu.com/answer/_self" </w:instrText>
            </w:r>
            <w:r>
              <w:rPr>
                <w:color w:val="000000"/>
                <w:highlight w:val="none"/>
              </w:rPr>
              <w:fldChar w:fldCharType="separate"/>
            </w:r>
            <w:r>
              <w:rPr>
                <w:bCs/>
                <w:color w:val="000000"/>
                <w:spacing w:val="-3"/>
                <w:sz w:val="24"/>
                <w:szCs w:val="24"/>
                <w:highlight w:val="none"/>
                <w:lang w:eastAsia="zh-CN"/>
              </w:rPr>
              <w:t xml:space="preserve">防火安全检查</w:t>
            </w:r>
            <w:r>
              <w:rPr>
                <w:bCs/>
                <w:color w:val="000000"/>
                <w:spacing w:val="-3"/>
                <w:sz w:val="24"/>
                <w:szCs w:val="24"/>
                <w:highlight w:val="none"/>
                <w:lang w:eastAsia="zh-CN"/>
              </w:rPr>
              <w:fldChar w:fldCharType="end"/>
            </w:r>
            <w:r>
              <w:rPr>
                <w:bCs/>
                <w:color w:val="000000"/>
                <w:spacing w:val="-3"/>
                <w:sz w:val="24"/>
                <w:szCs w:val="24"/>
                <w:highlight w:val="none"/>
                <w:lang w:eastAsia="zh-CN"/>
              </w:rPr>
              <w:t xml:space="preserve">，一旦发现隐患，要及时上报并进行整改。</w:t>
            </w:r>
            <w:r>
              <w:rPr>
                <w:bCs/>
                <w:color w:val="000000"/>
                <w:spacing w:val="-3"/>
                <w:sz w:val="24"/>
                <w:szCs w:val="24"/>
                <w:highlight w:val="none"/>
                <w:lang w:eastAsia="zh-CN"/>
              </w:rPr>
            </w:r>
            <w:r/>
          </w:p>
          <w:p>
            <w:pPr>
              <w:pStyle w:val="1051"/>
              <w:ind w:right="147"/>
              <w:jc w:val="both"/>
              <w:rPr>
                <w:bCs/>
                <w:color w:val="000000"/>
                <w:spacing w:val="-3"/>
                <w:sz w:val="24"/>
                <w:szCs w:val="24"/>
                <w:highlight w:val="none"/>
                <w:lang w:eastAsia="zh-CN"/>
              </w:rPr>
            </w:pPr>
            <w:r>
              <w:rPr>
                <w:rFonts w:hint="eastAsia"/>
                <w:bCs/>
                <w:color w:val="000000"/>
                <w:spacing w:val="-3"/>
                <w:sz w:val="24"/>
                <w:szCs w:val="24"/>
                <w:highlight w:val="none"/>
                <w:lang w:val="en-US" w:eastAsia="zh-CN"/>
              </w:rPr>
              <w:t xml:space="preserve">3.</w:t>
            </w:r>
            <w:r>
              <w:rPr>
                <w:bCs/>
                <w:color w:val="000000"/>
                <w:spacing w:val="-3"/>
                <w:sz w:val="24"/>
                <w:szCs w:val="24"/>
                <w:highlight w:val="none"/>
                <w:lang w:eastAsia="zh-CN"/>
              </w:rPr>
              <w:t xml:space="preserve">维护公共秩序：在</w:t>
            </w:r>
            <w:r>
              <w:rPr>
                <w:rFonts w:hint="eastAsia"/>
                <w:bCs/>
                <w:color w:val="000000"/>
                <w:spacing w:val="-3"/>
                <w:sz w:val="24"/>
                <w:szCs w:val="24"/>
                <w:highlight w:val="none"/>
                <w:lang w:eastAsia="zh-CN"/>
              </w:rPr>
              <w:t xml:space="preserve">院内</w:t>
            </w:r>
            <w:r>
              <w:rPr>
                <w:bCs/>
                <w:color w:val="000000"/>
                <w:spacing w:val="-3"/>
                <w:sz w:val="24"/>
                <w:szCs w:val="24"/>
                <w:highlight w:val="none"/>
                <w:lang w:eastAsia="zh-CN"/>
              </w:rPr>
              <w:t xml:space="preserve">进行巡逻巡视，防范和处理各类违法犯罪行为，确保社会的安全和秩序。</w:t>
            </w:r>
            <w:r>
              <w:rPr>
                <w:bCs/>
                <w:color w:val="000000"/>
                <w:spacing w:val="-3"/>
                <w:sz w:val="24"/>
                <w:szCs w:val="24"/>
                <w:highlight w:val="none"/>
                <w:lang w:eastAsia="zh-CN"/>
              </w:rPr>
            </w:r>
            <w:r/>
          </w:p>
          <w:p>
            <w:pPr>
              <w:pStyle w:val="1051"/>
              <w:ind w:right="147"/>
              <w:jc w:val="both"/>
              <w:rPr>
                <w:bCs/>
                <w:color w:val="000000"/>
                <w:spacing w:val="-3"/>
                <w:sz w:val="24"/>
                <w:szCs w:val="24"/>
                <w:highlight w:val="none"/>
                <w:lang w:eastAsia="zh-CN"/>
              </w:rPr>
            </w:pPr>
            <w:r>
              <w:rPr>
                <w:rFonts w:hint="eastAsia"/>
                <w:bCs/>
                <w:color w:val="000000"/>
                <w:spacing w:val="-3"/>
                <w:sz w:val="24"/>
                <w:szCs w:val="24"/>
                <w:highlight w:val="none"/>
                <w:lang w:val="en-US" w:eastAsia="zh-CN"/>
              </w:rPr>
              <w:t xml:space="preserve">4.</w:t>
            </w:r>
            <w:r>
              <w:rPr>
                <w:bCs/>
                <w:color w:val="000000"/>
                <w:spacing w:val="-3"/>
                <w:sz w:val="24"/>
                <w:szCs w:val="24"/>
                <w:highlight w:val="none"/>
                <w:lang w:eastAsia="zh-CN"/>
              </w:rPr>
              <w:t xml:space="preserve">协调应急情况：面对突发事件、事故或紧急情况时，迅速反应并协调各方力量进行应急处理。</w:t>
            </w:r>
            <w:r>
              <w:rPr>
                <w:bCs/>
                <w:color w:val="000000"/>
                <w:spacing w:val="-3"/>
                <w:sz w:val="24"/>
                <w:szCs w:val="24"/>
                <w:highlight w:val="none"/>
                <w:lang w:eastAsia="zh-CN"/>
              </w:rPr>
            </w:r>
            <w:r/>
          </w:p>
          <w:p>
            <w:pPr>
              <w:pStyle w:val="1051"/>
              <w:ind w:right="147"/>
              <w:jc w:val="both"/>
              <w:rPr>
                <w:bCs/>
                <w:color w:val="000000"/>
                <w:spacing w:val="-3"/>
                <w:sz w:val="24"/>
                <w:szCs w:val="24"/>
                <w:highlight w:val="none"/>
                <w:lang w:eastAsia="zh-CN"/>
              </w:rPr>
            </w:pPr>
            <w:r>
              <w:rPr>
                <w:rFonts w:hint="eastAsia"/>
                <w:bCs/>
                <w:color w:val="000000"/>
                <w:spacing w:val="-3"/>
                <w:sz w:val="24"/>
                <w:szCs w:val="24"/>
                <w:highlight w:val="none"/>
                <w:lang w:val="en-US" w:eastAsia="zh-CN"/>
              </w:rPr>
              <w:t xml:space="preserve">5.</w:t>
            </w:r>
            <w:r>
              <w:rPr>
                <w:bCs/>
                <w:color w:val="000000"/>
                <w:spacing w:val="-3"/>
                <w:sz w:val="24"/>
                <w:szCs w:val="24"/>
                <w:highlight w:val="none"/>
                <w:lang w:eastAsia="zh-CN"/>
              </w:rPr>
              <w:t xml:space="preserve">咨询服务：向公众提供咨询和服务，解答问题并提供帮助。</w:t>
            </w:r>
            <w:r>
              <w:rPr>
                <w:bCs/>
                <w:color w:val="000000"/>
                <w:spacing w:val="-3"/>
                <w:sz w:val="24"/>
                <w:szCs w:val="24"/>
                <w:highlight w:val="none"/>
                <w:lang w:eastAsia="zh-CN"/>
              </w:rPr>
            </w:r>
            <w:r/>
          </w:p>
          <w:p>
            <w:pPr>
              <w:pStyle w:val="1051"/>
              <w:ind w:right="147"/>
              <w:jc w:val="both"/>
              <w:rPr>
                <w:rFonts w:hint="eastAsia"/>
                <w:bCs/>
                <w:color w:val="000000"/>
                <w:spacing w:val="-3"/>
                <w:sz w:val="24"/>
                <w:szCs w:val="24"/>
                <w:highlight w:val="none"/>
                <w:lang w:eastAsia="zh-CN"/>
              </w:rPr>
            </w:pPr>
            <w:r>
              <w:rPr>
                <w:rFonts w:hint="eastAsia"/>
                <w:bCs/>
                <w:color w:val="000000"/>
                <w:spacing w:val="-3"/>
                <w:sz w:val="24"/>
                <w:szCs w:val="24"/>
                <w:highlight w:val="none"/>
                <w:lang w:val="en-US" w:eastAsia="zh-CN"/>
              </w:rPr>
              <w:t xml:space="preserve">6.</w:t>
            </w:r>
            <w:r>
              <w:rPr>
                <w:bCs/>
                <w:color w:val="000000"/>
                <w:spacing w:val="-3"/>
                <w:sz w:val="24"/>
                <w:szCs w:val="24"/>
                <w:highlight w:val="none"/>
                <w:lang w:eastAsia="zh-CN"/>
              </w:rPr>
              <w:t xml:space="preserve">记录和报告：做好记录和</w:t>
            </w:r>
            <w:r>
              <w:rPr>
                <w:rFonts w:hint="eastAsia"/>
                <w:bCs/>
                <w:color w:val="000000"/>
                <w:spacing w:val="-3"/>
                <w:sz w:val="24"/>
                <w:szCs w:val="24"/>
                <w:highlight w:val="none"/>
                <w:lang w:eastAsia="zh-CN"/>
              </w:rPr>
              <w:t xml:space="preserve">报告。</w:t>
            </w:r>
            <w:r>
              <w:rPr>
                <w:rFonts w:hint="eastAsia"/>
                <w:bCs/>
                <w:color w:val="000000"/>
                <w:spacing w:val="-3"/>
                <w:sz w:val="24"/>
                <w:szCs w:val="24"/>
                <w:highlight w:val="none"/>
                <w:lang w:eastAsia="zh-CN"/>
              </w:rPr>
            </w:r>
            <w:r/>
          </w:p>
          <w:p>
            <w:pPr>
              <w:pStyle w:val="725"/>
              <w:ind w:right="360"/>
              <w:tabs>
                <w:tab w:val="right" w:pos="7952" w:leader="none"/>
              </w:tabs>
              <w:rPr>
                <w:rFonts w:hint="eastAsia" w:ascii="宋体" w:hAnsi="宋体" w:cs="仿宋"/>
                <w:color w:val="000000"/>
                <w:sz w:val="24"/>
                <w:highlight w:val="none"/>
              </w:rPr>
            </w:pPr>
            <w:r>
              <w:rPr>
                <w:rFonts w:hint="eastAsia" w:ascii="宋体" w:hAnsi="宋体" w:cs="仿宋"/>
                <w:color w:val="000000"/>
                <w:sz w:val="24"/>
                <w:highlight w:val="none"/>
                <w:lang w:val="en-US" w:eastAsia="zh-CN"/>
              </w:rPr>
              <w:t xml:space="preserve">7.</w:t>
            </w:r>
            <w:r>
              <w:rPr>
                <w:rFonts w:hint="eastAsia" w:ascii="宋体" w:hAnsi="宋体" w:cs="仿宋"/>
                <w:color w:val="000000"/>
                <w:sz w:val="24"/>
                <w:highlight w:val="none"/>
              </w:rPr>
              <w:t xml:space="preserve">负责全院所有科室、病区各类医疗物品的配送。如大输液、氧气瓶、液氮瓶等。</w:t>
            </w:r>
            <w:r>
              <w:rPr>
                <w:rFonts w:hint="eastAsia" w:ascii="宋体" w:hAnsi="宋体" w:cs="仿宋"/>
                <w:color w:val="000000"/>
                <w:sz w:val="24"/>
                <w:highlight w:val="none"/>
              </w:rPr>
            </w:r>
            <w:r/>
          </w:p>
          <w:p>
            <w:pPr>
              <w:pStyle w:val="725"/>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lang w:val="en-US" w:eastAsia="zh-CN"/>
              </w:rPr>
              <w:t xml:space="preserve">8.</w:t>
            </w:r>
            <w:r>
              <w:rPr>
                <w:rFonts w:hint="eastAsia" w:ascii="宋体" w:hAnsi="宋体" w:cs="仿宋"/>
                <w:color w:val="000000"/>
                <w:sz w:val="24"/>
                <w:highlight w:val="none"/>
              </w:rPr>
              <w:t xml:space="preserve">负责常规医疗设备的院内运送，特殊医疗设备要求有医护人员陪同。</w:t>
            </w:r>
            <w:r>
              <w:rPr>
                <w:rFonts w:ascii="宋体" w:hAnsi="宋体" w:cs="仿宋"/>
                <w:color w:val="000000"/>
                <w:sz w:val="24"/>
                <w:highlight w:val="none"/>
              </w:rPr>
            </w:r>
            <w:r/>
          </w:p>
          <w:p>
            <w:pPr>
              <w:pStyle w:val="725"/>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lang w:val="en-US" w:eastAsia="zh-CN"/>
              </w:rPr>
              <w:t xml:space="preserve">9.</w:t>
            </w:r>
            <w:r>
              <w:rPr>
                <w:rFonts w:hint="eastAsia" w:ascii="宋体" w:hAnsi="宋体" w:cs="仿宋"/>
                <w:color w:val="000000"/>
                <w:sz w:val="24"/>
                <w:highlight w:val="none"/>
              </w:rPr>
              <w:t xml:space="preserve">负责全院所有科室、病区病床及采购人院内物品的搬运及管理（含临时加床的运送及摆放）。</w:t>
            </w:r>
            <w:r>
              <w:rPr>
                <w:rFonts w:ascii="宋体" w:hAnsi="宋体" w:cs="仿宋"/>
                <w:color w:val="000000"/>
                <w:sz w:val="24"/>
                <w:highlight w:val="none"/>
              </w:rPr>
            </w:r>
            <w:r/>
          </w:p>
          <w:p>
            <w:pPr>
              <w:pStyle w:val="725"/>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lang w:val="en-US" w:eastAsia="zh-CN"/>
              </w:rPr>
              <w:t xml:space="preserve">10.</w:t>
            </w:r>
            <w:r>
              <w:rPr>
                <w:rFonts w:hint="eastAsia" w:ascii="宋体" w:hAnsi="宋体" w:cs="仿宋"/>
                <w:color w:val="000000"/>
                <w:sz w:val="24"/>
                <w:highlight w:val="none"/>
              </w:rPr>
              <w:t xml:space="preserve">负责全院所有各科室病区大输液运送；采购人物流中心物资的全院范围内配送。</w:t>
            </w:r>
            <w:r>
              <w:rPr>
                <w:rFonts w:ascii="宋体" w:hAnsi="宋体" w:cs="仿宋"/>
                <w:color w:val="000000"/>
                <w:sz w:val="24"/>
                <w:highlight w:val="none"/>
              </w:rPr>
            </w:r>
            <w:r/>
          </w:p>
          <w:p>
            <w:pPr>
              <w:pStyle w:val="725"/>
              <w:ind w:right="360"/>
              <w:tabs>
                <w:tab w:val="right" w:pos="7952" w:leader="none"/>
              </w:tabs>
              <w:rPr>
                <w:rFonts w:hint="eastAsia" w:ascii="宋体" w:hAnsi="宋体" w:cs="仿宋"/>
                <w:color w:val="000000"/>
                <w:sz w:val="24"/>
                <w:highlight w:val="none"/>
              </w:rPr>
            </w:pPr>
            <w:r>
              <w:rPr>
                <w:rFonts w:hint="eastAsia" w:ascii="宋体" w:hAnsi="宋体" w:cs="仿宋"/>
                <w:color w:val="000000"/>
                <w:sz w:val="24"/>
                <w:highlight w:val="none"/>
                <w:lang w:val="en-US" w:eastAsia="zh-CN"/>
              </w:rPr>
              <w:t xml:space="preserve">11.</w:t>
            </w:r>
            <w:r>
              <w:rPr>
                <w:rFonts w:hint="eastAsia" w:ascii="宋体" w:hAnsi="宋体" w:cs="仿宋"/>
                <w:color w:val="000000"/>
                <w:sz w:val="24"/>
                <w:highlight w:val="none"/>
              </w:rPr>
              <w:t xml:space="preserve">负责全院各单元外借物品的运送。</w:t>
            </w:r>
            <w:r>
              <w:rPr>
                <w:rFonts w:hint="eastAsia" w:ascii="宋体" w:hAnsi="宋体" w:cs="仿宋"/>
                <w:color w:val="000000"/>
                <w:sz w:val="24"/>
                <w:highlight w:val="none"/>
              </w:rPr>
            </w:r>
            <w:r/>
          </w:p>
          <w:p>
            <w:pPr>
              <w:pStyle w:val="725"/>
              <w:jc w:val="both"/>
              <w:spacing w:after="0" w:line="240" w:lineRule="auto"/>
              <w:widowControl w:val="off"/>
              <w:rPr>
                <w:rStyle w:val="735"/>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12.</w:t>
            </w:r>
            <w:r>
              <w:rPr>
                <w:rFonts w:hint="eastAsia" w:ascii="宋体" w:hAnsi="宋体" w:eastAsia="宋体" w:cs="宋体"/>
                <w:b w:val="0"/>
                <w:bCs w:val="0"/>
                <w:color w:val="000000"/>
                <w:sz w:val="24"/>
                <w:szCs w:val="24"/>
                <w:highlight w:val="none"/>
                <w:lang w:val="en-US" w:eastAsia="zh-CN" w:bidi="ar-SA"/>
              </w:rPr>
              <w:t xml:space="preserve">日常维修报修</w:t>
            </w:r>
            <w:r>
              <w:rPr>
                <w:rFonts w:hint="eastAsia" w:ascii="宋体" w:hAnsi="宋体" w:cs="宋体"/>
                <w:b w:val="0"/>
                <w:bCs w:val="0"/>
                <w:color w:val="000000"/>
                <w:sz w:val="24"/>
                <w:szCs w:val="24"/>
                <w:highlight w:val="none"/>
                <w:lang w:val="en-US" w:eastAsia="zh-CN" w:bidi="ar-SA"/>
              </w:rPr>
              <w:t xml:space="preserve">（不含强弱电）</w:t>
            </w:r>
            <w:r>
              <w:rPr>
                <w:rFonts w:hint="eastAsia" w:ascii="宋体" w:hAnsi="宋体" w:eastAsia="宋体" w:cs="宋体"/>
                <w:b w:val="0"/>
                <w:bCs w:val="0"/>
                <w:color w:val="000000"/>
                <w:sz w:val="24"/>
                <w:szCs w:val="24"/>
                <w:highlight w:val="none"/>
                <w:lang w:val="en-US" w:eastAsia="zh-CN" w:bidi="ar-SA"/>
              </w:rPr>
              <w:t xml:space="preserve">15分钟内到场，维修率100%。</w:t>
            </w:r>
            <w:r>
              <w:rPr>
                <w:rStyle w:val="735"/>
                <w:rFonts w:hint="eastAsia" w:ascii="宋体" w:hAnsi="宋体" w:eastAsia="宋体" w:cs="宋体"/>
                <w:b w:val="0"/>
                <w:bCs w:val="0"/>
                <w:color w:val="000000"/>
                <w:sz w:val="24"/>
                <w:szCs w:val="24"/>
                <w:highlight w:val="none"/>
                <w:lang w:val="en-US" w:eastAsia="zh-CN" w:bidi="ar-SA"/>
              </w:rPr>
            </w:r>
            <w:r/>
          </w:p>
          <w:p>
            <w:pPr>
              <w:pStyle w:val="725"/>
              <w:jc w:val="both"/>
              <w:spacing w:after="0" w:line="240" w:lineRule="auto"/>
              <w:widowControl w:val="off"/>
              <w:rPr>
                <w:rStyle w:val="735"/>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13.</w:t>
            </w:r>
            <w:r>
              <w:rPr>
                <w:rFonts w:hint="eastAsia" w:ascii="宋体" w:hAnsi="宋体" w:eastAsia="宋体" w:cs="宋体"/>
                <w:b w:val="0"/>
                <w:bCs w:val="0"/>
                <w:color w:val="000000"/>
                <w:sz w:val="24"/>
                <w:szCs w:val="24"/>
                <w:highlight w:val="none"/>
                <w:lang w:val="en-US" w:eastAsia="zh-CN" w:bidi="ar-SA"/>
              </w:rPr>
              <w:t xml:space="preserve">电梯、空调、消防、弱电等专业维保单位进行维保时，必须有专人随工监督。</w:t>
            </w:r>
            <w:r>
              <w:rPr>
                <w:rStyle w:val="735"/>
                <w:rFonts w:hint="eastAsia" w:ascii="宋体" w:hAnsi="宋体" w:eastAsia="宋体" w:cs="宋体"/>
                <w:b w:val="0"/>
                <w:bCs w:val="0"/>
                <w:color w:val="000000"/>
                <w:sz w:val="24"/>
                <w:szCs w:val="24"/>
                <w:highlight w:val="none"/>
                <w:lang w:val="en-US" w:eastAsia="zh-CN" w:bidi="ar-SA"/>
              </w:rPr>
            </w:r>
            <w:r/>
          </w:p>
          <w:p>
            <w:pPr>
              <w:pStyle w:val="725"/>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14.</w:t>
            </w:r>
            <w:r>
              <w:rPr>
                <w:rFonts w:hint="eastAsia" w:ascii="宋体" w:hAnsi="宋体" w:eastAsia="宋体" w:cs="宋体"/>
                <w:b w:val="0"/>
                <w:bCs w:val="0"/>
                <w:color w:val="000000"/>
                <w:sz w:val="24"/>
                <w:szCs w:val="24"/>
                <w:highlight w:val="none"/>
                <w:lang w:val="en-US" w:eastAsia="zh-CN" w:bidi="ar-SA"/>
              </w:rPr>
              <w:t xml:space="preserve">制定完备的应急预案，定期演练，防止突发事件的发生。</w:t>
            </w:r>
            <w:r>
              <w:rPr>
                <w:rFonts w:hint="eastAsia" w:ascii="宋体" w:hAnsi="宋体" w:eastAsia="宋体" w:cs="宋体"/>
                <w:b w:val="0"/>
                <w:bCs w:val="0"/>
                <w:color w:val="000000"/>
                <w:sz w:val="24"/>
                <w:szCs w:val="24"/>
                <w:highlight w:val="none"/>
                <w:lang w:val="en-US" w:eastAsia="zh-CN" w:bidi="ar-SA"/>
              </w:rPr>
            </w:r>
            <w:r/>
          </w:p>
          <w:p>
            <w:pPr>
              <w:pStyle w:val="1051"/>
              <w:ind w:right="147"/>
              <w:jc w:val="both"/>
              <w:rPr>
                <w:bCs/>
                <w:color w:val="000000"/>
                <w:spacing w:val="-3"/>
                <w:sz w:val="24"/>
                <w:szCs w:val="24"/>
                <w:highlight w:val="none"/>
                <w:lang w:eastAsia="zh-CN"/>
              </w:rPr>
            </w:pPr>
            <w:r>
              <w:rPr>
                <w:rFonts w:hint="eastAsia"/>
                <w:bCs/>
                <w:color w:val="000000"/>
                <w:spacing w:val="-3"/>
                <w:sz w:val="24"/>
                <w:szCs w:val="24"/>
                <w:highlight w:val="none"/>
                <w:lang w:val="en-US" w:eastAsia="zh-CN"/>
              </w:rPr>
              <w:t xml:space="preserve">15.</w:t>
            </w:r>
            <w:r>
              <w:rPr>
                <w:rFonts w:hint="eastAsia"/>
                <w:bCs/>
                <w:color w:val="000000"/>
                <w:spacing w:val="-3"/>
                <w:sz w:val="24"/>
                <w:szCs w:val="24"/>
                <w:highlight w:val="none"/>
                <w:lang w:eastAsia="zh-CN"/>
              </w:rPr>
              <w:t xml:space="preserve">做好每日巡查检查记录，发现问题及时处理。</w:t>
            </w:r>
            <w:r>
              <w:rPr>
                <w:bCs/>
                <w:color w:val="000000"/>
                <w:spacing w:val="-3"/>
                <w:sz w:val="24"/>
                <w:szCs w:val="24"/>
                <w:highlight w:val="none"/>
                <w:lang w:eastAsia="zh-CN"/>
              </w:rPr>
            </w:r>
            <w:r/>
          </w:p>
          <w:p>
            <w:pPr>
              <w:pStyle w:val="737"/>
              <w:ind w:left="0" w:firstLine="0"/>
              <w:rPr>
                <w:rFonts w:hint="eastAsia"/>
                <w:bCs/>
                <w:color w:val="000000"/>
                <w:spacing w:val="-3"/>
                <w:sz w:val="24"/>
                <w:szCs w:val="24"/>
                <w:highlight w:val="none"/>
                <w:lang w:eastAsia="zh-CN"/>
              </w:rPr>
            </w:pPr>
            <w:r>
              <w:rPr>
                <w:rFonts w:hint="eastAsia"/>
                <w:bCs/>
                <w:color w:val="000000"/>
                <w:spacing w:val="-3"/>
                <w:sz w:val="24"/>
                <w:szCs w:val="24"/>
                <w:highlight w:val="none"/>
                <w:lang w:val="en-US" w:eastAsia="zh-CN"/>
              </w:rPr>
              <w:t xml:space="preserve">16.</w:t>
            </w:r>
            <w:r>
              <w:rPr>
                <w:rFonts w:hint="eastAsia"/>
                <w:bCs/>
                <w:color w:val="000000"/>
                <w:spacing w:val="-3"/>
                <w:sz w:val="24"/>
                <w:szCs w:val="24"/>
                <w:highlight w:val="none"/>
                <w:lang w:eastAsia="zh-CN"/>
              </w:rPr>
              <w:t xml:space="preserve">定期对医院内设施设备的正常运行进行巡查保养，并积极配合相关部门对其的年检工作。</w:t>
            </w:r>
            <w:r>
              <w:rPr>
                <w:rFonts w:hint="eastAsia"/>
                <w:bCs/>
                <w:color w:val="000000"/>
                <w:spacing w:val="-3"/>
                <w:sz w:val="24"/>
                <w:szCs w:val="24"/>
                <w:highlight w:val="none"/>
                <w:lang w:eastAsia="zh-CN"/>
              </w:rPr>
            </w:r>
            <w:r/>
          </w:p>
          <w:p>
            <w:pPr>
              <w:pStyle w:val="725"/>
              <w:rPr>
                <w:rFonts w:ascii="宋体" w:hAnsi="宋体"/>
                <w:b/>
                <w:color w:val="000000"/>
                <w:sz w:val="24"/>
                <w:highlight w:val="none"/>
              </w:rPr>
            </w:pPr>
            <w:r>
              <w:rPr>
                <w:rFonts w:hint="eastAsia" w:ascii="宋体" w:hAnsi="宋体"/>
                <w:b/>
                <w:bCs/>
                <w:color w:val="000000"/>
                <w:sz w:val="24"/>
                <w:highlight w:val="none"/>
              </w:rPr>
              <w:t xml:space="preserve">（</w:t>
            </w:r>
            <w:r>
              <w:rPr>
                <w:rFonts w:hint="eastAsia" w:ascii="宋体" w:hAnsi="宋体"/>
                <w:b/>
                <w:bCs/>
                <w:color w:val="000000"/>
                <w:sz w:val="24"/>
                <w:highlight w:val="none"/>
                <w:lang w:eastAsia="zh-CN"/>
              </w:rPr>
              <w:t xml:space="preserve">三</w:t>
            </w:r>
            <w:r>
              <w:rPr>
                <w:rFonts w:hint="eastAsia" w:ascii="宋体" w:hAnsi="宋体"/>
                <w:b/>
                <w:bCs/>
                <w:color w:val="000000"/>
                <w:sz w:val="24"/>
                <w:highlight w:val="none"/>
              </w:rPr>
              <w:t xml:space="preserve">）保洁</w:t>
            </w:r>
            <w:r>
              <w:rPr>
                <w:rFonts w:ascii="宋体" w:hAnsi="宋体"/>
                <w:b/>
                <w:color w:val="000000"/>
                <w:sz w:val="24"/>
                <w:highlight w:val="none"/>
              </w:rPr>
            </w:r>
            <w:r/>
          </w:p>
          <w:p>
            <w:pPr>
              <w:pStyle w:val="725"/>
              <w:rPr>
                <w:rFonts w:ascii="宋体" w:hAnsi="宋体"/>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保洁服务总体管理要求</w:t>
            </w:r>
            <w:r>
              <w:rPr>
                <w:rFonts w:ascii="宋体" w:hAnsi="宋体"/>
                <w:color w:val="000000"/>
                <w:sz w:val="24"/>
                <w:highlight w:val="none"/>
              </w:rPr>
            </w:r>
            <w:r/>
          </w:p>
          <w:p>
            <w:pPr>
              <w:pStyle w:val="725"/>
              <w:rPr>
                <w:rFonts w:ascii="宋体" w:hAnsi="宋体" w:cs="仿宋"/>
                <w:color w:val="000000"/>
                <w:sz w:val="24"/>
                <w:highlight w:val="none"/>
              </w:rPr>
            </w:pPr>
            <w:r>
              <w:rPr>
                <w:rFonts w:hint="eastAsia" w:ascii="宋体" w:hAnsi="宋体" w:cs="仿宋"/>
                <w:color w:val="000000"/>
                <w:sz w:val="24"/>
                <w:highlight w:val="none"/>
              </w:rPr>
              <w:t xml:space="preserve">（1）按照采购人各部门的需要，保证采购人环境的干净、整洁。</w:t>
            </w:r>
            <w:r>
              <w:rPr>
                <w:rFonts w:ascii="宋体" w:hAnsi="宋体" w:cs="仿宋"/>
                <w:color w:val="000000"/>
                <w:sz w:val="24"/>
                <w:highlight w:val="none"/>
              </w:rPr>
            </w:r>
            <w:r/>
          </w:p>
          <w:p>
            <w:pPr>
              <w:pStyle w:val="725"/>
              <w:rPr>
                <w:rFonts w:ascii="宋体" w:hAnsi="宋体" w:cs="仿宋"/>
                <w:color w:val="000000"/>
                <w:sz w:val="24"/>
                <w:highlight w:val="none"/>
              </w:rPr>
            </w:pPr>
            <w:r>
              <w:rPr>
                <w:rFonts w:hint="eastAsia" w:ascii="宋体" w:hAnsi="宋体" w:cs="仿宋"/>
                <w:color w:val="000000"/>
                <w:sz w:val="24"/>
                <w:highlight w:val="none"/>
              </w:rPr>
              <w:t xml:space="preserve">（2）保洁要求每日</w:t>
            </w:r>
            <w:r>
              <w:rPr>
                <w:rFonts w:hint="eastAsia" w:ascii="宋体" w:hAnsi="宋体" w:cs="仿宋"/>
                <w:color w:val="000000"/>
                <w:sz w:val="24"/>
                <w:highlight w:val="none"/>
                <w:lang w:val="en-US" w:eastAsia="zh-CN"/>
              </w:rPr>
              <w:t xml:space="preserve">保洁</w:t>
            </w:r>
            <w:r>
              <w:rPr>
                <w:rFonts w:hint="eastAsia" w:ascii="宋体" w:hAnsi="宋体" w:cs="仿宋"/>
                <w:color w:val="000000"/>
                <w:sz w:val="24"/>
                <w:highlight w:val="none"/>
              </w:rPr>
              <w:t xml:space="preserve">。</w:t>
            </w:r>
            <w:r>
              <w:rPr>
                <w:rFonts w:ascii="宋体" w:hAnsi="宋体" w:cs="仿宋"/>
                <w:color w:val="000000"/>
                <w:sz w:val="24"/>
                <w:highlight w:val="none"/>
              </w:rPr>
            </w:r>
            <w:r/>
          </w:p>
          <w:p>
            <w:pPr>
              <w:pStyle w:val="725"/>
              <w:rPr>
                <w:rFonts w:ascii="宋体" w:hAnsi="宋体" w:cs="仿宋"/>
                <w:color w:val="000000"/>
                <w:sz w:val="24"/>
                <w:highlight w:val="none"/>
              </w:rPr>
            </w:pPr>
            <w:r>
              <w:rPr>
                <w:rFonts w:hint="eastAsia" w:ascii="宋体" w:hAnsi="宋体" w:cs="仿宋"/>
                <w:color w:val="000000"/>
                <w:sz w:val="24"/>
                <w:highlight w:val="none"/>
              </w:rPr>
              <w:t xml:space="preserve">（3）各类拖布、尘推套专用，拖布有明显使用标记并有文字提示，各类用品、用具分类摆放，整齐有序。所有保洁用尘推、拖布、毛巾必须进行集中清洗、消毒并晾干后使用。</w:t>
            </w:r>
            <w:r>
              <w:rPr>
                <w:rFonts w:ascii="宋体" w:hAnsi="宋体" w:cs="仿宋"/>
                <w:color w:val="000000"/>
                <w:sz w:val="24"/>
                <w:highlight w:val="none"/>
              </w:rPr>
            </w:r>
            <w:r/>
          </w:p>
          <w:p>
            <w:pPr>
              <w:pStyle w:val="725"/>
              <w:rPr>
                <w:rFonts w:ascii="宋体" w:hAnsi="宋体" w:cs="仿宋"/>
                <w:color w:val="000000"/>
                <w:sz w:val="24"/>
                <w:highlight w:val="none"/>
              </w:rPr>
            </w:pPr>
            <w:r>
              <w:rPr>
                <w:rFonts w:hint="eastAsia" w:ascii="宋体" w:hAnsi="宋体" w:cs="仿宋"/>
                <w:color w:val="000000"/>
                <w:sz w:val="24"/>
                <w:highlight w:val="none"/>
              </w:rPr>
              <w:t xml:space="preserve">（4）各地面拖前必须湿式清扫,拖地后及时摆放“小心地滑”的黄色安全警示牌。使用环保的地面清洁剂并符合采购人院感的要求。</w:t>
            </w:r>
            <w:r>
              <w:rPr>
                <w:rFonts w:ascii="宋体" w:hAnsi="宋体" w:cs="仿宋"/>
                <w:color w:val="000000"/>
                <w:sz w:val="24"/>
                <w:highlight w:val="none"/>
              </w:rPr>
            </w:r>
            <w:r/>
          </w:p>
          <w:p>
            <w:pPr>
              <w:pStyle w:val="725"/>
              <w:rPr>
                <w:rFonts w:ascii="宋体" w:hAnsi="宋体" w:cs="黑体"/>
                <w:bCs/>
                <w:color w:val="000000"/>
                <w:sz w:val="24"/>
                <w:highlight w:val="none"/>
              </w:rPr>
            </w:pPr>
            <w:r>
              <w:rPr>
                <w:rFonts w:hint="eastAsia" w:ascii="宋体" w:hAnsi="宋体" w:cs="黑体"/>
                <w:bCs/>
                <w:color w:val="000000"/>
                <w:sz w:val="24"/>
                <w:highlight w:val="none"/>
              </w:rPr>
              <w:t xml:space="preserve">2</w:t>
            </w:r>
            <w:r>
              <w:rPr>
                <w:rFonts w:hint="eastAsia" w:ascii="宋体" w:hAnsi="宋体" w:cs="黑体"/>
                <w:bCs/>
                <w:color w:val="000000"/>
                <w:sz w:val="24"/>
                <w:highlight w:val="none"/>
                <w:lang w:eastAsia="zh-CN"/>
              </w:rPr>
              <w:t xml:space="preserve">.</w:t>
            </w:r>
            <w:r>
              <w:rPr>
                <w:rFonts w:hint="eastAsia" w:ascii="宋体" w:hAnsi="宋体" w:cs="黑体"/>
                <w:bCs/>
                <w:color w:val="000000"/>
                <w:sz w:val="24"/>
                <w:highlight w:val="none"/>
              </w:rPr>
              <w:t xml:space="preserve">保洁服务具体范围和内容(以下所有内容均应符合采购人院感的要求)</w:t>
            </w:r>
            <w:r>
              <w:rPr>
                <w:rFonts w:ascii="宋体" w:hAnsi="宋体" w:cs="黑体"/>
                <w:bCs/>
                <w:color w:val="000000"/>
                <w:sz w:val="24"/>
                <w:highlight w:val="none"/>
              </w:rPr>
            </w:r>
            <w:r/>
          </w:p>
          <w:p>
            <w:pPr>
              <w:pStyle w:val="725"/>
              <w:rPr>
                <w:rFonts w:hint="eastAsia" w:ascii="宋体" w:hAnsi="宋体" w:cs="仿宋"/>
                <w:color w:val="000000"/>
                <w:sz w:val="24"/>
                <w:highlight w:val="none"/>
              </w:rPr>
            </w:pPr>
            <w:r>
              <w:rPr>
                <w:rFonts w:hint="eastAsia" w:ascii="宋体" w:hAnsi="宋体" w:cs="仿宋"/>
                <w:color w:val="000000"/>
                <w:sz w:val="24"/>
                <w:highlight w:val="none"/>
              </w:rPr>
              <w:t xml:space="preserve">（1）室内各类地面、PVC地板的专业保洁和养护。定期对全院室内石材地面进行翻新、保养，一楼大厅及电梯厅保洁每半月一次，其它区域每月一次；对全院的PVC地面打蜡，每年两次，并对打蜡的地面进行专项保养，每半月一次；定期机洗：根据病区具体情况，公共区域每天用机械进行一次清洗；保持蜡面的光亮度，根据具体情况定期对蜡面进行抛光处理；石材地面要始终保持明亮如镜。</w:t>
            </w:r>
            <w:r>
              <w:rPr>
                <w:rFonts w:hint="eastAsia" w:ascii="宋体" w:hAnsi="宋体" w:cs="仿宋"/>
                <w:color w:val="000000"/>
                <w:sz w:val="24"/>
                <w:highlight w:val="none"/>
              </w:rPr>
            </w:r>
            <w:r/>
          </w:p>
          <w:p>
            <w:pPr>
              <w:pStyle w:val="725"/>
              <w:rPr>
                <w:rFonts w:hint="eastAsia" w:ascii="宋体" w:hAnsi="宋体" w:cs="仿宋"/>
                <w:color w:val="000000"/>
                <w:sz w:val="24"/>
                <w:highlight w:val="none"/>
              </w:rPr>
            </w:pPr>
            <w:r>
              <w:rPr>
                <w:rFonts w:hint="eastAsia" w:ascii="宋体" w:hAnsi="宋体" w:cs="仿宋"/>
                <w:color w:val="000000"/>
                <w:sz w:val="24"/>
                <w:highlight w:val="none"/>
              </w:rPr>
              <w:t xml:space="preserve">PVC地面打蜡要求：</w:t>
            </w:r>
            <w:r>
              <w:rPr>
                <w:rFonts w:hint="eastAsia" w:ascii="宋体" w:hAnsi="宋体" w:cs="仿宋"/>
                <w:color w:val="000000"/>
                <w:sz w:val="24"/>
                <w:highlight w:val="none"/>
              </w:rPr>
            </w:r>
            <w:r/>
          </w:p>
          <w:p>
            <w:pPr>
              <w:pStyle w:val="725"/>
              <w:rPr>
                <w:rFonts w:hint="eastAsia" w:ascii="宋体" w:hAnsi="宋体" w:cs="仿宋"/>
                <w:color w:val="000000"/>
                <w:sz w:val="24"/>
                <w:highlight w:val="none"/>
              </w:rPr>
            </w:pPr>
            <w:r>
              <w:rPr>
                <w:rFonts w:hint="eastAsia" w:ascii="宋体" w:hAnsi="宋体" w:cs="仿宋"/>
                <w:color w:val="000000"/>
                <w:sz w:val="24"/>
                <w:highlight w:val="none"/>
              </w:rPr>
              <w:t xml:space="preserve">①挪开地面上可移动物品，干拖，确保地面无细小垃圾、无尘；</w:t>
            </w:r>
            <w:r>
              <w:rPr>
                <w:rFonts w:hint="eastAsia" w:ascii="宋体" w:hAnsi="宋体" w:cs="仿宋"/>
                <w:color w:val="000000"/>
                <w:sz w:val="24"/>
                <w:highlight w:val="none"/>
              </w:rPr>
            </w:r>
            <w:r/>
          </w:p>
          <w:p>
            <w:pPr>
              <w:pStyle w:val="725"/>
              <w:rPr>
                <w:rFonts w:hint="eastAsia" w:ascii="宋体" w:hAnsi="宋体" w:cs="仿宋"/>
                <w:color w:val="000000"/>
                <w:sz w:val="24"/>
                <w:highlight w:val="none"/>
              </w:rPr>
            </w:pPr>
            <w:r>
              <w:rPr>
                <w:rFonts w:hint="eastAsia" w:ascii="宋体" w:hAnsi="宋体" w:cs="仿宋"/>
                <w:color w:val="000000"/>
                <w:sz w:val="24"/>
                <w:highlight w:val="none"/>
              </w:rPr>
              <w:t xml:space="preserve">②用热水将起蜡水配置到合适的浓度（一般为1:6，可根据地面的情况适度调整），浸湿拖头，用机器刷洗地面，较脏的区域可重复多次，直至地面清洗干净；门边角和踢脚板上的污渍要擦干净；用吸水机及时将地面上的污水吸干净；上述步骤可重复，直至刷洗干净；</w:t>
            </w:r>
            <w:r>
              <w:rPr>
                <w:rFonts w:hint="eastAsia" w:ascii="宋体" w:hAnsi="宋体" w:cs="仿宋"/>
                <w:color w:val="000000"/>
                <w:sz w:val="24"/>
                <w:highlight w:val="none"/>
              </w:rPr>
            </w:r>
            <w:r/>
          </w:p>
          <w:p>
            <w:pPr>
              <w:pStyle w:val="725"/>
              <w:rPr>
                <w:rFonts w:hint="eastAsia" w:ascii="宋体" w:hAnsi="宋体" w:cs="仿宋"/>
                <w:color w:val="000000"/>
                <w:sz w:val="24"/>
                <w:highlight w:val="none"/>
              </w:rPr>
            </w:pPr>
            <w:r>
              <w:rPr>
                <w:rFonts w:hint="eastAsia" w:ascii="宋体" w:hAnsi="宋体" w:cs="仿宋"/>
                <w:color w:val="000000"/>
                <w:sz w:val="24"/>
                <w:highlight w:val="none"/>
              </w:rPr>
              <w:t xml:space="preserve">③用清水将地面的药剂和污水彻底清洗干净（一般三遍）；</w:t>
            </w:r>
            <w:r>
              <w:rPr>
                <w:rFonts w:hint="eastAsia" w:ascii="宋体" w:hAnsi="宋体" w:cs="仿宋"/>
                <w:color w:val="000000"/>
                <w:sz w:val="24"/>
                <w:highlight w:val="none"/>
              </w:rPr>
            </w:r>
            <w:r/>
          </w:p>
          <w:p>
            <w:pPr>
              <w:pStyle w:val="725"/>
              <w:rPr>
                <w:rFonts w:hint="eastAsia" w:ascii="宋体" w:hAnsi="宋体" w:cs="仿宋"/>
                <w:color w:val="000000"/>
                <w:sz w:val="24"/>
                <w:highlight w:val="none"/>
              </w:rPr>
            </w:pPr>
            <w:r>
              <w:rPr>
                <w:rFonts w:hint="eastAsia" w:ascii="宋体" w:hAnsi="宋体" w:cs="仿宋"/>
                <w:color w:val="000000"/>
                <w:sz w:val="24"/>
                <w:highlight w:val="none"/>
              </w:rPr>
              <w:t xml:space="preserve">④地面彻底干透后，操作人员穿上干净鞋套，开始准备落蜡，落蜡时约6-7平米浸润一次蜡拖，落蜡时用力要均匀；约45分钟后，地面完全干透，开始上第二遍面蜡；总共上六遍；</w:t>
            </w:r>
            <w:r>
              <w:rPr>
                <w:rFonts w:hint="eastAsia" w:ascii="宋体" w:hAnsi="宋体" w:cs="仿宋"/>
                <w:color w:val="000000"/>
                <w:sz w:val="24"/>
                <w:highlight w:val="none"/>
              </w:rPr>
            </w:r>
            <w:r/>
          </w:p>
          <w:p>
            <w:pPr>
              <w:pStyle w:val="725"/>
              <w:rPr>
                <w:rFonts w:hint="eastAsia" w:ascii="宋体" w:hAnsi="宋体" w:cs="仿宋"/>
                <w:color w:val="000000"/>
                <w:sz w:val="24"/>
                <w:highlight w:val="none"/>
              </w:rPr>
            </w:pPr>
            <w:r>
              <w:rPr>
                <w:rFonts w:hint="eastAsia" w:ascii="宋体" w:hAnsi="宋体" w:cs="仿宋"/>
                <w:color w:val="000000"/>
                <w:sz w:val="24"/>
                <w:highlight w:val="none"/>
              </w:rPr>
              <w:t xml:space="preserve">⑤蜡面完全干透后，将挪动的物品放回原位，注意蜡面划伤。</w:t>
            </w:r>
            <w:r>
              <w:rPr>
                <w:rFonts w:hint="eastAsia" w:ascii="宋体" w:hAnsi="宋体" w:cs="仿宋"/>
                <w:color w:val="000000"/>
                <w:sz w:val="24"/>
                <w:highlight w:val="none"/>
              </w:rPr>
            </w:r>
            <w:r/>
          </w:p>
          <w:p>
            <w:pPr>
              <w:pStyle w:val="725"/>
              <w:rPr>
                <w:rFonts w:hint="eastAsia" w:ascii="宋体" w:hAnsi="宋体" w:cs="仿宋"/>
                <w:color w:val="000000"/>
                <w:sz w:val="24"/>
                <w:highlight w:val="none"/>
              </w:rPr>
            </w:pPr>
            <w:r>
              <w:rPr>
                <w:rFonts w:hint="eastAsia" w:ascii="宋体" w:hAnsi="宋体" w:cs="仿宋"/>
                <w:color w:val="000000"/>
                <w:sz w:val="24"/>
                <w:highlight w:val="none"/>
              </w:rPr>
              <w:t xml:space="preserve">（2）室内外玻璃清洁，住院病房与公共区域每月一次，各窗口玻璃、大厅及各楼层进口玻璃门每周一次；各区域门、门框、窗框清洁每周一次。不锈钢保洁服务内容：包括所有不锈钢制品、设施、设备，除有明确规定的保洁要求外，至少每周用不锈钢油保养一次。哑光不锈钢表面无污渍、无灰尘，镜面不锈钢表面光亮。</w:t>
            </w:r>
            <w:r>
              <w:rPr>
                <w:rFonts w:hint="eastAsia" w:ascii="宋体" w:hAnsi="宋体" w:cs="仿宋"/>
                <w:color w:val="000000"/>
                <w:sz w:val="24"/>
                <w:highlight w:val="none"/>
              </w:rPr>
            </w:r>
            <w:r/>
          </w:p>
          <w:p>
            <w:pPr>
              <w:pStyle w:val="725"/>
              <w:rPr>
                <w:rFonts w:hint="eastAsia" w:ascii="宋体" w:hAnsi="宋体" w:cs="仿宋"/>
                <w:color w:val="000000"/>
                <w:sz w:val="24"/>
                <w:highlight w:val="none"/>
              </w:rPr>
            </w:pPr>
            <w:r>
              <w:rPr>
                <w:rFonts w:hint="eastAsia" w:ascii="宋体" w:hAnsi="宋体" w:cs="仿宋"/>
                <w:color w:val="000000"/>
                <w:sz w:val="24"/>
                <w:highlight w:val="none"/>
              </w:rPr>
              <w:t xml:space="preserve">（3）负责室内、外生活垃圾和医疗废物的收集、清运（运送到采购人指定区域）、暂存、交接。运送工具由供应商自备；生活垃圾和医疗废物必须集中上门收集。</w:t>
            </w:r>
            <w:r>
              <w:rPr>
                <w:rFonts w:hint="eastAsia" w:ascii="宋体" w:hAnsi="宋体" w:cs="仿宋"/>
                <w:color w:val="000000"/>
                <w:sz w:val="24"/>
                <w:highlight w:val="none"/>
              </w:rPr>
              <w:t xml:space="preserve">运送过程中不得遗洒、不得流失, 垃圾清运工具应保持清洁无破损，清运过程中不得产生二次污染，符合采购人院感的要求。生活垃圾和医疗废物收集每日至少2次，单元垃圾不能超过垃圾桶的2/3，其中公共区、卫生间无堆积垃圾，采购人如有需要，供应商须随时上门收取。运送各类垃圾须走专用通道、电梯。医疗垃圾暂存点（含软袋及输液瓶（袋））管理规范，要有专人负责，日产日清，做好双签字记录。暂存点做到整洁无散落、无污水、无臭味、无蚊蝇。规范消毒，并做好记录，医疗废弃物暂存点每次运出后，均要对地面和物体表面进行消毒。确保站点管理规范。</w:t>
            </w:r>
            <w:r>
              <w:rPr>
                <w:rFonts w:hint="eastAsia" w:ascii="宋体" w:hAnsi="宋体" w:cs="仿宋"/>
                <w:color w:val="000000"/>
                <w:sz w:val="24"/>
                <w:highlight w:val="none"/>
              </w:rPr>
            </w:r>
            <w:r/>
          </w:p>
          <w:p>
            <w:pPr>
              <w:pStyle w:val="725"/>
              <w:rPr>
                <w:rFonts w:hint="eastAsia" w:ascii="宋体" w:hAnsi="宋体" w:cs="仿宋"/>
                <w:color w:val="000000"/>
                <w:sz w:val="24"/>
                <w:highlight w:val="none"/>
              </w:rPr>
            </w:pPr>
            <w:r>
              <w:rPr>
                <w:rFonts w:hint="eastAsia" w:ascii="宋体" w:hAnsi="宋体" w:cs="仿宋"/>
                <w:color w:val="000000"/>
                <w:sz w:val="24"/>
                <w:highlight w:val="none"/>
              </w:rPr>
              <w:t xml:space="preserve">（4）电梯卫生保洁：电梯每天对轿厢内外擦拭一次，每周用不锈钢油对轿厢内外进行轻抹保养一次。每天消毒3次，早中晚各一次（有污染时及时清理消毒）。保持电梯内及电梯门框的清洁，定时专业保养，轿厢内外无果壳、纸屑等杂物，保持电梯无污渍、无手印、无鞋印、无污渍、无灰尘，保持不锈钢表面有亮丽的金属光泽。电梯地面干净无杂物。</w:t>
            </w:r>
            <w:r>
              <w:rPr>
                <w:rFonts w:hint="eastAsia" w:ascii="宋体" w:hAnsi="宋体" w:cs="仿宋"/>
                <w:color w:val="000000"/>
                <w:sz w:val="24"/>
                <w:highlight w:val="none"/>
              </w:rPr>
            </w:r>
            <w:r/>
          </w:p>
          <w:p>
            <w:pPr>
              <w:pStyle w:val="725"/>
              <w:rPr>
                <w:rFonts w:hint="eastAsia" w:ascii="宋体" w:hAnsi="宋体" w:cs="仿宋"/>
                <w:color w:val="000000"/>
                <w:sz w:val="24"/>
                <w:highlight w:val="none"/>
              </w:rPr>
            </w:pPr>
            <w:r>
              <w:rPr>
                <w:rFonts w:hint="eastAsia" w:ascii="宋体" w:hAnsi="宋体" w:cs="仿宋"/>
                <w:color w:val="000000"/>
                <w:sz w:val="24"/>
                <w:highlight w:val="none"/>
              </w:rPr>
              <w:t xml:space="preserve">（5）医院外环境保洁及绿化养护服务</w:t>
            </w: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rPr>
              <w:t xml:space="preserve">须负责医院院区室外公共区域的日常保洁及绿化养护工作，具体包括：主干道、人行道、广场、电瓶车停车场、绿化带、花坛、宣传栏、标识标牌、路灯杆、垃圾桶、雨水井口、排水沟及外墙2米以下墙面等。确保地面无积水、无纸屑、无烟头、无杂物、无痰迹；各类设施表面无灰尘、无污迹、无蜘蛛网、无乱张贴；雨水井及排水沟无堵塞、无积淤；外墙及玻璃雨棚无浮尘污渍。</w:t>
            </w:r>
            <w:r>
              <w:rPr>
                <w:rFonts w:hint="eastAsia" w:ascii="宋体" w:hAnsi="宋体" w:cs="仿宋"/>
                <w:color w:val="000000"/>
                <w:sz w:val="24"/>
                <w:highlight w:val="none"/>
              </w:rPr>
            </w:r>
            <w:r/>
          </w:p>
          <w:p>
            <w:pPr>
              <w:pStyle w:val="725"/>
              <w:rPr>
                <w:rFonts w:hint="eastAsia" w:ascii="宋体" w:hAnsi="宋体" w:cs="仿宋"/>
                <w:color w:val="000000"/>
                <w:sz w:val="24"/>
                <w:highlight w:val="none"/>
              </w:rPr>
            </w:pPr>
            <w:r>
              <w:rPr>
                <w:rFonts w:hint="eastAsia" w:ascii="宋体" w:hAnsi="宋体" w:cs="仿宋"/>
                <w:color w:val="000000"/>
                <w:sz w:val="24"/>
                <w:highlight w:val="none"/>
              </w:rPr>
              <w:t xml:space="preserve">（6）地下车库公共区域保洁：地面每天清扫保洁，无积水、纸屑、烟头、杂物等。消防设备、设施、指示牌无灰尘、无污迹、无蜘蛛网、表面洁净。照明灯无灰尘、无蜘蛛网。墙面顶面无灰尘、无蜘蛛网、无污迹。</w:t>
            </w:r>
            <w:r>
              <w:rPr>
                <w:rFonts w:hint="eastAsia" w:ascii="宋体" w:hAnsi="宋体" w:cs="仿宋"/>
                <w:color w:val="000000"/>
                <w:sz w:val="24"/>
                <w:highlight w:val="none"/>
              </w:rPr>
            </w:r>
            <w:r/>
          </w:p>
          <w:p>
            <w:pPr>
              <w:pStyle w:val="725"/>
              <w:rPr>
                <w:rFonts w:hint="eastAsia" w:ascii="宋体" w:hAnsi="宋体" w:cs="仿宋"/>
                <w:color w:val="000000"/>
                <w:sz w:val="24"/>
                <w:highlight w:val="none"/>
              </w:rPr>
            </w:pPr>
            <w:r>
              <w:rPr>
                <w:rFonts w:hint="eastAsia" w:ascii="宋体" w:hAnsi="宋体" w:cs="仿宋"/>
                <w:color w:val="000000"/>
                <w:sz w:val="24"/>
                <w:highlight w:val="none"/>
              </w:rPr>
              <w:t xml:space="preserve">（7）病房、治疗室、处置室、库房、配餐间、洗手间、员工休息室、公共区域、办公区域、药房、药库（含窗户）等所有医疗办公区域的保洁和消毒，做到“六面光”。室内消毒应符合采购人消毒规范。</w:t>
            </w:r>
            <w:r>
              <w:rPr>
                <w:rFonts w:hint="eastAsia" w:ascii="宋体" w:hAnsi="宋体" w:cs="仿宋"/>
                <w:color w:val="000000"/>
                <w:sz w:val="24"/>
                <w:highlight w:val="none"/>
              </w:rPr>
            </w:r>
            <w:r/>
          </w:p>
          <w:p>
            <w:pPr>
              <w:pStyle w:val="725"/>
              <w:rPr>
                <w:rFonts w:hint="eastAsia" w:ascii="宋体" w:hAnsi="宋体" w:cs="仿宋"/>
                <w:color w:val="000000"/>
                <w:sz w:val="24"/>
                <w:highlight w:val="none"/>
              </w:rPr>
            </w:pPr>
            <w:r>
              <w:rPr>
                <w:rFonts w:hint="eastAsia" w:ascii="宋体" w:hAnsi="宋体" w:cs="仿宋"/>
                <w:color w:val="000000"/>
                <w:sz w:val="24"/>
                <w:highlight w:val="none"/>
              </w:rPr>
              <w:t xml:space="preserve">（8）病人床单元的终末处理和消毒</w:t>
            </w:r>
            <w:r>
              <w:rPr>
                <w:rFonts w:hint="eastAsia" w:ascii="宋体" w:hAnsi="宋体" w:cs="仿宋"/>
                <w:color w:val="000000"/>
                <w:sz w:val="24"/>
                <w:highlight w:val="none"/>
                <w:lang w:eastAsia="zh-CN"/>
              </w:rPr>
              <w:t xml:space="preserve">与胃镜室的清洗槽、镜体洗涤和消毒</w:t>
            </w:r>
            <w:r>
              <w:rPr>
                <w:rFonts w:hint="eastAsia" w:ascii="宋体" w:hAnsi="宋体" w:cs="仿宋"/>
                <w:color w:val="000000"/>
                <w:sz w:val="24"/>
                <w:highlight w:val="none"/>
              </w:rPr>
              <w:t xml:space="preserve">。室内各物品按清洁要求保洁，各种仪器、治疗车及推床、轮椅的车轮日常维护无杂物缠绕，易推行。</w:t>
            </w:r>
            <w:r>
              <w:rPr>
                <w:rFonts w:hint="eastAsia" w:ascii="宋体" w:hAnsi="宋体" w:cs="仿宋"/>
                <w:color w:val="000000"/>
                <w:sz w:val="24"/>
                <w:highlight w:val="none"/>
                <w:lang w:val="en-US" w:eastAsia="zh-CN"/>
              </w:rPr>
              <w:t xml:space="preserve">胃镜镜体洗涤后无可见污物与有机物残留，高水平消毒后菌落总数≤20CFU / 件、无致病菌，无消毒剂残留并充分干燥；清洗槽无污物及生物膜、无致病菌，内镜分槽处置，落实肉眼、消毒剂浓度及定期微生物监测。</w:t>
            </w:r>
            <w:r>
              <w:rPr>
                <w:rFonts w:hint="eastAsia" w:ascii="宋体" w:hAnsi="宋体" w:cs="仿宋"/>
                <w:color w:val="000000"/>
                <w:sz w:val="24"/>
                <w:highlight w:val="none"/>
              </w:rPr>
            </w:r>
            <w:r/>
          </w:p>
          <w:p>
            <w:pPr>
              <w:pStyle w:val="725"/>
              <w:rPr>
                <w:rFonts w:hint="eastAsia" w:ascii="宋体" w:hAnsi="宋体" w:cs="仿宋"/>
                <w:color w:val="000000"/>
                <w:sz w:val="24"/>
                <w:highlight w:val="none"/>
              </w:rPr>
            </w:pPr>
            <w:r>
              <w:rPr>
                <w:rFonts w:hint="eastAsia" w:ascii="宋体" w:hAnsi="宋体" w:cs="仿宋"/>
                <w:color w:val="000000"/>
                <w:sz w:val="24"/>
                <w:highlight w:val="none"/>
              </w:rPr>
              <w:t xml:space="preserve">（9）所有病区被服清点、工作服收送及工作人员值班室被服更换；病区一床一巾、一厕一巾，病服清洗、消毒工作；包含洗衣房等相关工作。</w:t>
            </w:r>
            <w:r>
              <w:rPr>
                <w:rFonts w:hint="eastAsia" w:ascii="宋体" w:hAnsi="宋体" w:cs="仿宋"/>
                <w:color w:val="000000"/>
                <w:sz w:val="24"/>
                <w:highlight w:val="none"/>
              </w:rPr>
            </w:r>
            <w:r/>
          </w:p>
          <w:p>
            <w:pPr>
              <w:pStyle w:val="725"/>
              <w:rPr>
                <w:rFonts w:hint="eastAsia" w:ascii="宋体" w:hAnsi="宋体" w:cs="仿宋"/>
                <w:color w:val="000000"/>
                <w:sz w:val="24"/>
                <w:highlight w:val="none"/>
              </w:rPr>
            </w:pPr>
            <w:r>
              <w:rPr>
                <w:rFonts w:hint="eastAsia" w:ascii="宋体" w:hAnsi="宋体" w:cs="仿宋"/>
                <w:color w:val="000000"/>
                <w:sz w:val="24"/>
                <w:highlight w:val="none"/>
              </w:rPr>
              <w:t xml:space="preserve">（10）室外楼顶、各种顶棚、雨棚，户外包干区路灯、明沟、窨井内杂物的清理及管道的畅通。制定落水口巡查制度并认真执行，保证负责区域落水口畅通。</w:t>
            </w:r>
            <w:r>
              <w:rPr>
                <w:rFonts w:hint="eastAsia" w:ascii="宋体" w:hAnsi="宋体" w:cs="仿宋"/>
                <w:color w:val="000000"/>
                <w:sz w:val="24"/>
                <w:highlight w:val="none"/>
              </w:rPr>
            </w:r>
            <w:r/>
          </w:p>
          <w:p>
            <w:pPr>
              <w:pStyle w:val="725"/>
              <w:rPr>
                <w:rFonts w:hint="eastAsia" w:ascii="宋体" w:hAnsi="宋体" w:cs="仿宋"/>
                <w:color w:val="000000"/>
                <w:sz w:val="24"/>
                <w:highlight w:val="none"/>
              </w:rPr>
            </w:pPr>
            <w:r>
              <w:rPr>
                <w:rFonts w:hint="eastAsia" w:ascii="宋体" w:hAnsi="宋体" w:cs="仿宋"/>
                <w:color w:val="000000"/>
                <w:sz w:val="24"/>
                <w:highlight w:val="none"/>
              </w:rPr>
              <w:t xml:space="preserve">（11）负责所有科室、病房排风扇、各类灯具等外观擦拭。</w:t>
            </w:r>
            <w:r>
              <w:rPr>
                <w:rFonts w:hint="eastAsia" w:ascii="宋体" w:hAnsi="宋体" w:cs="仿宋"/>
                <w:color w:val="000000"/>
                <w:sz w:val="24"/>
                <w:highlight w:val="none"/>
              </w:rPr>
            </w:r>
            <w:r/>
          </w:p>
          <w:p>
            <w:pPr>
              <w:pStyle w:val="725"/>
              <w:rPr>
                <w:rFonts w:hint="eastAsia" w:ascii="宋体" w:hAnsi="宋体" w:cs="仿宋"/>
                <w:color w:val="000000"/>
                <w:sz w:val="24"/>
                <w:highlight w:val="none"/>
              </w:rPr>
            </w:pPr>
            <w:r>
              <w:rPr>
                <w:rFonts w:hint="eastAsia" w:ascii="宋体" w:hAnsi="宋体" w:cs="仿宋"/>
                <w:color w:val="000000"/>
                <w:sz w:val="24"/>
                <w:highlight w:val="none"/>
              </w:rPr>
              <w:t xml:space="preserve">（12）协助对病区下水道地漏飞虫的治理和协助灭鼠工作。</w:t>
            </w:r>
            <w:r>
              <w:rPr>
                <w:rFonts w:hint="eastAsia" w:ascii="宋体" w:hAnsi="宋体" w:cs="仿宋"/>
                <w:color w:val="000000"/>
                <w:sz w:val="24"/>
                <w:highlight w:val="none"/>
              </w:rPr>
            </w:r>
            <w:r/>
          </w:p>
          <w:p>
            <w:pPr>
              <w:pStyle w:val="725"/>
              <w:rPr>
                <w:rFonts w:hint="eastAsia" w:ascii="宋体" w:hAnsi="宋体" w:cs="仿宋"/>
                <w:color w:val="000000"/>
                <w:sz w:val="24"/>
                <w:highlight w:val="none"/>
              </w:rPr>
            </w:pPr>
            <w:r>
              <w:rPr>
                <w:rFonts w:hint="eastAsia" w:ascii="宋体" w:hAnsi="宋体" w:cs="仿宋"/>
                <w:color w:val="000000"/>
                <w:sz w:val="24"/>
                <w:highlight w:val="none"/>
              </w:rPr>
              <w:t xml:space="preserve">（13）门帘季节性拆洗；各科室窗帘和隔帘2次/年清洗前后的拆装和送取，保持门帘、窗帘、隔帘及浴帘的清洁，发现污渍及时拆卸送取安装；负责百叶窗、卷帘等擦拭消毒。</w:t>
            </w:r>
            <w:r>
              <w:rPr>
                <w:rFonts w:hint="eastAsia" w:ascii="宋体" w:hAnsi="宋体" w:cs="仿宋"/>
                <w:color w:val="000000"/>
                <w:sz w:val="24"/>
                <w:highlight w:val="none"/>
              </w:rPr>
            </w:r>
            <w:r/>
          </w:p>
          <w:p>
            <w:pPr>
              <w:pStyle w:val="725"/>
              <w:rPr>
                <w:rFonts w:hint="eastAsia" w:ascii="宋体" w:hAnsi="宋体" w:cs="仿宋"/>
                <w:color w:val="000000"/>
                <w:sz w:val="24"/>
                <w:highlight w:val="none"/>
              </w:rPr>
            </w:pPr>
            <w:r>
              <w:rPr>
                <w:rFonts w:hint="eastAsia" w:ascii="宋体" w:hAnsi="宋体" w:cs="仿宋"/>
                <w:color w:val="000000"/>
                <w:sz w:val="24"/>
                <w:highlight w:val="none"/>
              </w:rPr>
              <w:t xml:space="preserve">（14）负责为有需求的病员或医务人员打开水，每日至少两次。采购人如有需要随时提供。供应商须定期检查热水瓶有无漏水，螺口有无松动。</w:t>
            </w:r>
            <w:r>
              <w:rPr>
                <w:rFonts w:hint="eastAsia" w:ascii="宋体" w:hAnsi="宋体" w:cs="仿宋"/>
                <w:color w:val="000000"/>
                <w:sz w:val="24"/>
                <w:highlight w:val="none"/>
              </w:rPr>
            </w:r>
            <w:r/>
          </w:p>
          <w:p>
            <w:pPr>
              <w:pStyle w:val="725"/>
              <w:rPr>
                <w:rFonts w:hint="eastAsia" w:ascii="宋体" w:hAnsi="宋体" w:eastAsia="宋体" w:cs="宋体"/>
                <w:b w:val="0"/>
                <w:bCs w:val="0"/>
                <w:color w:val="000000"/>
                <w:sz w:val="24"/>
                <w:szCs w:val="24"/>
                <w:highlight w:val="none"/>
                <w:lang w:val="en-US" w:eastAsia="zh-CN" w:bidi="ar-SA"/>
              </w:rPr>
            </w:pPr>
            <w:r>
              <w:rPr>
                <w:rFonts w:hint="eastAsia" w:ascii="宋体" w:hAnsi="宋体" w:cs="仿宋"/>
                <w:color w:val="000000"/>
                <w:sz w:val="24"/>
                <w:highlight w:val="none"/>
              </w:rPr>
              <w:t xml:space="preserve">（15）完成其他临时突发性任务。</w:t>
            </w:r>
            <w:r>
              <w:rPr>
                <w:rFonts w:hint="eastAsia" w:ascii="宋体" w:hAnsi="宋体" w:eastAsia="宋体" w:cs="宋体"/>
                <w:b w:val="0"/>
                <w:bCs w:val="0"/>
                <w:color w:val="000000"/>
                <w:sz w:val="24"/>
                <w:szCs w:val="24"/>
                <w:highlight w:val="none"/>
                <w:lang w:val="en-US" w:eastAsia="zh-CN" w:bidi="ar-SA"/>
              </w:rPr>
              <w:t xml:space="preserve"> </w:t>
            </w:r>
            <w:r>
              <w:rPr>
                <w:rFonts w:hint="eastAsia" w:ascii="宋体" w:hAnsi="宋体" w:eastAsia="宋体" w:cs="宋体"/>
                <w:b w:val="0"/>
                <w:bCs w:val="0"/>
                <w:color w:val="000000"/>
                <w:sz w:val="24"/>
                <w:szCs w:val="24"/>
                <w:highlight w:val="none"/>
                <w:lang w:val="en-US" w:eastAsia="zh-CN" w:bidi="ar-SA"/>
              </w:rPr>
            </w:r>
            <w:r/>
          </w:p>
          <w:p>
            <w:pPr>
              <w:pStyle w:val="725"/>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lang w:val="en-US" w:eastAsia="zh-CN"/>
              </w:rPr>
              <w:t xml:space="preserve">16</w:t>
            </w: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rPr>
              <w:t xml:space="preserve">负责全院所有科室、病区的血标本、便标本、尿标本、痰培养、病理标本、脑脊液、胸水等各类标本及时、准确的收送。</w:t>
            </w:r>
            <w:r>
              <w:rPr>
                <w:rFonts w:ascii="宋体" w:hAnsi="宋体" w:cs="仿宋"/>
                <w:color w:val="000000"/>
                <w:sz w:val="24"/>
                <w:highlight w:val="none"/>
              </w:rPr>
            </w:r>
            <w:r/>
          </w:p>
          <w:p>
            <w:pPr>
              <w:pStyle w:val="725"/>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w:t>
            </w:r>
            <w:r>
              <w:rPr>
                <w:rFonts w:hint="eastAsia" w:ascii="宋体" w:hAnsi="宋体" w:cs="仿宋"/>
                <w:color w:val="000000"/>
                <w:sz w:val="24"/>
                <w:highlight w:val="none"/>
                <w:lang w:val="en-US" w:eastAsia="zh-CN"/>
              </w:rPr>
              <w:t xml:space="preserve">17</w:t>
            </w:r>
            <w:r>
              <w:rPr>
                <w:rFonts w:hint="eastAsia" w:ascii="宋体" w:hAnsi="宋体" w:cs="仿宋"/>
                <w:color w:val="000000"/>
                <w:sz w:val="24"/>
                <w:highlight w:val="none"/>
              </w:rPr>
              <w:t xml:space="preserve">）负责全院所有科室、病区各类文书、床边心脑电图、心动图、床边B超、出院病历、中药处方、特殊药品、各类会诊单、预约单等各类单据的收送。</w:t>
            </w:r>
            <w:r>
              <w:rPr>
                <w:rFonts w:ascii="宋体" w:hAnsi="宋体" w:cs="仿宋"/>
                <w:color w:val="000000"/>
                <w:sz w:val="24"/>
                <w:highlight w:val="none"/>
              </w:rPr>
            </w:r>
            <w:r/>
          </w:p>
          <w:p>
            <w:pPr>
              <w:pStyle w:val="725"/>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w:t>
            </w:r>
            <w:r>
              <w:rPr>
                <w:rFonts w:hint="eastAsia" w:ascii="宋体" w:hAnsi="宋体" w:cs="仿宋"/>
                <w:color w:val="000000"/>
                <w:sz w:val="24"/>
                <w:highlight w:val="none"/>
                <w:lang w:val="en-US" w:eastAsia="zh-CN"/>
              </w:rPr>
              <w:t xml:space="preserve">18</w:t>
            </w:r>
            <w:r>
              <w:rPr>
                <w:rFonts w:hint="eastAsia" w:ascii="宋体" w:hAnsi="宋体" w:cs="仿宋"/>
                <w:color w:val="000000"/>
                <w:sz w:val="24"/>
                <w:highlight w:val="none"/>
              </w:rPr>
              <w:t xml:space="preserve">）负责全院所有科室、病区药品的发送，领取各类血制品、毒麻药品、临时送药、收送医疗仪器前往维修等工作。</w:t>
            </w:r>
            <w:r>
              <w:rPr>
                <w:rFonts w:ascii="宋体" w:hAnsi="宋体" w:cs="仿宋"/>
                <w:color w:val="000000"/>
                <w:sz w:val="24"/>
                <w:highlight w:val="none"/>
              </w:rPr>
            </w:r>
            <w:r/>
          </w:p>
          <w:p>
            <w:pPr>
              <w:pStyle w:val="725"/>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w:t>
            </w:r>
            <w:r>
              <w:rPr>
                <w:rFonts w:hint="eastAsia" w:ascii="宋体" w:hAnsi="宋体" w:cs="仿宋"/>
                <w:color w:val="000000"/>
                <w:sz w:val="24"/>
                <w:highlight w:val="none"/>
                <w:lang w:val="en-US" w:eastAsia="zh-CN"/>
              </w:rPr>
              <w:t xml:space="preserve">19</w:t>
            </w:r>
            <w:r>
              <w:rPr>
                <w:rFonts w:hint="eastAsia" w:ascii="宋体" w:hAnsi="宋体" w:cs="仿宋"/>
                <w:color w:val="000000"/>
                <w:sz w:val="24"/>
                <w:highlight w:val="none"/>
              </w:rPr>
              <w:t xml:space="preserve">）负责全院所有科室、病区的日常行政库房的领物、器械库房的应急领用。</w:t>
            </w:r>
            <w:r>
              <w:rPr>
                <w:rFonts w:ascii="宋体" w:hAnsi="宋体" w:cs="仿宋"/>
                <w:color w:val="000000"/>
                <w:sz w:val="24"/>
                <w:highlight w:val="none"/>
              </w:rPr>
            </w:r>
            <w:r/>
          </w:p>
          <w:p>
            <w:pPr>
              <w:pStyle w:val="725"/>
              <w:ind w:right="363"/>
              <w:tabs>
                <w:tab w:val="right" w:pos="7952" w:leader="none"/>
              </w:tabs>
              <w:rPr>
                <w:rFonts w:ascii="宋体" w:hAnsi="宋体" w:cs="仿宋"/>
                <w:color w:val="000000"/>
                <w:sz w:val="24"/>
                <w:highlight w:val="none"/>
              </w:rPr>
            </w:pP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lang w:val="en-US" w:eastAsia="zh-CN"/>
              </w:rPr>
              <w:t xml:space="preserve">20</w:t>
            </w: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rPr>
              <w:t xml:space="preserve">负责采购人的日常会议接待参观来访。</w:t>
            </w:r>
            <w:r>
              <w:rPr>
                <w:rFonts w:ascii="宋体" w:hAnsi="宋体" w:cs="仿宋"/>
                <w:color w:val="000000"/>
                <w:sz w:val="24"/>
                <w:highlight w:val="none"/>
              </w:rPr>
            </w:r>
            <w:r/>
          </w:p>
          <w:p>
            <w:pPr>
              <w:pStyle w:val="725"/>
              <w:ind w:right="363"/>
              <w:tabs>
                <w:tab w:val="right" w:pos="7952" w:leader="none"/>
              </w:tabs>
              <w:rPr>
                <w:rFonts w:ascii="宋体" w:hAnsi="宋体" w:cs="仿宋"/>
                <w:color w:val="000000"/>
                <w:sz w:val="24"/>
                <w:highlight w:val="none"/>
              </w:rPr>
            </w:pP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lang w:val="en-US" w:eastAsia="zh-CN"/>
              </w:rPr>
              <w:t xml:space="preserve">21</w:t>
            </w: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rPr>
              <w:t xml:space="preserve">负责服务区域内所有会议室的桌椅整理、摆放。</w:t>
            </w:r>
            <w:r>
              <w:rPr>
                <w:rFonts w:ascii="宋体" w:hAnsi="宋体" w:cs="仿宋"/>
                <w:color w:val="000000"/>
                <w:sz w:val="24"/>
                <w:highlight w:val="none"/>
              </w:rPr>
            </w:r>
            <w:r/>
          </w:p>
          <w:p>
            <w:pPr>
              <w:pStyle w:val="725"/>
              <w:ind w:right="363"/>
              <w:tabs>
                <w:tab w:val="right" w:pos="7952" w:leader="none"/>
              </w:tabs>
              <w:rPr>
                <w:rFonts w:ascii="宋体" w:hAnsi="宋体" w:cs="仿宋"/>
                <w:color w:val="000000"/>
                <w:sz w:val="24"/>
                <w:highlight w:val="none"/>
              </w:rPr>
            </w:pP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lang w:val="en-US" w:eastAsia="zh-CN"/>
              </w:rPr>
              <w:t xml:space="preserve">22</w:t>
            </w: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rPr>
              <w:t xml:space="preserve">负责提前布置并摆放会议前所需要的席卡。</w:t>
            </w:r>
            <w:r>
              <w:rPr>
                <w:rFonts w:ascii="宋体" w:hAnsi="宋体" w:cs="仿宋"/>
                <w:color w:val="000000"/>
                <w:sz w:val="24"/>
                <w:highlight w:val="none"/>
              </w:rPr>
            </w:r>
            <w:r/>
          </w:p>
          <w:p>
            <w:pPr>
              <w:pStyle w:val="725"/>
              <w:ind w:right="363"/>
              <w:tabs>
                <w:tab w:val="right" w:pos="7952" w:leader="none"/>
              </w:tabs>
              <w:rPr>
                <w:rFonts w:ascii="宋体" w:hAnsi="宋体" w:cs="仿宋"/>
                <w:color w:val="000000"/>
                <w:sz w:val="24"/>
                <w:highlight w:val="none"/>
              </w:rPr>
            </w:pP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lang w:val="en-US" w:eastAsia="zh-CN"/>
              </w:rPr>
              <w:t xml:space="preserve">23</w:t>
            </w: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rPr>
              <w:t xml:space="preserve">负责会议前的矿泉水、茶水摆放。</w:t>
            </w:r>
            <w:r>
              <w:rPr>
                <w:rFonts w:ascii="宋体" w:hAnsi="宋体" w:cs="仿宋"/>
                <w:color w:val="000000"/>
                <w:sz w:val="24"/>
                <w:highlight w:val="none"/>
              </w:rPr>
            </w:r>
            <w:r/>
          </w:p>
          <w:p>
            <w:pPr>
              <w:pStyle w:val="725"/>
              <w:ind w:right="363"/>
              <w:tabs>
                <w:tab w:val="right" w:pos="7952" w:leader="none"/>
              </w:tabs>
              <w:rPr>
                <w:rFonts w:hint="eastAsia" w:ascii="宋体" w:hAnsi="宋体" w:cs="仿宋"/>
                <w:color w:val="000000"/>
                <w:sz w:val="24"/>
                <w:highlight w:val="none"/>
              </w:rPr>
            </w:pP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lang w:val="en-US" w:eastAsia="zh-CN"/>
              </w:rPr>
              <w:t xml:space="preserve">24</w:t>
            </w: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rPr>
              <w:t xml:space="preserve">会议结束后的现场恢复及水杯的清洗、消毒。</w:t>
            </w:r>
            <w:r>
              <w:rPr>
                <w:rFonts w:hint="eastAsia" w:ascii="宋体" w:hAnsi="宋体" w:cs="仿宋"/>
                <w:color w:val="000000"/>
                <w:sz w:val="24"/>
                <w:highlight w:val="none"/>
              </w:rPr>
            </w:r>
            <w:r/>
          </w:p>
          <w:p>
            <w:pPr>
              <w:pStyle w:val="725"/>
              <w:ind w:right="360"/>
              <w:tabs>
                <w:tab w:val="right" w:pos="7952" w:leader="none"/>
              </w:tabs>
              <w:rPr>
                <w:rFonts w:ascii="宋体" w:hAnsi="宋体" w:cs="黑体"/>
                <w:b/>
                <w:color w:val="000000"/>
                <w:sz w:val="24"/>
                <w:highlight w:val="none"/>
              </w:rPr>
            </w:pPr>
            <w:r>
              <w:rPr>
                <w:rFonts w:hint="eastAsia" w:ascii="宋体" w:hAnsi="宋体" w:cs="黑体"/>
                <w:b/>
                <w:color w:val="000000"/>
                <w:sz w:val="24"/>
                <w:highlight w:val="none"/>
                <w:lang w:val="en-US" w:eastAsia="zh-CN"/>
              </w:rPr>
              <w:t xml:space="preserve">（四</w:t>
            </w:r>
            <w:r>
              <w:rPr>
                <w:rFonts w:hint="eastAsia" w:ascii="宋体" w:hAnsi="宋体" w:cs="黑体"/>
                <w:b/>
                <w:color w:val="000000"/>
                <w:sz w:val="24"/>
                <w:highlight w:val="none"/>
              </w:rPr>
              <w:t xml:space="preserve">）医疗运送</w:t>
            </w:r>
            <w:r>
              <w:rPr>
                <w:rFonts w:ascii="宋体" w:hAnsi="宋体" w:cs="黑体"/>
                <w:b/>
                <w:color w:val="000000"/>
                <w:sz w:val="24"/>
                <w:highlight w:val="none"/>
              </w:rPr>
            </w:r>
            <w:r/>
          </w:p>
          <w:p>
            <w:pPr>
              <w:pStyle w:val="725"/>
              <w:ind w:right="360"/>
              <w:tabs>
                <w:tab w:val="right" w:pos="7952" w:leader="none"/>
              </w:tabs>
              <w:rPr>
                <w:rFonts w:ascii="宋体" w:hAnsi="宋体" w:cs="仿宋"/>
                <w:color w:val="000000"/>
                <w:sz w:val="24"/>
                <w:highlight w:val="none"/>
              </w:rPr>
            </w:pPr>
            <w:r>
              <w:rPr>
                <w:rFonts w:hint="eastAsia" w:ascii="宋体" w:hAnsi="宋体" w:cs="黑体"/>
                <w:color w:val="000000"/>
                <w:sz w:val="24"/>
                <w:highlight w:val="none"/>
              </w:rPr>
              <w:t xml:space="preserve">1、医疗运送服务总体管理要求</w:t>
            </w:r>
            <w:r>
              <w:rPr>
                <w:rFonts w:ascii="宋体" w:hAnsi="宋体" w:cs="仿宋"/>
                <w:color w:val="000000"/>
                <w:sz w:val="24"/>
                <w:highlight w:val="none"/>
              </w:rPr>
            </w:r>
            <w:r/>
          </w:p>
          <w:p>
            <w:pPr>
              <w:pStyle w:val="725"/>
              <w:ind w:right="363"/>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（1）医疗运送服务必须满足医疗服务规范要求。</w:t>
            </w:r>
            <w:r>
              <w:rPr>
                <w:rFonts w:ascii="宋体" w:hAnsi="宋体" w:cs="仿宋"/>
                <w:color w:val="000000"/>
                <w:sz w:val="24"/>
                <w:highlight w:val="none"/>
              </w:rPr>
            </w:r>
            <w:r/>
          </w:p>
          <w:p>
            <w:pPr>
              <w:pStyle w:val="725"/>
              <w:ind w:right="363"/>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（2）配备现代化的通讯工具和调度设备。</w:t>
            </w:r>
            <w:r>
              <w:rPr>
                <w:rFonts w:ascii="宋体" w:hAnsi="宋体" w:cs="仿宋"/>
                <w:color w:val="000000"/>
                <w:sz w:val="24"/>
                <w:highlight w:val="none"/>
              </w:rPr>
            </w:r>
            <w:r/>
          </w:p>
          <w:p>
            <w:pPr>
              <w:pStyle w:val="725"/>
              <w:ind w:right="360"/>
              <w:tabs>
                <w:tab w:val="right" w:pos="7952" w:leader="none"/>
              </w:tabs>
              <w:rPr>
                <w:rFonts w:ascii="宋体" w:hAnsi="宋体" w:cs="黑体"/>
                <w:color w:val="000000"/>
                <w:sz w:val="24"/>
                <w:highlight w:val="none"/>
              </w:rPr>
            </w:pPr>
            <w:r>
              <w:rPr>
                <w:rFonts w:hint="eastAsia" w:ascii="宋体" w:hAnsi="宋体" w:cs="黑体"/>
                <w:color w:val="000000"/>
                <w:sz w:val="24"/>
                <w:highlight w:val="none"/>
              </w:rPr>
              <w:t xml:space="preserve">2、医疗运送服务的具体要求</w:t>
            </w:r>
            <w:r>
              <w:rPr>
                <w:rFonts w:ascii="宋体" w:hAnsi="宋体" w:cs="黑体"/>
                <w:color w:val="000000"/>
                <w:sz w:val="24"/>
                <w:highlight w:val="none"/>
              </w:rPr>
            </w:r>
            <w:r/>
          </w:p>
          <w:p>
            <w:pPr>
              <w:pStyle w:val="725"/>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（1）负责全院所有科室、病区的血标本、便标本、尿标本、痰培养、病理标本、脑脊液、胸水等各类标本及时、准确的收送。</w:t>
            </w:r>
            <w:r>
              <w:rPr>
                <w:rFonts w:ascii="宋体" w:hAnsi="宋体" w:cs="仿宋"/>
                <w:color w:val="000000"/>
                <w:sz w:val="24"/>
                <w:highlight w:val="none"/>
              </w:rPr>
            </w:r>
            <w:r/>
          </w:p>
          <w:p>
            <w:pPr>
              <w:pStyle w:val="725"/>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（2）负责全院所有科室、病区各类文书、床边心脑电图、心动图、床边B超、出院病历、中药处方、特殊药品、各类会诊单、预约单等各类单据的收送。</w:t>
            </w:r>
            <w:r>
              <w:rPr>
                <w:rFonts w:ascii="宋体" w:hAnsi="宋体" w:cs="仿宋"/>
                <w:color w:val="000000"/>
                <w:sz w:val="24"/>
                <w:highlight w:val="none"/>
              </w:rPr>
            </w:r>
            <w:r/>
          </w:p>
          <w:p>
            <w:pPr>
              <w:pStyle w:val="725"/>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（3）负责全院所有科室、病区药品的发送，领取各类血制品、毒麻药品、临时送药、收送医疗仪器前往维修等工作。</w:t>
            </w:r>
            <w:r>
              <w:rPr>
                <w:rFonts w:ascii="宋体" w:hAnsi="宋体" w:cs="仿宋"/>
                <w:color w:val="000000"/>
                <w:sz w:val="24"/>
                <w:highlight w:val="none"/>
              </w:rPr>
            </w:r>
            <w:r/>
          </w:p>
          <w:p>
            <w:pPr>
              <w:pStyle w:val="725"/>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（4）负责全院所有科室、病区各类医疗物品的配送。如大输液、氧气瓶、液氮瓶等。</w:t>
            </w:r>
            <w:r>
              <w:rPr>
                <w:rFonts w:ascii="宋体" w:hAnsi="宋体" w:cs="仿宋"/>
                <w:color w:val="000000"/>
                <w:sz w:val="24"/>
                <w:highlight w:val="none"/>
              </w:rPr>
            </w:r>
            <w:r/>
          </w:p>
          <w:p>
            <w:pPr>
              <w:pStyle w:val="725"/>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（5）负责全院所有科室、病区的日常行政库房的领物、器械库房的应急领用。</w:t>
            </w:r>
            <w:r>
              <w:rPr>
                <w:rFonts w:ascii="宋体" w:hAnsi="宋体" w:cs="仿宋"/>
                <w:color w:val="000000"/>
                <w:sz w:val="24"/>
                <w:highlight w:val="none"/>
              </w:rPr>
            </w:r>
            <w:r/>
          </w:p>
          <w:p>
            <w:pPr>
              <w:pStyle w:val="725"/>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（6）负责常规医疗设备的院内运送，特殊医疗设备要求有医护人员陪同。</w:t>
            </w:r>
            <w:r>
              <w:rPr>
                <w:rFonts w:ascii="宋体" w:hAnsi="宋体" w:cs="仿宋"/>
                <w:color w:val="000000"/>
                <w:sz w:val="24"/>
                <w:highlight w:val="none"/>
              </w:rPr>
            </w:r>
            <w:r/>
          </w:p>
          <w:p>
            <w:pPr>
              <w:pStyle w:val="725"/>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（7）负责全院所有科室、病区病床及采购人院内物品的搬运及管理（含临时加床的运送及摆放）。</w:t>
            </w:r>
            <w:r>
              <w:rPr>
                <w:rFonts w:ascii="宋体" w:hAnsi="宋体" w:cs="仿宋"/>
                <w:color w:val="000000"/>
                <w:sz w:val="24"/>
                <w:highlight w:val="none"/>
              </w:rPr>
            </w:r>
            <w:r/>
          </w:p>
          <w:p>
            <w:pPr>
              <w:pStyle w:val="725"/>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（8）负责全院所有各科室病区大输液运送；采购人物流中心物资的全院范围内配送。</w:t>
            </w:r>
            <w:r>
              <w:rPr>
                <w:rFonts w:ascii="宋体" w:hAnsi="宋体" w:cs="仿宋"/>
                <w:color w:val="000000"/>
                <w:sz w:val="24"/>
                <w:highlight w:val="none"/>
              </w:rPr>
            </w:r>
            <w:r/>
          </w:p>
          <w:p>
            <w:pPr>
              <w:pStyle w:val="725"/>
              <w:ind w:right="360"/>
              <w:tabs>
                <w:tab w:val="right" w:pos="7952" w:leader="none"/>
              </w:tabs>
              <w:rPr>
                <w:rFonts w:hint="eastAsia" w:ascii="宋体" w:hAnsi="宋体" w:cs="仿宋"/>
                <w:color w:val="000000"/>
                <w:sz w:val="24"/>
                <w:highlight w:val="none"/>
              </w:rPr>
            </w:pPr>
            <w:r>
              <w:rPr>
                <w:rFonts w:hint="eastAsia" w:ascii="宋体" w:hAnsi="宋体" w:cs="仿宋"/>
                <w:color w:val="000000"/>
                <w:sz w:val="24"/>
                <w:highlight w:val="none"/>
              </w:rPr>
              <w:t xml:space="preserve">（9）负责全院各单元外借物品的运送。</w:t>
            </w:r>
            <w:r>
              <w:rPr>
                <w:rFonts w:hint="eastAsia" w:ascii="宋体" w:hAnsi="宋体" w:cs="仿宋"/>
                <w:color w:val="000000"/>
                <w:sz w:val="24"/>
                <w:highlight w:val="none"/>
              </w:rPr>
            </w:r>
            <w:r/>
          </w:p>
          <w:p>
            <w:pPr>
              <w:pStyle w:val="725"/>
              <w:ind w:right="360"/>
              <w:tabs>
                <w:tab w:val="right" w:pos="7952" w:leader="none"/>
              </w:tabs>
              <w:rPr>
                <w:rFonts w:hint="eastAsia" w:ascii="宋体" w:hAnsi="宋体" w:cs="黑体"/>
                <w:b/>
                <w:color w:val="000000"/>
                <w:sz w:val="24"/>
                <w:highlight w:val="none"/>
              </w:rPr>
            </w:pPr>
            <w:r>
              <w:rPr>
                <w:rFonts w:hint="eastAsia" w:ascii="宋体" w:hAnsi="宋体" w:cs="黑体"/>
                <w:b/>
                <w:color w:val="000000"/>
                <w:sz w:val="24"/>
                <w:highlight w:val="none"/>
              </w:rPr>
              <w:t xml:space="preserve">（</w:t>
            </w:r>
            <w:r>
              <w:rPr>
                <w:rFonts w:hint="eastAsia" w:ascii="宋体" w:hAnsi="宋体" w:cs="黑体"/>
                <w:b/>
                <w:color w:val="000000"/>
                <w:sz w:val="24"/>
                <w:highlight w:val="none"/>
                <w:lang w:eastAsia="zh-CN"/>
              </w:rPr>
              <w:t xml:space="preserve">五</w:t>
            </w:r>
            <w:r>
              <w:rPr>
                <w:rFonts w:hint="eastAsia" w:ascii="宋体" w:hAnsi="宋体" w:cs="黑体"/>
                <w:b/>
                <w:bCs w:val="0"/>
                <w:color w:val="000000"/>
                <w:sz w:val="24"/>
                <w:highlight w:val="none"/>
              </w:rPr>
              <w:t xml:space="preserve">）</w:t>
            </w:r>
            <w:r>
              <w:rPr>
                <w:rFonts w:ascii="宋体" w:hAnsi="宋体" w:cs="宋体"/>
                <w:b/>
                <w:bCs w:val="0"/>
                <w:sz w:val="24"/>
                <w:highlight w:val="none"/>
                <w:lang w:bidi="ar"/>
              </w:rPr>
              <w:t xml:space="preserve">门诊收费辅助</w:t>
            </w:r>
            <w:r>
              <w:rPr>
                <w:rFonts w:hint="eastAsia"/>
                <w:b/>
                <w:bCs w:val="0"/>
                <w:spacing w:val="-3"/>
                <w:sz w:val="24"/>
                <w:szCs w:val="24"/>
                <w:highlight w:val="none"/>
                <w:lang w:eastAsia="zh-CN"/>
              </w:rPr>
              <w:t xml:space="preserve">：</w:t>
            </w:r>
            <w:r>
              <w:rPr>
                <w:rFonts w:hint="eastAsia" w:ascii="宋体" w:hAnsi="宋体" w:cs="黑体"/>
                <w:b/>
                <w:color w:val="000000"/>
                <w:sz w:val="24"/>
                <w:highlight w:val="none"/>
              </w:rPr>
            </w:r>
            <w:r/>
          </w:p>
          <w:p>
            <w:pPr>
              <w:pStyle w:val="725"/>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1</w:t>
            </w:r>
            <w:r>
              <w:rPr>
                <w:rFonts w:hint="eastAsia" w:ascii="宋体" w:hAnsi="宋体" w:cs="仿宋"/>
                <w:color w:val="000000"/>
                <w:sz w:val="24"/>
                <w:highlight w:val="none"/>
                <w:lang w:eastAsia="zh-CN"/>
              </w:rPr>
              <w:t xml:space="preserve">.</w:t>
            </w:r>
            <w:r>
              <w:rPr>
                <w:rFonts w:ascii="宋体" w:hAnsi="宋体" w:cs="仿宋"/>
                <w:color w:val="000000"/>
                <w:sz w:val="24"/>
                <w:highlight w:val="none"/>
              </w:rPr>
              <w:t xml:space="preserve">办理门诊</w:t>
            </w:r>
            <w:r>
              <w:rPr>
                <w:rFonts w:hint="eastAsia" w:ascii="宋体" w:hAnsi="宋体" w:cs="仿宋"/>
                <w:color w:val="000000"/>
                <w:sz w:val="24"/>
                <w:highlight w:val="none"/>
              </w:rPr>
              <w:t xml:space="preserve">、急诊</w:t>
            </w:r>
            <w:r>
              <w:rPr>
                <w:rFonts w:ascii="宋体" w:hAnsi="宋体" w:cs="仿宋"/>
                <w:color w:val="000000"/>
                <w:sz w:val="24"/>
                <w:highlight w:val="none"/>
              </w:rPr>
              <w:t xml:space="preserve">现场及预约挂号、改号、退号，准确录入患者身份信息。</w:t>
            </w:r>
            <w:r>
              <w:rPr>
                <w:rFonts w:ascii="宋体" w:hAnsi="宋体" w:cs="仿宋"/>
                <w:color w:val="000000"/>
                <w:sz w:val="24"/>
                <w:highlight w:val="none"/>
              </w:rPr>
            </w:r>
            <w:r/>
          </w:p>
          <w:p>
            <w:pPr>
              <w:pStyle w:val="725"/>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2</w:t>
            </w:r>
            <w:r>
              <w:rPr>
                <w:rFonts w:hint="eastAsia" w:ascii="宋体" w:hAnsi="宋体" w:cs="仿宋"/>
                <w:color w:val="000000"/>
                <w:sz w:val="24"/>
                <w:highlight w:val="none"/>
                <w:lang w:val="en-US" w:eastAsia="zh-CN"/>
              </w:rPr>
              <w:t xml:space="preserve">.</w:t>
            </w:r>
            <w:r>
              <w:rPr>
                <w:rFonts w:ascii="宋体" w:hAnsi="宋体" w:cs="仿宋"/>
                <w:color w:val="000000"/>
                <w:sz w:val="24"/>
                <w:highlight w:val="none"/>
              </w:rPr>
              <w:t xml:space="preserve">负责门诊</w:t>
            </w:r>
            <w:r>
              <w:rPr>
                <w:rFonts w:hint="eastAsia" w:ascii="宋体" w:hAnsi="宋体" w:cs="仿宋"/>
                <w:color w:val="000000"/>
                <w:sz w:val="24"/>
                <w:highlight w:val="none"/>
              </w:rPr>
              <w:t xml:space="preserve">、急诊、住院的</w:t>
            </w:r>
            <w:r>
              <w:rPr>
                <w:rFonts w:ascii="宋体" w:hAnsi="宋体" w:cs="仿宋"/>
                <w:color w:val="000000"/>
                <w:sz w:val="24"/>
                <w:highlight w:val="none"/>
              </w:rPr>
              <w:t xml:space="preserve">各项费用收取，处理现金、医保、移动支付等结算业务</w:t>
            </w:r>
            <w:r>
              <w:rPr>
                <w:rFonts w:hint="eastAsia" w:ascii="宋体" w:hAnsi="宋体" w:cs="仿宋"/>
                <w:color w:val="000000"/>
                <w:sz w:val="24"/>
                <w:highlight w:val="none"/>
              </w:rPr>
              <w:t xml:space="preserve">以及相关手续的办理。</w:t>
            </w:r>
            <w:r>
              <w:rPr>
                <w:rFonts w:ascii="宋体" w:hAnsi="宋体" w:cs="仿宋"/>
                <w:color w:val="000000"/>
                <w:sz w:val="24"/>
                <w:highlight w:val="none"/>
              </w:rPr>
            </w:r>
            <w:r/>
          </w:p>
          <w:p>
            <w:pPr>
              <w:pStyle w:val="725"/>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3</w:t>
            </w:r>
            <w:r>
              <w:rPr>
                <w:rFonts w:hint="eastAsia" w:ascii="宋体" w:hAnsi="宋体" w:cs="仿宋"/>
                <w:color w:val="000000"/>
                <w:sz w:val="24"/>
                <w:highlight w:val="none"/>
                <w:lang w:val="en-US" w:eastAsia="zh-CN"/>
              </w:rPr>
              <w:t xml:space="preserve">.</w:t>
            </w:r>
            <w:r>
              <w:rPr>
                <w:rFonts w:ascii="宋体" w:hAnsi="宋体" w:cs="仿宋"/>
                <w:color w:val="000000"/>
                <w:sz w:val="24"/>
                <w:highlight w:val="none"/>
              </w:rPr>
              <w:t xml:space="preserve">办理退费业务，打印、保管收费票据，做到票、款、系统数据一致</w:t>
            </w:r>
            <w:r>
              <w:rPr>
                <w:rFonts w:hint="eastAsia" w:ascii="宋体" w:hAnsi="宋体" w:cs="仿宋"/>
                <w:color w:val="000000"/>
                <w:sz w:val="24"/>
                <w:highlight w:val="none"/>
              </w:rPr>
              <w:t xml:space="preserve">。</w:t>
            </w:r>
            <w:r>
              <w:rPr>
                <w:rFonts w:ascii="宋体" w:hAnsi="宋体" w:cs="仿宋"/>
                <w:color w:val="000000"/>
                <w:sz w:val="24"/>
                <w:highlight w:val="none"/>
              </w:rPr>
            </w:r>
            <w:r/>
          </w:p>
          <w:p>
            <w:pPr>
              <w:pStyle w:val="725"/>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4</w:t>
            </w:r>
            <w:r>
              <w:rPr>
                <w:rFonts w:hint="eastAsia" w:ascii="宋体" w:hAnsi="宋体" w:cs="仿宋"/>
                <w:color w:val="000000"/>
                <w:sz w:val="24"/>
                <w:highlight w:val="none"/>
                <w:lang w:val="en-US" w:eastAsia="zh-CN"/>
              </w:rPr>
              <w:t xml:space="preserve">.</w:t>
            </w:r>
            <w:r>
              <w:rPr>
                <w:rFonts w:ascii="宋体" w:hAnsi="宋体" w:cs="仿宋"/>
                <w:color w:val="000000"/>
                <w:sz w:val="24"/>
                <w:highlight w:val="none"/>
              </w:rPr>
              <w:t xml:space="preserve">解答患者关于挂号、缴费、医保流程的基础咨询，维持窗口秩序。</w:t>
            </w:r>
            <w:r>
              <w:rPr>
                <w:rFonts w:ascii="宋体" w:hAnsi="宋体" w:cs="仿宋"/>
                <w:color w:val="000000"/>
                <w:sz w:val="24"/>
                <w:highlight w:val="none"/>
              </w:rPr>
            </w:r>
            <w:r/>
          </w:p>
          <w:p>
            <w:pPr>
              <w:pStyle w:val="725"/>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5</w:t>
            </w:r>
            <w:r>
              <w:rPr>
                <w:rFonts w:hint="eastAsia" w:ascii="宋体" w:hAnsi="宋体" w:cs="仿宋"/>
                <w:color w:val="000000"/>
                <w:sz w:val="24"/>
                <w:highlight w:val="none"/>
                <w:lang w:val="en-US" w:eastAsia="zh-CN"/>
              </w:rPr>
              <w:t xml:space="preserve">.</w:t>
            </w:r>
            <w:r>
              <w:rPr>
                <w:rFonts w:ascii="宋体" w:hAnsi="宋体" w:cs="仿宋"/>
                <w:color w:val="000000"/>
                <w:sz w:val="24"/>
                <w:highlight w:val="none"/>
              </w:rPr>
              <w:t xml:space="preserve">每日完成账务核对、日清日结，按时上交款项，做好台账记录。</w:t>
            </w:r>
            <w:r>
              <w:rPr>
                <w:rFonts w:ascii="宋体" w:hAnsi="宋体" w:cs="仿宋"/>
                <w:color w:val="000000"/>
                <w:sz w:val="24"/>
                <w:highlight w:val="none"/>
              </w:rPr>
            </w:r>
            <w:r/>
          </w:p>
          <w:p>
            <w:pPr>
              <w:pStyle w:val="725"/>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6</w:t>
            </w:r>
            <w:r>
              <w:rPr>
                <w:rFonts w:hint="eastAsia" w:ascii="宋体" w:hAnsi="宋体" w:cs="仿宋"/>
                <w:color w:val="000000"/>
                <w:sz w:val="24"/>
                <w:highlight w:val="none"/>
                <w:lang w:val="en-US" w:eastAsia="zh-CN"/>
              </w:rPr>
              <w:t xml:space="preserve">.</w:t>
            </w:r>
            <w:r>
              <w:rPr>
                <w:rFonts w:ascii="宋体" w:hAnsi="宋体" w:cs="仿宋"/>
                <w:color w:val="000000"/>
                <w:sz w:val="24"/>
                <w:highlight w:val="none"/>
              </w:rPr>
              <w:t xml:space="preserve">严格遵守医院财务、医保管理制度，保护患者个人信息。</w:t>
            </w:r>
            <w:r>
              <w:rPr>
                <w:rFonts w:ascii="宋体" w:hAnsi="宋体" w:cs="仿宋"/>
                <w:color w:val="000000"/>
                <w:sz w:val="24"/>
                <w:highlight w:val="none"/>
              </w:rPr>
            </w:r>
            <w:r/>
          </w:p>
          <w:p>
            <w:pPr>
              <w:pStyle w:val="725"/>
              <w:ind w:right="360"/>
              <w:tabs>
                <w:tab w:val="right" w:pos="7952" w:leader="none"/>
              </w:tabs>
              <w:rPr>
                <w:rFonts w:ascii="宋体" w:hAnsi="宋体" w:cs="仿宋"/>
                <w:color w:val="000000"/>
                <w:sz w:val="24"/>
                <w:highlight w:val="none"/>
              </w:rPr>
            </w:pPr>
            <w:r>
              <w:rPr>
                <w:rFonts w:hint="eastAsia" w:ascii="宋体" w:hAnsi="宋体" w:cs="仿宋"/>
                <w:color w:val="000000"/>
                <w:sz w:val="24"/>
                <w:highlight w:val="none"/>
              </w:rPr>
              <w:t xml:space="preserve">7</w:t>
            </w:r>
            <w:r>
              <w:rPr>
                <w:rFonts w:hint="eastAsia" w:ascii="宋体" w:hAnsi="宋体" w:cs="仿宋"/>
                <w:color w:val="000000"/>
                <w:sz w:val="24"/>
                <w:highlight w:val="none"/>
                <w:lang w:val="en-US" w:eastAsia="zh-CN"/>
              </w:rPr>
              <w:t xml:space="preserve">.</w:t>
            </w:r>
            <w:r>
              <w:rPr>
                <w:rFonts w:hint="eastAsia" w:ascii="宋体" w:hAnsi="宋体" w:cs="仿宋"/>
                <w:color w:val="000000"/>
                <w:sz w:val="24"/>
                <w:highlight w:val="none"/>
              </w:rPr>
              <w:t xml:space="preserve">配合</w:t>
            </w:r>
            <w:r>
              <w:rPr>
                <w:rFonts w:ascii="宋体" w:hAnsi="宋体" w:cs="仿宋"/>
                <w:color w:val="000000"/>
                <w:sz w:val="24"/>
                <w:highlight w:val="none"/>
              </w:rPr>
              <w:t xml:space="preserve">科室</w:t>
            </w:r>
            <w:r>
              <w:rPr>
                <w:rFonts w:hint="eastAsia" w:ascii="宋体" w:hAnsi="宋体" w:cs="仿宋"/>
                <w:color w:val="000000"/>
                <w:sz w:val="24"/>
                <w:highlight w:val="none"/>
              </w:rPr>
              <w:t xml:space="preserve">完成</w:t>
            </w:r>
            <w:r>
              <w:rPr>
                <w:rFonts w:ascii="宋体" w:hAnsi="宋体" w:cs="仿宋"/>
                <w:color w:val="000000"/>
                <w:sz w:val="24"/>
                <w:highlight w:val="none"/>
              </w:rPr>
              <w:t xml:space="preserve">交办的其他辅助工作。</w:t>
            </w:r>
            <w:r>
              <w:rPr>
                <w:rFonts w:ascii="宋体" w:hAnsi="宋体" w:cs="仿宋"/>
                <w:color w:val="000000"/>
                <w:sz w:val="24"/>
                <w:highlight w:val="none"/>
              </w:rPr>
            </w:r>
            <w:r/>
          </w:p>
          <w:p>
            <w:pPr>
              <w:pStyle w:val="1051"/>
              <w:numPr>
                <w:ilvl w:val="0"/>
                <w:numId w:val="0"/>
              </w:numPr>
              <w:ind w:right="147"/>
              <w:jc w:val="both"/>
              <w:rPr>
                <w:rFonts w:ascii="宋体" w:hAnsi="宋体" w:cs="宋体"/>
                <w:b/>
                <w:bCs/>
                <w:color w:val="000000"/>
                <w:sz w:val="24"/>
                <w:highlight w:val="none"/>
                <w:lang w:bidi="ar"/>
              </w:rPr>
            </w:pPr>
            <w:r>
              <w:rPr>
                <w:rFonts w:hint="eastAsia" w:ascii="宋体" w:hAnsi="宋体" w:cs="仿宋"/>
                <w:b/>
                <w:bCs/>
                <w:color w:val="000000"/>
                <w:sz w:val="24"/>
                <w:highlight w:val="none"/>
                <w:lang w:eastAsia="zh-CN"/>
              </w:rPr>
              <w:t xml:space="preserve">（</w:t>
            </w:r>
            <w:r>
              <w:rPr>
                <w:rFonts w:hint="eastAsia" w:cs="仿宋"/>
                <w:b/>
                <w:bCs/>
                <w:color w:val="000000"/>
                <w:sz w:val="24"/>
                <w:highlight w:val="none"/>
                <w:lang w:eastAsia="zh-CN"/>
              </w:rPr>
              <w:t xml:space="preserve">六</w:t>
            </w:r>
            <w:r>
              <w:rPr>
                <w:rFonts w:hint="eastAsia" w:ascii="宋体" w:hAnsi="宋体" w:cs="仿宋"/>
                <w:b/>
                <w:bCs/>
                <w:color w:val="000000"/>
                <w:sz w:val="24"/>
                <w:highlight w:val="none"/>
                <w:lang w:eastAsia="zh-CN"/>
              </w:rPr>
              <w:t xml:space="preserve">）</w:t>
            </w:r>
            <w:r>
              <w:rPr>
                <w:rFonts w:ascii="宋体" w:hAnsi="宋体" w:cs="宋体"/>
                <w:b/>
                <w:bCs/>
                <w:color w:val="000000"/>
                <w:sz w:val="24"/>
                <w:highlight w:val="none"/>
                <w:lang w:bidi="ar"/>
              </w:rPr>
              <w:t xml:space="preserve">消防安全 / 信息管理</w:t>
            </w:r>
            <w:r>
              <w:rPr>
                <w:rFonts w:ascii="宋体" w:hAnsi="宋体" w:cs="宋体"/>
                <w:b/>
                <w:bCs/>
                <w:color w:val="000000"/>
                <w:sz w:val="24"/>
                <w:highlight w:val="none"/>
                <w:lang w:bidi="ar"/>
              </w:rPr>
            </w:r>
            <w:r/>
          </w:p>
          <w:p>
            <w:pPr>
              <w:pStyle w:val="725"/>
              <w:jc w:val="both"/>
              <w:spacing w:after="0" w:line="240" w:lineRule="auto"/>
              <w:widowControl w:val="off"/>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1.</w:t>
            </w:r>
            <w:r>
              <w:rPr>
                <w:rFonts w:ascii="宋体" w:hAnsi="宋体" w:cs="宋体"/>
                <w:color w:val="000000"/>
                <w:sz w:val="24"/>
                <w:highlight w:val="none"/>
                <w:lang w:bidi="ar"/>
              </w:rPr>
              <w:t xml:space="preserve">全院消防、安防、水电设施常态化巡检</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725"/>
              <w:jc w:val="both"/>
              <w:spacing w:after="0" w:line="240" w:lineRule="auto"/>
              <w:widowControl w:val="off"/>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2.</w:t>
            </w:r>
            <w:r>
              <w:rPr>
                <w:rFonts w:ascii="宋体" w:hAnsi="宋体" w:cs="宋体"/>
                <w:color w:val="000000"/>
                <w:sz w:val="24"/>
                <w:highlight w:val="none"/>
                <w:lang w:bidi="ar"/>
              </w:rPr>
              <w:t xml:space="preserve">安全隐患台账闭环；每季度联合应急演练</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725"/>
              <w:jc w:val="both"/>
              <w:spacing w:after="0" w:line="240" w:lineRule="auto"/>
              <w:widowControl w:val="off"/>
              <w:rPr>
                <w:rFonts w:hint="eastAsia" w:ascii="宋体" w:hAnsi="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3.</w:t>
            </w:r>
            <w:r>
              <w:rPr>
                <w:rFonts w:ascii="宋体" w:hAnsi="宋体" w:cs="宋体"/>
                <w:color w:val="000000"/>
                <w:sz w:val="24"/>
                <w:highlight w:val="none"/>
                <w:lang w:bidi="ar"/>
              </w:rPr>
              <w:t xml:space="preserve">监控、</w:t>
            </w:r>
            <w:r>
              <w:rPr>
                <w:rFonts w:hint="eastAsia" w:ascii="宋体" w:hAnsi="宋体" w:cs="宋体"/>
                <w:color w:val="000000"/>
                <w:sz w:val="24"/>
                <w:highlight w:val="none"/>
                <w:lang w:bidi="ar"/>
              </w:rPr>
              <w:t xml:space="preserve">信息</w:t>
            </w:r>
            <w:r>
              <w:rPr>
                <w:rFonts w:ascii="宋体" w:hAnsi="宋体" w:cs="宋体"/>
                <w:color w:val="000000"/>
                <w:sz w:val="24"/>
                <w:highlight w:val="none"/>
                <w:lang w:bidi="ar"/>
              </w:rPr>
              <w:t xml:space="preserve">系统</w:t>
            </w:r>
            <w:r>
              <w:rPr>
                <w:rFonts w:hint="eastAsia" w:ascii="宋体" w:hAnsi="宋体" w:cs="宋体"/>
                <w:color w:val="000000"/>
                <w:sz w:val="24"/>
                <w:highlight w:val="none"/>
                <w:lang w:bidi="ar"/>
              </w:rPr>
              <w:t xml:space="preserve">软硬件</w:t>
            </w:r>
            <w:r>
              <w:rPr>
                <w:rFonts w:ascii="宋体" w:hAnsi="宋体" w:cs="宋体"/>
                <w:color w:val="000000"/>
                <w:sz w:val="24"/>
                <w:highlight w:val="none"/>
                <w:lang w:bidi="ar"/>
              </w:rPr>
              <w:t xml:space="preserve">基础运维</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eastAsia="zh-CN" w:bidi="ar"/>
              </w:rPr>
            </w:r>
            <w:r/>
          </w:p>
          <w:p>
            <w:pPr>
              <w:pStyle w:val="737"/>
              <w:ind w:left="0" w:firstLine="0"/>
              <w:rPr>
                <w:rFonts w:hint="eastAsia"/>
                <w:lang w:val="en-US" w:eastAsia="zh-CN"/>
              </w:rPr>
            </w:pPr>
            <w:r>
              <w:rPr>
                <w:rFonts w:hint="eastAsia" w:ascii="宋体" w:hAnsi="宋体" w:cs="宋体"/>
                <w:color w:val="000000"/>
                <w:sz w:val="24"/>
                <w:highlight w:val="none"/>
                <w:lang w:val="en-US" w:eastAsia="zh-CN" w:bidi="ar"/>
              </w:rPr>
              <w:t xml:space="preserve">4.</w:t>
            </w:r>
            <w:r>
              <w:rPr>
                <w:rFonts w:ascii="宋体" w:hAnsi="宋体" w:cs="宋体"/>
                <w:color w:val="000000"/>
                <w:sz w:val="24"/>
                <w:highlight w:val="none"/>
                <w:lang w:bidi="ar"/>
              </w:rPr>
              <w:t xml:space="preserve">安全数据汇总上报</w:t>
            </w:r>
            <w:r>
              <w:rPr>
                <w:rFonts w:hint="eastAsia" w:cs="宋体"/>
                <w:color w:val="000000"/>
                <w:sz w:val="24"/>
                <w:highlight w:val="none"/>
                <w:lang w:eastAsia="zh-CN" w:bidi="ar"/>
              </w:rPr>
              <w:t xml:space="preserve">。</w:t>
            </w:r>
            <w:r>
              <w:rPr>
                <w:rFonts w:hint="eastAsia"/>
                <w:lang w:val="en-US" w:eastAsia="zh-CN"/>
              </w:rPr>
            </w:r>
            <w:r/>
          </w:p>
        </w:tc>
      </w:tr>
    </w:tbl>
    <w:p>
      <w:pPr>
        <w:pStyle w:val="725"/>
        <w:spacing w:line="240" w:lineRule="auto"/>
        <w:rPr>
          <w:rFonts w:hint="eastAsia" w:eastAsia="宋体" w:cs="Times New Roman"/>
          <w:color w:val="000000"/>
          <w:sz w:val="24"/>
          <w:szCs w:val="24"/>
          <w:highlight w:val="none"/>
        </w:rPr>
      </w:pPr>
      <w:r>
        <w:rPr>
          <w:rFonts w:hint="eastAsia" w:eastAsia="宋体" w:cs="Times New Roman"/>
          <w:color w:val="000000"/>
          <w:sz w:val="24"/>
          <w:szCs w:val="24"/>
          <w:highlight w:val="none"/>
        </w:rPr>
      </w:r>
      <w:r/>
    </w:p>
    <w:p>
      <w:pPr>
        <w:pStyle w:val="725"/>
        <w:ind w:firstLine="482"/>
        <w:pageBreakBefore w:val="0"/>
        <w:spacing w:line="240" w:lineRule="auto"/>
        <w:widowControl w:val="off"/>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2.人员配备要求</w:t>
      </w:r>
      <w:r>
        <w:rPr>
          <w:rFonts w:hint="eastAsia" w:ascii="宋体" w:hAnsi="宋体"/>
          <w:b/>
          <w:bCs/>
          <w:color w:val="000000"/>
          <w:sz w:val="24"/>
          <w:szCs w:val="24"/>
          <w:highlight w:val="none"/>
          <w:lang w:val="en-US" w:eastAsia="zh-CN"/>
        </w:rPr>
      </w:r>
      <w:r/>
    </w:p>
    <w:tbl>
      <w:tblPr>
        <w:tblStyle w:val="780"/>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25"/>
              <w:jc w:val="left"/>
              <w:rPr>
                <w:rFonts w:ascii="宋体" w:hAnsi="宋体" w:cs="宋体"/>
                <w:sz w:val="24"/>
                <w:szCs w:val="24"/>
                <w:highlight w:val="none"/>
              </w:rPr>
            </w:pPr>
            <w:r>
              <w:rPr>
                <w:rFonts w:hint="eastAsia" w:ascii="宋体" w:hAnsi="宋体" w:cs="宋体"/>
                <w:sz w:val="24"/>
                <w:szCs w:val="24"/>
                <w:highlight w:val="none"/>
              </w:rPr>
              <w:t xml:space="preserve">（一）人员数量</w:t>
            </w:r>
            <w:r>
              <w:rPr>
                <w:rFonts w:hint="eastAsia" w:ascii="宋体" w:hAnsi="宋体" w:cs="宋体"/>
                <w:b/>
                <w:bCs/>
                <w:sz w:val="24"/>
                <w:szCs w:val="24"/>
                <w:highlight w:val="none"/>
              </w:rPr>
              <w:t xml:space="preserve">（不少于</w:t>
            </w:r>
            <w:r>
              <w:rPr>
                <w:rFonts w:hint="eastAsia" w:ascii="宋体" w:hAnsi="宋体" w:cs="宋体"/>
                <w:b/>
                <w:bCs/>
                <w:sz w:val="24"/>
                <w:szCs w:val="24"/>
                <w:highlight w:val="none"/>
                <w:lang w:val="en-US" w:eastAsia="zh-CN"/>
              </w:rPr>
              <w:t xml:space="preserve">24</w:t>
            </w:r>
            <w:r>
              <w:rPr>
                <w:rFonts w:hint="eastAsia" w:ascii="宋体" w:hAnsi="宋体" w:cs="宋体"/>
                <w:b/>
                <w:bCs/>
                <w:sz w:val="24"/>
                <w:szCs w:val="24"/>
                <w:highlight w:val="none"/>
              </w:rPr>
              <w:t xml:space="preserve">人）</w:t>
            </w:r>
            <w:r>
              <w:rPr>
                <w:rFonts w:ascii="宋体" w:hAnsi="宋体" w:cs="宋体"/>
                <w:sz w:val="24"/>
                <w:szCs w:val="24"/>
                <w:highlight w:val="none"/>
              </w:rPr>
            </w:r>
            <w:r/>
          </w:p>
          <w:p>
            <w:pPr>
              <w:pStyle w:val="1051"/>
              <w:ind w:right="147"/>
              <w:jc w:val="both"/>
              <w:rPr>
                <w:bCs/>
                <w:spacing w:val="-3"/>
                <w:sz w:val="24"/>
                <w:szCs w:val="24"/>
                <w:highlight w:val="none"/>
                <w:lang w:eastAsia="zh-CN"/>
              </w:rPr>
            </w:pPr>
            <w:r>
              <w:rPr>
                <w:rFonts w:hint="eastAsia"/>
                <w:sz w:val="24"/>
                <w:szCs w:val="24"/>
                <w:highlight w:val="none"/>
                <w:lang w:eastAsia="zh-CN"/>
              </w:rPr>
              <w:t xml:space="preserve">1.</w:t>
            </w:r>
            <w:r>
              <w:rPr>
                <w:rFonts w:hint="eastAsia"/>
                <w:bCs/>
                <w:color w:val="000000"/>
                <w:spacing w:val="-3"/>
                <w:sz w:val="24"/>
                <w:szCs w:val="24"/>
                <w:highlight w:val="none"/>
                <w:lang w:eastAsia="zh-CN"/>
              </w:rPr>
              <w:t xml:space="preserve">项目经理：1人，年龄要求</w:t>
            </w:r>
            <w:r>
              <w:rPr>
                <w:rFonts w:hint="eastAsia"/>
                <w:bCs/>
                <w:color w:val="000000"/>
                <w:spacing w:val="-3"/>
                <w:sz w:val="24"/>
                <w:szCs w:val="24"/>
                <w:highlight w:val="none"/>
                <w:lang w:val="en-US" w:eastAsia="zh-CN"/>
              </w:rPr>
              <w:t xml:space="preserve">45</w:t>
            </w:r>
            <w:r>
              <w:rPr>
                <w:rFonts w:hint="eastAsia"/>
                <w:bCs/>
                <w:color w:val="000000"/>
                <w:spacing w:val="-3"/>
                <w:sz w:val="24"/>
                <w:szCs w:val="24"/>
                <w:highlight w:val="none"/>
                <w:lang w:eastAsia="zh-CN"/>
              </w:rPr>
              <w:t xml:space="preserve">周岁以下（含），身体健康，有同岗位</w:t>
            </w:r>
            <w:r>
              <w:rPr>
                <w:rFonts w:hint="eastAsia"/>
                <w:bCs/>
                <w:color w:val="000000"/>
                <w:spacing w:val="-3"/>
                <w:sz w:val="24"/>
                <w:szCs w:val="24"/>
                <w:highlight w:val="none"/>
                <w:lang w:val="en-US" w:eastAsia="zh-CN"/>
              </w:rPr>
              <w:t xml:space="preserve">3</w:t>
            </w:r>
            <w:r>
              <w:rPr>
                <w:rFonts w:hint="eastAsia"/>
                <w:bCs/>
                <w:color w:val="000000"/>
                <w:spacing w:val="-3"/>
                <w:sz w:val="24"/>
                <w:szCs w:val="24"/>
                <w:highlight w:val="none"/>
                <w:lang w:eastAsia="zh-CN"/>
              </w:rPr>
              <w:t xml:space="preserve">年及以上管理经验，无不良记录。</w:t>
            </w:r>
            <w:r>
              <w:rPr>
                <w:rFonts w:hint="eastAsia"/>
                <w:bCs/>
                <w:spacing w:val="-3"/>
                <w:sz w:val="24"/>
                <w:szCs w:val="24"/>
                <w:highlight w:val="none"/>
                <w:lang w:eastAsia="zh-CN"/>
              </w:rPr>
              <w:t xml:space="preserve"> </w:t>
            </w:r>
            <w:r>
              <w:rPr>
                <w:bCs/>
                <w:spacing w:val="-3"/>
                <w:sz w:val="24"/>
                <w:szCs w:val="24"/>
                <w:highlight w:val="none"/>
                <w:lang w:eastAsia="zh-CN"/>
              </w:rPr>
            </w:r>
            <w:r/>
          </w:p>
          <w:p>
            <w:pPr>
              <w:pStyle w:val="1051"/>
              <w:ind w:right="147"/>
              <w:jc w:val="both"/>
              <w:rPr>
                <w:bCs/>
                <w:spacing w:val="-3"/>
                <w:sz w:val="24"/>
                <w:szCs w:val="24"/>
                <w:highlight w:val="none"/>
                <w:lang w:eastAsia="zh-CN"/>
              </w:rPr>
            </w:pPr>
            <w:r>
              <w:rPr>
                <w:rFonts w:hint="eastAsia"/>
                <w:bCs/>
                <w:spacing w:val="-3"/>
                <w:sz w:val="24"/>
                <w:szCs w:val="24"/>
                <w:highlight w:val="none"/>
                <w:lang w:eastAsia="zh-CN"/>
              </w:rPr>
              <w:t xml:space="preserve">2.保安</w:t>
            </w:r>
            <w:r>
              <w:rPr>
                <w:rFonts w:hint="eastAsia"/>
                <w:bCs/>
                <w:color w:val="000000"/>
                <w:spacing w:val="-3"/>
                <w:sz w:val="24"/>
                <w:szCs w:val="24"/>
                <w:highlight w:val="none"/>
                <w:lang w:eastAsia="zh-CN"/>
              </w:rPr>
              <w:t xml:space="preserve">人员：</w:t>
            </w:r>
            <w:r>
              <w:rPr>
                <w:rFonts w:hint="eastAsia"/>
                <w:bCs/>
                <w:color w:val="000000"/>
                <w:spacing w:val="-3"/>
                <w:sz w:val="24"/>
                <w:szCs w:val="24"/>
                <w:highlight w:val="none"/>
                <w:lang w:val="en-US" w:eastAsia="zh-CN"/>
              </w:rPr>
              <w:t xml:space="preserve">9</w:t>
            </w:r>
            <w:r>
              <w:rPr>
                <w:rFonts w:hint="eastAsia"/>
                <w:bCs/>
                <w:color w:val="000000"/>
                <w:spacing w:val="-3"/>
                <w:sz w:val="24"/>
                <w:szCs w:val="24"/>
                <w:highlight w:val="none"/>
                <w:lang w:eastAsia="zh-CN"/>
              </w:rPr>
              <w:t xml:space="preserve">人，要求男性，年龄要求</w:t>
            </w:r>
            <w:r>
              <w:rPr>
                <w:rFonts w:hint="eastAsia"/>
                <w:bCs/>
                <w:color w:val="000000"/>
                <w:spacing w:val="-3"/>
                <w:sz w:val="24"/>
                <w:szCs w:val="24"/>
                <w:highlight w:val="none"/>
                <w:lang w:val="en-US" w:eastAsia="zh-CN"/>
              </w:rPr>
              <w:t xml:space="preserve">60</w:t>
            </w:r>
            <w:r>
              <w:rPr>
                <w:rFonts w:hint="eastAsia"/>
                <w:bCs/>
                <w:color w:val="000000"/>
                <w:spacing w:val="-3"/>
                <w:sz w:val="24"/>
                <w:szCs w:val="24"/>
                <w:highlight w:val="none"/>
                <w:lang w:eastAsia="zh-CN"/>
              </w:rPr>
              <w:t xml:space="preserve">周岁以下（含），身体健康，有同岗位1年及以上从业经历，无不良记录。</w:t>
            </w:r>
            <w:r>
              <w:rPr>
                <w:bCs/>
                <w:spacing w:val="-3"/>
                <w:sz w:val="24"/>
                <w:szCs w:val="24"/>
                <w:highlight w:val="none"/>
                <w:lang w:eastAsia="zh-CN"/>
              </w:rPr>
            </w:r>
            <w:r/>
          </w:p>
          <w:p>
            <w:pPr>
              <w:pStyle w:val="1051"/>
              <w:ind w:right="147"/>
              <w:jc w:val="both"/>
              <w:rPr>
                <w:bCs/>
                <w:spacing w:val="-3"/>
                <w:sz w:val="24"/>
                <w:szCs w:val="24"/>
                <w:highlight w:val="none"/>
                <w:lang w:eastAsia="zh-CN"/>
              </w:rPr>
            </w:pPr>
            <w:r>
              <w:rPr>
                <w:rFonts w:hint="eastAsia"/>
                <w:bCs/>
                <w:spacing w:val="-3"/>
                <w:sz w:val="24"/>
                <w:szCs w:val="24"/>
                <w:highlight w:val="none"/>
                <w:lang w:eastAsia="zh-CN"/>
              </w:rPr>
              <w:t xml:space="preserve">3.保洁人员：</w:t>
            </w:r>
            <w:r>
              <w:rPr>
                <w:rFonts w:hint="eastAsia"/>
                <w:bCs/>
                <w:spacing w:val="-3"/>
                <w:sz w:val="24"/>
                <w:szCs w:val="24"/>
                <w:highlight w:val="none"/>
                <w:lang w:val="en-US" w:eastAsia="zh-CN"/>
              </w:rPr>
              <w:t xml:space="preserve">12</w:t>
            </w:r>
            <w:r>
              <w:rPr>
                <w:rFonts w:hint="eastAsia"/>
                <w:bCs/>
                <w:spacing w:val="-3"/>
                <w:sz w:val="24"/>
                <w:szCs w:val="24"/>
                <w:highlight w:val="none"/>
                <w:lang w:eastAsia="zh-CN"/>
              </w:rPr>
              <w:t xml:space="preserve">人，身体健康，</w:t>
            </w:r>
            <w:r>
              <w:rPr>
                <w:rFonts w:hint="eastAsia"/>
                <w:sz w:val="24"/>
                <w:szCs w:val="24"/>
                <w:highlight w:val="none"/>
                <w:lang w:eastAsia="zh-CN"/>
              </w:rPr>
              <w:t xml:space="preserve">女性年龄5</w:t>
            </w:r>
            <w:r>
              <w:rPr>
                <w:rFonts w:hint="eastAsia"/>
                <w:sz w:val="24"/>
                <w:szCs w:val="24"/>
                <w:highlight w:val="none"/>
                <w:lang w:val="en-US" w:eastAsia="zh-CN"/>
              </w:rPr>
              <w:t xml:space="preserve">5</w:t>
            </w:r>
            <w:r>
              <w:rPr>
                <w:rFonts w:hint="eastAsia"/>
                <w:sz w:val="24"/>
                <w:szCs w:val="24"/>
                <w:highlight w:val="none"/>
                <w:lang w:eastAsia="zh-CN"/>
              </w:rPr>
              <w:t xml:space="preserve">周岁以下（含）</w:t>
            </w:r>
            <w:r>
              <w:rPr>
                <w:rFonts w:hint="eastAsia"/>
                <w:bCs/>
                <w:spacing w:val="-3"/>
                <w:sz w:val="24"/>
                <w:szCs w:val="24"/>
                <w:highlight w:val="none"/>
                <w:lang w:eastAsia="zh-CN"/>
              </w:rPr>
              <w:t xml:space="preserve">，无不良记录。</w:t>
            </w:r>
            <w:r>
              <w:rPr>
                <w:bCs/>
                <w:spacing w:val="-3"/>
                <w:sz w:val="24"/>
                <w:szCs w:val="24"/>
                <w:highlight w:val="none"/>
                <w:lang w:eastAsia="zh-CN"/>
              </w:rPr>
            </w:r>
            <w:r/>
          </w:p>
          <w:p>
            <w:pPr>
              <w:pStyle w:val="1051"/>
              <w:ind w:right="147"/>
              <w:jc w:val="both"/>
              <w:rPr>
                <w:rFonts w:hint="eastAsia"/>
                <w:bCs/>
                <w:spacing w:val="-3"/>
                <w:sz w:val="24"/>
                <w:szCs w:val="24"/>
                <w:highlight w:val="none"/>
                <w:lang w:eastAsia="zh-CN"/>
              </w:rPr>
            </w:pPr>
            <w:r>
              <w:rPr>
                <w:rFonts w:hint="eastAsia"/>
                <w:bCs/>
                <w:spacing w:val="-3"/>
                <w:sz w:val="24"/>
                <w:szCs w:val="24"/>
                <w:highlight w:val="none"/>
                <w:lang w:eastAsia="zh-CN"/>
              </w:rPr>
              <w:t xml:space="preserve">4.</w:t>
            </w:r>
            <w:r>
              <w:rPr>
                <w:rFonts w:ascii="宋体" w:hAnsi="宋体" w:cs="宋体"/>
                <w:sz w:val="24"/>
                <w:highlight w:val="none"/>
                <w:lang w:bidi="ar"/>
              </w:rPr>
              <w:t xml:space="preserve">门诊收费辅助</w:t>
            </w:r>
            <w:r>
              <w:rPr>
                <w:rFonts w:hint="eastAsia"/>
                <w:bCs/>
                <w:spacing w:val="-3"/>
                <w:sz w:val="24"/>
                <w:szCs w:val="24"/>
                <w:highlight w:val="none"/>
                <w:lang w:eastAsia="zh-CN"/>
              </w:rPr>
              <w:t xml:space="preserve">：</w:t>
            </w:r>
            <w:r>
              <w:rPr>
                <w:rFonts w:hint="eastAsia"/>
                <w:bCs/>
                <w:spacing w:val="-3"/>
                <w:sz w:val="24"/>
                <w:szCs w:val="24"/>
                <w:highlight w:val="none"/>
                <w:lang w:val="en-US" w:eastAsia="zh-CN"/>
              </w:rPr>
              <w:t xml:space="preserve">1</w:t>
            </w:r>
            <w:r>
              <w:rPr>
                <w:rFonts w:hint="eastAsia"/>
                <w:bCs/>
                <w:spacing w:val="-3"/>
                <w:sz w:val="24"/>
                <w:szCs w:val="24"/>
                <w:highlight w:val="none"/>
                <w:lang w:eastAsia="zh-CN"/>
              </w:rPr>
              <w:t xml:space="preserve">人，</w:t>
            </w:r>
            <w:r>
              <w:rPr>
                <w:rFonts w:hint="eastAsia"/>
                <w:sz w:val="24"/>
                <w:szCs w:val="24"/>
                <w:highlight w:val="none"/>
                <w:lang w:eastAsia="zh-CN"/>
              </w:rPr>
              <w:t xml:space="preserve">年龄</w:t>
            </w:r>
            <w:r>
              <w:rPr>
                <w:rFonts w:hint="eastAsia"/>
                <w:sz w:val="24"/>
                <w:szCs w:val="24"/>
                <w:highlight w:val="none"/>
                <w:lang w:val="en-US" w:eastAsia="zh-CN"/>
              </w:rPr>
              <w:t xml:space="preserve">40</w:t>
            </w:r>
            <w:r>
              <w:rPr>
                <w:rFonts w:hint="eastAsia"/>
                <w:sz w:val="24"/>
                <w:szCs w:val="24"/>
                <w:highlight w:val="none"/>
                <w:lang w:eastAsia="zh-CN"/>
              </w:rPr>
              <w:t xml:space="preserve">周岁以下（含）</w:t>
            </w:r>
            <w:r>
              <w:rPr>
                <w:rFonts w:hint="eastAsia"/>
                <w:bCs/>
                <w:color w:val="000000"/>
                <w:spacing w:val="-3"/>
                <w:sz w:val="24"/>
                <w:szCs w:val="24"/>
                <w:highlight w:val="none"/>
                <w:lang w:eastAsia="zh-CN"/>
              </w:rPr>
              <w:t xml:space="preserve">，</w:t>
            </w:r>
            <w:r>
              <w:rPr>
                <w:rFonts w:hint="eastAsia"/>
                <w:bCs/>
                <w:spacing w:val="-3"/>
                <w:sz w:val="24"/>
                <w:szCs w:val="24"/>
                <w:highlight w:val="none"/>
                <w:lang w:val="en-US" w:eastAsia="zh-CN"/>
              </w:rPr>
              <w:t xml:space="preserve">身体健康，</w:t>
            </w:r>
            <w:r>
              <w:rPr>
                <w:rFonts w:ascii="宋体" w:hAnsi="宋体" w:cs="宋体"/>
                <w:sz w:val="24"/>
                <w:highlight w:val="none"/>
                <w:lang w:bidi="ar"/>
              </w:rPr>
              <w:t xml:space="preserve">大专及以上</w:t>
            </w:r>
            <w:r>
              <w:rPr>
                <w:rFonts w:hint="eastAsia" w:ascii="宋体" w:hAnsi="宋体" w:cs="宋体"/>
                <w:sz w:val="24"/>
                <w:highlight w:val="none"/>
                <w:lang w:bidi="ar"/>
              </w:rPr>
              <w:t xml:space="preserve">学历</w:t>
            </w:r>
            <w:r>
              <w:rPr>
                <w:rFonts w:hint="eastAsia" w:cs="宋体"/>
                <w:sz w:val="24"/>
                <w:highlight w:val="none"/>
                <w:lang w:eastAsia="zh-CN" w:bidi="ar"/>
              </w:rPr>
              <w:t xml:space="preserve">，</w:t>
            </w:r>
            <w:r>
              <w:rPr>
                <w:rFonts w:ascii="宋体" w:hAnsi="宋体" w:cs="宋体"/>
                <w:sz w:val="24"/>
                <w:highlight w:val="none"/>
                <w:lang w:bidi="ar"/>
              </w:rPr>
              <w:t xml:space="preserve">具备医院收费实操经验</w:t>
            </w:r>
            <w:r>
              <w:rPr>
                <w:rFonts w:hint="eastAsia" w:cs="宋体"/>
                <w:sz w:val="24"/>
                <w:highlight w:val="none"/>
                <w:lang w:eastAsia="zh-CN" w:bidi="ar"/>
              </w:rPr>
              <w:t xml:space="preserve">，</w:t>
            </w:r>
            <w:r>
              <w:rPr>
                <w:rFonts w:hint="eastAsia"/>
                <w:bCs/>
                <w:spacing w:val="-3"/>
                <w:sz w:val="24"/>
                <w:szCs w:val="24"/>
                <w:highlight w:val="none"/>
                <w:lang w:eastAsia="zh-CN"/>
              </w:rPr>
              <w:t xml:space="preserve">无不良记录。</w:t>
            </w:r>
            <w:r>
              <w:rPr>
                <w:rFonts w:hint="eastAsia"/>
                <w:bCs/>
                <w:spacing w:val="-3"/>
                <w:sz w:val="24"/>
                <w:szCs w:val="24"/>
                <w:highlight w:val="none"/>
                <w:lang w:eastAsia="zh-CN"/>
              </w:rPr>
            </w:r>
            <w:r/>
          </w:p>
          <w:p>
            <w:pPr>
              <w:pStyle w:val="1051"/>
              <w:ind w:right="147"/>
              <w:jc w:val="both"/>
              <w:rPr>
                <w:bCs/>
                <w:spacing w:val="-3"/>
                <w:sz w:val="24"/>
                <w:szCs w:val="24"/>
                <w:highlight w:val="none"/>
                <w:lang w:eastAsia="zh-CN"/>
              </w:rPr>
            </w:pPr>
            <w:r>
              <w:rPr>
                <w:rFonts w:hint="eastAsia"/>
                <w:bCs/>
                <w:spacing w:val="-3"/>
                <w:sz w:val="24"/>
                <w:szCs w:val="24"/>
                <w:highlight w:val="none"/>
                <w:lang w:eastAsia="zh-CN"/>
              </w:rPr>
              <w:t xml:space="preserve">5.</w:t>
            </w:r>
            <w:r>
              <w:rPr>
                <w:rFonts w:ascii="宋体" w:hAnsi="宋体" w:cs="宋体"/>
                <w:sz w:val="24"/>
                <w:highlight w:val="none"/>
                <w:lang w:bidi="ar"/>
              </w:rPr>
              <w:t xml:space="preserve">消防安全 / 信息管理</w:t>
            </w:r>
            <w:r>
              <w:rPr>
                <w:rFonts w:hint="eastAsia"/>
                <w:bCs/>
                <w:spacing w:val="-3"/>
                <w:sz w:val="24"/>
                <w:szCs w:val="24"/>
                <w:highlight w:val="none"/>
                <w:lang w:eastAsia="zh-CN"/>
              </w:rPr>
              <w:t xml:space="preserve">：1人，</w:t>
            </w:r>
            <w:r>
              <w:rPr>
                <w:rFonts w:hint="eastAsia"/>
                <w:sz w:val="24"/>
                <w:szCs w:val="24"/>
                <w:highlight w:val="none"/>
                <w:lang w:eastAsia="zh-CN"/>
              </w:rPr>
              <w:t xml:space="preserve">年龄</w:t>
            </w:r>
            <w:r>
              <w:rPr>
                <w:rFonts w:hint="eastAsia"/>
                <w:sz w:val="24"/>
                <w:szCs w:val="24"/>
                <w:highlight w:val="none"/>
                <w:lang w:val="en-US" w:eastAsia="zh-CN"/>
              </w:rPr>
              <w:t xml:space="preserve">40</w:t>
            </w:r>
            <w:r>
              <w:rPr>
                <w:rFonts w:hint="eastAsia"/>
                <w:sz w:val="24"/>
                <w:szCs w:val="24"/>
                <w:highlight w:val="none"/>
                <w:lang w:eastAsia="zh-CN"/>
              </w:rPr>
              <w:t xml:space="preserve">周岁以下（含）</w:t>
            </w:r>
            <w:r>
              <w:rPr>
                <w:rFonts w:hint="eastAsia"/>
                <w:bCs/>
                <w:spacing w:val="-3"/>
                <w:sz w:val="24"/>
                <w:szCs w:val="24"/>
                <w:highlight w:val="none"/>
                <w:lang w:eastAsia="zh-CN"/>
              </w:rPr>
              <w:t xml:space="preserve">，</w:t>
            </w:r>
            <w:r>
              <w:rPr>
                <w:rFonts w:ascii="宋体" w:hAnsi="宋体" w:cs="宋体"/>
                <w:sz w:val="24"/>
                <w:highlight w:val="none"/>
                <w:lang w:bidi="ar"/>
              </w:rPr>
              <w:t xml:space="preserve">大专及以上</w:t>
            </w:r>
            <w:r>
              <w:rPr>
                <w:rFonts w:hint="eastAsia" w:ascii="宋体" w:hAnsi="宋体" w:cs="宋体"/>
                <w:sz w:val="24"/>
                <w:highlight w:val="none"/>
                <w:lang w:bidi="ar"/>
              </w:rPr>
              <w:t xml:space="preserve">学历</w:t>
            </w:r>
            <w:r>
              <w:rPr>
                <w:rFonts w:ascii="宋体" w:hAnsi="宋体" w:cs="宋体"/>
                <w:sz w:val="24"/>
                <w:highlight w:val="none"/>
                <w:lang w:bidi="ar"/>
              </w:rPr>
              <w:t xml:space="preserve">；</w:t>
            </w:r>
            <w:r>
              <w:rPr>
                <w:rFonts w:hint="eastAsia"/>
                <w:bCs/>
                <w:spacing w:val="-3"/>
                <w:sz w:val="24"/>
                <w:szCs w:val="24"/>
                <w:highlight w:val="none"/>
                <w:lang w:eastAsia="zh-CN"/>
              </w:rPr>
              <w:t xml:space="preserve">身体健康，无不良记录。</w:t>
            </w:r>
            <w:r>
              <w:rPr>
                <w:bCs/>
                <w:spacing w:val="-3"/>
                <w:sz w:val="24"/>
                <w:szCs w:val="24"/>
                <w:highlight w:val="none"/>
                <w:lang w:eastAsia="zh-CN"/>
              </w:rPr>
            </w:r>
            <w:r/>
          </w:p>
          <w:p>
            <w:pPr>
              <w:pStyle w:val="725"/>
              <w:jc w:val="both"/>
              <w:keepLines w:val="0"/>
              <w:keepNext w:val="0"/>
              <w:pageBreakBefore w:val="0"/>
              <w:spacing w:after="0" w:line="240" w:lineRule="auto"/>
              <w:widowControl w:val="off"/>
              <w:rPr>
                <w:rStyle w:val="735"/>
                <w:rFonts w:hint="eastAsia" w:ascii="宋体" w:hAnsi="宋体" w:eastAsia="宋体" w:cs="宋体"/>
                <w:b/>
                <w:bCs/>
                <w:color w:val="0000ff"/>
                <w:spacing w:val="-1"/>
                <w:sz w:val="24"/>
                <w:szCs w:val="24"/>
                <w:highlight w:val="none"/>
                <w:vertAlign w:val="baseline"/>
                <w:lang w:val="en-US" w:eastAsia="zh-CN" w:bidi="ar-SA"/>
              </w:rPr>
            </w:pPr>
            <w:r>
              <w:rPr>
                <w:rFonts w:hint="eastAsia"/>
                <w:bCs/>
                <w:spacing w:val="-3"/>
                <w:sz w:val="24"/>
                <w:szCs w:val="24"/>
                <w:highlight w:val="none"/>
                <w:lang w:eastAsia="zh-CN"/>
              </w:rPr>
              <w:t xml:space="preserve">6.供应商拟投入本项目的管理人员一经确定，未经采购人同意不得随意更换。</w:t>
            </w:r>
            <w:r>
              <w:rPr>
                <w:rFonts w:hint="eastAsia" w:ascii="宋体" w:hAnsi="宋体" w:eastAsia="宋体" w:cs="宋体"/>
                <w:color w:val="0000ff"/>
                <w:sz w:val="24"/>
                <w:szCs w:val="24"/>
                <w:highlight w:val="none"/>
                <w:lang w:val="en-US" w:eastAsia="zh-CN" w:bidi="ar-SA"/>
              </w:rPr>
              <w:t xml:space="preserve"> </w:t>
            </w:r>
            <w:r>
              <w:rPr>
                <w:rStyle w:val="735"/>
                <w:rFonts w:hint="eastAsia" w:ascii="宋体" w:hAnsi="宋体" w:eastAsia="宋体" w:cs="宋体"/>
                <w:b/>
                <w:bCs/>
                <w:color w:val="0000ff"/>
                <w:spacing w:val="-1"/>
                <w:sz w:val="24"/>
                <w:szCs w:val="24"/>
                <w:highlight w:val="none"/>
                <w:vertAlign w:val="baseline"/>
                <w:lang w:val="en-US" w:eastAsia="zh-CN" w:bidi="ar-SA"/>
              </w:rPr>
            </w:r>
            <w:r/>
          </w:p>
        </w:tc>
      </w:tr>
    </w:tbl>
    <w:p>
      <w:pPr>
        <w:pStyle w:val="725"/>
        <w:spacing w:line="240" w:lineRule="auto"/>
        <w:rPr>
          <w:rFonts w:hint="eastAsia" w:ascii="宋体" w:hAnsi="宋体" w:eastAsia="宋体" w:cs="宋体"/>
          <w:b/>
          <w:bCs/>
          <w:color w:val="000000"/>
          <w:spacing w:val="-1"/>
          <w:sz w:val="24"/>
          <w:szCs w:val="24"/>
          <w:highlight w:val="cyan"/>
          <w:lang w:val="en-US" w:eastAsia="zh-CN"/>
        </w:rPr>
      </w:pPr>
      <w:r>
        <w:rPr>
          <w:rFonts w:hint="eastAsia" w:ascii="宋体" w:hAnsi="宋体" w:eastAsia="宋体" w:cs="宋体"/>
          <w:b/>
          <w:bCs/>
          <w:color w:val="000000"/>
          <w:spacing w:val="-1"/>
          <w:sz w:val="24"/>
          <w:szCs w:val="24"/>
          <w:highlight w:val="cyan"/>
          <w:lang w:val="en-US" w:eastAsia="zh-CN"/>
        </w:rPr>
      </w:r>
      <w:r/>
    </w:p>
    <w:p>
      <w:pPr>
        <w:pStyle w:val="725"/>
        <w:ind w:firstLine="482"/>
        <w:pageBreakBefore w:val="0"/>
        <w:spacing w:line="240" w:lineRule="auto"/>
        <w:widowControl w:val="off"/>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3.</w:t>
      </w:r>
      <w:r>
        <w:rPr>
          <w:rFonts w:hint="eastAsia" w:ascii="宋体" w:hAnsi="宋体"/>
          <w:b/>
          <w:bCs/>
          <w:color w:val="000000"/>
          <w:sz w:val="24"/>
          <w:szCs w:val="24"/>
          <w:highlight w:val="none"/>
          <w:lang w:val="en-US" w:eastAsia="zh-CN"/>
        </w:rPr>
        <w:t xml:space="preserve">项目实施要求</w:t>
      </w:r>
      <w:r>
        <w:rPr>
          <w:rFonts w:hint="eastAsia" w:ascii="宋体" w:hAnsi="宋体"/>
          <w:b/>
          <w:bCs/>
          <w:color w:val="000000"/>
          <w:sz w:val="24"/>
          <w:szCs w:val="24"/>
          <w:highlight w:val="none"/>
          <w:lang w:val="en-US" w:eastAsia="zh-CN"/>
        </w:rPr>
      </w:r>
      <w:r/>
    </w:p>
    <w:tbl>
      <w:tblPr>
        <w:tblStyle w:val="780"/>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25"/>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为本项目配置的所有人员必须遵守国家的法律、法规及采购人的各项规章制度，身体健康，无传染性疾病，需经过岗前培训合格方能上岗。拟派驻的项目负责人、部门主管及其他人员不得同时在项目中兼任多职。采购人将对项目负责人、主要管理人员进场三个月后表现情况进行考核。如在培训、岗位操作过程中发现其不能胜任的，采购人有权要求更换，直至满足采购人要求为止。</w:t>
            </w:r>
            <w:r>
              <w:rPr>
                <w:rFonts w:hint="eastAsia" w:ascii="宋体" w:hAnsi="宋体" w:cs="宋体"/>
                <w:color w:val="000000"/>
                <w:sz w:val="24"/>
                <w:szCs w:val="24"/>
                <w:highlight w:val="none"/>
              </w:rPr>
            </w:r>
            <w:r/>
          </w:p>
          <w:p>
            <w:pPr>
              <w:pStyle w:val="725"/>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须遵守相关法律法规中列明的有关消防安全及设备安全操作规范的要求。采购人有权指派代表对投标人管理范围的消防安全和卫生进行检查，因投标人违反法律法规及影响采购人工作形象所造成的一切后果由投标人承担。</w:t>
            </w:r>
            <w:r>
              <w:rPr>
                <w:rFonts w:hint="eastAsia" w:ascii="宋体" w:hAnsi="宋体" w:cs="宋体"/>
                <w:color w:val="000000"/>
                <w:sz w:val="24"/>
                <w:szCs w:val="24"/>
                <w:highlight w:val="none"/>
              </w:rPr>
            </w:r>
            <w:r/>
          </w:p>
          <w:p>
            <w:pPr>
              <w:pStyle w:val="725"/>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3.投标人不得利用服务区域内的采购人房产、物业、水电等资源从事经营活动，不能改变其使用性质。</w:t>
            </w:r>
            <w:r>
              <w:rPr>
                <w:rFonts w:hint="eastAsia" w:ascii="宋体" w:hAnsi="宋体" w:cs="宋体"/>
                <w:color w:val="000000"/>
                <w:sz w:val="24"/>
                <w:szCs w:val="24"/>
                <w:highlight w:val="none"/>
              </w:rPr>
            </w:r>
            <w:r/>
          </w:p>
          <w:p>
            <w:pPr>
              <w:pStyle w:val="725"/>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果发生因投标人工作失职造成消防事故、失窃事件或其他财产损失和人身伤害，相关经济和法律责任均由投标人承担。若由采购人先行承担的，采购人在向投标人追偿时还可一并主张相关合理费用（如律师费、公证费、诉讼费、执行费等）。</w:t>
            </w:r>
            <w:r>
              <w:rPr>
                <w:rFonts w:hint="eastAsia" w:ascii="宋体" w:hAnsi="宋体" w:cs="宋体"/>
                <w:color w:val="000000"/>
                <w:sz w:val="24"/>
                <w:szCs w:val="24"/>
                <w:highlight w:val="none"/>
              </w:rPr>
            </w:r>
            <w:r/>
          </w:p>
          <w:p>
            <w:pPr>
              <w:pStyle w:val="725"/>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5.投标人工作人员的岗位职责、操作规范、人身安全、医疗、工资、各项保险、劳动工具、劳保用品、内部管理、各类纠纷等事宜及所涉及经费均由投标人自行负责。 </w:t>
            </w:r>
            <w:r>
              <w:rPr>
                <w:rFonts w:hint="eastAsia" w:ascii="宋体" w:hAnsi="宋体" w:cs="宋体"/>
                <w:color w:val="000000"/>
                <w:sz w:val="24"/>
                <w:szCs w:val="24"/>
                <w:highlight w:val="none"/>
              </w:rPr>
            </w:r>
            <w:r/>
          </w:p>
          <w:p>
            <w:pPr>
              <w:pStyle w:val="725"/>
              <w:rPr>
                <w:rFonts w:ascii="宋体" w:hAnsi="宋体" w:cs="仿宋"/>
                <w:color w:val="000000"/>
                <w:sz w:val="24"/>
                <w:highlight w:val="none"/>
              </w:rPr>
            </w:pPr>
            <w:r>
              <w:rPr>
                <w:rFonts w:hint="eastAsia" w:ascii="宋体" w:hAnsi="宋体" w:cs="仿宋"/>
                <w:color w:val="000000"/>
                <w:sz w:val="24"/>
                <w:highlight w:val="none"/>
              </w:rPr>
              <w:t xml:space="preserve">6.</w:t>
            </w:r>
            <w:r>
              <w:rPr>
                <w:rFonts w:ascii="宋体" w:hAnsi="宋体" w:cs="仿宋"/>
                <w:color w:val="000000"/>
                <w:sz w:val="24"/>
                <w:highlight w:val="none"/>
              </w:rPr>
              <w:t xml:space="preserve">合同执行期内，除新增病区或新增服务范围外，供应商必须按招标、响应文件岗位配置配足员工，不得擅自减少、变更管理负责人和其他管理人员；如遇采购人根据实际情况需要增/减岗的，供应商应无条件配合采购人增加或减少相应岗位及相关岗位人员。采购人将依据供应商实际上岗人数按实结算，结算以供应商相关各岗位人员的每月工资及相关费用乘以增减的人员数量，对每月服务费做相应的调整。</w:t>
            </w:r>
            <w:r>
              <w:rPr>
                <w:rFonts w:ascii="宋体" w:hAnsi="宋体" w:cs="仿宋"/>
                <w:color w:val="000000"/>
                <w:sz w:val="24"/>
                <w:highlight w:val="none"/>
              </w:rPr>
            </w:r>
            <w:r/>
          </w:p>
          <w:p>
            <w:pPr>
              <w:pStyle w:val="725"/>
              <w:rPr>
                <w:rFonts w:ascii="宋体" w:hAnsi="宋体" w:cs="仿宋"/>
                <w:color w:val="000000"/>
                <w:sz w:val="24"/>
                <w:highlight w:val="none"/>
              </w:rPr>
            </w:pPr>
            <w:r>
              <w:rPr>
                <w:rFonts w:hint="eastAsia" w:ascii="宋体" w:hAnsi="宋体" w:cs="仿宋"/>
                <w:color w:val="000000"/>
                <w:sz w:val="24"/>
                <w:highlight w:val="none"/>
              </w:rPr>
              <w:t xml:space="preserve">7.</w:t>
            </w:r>
            <w:r>
              <w:rPr>
                <w:rFonts w:ascii="宋体" w:hAnsi="宋体" w:cs="仿宋"/>
                <w:color w:val="000000"/>
                <w:sz w:val="24"/>
                <w:highlight w:val="none"/>
              </w:rPr>
              <w:t xml:space="preserve">供应商根据标的范围和内容，负责拟订各项服务规范、操作流程、管理制度，逐条分别确定拟达到的服务质量、目标及服务响应时间，具体内容和量化指标由供应商按项目自行编制。</w:t>
            </w:r>
            <w:r>
              <w:rPr>
                <w:rFonts w:ascii="宋体" w:hAnsi="宋体" w:cs="仿宋"/>
                <w:color w:val="000000"/>
                <w:sz w:val="24"/>
                <w:highlight w:val="none"/>
              </w:rPr>
            </w:r>
            <w:r/>
          </w:p>
          <w:p>
            <w:pPr>
              <w:pStyle w:val="725"/>
              <w:rPr>
                <w:rFonts w:ascii="宋体" w:hAnsi="宋体" w:cs="仿宋"/>
                <w:color w:val="000000"/>
                <w:sz w:val="24"/>
                <w:highlight w:val="none"/>
              </w:rPr>
            </w:pPr>
            <w:r>
              <w:rPr>
                <w:rFonts w:hint="eastAsia" w:ascii="宋体" w:hAnsi="宋体" w:cs="仿宋"/>
                <w:color w:val="000000"/>
                <w:sz w:val="24"/>
                <w:highlight w:val="none"/>
              </w:rPr>
              <w:t xml:space="preserve">8.</w:t>
            </w:r>
            <w:r>
              <w:rPr>
                <w:rFonts w:ascii="宋体" w:hAnsi="宋体" w:cs="仿宋"/>
                <w:color w:val="000000"/>
                <w:sz w:val="24"/>
                <w:highlight w:val="none"/>
              </w:rPr>
              <w:t xml:space="preserve">供应商要服务及时、以人为本。加强各项服务工作的管理，负责检查、指导、监督各项服务工作按时按要求完成；设计相关工作信息表单，负责检查各项服务工作记录是否及时、准确、完整。</w:t>
            </w:r>
            <w:r>
              <w:rPr>
                <w:rFonts w:ascii="宋体" w:hAnsi="宋体" w:cs="仿宋"/>
                <w:color w:val="000000"/>
                <w:sz w:val="24"/>
                <w:highlight w:val="none"/>
              </w:rPr>
            </w:r>
            <w:r/>
          </w:p>
          <w:p>
            <w:pPr>
              <w:pStyle w:val="725"/>
              <w:rPr>
                <w:rFonts w:ascii="宋体" w:hAnsi="宋体" w:cs="仿宋"/>
                <w:color w:val="000000"/>
                <w:sz w:val="24"/>
                <w:highlight w:val="none"/>
              </w:rPr>
            </w:pPr>
            <w:r>
              <w:rPr>
                <w:rFonts w:hint="eastAsia" w:ascii="宋体" w:hAnsi="宋体" w:cs="仿宋"/>
                <w:color w:val="000000"/>
                <w:sz w:val="24"/>
                <w:highlight w:val="none"/>
              </w:rPr>
              <w:t xml:space="preserve">9.</w:t>
            </w:r>
            <w:r>
              <w:rPr>
                <w:rFonts w:ascii="宋体" w:hAnsi="宋体" w:cs="仿宋"/>
                <w:color w:val="000000"/>
                <w:sz w:val="24"/>
                <w:highlight w:val="none"/>
              </w:rPr>
              <w:t xml:space="preserve">供应商负责所有服务人员岗前培训，熟悉服务范围、标准和要求，经考核合格方可上岗。制定培训计划，每月定期对员工进行教育培训，加强服务人员教育，不断提高服务人员的服务技能和素质。安全保障稳妥、及时、有力，无重大事故发生。 </w:t>
            </w:r>
            <w:r>
              <w:rPr>
                <w:rFonts w:ascii="宋体" w:hAnsi="宋体" w:cs="仿宋"/>
                <w:color w:val="000000"/>
                <w:sz w:val="24"/>
                <w:highlight w:val="none"/>
              </w:rPr>
            </w:r>
            <w:r/>
          </w:p>
          <w:p>
            <w:pPr>
              <w:pStyle w:val="725"/>
              <w:rPr>
                <w:rFonts w:ascii="宋体" w:hAnsi="宋体" w:cs="仿宋"/>
                <w:color w:val="000000"/>
                <w:sz w:val="24"/>
                <w:highlight w:val="none"/>
              </w:rPr>
            </w:pPr>
            <w:r>
              <w:rPr>
                <w:rFonts w:hint="eastAsia" w:ascii="宋体" w:hAnsi="宋体" w:cs="仿宋"/>
                <w:color w:val="000000"/>
                <w:sz w:val="24"/>
                <w:highlight w:val="none"/>
              </w:rPr>
              <w:t xml:space="preserve">10.</w:t>
            </w:r>
            <w:r>
              <w:rPr>
                <w:rFonts w:ascii="宋体" w:hAnsi="宋体" w:cs="仿宋"/>
                <w:color w:val="000000"/>
                <w:sz w:val="24"/>
                <w:highlight w:val="none"/>
              </w:rPr>
              <w:t xml:space="preserve">供应商负责做好服务人员的考勤、考核，并每月报采购人管理部门，作为支付物业费的重要依据。由供应商提供便于采购人实施考勤管理的硬件设施条件和相关方式；做好人员补充调配、部门之间协调等管理工作；供应商针对此项目拟派出的项目负责人须到现场，项目负责人一经确定，未经采购人同意不得更换。</w:t>
            </w:r>
            <w:r>
              <w:rPr>
                <w:rFonts w:ascii="宋体" w:hAnsi="宋体" w:cs="仿宋"/>
                <w:color w:val="000000"/>
                <w:sz w:val="24"/>
                <w:highlight w:val="none"/>
              </w:rPr>
            </w:r>
            <w:r/>
          </w:p>
          <w:p>
            <w:pPr>
              <w:pStyle w:val="725"/>
              <w:rPr>
                <w:rFonts w:ascii="宋体" w:hAnsi="宋体" w:cs="仿宋"/>
                <w:color w:val="000000"/>
                <w:sz w:val="24"/>
                <w:highlight w:val="none"/>
              </w:rPr>
            </w:pPr>
            <w:r>
              <w:rPr>
                <w:rFonts w:hint="eastAsia" w:ascii="宋体" w:hAnsi="宋体" w:cs="仿宋"/>
                <w:color w:val="000000"/>
                <w:sz w:val="24"/>
                <w:highlight w:val="none"/>
              </w:rPr>
              <w:t xml:space="preserve">11.</w:t>
            </w:r>
            <w:r>
              <w:rPr>
                <w:rFonts w:ascii="宋体" w:hAnsi="宋体" w:cs="仿宋"/>
                <w:color w:val="000000"/>
                <w:sz w:val="24"/>
                <w:highlight w:val="none"/>
              </w:rPr>
              <w:t xml:space="preserve">供应商应服从医院的工作安排，人员工作效率高，处理突发事件及时，应急响应迅速。积极参与院区各项突发性活动，如清扫积雪、消防演练和救火救灾等。遇突发事件、医疗纠纷、重大疾病救治、灾害预防、火灾扑灭、暴雨、暴雪、重大事故的急救或安全检查时，供应商必须配合有关部门执行任务，并指定专职人员协助工作，直至完成。在服务期内遇到医院各类检查（如上级部门来院检查等），供应商须做好配合，由此可能产生的加班费用包含在本次报价中。 </w:t>
            </w:r>
            <w:r>
              <w:rPr>
                <w:rFonts w:ascii="宋体" w:hAnsi="宋体" w:cs="仿宋"/>
                <w:color w:val="000000"/>
                <w:sz w:val="24"/>
                <w:highlight w:val="none"/>
              </w:rPr>
            </w:r>
            <w:r/>
          </w:p>
          <w:p>
            <w:pPr>
              <w:pStyle w:val="725"/>
              <w:rPr>
                <w:rFonts w:ascii="宋体" w:hAnsi="宋体" w:cs="仿宋"/>
                <w:color w:val="000000"/>
                <w:sz w:val="24"/>
                <w:highlight w:val="none"/>
              </w:rPr>
            </w:pPr>
            <w:r>
              <w:rPr>
                <w:rFonts w:hint="eastAsia" w:ascii="宋体" w:hAnsi="宋体" w:cs="仿宋"/>
                <w:color w:val="000000"/>
                <w:sz w:val="24"/>
                <w:highlight w:val="none"/>
              </w:rPr>
              <w:t xml:space="preserve">12.</w:t>
            </w:r>
            <w:r>
              <w:rPr>
                <w:rFonts w:ascii="宋体" w:hAnsi="宋体" w:cs="仿宋"/>
                <w:color w:val="000000"/>
                <w:sz w:val="24"/>
                <w:highlight w:val="none"/>
              </w:rPr>
              <w:t xml:space="preserve">供应商应严格遵守国家法律、法规，遵守院各项规章制度，端正服务态度，认真做好各项服务，对病人和蔼可亲，提高物业服务工作满意度</w:t>
            </w:r>
            <w:r>
              <w:rPr>
                <w:rFonts w:hint="eastAsia" w:ascii="宋体" w:hAnsi="宋体" w:cs="仿宋"/>
                <w:color w:val="000000"/>
                <w:sz w:val="24"/>
                <w:highlight w:val="none"/>
              </w:rPr>
              <w:t xml:space="preserve">，</w:t>
            </w:r>
            <w:r>
              <w:rPr>
                <w:rFonts w:ascii="宋体" w:hAnsi="宋体" w:cs="仿宋"/>
                <w:color w:val="000000"/>
                <w:sz w:val="24"/>
                <w:highlight w:val="none"/>
              </w:rPr>
              <w:t xml:space="preserve">能及时反馈处理客户的投诉和意见。</w:t>
            </w:r>
            <w:r>
              <w:rPr>
                <w:rFonts w:ascii="宋体" w:hAnsi="宋体" w:cs="仿宋"/>
                <w:color w:val="000000"/>
                <w:sz w:val="24"/>
                <w:highlight w:val="none"/>
              </w:rPr>
            </w:r>
            <w:r/>
          </w:p>
          <w:p>
            <w:pPr>
              <w:pStyle w:val="725"/>
              <w:rPr>
                <w:rFonts w:hint="eastAsia" w:ascii="宋体" w:hAnsi="宋体" w:cs="仿宋"/>
                <w:color w:val="000000"/>
                <w:sz w:val="24"/>
                <w:highlight w:val="none"/>
              </w:rPr>
            </w:pPr>
            <w:r>
              <w:rPr>
                <w:rFonts w:hint="eastAsia" w:ascii="宋体" w:hAnsi="宋体" w:cs="仿宋"/>
                <w:color w:val="000000"/>
                <w:sz w:val="24"/>
                <w:highlight w:val="none"/>
              </w:rPr>
              <w:t xml:space="preserve">13.</w:t>
            </w:r>
            <w:r>
              <w:rPr>
                <w:rFonts w:ascii="宋体" w:hAnsi="宋体" w:cs="仿宋"/>
                <w:color w:val="000000"/>
                <w:sz w:val="24"/>
                <w:highlight w:val="none"/>
              </w:rPr>
              <w:t xml:space="preserve">供应商提供各项物品、环境以及服务体现绿色环保要求。保洁用的清洁剂、洗涤剂、地面保护材料等，均需符合医院院感科的要求，并且提供合格证明。 </w:t>
            </w:r>
            <w:r>
              <w:rPr>
                <w:rFonts w:hint="eastAsia" w:ascii="宋体" w:hAnsi="宋体" w:cs="仿宋"/>
                <w:color w:val="000000"/>
                <w:sz w:val="24"/>
                <w:highlight w:val="none"/>
              </w:rPr>
              <w:t xml:space="preserve">      </w:t>
            </w:r>
            <w:r>
              <w:rPr>
                <w:rFonts w:hint="eastAsia" w:ascii="宋体" w:hAnsi="宋体" w:cs="仿宋"/>
                <w:color w:val="000000"/>
                <w:sz w:val="24"/>
                <w:highlight w:val="none"/>
              </w:rPr>
            </w:r>
            <w:r/>
          </w:p>
          <w:p>
            <w:pPr>
              <w:pStyle w:val="725"/>
              <w:rPr>
                <w:rFonts w:ascii="宋体" w:hAnsi="宋体" w:cs="仿宋"/>
                <w:color w:val="000000"/>
                <w:sz w:val="24"/>
                <w:highlight w:val="none"/>
              </w:rPr>
            </w:pPr>
            <w:r>
              <w:rPr>
                <w:rFonts w:hint="eastAsia" w:ascii="宋体" w:hAnsi="宋体" w:cs="仿宋"/>
                <w:color w:val="000000"/>
                <w:sz w:val="24"/>
                <w:highlight w:val="none"/>
              </w:rPr>
              <w:t xml:space="preserve">14.</w:t>
            </w:r>
            <w:r>
              <w:rPr>
                <w:rFonts w:ascii="宋体" w:hAnsi="宋体" w:cs="仿宋"/>
                <w:color w:val="000000"/>
                <w:sz w:val="24"/>
                <w:highlight w:val="none"/>
              </w:rPr>
              <w:t xml:space="preserve">供应商需每月30日前向采购人书面汇报本月物业服务工作和下月度工作计划。 </w:t>
            </w:r>
            <w:r>
              <w:rPr>
                <w:rFonts w:ascii="宋体" w:hAnsi="宋体" w:cs="仿宋"/>
                <w:color w:val="000000"/>
                <w:sz w:val="24"/>
                <w:highlight w:val="none"/>
              </w:rPr>
            </w:r>
            <w:r/>
          </w:p>
          <w:p>
            <w:pPr>
              <w:pStyle w:val="725"/>
              <w:rPr>
                <w:rFonts w:ascii="宋体" w:hAnsi="宋体" w:cs="仿宋"/>
                <w:color w:val="000000"/>
                <w:sz w:val="24"/>
                <w:highlight w:val="none"/>
              </w:rPr>
            </w:pPr>
            <w:r>
              <w:rPr>
                <w:rFonts w:hint="eastAsia" w:ascii="宋体" w:hAnsi="宋体" w:cs="仿宋"/>
                <w:color w:val="000000"/>
                <w:sz w:val="24"/>
                <w:highlight w:val="none"/>
              </w:rPr>
              <w:t xml:space="preserve">15.</w:t>
            </w:r>
            <w:r>
              <w:rPr>
                <w:rFonts w:ascii="宋体" w:hAnsi="宋体" w:cs="仿宋"/>
                <w:color w:val="000000"/>
                <w:sz w:val="24"/>
                <w:highlight w:val="none"/>
              </w:rPr>
              <w:t xml:space="preserve">供应商对发现的问题、采购人建议及时整改落实。</w:t>
            </w:r>
            <w:r>
              <w:rPr>
                <w:rFonts w:ascii="宋体" w:hAnsi="宋体" w:cs="仿宋"/>
                <w:color w:val="000000"/>
                <w:sz w:val="24"/>
                <w:highlight w:val="none"/>
              </w:rPr>
            </w:r>
            <w:r/>
          </w:p>
          <w:p>
            <w:pPr>
              <w:pStyle w:val="725"/>
              <w:jc w:val="left"/>
              <w:spacing w:after="0" w:line="240" w:lineRule="auto"/>
              <w:widowControl/>
              <w:rPr>
                <w:rStyle w:val="735"/>
                <w:rFonts w:hint="eastAsia" w:ascii="宋体" w:hAnsi="宋体" w:eastAsia="宋体" w:cs="宋体"/>
                <w:b/>
                <w:bCs/>
                <w:color w:val="0000ff"/>
                <w:spacing w:val="-1"/>
                <w:sz w:val="24"/>
                <w:szCs w:val="24"/>
                <w:highlight w:val="none"/>
                <w:vertAlign w:val="baseline"/>
                <w:lang w:val="en-US" w:eastAsia="zh-CN" w:bidi="ar-SA"/>
              </w:rPr>
            </w:pPr>
            <w:r>
              <w:rPr>
                <w:rFonts w:hint="eastAsia" w:ascii="宋体" w:hAnsi="宋体" w:cs="仿宋"/>
                <w:color w:val="000000"/>
                <w:sz w:val="24"/>
                <w:highlight w:val="none"/>
              </w:rPr>
              <w:t xml:space="preserve">16.</w:t>
            </w:r>
            <w:r>
              <w:rPr>
                <w:rFonts w:ascii="宋体" w:hAnsi="宋体" w:cs="仿宋"/>
                <w:color w:val="000000"/>
                <w:sz w:val="24"/>
                <w:highlight w:val="none"/>
              </w:rPr>
              <w:t xml:space="preserve">供应商提供的各部门工作排班必须符合临床需求并严格按班次执行。 </w:t>
            </w:r>
            <w:r>
              <w:rPr>
                <w:rStyle w:val="735"/>
                <w:rFonts w:hint="eastAsia" w:ascii="宋体" w:hAnsi="宋体" w:eastAsia="宋体" w:cs="宋体"/>
                <w:b/>
                <w:bCs/>
                <w:color w:val="0000ff"/>
                <w:spacing w:val="-1"/>
                <w:sz w:val="24"/>
                <w:szCs w:val="24"/>
                <w:highlight w:val="none"/>
                <w:vertAlign w:val="baseline"/>
                <w:lang w:val="en-US" w:eastAsia="zh-CN" w:bidi="ar-SA"/>
              </w:rPr>
            </w:r>
            <w:r/>
          </w:p>
        </w:tc>
      </w:tr>
    </w:tbl>
    <w:p>
      <w:pPr>
        <w:pStyle w:val="725"/>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725"/>
        <w:ind w:firstLine="472"/>
        <w:jc w:val="left"/>
        <w:rPr>
          <w:rFonts w:ascii="宋体" w:hAnsi="宋体"/>
          <w:b/>
          <w:bCs/>
          <w:color w:val="000000"/>
          <w:sz w:val="24"/>
          <w:szCs w:val="24"/>
          <w:highlight w:val="none"/>
        </w:rPr>
      </w:pPr>
      <w:r>
        <w:rPr>
          <w:rFonts w:hint="eastAsia" w:ascii="宋体" w:hAnsi="宋体"/>
          <w:b/>
          <w:bCs/>
          <w:color w:val="000000"/>
          <w:sz w:val="24"/>
          <w:szCs w:val="24"/>
          <w:highlight w:val="none"/>
        </w:rPr>
        <w:t xml:space="preserve">1.报价要求</w:t>
      </w:r>
      <w:r>
        <w:rPr>
          <w:rFonts w:ascii="宋体" w:hAnsi="宋体"/>
          <w:b/>
          <w:bCs/>
          <w:color w:val="000000"/>
          <w:sz w:val="24"/>
          <w:szCs w:val="24"/>
          <w:highlight w:val="none"/>
        </w:rPr>
      </w:r>
      <w:r/>
    </w:p>
    <w:p>
      <w:pPr>
        <w:pStyle w:val="725"/>
        <w:ind w:firstLine="480"/>
        <w:jc w:val="left"/>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（1）投标人根据本项目采购需求和自身实际填报《投标分项报价表》（格式见第六章），其中“人工成本”须填报</w:t>
      </w:r>
      <w:r>
        <w:rPr>
          <w:rFonts w:hint="eastAsia" w:ascii="宋体" w:hAnsi="宋体"/>
          <w:bCs/>
          <w:color w:val="000000"/>
          <w:sz w:val="24"/>
          <w:szCs w:val="24"/>
          <w:highlight w:val="none"/>
        </w:rPr>
        <w:t xml:space="preserve">《人工成本报价明细表》（格式见第六章）并满足以下要求：</w:t>
      </w:r>
      <w:r>
        <w:rPr>
          <w:rFonts w:hint="eastAsia" w:ascii="宋体" w:hAnsi="宋体"/>
          <w:bCs/>
          <w:color w:val="000000"/>
          <w:sz w:val="24"/>
          <w:szCs w:val="24"/>
          <w:highlight w:val="none"/>
        </w:rPr>
      </w:r>
      <w:r/>
    </w:p>
    <w:p>
      <w:pPr>
        <w:pStyle w:val="725"/>
        <w:ind w:firstLine="482"/>
        <w:jc w:val="left"/>
        <w:rPr>
          <w:rFonts w:ascii="宋体" w:hAnsi="宋体"/>
          <w:bCs/>
          <w:color w:val="000000"/>
          <w:sz w:val="24"/>
          <w:szCs w:val="24"/>
          <w:highlight w:val="none"/>
        </w:rPr>
      </w:pPr>
      <w:r>
        <w:rPr>
          <w:rFonts w:hint="eastAsia" w:ascii="宋体" w:hAnsi="宋体"/>
          <w:b/>
          <w:bCs w:val="0"/>
          <w:color w:val="000000"/>
          <w:sz w:val="24"/>
          <w:szCs w:val="24"/>
          <w:highlight w:val="none"/>
        </w:rPr>
        <w:t xml:space="preserve">①人员工资和</w:t>
      </w:r>
      <w:r>
        <w:rPr>
          <w:rFonts w:hint="eastAsia" w:ascii="宋体" w:hAnsi="宋体" w:cs="宋体"/>
          <w:b/>
          <w:bCs w:val="0"/>
          <w:color w:val="000000"/>
          <w:sz w:val="24"/>
          <w:szCs w:val="24"/>
          <w:highlight w:val="none"/>
        </w:rPr>
        <w:t xml:space="preserve">法定节假日加班工资</w:t>
      </w:r>
      <w:r>
        <w:rPr>
          <w:rFonts w:hint="eastAsia" w:ascii="宋体" w:hAnsi="宋体"/>
          <w:b/>
          <w:bCs w:val="0"/>
          <w:color w:val="000000"/>
          <w:sz w:val="24"/>
          <w:szCs w:val="24"/>
          <w:highlight w:val="none"/>
        </w:rPr>
        <w:t xml:space="preserve">。</w:t>
      </w:r>
      <w:r>
        <w:rPr>
          <w:rFonts w:hint="eastAsia" w:ascii="宋体" w:hAnsi="宋体"/>
          <w:b/>
          <w:color w:val="000000"/>
          <w:sz w:val="24"/>
          <w:szCs w:val="24"/>
          <w:highlight w:val="none"/>
        </w:rPr>
        <w:t xml:space="preserve">人员工资不得低于南京市最低月工资标准，并在《人工成本报价明细表》中按照物业服务人员岗位分别填报；</w:t>
      </w:r>
      <w:r>
        <w:rPr>
          <w:rFonts w:hint="eastAsia" w:ascii="宋体" w:hAnsi="宋体" w:cs="宋体"/>
          <w:b/>
          <w:color w:val="000000"/>
          <w:sz w:val="24"/>
          <w:szCs w:val="24"/>
          <w:highlight w:val="none"/>
        </w:rPr>
        <w:t xml:space="preserve">法定节假日安排工作的，投标人应依法支付高于劳动者正常工作时间工资的工资报酬，并测算到投标报价中。</w:t>
      </w:r>
      <w:r>
        <w:rPr>
          <w:rFonts w:hint="eastAsia" w:ascii="宋体" w:hAnsi="宋体" w:cs="宋体"/>
          <w:b/>
          <w:bCs/>
          <w:color w:val="000000"/>
          <w:sz w:val="24"/>
          <w:szCs w:val="24"/>
          <w:highlight w:val="none"/>
        </w:rPr>
        <w:t xml:space="preserve">本项目物业管理服务要求法定节假日在岗人数不少于12人，并按照合同履行期内的法定节假日天数</w:t>
      </w:r>
      <w:r>
        <w:rPr>
          <w:rFonts w:hint="eastAsia" w:ascii="宋体" w:hAnsi="宋体"/>
          <w:b/>
          <w:bCs/>
          <w:color w:val="000000"/>
          <w:sz w:val="24"/>
          <w:szCs w:val="24"/>
          <w:highlight w:val="none"/>
        </w:rPr>
        <w:t xml:space="preserve">（13天/年）</w:t>
      </w:r>
      <w:r>
        <w:rPr>
          <w:rFonts w:hint="eastAsia" w:ascii="宋体" w:hAnsi="宋体" w:cs="宋体"/>
          <w:b/>
          <w:bCs/>
          <w:color w:val="000000"/>
          <w:sz w:val="24"/>
          <w:szCs w:val="24"/>
          <w:highlight w:val="none"/>
        </w:rPr>
        <w:t xml:space="preserve">进行测算，报价中的“法定节假日加班工资”不得低于上述要求。</w:t>
      </w:r>
      <w:r>
        <w:rPr>
          <w:rFonts w:ascii="宋体" w:hAnsi="宋体"/>
          <w:bCs/>
          <w:color w:val="000000"/>
          <w:sz w:val="24"/>
          <w:szCs w:val="24"/>
          <w:highlight w:val="none"/>
        </w:rPr>
      </w:r>
      <w:r/>
    </w:p>
    <w:p>
      <w:pPr>
        <w:pStyle w:val="725"/>
        <w:ind w:firstLine="482"/>
        <w:jc w:val="left"/>
        <w:rPr>
          <w:rFonts w:hint="eastAsia" w:ascii="宋体" w:hAnsi="宋体" w:cs="宋体"/>
          <w:b/>
          <w:bCs/>
          <w:color w:val="000000"/>
          <w:sz w:val="24"/>
          <w:szCs w:val="24"/>
          <w:highlight w:val="none"/>
        </w:rPr>
      </w:pPr>
      <w:r>
        <w:rPr>
          <w:rFonts w:hint="eastAsia" w:ascii="宋体" w:hAnsi="宋体"/>
          <w:b/>
          <w:bCs w:val="0"/>
          <w:color w:val="000000"/>
          <w:sz w:val="24"/>
          <w:szCs w:val="24"/>
          <w:highlight w:val="none"/>
        </w:rPr>
        <w:t xml:space="preserve">②</w:t>
      </w:r>
      <w:r>
        <w:rPr>
          <w:rFonts w:ascii="宋体" w:hAnsi="宋体" w:cs="宋体"/>
          <w:b/>
          <w:bCs w:val="0"/>
          <w:color w:val="000000"/>
          <w:sz w:val="24"/>
          <w:szCs w:val="24"/>
          <w:highlight w:val="none"/>
        </w:rPr>
        <w:t xml:space="preserve">社会保险</w:t>
      </w:r>
      <w:r>
        <w:rPr>
          <w:rFonts w:hint="eastAsia" w:ascii="宋体" w:hAnsi="宋体" w:cs="宋体"/>
          <w:b/>
          <w:bCs w:val="0"/>
          <w:color w:val="000000"/>
          <w:sz w:val="24"/>
          <w:szCs w:val="24"/>
          <w:highlight w:val="none"/>
        </w:rPr>
        <w:t xml:space="preserve">和</w:t>
      </w:r>
      <w:r>
        <w:rPr>
          <w:rFonts w:ascii="宋体" w:hAnsi="宋体" w:cs="宋体"/>
          <w:b/>
          <w:bCs w:val="0"/>
          <w:color w:val="000000"/>
          <w:sz w:val="24"/>
          <w:szCs w:val="24"/>
          <w:highlight w:val="none"/>
        </w:rPr>
        <w:t xml:space="preserve">公积金</w:t>
      </w:r>
      <w:r>
        <w:rPr>
          <w:rFonts w:hint="eastAsia" w:ascii="宋体" w:hAnsi="宋体" w:cs="宋体"/>
          <w:b/>
          <w:bCs w:val="0"/>
          <w:color w:val="000000"/>
          <w:sz w:val="24"/>
          <w:szCs w:val="24"/>
          <w:highlight w:val="none"/>
        </w:rPr>
        <w:t xml:space="preserve">：</w:t>
      </w:r>
      <w:r>
        <w:rPr>
          <w:rFonts w:hint="eastAsia" w:ascii="宋体" w:hAnsi="宋体"/>
          <w:b/>
          <w:bCs w:val="0"/>
          <w:color w:val="000000"/>
          <w:sz w:val="24"/>
          <w:szCs w:val="24"/>
          <w:highlight w:val="none"/>
        </w:rPr>
        <w:t xml:space="preserve">社</w:t>
      </w:r>
      <w:r>
        <w:rPr>
          <w:rFonts w:hint="eastAsia" w:ascii="宋体" w:hAnsi="宋体"/>
          <w:b/>
          <w:color w:val="000000"/>
          <w:sz w:val="24"/>
          <w:szCs w:val="24"/>
          <w:highlight w:val="none"/>
        </w:rPr>
        <w:t xml:space="preserve">保</w:t>
      </w:r>
      <w:r>
        <w:rPr>
          <w:rFonts w:hint="eastAsia" w:ascii="宋体" w:hAnsi="宋体" w:cs="宋体"/>
          <w:b/>
          <w:color w:val="000000"/>
          <w:sz w:val="24"/>
          <w:szCs w:val="24"/>
          <w:highlight w:val="none"/>
        </w:rPr>
        <w:t xml:space="preserve">缴费基数不得低于</w:t>
      </w:r>
      <w:r>
        <w:rPr>
          <w:rFonts w:hint="eastAsia" w:ascii="宋体" w:hAnsi="宋体"/>
          <w:b/>
          <w:color w:val="000000"/>
          <w:sz w:val="24"/>
          <w:szCs w:val="24"/>
          <w:highlight w:val="none"/>
        </w:rPr>
        <w:t xml:space="preserve">人社部门现行文件</w:t>
      </w:r>
      <w:r>
        <w:rPr>
          <w:rFonts w:hint="eastAsia" w:ascii="宋体" w:hAnsi="宋体" w:cs="宋体"/>
          <w:b/>
          <w:color w:val="000000"/>
          <w:sz w:val="24"/>
          <w:szCs w:val="24"/>
          <w:highlight w:val="none"/>
        </w:rPr>
        <w:t xml:space="preserve">规定，公积金缴存基数不得低于南京市住房公积金缴存基数的相关规定，社保、公积金须</w:t>
      </w:r>
      <w:r>
        <w:rPr>
          <w:rFonts w:hint="eastAsia" w:ascii="宋体" w:hAnsi="宋体"/>
          <w:b/>
          <w:color w:val="000000"/>
          <w:sz w:val="24"/>
          <w:szCs w:val="24"/>
          <w:highlight w:val="none"/>
        </w:rPr>
        <w:t xml:space="preserve">在《人工成本报价明细表》中</w:t>
      </w:r>
      <w:bookmarkStart w:id="186" w:name="OLE_LINK7"/>
      <w:r>
        <w:rPr>
          <w:rFonts w:hint="eastAsia" w:ascii="宋体" w:hAnsi="宋体"/>
          <w:b/>
          <w:color w:val="000000"/>
          <w:sz w:val="24"/>
          <w:szCs w:val="24"/>
          <w:highlight w:val="none"/>
        </w:rPr>
        <w:t xml:space="preserve">按照物业服务人员岗位分别填报</w:t>
      </w:r>
      <w:bookmarkEnd w:id="186"/>
      <w:r>
        <w:rPr>
          <w:rFonts w:hint="eastAsia" w:ascii="宋体" w:hAnsi="宋体" w:cs="宋体"/>
          <w:b/>
          <w:color w:val="000000"/>
          <w:sz w:val="24"/>
          <w:szCs w:val="24"/>
          <w:highlight w:val="none"/>
        </w:rPr>
        <w:t xml:space="preserve">。</w:t>
      </w:r>
      <w:r>
        <w:rPr>
          <w:rFonts w:hint="eastAsia" w:ascii="宋体" w:hAnsi="宋体" w:cs="宋体"/>
          <w:b/>
          <w:bCs/>
          <w:color w:val="000000"/>
          <w:sz w:val="24"/>
          <w:szCs w:val="24"/>
          <w:highlight w:val="none"/>
        </w:rPr>
        <w:t xml:space="preserve">根据省人社部门文件规定，最低工资不包含劳动者按下限缴存的住房公积金，由用人单位按规定另行支付，投标人须测算在报价中。</w:t>
      </w:r>
      <w:bookmarkStart w:id="187" w:name="OLE_LINK9"/>
      <w:r>
        <w:rPr>
          <w:rFonts w:hint="eastAsia" w:ascii="宋体" w:hAnsi="宋体" w:cs="宋体"/>
          <w:b/>
          <w:bCs/>
          <w:color w:val="000000"/>
          <w:sz w:val="24"/>
          <w:szCs w:val="24"/>
          <w:highlight w:val="none"/>
        </w:rPr>
      </w:r>
      <w:r/>
    </w:p>
    <w:p>
      <w:pPr>
        <w:pStyle w:val="725"/>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投标人为投入本项目服务人员缴纳社保和公积金的人数不少于4名。</w:t>
      </w:r>
      <w:r>
        <w:rPr>
          <w:rFonts w:hint="eastAsia" w:ascii="宋体" w:hAnsi="宋体" w:cs="宋体"/>
          <w:b/>
          <w:bCs/>
          <w:color w:val="000000"/>
          <w:sz w:val="24"/>
          <w:szCs w:val="24"/>
          <w:highlight w:val="none"/>
        </w:rPr>
      </w:r>
      <w:r/>
    </w:p>
    <w:p>
      <w:pPr>
        <w:pStyle w:val="725"/>
        <w:ind w:firstLine="482"/>
        <w:jc w:val="left"/>
        <w:rPr>
          <w:rFonts w:hint="eastAsia" w:ascii="宋体" w:hAnsi="宋体" w:cs="宋体"/>
          <w:b/>
          <w:bCs/>
          <w:color w:val="000000"/>
          <w:sz w:val="24"/>
          <w:szCs w:val="24"/>
          <w:highlight w:val="none"/>
        </w:rPr>
      </w:pPr>
      <w:r/>
      <w:bookmarkStart w:id="188" w:name="OLE_LINK8"/>
      <w:r>
        <w:rPr>
          <w:rFonts w:hint="eastAsia" w:ascii="宋体" w:hAnsi="宋体" w:cs="宋体"/>
          <w:b/>
          <w:bCs/>
          <w:color w:val="000000"/>
          <w:sz w:val="24"/>
          <w:szCs w:val="24"/>
          <w:highlight w:val="none"/>
        </w:rPr>
        <w:t xml:space="preserve">合同签订前，中标人应提供人员清单、依法订立的劳动合同、社保公积金缴纳证明等材料供采购人核验，否则采购人有权取消其中标资格，并依法追究相应责任。</w:t>
      </w:r>
      <w:r>
        <w:rPr>
          <w:rFonts w:hint="eastAsia" w:ascii="宋体" w:hAnsi="宋体" w:cs="宋体"/>
          <w:b/>
          <w:bCs/>
          <w:color w:val="000000"/>
          <w:sz w:val="24"/>
          <w:szCs w:val="24"/>
          <w:highlight w:val="none"/>
        </w:rPr>
      </w:r>
      <w:r/>
    </w:p>
    <w:p>
      <w:pPr>
        <w:pStyle w:val="725"/>
        <w:ind w:firstLine="482"/>
        <w:jc w:val="left"/>
        <w:rPr>
          <w:rFonts w:hint="eastAsia" w:ascii="宋体" w:hAnsi="宋体" w:cs="宋体"/>
          <w:b/>
          <w:bCs/>
          <w:color w:val="000000"/>
          <w:sz w:val="24"/>
          <w:szCs w:val="24"/>
          <w:highlight w:val="none"/>
        </w:rPr>
      </w:pPr>
      <w:r/>
      <w:bookmarkEnd w:id="187"/>
      <w:r/>
      <w:bookmarkEnd w:id="188"/>
      <w:r>
        <w:rPr>
          <w:rFonts w:hint="eastAsia" w:ascii="宋体" w:hAnsi="宋体" w:cs="宋体"/>
          <w:b/>
          <w:bCs/>
          <w:color w:val="000000"/>
          <w:sz w:val="24"/>
          <w:szCs w:val="24"/>
          <w:highlight w:val="none"/>
        </w:rPr>
        <w:t xml:space="preserve">③上述①②款规定的相关费用测算所依据的政策，以本项目投标截止日（不含）前3个日历日有效的相关政策规定为准。</w:t>
      </w:r>
      <w:r>
        <w:rPr>
          <w:rFonts w:hint="eastAsia" w:ascii="宋体" w:hAnsi="宋体" w:cs="宋体"/>
          <w:b/>
          <w:bCs/>
          <w:color w:val="000000"/>
          <w:sz w:val="24"/>
          <w:szCs w:val="24"/>
          <w:highlight w:val="none"/>
        </w:rPr>
      </w:r>
      <w:r/>
    </w:p>
    <w:p>
      <w:pPr>
        <w:pStyle w:val="725"/>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人在报价时，应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rPr>
          <w:rFonts w:hint="eastAsia" w:ascii="宋体" w:hAnsi="宋体" w:cs="宋体"/>
          <w:b/>
          <w:bCs/>
          <w:color w:val="000000"/>
          <w:sz w:val="24"/>
          <w:szCs w:val="24"/>
          <w:highlight w:val="none"/>
        </w:rPr>
      </w:r>
      <w:r/>
    </w:p>
    <w:p>
      <w:pPr>
        <w:pStyle w:val="752"/>
        <w:ind w:firstLine="480"/>
        <w:rPr>
          <w:rFonts w:ascii="宋体" w:hAnsi="宋体"/>
          <w:bCs/>
          <w:sz w:val="24"/>
          <w:szCs w:val="24"/>
          <w:highlight w:val="none"/>
        </w:rPr>
      </w:pPr>
      <w:r>
        <w:rPr>
          <w:rFonts w:hint="eastAsia" w:ascii="宋体" w:hAnsi="宋体"/>
          <w:bCs/>
          <w:color w:val="000000"/>
          <w:sz w:val="24"/>
          <w:szCs w:val="24"/>
          <w:highlight w:val="none"/>
        </w:rPr>
        <w:t xml:space="preserve">④</w:t>
      </w:r>
      <w:r>
        <w:rPr>
          <w:rFonts w:hint="eastAsia" w:ascii="宋体" w:hAnsi="宋体"/>
          <w:bCs/>
          <w:sz w:val="24"/>
          <w:szCs w:val="24"/>
          <w:highlight w:val="none"/>
        </w:rPr>
        <w:t xml:space="preserve">其他费用：供应商认为完成本项目物业管理服务可能产生的其他相关费用。</w:t>
      </w:r>
      <w:r>
        <w:rPr>
          <w:rFonts w:ascii="宋体" w:hAnsi="宋体"/>
          <w:bCs/>
          <w:sz w:val="24"/>
          <w:szCs w:val="24"/>
          <w:highlight w:val="none"/>
        </w:rPr>
      </w:r>
      <w:r/>
    </w:p>
    <w:p>
      <w:pPr>
        <w:pStyle w:val="725"/>
        <w:ind w:firstLine="360"/>
        <w:jc w:val="left"/>
        <w:rPr>
          <w:rFonts w:ascii="宋体" w:hAnsi="宋体" w:cs="宋体"/>
          <w:sz w:val="24"/>
          <w:szCs w:val="24"/>
          <w:highlight w:val="none"/>
        </w:rPr>
      </w:pPr>
      <w:r>
        <w:rPr>
          <w:rFonts w:hint="eastAsia" w:ascii="宋体" w:hAnsi="宋体" w:cs="宋体"/>
          <w:sz w:val="24"/>
          <w:szCs w:val="24"/>
          <w:highlight w:val="none"/>
        </w:rPr>
        <w:t xml:space="preserve">（2）报价中还应包含以下费用，在《投标</w:t>
      </w:r>
      <w:r>
        <w:rPr>
          <w:rFonts w:hint="eastAsia" w:ascii="宋体" w:hAnsi="宋体" w:cs="宋体"/>
          <w:sz w:val="24"/>
          <w:szCs w:val="24"/>
          <w:highlight w:val="none"/>
          <w:lang w:eastAsia="zh-CN"/>
        </w:rPr>
        <w:t xml:space="preserve">分项</w:t>
      </w:r>
      <w:r>
        <w:rPr>
          <w:rFonts w:hint="eastAsia" w:ascii="宋体" w:hAnsi="宋体" w:cs="宋体"/>
          <w:sz w:val="24"/>
          <w:szCs w:val="24"/>
          <w:highlight w:val="none"/>
        </w:rPr>
        <w:t xml:space="preserve">报价表》中列明，未按要求填报作无效投标处理。</w:t>
      </w:r>
      <w:r>
        <w:rPr>
          <w:rFonts w:ascii="宋体" w:hAnsi="宋体" w:cs="宋体"/>
          <w:sz w:val="24"/>
          <w:szCs w:val="24"/>
          <w:highlight w:val="none"/>
        </w:rPr>
      </w:r>
      <w:r/>
    </w:p>
    <w:p>
      <w:pPr>
        <w:pStyle w:val="725"/>
        <w:ind w:firstLine="360"/>
        <w:jc w:val="left"/>
        <w:rPr>
          <w:rFonts w:ascii="宋体" w:hAnsi="宋体" w:cs="宋体"/>
          <w:sz w:val="24"/>
          <w:szCs w:val="24"/>
          <w:highlight w:val="none"/>
        </w:rPr>
      </w:pPr>
      <w:r>
        <w:rPr>
          <w:rFonts w:hint="eastAsia" w:ascii="宋体" w:hAnsi="宋体" w:cs="宋体"/>
          <w:sz w:val="24"/>
          <w:szCs w:val="24"/>
          <w:highlight w:val="none"/>
        </w:rPr>
        <w:t xml:space="preserve">①设备：包括吸尘器、清洗机、扫地机、拖地机等。</w:t>
      </w:r>
      <w:r>
        <w:rPr>
          <w:rFonts w:ascii="宋体" w:hAnsi="宋体" w:cs="宋体"/>
          <w:sz w:val="24"/>
          <w:szCs w:val="24"/>
          <w:highlight w:val="none"/>
        </w:rPr>
      </w:r>
      <w:r/>
    </w:p>
    <w:p>
      <w:pPr>
        <w:pStyle w:val="725"/>
        <w:ind w:firstLine="360"/>
        <w:jc w:val="left"/>
        <w:rPr>
          <w:rFonts w:ascii="宋体" w:hAnsi="宋体" w:cs="宋体"/>
          <w:sz w:val="24"/>
          <w:szCs w:val="24"/>
          <w:highlight w:val="none"/>
        </w:rPr>
      </w:pPr>
      <w:r>
        <w:rPr>
          <w:rFonts w:hint="eastAsia" w:ascii="宋体" w:hAnsi="宋体" w:cs="宋体"/>
          <w:sz w:val="24"/>
          <w:szCs w:val="24"/>
          <w:highlight w:val="none"/>
        </w:rPr>
        <w:t xml:space="preserve">②</w:t>
      </w:r>
      <w:r>
        <w:rPr>
          <w:rFonts w:hint="eastAsia" w:ascii="宋体" w:hAnsi="宋体" w:cs="宋体"/>
          <w:sz w:val="24"/>
          <w:szCs w:val="24"/>
          <w:highlight w:val="none"/>
          <w:lang w:eastAsia="zh-CN"/>
        </w:rPr>
        <w:t xml:space="preserve">工具</w:t>
      </w:r>
      <w:r>
        <w:rPr>
          <w:rFonts w:hint="eastAsia" w:ascii="宋体" w:hAnsi="宋体" w:cs="宋体"/>
          <w:sz w:val="24"/>
          <w:szCs w:val="24"/>
          <w:highlight w:val="none"/>
        </w:rPr>
        <w:t xml:space="preserve">：包括</w:t>
      </w:r>
      <w:r>
        <w:rPr>
          <w:rFonts w:hint="eastAsia" w:ascii="宋体" w:hAnsi="宋体" w:cs="仿宋"/>
          <w:color w:val="000000"/>
          <w:sz w:val="24"/>
          <w:highlight w:val="none"/>
        </w:rPr>
        <w:t xml:space="preserve">配备现代化的通讯工具和调度设备</w:t>
      </w:r>
      <w:r>
        <w:rPr>
          <w:rFonts w:hint="eastAsia" w:ascii="宋体" w:hAnsi="宋体" w:cs="仿宋"/>
          <w:color w:val="000000"/>
          <w:sz w:val="24"/>
          <w:highlight w:val="none"/>
          <w:lang w:eastAsia="zh-CN"/>
        </w:rPr>
        <w:t xml:space="preserve">、</w:t>
      </w:r>
      <w:r>
        <w:rPr>
          <w:rFonts w:hint="eastAsia" w:ascii="宋体" w:hAnsi="宋体" w:cs="宋体"/>
          <w:sz w:val="24"/>
          <w:szCs w:val="24"/>
          <w:highlight w:val="none"/>
        </w:rPr>
        <w:t xml:space="preserve">安保器械、工程维修电动工具</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梯子、伸缩杆等。</w:t>
      </w:r>
      <w:r>
        <w:rPr>
          <w:rFonts w:ascii="宋体" w:hAnsi="宋体" w:cs="宋体"/>
          <w:sz w:val="24"/>
          <w:szCs w:val="24"/>
          <w:highlight w:val="none"/>
        </w:rPr>
      </w:r>
      <w:r/>
    </w:p>
    <w:p>
      <w:pPr>
        <w:pStyle w:val="725"/>
        <w:ind w:right="363" w:firstLine="240"/>
        <w:tabs>
          <w:tab w:val="right" w:pos="7952" w:leader="none"/>
        </w:tabs>
        <w:rPr>
          <w:rFonts w:ascii="宋体" w:hAnsi="宋体" w:cs="宋体"/>
          <w:sz w:val="24"/>
          <w:szCs w:val="24"/>
          <w:highlight w:val="none"/>
        </w:rPr>
      </w:pPr>
      <w:r>
        <w:rPr>
          <w:rFonts w:hint="eastAsia" w:ascii="宋体" w:hAnsi="宋体" w:cs="宋体"/>
          <w:sz w:val="24"/>
          <w:szCs w:val="24"/>
          <w:highlight w:val="none"/>
        </w:rPr>
        <w:t xml:space="preserve">③</w:t>
      </w:r>
      <w:r>
        <w:rPr>
          <w:rFonts w:hint="eastAsia" w:ascii="宋体" w:hAnsi="宋体" w:cs="宋体"/>
          <w:sz w:val="24"/>
          <w:szCs w:val="24"/>
          <w:highlight w:val="none"/>
          <w:lang w:eastAsia="zh-CN"/>
        </w:rPr>
        <w:t xml:space="preserve">物资</w:t>
      </w:r>
      <w:r>
        <w:rPr>
          <w:rFonts w:hint="eastAsia" w:ascii="宋体" w:hAnsi="宋体" w:cs="宋体"/>
          <w:sz w:val="24"/>
          <w:szCs w:val="24"/>
          <w:highlight w:val="none"/>
        </w:rPr>
        <w:t xml:space="preserve">：包括扫把、地推、</w:t>
      </w:r>
      <w:r>
        <w:rPr>
          <w:rFonts w:hint="eastAsia" w:ascii="宋体" w:hAnsi="宋体" w:cs="宋体"/>
          <w:sz w:val="24"/>
          <w:szCs w:val="24"/>
          <w:highlight w:val="none"/>
          <w:lang w:val="en-US" w:eastAsia="zh-CN"/>
        </w:rPr>
        <w:t xml:space="preserve">生活</w:t>
      </w:r>
      <w:r>
        <w:rPr>
          <w:rFonts w:hint="eastAsia" w:ascii="宋体" w:hAnsi="宋体" w:cs="宋体"/>
          <w:sz w:val="24"/>
          <w:szCs w:val="24"/>
          <w:highlight w:val="none"/>
        </w:rPr>
        <w:t xml:space="preserve">垃圾袋、</w:t>
      </w:r>
      <w:r>
        <w:rPr>
          <w:rFonts w:hint="eastAsia" w:ascii="宋体" w:hAnsi="宋体" w:cs="宋体"/>
          <w:sz w:val="24"/>
          <w:szCs w:val="24"/>
          <w:highlight w:val="none"/>
          <w:lang w:val="en-US" w:eastAsia="zh-CN"/>
        </w:rPr>
        <w:t xml:space="preserve">医疗垃圾袋、</w:t>
      </w:r>
      <w:r>
        <w:rPr>
          <w:rFonts w:hint="eastAsia" w:ascii="宋体" w:hAnsi="宋体" w:cs="宋体"/>
          <w:sz w:val="24"/>
          <w:szCs w:val="24"/>
          <w:highlight w:val="none"/>
        </w:rPr>
        <w:t xml:space="preserve">抽纸、洗手液、厕所卷纸、消毒液、洁厕灵等。</w:t>
      </w:r>
      <w:r>
        <w:rPr>
          <w:rFonts w:ascii="宋体" w:hAnsi="宋体" w:cs="宋体"/>
          <w:sz w:val="24"/>
          <w:szCs w:val="24"/>
          <w:highlight w:val="none"/>
        </w:rPr>
      </w:r>
      <w:r/>
    </w:p>
    <w:p>
      <w:pPr>
        <w:pStyle w:val="725"/>
        <w:ind w:firstLine="240"/>
        <w:jc w:val="left"/>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）供应商未按</w:t>
      </w:r>
      <w:r>
        <w:rPr>
          <w:rFonts w:ascii="宋体" w:hAnsi="宋体" w:cs="宋体"/>
          <w:sz w:val="24"/>
          <w:szCs w:val="24"/>
          <w:highlight w:val="none"/>
        </w:rPr>
        <w:t xml:space="preserve">政策</w:t>
      </w:r>
      <w:r>
        <w:rPr>
          <w:rFonts w:hint="eastAsia" w:ascii="宋体" w:hAnsi="宋体" w:cs="宋体"/>
          <w:sz w:val="24"/>
          <w:szCs w:val="24"/>
          <w:highlight w:val="none"/>
        </w:rPr>
        <w:t xml:space="preserve">规定</w:t>
      </w:r>
      <w:r>
        <w:rPr>
          <w:rFonts w:ascii="宋体" w:hAnsi="宋体" w:cs="宋体"/>
          <w:sz w:val="24"/>
          <w:szCs w:val="24"/>
          <w:highlight w:val="none"/>
        </w:rPr>
        <w:t xml:space="preserve">报价</w:t>
      </w:r>
      <w:r>
        <w:rPr>
          <w:rFonts w:hint="eastAsia" w:ascii="宋体" w:hAnsi="宋体" w:cs="宋体"/>
          <w:sz w:val="24"/>
          <w:szCs w:val="24"/>
          <w:highlight w:val="none"/>
        </w:rPr>
        <w:t xml:space="preserve">，或者</w:t>
      </w:r>
      <w:r>
        <w:rPr>
          <w:rFonts w:hint="eastAsia" w:ascii="宋体" w:hAnsi="宋体"/>
          <w:sz w:val="24"/>
          <w:szCs w:val="24"/>
          <w:highlight w:val="none"/>
        </w:rPr>
        <w:t xml:space="preserve">《投标</w:t>
      </w:r>
      <w:r>
        <w:rPr>
          <w:rFonts w:hint="eastAsia" w:ascii="宋体" w:hAnsi="宋体"/>
          <w:sz w:val="24"/>
          <w:szCs w:val="24"/>
          <w:highlight w:val="none"/>
          <w:lang w:eastAsia="zh-CN"/>
        </w:rPr>
        <w:t xml:space="preserve">分项</w:t>
      </w:r>
      <w:r>
        <w:rPr>
          <w:rFonts w:hint="eastAsia" w:ascii="宋体" w:hAnsi="宋体"/>
          <w:sz w:val="24"/>
          <w:szCs w:val="24"/>
          <w:highlight w:val="none"/>
        </w:rPr>
        <w:t xml:space="preserve">报价表》中列明的</w:t>
      </w:r>
      <w:r>
        <w:rPr>
          <w:rFonts w:ascii="宋体" w:hAnsi="宋体" w:cs="宋体"/>
          <w:sz w:val="24"/>
          <w:szCs w:val="24"/>
          <w:highlight w:val="none"/>
        </w:rPr>
        <w:t xml:space="preserve">分项报价为“零”</w:t>
      </w:r>
      <w:r>
        <w:rPr>
          <w:rFonts w:hint="eastAsia" w:ascii="宋体" w:hAnsi="宋体" w:cs="宋体"/>
          <w:sz w:val="24"/>
          <w:szCs w:val="24"/>
          <w:highlight w:val="none"/>
        </w:rPr>
        <w:t xml:space="preserve">或负数的（其他费用可以为</w:t>
      </w:r>
      <w:r>
        <w:rPr>
          <w:rFonts w:ascii="宋体" w:hAnsi="宋体" w:cs="宋体"/>
          <w:sz w:val="24"/>
          <w:szCs w:val="24"/>
          <w:highlight w:val="none"/>
        </w:rPr>
        <w:t xml:space="preserve">“零”</w:t>
      </w:r>
      <w:r>
        <w:rPr>
          <w:rFonts w:hint="eastAsia" w:ascii="宋体" w:hAnsi="宋体" w:cs="宋体"/>
          <w:sz w:val="24"/>
          <w:szCs w:val="24"/>
          <w:highlight w:val="none"/>
        </w:rPr>
        <w:t xml:space="preserve">但不得为负数）</w:t>
      </w:r>
      <w:r>
        <w:rPr>
          <w:rFonts w:ascii="宋体" w:hAnsi="宋体" w:cs="宋体"/>
          <w:sz w:val="24"/>
          <w:szCs w:val="24"/>
          <w:highlight w:val="none"/>
        </w:rPr>
        <w:t xml:space="preserve">，按无效投标处理。因</w:t>
      </w:r>
      <w:r>
        <w:rPr>
          <w:rFonts w:hint="eastAsia" w:ascii="宋体" w:hAnsi="宋体" w:cs="宋体"/>
          <w:sz w:val="24"/>
          <w:szCs w:val="24"/>
          <w:highlight w:val="none"/>
        </w:rPr>
        <w:t xml:space="preserve">供应商</w:t>
      </w:r>
      <w:r>
        <w:rPr>
          <w:rFonts w:ascii="宋体" w:hAnsi="宋体" w:cs="宋体"/>
          <w:sz w:val="24"/>
          <w:szCs w:val="24"/>
          <w:highlight w:val="none"/>
        </w:rPr>
        <w:t xml:space="preserve">疏忽、计算错误</w:t>
      </w:r>
      <w:r>
        <w:rPr>
          <w:rFonts w:hint="eastAsia" w:ascii="宋体" w:hAnsi="宋体" w:cs="宋体"/>
          <w:sz w:val="24"/>
          <w:szCs w:val="24"/>
          <w:highlight w:val="none"/>
        </w:rPr>
        <w:t xml:space="preserve">，</w:t>
      </w:r>
      <w:r>
        <w:rPr>
          <w:rFonts w:ascii="宋体" w:hAnsi="宋体" w:cs="宋体"/>
          <w:sz w:val="24"/>
          <w:szCs w:val="24"/>
          <w:highlight w:val="none"/>
        </w:rPr>
        <w:t xml:space="preserve">导致报价表中数据错误</w:t>
      </w:r>
      <w:r>
        <w:rPr>
          <w:rFonts w:hint="eastAsia" w:ascii="宋体" w:hAnsi="宋体" w:cs="宋体"/>
          <w:sz w:val="24"/>
          <w:szCs w:val="24"/>
          <w:highlight w:val="none"/>
        </w:rPr>
        <w:t xml:space="preserve">或</w:t>
      </w:r>
      <w:r>
        <w:rPr>
          <w:rFonts w:ascii="宋体" w:hAnsi="宋体" w:cs="宋体"/>
          <w:sz w:val="24"/>
          <w:szCs w:val="24"/>
          <w:highlight w:val="none"/>
        </w:rPr>
        <w:t xml:space="preserve">缺漏的，</w:t>
      </w:r>
      <w:r>
        <w:rPr>
          <w:rFonts w:hint="eastAsia" w:ascii="宋体" w:hAnsi="宋体" w:cs="宋体"/>
          <w:sz w:val="24"/>
          <w:szCs w:val="24"/>
          <w:highlight w:val="none"/>
        </w:rPr>
        <w:t xml:space="preserve">自行</w:t>
      </w:r>
      <w:r>
        <w:rPr>
          <w:rFonts w:ascii="宋体" w:hAnsi="宋体" w:cs="宋体"/>
          <w:sz w:val="24"/>
          <w:szCs w:val="24"/>
          <w:highlight w:val="none"/>
        </w:rPr>
        <w:t xml:space="preserve">承担相应责任。</w:t>
      </w:r>
      <w:r>
        <w:rPr>
          <w:rFonts w:ascii="宋体" w:hAnsi="宋体" w:cs="宋体"/>
          <w:sz w:val="24"/>
          <w:szCs w:val="24"/>
          <w:highlight w:val="none"/>
        </w:rPr>
      </w:r>
      <w:r/>
    </w:p>
    <w:p>
      <w:pPr>
        <w:pStyle w:val="1048"/>
        <w:rPr>
          <w:rFonts w:cs="宋体"/>
          <w:b/>
          <w:bCs/>
          <w:sz w:val="24"/>
          <w:szCs w:val="24"/>
        </w:rPr>
      </w:pPr>
      <w:r>
        <w:rPr>
          <w:rFonts w:hint="eastAsia" w:cs="宋体"/>
          <w:sz w:val="24"/>
          <w:szCs w:val="24"/>
        </w:rPr>
        <w:t xml:space="preserve">（</w:t>
      </w:r>
      <w:r>
        <w:rPr>
          <w:rFonts w:hint="eastAsia" w:cs="宋体"/>
          <w:sz w:val="24"/>
          <w:szCs w:val="24"/>
          <w:lang w:val="en-US" w:eastAsia="zh-CN"/>
        </w:rPr>
        <w:t xml:space="preserve">4</w:t>
      </w:r>
      <w:r>
        <w:rPr>
          <w:rFonts w:hint="eastAsia" w:cs="宋体"/>
          <w:sz w:val="24"/>
          <w:szCs w:val="24"/>
        </w:rPr>
        <w:t xml:space="preserve">）</w:t>
      </w:r>
      <w:r>
        <w:rPr>
          <w:rFonts w:hint="eastAsia" w:cs="宋体"/>
          <w:b/>
          <w:bCs/>
          <w:sz w:val="24"/>
          <w:szCs w:val="24"/>
        </w:rPr>
        <w:t xml:space="preserve">系统《开标一览表》中填写的“投标总报价”应当与《投标</w:t>
      </w:r>
      <w:r>
        <w:rPr>
          <w:rFonts w:hint="eastAsia" w:cs="宋体"/>
          <w:b/>
          <w:bCs/>
          <w:sz w:val="24"/>
          <w:szCs w:val="24"/>
          <w:lang w:eastAsia="zh-CN"/>
        </w:rPr>
        <w:t xml:space="preserve">分项</w:t>
      </w:r>
      <w:r>
        <w:rPr>
          <w:rFonts w:hint="eastAsia" w:cs="宋体"/>
          <w:b/>
          <w:bCs/>
          <w:sz w:val="24"/>
          <w:szCs w:val="24"/>
        </w:rPr>
        <w:t xml:space="preserve">报价表》中的“投标总价”一致，否则作无效投标处理。</w:t>
      </w:r>
      <w:r>
        <w:rPr>
          <w:rFonts w:cs="宋体"/>
          <w:b/>
          <w:bCs/>
          <w:sz w:val="24"/>
          <w:szCs w:val="24"/>
        </w:rPr>
      </w:r>
      <w:r/>
    </w:p>
    <w:p>
      <w:pPr>
        <w:pStyle w:val="752"/>
        <w:ind w:firstLine="482"/>
      </w:pP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）本项目要求供应商报一年服务费用，投标总报价不得超过</w:t>
      </w:r>
      <w:r>
        <w:rPr>
          <w:rFonts w:hint="eastAsia" w:ascii="宋体" w:hAnsi="宋体" w:cs="宋体"/>
          <w:b/>
          <w:bCs/>
          <w:sz w:val="24"/>
          <w:szCs w:val="24"/>
          <w:lang w:val="en-US" w:eastAsia="zh-CN"/>
        </w:rPr>
        <w:t xml:space="preserve">123</w:t>
      </w:r>
      <w:r>
        <w:rPr>
          <w:rFonts w:hint="eastAsia" w:ascii="宋体" w:hAnsi="宋体" w:cs="宋体"/>
          <w:b/>
          <w:bCs/>
          <w:sz w:val="24"/>
          <w:szCs w:val="24"/>
        </w:rPr>
        <w:t xml:space="preserve">万元，否则作无效投标处理。</w:t>
      </w:r>
      <w:r>
        <w:rPr>
          <w:rFonts w:hint="eastAsia" w:cs="宋体"/>
          <w:b/>
          <w:bCs/>
          <w:sz w:val="24"/>
          <w:szCs w:val="24"/>
        </w:rPr>
        <w:t xml:space="preserve">   </w:t>
      </w:r>
      <w:r/>
    </w:p>
    <w:p>
      <w:pPr>
        <w:pStyle w:val="1048"/>
        <w:rPr>
          <w:rFonts w:hint="eastAsia"/>
          <w:highlight w:val="none"/>
          <w:lang w:val="en-US" w:eastAsia="zh-CN"/>
        </w:rPr>
      </w:pPr>
      <w:r>
        <w:rPr>
          <w:rFonts w:hint="eastAsia"/>
          <w:bCs/>
          <w:sz w:val="24"/>
          <w:szCs w:val="24"/>
        </w:rPr>
        <w:t xml:space="preserve">（</w:t>
      </w:r>
      <w:r>
        <w:rPr>
          <w:rFonts w:hint="eastAsia"/>
          <w:bCs/>
          <w:sz w:val="24"/>
          <w:szCs w:val="24"/>
          <w:lang w:val="en-US" w:eastAsia="zh-CN"/>
        </w:rPr>
        <w:t xml:space="preserve">6</w:t>
      </w:r>
      <w:r>
        <w:rPr>
          <w:rFonts w:hint="eastAsia"/>
          <w:bCs/>
          <w:sz w:val="24"/>
          <w:szCs w:val="24"/>
        </w:rPr>
        <w:t xml:space="preserve">）</w:t>
      </w:r>
      <w:r>
        <w:rPr>
          <w:rFonts w:hint="eastAsia" w:cs="宋体"/>
          <w:sz w:val="24"/>
          <w:szCs w:val="24"/>
        </w:rPr>
        <w:t xml:space="preserve">法律法规、政策文件有更新或另有规定的，从其规定。</w:t>
      </w:r>
      <w:r>
        <w:rPr>
          <w:rFonts w:hint="eastAsia"/>
          <w:highlight w:val="none"/>
          <w:lang w:val="en-US" w:eastAsia="zh-CN"/>
        </w:rPr>
      </w:r>
      <w:r/>
    </w:p>
    <w:p>
      <w:pPr>
        <w:pStyle w:val="725"/>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725"/>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725"/>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（2）种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①由中标人承担。</w:t>
      </w:r>
      <w:r>
        <w:rPr>
          <w:rFonts w:hint="eastAsia" w:ascii="宋体" w:hAnsi="宋体" w:eastAsia="宋体" w:cs="Times New Roman"/>
          <w:bCs w:val="0"/>
          <w:color w:val="000000"/>
          <w:sz w:val="24"/>
          <w:szCs w:val="24"/>
          <w:highlight w:val="none"/>
          <w:lang w:val="en-US" w:eastAsia="zh-CN"/>
        </w:rPr>
      </w:r>
      <w:r/>
    </w:p>
    <w:p>
      <w:pPr>
        <w:pStyle w:val="725"/>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②中标人</w:t>
      </w:r>
      <w:r>
        <w:rPr>
          <w:rFonts w:hint="eastAsia" w:ascii="宋体" w:hAnsi="宋体" w:eastAsia="宋体" w:cs="Times New Roman"/>
          <w:color w:val="000000"/>
          <w:sz w:val="24"/>
          <w:szCs w:val="24"/>
          <w:highlight w:val="none"/>
          <w:lang w:val="en-US" w:eastAsia="zh-CN"/>
        </w:rPr>
        <w:t xml:space="preserve">可以与采购人协商，由采购人按协商意见承担相关费用。</w:t>
      </w:r>
      <w:r>
        <w:rPr>
          <w:rFonts w:hint="eastAsia" w:ascii="宋体" w:hAnsi="宋体" w:eastAsia="宋体" w:cs="Times New Roman"/>
          <w:color w:val="000000"/>
          <w:sz w:val="24"/>
          <w:szCs w:val="24"/>
          <w:highlight w:val="none"/>
          <w:lang w:val="en-US" w:eastAsia="zh-CN"/>
        </w:rPr>
      </w:r>
      <w:r/>
    </w:p>
    <w:p>
      <w:pPr>
        <w:pStyle w:val="725"/>
        <w:ind w:firstLine="480"/>
        <w:pageBreakBefore w:val="0"/>
        <w:spacing w:line="240" w:lineRule="auto"/>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rPr>
          <w:rFonts w:hint="eastAsia" w:ascii="宋体" w:hAnsi="宋体" w:eastAsia="宋体"/>
          <w:color w:val="000000"/>
          <w:sz w:val="24"/>
          <w:szCs w:val="24"/>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w:t>
      </w:r>
      <w:r>
        <w:rPr>
          <w:rFonts w:hint="eastAsia" w:ascii="宋体" w:hAnsi="宋体" w:eastAsia="宋体" w:cs="Times New Roman"/>
          <w:color w:val="000000"/>
          <w:sz w:val="24"/>
          <w:szCs w:val="24"/>
          <w:highlight w:val="none"/>
          <w:lang w:val="en-US" w:eastAsia="zh-CN"/>
        </w:rPr>
        <w:t xml:space="preserve">合同生效之日起一年。</w:t>
      </w:r>
      <w:r>
        <w:rPr>
          <w:rFonts w:hint="eastAsia" w:ascii="宋体" w:hAnsi="宋体" w:eastAsia="宋体" w:cs="Times New Roman"/>
          <w:color w:val="000000"/>
          <w:sz w:val="24"/>
          <w:szCs w:val="24"/>
          <w:highlight w:val="none"/>
          <w:lang w:val="en-US" w:eastAsia="zh-CN"/>
        </w:rPr>
      </w:r>
      <w:r/>
    </w:p>
    <w:p>
      <w:pPr>
        <w:pStyle w:val="725"/>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（2）服务地点：采购人指定地点。</w:t>
      </w:r>
      <w:r>
        <w:rPr>
          <w:rFonts w:hint="eastAsia" w:ascii="宋体" w:hAnsi="宋体" w:eastAsia="宋体" w:cs="宋体"/>
          <w:color w:val="000000"/>
          <w:sz w:val="24"/>
          <w:szCs w:val="24"/>
          <w:highlight w:val="none"/>
          <w:lang w:val="en-US" w:eastAsia="zh-CN"/>
        </w:rPr>
      </w:r>
      <w:r/>
    </w:p>
    <w:p>
      <w:pPr>
        <w:pStyle w:val="725"/>
        <w:numPr>
          <w:ilvl w:val="0"/>
          <w:numId w:val="0"/>
        </w:numPr>
        <w:ind w:firstLine="480"/>
        <w:jc w:val="left"/>
        <w:spacing w:after="0" w:line="240"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pacing w:val="0"/>
          <w:sz w:val="24"/>
          <w:szCs w:val="24"/>
          <w:highlight w:val="none"/>
          <w:lang w:val="en-US" w:eastAsia="zh-CN"/>
        </w:rPr>
        <w:t xml:space="preserve">4.考核要求</w:t>
      </w:r>
      <w:r>
        <w:rPr>
          <w:rFonts w:hint="eastAsia" w:ascii="宋体" w:hAnsi="宋体" w:eastAsia="宋体" w:cs="Times New Roman"/>
          <w:color w:val="000000"/>
          <w:sz w:val="24"/>
          <w:szCs w:val="24"/>
          <w:highlight w:val="none"/>
          <w:lang w:val="en-US" w:eastAsia="zh-CN"/>
        </w:rPr>
        <w:t xml:space="preserve">（考核细则详见本章附件</w:t>
      </w: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725"/>
        <w:ind w:firstLine="480"/>
        <w:rPr>
          <w:rFonts w:hint="eastAsia" w:ascii="宋体" w:hAnsi="宋体"/>
          <w:color w:val="000000"/>
          <w:sz w:val="24"/>
          <w:szCs w:val="24"/>
        </w:rPr>
      </w:pPr>
      <w:r>
        <w:rPr>
          <w:rFonts w:hint="eastAsia" w:ascii="宋体" w:hAnsi="宋体"/>
          <w:color w:val="000000"/>
          <w:sz w:val="24"/>
          <w:szCs w:val="24"/>
        </w:rPr>
        <w:t xml:space="preserve">4.1采购人对供应商的考核</w:t>
      </w:r>
      <w:r>
        <w:rPr>
          <w:rFonts w:hint="eastAsia" w:ascii="宋体" w:hAnsi="宋体"/>
          <w:color w:val="000000"/>
          <w:sz w:val="24"/>
          <w:szCs w:val="24"/>
        </w:rPr>
      </w:r>
      <w:r/>
    </w:p>
    <w:p>
      <w:pPr>
        <w:pStyle w:val="725"/>
        <w:rPr>
          <w:rFonts w:hint="eastAsia" w:ascii="宋体" w:hAnsi="宋体"/>
          <w:color w:val="000000"/>
          <w:sz w:val="24"/>
          <w:szCs w:val="24"/>
        </w:rPr>
      </w:pPr>
      <w:r>
        <w:rPr>
          <w:rFonts w:hint="eastAsia" w:ascii="宋体" w:hAnsi="宋体"/>
          <w:color w:val="000000"/>
          <w:sz w:val="24"/>
          <w:szCs w:val="24"/>
        </w:rPr>
        <w:t xml:space="preserve">4.1.1制定考核细则《物业服务考核标准》、实行百分制考核。采购人每月、每季度对供应商履行合同情况、提供服务情况进行定期或不定期考核。考核分为日常考核和督查考核。</w:t>
      </w:r>
      <w:r>
        <w:rPr>
          <w:rFonts w:hint="eastAsia" w:ascii="宋体" w:hAnsi="宋体"/>
          <w:color w:val="000000"/>
          <w:sz w:val="24"/>
          <w:szCs w:val="24"/>
        </w:rPr>
      </w:r>
      <w:r/>
    </w:p>
    <w:p>
      <w:pPr>
        <w:pStyle w:val="725"/>
        <w:rPr>
          <w:rFonts w:ascii="宋体" w:hAnsi="宋体" w:cs="仿宋"/>
          <w:sz w:val="24"/>
        </w:rPr>
      </w:pPr>
      <w:r>
        <w:rPr>
          <w:rFonts w:hint="eastAsia" w:ascii="宋体" w:hAnsi="宋体" w:cs="仿宋"/>
          <w:color w:val="000000"/>
          <w:sz w:val="24"/>
        </w:rPr>
        <w:t xml:space="preserve">4.1.2日常考核</w:t>
      </w:r>
      <w:r>
        <w:rPr>
          <w:rFonts w:hint="eastAsia" w:ascii="宋体" w:hAnsi="宋体" w:cs="仿宋"/>
          <w:sz w:val="24"/>
        </w:rPr>
        <w:t xml:space="preserve">由采购人监管部门负责：供应商的物业服务人员在采购人的服务工作中，保洁、垃圾清运、外围环境、及药品运送等服务的考核，由采购人月考核会每月负责完成。</w:t>
      </w:r>
      <w:r>
        <w:rPr>
          <w:rFonts w:ascii="宋体" w:hAnsi="宋体" w:cs="仿宋"/>
          <w:sz w:val="24"/>
        </w:rPr>
      </w:r>
      <w:r/>
    </w:p>
    <w:p>
      <w:pPr>
        <w:pStyle w:val="725"/>
        <w:rPr>
          <w:rFonts w:ascii="宋体" w:hAnsi="宋体" w:cs="仿宋"/>
          <w:sz w:val="24"/>
        </w:rPr>
      </w:pPr>
      <w:r>
        <w:rPr>
          <w:rFonts w:hint="eastAsia" w:ascii="宋体" w:hAnsi="宋体" w:cs="仿宋"/>
          <w:sz w:val="24"/>
        </w:rPr>
        <w:t xml:space="preserve">4.1.3督查考核由采购人院办牵头，医院相关部门参与，每月对全院物业服务及管理情况进行不少于一次的监督检查。</w:t>
      </w:r>
      <w:r>
        <w:rPr>
          <w:rFonts w:ascii="宋体" w:hAnsi="宋体" w:cs="仿宋"/>
          <w:sz w:val="24"/>
        </w:rPr>
      </w:r>
      <w:r/>
    </w:p>
    <w:p>
      <w:pPr>
        <w:pStyle w:val="725"/>
        <w:ind w:firstLine="480"/>
        <w:rPr>
          <w:rFonts w:ascii="宋体" w:hAnsi="宋体" w:cs="黑体"/>
          <w:b/>
          <w:sz w:val="24"/>
        </w:rPr>
      </w:pPr>
      <w:r>
        <w:rPr>
          <w:rFonts w:hint="eastAsia" w:ascii="宋体" w:hAnsi="宋体" w:cs="黑体"/>
          <w:bCs/>
          <w:sz w:val="24"/>
        </w:rPr>
        <w:t xml:space="preserve">4.2考核结果</w:t>
      </w:r>
      <w:r>
        <w:rPr>
          <w:rFonts w:ascii="宋体" w:hAnsi="宋体" w:cs="黑体"/>
          <w:b/>
          <w:sz w:val="24"/>
        </w:rPr>
      </w:r>
      <w:r/>
    </w:p>
    <w:p>
      <w:pPr>
        <w:pStyle w:val="725"/>
        <w:rPr>
          <w:rFonts w:ascii="宋体" w:hAnsi="宋体" w:cs="仿宋"/>
          <w:sz w:val="24"/>
        </w:rPr>
      </w:pPr>
      <w:r>
        <w:rPr>
          <w:rFonts w:hint="eastAsia" w:ascii="宋体" w:hAnsi="宋体" w:cs="仿宋"/>
          <w:sz w:val="24"/>
        </w:rPr>
        <w:t xml:space="preserve">4.2.1采购方临床、医技科室月考核分（百分制），出现低于85分超过2个单元或低于70分1个单元，扣除当月服务费用1000元。</w:t>
      </w:r>
      <w:r>
        <w:rPr>
          <w:rFonts w:ascii="宋体" w:hAnsi="宋体" w:cs="仿宋"/>
          <w:sz w:val="24"/>
        </w:rPr>
      </w:r>
      <w:r/>
    </w:p>
    <w:p>
      <w:pPr>
        <w:pStyle w:val="725"/>
        <w:rPr>
          <w:rFonts w:ascii="宋体" w:hAnsi="宋体" w:cs="仿宋"/>
          <w:sz w:val="24"/>
        </w:rPr>
      </w:pPr>
      <w:r>
        <w:rPr>
          <w:rFonts w:hint="eastAsia" w:ascii="宋体" w:hAnsi="宋体" w:cs="仿宋"/>
          <w:sz w:val="24"/>
        </w:rPr>
        <w:t xml:space="preserve">4.2.2综合考核（百分制）：</w:t>
      </w:r>
      <w:r>
        <w:rPr>
          <w:rFonts w:ascii="宋体" w:hAnsi="宋体" w:cs="仿宋"/>
          <w:sz w:val="24"/>
        </w:rPr>
      </w:r>
      <w:r/>
    </w:p>
    <w:p>
      <w:pPr>
        <w:pStyle w:val="725"/>
        <w:rPr>
          <w:rFonts w:ascii="宋体" w:hAnsi="宋体" w:cs="仿宋"/>
          <w:sz w:val="24"/>
        </w:rPr>
      </w:pPr>
      <w:r>
        <w:rPr>
          <w:rFonts w:hint="eastAsia" w:ascii="宋体" w:hAnsi="宋体" w:cs="仿宋"/>
          <w:sz w:val="24"/>
        </w:rPr>
        <w:t xml:space="preserve">由监管部门和护士长每月对物业服务质量进行考核，并以对门诊区域、住院区域、医技科室</w:t>
      </w:r>
      <w:r>
        <w:rPr>
          <w:rFonts w:hint="eastAsia" w:ascii="宋体" w:hAnsi="宋体" w:cs="仿宋"/>
          <w:sz w:val="24"/>
          <w:lang w:eastAsia="zh-CN"/>
        </w:rPr>
        <w:t xml:space="preserve">、</w:t>
      </w:r>
      <w:r>
        <w:rPr>
          <w:rFonts w:hint="eastAsia" w:ascii="宋体" w:hAnsi="宋体" w:cs="仿宋"/>
          <w:sz w:val="24"/>
          <w:lang w:val="en-US" w:eastAsia="zh-CN"/>
        </w:rPr>
        <w:t xml:space="preserve">站点、团队</w:t>
      </w:r>
      <w:r>
        <w:rPr>
          <w:rFonts w:hint="eastAsia" w:ascii="宋体" w:hAnsi="宋体" w:cs="仿宋"/>
          <w:sz w:val="24"/>
        </w:rPr>
        <w:t xml:space="preserve">考核得分的平均分作为考核总得分，低于85分为不合格</w:t>
      </w:r>
      <w:r>
        <w:rPr>
          <w:rFonts w:ascii="宋体" w:hAnsi="宋体" w:cs="仿宋"/>
          <w:sz w:val="24"/>
        </w:rPr>
      </w:r>
      <w:r/>
    </w:p>
    <w:p>
      <w:pPr>
        <w:pStyle w:val="725"/>
        <w:rPr>
          <w:rFonts w:ascii="宋体" w:hAnsi="宋体" w:cs="仿宋"/>
          <w:sz w:val="24"/>
        </w:rPr>
      </w:pPr>
      <w:r>
        <w:rPr>
          <w:rFonts w:hint="eastAsia" w:ascii="宋体" w:hAnsi="宋体" w:cs="仿宋"/>
          <w:sz w:val="24"/>
        </w:rPr>
        <w:t xml:space="preserve">总分≥85分，不处罚；</w:t>
      </w:r>
      <w:r>
        <w:rPr>
          <w:rFonts w:ascii="宋体" w:hAnsi="宋体" w:cs="仿宋"/>
          <w:sz w:val="24"/>
        </w:rPr>
      </w:r>
      <w:r/>
    </w:p>
    <w:p>
      <w:pPr>
        <w:pStyle w:val="725"/>
        <w:rPr>
          <w:rFonts w:ascii="宋体" w:hAnsi="宋体" w:cs="仿宋"/>
          <w:sz w:val="24"/>
        </w:rPr>
      </w:pPr>
      <w:r>
        <w:rPr>
          <w:rFonts w:hint="eastAsia" w:ascii="宋体" w:hAnsi="宋体" w:cs="仿宋"/>
          <w:sz w:val="24"/>
        </w:rPr>
        <w:t xml:space="preserve">80分≤总分＜85分，扣除管理费1000-5000元；</w:t>
      </w:r>
      <w:r>
        <w:rPr>
          <w:rFonts w:ascii="宋体" w:hAnsi="宋体" w:cs="仿宋"/>
          <w:sz w:val="24"/>
        </w:rPr>
      </w:r>
      <w:r/>
    </w:p>
    <w:p>
      <w:pPr>
        <w:pStyle w:val="725"/>
        <w:rPr>
          <w:rFonts w:ascii="宋体" w:hAnsi="宋体" w:cs="仿宋"/>
          <w:sz w:val="24"/>
        </w:rPr>
      </w:pPr>
      <w:r>
        <w:rPr>
          <w:rFonts w:hint="eastAsia" w:ascii="宋体" w:hAnsi="宋体" w:cs="仿宋"/>
          <w:sz w:val="24"/>
        </w:rPr>
        <w:t xml:space="preserve">75分≤总分＜80分，扣除管理费5000-10000元；</w:t>
      </w:r>
      <w:r>
        <w:rPr>
          <w:rFonts w:ascii="宋体" w:hAnsi="宋体" w:cs="仿宋"/>
          <w:sz w:val="24"/>
        </w:rPr>
      </w:r>
      <w:r/>
    </w:p>
    <w:p>
      <w:pPr>
        <w:pStyle w:val="725"/>
        <w:rPr>
          <w:rFonts w:ascii="宋体" w:hAnsi="宋体" w:cs="仿宋"/>
          <w:sz w:val="24"/>
        </w:rPr>
      </w:pPr>
      <w:r>
        <w:rPr>
          <w:rFonts w:hint="eastAsia" w:ascii="宋体" w:hAnsi="宋体" w:cs="仿宋"/>
          <w:sz w:val="24"/>
        </w:rPr>
        <w:t xml:space="preserve">70分≤总分＜75分，扣除管理费10000-15000元；</w:t>
      </w:r>
      <w:r>
        <w:rPr>
          <w:rFonts w:ascii="宋体" w:hAnsi="宋体" w:cs="仿宋"/>
          <w:sz w:val="24"/>
        </w:rPr>
      </w:r>
      <w:r/>
    </w:p>
    <w:p>
      <w:pPr>
        <w:pStyle w:val="725"/>
        <w:rPr>
          <w:rFonts w:ascii="宋体" w:hAnsi="宋体" w:cs="仿宋"/>
          <w:sz w:val="24"/>
        </w:rPr>
      </w:pPr>
      <w:r>
        <w:rPr>
          <w:rFonts w:hint="eastAsia" w:ascii="宋体" w:hAnsi="宋体" w:cs="仿宋"/>
          <w:sz w:val="24"/>
        </w:rPr>
        <w:t xml:space="preserve">65分≤总分＜70分，扣除管理费15000-20000元；</w:t>
      </w:r>
      <w:r>
        <w:rPr>
          <w:rFonts w:ascii="宋体" w:hAnsi="宋体" w:cs="仿宋"/>
          <w:sz w:val="24"/>
        </w:rPr>
      </w:r>
      <w:r/>
    </w:p>
    <w:p>
      <w:pPr>
        <w:pStyle w:val="725"/>
        <w:rPr>
          <w:rFonts w:ascii="宋体" w:hAnsi="宋体" w:cs="仿宋"/>
          <w:sz w:val="24"/>
        </w:rPr>
      </w:pPr>
      <w:r>
        <w:rPr>
          <w:rFonts w:hint="eastAsia" w:ascii="宋体" w:hAnsi="宋体" w:cs="仿宋"/>
          <w:sz w:val="24"/>
        </w:rPr>
        <w:t xml:space="preserve">得分85分以下为不合格。连续3个月总分＜85分，采购人将有权终止合同。供应商在接到采购人书面通知后的两周内必须撤离项目现场，由评标得分排名第二的供应商接手，撤离公司必须与前来接手的公司做好交接工作，不得影响采购人物业工作正常运转。</w:t>
      </w:r>
      <w:r>
        <w:rPr>
          <w:rFonts w:ascii="宋体" w:hAnsi="宋体" w:cs="仿宋"/>
          <w:sz w:val="24"/>
        </w:rPr>
      </w:r>
      <w:r/>
    </w:p>
    <w:p>
      <w:pPr>
        <w:pStyle w:val="725"/>
        <w:ind w:firstLine="240"/>
        <w:rPr>
          <w:rFonts w:hint="eastAsia" w:ascii="宋体" w:hAnsi="宋体" w:cs="黑体"/>
          <w:bCs/>
          <w:sz w:val="24"/>
        </w:rPr>
      </w:pPr>
      <w:r>
        <w:rPr>
          <w:rFonts w:hint="eastAsia" w:ascii="宋体" w:hAnsi="宋体" w:cs="黑体"/>
          <w:bCs/>
          <w:sz w:val="24"/>
        </w:rPr>
        <w:t xml:space="preserve">4.3其他考核内容</w:t>
      </w:r>
      <w:r>
        <w:rPr>
          <w:rFonts w:hint="eastAsia" w:ascii="宋体" w:hAnsi="宋体" w:cs="黑体"/>
          <w:bCs/>
          <w:sz w:val="24"/>
        </w:rPr>
      </w:r>
      <w:r/>
    </w:p>
    <w:p>
      <w:pPr>
        <w:pStyle w:val="725"/>
        <w:rPr>
          <w:rFonts w:ascii="宋体" w:hAnsi="宋体" w:cs="仿宋"/>
          <w:sz w:val="24"/>
        </w:rPr>
      </w:pPr>
      <w:r>
        <w:rPr>
          <w:rFonts w:hint="eastAsia" w:ascii="宋体" w:hAnsi="宋体" w:cs="仿宋"/>
          <w:sz w:val="24"/>
        </w:rPr>
        <w:t xml:space="preserve">4.3.1现场使用管理人员不符合相关要求的处罚</w:t>
      </w:r>
      <w:r>
        <w:rPr>
          <w:rFonts w:ascii="宋体" w:hAnsi="宋体" w:cs="仿宋"/>
          <w:sz w:val="24"/>
        </w:rPr>
      </w:r>
      <w:r/>
    </w:p>
    <w:p>
      <w:pPr>
        <w:pStyle w:val="725"/>
        <w:rPr>
          <w:rFonts w:ascii="宋体" w:hAnsi="宋体" w:cs="仿宋"/>
          <w:sz w:val="24"/>
        </w:rPr>
      </w:pPr>
      <w:r>
        <w:rPr>
          <w:rFonts w:hint="eastAsia" w:ascii="宋体" w:hAnsi="宋体" w:cs="仿宋"/>
          <w:sz w:val="24"/>
        </w:rPr>
        <w:t xml:space="preserve">中标供应商必须派出参加现场投标的项目经理和团队主管到本项目服务，项目经理不到本项目服务，中标合同将自动解除。项目经理必须在本项目服务</w:t>
      </w:r>
      <w:r>
        <w:rPr>
          <w:rFonts w:hint="eastAsia" w:ascii="宋体" w:hAnsi="宋体" w:cs="仿宋"/>
          <w:sz w:val="24"/>
          <w:lang w:eastAsia="zh-CN"/>
        </w:rPr>
        <w:t xml:space="preserve">，</w:t>
      </w:r>
      <w:r>
        <w:rPr>
          <w:rFonts w:hint="eastAsia" w:ascii="宋体" w:hAnsi="宋体" w:cs="仿宋"/>
          <w:sz w:val="24"/>
        </w:rPr>
        <w:t xml:space="preserve">服务一年内不得以任何理由中断在本项目的服务，否则采购人每月处罚供应商月服务费的3%，直至合同期满一年</w:t>
      </w:r>
      <w:r>
        <w:rPr>
          <w:rFonts w:hint="eastAsia" w:ascii="宋体" w:hAnsi="宋体" w:cs="仿宋"/>
          <w:sz w:val="24"/>
          <w:lang w:eastAsia="zh-CN"/>
        </w:rPr>
        <w:t xml:space="preserve">；</w:t>
      </w:r>
      <w:r>
        <w:rPr>
          <w:rFonts w:hint="eastAsia" w:ascii="宋体" w:hAnsi="宋体" w:cs="仿宋"/>
          <w:sz w:val="24"/>
        </w:rPr>
        <w:t xml:space="preserve">采购人有权对供应商使用的管理人员提出调换建议；供应商所有物业用工人员如未按采购文件中的年龄要求提供，采购人有权给予相应处罚。</w:t>
      </w:r>
      <w:r>
        <w:rPr>
          <w:rFonts w:ascii="宋体" w:hAnsi="宋体" w:cs="仿宋"/>
          <w:sz w:val="24"/>
        </w:rPr>
      </w:r>
      <w:r/>
    </w:p>
    <w:p>
      <w:pPr>
        <w:pStyle w:val="725"/>
        <w:rPr>
          <w:rFonts w:ascii="宋体" w:hAnsi="宋体" w:cs="仿宋"/>
          <w:sz w:val="24"/>
        </w:rPr>
      </w:pPr>
      <w:r>
        <w:rPr>
          <w:rFonts w:hint="eastAsia" w:ascii="宋体" w:hAnsi="宋体" w:cs="仿宋"/>
          <w:sz w:val="24"/>
        </w:rPr>
        <w:t xml:space="preserve">4.3.2到采购人现场服务的管理团队成员,如有不同则差异人员数每人每月处罚5000元。服务三个月后在本项目服务的管理人员须达到响应文件中所组建的管理团队成员的百分之八十以上，否则每下降10个百分点，每月处罚2000元,直至服务期满一年。</w:t>
      </w:r>
      <w:r>
        <w:rPr>
          <w:rFonts w:ascii="宋体" w:hAnsi="宋体" w:cs="仿宋"/>
          <w:sz w:val="24"/>
        </w:rPr>
      </w:r>
      <w:r/>
    </w:p>
    <w:p>
      <w:pPr>
        <w:pStyle w:val="725"/>
        <w:rPr>
          <w:rFonts w:ascii="宋体" w:hAnsi="宋体" w:cs="仿宋"/>
          <w:sz w:val="24"/>
        </w:rPr>
      </w:pPr>
      <w:r>
        <w:rPr>
          <w:rFonts w:hint="eastAsia" w:ascii="宋体" w:hAnsi="宋体" w:cs="仿宋"/>
          <w:sz w:val="24"/>
        </w:rPr>
        <w:t xml:space="preserve">4.3.3岗位人员缺编处罚。供应商岗位人员缺编按以下方法扣除违约金：每月供应商各工种（岗位）服务人员不得缺编，因病、因事缺岗，中标供应商应积极补充符合岗位要求的物业服务人员到岗工作，检查中发现每缺编1人，采购人按供应商该工种（岗位）服务人员单位物业服务费用予以扣除,并予以扣除500元/月/人违约金。</w:t>
      </w:r>
      <w:r>
        <w:rPr>
          <w:rFonts w:ascii="宋体" w:hAnsi="宋体" w:cs="仿宋"/>
          <w:sz w:val="24"/>
        </w:rPr>
      </w:r>
      <w:r/>
    </w:p>
    <w:p>
      <w:pPr>
        <w:pStyle w:val="725"/>
        <w:rPr>
          <w:rFonts w:ascii="宋体" w:hAnsi="宋体" w:cs="仿宋"/>
          <w:sz w:val="24"/>
        </w:rPr>
      </w:pPr>
      <w:r>
        <w:rPr>
          <w:rFonts w:hint="eastAsia" w:ascii="宋体" w:hAnsi="宋体" w:cs="仿宋"/>
          <w:sz w:val="24"/>
        </w:rPr>
        <w:t xml:space="preserve">4.3.4重点岗位：</w:t>
      </w:r>
      <w:r>
        <w:rPr>
          <w:rFonts w:hint="eastAsia" w:ascii="宋体" w:hAnsi="宋体" w:cs="仿宋"/>
          <w:sz w:val="24"/>
          <w:lang w:val="en-US" w:eastAsia="zh-CN"/>
        </w:rPr>
        <w:t xml:space="preserve">保安、保洁</w:t>
      </w:r>
      <w:r>
        <w:rPr>
          <w:rFonts w:hint="eastAsia" w:ascii="宋体" w:hAnsi="宋体" w:cs="仿宋"/>
          <w:sz w:val="24"/>
        </w:rPr>
        <w:t xml:space="preserve">、挂号收费等工作人员每月不得缺编，每缺编1人，采购人按前述条款处理并予以扣除违约金。</w:t>
      </w:r>
      <w:r>
        <w:rPr>
          <w:rFonts w:ascii="宋体" w:hAnsi="宋体" w:cs="仿宋"/>
          <w:sz w:val="24"/>
        </w:rPr>
      </w:r>
      <w:r/>
    </w:p>
    <w:p>
      <w:pPr>
        <w:pStyle w:val="725"/>
        <w:rPr>
          <w:rFonts w:ascii="宋体" w:hAnsi="宋体" w:cs="仿宋"/>
          <w:sz w:val="24"/>
        </w:rPr>
      </w:pPr>
      <w:r>
        <w:rPr>
          <w:rFonts w:hint="eastAsia" w:ascii="宋体" w:hAnsi="宋体" w:cs="仿宋"/>
          <w:sz w:val="24"/>
        </w:rPr>
        <w:t xml:space="preserve">4.3.5在缺编情况下，原则上管理人员不得代班，如若代班则代班时间不得超过一周，否则扣罚200元/人/日</w:t>
      </w:r>
      <w:r>
        <w:rPr>
          <w:rFonts w:ascii="宋体" w:hAnsi="宋体" w:cs="仿宋"/>
          <w:sz w:val="24"/>
        </w:rPr>
      </w:r>
      <w:r/>
    </w:p>
    <w:p>
      <w:pPr>
        <w:pStyle w:val="725"/>
        <w:rPr>
          <w:rFonts w:ascii="宋体" w:hAnsi="宋体" w:cs="仿宋"/>
          <w:sz w:val="24"/>
        </w:rPr>
      </w:pPr>
      <w:r>
        <w:rPr>
          <w:rFonts w:hint="eastAsia" w:ascii="宋体" w:hAnsi="宋体" w:cs="仿宋"/>
          <w:sz w:val="24"/>
        </w:rPr>
        <w:t xml:space="preserve">4.3.6所有在采购人单位工作的物业人员，其司职的岗位必须相对固定，不得随意转岗、流动、如果变化，供应商需提前和采购人相关部门沟通，说明缘由后方可调换。如果发现物业服务人员缺岗，应提前向供应商主管部门汇报，并向采购人主管部门报备。若发现供应商在采购人不知情的情况下随意调岗、轮转、变更各岗位（工作地点）的人员，以及采购人在检查过程中发现物业服务人员有缺岗、脱岗现象，每检查发现一人/次，处罚1000元/人次。</w:t>
      </w:r>
      <w:r>
        <w:rPr>
          <w:rFonts w:ascii="宋体" w:hAnsi="宋体" w:cs="仿宋"/>
          <w:sz w:val="24"/>
        </w:rPr>
      </w:r>
      <w:r/>
    </w:p>
    <w:p>
      <w:pPr>
        <w:pStyle w:val="725"/>
        <w:rPr>
          <w:rFonts w:ascii="宋体" w:hAnsi="宋体" w:cs="仿宋"/>
          <w:sz w:val="24"/>
        </w:rPr>
      </w:pPr>
      <w:r>
        <w:rPr>
          <w:rFonts w:hint="eastAsia" w:ascii="宋体" w:hAnsi="宋体" w:cs="仿宋"/>
          <w:sz w:val="24"/>
        </w:rPr>
        <w:t xml:space="preserve">4.3.7除院方同意安排以外，不得在院内兼职，每检查发现一人/次，处罚1000元/人次。</w:t>
      </w:r>
      <w:r>
        <w:rPr>
          <w:rFonts w:ascii="宋体" w:hAnsi="宋体" w:cs="仿宋"/>
          <w:sz w:val="24"/>
        </w:rPr>
      </w:r>
      <w:r/>
    </w:p>
    <w:p>
      <w:pPr>
        <w:pStyle w:val="725"/>
        <w:rPr>
          <w:rFonts w:ascii="宋体" w:hAnsi="宋体" w:cs="仿宋"/>
          <w:sz w:val="24"/>
        </w:rPr>
      </w:pPr>
      <w:r>
        <w:rPr>
          <w:rFonts w:hint="eastAsia" w:ascii="宋体" w:hAnsi="宋体" w:cs="仿宋"/>
          <w:sz w:val="24"/>
        </w:rPr>
        <w:t xml:space="preserve">4.3.8对供应商的投诉并经核实确认为有效投诉的，采购人扣除供应商服务费1000元/次。供应商若有其它违规行为，视情节轻重给予2000-10000元的经济处罚。</w:t>
      </w:r>
      <w:r>
        <w:rPr>
          <w:rFonts w:ascii="宋体" w:hAnsi="宋体" w:cs="仿宋"/>
          <w:sz w:val="24"/>
        </w:rPr>
      </w:r>
      <w:r/>
    </w:p>
    <w:p>
      <w:pPr>
        <w:pStyle w:val="725"/>
        <w:rPr>
          <w:rFonts w:ascii="宋体" w:hAnsi="宋体" w:cs="仿宋"/>
          <w:sz w:val="24"/>
        </w:rPr>
      </w:pPr>
      <w:r>
        <w:rPr>
          <w:rFonts w:hint="eastAsia" w:ascii="宋体" w:hAnsi="宋体" w:cs="仿宋"/>
          <w:sz w:val="24"/>
        </w:rPr>
        <w:t xml:space="preserve">4.3.9对于供应商物业服务人员出现不符合采购文件规定行为的，扣除服务费200-500元/人次；情节严重者，扣除该物业服务人员当月劳务费用，并立即调离采购人单位。供应商不符合采购文件要求的行为应立即予以整改，并视情节轻重给予2000-10000元的经济处罚。临床科室或用工科室对供应商服务考评不合格有两个及两个以上单元的，经采购人正式沟通三次，供应商无法按要求整改的，采购人有权终止合同。</w:t>
      </w:r>
      <w:r>
        <w:rPr>
          <w:rFonts w:ascii="宋体" w:hAnsi="宋体" w:cs="仿宋"/>
          <w:sz w:val="24"/>
        </w:rPr>
      </w:r>
      <w:r/>
    </w:p>
    <w:p>
      <w:pPr>
        <w:pStyle w:val="725"/>
        <w:rPr>
          <w:rFonts w:ascii="宋体" w:hAnsi="宋体" w:cs="仿宋"/>
          <w:sz w:val="24"/>
        </w:rPr>
      </w:pPr>
      <w:r>
        <w:rPr>
          <w:rFonts w:hint="eastAsia" w:ascii="宋体" w:hAnsi="宋体" w:cs="仿宋"/>
          <w:sz w:val="24"/>
        </w:rPr>
        <w:t xml:space="preserve">4.3.10供应商在合同期间及服务过程中，给采购人造成损失时，采购人有权从合同款项中直接扣除。造成重大责任事故或恶劣社会影响，采购人将通过法律程序维权，采购人可无条件终止合同。</w:t>
      </w:r>
      <w:r>
        <w:rPr>
          <w:rFonts w:ascii="宋体" w:hAnsi="宋体" w:cs="仿宋"/>
          <w:sz w:val="24"/>
        </w:rPr>
      </w:r>
      <w:r/>
    </w:p>
    <w:p>
      <w:pPr>
        <w:pStyle w:val="725"/>
        <w:rPr>
          <w:rFonts w:ascii="宋体" w:hAnsi="宋体"/>
          <w:sz w:val="32"/>
          <w:szCs w:val="32"/>
        </w:rPr>
      </w:pPr>
      <w:r>
        <w:rPr>
          <w:rFonts w:hint="eastAsia" w:ascii="宋体" w:hAnsi="宋体" w:cs="仿宋"/>
          <w:sz w:val="24"/>
        </w:rPr>
        <w:t xml:space="preserve">4.3.11采购人对供应商每月服务质量的考核结果作为支付合同经费的依据。考核所扣费用从当月的服务费中扣除。</w:t>
      </w:r>
      <w:r>
        <w:rPr>
          <w:rFonts w:ascii="宋体" w:hAnsi="宋体"/>
          <w:sz w:val="32"/>
          <w:szCs w:val="32"/>
        </w:rPr>
      </w:r>
      <w:r/>
    </w:p>
    <w:p>
      <w:pPr>
        <w:pStyle w:val="725"/>
        <w:ind w:right="360"/>
        <w:tabs>
          <w:tab w:val="right" w:pos="7952" w:leader="none"/>
        </w:tabs>
        <w:rPr>
          <w:rFonts w:hint="eastAsia" w:ascii="宋体" w:hAnsi="宋体" w:cs="仿宋"/>
          <w:sz w:val="24"/>
        </w:rPr>
      </w:pPr>
      <w:r>
        <w:rPr>
          <w:rFonts w:hint="eastAsia" w:ascii="宋体" w:hAnsi="宋体" w:cs="仿宋"/>
          <w:sz w:val="24"/>
        </w:rPr>
        <w:t xml:space="preserve">4.3.12采购人会按各岗位工作标准与服务要求作为院方对投标公司工作进行考核的基本依据。院方定期组织专人进行检查，并结合人员配置、被投诉情况等每月进行考核汇总。考核和奖惩办法见后附。</w:t>
      </w:r>
      <w:r>
        <w:rPr>
          <w:rFonts w:hint="eastAsia" w:ascii="宋体" w:hAnsi="宋体" w:cs="仿宋"/>
          <w:sz w:val="24"/>
        </w:rPr>
      </w:r>
      <w:r/>
    </w:p>
    <w:p>
      <w:pPr>
        <w:pStyle w:val="725"/>
        <w:rPr>
          <w:rFonts w:hint="eastAsia" w:ascii="宋体" w:hAnsi="宋体" w:cs="仿宋"/>
          <w:b/>
          <w:bCs/>
          <w:sz w:val="24"/>
        </w:rPr>
      </w:pPr>
      <w:r>
        <w:rPr>
          <w:rFonts w:hint="eastAsia" w:ascii="宋体" w:hAnsi="宋体" w:cs="仿宋"/>
          <w:sz w:val="24"/>
        </w:rPr>
        <w:t xml:space="preserve">4.3.13供应商本次投标中提供物业服务所需设备、工具及物资（采购人提供设备物资除外），所需费用均应列入投标报价之中</w:t>
      </w:r>
      <w:r>
        <w:rPr>
          <w:rFonts w:hint="eastAsia" w:ascii="宋体" w:hAnsi="宋体" w:cs="仿宋"/>
          <w:sz w:val="24"/>
          <w:lang w:eastAsia="zh-CN"/>
        </w:rPr>
        <w:t xml:space="preserve">（详见本章附件</w:t>
      </w:r>
      <w:r>
        <w:rPr>
          <w:rFonts w:hint="eastAsia" w:ascii="宋体" w:hAnsi="宋体" w:cs="仿宋"/>
          <w:sz w:val="24"/>
          <w:lang w:val="en-US" w:eastAsia="zh-CN"/>
        </w:rPr>
        <w:t xml:space="preserve">2）。</w:t>
      </w:r>
      <w:r>
        <w:rPr>
          <w:rFonts w:hint="eastAsia" w:ascii="宋体" w:hAnsi="宋体" w:cs="仿宋"/>
          <w:sz w:val="24"/>
        </w:rPr>
        <w:t xml:space="preserve">如相关设备、工具及物资项目漏报、缺项等均视为供应商让利，采购人不予承担。供应商提供的各类设备、工具及物资等，均需符合采购人院感的要求，并且要求提供合格的优质产品，</w:t>
      </w:r>
      <w:r>
        <w:rPr>
          <w:rFonts w:hint="eastAsia" w:ascii="宋体" w:hAnsi="宋体" w:cs="仿宋"/>
          <w:b/>
          <w:bCs/>
          <w:sz w:val="24"/>
        </w:rPr>
        <w:t xml:space="preserve">供应商须书面承诺提供的设备、工具及物资为合格的优质产品。</w:t>
      </w:r>
      <w:r>
        <w:rPr>
          <w:rFonts w:hint="eastAsia" w:ascii="宋体" w:hAnsi="宋体" w:cs="仿宋"/>
          <w:b/>
          <w:bCs/>
          <w:sz w:val="24"/>
        </w:rPr>
      </w:r>
      <w:r/>
    </w:p>
    <w:p>
      <w:pPr>
        <w:pStyle w:val="725"/>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ascii="宋体" w:hAnsi="宋体" w:eastAsia="宋体" w:cs="宋体"/>
          <w:color w:val="000000"/>
          <w:sz w:val="24"/>
          <w:szCs w:val="24"/>
          <w:highlight w:val="none"/>
          <w:lang w:val="en-US" w:eastAsia="zh-CN"/>
        </w:rPr>
      </w:r>
      <w:r/>
    </w:p>
    <w:p>
      <w:pPr>
        <w:pStyle w:val="725"/>
        <w:numPr>
          <w:ilvl w:val="0"/>
          <w:numId w:val="5"/>
        </w:numPr>
        <w:ind w:firstLine="480"/>
        <w:jc w:val="left"/>
        <w:keepLines w:val="0"/>
        <w:keepNext w:val="0"/>
        <w:pageBreakBefore w:val="0"/>
        <w:spacing w:line="240" w:lineRule="auto"/>
        <w:widowControl/>
        <w:tabs>
          <w:tab w:val="left" w:pos="312" w:leader="none"/>
        </w:tabs>
        <w:rPr>
          <w:rFonts w:hint="eastAsia" w:ascii="宋体" w:hAnsi="宋体" w:eastAsia="宋体" w:cs="Times New Roman"/>
          <w:b w:val="0"/>
          <w:bCs w:val="0"/>
          <w:color w:val="000000"/>
          <w:spacing w:val="0"/>
          <w:sz w:val="24"/>
          <w:szCs w:val="24"/>
          <w:highlight w:val="none"/>
          <w:lang w:val="en-US" w:eastAsia="zh-CN"/>
        </w:rPr>
      </w:pPr>
      <w:r/>
      <w:bookmarkStart w:id="189" w:name="OLE_LINK1"/>
      <w:r>
        <w:rPr>
          <w:rFonts w:hint="eastAsia" w:ascii="宋体" w:hAnsi="宋体" w:eastAsia="宋体" w:cs="Times New Roman"/>
          <w:b w:val="0"/>
          <w:bCs w:val="0"/>
          <w:color w:val="000000"/>
          <w:spacing w:val="0"/>
          <w:sz w:val="24"/>
          <w:szCs w:val="24"/>
          <w:highlight w:val="none"/>
          <w:lang w:val="en-US" w:eastAsia="zh-CN"/>
        </w:rPr>
        <w:t xml:space="preserve">其他要求</w:t>
      </w:r>
      <w:r>
        <w:rPr>
          <w:rFonts w:hint="eastAsia" w:ascii="宋体" w:hAnsi="宋体" w:eastAsia="宋体" w:cs="Times New Roman"/>
          <w:b w:val="0"/>
          <w:bCs w:val="0"/>
          <w:color w:val="000000"/>
          <w:spacing w:val="0"/>
          <w:sz w:val="24"/>
          <w:szCs w:val="24"/>
          <w:highlight w:val="none"/>
          <w:lang w:val="en-US" w:eastAsia="zh-CN"/>
        </w:rPr>
      </w:r>
      <w:r/>
    </w:p>
    <w:p>
      <w:pPr>
        <w:pStyle w:val="725"/>
        <w:ind w:firstLine="480"/>
        <w:widowControl/>
        <w:rPr>
          <w:rFonts w:hint="eastAsia" w:ascii="宋体" w:hAnsi="宋体" w:cs="宋体"/>
          <w:sz w:val="24"/>
          <w:szCs w:val="24"/>
        </w:rPr>
      </w:pPr>
      <w:r>
        <w:rPr>
          <w:rFonts w:hint="eastAsia" w:ascii="宋体" w:hAnsi="宋体" w:cs="宋体"/>
          <w:sz w:val="24"/>
          <w:szCs w:val="24"/>
        </w:rPr>
        <w:t xml:space="preserve">招标文件中要求提供证明材料的，签订合同时中标人应按招标文件要求和投标文件响应内容提供相应证明材料原件供采购人核验，否则采购人将取消其中标资格。</w:t>
      </w:r>
      <w:r>
        <w:rPr>
          <w:rFonts w:hint="eastAsia" w:ascii="宋体" w:hAnsi="宋体" w:cs="宋体"/>
          <w:sz w:val="24"/>
          <w:szCs w:val="24"/>
        </w:rPr>
      </w:r>
      <w:r/>
    </w:p>
    <w:p>
      <w:pPr>
        <w:pStyle w:val="725"/>
        <w:ind w:firstLine="480"/>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rPr>
          <w:rFonts w:hint="eastAsia" w:ascii="宋体" w:hAnsi="宋体" w:cs="宋体"/>
          <w:sz w:val="24"/>
          <w:szCs w:val="24"/>
        </w:rPr>
      </w:r>
      <w:r/>
    </w:p>
    <w:p>
      <w:pPr>
        <w:pStyle w:val="758"/>
        <w:jc w:val="left"/>
        <w:spacing w:before="120" w:after="120" w:line="0" w:lineRule="atLeast"/>
      </w:pPr>
      <w:r>
        <w:rPr>
          <w:rFonts w:hint="eastAsia" w:hAnsi="宋体" w:cs="宋体"/>
          <w:b/>
          <w:bCs/>
          <w:sz w:val="24"/>
          <w:szCs w:val="24"/>
        </w:rPr>
        <w:t xml:space="preserve">附件1：考核表</w:t>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7"/>
        <w:gridCol w:w="771"/>
        <w:gridCol w:w="28"/>
        <w:gridCol w:w="4497"/>
        <w:gridCol w:w="995"/>
        <w:gridCol w:w="995"/>
        <w:gridCol w:w="995"/>
        <w:gridCol w:w="853"/>
      </w:tblGrid>
      <w:tr>
        <w:trPr>
          <w:trHeight w:val="285"/>
        </w:trPr>
        <w:tc>
          <w:tcPr>
            <w:tcW w:w="739" w:type="dxa"/>
            <w:vAlign w:val="center"/>
            <w:textDirection w:val="lrTb"/>
            <w:noWrap w:val="false"/>
          </w:tcPr>
          <w:p>
            <w:pPr>
              <w:pStyle w:val="725"/>
              <w:jc w:val="center"/>
              <w:rPr>
                <w:rFonts w:ascii="宋体" w:hAnsi="宋体" w:cs="宋体"/>
              </w:rPr>
            </w:pPr>
            <w:r>
              <w:rPr>
                <w:rFonts w:hint="eastAsia" w:ascii="宋体" w:hAnsi="宋体" w:cs="宋体"/>
              </w:rPr>
              <w:t xml:space="preserve">项目</w:t>
            </w: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序号</w:t>
            </w:r>
            <w:r>
              <w:rPr>
                <w:rFonts w:ascii="宋体" w:hAnsi="宋体" w:cs="宋体"/>
              </w:rPr>
            </w:r>
            <w:r/>
          </w:p>
        </w:tc>
        <w:tc>
          <w:tcPr>
            <w:gridSpan w:val="2"/>
            <w:tcW w:w="4525" w:type="dxa"/>
            <w:vAlign w:val="center"/>
            <w:textDirection w:val="lrTb"/>
            <w:noWrap w:val="false"/>
          </w:tcPr>
          <w:p>
            <w:pPr>
              <w:pStyle w:val="725"/>
              <w:jc w:val="center"/>
              <w:rPr>
                <w:rFonts w:ascii="宋体" w:hAnsi="宋体" w:cs="宋体"/>
              </w:rPr>
            </w:pPr>
            <w:r>
              <w:rPr>
                <w:rFonts w:hint="eastAsia" w:ascii="宋体" w:hAnsi="宋体" w:cs="宋体"/>
              </w:rPr>
              <w:t xml:space="preserve">考核内容及要求</w:t>
            </w: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hint="eastAsia" w:ascii="宋体" w:hAnsi="宋体" w:cs="宋体"/>
              </w:rPr>
              <w:t xml:space="preserve">标准分</w:t>
            </w: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hint="eastAsia" w:ascii="宋体" w:hAnsi="宋体" w:cs="宋体"/>
              </w:rPr>
              <w:t xml:space="preserve">扣分及加分标准</w:t>
            </w: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hint="eastAsia" w:ascii="宋体" w:hAnsi="宋体" w:cs="宋体"/>
              </w:rPr>
              <w:t xml:space="preserve">实得分</w:t>
            </w:r>
            <w:r>
              <w:rPr>
                <w:rFonts w:ascii="宋体" w:hAnsi="宋体" w:cs="宋体"/>
              </w:rPr>
            </w:r>
            <w:r/>
          </w:p>
        </w:tc>
        <w:tc>
          <w:tcPr>
            <w:tcW w:w="784" w:type="dxa"/>
            <w:vAlign w:val="center"/>
            <w:textDirection w:val="lrTb"/>
            <w:noWrap w:val="false"/>
          </w:tcPr>
          <w:p>
            <w:pPr>
              <w:pStyle w:val="725"/>
              <w:jc w:val="center"/>
              <w:rPr>
                <w:rFonts w:ascii="宋体" w:hAnsi="宋体" w:cs="宋体"/>
              </w:rPr>
            </w:pPr>
            <w:r>
              <w:rPr>
                <w:rFonts w:hint="eastAsia" w:ascii="宋体" w:hAnsi="宋体" w:cs="宋体"/>
              </w:rPr>
              <w:t xml:space="preserve">备注</w:t>
            </w:r>
            <w:r>
              <w:rPr>
                <w:rFonts w:ascii="宋体" w:hAnsi="宋体" w:cs="宋体"/>
              </w:rPr>
            </w:r>
            <w:r/>
          </w:p>
        </w:tc>
      </w:tr>
      <w:tr>
        <w:trPr>
          <w:cantSplit/>
          <w:trHeight w:val="90"/>
        </w:trPr>
        <w:tc>
          <w:tcPr>
            <w:tcW w:w="739" w:type="dxa"/>
            <w:vAlign w:val="center"/>
            <w:vMerge w:val="restart"/>
            <w:textDirection w:val="tbRlV"/>
            <w:noWrap w:val="false"/>
          </w:tcPr>
          <w:p>
            <w:pPr>
              <w:pStyle w:val="725"/>
              <w:jc w:val="center"/>
              <w:rPr>
                <w:rFonts w:ascii="宋体" w:hAnsi="宋体" w:cs="宋体"/>
              </w:rPr>
            </w:pPr>
            <w:r>
              <w:rPr>
                <w:rFonts w:hint="eastAsia" w:ascii="宋体" w:hAnsi="宋体" w:cs="宋体"/>
              </w:rPr>
              <w:t xml:space="preserve">行为规范</w:t>
            </w: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1</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着装整洁，仪表端庄，自觉维护医院形象</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restart"/>
            <w:textDirection w:val="lrTb"/>
            <w:noWrap w:val="false"/>
          </w:tcPr>
          <w:p>
            <w:pPr>
              <w:pStyle w:val="725"/>
              <w:jc w:val="center"/>
              <w:rPr>
                <w:rFonts w:ascii="宋体" w:hAnsi="宋体" w:cs="宋体"/>
              </w:rPr>
            </w:pPr>
            <w:r>
              <w:rPr>
                <w:rFonts w:hint="eastAsia" w:ascii="宋体" w:hAnsi="宋体" w:cs="宋体"/>
              </w:rPr>
              <w:t xml:space="preserve">每发现一项不符合考核内容及要求，单次扣0.5分</w:t>
            </w: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939"/>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2</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佩牌上岗，文明服务，礼貌待人，忌用禁语</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3</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不吸烟，控烟员主动劝阻他人禁烟</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4</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不干涉医疗工作，不随意解释医疗事务</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textDirection w:val="lrTb"/>
            <w:noWrap w:val="false"/>
          </w:tcPr>
          <w:p>
            <w:pPr>
              <w:pStyle w:val="725"/>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5</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小计</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8</w:t>
            </w: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textDirection w:val="lrTb"/>
            <w:noWrap w:val="false"/>
          </w:tcPr>
          <w:p>
            <w:pPr>
              <w:pStyle w:val="725"/>
              <w:jc w:val="center"/>
              <w:rPr>
                <w:rFonts w:ascii="宋体" w:hAnsi="宋体" w:cs="宋体"/>
              </w:rPr>
            </w:pPr>
            <w:r>
              <w:rPr>
                <w:rFonts w:ascii="宋体" w:hAnsi="宋体" w:cs="宋体"/>
              </w:rPr>
            </w:r>
            <w:r/>
          </w:p>
        </w:tc>
      </w:tr>
      <w:tr>
        <w:trPr>
          <w:cantSplit/>
          <w:trHeight w:val="619"/>
        </w:trPr>
        <w:tc>
          <w:tcPr>
            <w:tcW w:w="739" w:type="dxa"/>
            <w:vAlign w:val="center"/>
            <w:vMerge w:val="restart"/>
            <w:textDirection w:val="tbRlV"/>
            <w:noWrap w:val="false"/>
          </w:tcPr>
          <w:p>
            <w:pPr>
              <w:pStyle w:val="725"/>
              <w:jc w:val="center"/>
              <w:rPr>
                <w:rFonts w:ascii="宋体" w:hAnsi="宋体" w:cs="宋体"/>
              </w:rPr>
            </w:pPr>
            <w:r>
              <w:rPr>
                <w:rFonts w:hint="eastAsia" w:ascii="宋体" w:hAnsi="宋体" w:cs="宋体"/>
              </w:rPr>
              <w:t xml:space="preserve">综合区卫生</w:t>
            </w: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1</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各洗手间大小便池无污渍、污垢、臭味，地面保持清洁、无水渍，镜面无污渍、水渍、手印，洗手盆台面无污渍、水渍。</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restart"/>
            <w:textDirection w:val="lrTb"/>
            <w:noWrap w:val="false"/>
          </w:tcPr>
          <w:p>
            <w:pPr>
              <w:pStyle w:val="725"/>
              <w:jc w:val="center"/>
              <w:rPr>
                <w:rFonts w:ascii="宋体" w:hAnsi="宋体" w:cs="宋体"/>
              </w:rPr>
            </w:pPr>
            <w:r>
              <w:rPr>
                <w:rFonts w:hint="eastAsia" w:ascii="宋体" w:hAnsi="宋体" w:cs="宋体"/>
              </w:rPr>
              <w:t xml:space="preserve">每发现一项不符合考核内容及要求，单次扣1分</w:t>
            </w: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882"/>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2</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医疗区域各科室、办公室内所有设施表面干净、无污渍，垃圾桶、纸篓无污渍，垃圾满2/3要及时清倒。</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660"/>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3</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办公室、病房清洁时做到“三轻”（走路轻、说话轻、动作轻），多用礼貌用语。</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1500"/>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4</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各病房保持地面清洁卫生，无污渍、灰尘，门窗玻璃清洁明亮，无污渍、灰尘、手印。病房厕所地面无污渍、污垢，淋浴房、大小便池保持清洁，无污渍、污垢、臭味，镜面无污渍、水渍、手印。</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919"/>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5</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医疗废弃物品严格按规定分类包装，定时送至医院存放点，定点分类存放，不得乱堆放，做好交接手续。</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720"/>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6</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楼梯、扶手、窗台、消防箱、宣传栏无灰尘、污渍。</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799"/>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7</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电梯轿箱内壁和地面无水渍、污渍、垃圾，电梯壁面、门无污渍、水印、灰尘。</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textDirection w:val="lrTb"/>
            <w:noWrap w:val="false"/>
          </w:tcPr>
          <w:p>
            <w:pPr>
              <w:pStyle w:val="725"/>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8</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小计</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21</w:t>
            </w: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textDirection w:val="lrTb"/>
            <w:noWrap w:val="false"/>
          </w:tcPr>
          <w:p>
            <w:pPr>
              <w:pStyle w:val="725"/>
              <w:jc w:val="center"/>
              <w:rPr>
                <w:rFonts w:ascii="宋体" w:hAnsi="宋体" w:cs="宋体"/>
              </w:rPr>
            </w:pPr>
            <w:r>
              <w:rPr>
                <w:rFonts w:ascii="宋体" w:hAnsi="宋体" w:cs="宋体"/>
              </w:rPr>
            </w:r>
            <w:r/>
          </w:p>
        </w:tc>
      </w:tr>
      <w:tr>
        <w:trPr>
          <w:cantSplit/>
          <w:trHeight w:val="919"/>
        </w:trPr>
        <w:tc>
          <w:tcPr>
            <w:tcW w:w="739" w:type="dxa"/>
            <w:vAlign w:val="center"/>
            <w:vMerge w:val="restart"/>
            <w:textDirection w:val="tbRlV"/>
            <w:noWrap w:val="false"/>
          </w:tcPr>
          <w:p>
            <w:pPr>
              <w:pStyle w:val="725"/>
              <w:jc w:val="center"/>
              <w:rPr>
                <w:rFonts w:ascii="宋体" w:hAnsi="宋体" w:cs="宋体"/>
              </w:rPr>
            </w:pPr>
            <w:r>
              <w:rPr>
                <w:rFonts w:hint="eastAsia" w:ascii="宋体" w:hAnsi="宋体" w:cs="宋体"/>
              </w:rPr>
              <w:t xml:space="preserve">公共区域卫生 </w:t>
            </w: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1</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楼道梯级走廊地面无杂物、明显纸屑、污渍，每个单元梯级烟蒂不超过2个，走廊100平方米烟蒂不超过2个。</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restart"/>
            <w:textDirection w:val="lrTb"/>
            <w:noWrap w:val="false"/>
          </w:tcPr>
          <w:p>
            <w:pPr>
              <w:pStyle w:val="725"/>
              <w:jc w:val="center"/>
              <w:rPr>
                <w:rFonts w:ascii="宋体" w:hAnsi="宋体" w:cs="宋体"/>
              </w:rPr>
            </w:pPr>
            <w:r>
              <w:rPr>
                <w:rFonts w:hint="eastAsia" w:ascii="宋体" w:hAnsi="宋体" w:cs="宋体"/>
              </w:rPr>
              <w:t xml:space="preserve">每发现一项不符合考核内容及要求，单次扣0.5分</w:t>
            </w: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702"/>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2</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雨廊、天台无垃圾、青苔、积水、污渍，排水明沟畅通。</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660"/>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3</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楼房外墙、幕墙无污渍，玻璃面上无污渍、水渍、灰尘，铁栏上无锈渍。</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540"/>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4</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宣传栏、标识牌无污渍，无明显积尘，无乱张贴情况。</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859"/>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5</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垃圾桶、垃圾池清运及时，清运率</w:t>
            </w:r>
            <w:r>
              <w:rPr>
                <w:rFonts w:hint="eastAsia" w:ascii="宋体" w:hAnsi="宋体" w:cs="宋体"/>
                <w:lang w:eastAsia="zh-CN"/>
              </w:rPr>
              <w:t xml:space="preserve">100</w:t>
            </w:r>
            <w:r>
              <w:rPr>
                <w:rFonts w:hint="eastAsia" w:ascii="宋体" w:hAnsi="宋体" w:cs="宋体"/>
              </w:rPr>
              <w:t xml:space="preserve">％。周围无污垢、积水，清运后及时冲洗，离桶或池</w:t>
            </w:r>
            <w:r>
              <w:rPr>
                <w:rFonts w:hint="eastAsia" w:ascii="宋体" w:hAnsi="宋体" w:cs="宋体"/>
                <w:lang w:eastAsia="zh-CN"/>
              </w:rPr>
              <w:t xml:space="preserve">2</w:t>
            </w:r>
            <w:r>
              <w:rPr>
                <w:rFonts w:hint="eastAsia" w:ascii="宋体" w:hAnsi="宋体" w:cs="宋体"/>
              </w:rPr>
              <w:t xml:space="preserve">米外无臭味。</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619"/>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6</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污、雨水井和暗井排水畅通、无外溢，井盖上无污垢。</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660"/>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7</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绿化带内无明显大片树叶、纸屑、垃圾胶袋等杂物。</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8</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地下停车场地面无油渍、垃圾杂物、积水。</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textDirection w:val="lrTb"/>
            <w:noWrap w:val="false"/>
          </w:tcPr>
          <w:p>
            <w:pPr>
              <w:pStyle w:val="725"/>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9</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小计</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16</w:t>
            </w: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textDirection w:val="lrTb"/>
            <w:noWrap w:val="false"/>
          </w:tcPr>
          <w:p>
            <w:pPr>
              <w:pStyle w:val="725"/>
              <w:jc w:val="center"/>
              <w:rPr>
                <w:rFonts w:ascii="宋体" w:hAnsi="宋体" w:cs="宋体"/>
              </w:rPr>
            </w:pPr>
            <w:r>
              <w:rPr>
                <w:rFonts w:ascii="宋体" w:hAnsi="宋体" w:cs="宋体"/>
              </w:rPr>
            </w:r>
            <w:r/>
          </w:p>
        </w:tc>
      </w:tr>
      <w:tr>
        <w:trPr>
          <w:cantSplit/>
          <w:trHeight w:val="522"/>
        </w:trPr>
        <w:tc>
          <w:tcPr>
            <w:tcW w:w="739" w:type="dxa"/>
            <w:vAlign w:val="center"/>
            <w:vMerge w:val="restart"/>
            <w:textDirection w:val="tbRlV"/>
            <w:noWrap w:val="false"/>
          </w:tcPr>
          <w:p>
            <w:pPr>
              <w:pStyle w:val="725"/>
              <w:jc w:val="center"/>
              <w:rPr>
                <w:rFonts w:ascii="宋体" w:hAnsi="宋体" w:cs="宋体"/>
              </w:rPr>
            </w:pPr>
            <w:r>
              <w:rPr>
                <w:rFonts w:hint="eastAsia" w:ascii="宋体" w:hAnsi="宋体" w:cs="宋体"/>
              </w:rPr>
              <w:t xml:space="preserve">院内感染管理</w:t>
            </w: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1</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医疗废物按规定分类密封运送，避免途中泄漏</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restart"/>
            <w:textDirection w:val="lrTb"/>
            <w:noWrap w:val="false"/>
          </w:tcPr>
          <w:p>
            <w:pPr>
              <w:pStyle w:val="725"/>
              <w:jc w:val="center"/>
              <w:rPr>
                <w:rFonts w:ascii="宋体" w:hAnsi="宋体" w:cs="宋体"/>
              </w:rPr>
            </w:pPr>
            <w:r>
              <w:rPr>
                <w:rFonts w:hint="eastAsia" w:ascii="宋体" w:hAnsi="宋体" w:cs="宋体"/>
              </w:rPr>
              <w:t xml:space="preserve">每发现一项不符合考核内容及要求，单次扣1分</w:t>
            </w: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2</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确保运送途中医疗废物标贴完整</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5</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3</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履行医疗废物交接手续，</w:t>
            </w:r>
            <w:r>
              <w:rPr>
                <w:rFonts w:hint="eastAsia" w:ascii="宋体" w:hAnsi="宋体" w:cs="宋体"/>
                <w:lang w:eastAsia="zh-CN"/>
              </w:rPr>
              <w:t xml:space="preserve">台账</w:t>
            </w:r>
            <w:r>
              <w:rPr>
                <w:rFonts w:hint="eastAsia" w:ascii="宋体" w:hAnsi="宋体" w:cs="宋体"/>
              </w:rPr>
              <w:t xml:space="preserve">签名齐全</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4</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杜绝医疗废物流失</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5</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回收敷料、器械打包运送。避免污染沿途</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619"/>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6</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被褥、敷料、工作服按规范分开清洗，避免交叉感染</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420"/>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7</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拖把色标醒目，分区适用</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textDirection w:val="lrTb"/>
            <w:noWrap w:val="false"/>
          </w:tcPr>
          <w:p>
            <w:pPr>
              <w:pStyle w:val="725"/>
              <w:jc w:val="center"/>
              <w:rPr>
                <w:rFonts w:ascii="宋体" w:hAnsi="宋体" w:cs="宋体"/>
              </w:rPr>
            </w:pPr>
            <w:r>
              <w:rPr>
                <w:rFonts w:ascii="宋体" w:hAnsi="宋体" w:cs="宋体"/>
              </w:rPr>
            </w:r>
            <w:r/>
          </w:p>
        </w:tc>
      </w:tr>
      <w:tr>
        <w:trPr>
          <w:cantSplit/>
          <w:trHeight w:val="520"/>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8</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小计</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23</w:t>
            </w: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textDirection w:val="lrTb"/>
            <w:noWrap w:val="false"/>
          </w:tcPr>
          <w:p>
            <w:pPr>
              <w:pStyle w:val="725"/>
              <w:jc w:val="center"/>
              <w:rPr>
                <w:rFonts w:ascii="宋体" w:hAnsi="宋体" w:cs="宋体"/>
              </w:rPr>
            </w:pPr>
            <w:r>
              <w:rPr>
                <w:rFonts w:ascii="宋体" w:hAnsi="宋体" w:cs="宋体"/>
              </w:rPr>
            </w:r>
            <w:r/>
          </w:p>
        </w:tc>
      </w:tr>
      <w:tr>
        <w:trPr>
          <w:cantSplit/>
          <w:trHeight w:val="522"/>
        </w:trPr>
        <w:tc>
          <w:tcPr>
            <w:tcW w:w="739" w:type="dxa"/>
            <w:vAlign w:val="center"/>
            <w:vMerge w:val="restart"/>
            <w:textDirection w:val="tbRlV"/>
            <w:noWrap w:val="false"/>
          </w:tcPr>
          <w:p>
            <w:pPr>
              <w:pStyle w:val="725"/>
              <w:jc w:val="center"/>
              <w:rPr>
                <w:rFonts w:ascii="宋体" w:hAnsi="宋体" w:cs="宋体"/>
              </w:rPr>
            </w:pPr>
            <w:r>
              <w:rPr>
                <w:rFonts w:hint="eastAsia" w:ascii="宋体" w:hAnsi="宋体" w:cs="宋体"/>
              </w:rPr>
              <w:t xml:space="preserve">消防监控值班</w:t>
            </w: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1</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消防监控室的日常操作、巡视、运行检查、故障排除及安全工作到位，并做好相关记录</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4</w:t>
            </w:r>
            <w:r>
              <w:rPr>
                <w:rFonts w:ascii="宋体" w:hAnsi="宋体" w:cs="宋体"/>
              </w:rPr>
            </w:r>
            <w:r/>
          </w:p>
        </w:tc>
        <w:tc>
          <w:tcPr>
            <w:tcW w:w="916" w:type="dxa"/>
            <w:vAlign w:val="center"/>
            <w:vMerge w:val="restart"/>
            <w:textDirection w:val="lrTb"/>
            <w:noWrap w:val="false"/>
          </w:tcPr>
          <w:p>
            <w:pPr>
              <w:pStyle w:val="725"/>
              <w:jc w:val="center"/>
              <w:rPr>
                <w:rFonts w:ascii="宋体" w:hAnsi="宋体" w:cs="宋体"/>
              </w:rPr>
            </w:pPr>
            <w:r>
              <w:rPr>
                <w:rFonts w:hint="eastAsia" w:ascii="宋体" w:hAnsi="宋体" w:cs="宋体"/>
              </w:rPr>
              <w:t xml:space="preserve">每发现一项不符合考核内容及要求，单次扣1分</w:t>
            </w: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499"/>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2</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每2小时巡视1次设备设施，严格外来人员入内登记及交接班制度；每半年组织运行值班人员做一次应急操作演练，并做好相关记录</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4</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textDirection w:val="lrTb"/>
            <w:noWrap w:val="false"/>
          </w:tcPr>
          <w:p>
            <w:pPr>
              <w:pStyle w:val="725"/>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3</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小计</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8</w:t>
            </w: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textDirection w:val="lrTb"/>
            <w:noWrap w:val="false"/>
          </w:tcPr>
          <w:p>
            <w:pPr>
              <w:pStyle w:val="725"/>
              <w:jc w:val="center"/>
              <w:rPr>
                <w:rFonts w:ascii="宋体" w:hAnsi="宋体" w:cs="宋体"/>
              </w:rPr>
            </w:pPr>
            <w:r>
              <w:rPr>
                <w:rFonts w:ascii="宋体" w:hAnsi="宋体" w:cs="宋体"/>
              </w:rPr>
            </w:r>
            <w:r/>
          </w:p>
        </w:tc>
      </w:tr>
      <w:tr>
        <w:trPr>
          <w:cantSplit/>
          <w:trHeight w:val="1195"/>
        </w:trPr>
        <w:tc>
          <w:tcPr>
            <w:tcW w:w="739" w:type="dxa"/>
            <w:vAlign w:val="center"/>
            <w:vMerge w:val="restart"/>
            <w:textDirection w:val="tbRlV"/>
            <w:noWrap w:val="false"/>
          </w:tcPr>
          <w:p>
            <w:pPr>
              <w:pStyle w:val="725"/>
              <w:jc w:val="center"/>
              <w:rPr>
                <w:rFonts w:ascii="宋体" w:hAnsi="宋体" w:cs="宋体"/>
              </w:rPr>
            </w:pPr>
            <w:r>
              <w:rPr>
                <w:rFonts w:hint="eastAsia" w:ascii="宋体" w:hAnsi="宋体" w:cs="宋体"/>
              </w:rPr>
              <w:t xml:space="preserve">安保维护</w:t>
            </w: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1</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实行岗位责任制，安保人员应熟悉区域环境，熟悉岗位职责，按要求规定文明执勤，严禁脱岗。</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restart"/>
            <w:textDirection w:val="lrTb"/>
            <w:noWrap w:val="false"/>
          </w:tcPr>
          <w:p>
            <w:pPr>
              <w:pStyle w:val="725"/>
              <w:jc w:val="center"/>
              <w:rPr>
                <w:rFonts w:ascii="宋体" w:hAnsi="宋体" w:cs="宋体"/>
              </w:rPr>
            </w:pPr>
            <w:r>
              <w:rPr>
                <w:rFonts w:hint="eastAsia" w:ascii="宋体" w:hAnsi="宋体" w:cs="宋体"/>
              </w:rPr>
              <w:t xml:space="preserve">每发现一项不符合考核内容及要求，单次扣1</w:t>
            </w: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1069"/>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2</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对各种车辆进行有序管理安排，应有专人指挥、及时疏导，无堵塞交通现象，不影响行人通行。</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987"/>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3</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安保队员能够了解突发事件的操作流程（医闹、抢劫、勒索、打架、伤亡…），对突发事件能有效处理并上报采购人。</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852"/>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4</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严格按照巡逻间隔时间及路线打更。工作时间安保人员每次巡视或离开值班室处理具体事务时，须在值班本上注明情况（离开事由、时间等），做好相关记录。</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669"/>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5</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物业经理每周至少抽查1次及以上夜间安保工作的状态，并做好记录表。</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textDirection w:val="lrTb"/>
            <w:noWrap w:val="false"/>
          </w:tcPr>
          <w:p>
            <w:pPr>
              <w:pStyle w:val="725"/>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6</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小计</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15</w:t>
            </w: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textDirection w:val="lrTb"/>
            <w:noWrap w:val="false"/>
          </w:tcPr>
          <w:p>
            <w:pPr>
              <w:pStyle w:val="725"/>
              <w:jc w:val="center"/>
              <w:rPr>
                <w:rFonts w:ascii="宋体" w:hAnsi="宋体" w:cs="宋体"/>
              </w:rPr>
            </w:pPr>
            <w:r>
              <w:rPr>
                <w:rFonts w:ascii="宋体" w:hAnsi="宋体" w:cs="宋体"/>
              </w:rPr>
            </w:r>
            <w:r/>
          </w:p>
        </w:tc>
      </w:tr>
      <w:tr>
        <w:trPr>
          <w:cantSplit/>
          <w:trHeight w:val="522"/>
        </w:trPr>
        <w:tc>
          <w:tcPr>
            <w:tcW w:w="739" w:type="dxa"/>
            <w:vAlign w:val="center"/>
            <w:vMerge w:val="restart"/>
            <w:textDirection w:val="tbRlV"/>
            <w:noWrap w:val="false"/>
          </w:tcPr>
          <w:p>
            <w:pPr>
              <w:pStyle w:val="725"/>
              <w:jc w:val="center"/>
              <w:rPr>
                <w:rFonts w:ascii="宋体" w:hAnsi="宋体" w:cs="宋体"/>
              </w:rPr>
            </w:pPr>
            <w:r>
              <w:rPr>
                <w:rFonts w:hint="eastAsia" w:ascii="宋体" w:hAnsi="宋体" w:cs="宋体"/>
              </w:rPr>
              <w:t xml:space="preserve">人员配备</w:t>
            </w: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1</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人员配备充足，与工作量基本适应</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restart"/>
            <w:textDirection w:val="lrTb"/>
            <w:noWrap w:val="false"/>
          </w:tcPr>
          <w:p>
            <w:pPr>
              <w:pStyle w:val="725"/>
              <w:jc w:val="center"/>
              <w:rPr>
                <w:rFonts w:ascii="宋体" w:hAnsi="宋体" w:cs="宋体"/>
              </w:rPr>
            </w:pPr>
            <w:r>
              <w:rPr>
                <w:rFonts w:hint="eastAsia" w:ascii="宋体" w:hAnsi="宋体" w:cs="宋体"/>
              </w:rPr>
              <w:t xml:space="preserve">每发现一项不符合考核内容及要求，单次扣0.5分</w:t>
            </w: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499"/>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2</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岗位职责明确，任务分工到位</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3</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上岗培训有记录，员工能胜任相应岗位工作</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2</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vMerge w:val="restart"/>
            <w:textDirection w:val="lrTb"/>
            <w:noWrap w:val="false"/>
          </w:tcPr>
          <w:p>
            <w:pPr>
              <w:pStyle w:val="725"/>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4</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及时安排替班，月缺员率&lt;5%</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3</w:t>
            </w:r>
            <w:r>
              <w:rPr>
                <w:rFonts w:ascii="宋体" w:hAnsi="宋体" w:cs="宋体"/>
              </w:rPr>
            </w:r>
            <w:r/>
          </w:p>
        </w:tc>
        <w:tc>
          <w:tcPr>
            <w:tcW w:w="916" w:type="dxa"/>
            <w:vAlign w:val="center"/>
            <w:vMerge w:val="continue"/>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textDirection w:val="lrTb"/>
            <w:noWrap w:val="false"/>
          </w:tcPr>
          <w:p>
            <w:pPr>
              <w:pStyle w:val="725"/>
              <w:jc w:val="center"/>
              <w:rPr>
                <w:rFonts w:ascii="宋体" w:hAnsi="宋体" w:cs="宋体"/>
              </w:rPr>
            </w:pPr>
            <w:r>
              <w:rPr>
                <w:rFonts w:ascii="宋体" w:hAnsi="宋体" w:cs="宋体"/>
              </w:rPr>
            </w:r>
            <w:r/>
          </w:p>
        </w:tc>
      </w:tr>
      <w:tr>
        <w:trPr>
          <w:cantSplit/>
          <w:trHeight w:val="522"/>
        </w:trPr>
        <w:tc>
          <w:tcPr>
            <w:tcW w:w="739" w:type="dxa"/>
            <w:vAlign w:val="center"/>
            <w:vMerge w:val="continue"/>
            <w:textDirection w:val="lrTb"/>
            <w:noWrap w:val="false"/>
          </w:tcPr>
          <w:p>
            <w:pPr>
              <w:pStyle w:val="725"/>
              <w:jc w:val="center"/>
              <w:rPr>
                <w:rFonts w:ascii="宋体" w:hAnsi="宋体" w:cs="宋体"/>
              </w:rPr>
            </w:pPr>
            <w:r>
              <w:rPr>
                <w:rFonts w:ascii="宋体" w:hAnsi="宋体" w:cs="宋体"/>
              </w:rPr>
            </w:r>
            <w:r/>
          </w:p>
        </w:tc>
        <w:tc>
          <w:tcPr>
            <w:gridSpan w:val="2"/>
            <w:tcW w:w="788" w:type="dxa"/>
            <w:vAlign w:val="center"/>
            <w:textDirection w:val="lrTb"/>
            <w:noWrap w:val="false"/>
          </w:tcPr>
          <w:p>
            <w:pPr>
              <w:pStyle w:val="725"/>
              <w:jc w:val="center"/>
              <w:rPr>
                <w:rFonts w:ascii="宋体" w:hAnsi="宋体" w:cs="宋体"/>
              </w:rPr>
            </w:pPr>
            <w:r>
              <w:rPr>
                <w:rFonts w:hint="eastAsia" w:ascii="宋体" w:hAnsi="宋体" w:cs="宋体"/>
              </w:rPr>
              <w:t xml:space="preserve">5</w:t>
            </w:r>
            <w:r>
              <w:rPr>
                <w:rFonts w:ascii="宋体" w:hAnsi="宋体" w:cs="宋体"/>
              </w:rPr>
            </w:r>
            <w:r/>
          </w:p>
        </w:tc>
        <w:tc>
          <w:tcPr>
            <w:gridSpan w:val="2"/>
            <w:tcW w:w="4525" w:type="dxa"/>
            <w:vAlign w:val="center"/>
            <w:textDirection w:val="lrTb"/>
            <w:noWrap w:val="false"/>
          </w:tcPr>
          <w:p>
            <w:pPr>
              <w:pStyle w:val="725"/>
              <w:rPr>
                <w:rFonts w:ascii="宋体" w:hAnsi="宋体" w:cs="宋体"/>
              </w:rPr>
            </w:pPr>
            <w:r>
              <w:rPr>
                <w:rFonts w:hint="eastAsia" w:ascii="宋体" w:hAnsi="宋体" w:cs="宋体"/>
              </w:rPr>
              <w:t xml:space="preserve">小计</w:t>
            </w:r>
            <w:r>
              <w:rPr>
                <w:rFonts w:ascii="宋体" w:hAnsi="宋体" w:cs="宋体"/>
              </w:rPr>
            </w:r>
            <w:r/>
          </w:p>
        </w:tc>
        <w:tc>
          <w:tcPr>
            <w:tcW w:w="916" w:type="dxa"/>
            <w:vAlign w:val="center"/>
            <w:textDirection w:val="lrTb"/>
            <w:noWrap w:val="false"/>
          </w:tcPr>
          <w:p>
            <w:pPr>
              <w:pStyle w:val="725"/>
              <w:jc w:val="center"/>
              <w:widowControl/>
              <w:rPr>
                <w:rFonts w:ascii="宋体" w:hAnsi="宋体" w:cs="宋体"/>
              </w:rPr>
            </w:pPr>
            <w:r>
              <w:rPr>
                <w:rFonts w:hint="eastAsia" w:ascii="宋体" w:hAnsi="宋体" w:cs="宋体"/>
              </w:rPr>
              <w:t xml:space="preserve">9</w:t>
            </w: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textDirection w:val="lrTb"/>
            <w:noWrap w:val="false"/>
          </w:tcPr>
          <w:p>
            <w:pPr>
              <w:pStyle w:val="725"/>
              <w:jc w:val="center"/>
              <w:rPr>
                <w:rFonts w:ascii="宋体" w:hAnsi="宋体" w:cs="宋体"/>
              </w:rPr>
            </w:pPr>
            <w:r>
              <w:rPr>
                <w:rFonts w:ascii="宋体" w:hAnsi="宋体" w:cs="宋体"/>
              </w:rPr>
            </w:r>
            <w:r/>
          </w:p>
        </w:tc>
      </w:tr>
      <w:tr>
        <w:trPr>
          <w:trHeight w:val="342"/>
        </w:trPr>
        <w:tc>
          <w:tcPr>
            <w:gridSpan w:val="5"/>
            <w:tcW w:w="6116" w:type="dxa"/>
            <w:vAlign w:val="center"/>
            <w:textDirection w:val="lrTb"/>
            <w:noWrap w:val="false"/>
          </w:tcPr>
          <w:p>
            <w:pPr>
              <w:pStyle w:val="725"/>
              <w:rPr>
                <w:rFonts w:ascii="宋体" w:hAnsi="宋体" w:cs="宋体"/>
              </w:rPr>
            </w:pPr>
            <w:r>
              <w:rPr>
                <w:rFonts w:hint="eastAsia" w:ascii="宋体" w:hAnsi="宋体" w:cs="宋体"/>
              </w:rPr>
              <w:t xml:space="preserve">合计</w:t>
            </w: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hint="eastAsia" w:ascii="宋体" w:hAnsi="宋体" w:cs="宋体"/>
              </w:rPr>
              <w:t xml:space="preserve">100</w:t>
            </w: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textDirection w:val="lrTb"/>
            <w:noWrap w:val="false"/>
          </w:tcPr>
          <w:p>
            <w:pPr>
              <w:pStyle w:val="725"/>
              <w:jc w:val="center"/>
              <w:rPr>
                <w:rFonts w:ascii="宋体" w:hAnsi="宋体" w:cs="宋体"/>
              </w:rPr>
            </w:pPr>
            <w:r>
              <w:rPr>
                <w:rFonts w:ascii="宋体" w:hAnsi="宋体" w:cs="宋体"/>
              </w:rPr>
            </w:r>
            <w:r/>
          </w:p>
        </w:tc>
      </w:tr>
      <w:tr>
        <w:trPr>
          <w:cantSplit/>
          <w:trHeight w:val="342"/>
        </w:trPr>
        <w:tc>
          <w:tcPr>
            <w:gridSpan w:val="2"/>
            <w:tcW w:w="820" w:type="dxa"/>
            <w:vAlign w:val="center"/>
            <w:vMerge w:val="restart"/>
            <w:textDirection w:val="lrTb"/>
            <w:noWrap w:val="false"/>
          </w:tcPr>
          <w:p>
            <w:pPr>
              <w:pStyle w:val="725"/>
              <w:jc w:val="center"/>
              <w:rPr>
                <w:rFonts w:ascii="宋体" w:hAnsi="宋体" w:cs="宋体"/>
              </w:rPr>
            </w:pPr>
            <w:r>
              <w:rPr>
                <w:rFonts w:hint="eastAsia" w:ascii="宋体" w:hAnsi="宋体" w:cs="宋体"/>
              </w:rPr>
              <w:t xml:space="preserve">奖励</w:t>
            </w:r>
            <w:r>
              <w:rPr>
                <w:rFonts w:ascii="宋体" w:hAnsi="宋体" w:cs="宋体"/>
              </w:rPr>
            </w:r>
            <w:r/>
          </w:p>
        </w:tc>
        <w:tc>
          <w:tcPr>
            <w:gridSpan w:val="2"/>
            <w:tcW w:w="799" w:type="dxa"/>
            <w:vAlign w:val="center"/>
            <w:textDirection w:val="lrTb"/>
            <w:noWrap w:val="false"/>
          </w:tcPr>
          <w:p>
            <w:pPr>
              <w:pStyle w:val="725"/>
              <w:rPr>
                <w:rFonts w:ascii="宋体" w:hAnsi="宋体" w:cs="宋体"/>
              </w:rPr>
            </w:pPr>
            <w:r>
              <w:rPr>
                <w:rFonts w:ascii="宋体" w:hAnsi="宋体" w:cs="宋体"/>
              </w:rPr>
            </w:r>
            <w:r/>
          </w:p>
        </w:tc>
        <w:tc>
          <w:tcPr>
            <w:tcW w:w="4139" w:type="dxa"/>
            <w:vAlign w:val="center"/>
            <w:textDirection w:val="lrTb"/>
            <w:noWrap w:val="false"/>
          </w:tcPr>
          <w:p>
            <w:pPr>
              <w:pStyle w:val="725"/>
              <w:rPr>
                <w:rFonts w:ascii="宋体" w:hAnsi="宋体" w:cs="宋体"/>
              </w:rPr>
            </w:pPr>
            <w:r>
              <w:rPr>
                <w:rFonts w:hint="eastAsia" w:ascii="宋体" w:hAnsi="宋体" w:cs="宋体"/>
              </w:rPr>
              <w:t xml:space="preserve">受到患者表扬（医院收到表扬信、锦旗</w:t>
            </w:r>
            <w:r>
              <w:rPr>
                <w:rFonts w:hint="eastAsia" w:ascii="宋体" w:hAnsi="宋体" w:cs="宋体"/>
                <w:lang w:eastAsia="zh-CN"/>
              </w:rPr>
              <w:t xml:space="preserve">或</w:t>
            </w:r>
            <w:r>
              <w:rPr>
                <w:rFonts w:hint="eastAsia" w:ascii="宋体" w:hAnsi="宋体" w:cs="宋体"/>
              </w:rPr>
              <w:t xml:space="preserve">区级以上满意度调查）。</w:t>
            </w: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hint="eastAsia" w:ascii="宋体" w:hAnsi="宋体" w:cs="宋体"/>
              </w:rPr>
              <w:t xml:space="preserve">2</w:t>
            </w: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hint="eastAsia" w:ascii="宋体" w:hAnsi="宋体" w:cs="宋体"/>
              </w:rPr>
              <w:t xml:space="preserve">0.5分/次</w:t>
            </w:r>
            <w:r>
              <w:rPr>
                <w:rFonts w:ascii="宋体" w:hAnsi="宋体" w:cs="宋体"/>
              </w:rPr>
            </w:r>
            <w:r/>
          </w:p>
        </w:tc>
        <w:tc>
          <w:tcPr>
            <w:tcW w:w="916" w:type="dxa"/>
            <w:vAlign w:val="center"/>
            <w:textDirection w:val="lrTb"/>
            <w:noWrap w:val="false"/>
          </w:tcPr>
          <w:p>
            <w:pPr>
              <w:pStyle w:val="725"/>
              <w:jc w:val="center"/>
              <w:rPr>
                <w:rFonts w:ascii="宋体" w:hAnsi="宋体" w:cs="宋体"/>
              </w:rPr>
            </w:pPr>
            <w:r>
              <w:rPr>
                <w:rFonts w:ascii="宋体" w:hAnsi="宋体" w:cs="宋体"/>
              </w:rPr>
            </w:r>
            <w:r/>
          </w:p>
        </w:tc>
        <w:tc>
          <w:tcPr>
            <w:tcW w:w="784" w:type="dxa"/>
            <w:vAlign w:val="center"/>
            <w:textDirection w:val="lrTb"/>
            <w:noWrap w:val="false"/>
          </w:tcPr>
          <w:p>
            <w:pPr>
              <w:pStyle w:val="725"/>
              <w:jc w:val="center"/>
              <w:rPr>
                <w:rFonts w:ascii="宋体" w:hAnsi="宋体" w:cs="宋体"/>
              </w:rPr>
            </w:pPr>
            <w:r>
              <w:rPr>
                <w:rFonts w:ascii="宋体" w:hAnsi="宋体" w:cs="宋体"/>
              </w:rPr>
            </w:r>
            <w:r/>
          </w:p>
        </w:tc>
      </w:tr>
      <w:tr>
        <w:trPr>
          <w:cantSplit/>
          <w:trHeight w:val="342"/>
        </w:trPr>
        <w:tc>
          <w:tcPr>
            <w:gridSpan w:val="2"/>
            <w:tcW w:w="820" w:type="dxa"/>
            <w:vAlign w:val="center"/>
            <w:vMerge w:val="continue"/>
            <w:textDirection w:val="lrTb"/>
            <w:noWrap w:val="false"/>
          </w:tcPr>
          <w:p>
            <w:pPr>
              <w:pStyle w:val="725"/>
              <w:jc w:val="center"/>
              <w:rPr>
                <w:rFonts w:ascii="宋体" w:hAnsi="宋体" w:cs="宋体"/>
                <w:highlight w:val="none"/>
              </w:rPr>
            </w:pPr>
            <w:r>
              <w:rPr>
                <w:rFonts w:ascii="宋体" w:hAnsi="宋体" w:cs="宋体"/>
                <w:highlight w:val="none"/>
              </w:rPr>
            </w:r>
            <w:r/>
          </w:p>
        </w:tc>
        <w:tc>
          <w:tcPr>
            <w:gridSpan w:val="2"/>
            <w:tcW w:w="799" w:type="dxa"/>
            <w:vAlign w:val="center"/>
            <w:textDirection w:val="lrTb"/>
            <w:noWrap w:val="false"/>
          </w:tcPr>
          <w:p>
            <w:pPr>
              <w:pStyle w:val="725"/>
              <w:rPr>
                <w:rFonts w:ascii="宋体" w:hAnsi="宋体" w:cs="宋体"/>
                <w:highlight w:val="none"/>
              </w:rPr>
            </w:pPr>
            <w:r>
              <w:rPr>
                <w:rFonts w:ascii="宋体" w:hAnsi="宋体" w:cs="宋体"/>
                <w:highlight w:val="none"/>
              </w:rPr>
            </w:r>
            <w:r/>
          </w:p>
        </w:tc>
        <w:tc>
          <w:tcPr>
            <w:tcW w:w="4139" w:type="dxa"/>
            <w:vAlign w:val="center"/>
            <w:textDirection w:val="lrTb"/>
            <w:noWrap w:val="false"/>
          </w:tcPr>
          <w:p>
            <w:pPr>
              <w:pStyle w:val="725"/>
              <w:rPr>
                <w:rFonts w:ascii="宋体" w:hAnsi="宋体" w:cs="宋体"/>
                <w:highlight w:val="none"/>
              </w:rPr>
            </w:pPr>
            <w:r>
              <w:rPr>
                <w:rFonts w:hint="eastAsia" w:ascii="宋体" w:hAnsi="宋体" w:cs="宋体"/>
                <w:highlight w:val="none"/>
              </w:rPr>
              <w:t xml:space="preserve">配合医院完成市级以上各项检查任务和各项应急工作，并取得显著成绩的（获奖等）。</w:t>
            </w:r>
            <w:r>
              <w:rPr>
                <w:rFonts w:ascii="宋体" w:hAnsi="宋体" w:cs="宋体"/>
                <w:highlight w:val="none"/>
              </w:rPr>
            </w:r>
            <w:r/>
          </w:p>
        </w:tc>
        <w:tc>
          <w:tcPr>
            <w:tcW w:w="916" w:type="dxa"/>
            <w:vAlign w:val="center"/>
            <w:textDirection w:val="lrTb"/>
            <w:noWrap w:val="false"/>
          </w:tcPr>
          <w:p>
            <w:pPr>
              <w:pStyle w:val="725"/>
              <w:jc w:val="center"/>
              <w:rPr>
                <w:rFonts w:ascii="宋体" w:hAnsi="宋体" w:cs="宋体"/>
                <w:highlight w:val="none"/>
              </w:rPr>
            </w:pPr>
            <w:r>
              <w:rPr>
                <w:rFonts w:hint="eastAsia" w:ascii="宋体" w:hAnsi="宋体" w:cs="宋体"/>
                <w:highlight w:val="none"/>
              </w:rPr>
              <w:t xml:space="preserve">4</w:t>
            </w:r>
            <w:r>
              <w:rPr>
                <w:rFonts w:ascii="宋体" w:hAnsi="宋体" w:cs="宋体"/>
                <w:highlight w:val="none"/>
              </w:rPr>
            </w:r>
            <w:r/>
          </w:p>
        </w:tc>
        <w:tc>
          <w:tcPr>
            <w:tcW w:w="916" w:type="dxa"/>
            <w:vAlign w:val="center"/>
            <w:vMerge w:val="restart"/>
            <w:textDirection w:val="lrTb"/>
            <w:noWrap w:val="false"/>
          </w:tcPr>
          <w:p>
            <w:pPr>
              <w:pStyle w:val="725"/>
              <w:jc w:val="center"/>
              <w:rPr>
                <w:rFonts w:ascii="宋体" w:hAnsi="宋体" w:cs="宋体"/>
                <w:highlight w:val="none"/>
              </w:rPr>
            </w:pPr>
            <w:r>
              <w:rPr>
                <w:rFonts w:hint="eastAsia" w:ascii="宋体" w:hAnsi="宋体" w:cs="宋体"/>
                <w:highlight w:val="none"/>
              </w:rPr>
              <w:t xml:space="preserve">1分/次</w:t>
            </w:r>
            <w:r>
              <w:rPr>
                <w:rFonts w:ascii="宋体" w:hAnsi="宋体" w:cs="宋体"/>
                <w:highlight w:val="none"/>
              </w:rPr>
            </w:r>
            <w:r/>
          </w:p>
          <w:p>
            <w:pPr>
              <w:pStyle w:val="725"/>
              <w:jc w:val="center"/>
              <w:rPr>
                <w:rFonts w:ascii="宋体" w:hAnsi="宋体" w:cs="宋体"/>
                <w:highlight w:val="none"/>
              </w:rPr>
            </w:pPr>
            <w:r>
              <w:rPr>
                <w:rFonts w:hint="eastAsia" w:ascii="宋体" w:hAnsi="宋体" w:cs="宋体"/>
                <w:highlight w:val="none"/>
              </w:rPr>
              <w:t xml:space="preserve">，特别重大的，可2分/次</w:t>
            </w:r>
            <w:r>
              <w:rPr>
                <w:rFonts w:ascii="宋体" w:hAnsi="宋体" w:cs="宋体"/>
                <w:highlight w:val="none"/>
              </w:rPr>
            </w:r>
            <w:r/>
          </w:p>
        </w:tc>
        <w:tc>
          <w:tcPr>
            <w:tcW w:w="916" w:type="dxa"/>
            <w:vAlign w:val="center"/>
            <w:textDirection w:val="lrTb"/>
            <w:noWrap w:val="false"/>
          </w:tcPr>
          <w:p>
            <w:pPr>
              <w:pStyle w:val="725"/>
              <w:jc w:val="center"/>
              <w:rPr>
                <w:rFonts w:ascii="宋体" w:hAnsi="宋体" w:cs="宋体"/>
                <w:highlight w:val="none"/>
              </w:rPr>
            </w:pPr>
            <w:r>
              <w:rPr>
                <w:rFonts w:ascii="宋体" w:hAnsi="宋体" w:cs="宋体"/>
                <w:highlight w:val="none"/>
              </w:rPr>
            </w:r>
            <w:r/>
          </w:p>
        </w:tc>
        <w:tc>
          <w:tcPr>
            <w:tcW w:w="784" w:type="dxa"/>
            <w:vAlign w:val="center"/>
            <w:vMerge w:val="restart"/>
            <w:textDirection w:val="lrTb"/>
            <w:noWrap w:val="false"/>
          </w:tcPr>
          <w:p>
            <w:pPr>
              <w:pStyle w:val="725"/>
              <w:jc w:val="center"/>
              <w:rPr>
                <w:rFonts w:ascii="宋体" w:hAnsi="宋体" w:cs="宋体"/>
                <w:highlight w:val="none"/>
              </w:rPr>
            </w:pPr>
            <w:r>
              <w:rPr>
                <w:rFonts w:ascii="宋体" w:hAnsi="宋体" w:cs="宋体"/>
                <w:highlight w:val="none"/>
              </w:rPr>
            </w:r>
            <w:r/>
          </w:p>
        </w:tc>
      </w:tr>
      <w:tr>
        <w:trPr>
          <w:cantSplit/>
          <w:trHeight w:val="342"/>
        </w:trPr>
        <w:tc>
          <w:tcPr>
            <w:gridSpan w:val="2"/>
            <w:tcW w:w="820" w:type="dxa"/>
            <w:vAlign w:val="center"/>
            <w:vMerge w:val="continue"/>
            <w:textDirection w:val="lrTb"/>
            <w:noWrap w:val="false"/>
          </w:tcPr>
          <w:p>
            <w:pPr>
              <w:pStyle w:val="725"/>
              <w:jc w:val="center"/>
              <w:rPr>
                <w:rFonts w:ascii="宋体" w:hAnsi="宋体" w:cs="宋体"/>
                <w:highlight w:val="none"/>
              </w:rPr>
            </w:pPr>
            <w:r>
              <w:rPr>
                <w:rFonts w:ascii="宋体" w:hAnsi="宋体" w:cs="宋体"/>
                <w:highlight w:val="none"/>
              </w:rPr>
            </w:r>
            <w:r/>
          </w:p>
        </w:tc>
        <w:tc>
          <w:tcPr>
            <w:gridSpan w:val="2"/>
            <w:tcW w:w="799" w:type="dxa"/>
            <w:vAlign w:val="center"/>
            <w:textDirection w:val="lrTb"/>
            <w:noWrap w:val="false"/>
          </w:tcPr>
          <w:p>
            <w:pPr>
              <w:pStyle w:val="725"/>
              <w:rPr>
                <w:rFonts w:ascii="宋体" w:hAnsi="宋体" w:cs="宋体"/>
                <w:highlight w:val="none"/>
              </w:rPr>
            </w:pPr>
            <w:r>
              <w:rPr>
                <w:rFonts w:ascii="宋体" w:hAnsi="宋体" w:cs="宋体"/>
                <w:highlight w:val="none"/>
              </w:rPr>
            </w:r>
            <w:r/>
          </w:p>
        </w:tc>
        <w:tc>
          <w:tcPr>
            <w:tcW w:w="4139" w:type="dxa"/>
            <w:vAlign w:val="center"/>
            <w:textDirection w:val="lrTb"/>
            <w:noWrap w:val="false"/>
          </w:tcPr>
          <w:p>
            <w:pPr>
              <w:pStyle w:val="725"/>
              <w:rPr>
                <w:rFonts w:ascii="宋体" w:hAnsi="宋体" w:cs="宋体"/>
                <w:highlight w:val="none"/>
              </w:rPr>
            </w:pPr>
            <w:r>
              <w:rPr>
                <w:rFonts w:hint="eastAsia" w:ascii="宋体" w:hAnsi="宋体" w:cs="宋体"/>
                <w:highlight w:val="none"/>
              </w:rPr>
              <w:t xml:space="preserve">提出合理化建议或排除安全隐患，使医院免受重大损失的。</w:t>
            </w:r>
            <w:r>
              <w:rPr>
                <w:rFonts w:ascii="宋体" w:hAnsi="宋体" w:cs="宋体"/>
                <w:highlight w:val="none"/>
              </w:rPr>
            </w:r>
            <w:r/>
          </w:p>
        </w:tc>
        <w:tc>
          <w:tcPr>
            <w:tcW w:w="916" w:type="dxa"/>
            <w:vAlign w:val="center"/>
            <w:textDirection w:val="lrTb"/>
            <w:noWrap w:val="false"/>
          </w:tcPr>
          <w:p>
            <w:pPr>
              <w:pStyle w:val="725"/>
              <w:jc w:val="center"/>
              <w:rPr>
                <w:rFonts w:ascii="宋体" w:hAnsi="宋体" w:cs="宋体"/>
                <w:highlight w:val="none"/>
              </w:rPr>
            </w:pPr>
            <w:r>
              <w:rPr>
                <w:rFonts w:hint="eastAsia" w:ascii="宋体" w:hAnsi="宋体" w:cs="宋体"/>
                <w:highlight w:val="none"/>
              </w:rPr>
              <w:t xml:space="preserve">4</w:t>
            </w:r>
            <w:r>
              <w:rPr>
                <w:rFonts w:ascii="宋体" w:hAnsi="宋体" w:cs="宋体"/>
                <w:highlight w:val="none"/>
              </w:rPr>
            </w:r>
            <w:r/>
          </w:p>
        </w:tc>
        <w:tc>
          <w:tcPr>
            <w:tcW w:w="916" w:type="dxa"/>
            <w:vAlign w:val="center"/>
            <w:vMerge w:val="continue"/>
            <w:textDirection w:val="lrTb"/>
            <w:noWrap w:val="false"/>
          </w:tcPr>
          <w:p>
            <w:pPr>
              <w:pStyle w:val="725"/>
              <w:jc w:val="center"/>
              <w:rPr>
                <w:rFonts w:ascii="宋体" w:hAnsi="宋体" w:cs="宋体"/>
                <w:highlight w:val="none"/>
              </w:rPr>
            </w:pPr>
            <w:r>
              <w:rPr>
                <w:rFonts w:ascii="宋体" w:hAnsi="宋体" w:cs="宋体"/>
                <w:highlight w:val="none"/>
              </w:rPr>
            </w:r>
            <w:r/>
          </w:p>
        </w:tc>
        <w:tc>
          <w:tcPr>
            <w:tcW w:w="916" w:type="dxa"/>
            <w:vAlign w:val="center"/>
            <w:textDirection w:val="lrTb"/>
            <w:noWrap w:val="false"/>
          </w:tcPr>
          <w:p>
            <w:pPr>
              <w:pStyle w:val="725"/>
              <w:jc w:val="center"/>
              <w:rPr>
                <w:rFonts w:ascii="宋体" w:hAnsi="宋体" w:cs="宋体"/>
                <w:highlight w:val="none"/>
              </w:rPr>
            </w:pPr>
            <w:r>
              <w:rPr>
                <w:rFonts w:ascii="宋体" w:hAnsi="宋体" w:cs="宋体"/>
                <w:highlight w:val="none"/>
              </w:rPr>
            </w:r>
            <w:r/>
          </w:p>
        </w:tc>
        <w:tc>
          <w:tcPr>
            <w:tcW w:w="784" w:type="dxa"/>
            <w:vAlign w:val="center"/>
            <w:textDirection w:val="lrTb"/>
            <w:noWrap w:val="false"/>
          </w:tcPr>
          <w:p>
            <w:pPr>
              <w:pStyle w:val="725"/>
              <w:jc w:val="center"/>
              <w:rPr>
                <w:rFonts w:ascii="宋体" w:hAnsi="宋体" w:cs="宋体"/>
                <w:highlight w:val="none"/>
              </w:rPr>
            </w:pPr>
            <w:r>
              <w:rPr>
                <w:rFonts w:ascii="宋体" w:hAnsi="宋体" w:cs="宋体"/>
                <w:highlight w:val="none"/>
              </w:rPr>
            </w:r>
            <w:r/>
          </w:p>
        </w:tc>
      </w:tr>
      <w:tr>
        <w:trPr>
          <w:cantSplit/>
          <w:trHeight w:val="342"/>
        </w:trPr>
        <w:tc>
          <w:tcPr>
            <w:gridSpan w:val="2"/>
            <w:tcW w:w="820" w:type="dxa"/>
            <w:vAlign w:val="center"/>
            <w:vMerge w:val="continue"/>
            <w:textDirection w:val="lrTb"/>
            <w:noWrap w:val="false"/>
          </w:tcPr>
          <w:p>
            <w:pPr>
              <w:pStyle w:val="725"/>
              <w:jc w:val="center"/>
              <w:rPr>
                <w:rFonts w:ascii="宋体" w:hAnsi="宋体" w:cs="宋体"/>
                <w:highlight w:val="none"/>
              </w:rPr>
            </w:pPr>
            <w:r>
              <w:rPr>
                <w:rFonts w:ascii="宋体" w:hAnsi="宋体" w:cs="宋体"/>
                <w:highlight w:val="none"/>
              </w:rPr>
            </w:r>
            <w:r/>
          </w:p>
        </w:tc>
        <w:tc>
          <w:tcPr>
            <w:gridSpan w:val="2"/>
            <w:tcW w:w="799" w:type="dxa"/>
            <w:vAlign w:val="center"/>
            <w:textDirection w:val="lrTb"/>
            <w:noWrap w:val="false"/>
          </w:tcPr>
          <w:p>
            <w:pPr>
              <w:pStyle w:val="725"/>
              <w:rPr>
                <w:rFonts w:ascii="宋体" w:hAnsi="宋体" w:cs="宋体"/>
                <w:highlight w:val="none"/>
              </w:rPr>
            </w:pPr>
            <w:r>
              <w:rPr>
                <w:rFonts w:ascii="宋体" w:hAnsi="宋体" w:cs="宋体"/>
                <w:highlight w:val="none"/>
              </w:rPr>
            </w:r>
            <w:r/>
          </w:p>
        </w:tc>
        <w:tc>
          <w:tcPr>
            <w:tcW w:w="4139" w:type="dxa"/>
            <w:vAlign w:val="center"/>
            <w:textDirection w:val="lrTb"/>
            <w:noWrap w:val="false"/>
          </w:tcPr>
          <w:p>
            <w:pPr>
              <w:pStyle w:val="725"/>
              <w:rPr>
                <w:rFonts w:ascii="宋体" w:hAnsi="宋体" w:cs="宋体"/>
                <w:highlight w:val="none"/>
              </w:rPr>
            </w:pPr>
            <w:r>
              <w:rPr>
                <w:rFonts w:hint="eastAsia" w:ascii="宋体" w:hAnsi="宋体" w:cs="宋体"/>
                <w:highlight w:val="none"/>
              </w:rPr>
              <w:t xml:space="preserve">拾到钱包、手机等有价物品并上交医院保卫科,必须有照片、有资料。</w:t>
            </w:r>
            <w:r>
              <w:rPr>
                <w:rFonts w:ascii="宋体" w:hAnsi="宋体" w:cs="宋体"/>
                <w:highlight w:val="none"/>
              </w:rPr>
            </w:r>
            <w:r/>
          </w:p>
        </w:tc>
        <w:tc>
          <w:tcPr>
            <w:tcW w:w="916" w:type="dxa"/>
            <w:vAlign w:val="center"/>
            <w:textDirection w:val="lrTb"/>
            <w:noWrap w:val="false"/>
          </w:tcPr>
          <w:p>
            <w:pPr>
              <w:pStyle w:val="725"/>
              <w:jc w:val="center"/>
              <w:rPr>
                <w:rFonts w:ascii="宋体" w:hAnsi="宋体" w:cs="宋体"/>
                <w:highlight w:val="none"/>
              </w:rPr>
            </w:pPr>
            <w:r>
              <w:rPr>
                <w:rFonts w:hint="eastAsia" w:ascii="宋体" w:hAnsi="宋体" w:cs="宋体"/>
                <w:highlight w:val="none"/>
              </w:rPr>
              <w:t xml:space="preserve">2</w:t>
            </w:r>
            <w:r>
              <w:rPr>
                <w:rFonts w:ascii="宋体" w:hAnsi="宋体" w:cs="宋体"/>
                <w:highlight w:val="none"/>
              </w:rPr>
            </w:r>
            <w:r/>
          </w:p>
        </w:tc>
        <w:tc>
          <w:tcPr>
            <w:tcW w:w="916" w:type="dxa"/>
            <w:vAlign w:val="center"/>
            <w:textDirection w:val="lrTb"/>
            <w:noWrap w:val="false"/>
          </w:tcPr>
          <w:p>
            <w:pPr>
              <w:pStyle w:val="725"/>
              <w:jc w:val="center"/>
              <w:rPr>
                <w:rFonts w:ascii="宋体" w:hAnsi="宋体" w:cs="宋体"/>
                <w:highlight w:val="none"/>
              </w:rPr>
            </w:pPr>
            <w:r>
              <w:rPr>
                <w:rFonts w:hint="eastAsia" w:ascii="宋体" w:hAnsi="宋体" w:cs="宋体"/>
                <w:highlight w:val="none"/>
              </w:rPr>
              <w:t xml:space="preserve">1分/次</w:t>
            </w:r>
            <w:r>
              <w:rPr>
                <w:rFonts w:ascii="宋体" w:hAnsi="宋体" w:cs="宋体"/>
                <w:highlight w:val="none"/>
              </w:rPr>
            </w:r>
            <w:r/>
          </w:p>
        </w:tc>
        <w:tc>
          <w:tcPr>
            <w:tcW w:w="916" w:type="dxa"/>
            <w:vAlign w:val="center"/>
            <w:textDirection w:val="lrTb"/>
            <w:noWrap w:val="false"/>
          </w:tcPr>
          <w:p>
            <w:pPr>
              <w:pStyle w:val="725"/>
              <w:jc w:val="center"/>
              <w:rPr>
                <w:rFonts w:ascii="宋体" w:hAnsi="宋体" w:cs="宋体"/>
                <w:highlight w:val="none"/>
              </w:rPr>
            </w:pPr>
            <w:r>
              <w:rPr>
                <w:rFonts w:ascii="宋体" w:hAnsi="宋体" w:cs="宋体"/>
                <w:highlight w:val="none"/>
              </w:rPr>
            </w:r>
            <w:r/>
          </w:p>
        </w:tc>
        <w:tc>
          <w:tcPr>
            <w:tcW w:w="784" w:type="dxa"/>
            <w:vAlign w:val="center"/>
            <w:textDirection w:val="lrTb"/>
            <w:noWrap w:val="false"/>
          </w:tcPr>
          <w:p>
            <w:pPr>
              <w:pStyle w:val="725"/>
              <w:jc w:val="center"/>
              <w:rPr>
                <w:rFonts w:ascii="宋体" w:hAnsi="宋体" w:cs="宋体"/>
                <w:highlight w:val="none"/>
              </w:rPr>
            </w:pPr>
            <w:r>
              <w:rPr>
                <w:rFonts w:ascii="宋体" w:hAnsi="宋体" w:cs="宋体"/>
                <w:highlight w:val="none"/>
              </w:rPr>
            </w:r>
            <w:r/>
          </w:p>
        </w:tc>
      </w:tr>
      <w:tr>
        <w:trPr>
          <w:cantSplit/>
          <w:trHeight w:val="342"/>
        </w:trPr>
        <w:tc>
          <w:tcPr>
            <w:gridSpan w:val="2"/>
            <w:tcW w:w="820" w:type="dxa"/>
            <w:vAlign w:val="center"/>
            <w:vMerge w:val="continue"/>
            <w:textDirection w:val="lrTb"/>
            <w:noWrap w:val="false"/>
          </w:tcPr>
          <w:p>
            <w:pPr>
              <w:pStyle w:val="725"/>
              <w:jc w:val="center"/>
              <w:rPr>
                <w:rFonts w:ascii="宋体" w:hAnsi="宋体" w:cs="宋体"/>
                <w:highlight w:val="none"/>
              </w:rPr>
            </w:pPr>
            <w:r>
              <w:rPr>
                <w:rFonts w:ascii="宋体" w:hAnsi="宋体" w:cs="宋体"/>
                <w:highlight w:val="none"/>
              </w:rPr>
            </w:r>
            <w:r/>
          </w:p>
        </w:tc>
        <w:tc>
          <w:tcPr>
            <w:gridSpan w:val="2"/>
            <w:tcW w:w="799" w:type="dxa"/>
            <w:vAlign w:val="center"/>
            <w:textDirection w:val="lrTb"/>
            <w:noWrap w:val="false"/>
          </w:tcPr>
          <w:p>
            <w:pPr>
              <w:pStyle w:val="725"/>
              <w:rPr>
                <w:rFonts w:ascii="宋体" w:hAnsi="宋体" w:cs="宋体"/>
                <w:highlight w:val="none"/>
              </w:rPr>
            </w:pPr>
            <w:r>
              <w:rPr>
                <w:rFonts w:ascii="宋体" w:hAnsi="宋体" w:cs="宋体"/>
                <w:highlight w:val="none"/>
              </w:rPr>
            </w:r>
            <w:r/>
          </w:p>
        </w:tc>
        <w:tc>
          <w:tcPr>
            <w:tcW w:w="4139" w:type="dxa"/>
            <w:vAlign w:val="center"/>
            <w:textDirection w:val="lrTb"/>
            <w:noWrap w:val="false"/>
          </w:tcPr>
          <w:p>
            <w:pPr>
              <w:pStyle w:val="725"/>
              <w:rPr>
                <w:rFonts w:ascii="宋体" w:hAnsi="宋体" w:cs="宋体"/>
                <w:highlight w:val="none"/>
              </w:rPr>
            </w:pPr>
            <w:r>
              <w:rPr>
                <w:rFonts w:hint="eastAsia" w:ascii="宋体" w:hAnsi="宋体" w:cs="宋体"/>
                <w:highlight w:val="none"/>
              </w:rPr>
              <w:t xml:space="preserve">有切实有效的节能措施或建议，被医院采用并节能15%以上。</w:t>
            </w:r>
            <w:r>
              <w:rPr>
                <w:rFonts w:ascii="宋体" w:hAnsi="宋体" w:cs="宋体"/>
                <w:highlight w:val="none"/>
              </w:rPr>
            </w:r>
            <w:r/>
          </w:p>
        </w:tc>
        <w:tc>
          <w:tcPr>
            <w:tcW w:w="916" w:type="dxa"/>
            <w:vAlign w:val="center"/>
            <w:textDirection w:val="lrTb"/>
            <w:noWrap w:val="false"/>
          </w:tcPr>
          <w:p>
            <w:pPr>
              <w:pStyle w:val="725"/>
              <w:jc w:val="center"/>
              <w:rPr>
                <w:rFonts w:ascii="宋体" w:hAnsi="宋体" w:cs="宋体"/>
                <w:highlight w:val="none"/>
              </w:rPr>
            </w:pPr>
            <w:r>
              <w:rPr>
                <w:rFonts w:hint="eastAsia" w:ascii="宋体" w:hAnsi="宋体" w:cs="宋体"/>
                <w:highlight w:val="none"/>
              </w:rPr>
              <w:t xml:space="preserve">4</w:t>
            </w:r>
            <w:r>
              <w:rPr>
                <w:rFonts w:ascii="宋体" w:hAnsi="宋体" w:cs="宋体"/>
                <w:highlight w:val="none"/>
              </w:rPr>
            </w:r>
            <w:r/>
          </w:p>
        </w:tc>
        <w:tc>
          <w:tcPr>
            <w:tcW w:w="916" w:type="dxa"/>
            <w:vAlign w:val="center"/>
            <w:textDirection w:val="lrTb"/>
            <w:noWrap w:val="false"/>
          </w:tcPr>
          <w:p>
            <w:pPr>
              <w:pStyle w:val="725"/>
              <w:jc w:val="center"/>
              <w:rPr>
                <w:rFonts w:ascii="宋体" w:hAnsi="宋体" w:cs="宋体"/>
                <w:highlight w:val="none"/>
              </w:rPr>
            </w:pPr>
            <w:r>
              <w:rPr>
                <w:rFonts w:hint="eastAsia" w:ascii="宋体" w:hAnsi="宋体" w:cs="宋体"/>
                <w:highlight w:val="none"/>
              </w:rPr>
              <w:t xml:space="preserve">按照4分/次</w:t>
            </w:r>
            <w:r>
              <w:rPr>
                <w:rFonts w:ascii="宋体" w:hAnsi="宋体" w:cs="宋体"/>
                <w:highlight w:val="none"/>
              </w:rPr>
            </w:r>
            <w:r/>
          </w:p>
        </w:tc>
        <w:tc>
          <w:tcPr>
            <w:tcW w:w="916" w:type="dxa"/>
            <w:vAlign w:val="center"/>
            <w:textDirection w:val="lrTb"/>
            <w:noWrap w:val="false"/>
          </w:tcPr>
          <w:p>
            <w:pPr>
              <w:pStyle w:val="725"/>
              <w:jc w:val="center"/>
              <w:rPr>
                <w:rFonts w:ascii="宋体" w:hAnsi="宋体" w:cs="宋体"/>
                <w:highlight w:val="none"/>
              </w:rPr>
            </w:pPr>
            <w:r>
              <w:rPr>
                <w:rFonts w:ascii="宋体" w:hAnsi="宋体" w:cs="宋体"/>
                <w:highlight w:val="none"/>
              </w:rPr>
            </w:r>
            <w:r/>
          </w:p>
        </w:tc>
        <w:tc>
          <w:tcPr>
            <w:tcW w:w="784" w:type="dxa"/>
            <w:vAlign w:val="center"/>
            <w:textDirection w:val="lrTb"/>
            <w:noWrap w:val="false"/>
          </w:tcPr>
          <w:p>
            <w:pPr>
              <w:pStyle w:val="725"/>
              <w:jc w:val="center"/>
              <w:rPr>
                <w:rFonts w:ascii="宋体" w:hAnsi="宋体" w:cs="宋体"/>
                <w:highlight w:val="none"/>
              </w:rPr>
            </w:pPr>
            <w:r>
              <w:rPr>
                <w:rFonts w:ascii="宋体" w:hAnsi="宋体" w:cs="宋体"/>
                <w:highlight w:val="none"/>
              </w:rPr>
            </w:r>
            <w:r/>
          </w:p>
        </w:tc>
      </w:tr>
      <w:tr>
        <w:trPr>
          <w:trHeight w:val="342"/>
        </w:trPr>
        <w:tc>
          <w:tcPr>
            <w:gridSpan w:val="5"/>
            <w:tcW w:w="6116" w:type="dxa"/>
            <w:vAlign w:val="center"/>
            <w:textDirection w:val="lrTb"/>
            <w:noWrap w:val="false"/>
          </w:tcPr>
          <w:p>
            <w:pPr>
              <w:pStyle w:val="725"/>
              <w:rPr>
                <w:rFonts w:ascii="宋体" w:hAnsi="宋体" w:cs="宋体"/>
                <w:highlight w:val="none"/>
              </w:rPr>
            </w:pPr>
            <w:r>
              <w:rPr>
                <w:rFonts w:hint="eastAsia" w:ascii="宋体" w:hAnsi="宋体" w:cs="宋体"/>
                <w:highlight w:val="none"/>
              </w:rPr>
              <w:t xml:space="preserve">合计</w:t>
            </w:r>
            <w:r>
              <w:rPr>
                <w:rFonts w:ascii="宋体" w:hAnsi="宋体" w:cs="宋体"/>
                <w:highlight w:val="none"/>
              </w:rPr>
            </w:r>
            <w:r/>
          </w:p>
        </w:tc>
        <w:tc>
          <w:tcPr>
            <w:tcW w:w="916" w:type="dxa"/>
            <w:vAlign w:val="center"/>
            <w:textDirection w:val="lrTb"/>
            <w:noWrap w:val="false"/>
          </w:tcPr>
          <w:p>
            <w:pPr>
              <w:pStyle w:val="725"/>
              <w:jc w:val="center"/>
              <w:rPr>
                <w:rFonts w:ascii="宋体" w:hAnsi="宋体" w:cs="宋体"/>
                <w:highlight w:val="none"/>
              </w:rPr>
            </w:pPr>
            <w:r>
              <w:rPr>
                <w:rFonts w:ascii="宋体" w:hAnsi="宋体" w:cs="宋体"/>
                <w:highlight w:val="none"/>
              </w:rPr>
            </w:r>
            <w:r/>
          </w:p>
        </w:tc>
        <w:tc>
          <w:tcPr>
            <w:tcW w:w="916" w:type="dxa"/>
            <w:vAlign w:val="center"/>
            <w:textDirection w:val="lrTb"/>
            <w:noWrap w:val="false"/>
          </w:tcPr>
          <w:p>
            <w:pPr>
              <w:pStyle w:val="725"/>
              <w:jc w:val="center"/>
              <w:rPr>
                <w:rFonts w:ascii="宋体" w:hAnsi="宋体" w:cs="宋体"/>
                <w:highlight w:val="none"/>
              </w:rPr>
            </w:pPr>
            <w:r>
              <w:rPr>
                <w:rFonts w:ascii="宋体" w:hAnsi="宋体" w:cs="宋体"/>
                <w:highlight w:val="none"/>
              </w:rPr>
            </w:r>
            <w:r/>
          </w:p>
        </w:tc>
        <w:tc>
          <w:tcPr>
            <w:tcW w:w="916" w:type="dxa"/>
            <w:vAlign w:val="center"/>
            <w:textDirection w:val="lrTb"/>
            <w:noWrap w:val="false"/>
          </w:tcPr>
          <w:p>
            <w:pPr>
              <w:pStyle w:val="725"/>
              <w:jc w:val="center"/>
              <w:rPr>
                <w:rFonts w:ascii="宋体" w:hAnsi="宋体" w:cs="宋体"/>
                <w:highlight w:val="none"/>
              </w:rPr>
            </w:pPr>
            <w:r>
              <w:rPr>
                <w:rFonts w:ascii="宋体" w:hAnsi="宋体" w:cs="宋体"/>
                <w:highlight w:val="none"/>
              </w:rPr>
            </w:r>
            <w:r/>
          </w:p>
        </w:tc>
        <w:tc>
          <w:tcPr>
            <w:tcW w:w="784" w:type="dxa"/>
            <w:vAlign w:val="center"/>
            <w:textDirection w:val="lrTb"/>
            <w:noWrap w:val="false"/>
          </w:tcPr>
          <w:p>
            <w:pPr>
              <w:pStyle w:val="725"/>
              <w:jc w:val="center"/>
              <w:rPr>
                <w:rFonts w:ascii="宋体" w:hAnsi="宋体" w:cs="宋体"/>
                <w:highlight w:val="none"/>
              </w:rPr>
            </w:pPr>
            <w:r>
              <w:rPr>
                <w:rFonts w:ascii="宋体" w:hAnsi="宋体" w:cs="宋体"/>
                <w:highlight w:val="none"/>
              </w:rPr>
            </w:r>
            <w:r/>
          </w:p>
        </w:tc>
      </w:tr>
    </w:tbl>
    <w:p>
      <w:pPr>
        <w:pStyle w:val="725"/>
        <w:rPr>
          <w:rFonts w:hint="eastAsia" w:ascii="宋体" w:hAnsi="宋体" w:eastAsia="宋体" w:cs="Times New Roman"/>
          <w:b w:val="0"/>
          <w:bCs w:val="0"/>
          <w:color w:val="000000"/>
          <w:spacing w:val="0"/>
          <w:sz w:val="24"/>
          <w:szCs w:val="24"/>
          <w:highlight w:val="none"/>
          <w:lang w:val="en-US" w:eastAsia="zh-CN"/>
        </w:rPr>
      </w:pPr>
      <w:r/>
      <w:bookmarkEnd w:id="189"/>
      <w:r>
        <w:rPr>
          <w:rFonts w:hint="eastAsia" w:ascii="宋体" w:hAnsi="宋体" w:eastAsia="宋体" w:cs="Times New Roman"/>
          <w:b w:val="0"/>
          <w:bCs w:val="0"/>
          <w:color w:val="000000"/>
          <w:spacing w:val="0"/>
          <w:sz w:val="24"/>
          <w:szCs w:val="24"/>
          <w:highlight w:val="none"/>
          <w:lang w:val="en-US" w:eastAsia="zh-CN"/>
        </w:rPr>
      </w:r>
      <w:r/>
    </w:p>
    <w:p>
      <w:pPr>
        <w:pStyle w:val="725"/>
        <w:rPr>
          <w:rFonts w:hint="eastAsia" w:ascii="宋体" w:hAnsi="宋体" w:cs="宋体"/>
          <w:sz w:val="24"/>
          <w:szCs w:val="24"/>
          <w:highlight w:val="none"/>
        </w:rPr>
      </w:pPr>
      <w:r>
        <w:rPr>
          <w:rFonts w:hint="eastAsia" w:ascii="宋体" w:hAnsi="宋体" w:cs="宋体"/>
          <w:sz w:val="24"/>
          <w:szCs w:val="24"/>
          <w:highlight w:val="none"/>
        </w:rPr>
        <w:t xml:space="preserve">备注：所有加扣分的分值不允许超过标准分规定的分值上限</w:t>
      </w:r>
      <w:r>
        <w:rPr>
          <w:rFonts w:hint="eastAsia" w:ascii="宋体" w:hAnsi="宋体" w:cs="宋体"/>
          <w:sz w:val="24"/>
          <w:szCs w:val="24"/>
          <w:highlight w:val="none"/>
        </w:rPr>
      </w:r>
      <w:r/>
    </w:p>
    <w:p>
      <w:pPr>
        <w:pStyle w:val="725"/>
        <w:rPr>
          <w:rFonts w:hint="eastAsia" w:ascii="宋体" w:hAnsi="宋体" w:cs="宋体"/>
          <w:sz w:val="24"/>
          <w:szCs w:val="24"/>
          <w:highlight w:val="none"/>
        </w:rPr>
      </w:pPr>
      <w:r>
        <w:rPr>
          <w:rFonts w:hint="eastAsia" w:ascii="宋体" w:hAnsi="宋体" w:cs="宋体"/>
          <w:sz w:val="24"/>
          <w:szCs w:val="24"/>
          <w:highlight w:val="none"/>
        </w:rPr>
      </w:r>
      <w:r/>
    </w:p>
    <w:p>
      <w:pPr>
        <w:pStyle w:val="758"/>
        <w:jc w:val="left"/>
        <w:spacing w:before="120" w:after="120" w:line="0" w:lineRule="atLeast"/>
        <w:rPr>
          <w:rFonts w:hint="eastAsia" w:hAnsi="宋体" w:cs="宋体"/>
          <w:b/>
          <w:bCs/>
          <w:sz w:val="24"/>
          <w:szCs w:val="24"/>
          <w:highlight w:val="none"/>
        </w:rPr>
      </w:pPr>
      <w:r>
        <w:rPr>
          <w:rFonts w:hint="eastAsia" w:hAnsi="宋体" w:cs="宋体"/>
          <w:b/>
          <w:bCs/>
          <w:sz w:val="24"/>
          <w:szCs w:val="24"/>
          <w:highlight w:val="none"/>
        </w:rPr>
        <w:t xml:space="preserve">附件</w:t>
      </w:r>
      <w:r>
        <w:rPr>
          <w:rFonts w:hint="eastAsia" w:hAnsi="宋体" w:cs="宋体"/>
          <w:b/>
          <w:bCs/>
          <w:sz w:val="24"/>
          <w:szCs w:val="24"/>
          <w:highlight w:val="none"/>
          <w:lang w:val="en-US" w:eastAsia="zh-CN"/>
        </w:rPr>
        <w:t xml:space="preserve">2：</w:t>
      </w:r>
      <w:r>
        <w:rPr>
          <w:rFonts w:hint="eastAsia" w:hAnsi="宋体" w:cs="宋体"/>
          <w:b/>
          <w:bCs/>
          <w:sz w:val="24"/>
          <w:szCs w:val="24"/>
          <w:highlight w:val="none"/>
        </w:rPr>
        <w:t xml:space="preserve">物业服务设备、工具及物资</w:t>
      </w:r>
      <w:r>
        <w:rPr>
          <w:rFonts w:hint="eastAsia" w:hAnsi="宋体" w:cs="宋体"/>
          <w:b/>
          <w:bCs/>
          <w:sz w:val="24"/>
          <w:szCs w:val="24"/>
          <w:highlight w:val="none"/>
        </w:rPr>
      </w:r>
      <w:r/>
    </w:p>
    <w:p>
      <w:pPr>
        <w:pStyle w:val="725"/>
        <w:ind w:right="360"/>
        <w:tabs>
          <w:tab w:val="right" w:pos="7952" w:leader="none"/>
        </w:tabs>
        <w:rPr>
          <w:rFonts w:ascii="宋体" w:hAnsi="宋体" w:cs="仿宋"/>
          <w:sz w:val="24"/>
          <w:highlight w:val="none"/>
        </w:rPr>
      </w:pPr>
      <w:r>
        <w:rPr>
          <w:rFonts w:hint="eastAsia" w:ascii="宋体" w:hAnsi="宋体" w:cs="仿宋"/>
          <w:sz w:val="24"/>
          <w:highlight w:val="none"/>
        </w:rPr>
        <w:t xml:space="preserve">本次采购供应商承担包含但不限于以下设备、工具及物资（以下品牌均为推荐品牌）：</w:t>
      </w:r>
      <w:r>
        <w:rPr>
          <w:rFonts w:ascii="宋体" w:hAnsi="宋体" w:cs="仿宋"/>
          <w:sz w:val="24"/>
          <w:highlight w:val="none"/>
        </w:rPr>
      </w:r>
      <w:r/>
    </w:p>
    <w:p>
      <w:pPr>
        <w:pStyle w:val="725"/>
        <w:numPr>
          <w:ilvl w:val="0"/>
          <w:numId w:val="6"/>
        </w:numPr>
        <w:rPr>
          <w:rFonts w:hint="eastAsia" w:ascii="宋体" w:hAnsi="宋体" w:cs="黑体"/>
          <w:color w:val="000000"/>
          <w:sz w:val="24"/>
          <w:highlight w:val="none"/>
        </w:rPr>
      </w:pPr>
      <w:r>
        <w:rPr>
          <w:rFonts w:hint="eastAsia" w:ascii="宋体" w:hAnsi="宋体" w:cs="黑体"/>
          <w:color w:val="000000"/>
          <w:sz w:val="24"/>
          <w:highlight w:val="none"/>
        </w:rPr>
        <w:t xml:space="preserve">设备</w:t>
      </w:r>
      <w:r>
        <w:rPr>
          <w:rFonts w:hint="eastAsia" w:ascii="宋体" w:hAnsi="宋体" w:cs="黑体"/>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2442"/>
        <w:gridCol w:w="3088"/>
        <w:gridCol w:w="1605"/>
        <w:gridCol w:w="1946"/>
      </w:tblGrid>
      <w:tr>
        <w:trPr>
          <w:trHeight w:val="374"/>
        </w:trPr>
        <w:tc>
          <w:tcPr>
            <w:tcW w:w="44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序号</w:t>
            </w:r>
            <w:r>
              <w:rPr>
                <w:rFonts w:ascii="宋体" w:hAnsi="宋体" w:cs="仿宋"/>
                <w:sz w:val="24"/>
                <w:highlight w:val="none"/>
              </w:rPr>
            </w:r>
            <w:r/>
          </w:p>
        </w:tc>
        <w:tc>
          <w:tcPr>
            <w:tcW w:w="122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设备名称</w:t>
            </w:r>
            <w:r>
              <w:rPr>
                <w:rFonts w:ascii="宋体" w:hAnsi="宋体" w:cs="仿宋"/>
                <w:sz w:val="24"/>
                <w:highlight w:val="none"/>
              </w:rPr>
            </w:r>
            <w:r/>
          </w:p>
        </w:tc>
        <w:tc>
          <w:tcPr>
            <w:tcW w:w="1549"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推荐品牌</w:t>
            </w:r>
            <w:r>
              <w:rPr>
                <w:rFonts w:ascii="宋体" w:hAnsi="宋体" w:cs="仿宋"/>
                <w:sz w:val="24"/>
                <w:highlight w:val="none"/>
              </w:rPr>
            </w:r>
            <w:r/>
          </w:p>
        </w:tc>
        <w:tc>
          <w:tcPr>
            <w:tcW w:w="80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单位</w:t>
            </w:r>
            <w:r>
              <w:rPr>
                <w:rFonts w:ascii="宋体" w:hAnsi="宋体" w:cs="仿宋"/>
                <w:sz w:val="24"/>
                <w:highlight w:val="none"/>
              </w:rPr>
            </w:r>
            <w:r/>
          </w:p>
        </w:tc>
        <w:tc>
          <w:tcPr>
            <w:tcW w:w="976"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数量</w:t>
            </w:r>
            <w:r>
              <w:rPr>
                <w:rFonts w:ascii="宋体" w:hAnsi="宋体" w:cs="仿宋"/>
                <w:sz w:val="24"/>
                <w:highlight w:val="none"/>
              </w:rPr>
            </w:r>
            <w:r/>
          </w:p>
        </w:tc>
      </w:tr>
      <w:tr>
        <w:trPr>
          <w:trHeight w:val="374"/>
        </w:trPr>
        <w:tc>
          <w:tcPr>
            <w:tcW w:w="44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w:t>
            </w:r>
            <w:r>
              <w:rPr>
                <w:rFonts w:ascii="宋体" w:hAnsi="宋体" w:cs="仿宋"/>
                <w:sz w:val="24"/>
                <w:highlight w:val="none"/>
              </w:rPr>
            </w:r>
            <w:r/>
          </w:p>
        </w:tc>
        <w:tc>
          <w:tcPr>
            <w:tcW w:w="1225"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全自动电瓶洗地机</w:t>
            </w:r>
            <w:r>
              <w:rPr>
                <w:rFonts w:ascii="宋体" w:hAnsi="宋体" w:cs="仿宋"/>
                <w:sz w:val="24"/>
                <w:highlight w:val="none"/>
              </w:rPr>
            </w:r>
            <w:r/>
          </w:p>
        </w:tc>
        <w:tc>
          <w:tcPr>
            <w:tcW w:w="154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坦能、凯驰、台湾ICE</w:t>
            </w:r>
            <w:r>
              <w:rPr>
                <w:rFonts w:ascii="宋体" w:hAnsi="宋体" w:cs="仿宋"/>
                <w:sz w:val="24"/>
                <w:highlight w:val="none"/>
              </w:rPr>
            </w:r>
            <w:r/>
          </w:p>
        </w:tc>
        <w:tc>
          <w:tcPr>
            <w:tcW w:w="80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2</w:t>
            </w:r>
            <w:r>
              <w:rPr>
                <w:rFonts w:ascii="宋体" w:hAnsi="宋体" w:cs="仿宋"/>
                <w:sz w:val="24"/>
                <w:highlight w:val="none"/>
              </w:rPr>
            </w:r>
            <w:r/>
          </w:p>
        </w:tc>
        <w:tc>
          <w:tcPr>
            <w:tcW w:w="1225"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高速抛光机</w:t>
            </w:r>
            <w:r>
              <w:rPr>
                <w:rFonts w:ascii="宋体" w:hAnsi="宋体" w:cs="仿宋"/>
                <w:sz w:val="24"/>
                <w:highlight w:val="none"/>
              </w:rPr>
            </w:r>
            <w:r/>
          </w:p>
        </w:tc>
        <w:tc>
          <w:tcPr>
            <w:tcW w:w="154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坦能、凯驰、台湾ICE</w:t>
            </w:r>
            <w:r>
              <w:rPr>
                <w:rFonts w:ascii="宋体" w:hAnsi="宋体" w:cs="仿宋"/>
                <w:sz w:val="24"/>
                <w:highlight w:val="none"/>
              </w:rPr>
            </w:r>
            <w:r/>
          </w:p>
        </w:tc>
        <w:tc>
          <w:tcPr>
            <w:tcW w:w="80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3</w:t>
            </w:r>
            <w:r>
              <w:rPr>
                <w:rFonts w:ascii="宋体" w:hAnsi="宋体" w:cs="仿宋"/>
                <w:sz w:val="24"/>
                <w:highlight w:val="none"/>
              </w:rPr>
            </w:r>
            <w:r/>
          </w:p>
        </w:tc>
        <w:tc>
          <w:tcPr>
            <w:tcW w:w="1225"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石材处理机</w:t>
            </w:r>
            <w:r>
              <w:rPr>
                <w:rFonts w:ascii="宋体" w:hAnsi="宋体" w:cs="仿宋"/>
                <w:sz w:val="24"/>
                <w:highlight w:val="none"/>
              </w:rPr>
            </w:r>
            <w:r/>
          </w:p>
        </w:tc>
        <w:tc>
          <w:tcPr>
            <w:tcW w:w="154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力奇、坦能、台湾ICE</w:t>
            </w:r>
            <w:r>
              <w:rPr>
                <w:rFonts w:ascii="宋体" w:hAnsi="宋体" w:cs="仿宋"/>
                <w:sz w:val="24"/>
                <w:highlight w:val="none"/>
              </w:rPr>
            </w:r>
            <w:r/>
          </w:p>
        </w:tc>
        <w:tc>
          <w:tcPr>
            <w:tcW w:w="80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4</w:t>
            </w:r>
            <w:r>
              <w:rPr>
                <w:rFonts w:ascii="宋体" w:hAnsi="宋体" w:cs="仿宋"/>
                <w:sz w:val="24"/>
                <w:highlight w:val="none"/>
              </w:rPr>
            </w:r>
            <w:r/>
          </w:p>
        </w:tc>
        <w:tc>
          <w:tcPr>
            <w:tcW w:w="1225"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吹风机（吹地用）</w:t>
            </w:r>
            <w:r>
              <w:rPr>
                <w:rFonts w:ascii="宋体" w:hAnsi="宋体" w:cs="仿宋"/>
                <w:sz w:val="24"/>
                <w:highlight w:val="none"/>
              </w:rPr>
            </w:r>
            <w:r/>
          </w:p>
        </w:tc>
        <w:tc>
          <w:tcPr>
            <w:tcW w:w="154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坦能、凯驰、台湾ICE</w:t>
            </w:r>
            <w:r>
              <w:rPr>
                <w:rFonts w:ascii="宋体" w:hAnsi="宋体" w:cs="仿宋"/>
                <w:sz w:val="24"/>
                <w:highlight w:val="none"/>
              </w:rPr>
            </w:r>
            <w:r/>
          </w:p>
        </w:tc>
        <w:tc>
          <w:tcPr>
            <w:tcW w:w="80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5</w:t>
            </w:r>
            <w:r>
              <w:rPr>
                <w:rFonts w:ascii="宋体" w:hAnsi="宋体" w:cs="仿宋"/>
                <w:sz w:val="24"/>
                <w:highlight w:val="none"/>
              </w:rPr>
            </w:r>
            <w:r/>
          </w:p>
        </w:tc>
        <w:tc>
          <w:tcPr>
            <w:tcW w:w="1225"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全自动洗脱机</w:t>
            </w:r>
            <w:r>
              <w:rPr>
                <w:rFonts w:ascii="宋体" w:hAnsi="宋体" w:cs="仿宋"/>
                <w:sz w:val="24"/>
                <w:highlight w:val="none"/>
              </w:rPr>
            </w:r>
            <w:r/>
          </w:p>
        </w:tc>
        <w:tc>
          <w:tcPr>
            <w:tcW w:w="154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成飞、通江、台湾ICE</w:t>
            </w:r>
            <w:r>
              <w:rPr>
                <w:rFonts w:ascii="宋体" w:hAnsi="宋体" w:cs="仿宋"/>
                <w:sz w:val="24"/>
                <w:highlight w:val="none"/>
              </w:rPr>
            </w:r>
            <w:r/>
          </w:p>
        </w:tc>
        <w:tc>
          <w:tcPr>
            <w:tcW w:w="80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6</w:t>
            </w:r>
            <w:r>
              <w:rPr>
                <w:rFonts w:ascii="宋体" w:hAnsi="宋体" w:cs="仿宋"/>
                <w:sz w:val="24"/>
                <w:highlight w:val="none"/>
              </w:rPr>
            </w:r>
            <w:r/>
          </w:p>
        </w:tc>
        <w:tc>
          <w:tcPr>
            <w:tcW w:w="1225"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全自动烘干机</w:t>
            </w:r>
            <w:r>
              <w:rPr>
                <w:rFonts w:ascii="宋体" w:hAnsi="宋体" w:cs="仿宋"/>
                <w:sz w:val="24"/>
                <w:highlight w:val="none"/>
              </w:rPr>
            </w:r>
            <w:r/>
          </w:p>
        </w:tc>
        <w:tc>
          <w:tcPr>
            <w:tcW w:w="154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成飞、通江、台湾ICE</w:t>
            </w:r>
            <w:r>
              <w:rPr>
                <w:rFonts w:ascii="宋体" w:hAnsi="宋体" w:cs="仿宋"/>
                <w:sz w:val="24"/>
                <w:highlight w:val="none"/>
              </w:rPr>
            </w:r>
            <w:r/>
          </w:p>
        </w:tc>
        <w:tc>
          <w:tcPr>
            <w:tcW w:w="80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42"/>
        </w:trPr>
        <w:tc>
          <w:tcPr>
            <w:tcW w:w="44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7</w:t>
            </w:r>
            <w:r>
              <w:rPr>
                <w:rFonts w:ascii="宋体" w:hAnsi="宋体" w:cs="仿宋"/>
                <w:sz w:val="24"/>
                <w:highlight w:val="none"/>
              </w:rPr>
            </w:r>
            <w:r/>
          </w:p>
        </w:tc>
        <w:tc>
          <w:tcPr>
            <w:tcW w:w="1225" w:type="dxa"/>
            <w:vAlign w:val="center"/>
            <w:textDirection w:val="lrTb"/>
            <w:noWrap w:val="false"/>
          </w:tcPr>
          <w:p>
            <w:pPr>
              <w:pStyle w:val="725"/>
              <w:rPr>
                <w:rFonts w:ascii="宋体" w:hAnsi="宋体" w:cs="仿宋"/>
                <w:color w:val="000000"/>
                <w:sz w:val="24"/>
                <w:highlight w:val="none"/>
              </w:rPr>
            </w:pPr>
            <w:r>
              <w:rPr>
                <w:rFonts w:hint="eastAsia" w:ascii="宋体" w:hAnsi="宋体" w:cs="仿宋"/>
                <w:color w:val="000000"/>
                <w:sz w:val="24"/>
                <w:highlight w:val="none"/>
              </w:rPr>
              <w:t xml:space="preserve">垃圾运送车（带盖）</w:t>
            </w:r>
            <w:r>
              <w:rPr>
                <w:rFonts w:ascii="宋体" w:hAnsi="宋体" w:cs="仿宋"/>
                <w:color w:val="000000"/>
                <w:sz w:val="24"/>
                <w:highlight w:val="none"/>
              </w:rPr>
            </w:r>
            <w:r/>
          </w:p>
        </w:tc>
        <w:tc>
          <w:tcPr>
            <w:tcW w:w="1549" w:type="dxa"/>
            <w:vAlign w:val="center"/>
            <w:textDirection w:val="lrTb"/>
            <w:noWrap w:val="false"/>
          </w:tcPr>
          <w:p>
            <w:pPr>
              <w:pStyle w:val="725"/>
              <w:rPr>
                <w:rFonts w:ascii="宋体" w:hAnsi="宋体" w:cs="仿宋"/>
                <w:color w:val="000000"/>
                <w:sz w:val="24"/>
                <w:highlight w:val="none"/>
              </w:rPr>
            </w:pPr>
            <w:r>
              <w:rPr>
                <w:rFonts w:hint="eastAsia" w:ascii="宋体" w:hAnsi="宋体" w:cs="仿宋"/>
                <w:color w:val="000000"/>
                <w:sz w:val="24"/>
                <w:highlight w:val="none"/>
              </w:rPr>
              <w:t xml:space="preserve">永佳、施达、乐柏美</w:t>
            </w:r>
            <w:r>
              <w:rPr>
                <w:rFonts w:ascii="宋体" w:hAnsi="宋体" w:cs="仿宋"/>
                <w:color w:val="000000"/>
                <w:sz w:val="24"/>
                <w:highlight w:val="none"/>
              </w:rPr>
            </w:r>
            <w:r/>
          </w:p>
        </w:tc>
        <w:tc>
          <w:tcPr>
            <w:tcW w:w="80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辆</w:t>
            </w:r>
            <w:r>
              <w:rPr>
                <w:rFonts w:ascii="宋体" w:hAnsi="宋体" w:cs="仿宋"/>
                <w:sz w:val="24"/>
                <w:highlight w:val="none"/>
              </w:rPr>
            </w:r>
            <w:r/>
          </w:p>
        </w:tc>
        <w:tc>
          <w:tcPr>
            <w:tcW w:w="976"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8</w:t>
            </w:r>
            <w:r>
              <w:rPr>
                <w:rFonts w:ascii="宋体" w:hAnsi="宋体" w:cs="仿宋"/>
                <w:sz w:val="24"/>
                <w:highlight w:val="none"/>
              </w:rPr>
            </w:r>
            <w:r/>
          </w:p>
        </w:tc>
        <w:tc>
          <w:tcPr>
            <w:tcW w:w="1225"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吸水吸尘机</w:t>
            </w:r>
            <w:r>
              <w:rPr>
                <w:rFonts w:ascii="宋体" w:hAnsi="宋体" w:cs="仿宋"/>
                <w:sz w:val="24"/>
                <w:highlight w:val="none"/>
              </w:rPr>
            </w:r>
            <w:r/>
          </w:p>
        </w:tc>
        <w:tc>
          <w:tcPr>
            <w:tcW w:w="154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力奇、坦能、台湾ICE</w:t>
            </w:r>
            <w:r>
              <w:rPr>
                <w:rFonts w:ascii="宋体" w:hAnsi="宋体" w:cs="仿宋"/>
                <w:sz w:val="24"/>
                <w:highlight w:val="none"/>
              </w:rPr>
            </w:r>
            <w:r/>
          </w:p>
        </w:tc>
        <w:tc>
          <w:tcPr>
            <w:tcW w:w="80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9</w:t>
            </w:r>
            <w:r>
              <w:rPr>
                <w:rFonts w:ascii="宋体" w:hAnsi="宋体" w:cs="仿宋"/>
                <w:sz w:val="24"/>
                <w:highlight w:val="none"/>
              </w:rPr>
            </w:r>
            <w:r/>
          </w:p>
        </w:tc>
        <w:tc>
          <w:tcPr>
            <w:tcW w:w="1225"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清洁手推车</w:t>
            </w:r>
            <w:r>
              <w:rPr>
                <w:rFonts w:ascii="宋体" w:hAnsi="宋体" w:cs="仿宋"/>
                <w:sz w:val="24"/>
                <w:highlight w:val="none"/>
              </w:rPr>
            </w:r>
            <w:r/>
          </w:p>
        </w:tc>
        <w:tc>
          <w:tcPr>
            <w:tcW w:w="154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永佳、施达、乐柏美</w:t>
            </w:r>
            <w:r>
              <w:rPr>
                <w:rFonts w:ascii="宋体" w:hAnsi="宋体" w:cs="仿宋"/>
                <w:sz w:val="24"/>
                <w:highlight w:val="none"/>
              </w:rPr>
            </w:r>
            <w:r/>
          </w:p>
        </w:tc>
        <w:tc>
          <w:tcPr>
            <w:tcW w:w="80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辆</w:t>
            </w:r>
            <w:r>
              <w:rPr>
                <w:rFonts w:ascii="宋体" w:hAnsi="宋体" w:cs="仿宋"/>
                <w:sz w:val="24"/>
                <w:highlight w:val="none"/>
              </w:rPr>
            </w:r>
            <w:r/>
          </w:p>
        </w:tc>
        <w:tc>
          <w:tcPr>
            <w:tcW w:w="976"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10</w:t>
            </w:r>
            <w:r>
              <w:rPr>
                <w:rFonts w:ascii="宋体" w:hAnsi="宋体" w:cs="仿宋"/>
                <w:sz w:val="24"/>
                <w:highlight w:val="none"/>
              </w:rPr>
            </w:r>
            <w:r/>
          </w:p>
        </w:tc>
        <w:tc>
          <w:tcPr>
            <w:tcW w:w="1225"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高压水枪</w:t>
            </w:r>
            <w:r>
              <w:rPr>
                <w:rFonts w:ascii="宋体" w:hAnsi="宋体" w:cs="仿宋"/>
                <w:sz w:val="24"/>
                <w:highlight w:val="none"/>
              </w:rPr>
            </w:r>
            <w:r/>
          </w:p>
        </w:tc>
        <w:tc>
          <w:tcPr>
            <w:tcW w:w="154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力奇、坦能、台湾ICE</w:t>
            </w:r>
            <w:r>
              <w:rPr>
                <w:rFonts w:ascii="宋体" w:hAnsi="宋体" w:cs="仿宋"/>
                <w:sz w:val="24"/>
                <w:highlight w:val="none"/>
              </w:rPr>
            </w:r>
            <w:r/>
          </w:p>
        </w:tc>
        <w:tc>
          <w:tcPr>
            <w:tcW w:w="80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11</w:t>
            </w:r>
            <w:r>
              <w:rPr>
                <w:rFonts w:ascii="宋体" w:hAnsi="宋体" w:cs="仿宋"/>
                <w:sz w:val="24"/>
                <w:highlight w:val="none"/>
              </w:rPr>
            </w:r>
            <w:r/>
          </w:p>
        </w:tc>
        <w:tc>
          <w:tcPr>
            <w:tcW w:w="1225"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对讲机</w:t>
            </w:r>
            <w:r>
              <w:rPr>
                <w:rFonts w:ascii="宋体" w:hAnsi="宋体" w:cs="仿宋"/>
                <w:sz w:val="24"/>
                <w:highlight w:val="none"/>
              </w:rPr>
            </w:r>
            <w:r/>
          </w:p>
        </w:tc>
        <w:tc>
          <w:tcPr>
            <w:tcW w:w="154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摩托罗拉、健武、奥讯</w:t>
            </w:r>
            <w:r>
              <w:rPr>
                <w:rFonts w:ascii="宋体" w:hAnsi="宋体" w:cs="仿宋"/>
                <w:sz w:val="24"/>
                <w:highlight w:val="none"/>
              </w:rPr>
            </w:r>
            <w:r/>
          </w:p>
        </w:tc>
        <w:tc>
          <w:tcPr>
            <w:tcW w:w="80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12</w:t>
            </w:r>
            <w:r>
              <w:rPr>
                <w:rFonts w:ascii="宋体" w:hAnsi="宋体" w:cs="仿宋"/>
                <w:sz w:val="24"/>
                <w:highlight w:val="none"/>
              </w:rPr>
            </w:r>
            <w:r/>
          </w:p>
        </w:tc>
        <w:tc>
          <w:tcPr>
            <w:tcW w:w="1225"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速净地擦机</w:t>
            </w:r>
            <w:r>
              <w:rPr>
                <w:rFonts w:ascii="宋体" w:hAnsi="宋体" w:cs="仿宋"/>
                <w:sz w:val="24"/>
                <w:highlight w:val="none"/>
              </w:rPr>
            </w:r>
            <w:r/>
          </w:p>
        </w:tc>
        <w:tc>
          <w:tcPr>
            <w:tcW w:w="154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力奇、坦能、台湾ICE</w:t>
            </w:r>
            <w:r>
              <w:rPr>
                <w:rFonts w:ascii="宋体" w:hAnsi="宋体" w:cs="仿宋"/>
                <w:sz w:val="24"/>
                <w:highlight w:val="none"/>
              </w:rPr>
            </w:r>
            <w:r/>
          </w:p>
        </w:tc>
        <w:tc>
          <w:tcPr>
            <w:tcW w:w="80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13</w:t>
            </w:r>
            <w:r>
              <w:rPr>
                <w:rFonts w:ascii="宋体" w:hAnsi="宋体" w:cs="仿宋"/>
                <w:sz w:val="24"/>
                <w:highlight w:val="none"/>
              </w:rPr>
            </w:r>
            <w:r/>
          </w:p>
        </w:tc>
        <w:tc>
          <w:tcPr>
            <w:tcW w:w="1225" w:type="dxa"/>
            <w:vAlign w:val="center"/>
            <w:textDirection w:val="lrTb"/>
            <w:noWrap w:val="false"/>
          </w:tcPr>
          <w:p>
            <w:pPr>
              <w:pStyle w:val="725"/>
              <w:rPr>
                <w:rFonts w:ascii="宋体" w:hAnsi="宋体" w:cs="仿宋"/>
                <w:sz w:val="24"/>
                <w:highlight w:val="none"/>
              </w:rPr>
            </w:pPr>
            <w:r>
              <w:rPr>
                <w:rFonts w:hint="eastAsia" w:ascii="宋体" w:hAnsi="宋体" w:cs="仿宋"/>
                <w:color w:val="000000"/>
                <w:sz w:val="24"/>
                <w:highlight w:val="none"/>
              </w:rPr>
              <w:t xml:space="preserve">电梯清洁机</w:t>
            </w:r>
            <w:r>
              <w:rPr>
                <w:rFonts w:ascii="宋体" w:hAnsi="宋体" w:cs="仿宋"/>
                <w:sz w:val="24"/>
                <w:highlight w:val="none"/>
              </w:rPr>
            </w:r>
            <w:r/>
          </w:p>
        </w:tc>
        <w:tc>
          <w:tcPr>
            <w:tcW w:w="154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80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14</w:t>
            </w:r>
            <w:r>
              <w:rPr>
                <w:rFonts w:ascii="宋体" w:hAnsi="宋体" w:cs="仿宋"/>
                <w:sz w:val="24"/>
                <w:highlight w:val="none"/>
              </w:rPr>
            </w:r>
            <w:r/>
          </w:p>
        </w:tc>
        <w:tc>
          <w:tcPr>
            <w:tcW w:w="1225" w:type="dxa"/>
            <w:vAlign w:val="center"/>
            <w:textDirection w:val="lrTb"/>
            <w:noWrap w:val="false"/>
          </w:tcPr>
          <w:p>
            <w:pPr>
              <w:pStyle w:val="725"/>
              <w:rPr>
                <w:rFonts w:ascii="宋体" w:hAnsi="宋体" w:cs="仿宋"/>
                <w:sz w:val="24"/>
                <w:highlight w:val="none"/>
              </w:rPr>
            </w:pPr>
            <w:r>
              <w:rPr>
                <w:rFonts w:hint="eastAsia" w:ascii="宋体" w:hAnsi="宋体" w:cs="仿宋"/>
                <w:color w:val="000000"/>
                <w:sz w:val="24"/>
                <w:highlight w:val="none"/>
              </w:rPr>
              <w:t xml:space="preserve">双层多功能车</w:t>
            </w:r>
            <w:r>
              <w:rPr>
                <w:rFonts w:ascii="宋体" w:hAnsi="宋体" w:cs="仿宋"/>
                <w:sz w:val="24"/>
                <w:highlight w:val="none"/>
              </w:rPr>
            </w:r>
            <w:r/>
          </w:p>
        </w:tc>
        <w:tc>
          <w:tcPr>
            <w:tcW w:w="154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永佳、施达、乐柏美</w:t>
            </w:r>
            <w:r>
              <w:rPr>
                <w:rFonts w:ascii="宋体" w:hAnsi="宋体" w:cs="仿宋"/>
                <w:sz w:val="24"/>
                <w:highlight w:val="none"/>
              </w:rPr>
            </w:r>
            <w:r/>
          </w:p>
        </w:tc>
        <w:tc>
          <w:tcPr>
            <w:tcW w:w="80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辆</w:t>
            </w:r>
            <w:r>
              <w:rPr>
                <w:rFonts w:ascii="宋体" w:hAnsi="宋体" w:cs="仿宋"/>
                <w:sz w:val="24"/>
                <w:highlight w:val="none"/>
              </w:rPr>
            </w:r>
            <w:r/>
          </w:p>
        </w:tc>
        <w:tc>
          <w:tcPr>
            <w:tcW w:w="976"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15</w:t>
            </w:r>
            <w:r>
              <w:rPr>
                <w:rFonts w:ascii="宋体" w:hAnsi="宋体" w:cs="仿宋"/>
                <w:sz w:val="24"/>
                <w:highlight w:val="none"/>
              </w:rPr>
            </w:r>
            <w:r/>
          </w:p>
        </w:tc>
        <w:tc>
          <w:tcPr>
            <w:tcW w:w="1225"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电脑</w:t>
            </w:r>
            <w:r>
              <w:rPr>
                <w:rFonts w:ascii="宋体" w:hAnsi="宋体" w:cs="仿宋"/>
                <w:sz w:val="24"/>
                <w:highlight w:val="none"/>
              </w:rPr>
            </w:r>
            <w:r/>
          </w:p>
        </w:tc>
        <w:tc>
          <w:tcPr>
            <w:tcW w:w="154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80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16</w:t>
            </w:r>
            <w:r>
              <w:rPr>
                <w:rFonts w:ascii="宋体" w:hAnsi="宋体" w:cs="仿宋"/>
                <w:sz w:val="24"/>
                <w:highlight w:val="none"/>
              </w:rPr>
            </w:r>
            <w:r/>
          </w:p>
        </w:tc>
        <w:tc>
          <w:tcPr>
            <w:tcW w:w="1225"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冰箱</w:t>
            </w:r>
            <w:r>
              <w:rPr>
                <w:rFonts w:ascii="宋体" w:hAnsi="宋体" w:cs="仿宋"/>
                <w:sz w:val="24"/>
                <w:highlight w:val="none"/>
              </w:rPr>
            </w:r>
            <w:r/>
          </w:p>
        </w:tc>
        <w:tc>
          <w:tcPr>
            <w:tcW w:w="154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80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17</w:t>
            </w:r>
            <w:r>
              <w:rPr>
                <w:rFonts w:ascii="宋体" w:hAnsi="宋体" w:cs="仿宋"/>
                <w:sz w:val="24"/>
                <w:highlight w:val="none"/>
              </w:rPr>
            </w:r>
            <w:r/>
          </w:p>
        </w:tc>
        <w:tc>
          <w:tcPr>
            <w:tcW w:w="1225"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微波炉</w:t>
            </w:r>
            <w:r>
              <w:rPr>
                <w:rFonts w:ascii="宋体" w:hAnsi="宋体" w:cs="仿宋"/>
                <w:sz w:val="24"/>
                <w:highlight w:val="none"/>
              </w:rPr>
            </w:r>
            <w:r/>
          </w:p>
        </w:tc>
        <w:tc>
          <w:tcPr>
            <w:tcW w:w="154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80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18</w:t>
            </w:r>
            <w:r>
              <w:rPr>
                <w:rFonts w:ascii="宋体" w:hAnsi="宋体" w:cs="仿宋"/>
                <w:sz w:val="24"/>
                <w:highlight w:val="none"/>
              </w:rPr>
            </w:r>
            <w:r/>
          </w:p>
        </w:tc>
        <w:tc>
          <w:tcPr>
            <w:tcW w:w="1225"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考勤机</w:t>
            </w:r>
            <w:r>
              <w:rPr>
                <w:rFonts w:ascii="宋体" w:hAnsi="宋体" w:cs="仿宋"/>
                <w:sz w:val="24"/>
                <w:highlight w:val="none"/>
              </w:rPr>
            </w:r>
            <w:r/>
          </w:p>
        </w:tc>
        <w:tc>
          <w:tcPr>
            <w:tcW w:w="154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80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19</w:t>
            </w:r>
            <w:r>
              <w:rPr>
                <w:rFonts w:ascii="宋体" w:hAnsi="宋体" w:cs="仿宋"/>
                <w:sz w:val="24"/>
                <w:highlight w:val="none"/>
              </w:rPr>
            </w:r>
            <w:r/>
          </w:p>
        </w:tc>
        <w:tc>
          <w:tcPr>
            <w:tcW w:w="1225"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多用推车</w:t>
            </w:r>
            <w:r>
              <w:rPr>
                <w:rFonts w:ascii="宋体" w:hAnsi="宋体" w:cs="仿宋"/>
                <w:sz w:val="24"/>
                <w:highlight w:val="none"/>
              </w:rPr>
            </w:r>
            <w:r/>
          </w:p>
        </w:tc>
        <w:tc>
          <w:tcPr>
            <w:tcW w:w="154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永佳、施达、乐柏美</w:t>
            </w:r>
            <w:r>
              <w:rPr>
                <w:rFonts w:ascii="宋体" w:hAnsi="宋体" w:cs="仿宋"/>
                <w:sz w:val="24"/>
                <w:highlight w:val="none"/>
              </w:rPr>
            </w:r>
            <w:r/>
          </w:p>
        </w:tc>
        <w:tc>
          <w:tcPr>
            <w:tcW w:w="80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20</w:t>
            </w:r>
            <w:r>
              <w:rPr>
                <w:rFonts w:ascii="宋体" w:hAnsi="宋体" w:cs="仿宋"/>
                <w:sz w:val="24"/>
                <w:highlight w:val="none"/>
              </w:rPr>
            </w:r>
            <w:r/>
          </w:p>
        </w:tc>
        <w:tc>
          <w:tcPr>
            <w:tcW w:w="1225"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活动式围障</w:t>
            </w:r>
            <w:r>
              <w:rPr>
                <w:rFonts w:ascii="宋体" w:hAnsi="宋体" w:cs="仿宋"/>
                <w:sz w:val="24"/>
                <w:highlight w:val="none"/>
              </w:rPr>
            </w:r>
            <w:r/>
          </w:p>
        </w:tc>
        <w:tc>
          <w:tcPr>
            <w:tcW w:w="154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永佳、施达、乐柏美</w:t>
            </w:r>
            <w:r>
              <w:rPr>
                <w:rFonts w:ascii="宋体" w:hAnsi="宋体" w:cs="仿宋"/>
                <w:sz w:val="24"/>
                <w:highlight w:val="none"/>
              </w:rPr>
            </w:r>
            <w:r/>
          </w:p>
        </w:tc>
        <w:tc>
          <w:tcPr>
            <w:tcW w:w="80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21</w:t>
            </w:r>
            <w:r>
              <w:rPr>
                <w:rFonts w:ascii="宋体" w:hAnsi="宋体" w:cs="仿宋"/>
                <w:sz w:val="24"/>
                <w:highlight w:val="none"/>
              </w:rPr>
            </w:r>
            <w:r/>
          </w:p>
        </w:tc>
        <w:tc>
          <w:tcPr>
            <w:tcW w:w="1225"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高压清洗机</w:t>
            </w:r>
            <w:r>
              <w:rPr>
                <w:rFonts w:ascii="宋体" w:hAnsi="宋体" w:cs="仿宋"/>
                <w:sz w:val="24"/>
                <w:highlight w:val="none"/>
              </w:rPr>
            </w:r>
            <w:r/>
          </w:p>
        </w:tc>
        <w:tc>
          <w:tcPr>
            <w:tcW w:w="154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力奇、凯驰、台湾ICE</w:t>
            </w:r>
            <w:r>
              <w:rPr>
                <w:rFonts w:ascii="宋体" w:hAnsi="宋体" w:cs="仿宋"/>
                <w:sz w:val="24"/>
                <w:highlight w:val="none"/>
              </w:rPr>
            </w:r>
            <w:r/>
          </w:p>
        </w:tc>
        <w:tc>
          <w:tcPr>
            <w:tcW w:w="80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22</w:t>
            </w:r>
            <w:r>
              <w:rPr>
                <w:rFonts w:ascii="宋体" w:hAnsi="宋体" w:cs="仿宋"/>
                <w:sz w:val="24"/>
                <w:highlight w:val="none"/>
              </w:rPr>
            </w:r>
            <w:r/>
          </w:p>
        </w:tc>
        <w:tc>
          <w:tcPr>
            <w:tcW w:w="1225"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地坪研磨/抛光机</w:t>
            </w:r>
            <w:r>
              <w:rPr>
                <w:rFonts w:ascii="宋体" w:hAnsi="宋体" w:cs="仿宋"/>
                <w:sz w:val="24"/>
                <w:highlight w:val="none"/>
              </w:rPr>
            </w:r>
            <w:r/>
          </w:p>
        </w:tc>
        <w:tc>
          <w:tcPr>
            <w:tcW w:w="154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马力士、天尼、迪威</w:t>
            </w:r>
            <w:r>
              <w:rPr>
                <w:rFonts w:ascii="宋体" w:hAnsi="宋体" w:cs="仿宋"/>
                <w:sz w:val="24"/>
                <w:highlight w:val="none"/>
              </w:rPr>
            </w:r>
            <w:r/>
          </w:p>
        </w:tc>
        <w:tc>
          <w:tcPr>
            <w:tcW w:w="80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r>
        <w:trPr>
          <w:trHeight w:val="374"/>
        </w:trPr>
        <w:tc>
          <w:tcPr>
            <w:tcW w:w="44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23</w:t>
            </w:r>
            <w:r>
              <w:rPr>
                <w:rFonts w:ascii="宋体" w:hAnsi="宋体" w:cs="仿宋"/>
                <w:sz w:val="24"/>
                <w:highlight w:val="none"/>
              </w:rPr>
            </w:r>
            <w:r/>
          </w:p>
        </w:tc>
        <w:tc>
          <w:tcPr>
            <w:tcW w:w="1225" w:type="dxa"/>
            <w:vAlign w:val="center"/>
            <w:textDirection w:val="lrTb"/>
            <w:noWrap w:val="false"/>
          </w:tcPr>
          <w:p>
            <w:pPr>
              <w:pStyle w:val="725"/>
              <w:rPr>
                <w:rFonts w:ascii="宋体" w:hAnsi="宋体" w:cs="仿宋"/>
                <w:color w:val="000000"/>
                <w:sz w:val="24"/>
                <w:highlight w:val="none"/>
              </w:rPr>
            </w:pPr>
            <w:r>
              <w:rPr>
                <w:rFonts w:hint="eastAsia" w:ascii="宋体" w:hAnsi="宋体" w:cs="仿宋"/>
                <w:color w:val="000000"/>
                <w:sz w:val="24"/>
                <w:highlight w:val="none"/>
              </w:rPr>
              <w:t xml:space="preserve">石材翻新机</w:t>
            </w:r>
            <w:r>
              <w:rPr>
                <w:rFonts w:ascii="宋体" w:hAnsi="宋体" w:cs="仿宋"/>
                <w:color w:val="000000"/>
                <w:sz w:val="24"/>
                <w:highlight w:val="none"/>
              </w:rPr>
            </w:r>
            <w:r/>
          </w:p>
        </w:tc>
        <w:tc>
          <w:tcPr>
            <w:tcW w:w="154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马力士、天尼、迪威</w:t>
            </w:r>
            <w:r>
              <w:rPr>
                <w:rFonts w:ascii="宋体" w:hAnsi="宋体" w:cs="仿宋"/>
                <w:sz w:val="24"/>
                <w:highlight w:val="none"/>
              </w:rPr>
            </w:r>
            <w:r/>
          </w:p>
        </w:tc>
        <w:tc>
          <w:tcPr>
            <w:tcW w:w="80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台</w:t>
            </w:r>
            <w:r>
              <w:rPr>
                <w:rFonts w:ascii="宋体" w:hAnsi="宋体" w:cs="仿宋"/>
                <w:sz w:val="24"/>
                <w:highlight w:val="none"/>
              </w:rPr>
            </w:r>
            <w:r/>
          </w:p>
        </w:tc>
        <w:tc>
          <w:tcPr>
            <w:tcW w:w="976"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由供应商自报</w:t>
            </w:r>
            <w:r>
              <w:rPr>
                <w:rFonts w:ascii="宋体" w:hAnsi="宋体" w:cs="仿宋"/>
                <w:sz w:val="24"/>
                <w:highlight w:val="none"/>
              </w:rPr>
            </w:r>
            <w:r/>
          </w:p>
        </w:tc>
      </w:tr>
    </w:tbl>
    <w:p>
      <w:pPr>
        <w:pStyle w:val="725"/>
        <w:rPr>
          <w:rFonts w:hint="eastAsia" w:ascii="宋体" w:hAnsi="宋体" w:cs="黑体"/>
          <w:sz w:val="24"/>
          <w:highlight w:val="none"/>
        </w:rPr>
      </w:pPr>
      <w:r>
        <w:rPr>
          <w:rFonts w:hint="eastAsia" w:ascii="宋体" w:hAnsi="宋体" w:cs="黑体"/>
          <w:sz w:val="24"/>
          <w:highlight w:val="none"/>
        </w:rPr>
      </w:r>
      <w:r/>
    </w:p>
    <w:p>
      <w:pPr>
        <w:pStyle w:val="725"/>
        <w:rPr>
          <w:rFonts w:ascii="宋体" w:hAnsi="宋体" w:cs="黑体"/>
          <w:sz w:val="24"/>
          <w:highlight w:val="none"/>
        </w:rPr>
      </w:pPr>
      <w:r>
        <w:rPr>
          <w:rFonts w:hint="eastAsia" w:ascii="宋体" w:hAnsi="宋体" w:cs="黑体"/>
          <w:sz w:val="24"/>
          <w:highlight w:val="none"/>
        </w:rPr>
        <w:t xml:space="preserve">2、工具及物资：</w:t>
      </w:r>
      <w:r>
        <w:rPr>
          <w:rFonts w:ascii="宋体" w:hAnsi="宋体" w:cs="黑体"/>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95"/>
        <w:gridCol w:w="3768"/>
        <w:gridCol w:w="24"/>
        <w:gridCol w:w="3146"/>
        <w:gridCol w:w="28"/>
        <w:gridCol w:w="1855"/>
      </w:tblGrid>
      <w:tr>
        <w:trPr>
          <w:trHeight w:val="20"/>
        </w:trPr>
        <w:tc>
          <w:tcPr>
            <w:gridSpan w:val="7"/>
            <w:tcW w:w="9962" w:type="dxa"/>
            <w:vAlign w:val="top"/>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工具</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序号</w:t>
            </w:r>
            <w:r>
              <w:rPr>
                <w:rFonts w:ascii="宋体" w:hAnsi="宋体" w:cs="仿宋"/>
                <w:sz w:val="24"/>
                <w:highlight w:val="none"/>
              </w:rPr>
            </w:r>
            <w:r/>
          </w:p>
        </w:tc>
        <w:tc>
          <w:tcPr>
            <w:tcW w:w="189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名称、规格</w:t>
            </w:r>
            <w:r>
              <w:rPr>
                <w:rFonts w:ascii="宋体" w:hAnsi="宋体" w:cs="仿宋"/>
                <w:sz w:val="24"/>
                <w:highlight w:val="none"/>
              </w:rPr>
            </w:r>
            <w:r/>
          </w:p>
        </w:tc>
        <w:tc>
          <w:tcPr>
            <w:gridSpan w:val="3"/>
            <w:tcW w:w="3198"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推荐品牌</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计量单位</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台刷</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2</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撮箕</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3</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长柄撮箕</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4</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长柄扫帚</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5</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恭桶刷</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6</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恭桶刷拖架</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7</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湿拖把手柄</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8</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“小心地滑”告示牌</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9</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混合式拖把（大、中/分色）</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10</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除尘拖把框架（大、小）</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11</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除尘拖把手柄</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12</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打蜡系列工具</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13</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打蜡拖布</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14</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墙面清洗工具组合</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15</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墙面保洁工具的更换棉刷</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16</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双格桶(18升)</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17</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圆形桶(13.2 升)</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18</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榨水车</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19</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除尘拖把（大、小）</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乐柏美、白云、马力士</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20</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17英寸红色保养保洁垫</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美国3M、派勒、丽施美</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块</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21</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17英寸黑色起蜡垫</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美国3M、派勒、丽施美</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块</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22</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17英寸白色保洁垫(洗地机用)</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美国3M、派勒、丽施美</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块</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23</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20英寸白色高速抛光垫</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美国3M、派勒、丽施美</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块</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24</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17英寸棕色结晶磨光垫</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美国3M、派勒、丽施美</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块</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25</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17英寸灰色结晶抛光垫</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美国3M、派勒、丽施美</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块</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26</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保洁物料用具提篮</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27</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安全围裙</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28</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安全镜</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29</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安全手套</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30</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高尘扫手柄</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31</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高尘扫手套</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32</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喷壶</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33</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不锈钢玻璃刮固定式手柄</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把</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34</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不锈钢玻璃刮条</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把</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35</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胶条</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根</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36</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涂水器连毛套</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套</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37</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玻璃铲刀</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把</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38</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三节伸缩杆、二节</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39</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标本箱（大、中）</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40</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可携带工具</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41</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吸水棉拖把</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个</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42</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超细纤维毛巾三色</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条</w:t>
            </w:r>
            <w:r>
              <w:rPr>
                <w:rFonts w:ascii="宋体" w:hAnsi="宋体" w:cs="仿宋"/>
                <w:sz w:val="24"/>
                <w:highlight w:val="none"/>
              </w:rPr>
            </w:r>
            <w:r/>
          </w:p>
        </w:tc>
      </w:tr>
      <w:tr>
        <w:trPr>
          <w:trHeight w:val="20"/>
        </w:trPr>
        <w:tc>
          <w:tcPr>
            <w:gridSpan w:val="2"/>
            <w:tcW w:w="1141"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43</w:t>
            </w:r>
            <w:r>
              <w:rPr>
                <w:rFonts w:ascii="宋体" w:hAnsi="宋体" w:cs="仿宋"/>
                <w:sz w:val="24"/>
                <w:highlight w:val="none"/>
              </w:rPr>
            </w:r>
            <w:r/>
          </w:p>
        </w:tc>
        <w:tc>
          <w:tcPr>
            <w:tcW w:w="1891"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其他 </w:t>
            </w:r>
            <w:r>
              <w:rPr>
                <w:rFonts w:ascii="宋体" w:hAnsi="宋体" w:cs="仿宋"/>
                <w:sz w:val="24"/>
                <w:highlight w:val="none"/>
              </w:rPr>
            </w:r>
            <w:r/>
          </w:p>
        </w:tc>
        <w:tc>
          <w:tcPr>
            <w:gridSpan w:val="3"/>
            <w:tcW w:w="3198" w:type="dxa"/>
            <w:vAlign w:val="center"/>
            <w:textDirection w:val="lrTb"/>
            <w:noWrap w:val="false"/>
          </w:tcPr>
          <w:p>
            <w:pPr>
              <w:pStyle w:val="725"/>
              <w:rPr>
                <w:rFonts w:ascii="宋体" w:hAnsi="宋体" w:cs="仿宋"/>
                <w:sz w:val="24"/>
                <w:highlight w:val="none"/>
              </w:rPr>
            </w:pPr>
            <w:r>
              <w:rPr>
                <w:rFonts w:ascii="宋体" w:hAnsi="宋体" w:cs="仿宋"/>
                <w:sz w:val="24"/>
                <w:highlight w:val="none"/>
              </w:rPr>
            </w:r>
            <w:r/>
          </w:p>
        </w:tc>
        <w:tc>
          <w:tcPr>
            <w:tcW w:w="932" w:type="dxa"/>
            <w:vAlign w:val="center"/>
            <w:textDirection w:val="lrTb"/>
            <w:noWrap w:val="false"/>
          </w:tcPr>
          <w:p>
            <w:pPr>
              <w:pStyle w:val="725"/>
              <w:jc w:val="center"/>
              <w:rPr>
                <w:rFonts w:ascii="宋体" w:hAnsi="宋体" w:cs="仿宋"/>
                <w:sz w:val="24"/>
                <w:highlight w:val="none"/>
              </w:rPr>
            </w:pPr>
            <w:r>
              <w:rPr>
                <w:rFonts w:ascii="宋体" w:hAnsi="宋体" w:cs="仿宋"/>
                <w:sz w:val="24"/>
                <w:highlight w:val="none"/>
              </w:rPr>
            </w:r>
            <w:r/>
          </w:p>
        </w:tc>
      </w:tr>
      <w:tr>
        <w:trPr>
          <w:trHeight w:val="20"/>
        </w:trPr>
        <w:tc>
          <w:tcPr>
            <w:gridSpan w:val="7"/>
            <w:tcW w:w="9962"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lang w:eastAsia="zh-CN"/>
              </w:rPr>
              <w:t xml:space="preserve">物资</w:t>
            </w:r>
            <w:r>
              <w:rPr>
                <w:rFonts w:ascii="宋体" w:hAnsi="宋体" w:cs="仿宋"/>
                <w:sz w:val="24"/>
                <w:highlight w:val="none"/>
              </w:rPr>
            </w:r>
            <w:r/>
          </w:p>
        </w:tc>
      </w:tr>
      <w:tr>
        <w:trPr>
          <w:trHeight w:val="20"/>
        </w:trPr>
        <w:tc>
          <w:tcPr>
            <w:tcW w:w="42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w:t>
            </w:r>
            <w:r>
              <w:rPr>
                <w:rFonts w:ascii="宋体" w:hAnsi="宋体" w:cs="仿宋"/>
                <w:sz w:val="24"/>
                <w:highlight w:val="none"/>
              </w:rPr>
            </w:r>
            <w:r/>
          </w:p>
        </w:tc>
        <w:tc>
          <w:tcPr>
            <w:gridSpan w:val="3"/>
            <w:tcW w:w="4087"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全能保洁清洁剂（地面用）</w:t>
            </w:r>
            <w:r>
              <w:rPr>
                <w:rFonts w:ascii="宋体" w:hAnsi="宋体" w:cs="仿宋"/>
                <w:sz w:val="24"/>
                <w:highlight w:val="none"/>
              </w:rPr>
            </w:r>
            <w:r/>
          </w:p>
        </w:tc>
        <w:tc>
          <w:tcPr>
            <w:tcW w:w="157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罐</w:t>
            </w:r>
            <w:r>
              <w:rPr>
                <w:rFonts w:ascii="宋体" w:hAnsi="宋体" w:cs="仿宋"/>
                <w:sz w:val="24"/>
                <w:highlight w:val="none"/>
              </w:rPr>
            </w:r>
            <w:r/>
          </w:p>
        </w:tc>
      </w:tr>
      <w:tr>
        <w:trPr>
          <w:trHeight w:val="20"/>
        </w:trPr>
        <w:tc>
          <w:tcPr>
            <w:tcW w:w="42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2</w:t>
            </w:r>
            <w:r>
              <w:rPr>
                <w:rFonts w:ascii="宋体" w:hAnsi="宋体" w:cs="仿宋"/>
                <w:sz w:val="24"/>
                <w:highlight w:val="none"/>
              </w:rPr>
            </w:r>
            <w:r/>
          </w:p>
        </w:tc>
        <w:tc>
          <w:tcPr>
            <w:gridSpan w:val="3"/>
            <w:tcW w:w="4087"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杀菌清洁药剂（桌面和台面）</w:t>
            </w:r>
            <w:r>
              <w:rPr>
                <w:rFonts w:ascii="宋体" w:hAnsi="宋体" w:cs="仿宋"/>
                <w:sz w:val="24"/>
                <w:highlight w:val="none"/>
              </w:rPr>
            </w:r>
            <w:r/>
          </w:p>
        </w:tc>
        <w:tc>
          <w:tcPr>
            <w:tcW w:w="157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罐</w:t>
            </w:r>
            <w:r>
              <w:rPr>
                <w:rFonts w:ascii="宋体" w:hAnsi="宋体" w:cs="仿宋"/>
                <w:sz w:val="24"/>
                <w:highlight w:val="none"/>
              </w:rPr>
            </w:r>
            <w:r/>
          </w:p>
        </w:tc>
      </w:tr>
      <w:tr>
        <w:trPr>
          <w:trHeight w:val="20"/>
        </w:trPr>
        <w:tc>
          <w:tcPr>
            <w:tcW w:w="42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3</w:t>
            </w:r>
            <w:r>
              <w:rPr>
                <w:rFonts w:ascii="宋体" w:hAnsi="宋体" w:cs="仿宋"/>
                <w:sz w:val="24"/>
                <w:highlight w:val="none"/>
              </w:rPr>
            </w:r>
            <w:r/>
          </w:p>
        </w:tc>
        <w:tc>
          <w:tcPr>
            <w:gridSpan w:val="3"/>
            <w:tcW w:w="4087"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全能清洁剂</w:t>
            </w:r>
            <w:r>
              <w:rPr>
                <w:rFonts w:ascii="宋体" w:hAnsi="宋体" w:cs="仿宋"/>
                <w:sz w:val="24"/>
                <w:highlight w:val="none"/>
              </w:rPr>
            </w:r>
            <w:r/>
          </w:p>
        </w:tc>
        <w:tc>
          <w:tcPr>
            <w:tcW w:w="157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罐</w:t>
            </w:r>
            <w:r>
              <w:rPr>
                <w:rFonts w:ascii="宋体" w:hAnsi="宋体" w:cs="仿宋"/>
                <w:sz w:val="24"/>
                <w:highlight w:val="none"/>
              </w:rPr>
            </w:r>
            <w:r/>
          </w:p>
        </w:tc>
      </w:tr>
      <w:tr>
        <w:trPr>
          <w:trHeight w:val="20"/>
        </w:trPr>
        <w:tc>
          <w:tcPr>
            <w:tcW w:w="42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4</w:t>
            </w:r>
            <w:r>
              <w:rPr>
                <w:rFonts w:ascii="宋体" w:hAnsi="宋体" w:cs="仿宋"/>
                <w:sz w:val="24"/>
                <w:highlight w:val="none"/>
              </w:rPr>
            </w:r>
            <w:r/>
          </w:p>
        </w:tc>
        <w:tc>
          <w:tcPr>
            <w:gridSpan w:val="3"/>
            <w:tcW w:w="4087"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铁光</w:t>
            </w:r>
            <w:r>
              <w:rPr>
                <w:rFonts w:hint="eastAsia" w:ascii="宋体" w:hAnsi="宋体" w:cs="仿宋"/>
                <w:sz w:val="24"/>
                <w:highlight w:val="none"/>
                <w:lang w:eastAsia="zh-CN"/>
              </w:rPr>
              <w:t xml:space="preserve">不锈钢</w:t>
            </w:r>
            <w:r>
              <w:rPr>
                <w:rFonts w:hint="eastAsia" w:ascii="宋体" w:hAnsi="宋体" w:cs="仿宋"/>
                <w:sz w:val="24"/>
                <w:highlight w:val="none"/>
              </w:rPr>
              <w:t xml:space="preserve">剂</w:t>
            </w:r>
            <w:r>
              <w:rPr>
                <w:rFonts w:ascii="宋体" w:hAnsi="宋体" w:cs="仿宋"/>
                <w:sz w:val="24"/>
                <w:highlight w:val="none"/>
              </w:rPr>
            </w:r>
            <w:r/>
          </w:p>
        </w:tc>
        <w:tc>
          <w:tcPr>
            <w:tcW w:w="157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支</w:t>
            </w:r>
            <w:r>
              <w:rPr>
                <w:rFonts w:ascii="宋体" w:hAnsi="宋体" w:cs="仿宋"/>
                <w:sz w:val="24"/>
                <w:highlight w:val="none"/>
              </w:rPr>
            </w:r>
            <w:r/>
          </w:p>
        </w:tc>
      </w:tr>
      <w:tr>
        <w:trPr>
          <w:trHeight w:val="20"/>
        </w:trPr>
        <w:tc>
          <w:tcPr>
            <w:tcW w:w="42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5</w:t>
            </w:r>
            <w:r>
              <w:rPr>
                <w:rFonts w:ascii="宋体" w:hAnsi="宋体" w:cs="仿宋"/>
                <w:sz w:val="24"/>
                <w:highlight w:val="none"/>
              </w:rPr>
            </w:r>
            <w:r/>
          </w:p>
        </w:tc>
        <w:tc>
          <w:tcPr>
            <w:gridSpan w:val="3"/>
            <w:tcW w:w="4087"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浓缩</w:t>
            </w:r>
            <w:r>
              <w:rPr>
                <w:rFonts w:hint="eastAsia" w:ascii="宋体" w:hAnsi="宋体" w:cs="仿宋"/>
                <w:sz w:val="24"/>
                <w:highlight w:val="none"/>
                <w:lang w:eastAsia="zh-CN"/>
              </w:rPr>
              <w:t xml:space="preserve">玻璃</w:t>
            </w:r>
            <w:r>
              <w:rPr>
                <w:rFonts w:hint="eastAsia" w:ascii="宋体" w:hAnsi="宋体" w:cs="仿宋"/>
                <w:sz w:val="24"/>
                <w:highlight w:val="none"/>
              </w:rPr>
              <w:t xml:space="preserve">清洁剂</w:t>
            </w:r>
            <w:r>
              <w:rPr>
                <w:rFonts w:ascii="宋体" w:hAnsi="宋体" w:cs="仿宋"/>
                <w:sz w:val="24"/>
                <w:highlight w:val="none"/>
              </w:rPr>
            </w:r>
            <w:r/>
          </w:p>
        </w:tc>
        <w:tc>
          <w:tcPr>
            <w:tcW w:w="157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罐</w:t>
            </w:r>
            <w:r>
              <w:rPr>
                <w:rFonts w:ascii="宋体" w:hAnsi="宋体" w:cs="仿宋"/>
                <w:sz w:val="24"/>
                <w:highlight w:val="none"/>
              </w:rPr>
            </w:r>
            <w:r/>
          </w:p>
        </w:tc>
      </w:tr>
      <w:tr>
        <w:trPr>
          <w:trHeight w:val="20"/>
        </w:trPr>
        <w:tc>
          <w:tcPr>
            <w:tcW w:w="42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6</w:t>
            </w:r>
            <w:r>
              <w:rPr>
                <w:rFonts w:ascii="宋体" w:hAnsi="宋体" w:cs="仿宋"/>
                <w:sz w:val="24"/>
                <w:highlight w:val="none"/>
              </w:rPr>
            </w:r>
            <w:r/>
          </w:p>
        </w:tc>
        <w:tc>
          <w:tcPr>
            <w:gridSpan w:val="3"/>
            <w:tcW w:w="4087"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洁厕剂</w:t>
            </w:r>
            <w:r>
              <w:rPr>
                <w:rFonts w:ascii="宋体" w:hAnsi="宋体" w:cs="仿宋"/>
                <w:sz w:val="24"/>
                <w:highlight w:val="none"/>
              </w:rPr>
            </w:r>
            <w:r/>
          </w:p>
        </w:tc>
        <w:tc>
          <w:tcPr>
            <w:tcW w:w="157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支</w:t>
            </w:r>
            <w:r>
              <w:rPr>
                <w:rFonts w:ascii="宋体" w:hAnsi="宋体" w:cs="仿宋"/>
                <w:sz w:val="24"/>
                <w:highlight w:val="none"/>
              </w:rPr>
            </w:r>
            <w:r/>
          </w:p>
        </w:tc>
      </w:tr>
      <w:tr>
        <w:trPr>
          <w:trHeight w:val="20"/>
        </w:trPr>
        <w:tc>
          <w:tcPr>
            <w:tcW w:w="42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7</w:t>
            </w:r>
            <w:r>
              <w:rPr>
                <w:rFonts w:ascii="宋体" w:hAnsi="宋体" w:cs="仿宋"/>
                <w:sz w:val="24"/>
                <w:highlight w:val="none"/>
              </w:rPr>
            </w:r>
            <w:r/>
          </w:p>
        </w:tc>
        <w:tc>
          <w:tcPr>
            <w:gridSpan w:val="3"/>
            <w:tcW w:w="4087"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除垢剂</w:t>
            </w:r>
            <w:r>
              <w:rPr>
                <w:rFonts w:ascii="宋体" w:hAnsi="宋体" w:cs="仿宋"/>
                <w:sz w:val="24"/>
                <w:highlight w:val="none"/>
              </w:rPr>
            </w:r>
            <w:r/>
          </w:p>
        </w:tc>
        <w:tc>
          <w:tcPr>
            <w:tcW w:w="157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支</w:t>
            </w:r>
            <w:r>
              <w:rPr>
                <w:rFonts w:ascii="宋体" w:hAnsi="宋体" w:cs="仿宋"/>
                <w:sz w:val="24"/>
                <w:highlight w:val="none"/>
              </w:rPr>
            </w:r>
            <w:r/>
          </w:p>
        </w:tc>
      </w:tr>
      <w:tr>
        <w:trPr>
          <w:trHeight w:val="20"/>
        </w:trPr>
        <w:tc>
          <w:tcPr>
            <w:tcW w:w="42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8</w:t>
            </w:r>
            <w:r>
              <w:rPr>
                <w:rFonts w:ascii="宋体" w:hAnsi="宋体" w:cs="仿宋"/>
                <w:sz w:val="24"/>
                <w:highlight w:val="none"/>
              </w:rPr>
            </w:r>
            <w:r/>
          </w:p>
        </w:tc>
        <w:tc>
          <w:tcPr>
            <w:gridSpan w:val="3"/>
            <w:tcW w:w="4087"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光洁地拖牵尘剂</w:t>
            </w:r>
            <w:r>
              <w:rPr>
                <w:rFonts w:ascii="宋体" w:hAnsi="宋体" w:cs="仿宋"/>
                <w:sz w:val="24"/>
                <w:highlight w:val="none"/>
              </w:rPr>
            </w:r>
            <w:r/>
          </w:p>
        </w:tc>
        <w:tc>
          <w:tcPr>
            <w:tcW w:w="157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支</w:t>
            </w:r>
            <w:r>
              <w:rPr>
                <w:rFonts w:ascii="宋体" w:hAnsi="宋体" w:cs="仿宋"/>
                <w:sz w:val="24"/>
                <w:highlight w:val="none"/>
              </w:rPr>
            </w:r>
            <w:r/>
          </w:p>
        </w:tc>
      </w:tr>
      <w:tr>
        <w:trPr>
          <w:trHeight w:val="20"/>
        </w:trPr>
        <w:tc>
          <w:tcPr>
            <w:tcW w:w="42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9</w:t>
            </w:r>
            <w:r>
              <w:rPr>
                <w:rFonts w:ascii="宋体" w:hAnsi="宋体" w:cs="仿宋"/>
                <w:sz w:val="24"/>
                <w:highlight w:val="none"/>
              </w:rPr>
            </w:r>
            <w:r/>
          </w:p>
        </w:tc>
        <w:tc>
          <w:tcPr>
            <w:gridSpan w:val="3"/>
            <w:tcW w:w="4087"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墙纸清洁剂除圆珠笔油、重油渍</w:t>
            </w:r>
            <w:r>
              <w:rPr>
                <w:rFonts w:ascii="宋体" w:hAnsi="宋体" w:cs="仿宋"/>
                <w:sz w:val="24"/>
                <w:highlight w:val="none"/>
              </w:rPr>
            </w:r>
            <w:r/>
          </w:p>
        </w:tc>
        <w:tc>
          <w:tcPr>
            <w:tcW w:w="157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支</w:t>
            </w:r>
            <w:r>
              <w:rPr>
                <w:rFonts w:ascii="宋体" w:hAnsi="宋体" w:cs="仿宋"/>
                <w:sz w:val="24"/>
                <w:highlight w:val="none"/>
              </w:rPr>
            </w:r>
            <w:r/>
          </w:p>
        </w:tc>
      </w:tr>
      <w:tr>
        <w:trPr>
          <w:trHeight w:val="20"/>
        </w:trPr>
        <w:tc>
          <w:tcPr>
            <w:tcW w:w="42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10</w:t>
            </w:r>
            <w:r>
              <w:rPr>
                <w:rFonts w:ascii="宋体" w:hAnsi="宋体" w:cs="仿宋"/>
                <w:sz w:val="24"/>
                <w:highlight w:val="none"/>
              </w:rPr>
            </w:r>
            <w:r/>
          </w:p>
        </w:tc>
        <w:tc>
          <w:tcPr>
            <w:gridSpan w:val="3"/>
            <w:tcW w:w="4087"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起蜡水</w:t>
            </w:r>
            <w:r>
              <w:rPr>
                <w:rFonts w:ascii="宋体" w:hAnsi="宋体" w:cs="仿宋"/>
                <w:sz w:val="24"/>
                <w:highlight w:val="none"/>
              </w:rPr>
            </w:r>
            <w:r/>
          </w:p>
        </w:tc>
        <w:tc>
          <w:tcPr>
            <w:tcW w:w="157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罐</w:t>
            </w:r>
            <w:r>
              <w:rPr>
                <w:rFonts w:ascii="宋体" w:hAnsi="宋体" w:cs="仿宋"/>
                <w:sz w:val="24"/>
                <w:highlight w:val="none"/>
              </w:rPr>
            </w:r>
            <w:r/>
          </w:p>
        </w:tc>
      </w:tr>
      <w:tr>
        <w:trPr>
          <w:trHeight w:val="20"/>
        </w:trPr>
        <w:tc>
          <w:tcPr>
            <w:tcW w:w="42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11</w:t>
            </w:r>
            <w:r>
              <w:rPr>
                <w:rFonts w:ascii="宋体" w:hAnsi="宋体" w:cs="仿宋"/>
                <w:sz w:val="24"/>
                <w:highlight w:val="none"/>
              </w:rPr>
            </w:r>
            <w:r/>
          </w:p>
        </w:tc>
        <w:tc>
          <w:tcPr>
            <w:gridSpan w:val="3"/>
            <w:tcW w:w="4087"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封地剂</w:t>
            </w:r>
            <w:r>
              <w:rPr>
                <w:rFonts w:ascii="宋体" w:hAnsi="宋体" w:cs="仿宋"/>
                <w:sz w:val="24"/>
                <w:highlight w:val="none"/>
              </w:rPr>
            </w:r>
            <w:r/>
          </w:p>
        </w:tc>
        <w:tc>
          <w:tcPr>
            <w:tcW w:w="157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罐</w:t>
            </w:r>
            <w:r>
              <w:rPr>
                <w:rFonts w:ascii="宋体" w:hAnsi="宋体" w:cs="仿宋"/>
                <w:sz w:val="24"/>
                <w:highlight w:val="none"/>
              </w:rPr>
            </w:r>
            <w:r/>
          </w:p>
        </w:tc>
      </w:tr>
      <w:tr>
        <w:trPr>
          <w:trHeight w:val="20"/>
        </w:trPr>
        <w:tc>
          <w:tcPr>
            <w:tcW w:w="42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12</w:t>
            </w:r>
            <w:r>
              <w:rPr>
                <w:rFonts w:ascii="宋体" w:hAnsi="宋体" w:cs="仿宋"/>
                <w:sz w:val="24"/>
                <w:highlight w:val="none"/>
              </w:rPr>
            </w:r>
            <w:r/>
          </w:p>
        </w:tc>
        <w:tc>
          <w:tcPr>
            <w:gridSpan w:val="3"/>
            <w:tcW w:w="4087"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快亮地坪保养喷蜡</w:t>
            </w:r>
            <w:r>
              <w:rPr>
                <w:rFonts w:ascii="宋体" w:hAnsi="宋体" w:cs="仿宋"/>
                <w:sz w:val="24"/>
                <w:highlight w:val="none"/>
              </w:rPr>
            </w:r>
            <w:r/>
          </w:p>
        </w:tc>
        <w:tc>
          <w:tcPr>
            <w:tcW w:w="157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罐</w:t>
            </w:r>
            <w:r>
              <w:rPr>
                <w:rFonts w:ascii="宋体" w:hAnsi="宋体" w:cs="仿宋"/>
                <w:sz w:val="24"/>
                <w:highlight w:val="none"/>
              </w:rPr>
            </w:r>
            <w:r/>
          </w:p>
        </w:tc>
      </w:tr>
      <w:tr>
        <w:trPr>
          <w:trHeight w:val="20"/>
        </w:trPr>
        <w:tc>
          <w:tcPr>
            <w:tcW w:w="42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13</w:t>
            </w:r>
            <w:r>
              <w:rPr>
                <w:rFonts w:ascii="宋体" w:hAnsi="宋体" w:cs="仿宋"/>
                <w:sz w:val="24"/>
                <w:highlight w:val="none"/>
              </w:rPr>
            </w:r>
            <w:r/>
          </w:p>
        </w:tc>
        <w:tc>
          <w:tcPr>
            <w:gridSpan w:val="3"/>
            <w:tcW w:w="4087"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耐用面蜡</w:t>
            </w:r>
            <w:r>
              <w:rPr>
                <w:rFonts w:ascii="宋体" w:hAnsi="宋体" w:cs="仿宋"/>
                <w:sz w:val="24"/>
                <w:highlight w:val="none"/>
              </w:rPr>
            </w:r>
            <w:r/>
          </w:p>
        </w:tc>
        <w:tc>
          <w:tcPr>
            <w:tcW w:w="157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箱</w:t>
            </w:r>
            <w:r>
              <w:rPr>
                <w:rFonts w:ascii="宋体" w:hAnsi="宋体" w:cs="仿宋"/>
                <w:sz w:val="24"/>
                <w:highlight w:val="none"/>
              </w:rPr>
            </w:r>
            <w:r/>
          </w:p>
        </w:tc>
      </w:tr>
      <w:tr>
        <w:trPr>
          <w:trHeight w:val="20"/>
        </w:trPr>
        <w:tc>
          <w:tcPr>
            <w:tcW w:w="42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14</w:t>
            </w:r>
            <w:r>
              <w:rPr>
                <w:rFonts w:ascii="宋体" w:hAnsi="宋体" w:cs="仿宋"/>
                <w:sz w:val="24"/>
                <w:highlight w:val="none"/>
              </w:rPr>
            </w:r>
            <w:r/>
          </w:p>
        </w:tc>
        <w:tc>
          <w:tcPr>
            <w:gridSpan w:val="3"/>
            <w:tcW w:w="4087"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空气清新剂-除异味</w:t>
            </w:r>
            <w:r>
              <w:rPr>
                <w:rFonts w:ascii="宋体" w:hAnsi="宋体" w:cs="仿宋"/>
                <w:sz w:val="24"/>
                <w:highlight w:val="none"/>
              </w:rPr>
            </w:r>
            <w:r/>
          </w:p>
        </w:tc>
        <w:tc>
          <w:tcPr>
            <w:tcW w:w="157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瓶</w:t>
            </w:r>
            <w:r>
              <w:rPr>
                <w:rFonts w:ascii="宋体" w:hAnsi="宋体" w:cs="仿宋"/>
                <w:sz w:val="24"/>
                <w:highlight w:val="none"/>
              </w:rPr>
            </w:r>
            <w:r/>
          </w:p>
        </w:tc>
      </w:tr>
      <w:tr>
        <w:trPr>
          <w:trHeight w:val="20"/>
        </w:trPr>
        <w:tc>
          <w:tcPr>
            <w:tcW w:w="42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15</w:t>
            </w:r>
            <w:r>
              <w:rPr>
                <w:rFonts w:ascii="宋体" w:hAnsi="宋体" w:cs="仿宋"/>
                <w:sz w:val="24"/>
                <w:highlight w:val="none"/>
              </w:rPr>
            </w:r>
            <w:r/>
          </w:p>
        </w:tc>
        <w:tc>
          <w:tcPr>
            <w:gridSpan w:val="3"/>
            <w:tcW w:w="4087"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消毒片</w:t>
            </w:r>
            <w:r>
              <w:rPr>
                <w:rFonts w:ascii="宋体" w:hAnsi="宋体" w:cs="仿宋"/>
                <w:sz w:val="24"/>
                <w:highlight w:val="none"/>
              </w:rPr>
            </w:r>
            <w:r/>
          </w:p>
        </w:tc>
        <w:tc>
          <w:tcPr>
            <w:tcW w:w="157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片</w:t>
            </w:r>
            <w:r>
              <w:rPr>
                <w:rFonts w:ascii="宋体" w:hAnsi="宋体" w:cs="仿宋"/>
                <w:sz w:val="24"/>
                <w:highlight w:val="none"/>
              </w:rPr>
            </w:r>
            <w:r/>
          </w:p>
        </w:tc>
      </w:tr>
      <w:tr>
        <w:trPr>
          <w:trHeight w:val="20"/>
        </w:trPr>
        <w:tc>
          <w:tcPr>
            <w:tcW w:w="42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16</w:t>
            </w:r>
            <w:r>
              <w:rPr>
                <w:rFonts w:ascii="宋体" w:hAnsi="宋体" w:cs="仿宋"/>
                <w:sz w:val="24"/>
                <w:highlight w:val="none"/>
              </w:rPr>
            </w:r>
            <w:r/>
          </w:p>
        </w:tc>
        <w:tc>
          <w:tcPr>
            <w:gridSpan w:val="3"/>
            <w:tcW w:w="4087"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垃圾袋（医疗、生活）</w:t>
            </w:r>
            <w:r>
              <w:rPr>
                <w:rFonts w:ascii="宋体" w:hAnsi="宋体" w:cs="仿宋"/>
                <w:sz w:val="24"/>
                <w:highlight w:val="none"/>
              </w:rPr>
            </w:r>
            <w:r/>
          </w:p>
        </w:tc>
        <w:tc>
          <w:tcPr>
            <w:tcW w:w="157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只</w:t>
            </w:r>
            <w:r>
              <w:rPr>
                <w:rFonts w:ascii="宋体" w:hAnsi="宋体" w:cs="仿宋"/>
                <w:sz w:val="24"/>
                <w:highlight w:val="none"/>
              </w:rPr>
            </w:r>
            <w:r/>
          </w:p>
        </w:tc>
      </w:tr>
      <w:tr>
        <w:trPr>
          <w:trHeight w:val="20"/>
        </w:trPr>
        <w:tc>
          <w:tcPr>
            <w:tcW w:w="42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17</w:t>
            </w:r>
            <w:r>
              <w:rPr>
                <w:rFonts w:ascii="宋体" w:hAnsi="宋体" w:cs="仿宋"/>
                <w:sz w:val="24"/>
                <w:highlight w:val="none"/>
              </w:rPr>
            </w:r>
            <w:r/>
          </w:p>
        </w:tc>
        <w:tc>
          <w:tcPr>
            <w:gridSpan w:val="3"/>
            <w:tcW w:w="4087"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地巾</w:t>
            </w:r>
            <w:r>
              <w:rPr>
                <w:rFonts w:ascii="宋体" w:hAnsi="宋体" w:cs="仿宋"/>
                <w:sz w:val="24"/>
                <w:highlight w:val="none"/>
              </w:rPr>
            </w:r>
            <w:r/>
          </w:p>
        </w:tc>
        <w:tc>
          <w:tcPr>
            <w:tcW w:w="1579"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自行选择</w:t>
            </w:r>
            <w:r>
              <w:rPr>
                <w:rFonts w:ascii="宋体" w:hAnsi="宋体" w:cs="仿宋"/>
                <w:sz w:val="24"/>
                <w:highlight w:val="none"/>
              </w:rPr>
            </w:r>
            <w:r/>
          </w:p>
        </w:tc>
        <w:tc>
          <w:tcPr>
            <w:gridSpan w:val="2"/>
            <w:tcW w:w="1883"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条</w:t>
            </w:r>
            <w:r>
              <w:rPr>
                <w:rFonts w:ascii="宋体" w:hAnsi="宋体" w:cs="仿宋"/>
                <w:sz w:val="24"/>
                <w:highlight w:val="none"/>
              </w:rPr>
            </w:r>
            <w:r/>
          </w:p>
        </w:tc>
      </w:tr>
      <w:tr>
        <w:trPr>
          <w:trHeight w:val="20"/>
        </w:trPr>
        <w:tc>
          <w:tcPr>
            <w:tcW w:w="425" w:type="dxa"/>
            <w:vAlign w:val="center"/>
            <w:textDirection w:val="lrTb"/>
            <w:noWrap w:val="false"/>
          </w:tcPr>
          <w:p>
            <w:pPr>
              <w:pStyle w:val="725"/>
              <w:jc w:val="center"/>
              <w:rPr>
                <w:rFonts w:ascii="宋体" w:hAnsi="宋体" w:cs="仿宋"/>
                <w:sz w:val="24"/>
                <w:highlight w:val="none"/>
              </w:rPr>
            </w:pPr>
            <w:r>
              <w:rPr>
                <w:rFonts w:hint="eastAsia" w:ascii="宋体" w:hAnsi="宋体" w:cs="仿宋"/>
                <w:sz w:val="24"/>
                <w:highlight w:val="none"/>
              </w:rPr>
              <w:t xml:space="preserve">18</w:t>
            </w:r>
            <w:r>
              <w:rPr>
                <w:rFonts w:ascii="宋体" w:hAnsi="宋体" w:cs="仿宋"/>
                <w:sz w:val="24"/>
                <w:highlight w:val="none"/>
              </w:rPr>
            </w:r>
            <w:r/>
          </w:p>
        </w:tc>
        <w:tc>
          <w:tcPr>
            <w:gridSpan w:val="3"/>
            <w:tcW w:w="4087" w:type="dxa"/>
            <w:vAlign w:val="center"/>
            <w:textDirection w:val="lrTb"/>
            <w:noWrap w:val="false"/>
          </w:tcPr>
          <w:p>
            <w:pPr>
              <w:pStyle w:val="725"/>
              <w:rPr>
                <w:rFonts w:ascii="宋体" w:hAnsi="宋体" w:cs="仿宋"/>
                <w:sz w:val="24"/>
                <w:highlight w:val="none"/>
              </w:rPr>
            </w:pPr>
            <w:r>
              <w:rPr>
                <w:rFonts w:hint="eastAsia" w:ascii="宋体" w:hAnsi="宋体" w:cs="仿宋"/>
                <w:sz w:val="24"/>
                <w:highlight w:val="none"/>
              </w:rPr>
              <w:t xml:space="preserve">其他</w:t>
            </w:r>
            <w:r>
              <w:rPr>
                <w:rFonts w:ascii="宋体" w:hAnsi="宋体" w:cs="仿宋"/>
                <w:sz w:val="24"/>
                <w:highlight w:val="none"/>
              </w:rPr>
            </w:r>
            <w:r/>
          </w:p>
        </w:tc>
        <w:tc>
          <w:tcPr>
            <w:tcW w:w="1579" w:type="dxa"/>
            <w:vAlign w:val="center"/>
            <w:textDirection w:val="lrTb"/>
            <w:noWrap w:val="false"/>
          </w:tcPr>
          <w:p>
            <w:pPr>
              <w:pStyle w:val="725"/>
              <w:rPr>
                <w:rFonts w:ascii="宋体" w:hAnsi="宋体" w:cs="仿宋"/>
                <w:sz w:val="24"/>
                <w:highlight w:val="none"/>
              </w:rPr>
            </w:pPr>
            <w:r>
              <w:rPr>
                <w:rFonts w:ascii="宋体" w:hAnsi="宋体" w:cs="仿宋"/>
                <w:sz w:val="24"/>
                <w:highlight w:val="none"/>
              </w:rPr>
            </w:r>
            <w:r/>
          </w:p>
        </w:tc>
        <w:tc>
          <w:tcPr>
            <w:gridSpan w:val="2"/>
            <w:tcW w:w="1883" w:type="dxa"/>
            <w:vAlign w:val="center"/>
            <w:textDirection w:val="lrTb"/>
            <w:noWrap w:val="false"/>
          </w:tcPr>
          <w:p>
            <w:pPr>
              <w:pStyle w:val="725"/>
              <w:rPr>
                <w:rFonts w:ascii="宋体" w:hAnsi="宋体" w:cs="仿宋"/>
                <w:sz w:val="24"/>
                <w:highlight w:val="none"/>
              </w:rPr>
            </w:pPr>
            <w:r>
              <w:rPr>
                <w:rFonts w:ascii="宋体" w:hAnsi="宋体" w:cs="仿宋"/>
                <w:sz w:val="24"/>
                <w:highlight w:val="none"/>
              </w:rPr>
            </w:r>
            <w:r/>
          </w:p>
        </w:tc>
      </w:tr>
    </w:tbl>
    <w:p>
      <w:pPr>
        <w:pStyle w:val="737"/>
        <w:numPr>
          <w:ilvl w:val="0"/>
          <w:numId w:val="0"/>
        </w:numPr>
        <w:rPr>
          <w:highlight w:val="cyan"/>
        </w:rPr>
      </w:pPr>
      <w:r>
        <w:rPr>
          <w:highlight w:val="cyan"/>
        </w:rPr>
      </w:r>
      <w:r/>
    </w:p>
    <w:p>
      <w:pPr>
        <w:pStyle w:val="725"/>
        <w:rPr>
          <w:rFonts w:ascii="宋体" w:hAnsi="宋体" w:cs="黑体"/>
          <w:sz w:val="24"/>
          <w:highlight w:val="none"/>
        </w:rPr>
      </w:pPr>
      <w:r>
        <w:rPr>
          <w:rFonts w:hint="eastAsia" w:ascii="宋体" w:hAnsi="宋体" w:cs="黑体"/>
          <w:sz w:val="24"/>
          <w:highlight w:val="none"/>
        </w:rPr>
        <w:t xml:space="preserve">3、供应商</w:t>
      </w:r>
      <w:r>
        <w:rPr>
          <w:rFonts w:hint="eastAsia" w:ascii="宋体" w:hAnsi="宋体" w:cs="黑体"/>
          <w:sz w:val="24"/>
          <w:highlight w:val="none"/>
          <w:lang w:eastAsia="zh-CN"/>
        </w:rPr>
        <w:t xml:space="preserve">自行提供自己需要的</w:t>
      </w:r>
      <w:r>
        <w:rPr>
          <w:rFonts w:hint="eastAsia" w:ascii="宋体" w:hAnsi="宋体" w:cs="黑体"/>
          <w:sz w:val="24"/>
          <w:highlight w:val="none"/>
        </w:rPr>
        <w:t xml:space="preserve">用品。包括但不限于：办公用电脑及耗材、打印设备及耗材，及各类办公用品等。</w:t>
      </w:r>
      <w:r>
        <w:rPr>
          <w:rFonts w:ascii="宋体" w:hAnsi="宋体" w:cs="黑体"/>
          <w:sz w:val="24"/>
          <w:highlight w:val="none"/>
        </w:rPr>
      </w:r>
      <w:r/>
    </w:p>
    <w:p>
      <w:pPr>
        <w:pStyle w:val="788"/>
        <w:ind w:left="0" w:firstLine="0"/>
        <w:rPr>
          <w:rFonts w:hint="eastAsia" w:ascii="宋体" w:hAnsi="宋体" w:eastAsia="宋体" w:cs="Times New Roman"/>
          <w:b w:val="0"/>
          <w:bCs w:val="0"/>
          <w:color w:val="000000"/>
          <w:spacing w:val="0"/>
          <w:sz w:val="24"/>
          <w:szCs w:val="24"/>
          <w:highlight w:val="yellow"/>
          <w:lang w:val="en-US" w:eastAsia="zh-CN"/>
        </w:rPr>
      </w:pPr>
      <w:r>
        <w:rPr>
          <w:rFonts w:hint="eastAsia" w:ascii="宋体" w:hAnsi="宋体" w:eastAsia="宋体" w:cs="Times New Roman"/>
          <w:b w:val="0"/>
          <w:bCs w:val="0"/>
          <w:color w:val="000000"/>
          <w:spacing w:val="0"/>
          <w:sz w:val="24"/>
          <w:szCs w:val="24"/>
          <w:highlight w:val="yellow"/>
          <w:lang w:val="en-US" w:eastAsia="zh-CN"/>
        </w:rPr>
      </w:r>
      <w:r/>
    </w:p>
    <w:p>
      <w:pPr>
        <w:pStyle w:val="725"/>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5"/>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72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72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725"/>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采用综合评分法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cs="宋体"/>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72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二、评标标准</w:t>
      </w:r>
      <w:r>
        <w:rPr>
          <w:rFonts w:hint="eastAsia" w:ascii="黑体" w:hAnsi="黑体" w:eastAsia="黑体" w:cs="黑体"/>
          <w:b w:val="0"/>
          <w:bCs w:val="0"/>
          <w:color w:val="000000"/>
          <w:sz w:val="24"/>
          <w:szCs w:val="24"/>
          <w:highlight w:val="none"/>
          <w:lang w:eastAsia="zh-CN"/>
        </w:rPr>
      </w:r>
      <w:r/>
    </w:p>
    <w:tbl>
      <w:tblPr>
        <w:tblW w:w="967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
        <w:gridCol w:w="1179"/>
        <w:gridCol w:w="6617"/>
        <w:gridCol w:w="573"/>
        <w:gridCol w:w="782"/>
      </w:tblGrid>
      <w:tr>
        <w:trPr>
          <w:trHeight w:val="291"/>
          <w:tblHeader/>
        </w:trPr>
        <w:tc>
          <w:tcPr>
            <w:tcW w:w="522" w:type="dxa"/>
            <w:vAlign w:val="center"/>
            <w:textDirection w:val="lrTb"/>
            <w:noWrap/>
          </w:tcPr>
          <w:p>
            <w:pPr>
              <w:pStyle w:val="725"/>
              <w:jc w:val="center"/>
              <w:spacing w:before="264"/>
              <w:rPr>
                <w:rFonts w:ascii="宋体" w:hAnsi="宋体" w:cs="宋体"/>
                <w:b/>
                <w:bCs/>
                <w:spacing w:val="-2"/>
                <w:sz w:val="22"/>
                <w:szCs w:val="22"/>
              </w:rPr>
            </w:pPr>
            <w:r>
              <w:rPr>
                <w:rFonts w:ascii="宋体" w:hAnsi="宋体" w:cs="宋体"/>
                <w:b/>
                <w:bCs/>
                <w:spacing w:val="-2"/>
                <w:sz w:val="22"/>
                <w:szCs w:val="22"/>
              </w:rPr>
              <w:t xml:space="preserve">序号</w:t>
            </w:r>
            <w:r>
              <w:rPr>
                <w:rFonts w:ascii="宋体" w:hAnsi="宋体" w:cs="宋体"/>
                <w:b/>
                <w:bCs/>
                <w:spacing w:val="-2"/>
                <w:sz w:val="22"/>
                <w:szCs w:val="22"/>
              </w:rPr>
            </w:r>
            <w:r/>
          </w:p>
        </w:tc>
        <w:tc>
          <w:tcPr>
            <w:tcW w:w="1179" w:type="dxa"/>
            <w:vAlign w:val="center"/>
            <w:textDirection w:val="lrTb"/>
            <w:noWrap/>
          </w:tcPr>
          <w:p>
            <w:pPr>
              <w:pStyle w:val="725"/>
              <w:jc w:val="center"/>
              <w:spacing w:before="264"/>
              <w:rPr>
                <w:rFonts w:ascii="宋体" w:hAnsi="宋体" w:cs="宋体"/>
                <w:b/>
                <w:bCs/>
                <w:spacing w:val="-2"/>
                <w:sz w:val="22"/>
                <w:szCs w:val="22"/>
              </w:rPr>
            </w:pPr>
            <w:r>
              <w:rPr>
                <w:rFonts w:ascii="宋体" w:hAnsi="宋体" w:cs="宋体"/>
                <w:b/>
                <w:bCs/>
                <w:spacing w:val="-2"/>
                <w:sz w:val="22"/>
                <w:szCs w:val="22"/>
              </w:rPr>
              <w:t xml:space="preserve">评审因素</w:t>
            </w:r>
            <w:r>
              <w:rPr>
                <w:rFonts w:ascii="宋体" w:hAnsi="宋体" w:cs="宋体"/>
                <w:b/>
                <w:bCs/>
                <w:spacing w:val="-2"/>
                <w:sz w:val="22"/>
                <w:szCs w:val="22"/>
              </w:rPr>
            </w:r>
            <w:r/>
          </w:p>
        </w:tc>
        <w:tc>
          <w:tcPr>
            <w:tcW w:w="6617" w:type="dxa"/>
            <w:vAlign w:val="center"/>
            <w:textDirection w:val="lrTb"/>
            <w:noWrap/>
          </w:tcPr>
          <w:p>
            <w:pPr>
              <w:pStyle w:val="725"/>
              <w:jc w:val="center"/>
              <w:spacing w:before="264"/>
              <w:rPr>
                <w:rFonts w:ascii="宋体" w:hAnsi="宋体" w:cs="宋体"/>
                <w:b/>
                <w:bCs/>
                <w:spacing w:val="-2"/>
                <w:sz w:val="22"/>
                <w:szCs w:val="22"/>
              </w:rPr>
            </w:pPr>
            <w:r>
              <w:rPr>
                <w:rFonts w:ascii="宋体" w:hAnsi="宋体" w:cs="宋体"/>
                <w:b/>
                <w:bCs/>
                <w:spacing w:val="-2"/>
                <w:sz w:val="22"/>
                <w:szCs w:val="22"/>
              </w:rPr>
              <w:t xml:space="preserve">评审细则</w:t>
            </w:r>
            <w:r>
              <w:rPr>
                <w:rFonts w:ascii="宋体" w:hAnsi="宋体" w:cs="宋体"/>
                <w:b/>
                <w:bCs/>
                <w:spacing w:val="-2"/>
                <w:sz w:val="22"/>
                <w:szCs w:val="22"/>
              </w:rPr>
            </w:r>
            <w:r/>
          </w:p>
        </w:tc>
        <w:tc>
          <w:tcPr>
            <w:tcW w:w="573" w:type="dxa"/>
            <w:vAlign w:val="center"/>
            <w:textDirection w:val="lrTb"/>
            <w:noWrap/>
          </w:tcPr>
          <w:p>
            <w:pPr>
              <w:pStyle w:val="725"/>
              <w:jc w:val="center"/>
              <w:spacing w:before="264"/>
              <w:rPr>
                <w:rFonts w:ascii="宋体" w:hAnsi="宋体" w:cs="宋体"/>
                <w:b/>
                <w:bCs/>
                <w:spacing w:val="-2"/>
                <w:sz w:val="22"/>
                <w:szCs w:val="22"/>
              </w:rPr>
            </w:pPr>
            <w:r>
              <w:rPr>
                <w:rFonts w:ascii="宋体" w:hAnsi="宋体" w:cs="宋体"/>
                <w:b/>
                <w:bCs/>
                <w:spacing w:val="-2"/>
                <w:sz w:val="22"/>
                <w:szCs w:val="22"/>
              </w:rPr>
              <w:t xml:space="preserve">分值</w:t>
            </w:r>
            <w:r>
              <w:rPr>
                <w:rFonts w:ascii="宋体" w:hAnsi="宋体" w:cs="宋体"/>
                <w:b/>
                <w:bCs/>
                <w:spacing w:val="-2"/>
                <w:sz w:val="22"/>
                <w:szCs w:val="22"/>
              </w:rPr>
            </w:r>
            <w:r/>
          </w:p>
        </w:tc>
        <w:tc>
          <w:tcPr>
            <w:tcW w:w="782" w:type="dxa"/>
            <w:vAlign w:val="center"/>
            <w:textDirection w:val="lrTb"/>
            <w:noWrap/>
          </w:tcPr>
          <w:p>
            <w:pPr>
              <w:pStyle w:val="725"/>
              <w:jc w:val="center"/>
              <w:spacing w:before="264"/>
              <w:rPr>
                <w:rFonts w:ascii="宋体" w:hAnsi="宋体" w:cs="宋体"/>
                <w:b/>
                <w:bCs/>
                <w:spacing w:val="-2"/>
                <w:sz w:val="22"/>
                <w:szCs w:val="22"/>
              </w:rPr>
            </w:pPr>
            <w:r>
              <w:rPr>
                <w:rFonts w:ascii="宋体" w:hAnsi="宋体" w:cs="宋体"/>
                <w:b/>
                <w:bCs/>
                <w:spacing w:val="-2"/>
                <w:sz w:val="22"/>
                <w:szCs w:val="22"/>
              </w:rPr>
              <w:t xml:space="preserve">类型</w:t>
            </w:r>
            <w:r>
              <w:rPr>
                <w:rFonts w:ascii="宋体" w:hAnsi="宋体" w:cs="宋体"/>
                <w:b/>
                <w:bCs/>
                <w:spacing w:val="-2"/>
                <w:sz w:val="22"/>
                <w:szCs w:val="22"/>
              </w:rPr>
            </w:r>
            <w:r/>
          </w:p>
        </w:tc>
      </w:tr>
      <w:tr>
        <w:trPr>
          <w:tblHeader/>
        </w:trPr>
        <w:tc>
          <w:tcPr>
            <w:gridSpan w:val="5"/>
            <w:tcW w:w="9673" w:type="dxa"/>
            <w:vAlign w:val="top"/>
            <w:textDirection w:val="lrTb"/>
            <w:noWrap/>
          </w:tcPr>
          <w:p>
            <w:pPr>
              <w:pStyle w:val="725"/>
              <w:ind w:left="114"/>
              <w:spacing w:before="122"/>
              <w:rPr>
                <w:rFonts w:ascii="宋体" w:hAnsi="宋体" w:cs="宋体"/>
                <w:sz w:val="22"/>
                <w:szCs w:val="22"/>
              </w:rPr>
            </w:pPr>
            <w:r>
              <w:rPr>
                <w:rFonts w:hint="eastAsia" w:ascii="宋体" w:hAnsi="宋体" w:cs="宋体"/>
                <w:b/>
                <w:bCs/>
                <w:spacing w:val="-3"/>
                <w:sz w:val="22"/>
                <w:szCs w:val="22"/>
              </w:rPr>
              <w:t xml:space="preserve">1.</w:t>
            </w:r>
            <w:r>
              <w:rPr>
                <w:rFonts w:ascii="宋体" w:hAnsi="宋体" w:cs="宋体"/>
                <w:b/>
                <w:bCs/>
                <w:spacing w:val="-3"/>
                <w:sz w:val="22"/>
                <w:szCs w:val="22"/>
              </w:rPr>
              <w:t xml:space="preserve">价</w:t>
            </w:r>
            <w:r>
              <w:rPr>
                <w:rFonts w:ascii="宋体" w:hAnsi="宋体" w:cs="宋体"/>
                <w:b/>
                <w:bCs/>
                <w:spacing w:val="-2"/>
                <w:sz w:val="22"/>
                <w:szCs w:val="22"/>
              </w:rPr>
              <w:t xml:space="preserve">格</w:t>
            </w:r>
            <w:r>
              <w:rPr>
                <w:rFonts w:ascii="宋体" w:hAnsi="宋体" w:cs="宋体"/>
                <w:sz w:val="22"/>
                <w:szCs w:val="22"/>
              </w:rPr>
            </w:r>
            <w:r/>
          </w:p>
        </w:tc>
      </w:tr>
      <w:tr>
        <w:trPr>
          <w:tblHeader/>
        </w:trPr>
        <w:tc>
          <w:tcPr>
            <w:tcW w:w="522" w:type="dxa"/>
            <w:vAlign w:val="center"/>
            <w:textDirection w:val="lrTb"/>
            <w:noWrap/>
          </w:tcPr>
          <w:p>
            <w:pPr>
              <w:pStyle w:val="1051"/>
              <w:jc w:val="center"/>
              <w:rPr>
                <w:sz w:val="22"/>
                <w:szCs w:val="22"/>
              </w:rPr>
            </w:pPr>
            <w:r>
              <w:rPr>
                <w:rFonts w:hint="eastAsia"/>
                <w:spacing w:val="-2"/>
                <w:sz w:val="22"/>
                <w:szCs w:val="22"/>
              </w:rPr>
              <w:t xml:space="preserve">1.1</w:t>
            </w:r>
            <w:r>
              <w:rPr>
                <w:sz w:val="22"/>
                <w:szCs w:val="22"/>
              </w:rPr>
            </w:r>
            <w:r/>
          </w:p>
        </w:tc>
        <w:tc>
          <w:tcPr>
            <w:tcW w:w="1179" w:type="dxa"/>
            <w:vAlign w:val="center"/>
            <w:textDirection w:val="lrTb"/>
            <w:noWrap/>
          </w:tcPr>
          <w:p>
            <w:pPr>
              <w:pStyle w:val="1051"/>
              <w:jc w:val="center"/>
              <w:rPr>
                <w:rFonts w:hint="eastAsia" w:ascii="宋体" w:hAnsi="宋体" w:eastAsia="宋体" w:cs="宋体"/>
                <w:color w:val="000000"/>
                <w:spacing w:val="-3"/>
                <w:sz w:val="22"/>
                <w:szCs w:val="22"/>
                <w:lang w:val="en-US" w:eastAsia="zh-CN" w:bidi="ar-SA"/>
              </w:rPr>
            </w:pPr>
            <w:r>
              <w:rPr>
                <w:rFonts w:hint="eastAsia" w:ascii="宋体" w:hAnsi="宋体" w:eastAsia="宋体" w:cs="宋体"/>
                <w:color w:val="000000"/>
                <w:spacing w:val="-3"/>
                <w:sz w:val="22"/>
                <w:szCs w:val="22"/>
                <w:lang w:val="en-US" w:eastAsia="zh-CN" w:bidi="ar-SA"/>
              </w:rPr>
              <w:t xml:space="preserve">价格分</w:t>
            </w:r>
            <w:r>
              <w:rPr>
                <w:rFonts w:hint="eastAsia" w:ascii="宋体" w:hAnsi="宋体" w:eastAsia="宋体" w:cs="宋体"/>
                <w:color w:val="000000"/>
                <w:spacing w:val="-3"/>
                <w:sz w:val="22"/>
                <w:szCs w:val="22"/>
                <w:lang w:val="en-US" w:eastAsia="zh-CN" w:bidi="ar-SA"/>
              </w:rPr>
            </w:r>
            <w:r/>
          </w:p>
        </w:tc>
        <w:tc>
          <w:tcPr>
            <w:tcW w:w="6617" w:type="dxa"/>
            <w:vAlign w:val="top"/>
            <w:textDirection w:val="lrTb"/>
            <w:noWrap/>
          </w:tcPr>
          <w:p>
            <w:pPr>
              <w:pStyle w:val="725"/>
              <w:jc w:val="left"/>
              <w:spacing w:line="264" w:lineRule="auto"/>
              <w:rPr>
                <w:rFonts w:hint="eastAsia" w:ascii="宋体" w:hAnsi="宋体" w:eastAsia="宋体" w:cs="宋体"/>
                <w:color w:val="000000"/>
                <w:spacing w:val="-3"/>
                <w:sz w:val="22"/>
                <w:szCs w:val="22"/>
                <w:lang w:val="en-US" w:eastAsia="zh-CN" w:bidi="ar-SA"/>
              </w:rPr>
            </w:pPr>
            <w:r>
              <w:rPr>
                <w:rFonts w:hint="eastAsia" w:ascii="宋体" w:hAnsi="宋体" w:eastAsia="宋体" w:cs="宋体"/>
                <w:color w:val="000000"/>
                <w:spacing w:val="-3"/>
                <w:sz w:val="22"/>
                <w:szCs w:val="22"/>
                <w:lang w:val="en-US" w:eastAsia="zh-CN" w:bidi="ar-SA"/>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宋体" w:hAnsi="宋体" w:eastAsia="宋体" w:cs="宋体"/>
                <w:color w:val="000000"/>
                <w:spacing w:val="-3"/>
                <w:sz w:val="22"/>
                <w:szCs w:val="22"/>
                <w:lang w:val="en-US" w:eastAsia="zh-CN" w:bidi="ar-SA"/>
              </w:rPr>
            </w:r>
            <w:r/>
          </w:p>
          <w:p>
            <w:pPr>
              <w:pStyle w:val="1051"/>
              <w:ind w:left="21" w:right="21"/>
              <w:rPr>
                <w:rFonts w:hint="eastAsia" w:ascii="宋体" w:hAnsi="宋体" w:eastAsia="宋体" w:cs="宋体"/>
                <w:color w:val="000000"/>
                <w:spacing w:val="-3"/>
                <w:sz w:val="22"/>
                <w:szCs w:val="22"/>
                <w:lang w:val="en-US" w:eastAsia="zh-CN" w:bidi="ar-SA"/>
              </w:rPr>
            </w:pPr>
            <w:r>
              <w:rPr>
                <w:rFonts w:hint="eastAsia" w:ascii="宋体" w:hAnsi="宋体" w:eastAsia="宋体" w:cs="宋体"/>
                <w:color w:val="000000"/>
                <w:spacing w:val="-3"/>
                <w:sz w:val="22"/>
                <w:szCs w:val="22"/>
                <w:lang w:val="en-US" w:eastAsia="zh-CN" w:bidi="ar-SA"/>
              </w:rPr>
              <w:t xml:space="preserve">因落实政府采购政策进行价格调整的，以调整后的价格计算评标基准价和投标报价。</w:t>
            </w:r>
            <w:r>
              <w:rPr>
                <w:rFonts w:hint="eastAsia" w:ascii="宋体" w:hAnsi="宋体" w:eastAsia="宋体" w:cs="宋体"/>
                <w:color w:val="000000"/>
                <w:spacing w:val="-3"/>
                <w:sz w:val="22"/>
                <w:szCs w:val="22"/>
                <w:lang w:val="en-US" w:eastAsia="zh-CN" w:bidi="ar-SA"/>
              </w:rPr>
            </w:r>
            <w:r/>
          </w:p>
        </w:tc>
        <w:tc>
          <w:tcPr>
            <w:tcW w:w="573" w:type="dxa"/>
            <w:vAlign w:val="center"/>
            <w:textDirection w:val="lrTb"/>
            <w:noWrap/>
          </w:tcPr>
          <w:p>
            <w:pPr>
              <w:pStyle w:val="1051"/>
              <w:jc w:val="center"/>
              <w:rPr>
                <w:rFonts w:hint="eastAsia" w:ascii="宋体" w:hAnsi="宋体" w:eastAsia="宋体" w:cs="宋体"/>
                <w:color w:val="000000"/>
                <w:spacing w:val="-3"/>
                <w:sz w:val="22"/>
                <w:szCs w:val="22"/>
                <w:lang w:val="en-US" w:eastAsia="zh-CN" w:bidi="ar-SA"/>
              </w:rPr>
            </w:pPr>
            <w:r>
              <w:rPr>
                <w:rFonts w:hint="eastAsia" w:ascii="宋体" w:hAnsi="宋体" w:eastAsia="宋体" w:cs="宋体"/>
                <w:color w:val="000000"/>
                <w:spacing w:val="-3"/>
                <w:sz w:val="22"/>
                <w:szCs w:val="22"/>
                <w:lang w:val="en-US" w:eastAsia="zh-CN" w:bidi="ar-SA"/>
              </w:rPr>
              <w:t xml:space="preserve">50</w:t>
            </w:r>
            <w:r>
              <w:rPr>
                <w:rFonts w:hint="eastAsia" w:ascii="宋体" w:hAnsi="宋体" w:eastAsia="宋体" w:cs="宋体"/>
                <w:color w:val="000000"/>
                <w:spacing w:val="-3"/>
                <w:sz w:val="22"/>
                <w:szCs w:val="22"/>
                <w:lang w:val="en-US" w:eastAsia="zh-CN" w:bidi="ar-SA"/>
              </w:rPr>
            </w:r>
            <w:r/>
          </w:p>
        </w:tc>
        <w:tc>
          <w:tcPr>
            <w:tcW w:w="782" w:type="dxa"/>
            <w:vAlign w:val="center"/>
            <w:textDirection w:val="lrTb"/>
            <w:noWrap/>
          </w:tcPr>
          <w:p>
            <w:pPr>
              <w:pStyle w:val="1051"/>
              <w:jc w:val="center"/>
              <w:rPr>
                <w:rFonts w:hint="eastAsia" w:ascii="宋体" w:hAnsi="宋体" w:eastAsia="宋体" w:cs="宋体"/>
                <w:color w:val="000000"/>
                <w:spacing w:val="-3"/>
                <w:sz w:val="22"/>
                <w:szCs w:val="22"/>
                <w:lang w:val="en-US" w:eastAsia="zh-CN" w:bidi="ar-SA"/>
              </w:rPr>
            </w:pPr>
            <w:r>
              <w:rPr>
                <w:rFonts w:hint="eastAsia" w:ascii="宋体" w:hAnsi="宋体" w:eastAsia="宋体" w:cs="宋体"/>
                <w:color w:val="000000"/>
                <w:spacing w:val="-3"/>
                <w:sz w:val="22"/>
                <w:szCs w:val="22"/>
                <w:lang w:val="en-US" w:eastAsia="zh-CN" w:bidi="ar-SA"/>
              </w:rPr>
              <w:t xml:space="preserve">价格分</w:t>
            </w:r>
            <w:r>
              <w:rPr>
                <w:rFonts w:hint="eastAsia" w:ascii="宋体" w:hAnsi="宋体" w:eastAsia="宋体" w:cs="宋体"/>
                <w:color w:val="000000"/>
                <w:spacing w:val="-3"/>
                <w:sz w:val="22"/>
                <w:szCs w:val="22"/>
                <w:lang w:val="en-US" w:eastAsia="zh-CN" w:bidi="ar-SA"/>
              </w:rPr>
            </w:r>
            <w:r/>
          </w:p>
        </w:tc>
      </w:tr>
      <w:tr>
        <w:trPr>
          <w:tblHeader/>
        </w:trPr>
        <w:tc>
          <w:tcPr>
            <w:gridSpan w:val="5"/>
            <w:tcW w:w="9673" w:type="dxa"/>
            <w:vAlign w:val="top"/>
            <w:textDirection w:val="lrTb"/>
            <w:noWrap/>
          </w:tcPr>
          <w:p>
            <w:pPr>
              <w:pStyle w:val="725"/>
              <w:jc w:val="left"/>
              <w:spacing w:line="264" w:lineRule="auto"/>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2.服务</w:t>
            </w:r>
            <w:r>
              <w:rPr>
                <w:rFonts w:hint="eastAsia" w:ascii="宋体" w:hAnsi="宋体" w:eastAsia="宋体" w:cs="宋体"/>
                <w:color w:val="000000"/>
                <w:spacing w:val="-3"/>
                <w:sz w:val="22"/>
                <w:szCs w:val="22"/>
                <w:highlight w:val="none"/>
                <w:lang w:val="en-US" w:eastAsia="zh-CN" w:bidi="ar-SA"/>
              </w:rPr>
            </w:r>
            <w:r/>
          </w:p>
        </w:tc>
      </w:tr>
      <w:tr>
        <w:trPr>
          <w:trHeight w:val="90"/>
          <w:tblHeader/>
        </w:trPr>
        <w:tc>
          <w:tcPr>
            <w:tcW w:w="522" w:type="dxa"/>
            <w:vAlign w:val="center"/>
            <w:textDirection w:val="lrTb"/>
            <w:noWrap/>
          </w:tcPr>
          <w:p>
            <w:pPr>
              <w:pStyle w:val="1051"/>
              <w:jc w:val="center"/>
              <w:rPr>
                <w:sz w:val="22"/>
                <w:szCs w:val="22"/>
                <w:highlight w:val="none"/>
              </w:rPr>
            </w:pPr>
            <w:r>
              <w:rPr>
                <w:rFonts w:hint="eastAsia"/>
                <w:spacing w:val="-3"/>
                <w:sz w:val="22"/>
                <w:szCs w:val="22"/>
                <w:highlight w:val="none"/>
              </w:rPr>
              <w:t xml:space="preserve">2.1</w:t>
            </w:r>
            <w:r>
              <w:rPr>
                <w:sz w:val="22"/>
                <w:szCs w:val="22"/>
                <w:highlight w:val="none"/>
              </w:rPr>
            </w:r>
            <w:r/>
          </w:p>
        </w:tc>
        <w:tc>
          <w:tcPr>
            <w:tcW w:w="1179" w:type="dxa"/>
            <w:vAlign w:val="center"/>
            <w:textDirection w:val="lrTb"/>
            <w:noWrap/>
          </w:tcPr>
          <w:p>
            <w:pPr>
              <w:pStyle w:val="1051"/>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整体设想与综合管理服务方案</w:t>
            </w:r>
            <w:r>
              <w:rPr>
                <w:rFonts w:hint="eastAsia" w:ascii="宋体" w:hAnsi="宋体" w:eastAsia="宋体" w:cs="宋体"/>
                <w:color w:val="000000"/>
                <w:spacing w:val="-3"/>
                <w:sz w:val="22"/>
                <w:szCs w:val="22"/>
                <w:highlight w:val="none"/>
                <w:lang w:val="en-US" w:eastAsia="zh-CN" w:bidi="ar-SA"/>
              </w:rPr>
            </w:r>
            <w:r/>
          </w:p>
        </w:tc>
        <w:tc>
          <w:tcPr>
            <w:tcW w:w="6617" w:type="dxa"/>
            <w:vAlign w:val="center"/>
            <w:textDirection w:val="lrTb"/>
            <w:noWrap/>
          </w:tcPr>
          <w:p>
            <w:pPr>
              <w:pStyle w:val="725"/>
              <w:jc w:val="left"/>
              <w:spacing w:line="264" w:lineRule="auto"/>
              <w:rPr>
                <w:rFonts w:ascii="宋体" w:hAnsi="宋体" w:eastAsia="宋体" w:cs="宋体"/>
                <w:color w:val="000000"/>
                <w:spacing w:val="-3"/>
                <w:sz w:val="22"/>
                <w:szCs w:val="22"/>
                <w:highlight w:val="none"/>
                <w:lang w:val="en-US" w:eastAsia="zh-CN" w:bidi="ar-SA"/>
              </w:rPr>
            </w:pPr>
            <w:r>
              <w:rPr>
                <w:rFonts w:ascii="宋体" w:hAnsi="宋体" w:eastAsia="宋体" w:cs="宋体"/>
                <w:color w:val="000000"/>
                <w:spacing w:val="-3"/>
                <w:sz w:val="22"/>
                <w:szCs w:val="22"/>
                <w:highlight w:val="none"/>
                <w:lang w:val="en-US" w:eastAsia="zh-CN" w:bidi="ar-SA"/>
              </w:rPr>
              <w:t xml:space="preserve">评委根据投标人提供的本项目整体设想与综合管理服务预案，包含：1.本项目重难点分析；2.组织架构及运营模式；3.交接过渡方案。以上每项内容逐条阐述。</w:t>
            </w:r>
            <w:r>
              <w:rPr>
                <w:rFonts w:ascii="宋体" w:hAnsi="宋体" w:eastAsia="宋体" w:cs="宋体"/>
                <w:color w:val="000000"/>
                <w:spacing w:val="-3"/>
                <w:sz w:val="22"/>
                <w:szCs w:val="22"/>
                <w:highlight w:val="none"/>
                <w:lang w:val="en-US" w:eastAsia="zh-CN" w:bidi="ar-SA"/>
              </w:rPr>
            </w:r>
            <w:r/>
          </w:p>
          <w:p>
            <w:pPr>
              <w:pStyle w:val="725"/>
              <w:jc w:val="left"/>
              <w:spacing w:line="264" w:lineRule="auto"/>
              <w:rPr>
                <w:rFonts w:ascii="宋体" w:hAnsi="宋体" w:eastAsia="宋体" w:cs="宋体"/>
                <w:color w:val="000000"/>
                <w:spacing w:val="-3"/>
                <w:sz w:val="22"/>
                <w:szCs w:val="22"/>
                <w:highlight w:val="none"/>
                <w:lang w:val="en-US" w:eastAsia="zh-CN" w:bidi="ar-SA"/>
              </w:rPr>
            </w:pPr>
            <w:r>
              <w:rPr>
                <w:rFonts w:ascii="宋体" w:hAnsi="宋体" w:eastAsia="宋体" w:cs="宋体"/>
                <w:color w:val="000000"/>
                <w:spacing w:val="-3"/>
                <w:sz w:val="22"/>
                <w:szCs w:val="22"/>
                <w:highlight w:val="none"/>
                <w:lang w:val="en-US" w:eastAsia="zh-CN" w:bidi="ar-SA"/>
              </w:rPr>
              <w:t xml:space="preserve">整体设想科学先进、重难点分析全面透彻、组织架构完整清晰、运营模式成熟创新且落地可行、交接过渡方案周全完备，涵盖人员、物资、工作衔接、平稳过渡各项保障措施，全程无服务断档风险，方案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spacing w:val="-3"/>
                <w:sz w:val="22"/>
                <w:szCs w:val="22"/>
                <w:highlight w:val="none"/>
                <w:lang w:val="en-US" w:eastAsia="zh-CN" w:bidi="ar-SA"/>
              </w:rPr>
            </w:r>
            <w:r/>
          </w:p>
          <w:p>
            <w:pPr>
              <w:pStyle w:val="725"/>
              <w:jc w:val="left"/>
              <w:spacing w:line="264" w:lineRule="auto"/>
              <w:rPr>
                <w:rFonts w:ascii="宋体" w:hAnsi="宋体" w:eastAsia="宋体" w:cs="宋体"/>
                <w:color w:val="000000"/>
                <w:spacing w:val="-3"/>
                <w:sz w:val="22"/>
                <w:szCs w:val="22"/>
                <w:highlight w:val="none"/>
                <w:lang w:val="en-US" w:eastAsia="zh-CN" w:bidi="ar-SA"/>
              </w:rPr>
            </w:pPr>
            <w:r>
              <w:rPr>
                <w:rFonts w:ascii="宋体" w:hAnsi="宋体" w:eastAsia="宋体" w:cs="宋体"/>
                <w:color w:val="000000"/>
                <w:spacing w:val="-3"/>
                <w:sz w:val="22"/>
                <w:szCs w:val="22"/>
                <w:highlight w:val="none"/>
                <w:lang w:val="en-US" w:eastAsia="zh-CN" w:bidi="ar-SA"/>
              </w:rPr>
              <w:t xml:space="preserve">上述每项内容符合得2分；部分符合得1分；不符合或不提供不得分。</w:t>
            </w:r>
            <w:r>
              <w:rPr>
                <w:rFonts w:ascii="宋体" w:hAnsi="宋体" w:eastAsia="宋体" w:cs="宋体"/>
                <w:color w:val="000000"/>
                <w:spacing w:val="-3"/>
                <w:sz w:val="22"/>
                <w:szCs w:val="22"/>
                <w:highlight w:val="none"/>
                <w:lang w:val="en-US" w:eastAsia="zh-CN" w:bidi="ar-SA"/>
              </w:rPr>
            </w:r>
            <w:r/>
          </w:p>
        </w:tc>
        <w:tc>
          <w:tcPr>
            <w:tcW w:w="573" w:type="dxa"/>
            <w:vAlign w:val="center"/>
            <w:textDirection w:val="lrTb"/>
            <w:noWrap/>
          </w:tcPr>
          <w:p>
            <w:pPr>
              <w:pStyle w:val="725"/>
              <w:jc w:val="center"/>
              <w:spacing w:before="69" w:line="264" w:lineRule="auto"/>
              <w:rPr>
                <w:rFonts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6</w:t>
            </w:r>
            <w:r>
              <w:rPr>
                <w:rFonts w:ascii="宋体" w:hAnsi="宋体" w:eastAsia="宋体" w:cs="宋体"/>
                <w:color w:val="000000"/>
                <w:spacing w:val="-3"/>
                <w:sz w:val="22"/>
                <w:szCs w:val="22"/>
                <w:highlight w:val="none"/>
                <w:lang w:val="en-US" w:eastAsia="zh-CN" w:bidi="ar-SA"/>
              </w:rPr>
            </w:r>
            <w:r/>
          </w:p>
        </w:tc>
        <w:tc>
          <w:tcPr>
            <w:tcW w:w="782" w:type="dxa"/>
            <w:vAlign w:val="center"/>
            <w:textDirection w:val="lrTb"/>
            <w:noWrap/>
          </w:tcPr>
          <w:p>
            <w:pPr>
              <w:pStyle w:val="1051"/>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主观分</w:t>
            </w:r>
            <w:r>
              <w:rPr>
                <w:rFonts w:hint="eastAsia" w:ascii="宋体" w:hAnsi="宋体" w:eastAsia="宋体" w:cs="宋体"/>
                <w:color w:val="000000"/>
                <w:spacing w:val="-3"/>
                <w:sz w:val="22"/>
                <w:szCs w:val="22"/>
                <w:highlight w:val="none"/>
                <w:lang w:val="en-US" w:eastAsia="zh-CN" w:bidi="ar-SA"/>
              </w:rPr>
            </w:r>
            <w:r/>
          </w:p>
        </w:tc>
      </w:tr>
      <w:tr>
        <w:trPr>
          <w:tblHeader/>
        </w:trPr>
        <w:tc>
          <w:tcPr>
            <w:tcW w:w="522" w:type="dxa"/>
            <w:vAlign w:val="center"/>
            <w:textDirection w:val="lrTb"/>
            <w:noWrap/>
          </w:tcPr>
          <w:p>
            <w:pPr>
              <w:pStyle w:val="1051"/>
              <w:jc w:val="center"/>
              <w:rPr>
                <w:sz w:val="22"/>
                <w:szCs w:val="22"/>
                <w:highlight w:val="none"/>
              </w:rPr>
            </w:pPr>
            <w:r>
              <w:rPr>
                <w:rFonts w:hint="eastAsia"/>
                <w:spacing w:val="-3"/>
                <w:sz w:val="22"/>
                <w:szCs w:val="22"/>
                <w:highlight w:val="none"/>
              </w:rPr>
              <w:t xml:space="preserve">2.2</w:t>
            </w:r>
            <w:r>
              <w:rPr>
                <w:sz w:val="22"/>
                <w:szCs w:val="22"/>
                <w:highlight w:val="none"/>
              </w:rPr>
            </w:r>
            <w:r/>
          </w:p>
        </w:tc>
        <w:tc>
          <w:tcPr>
            <w:tcW w:w="1179" w:type="dxa"/>
            <w:vAlign w:val="center"/>
            <w:textDirection w:val="lrTb"/>
            <w:noWrap/>
          </w:tcPr>
          <w:p>
            <w:pPr>
              <w:pStyle w:val="1051"/>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院感控制</w:t>
            </w:r>
            <w:r>
              <w:rPr>
                <w:rFonts w:hint="eastAsia" w:ascii="宋体" w:hAnsi="宋体" w:eastAsia="宋体" w:cs="宋体"/>
                <w:color w:val="000000"/>
                <w:spacing w:val="-3"/>
                <w:sz w:val="22"/>
                <w:szCs w:val="22"/>
                <w:highlight w:val="none"/>
                <w:lang w:val="en-US" w:eastAsia="zh-CN" w:bidi="ar-SA"/>
              </w:rPr>
            </w:r>
            <w:r/>
          </w:p>
          <w:p>
            <w:pPr>
              <w:pStyle w:val="1051"/>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方案</w:t>
            </w:r>
            <w:r>
              <w:rPr>
                <w:rFonts w:hint="eastAsia" w:ascii="宋体" w:hAnsi="宋体" w:eastAsia="宋体" w:cs="宋体"/>
                <w:color w:val="000000"/>
                <w:spacing w:val="-3"/>
                <w:sz w:val="22"/>
                <w:szCs w:val="22"/>
                <w:highlight w:val="none"/>
                <w:lang w:val="en-US" w:eastAsia="zh-CN" w:bidi="ar-SA"/>
              </w:rPr>
            </w:r>
            <w:r/>
          </w:p>
        </w:tc>
        <w:tc>
          <w:tcPr>
            <w:tcW w:w="6617" w:type="dxa"/>
            <w:vAlign w:val="top"/>
            <w:textDirection w:val="lrTb"/>
            <w:noWrap/>
          </w:tcPr>
          <w:p>
            <w:pPr>
              <w:pStyle w:val="1051"/>
              <w:ind w:right="21"/>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评委根据投标人提供的本项目院感控制方案，包含：1.防止交叉感染方案；2.消毒隔离制度；3.医疗废物管理及具体落实措施。以上每项内容逐条阐述。</w:t>
            </w:r>
            <w:r>
              <w:rPr>
                <w:rFonts w:hint="eastAsia" w:ascii="宋体" w:hAnsi="宋体" w:eastAsia="宋体" w:cs="宋体"/>
                <w:color w:val="000000"/>
                <w:spacing w:val="-3"/>
                <w:sz w:val="22"/>
                <w:szCs w:val="22"/>
                <w:highlight w:val="none"/>
                <w:lang w:val="en-US" w:eastAsia="zh-CN" w:bidi="ar-SA"/>
              </w:rPr>
            </w:r>
            <w:r/>
          </w:p>
          <w:p>
            <w:pPr>
              <w:pStyle w:val="1051"/>
              <w:ind w:right="21"/>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院感控制方案内容齐全、重点难点把握准确、管控流程清晰、防控措施详实有力，全面覆盖交叉感染防控、消毒隔离管理、医疗废物规范处置等核心工作，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pacing w:val="-3"/>
                <w:sz w:val="22"/>
                <w:szCs w:val="22"/>
                <w:highlight w:val="none"/>
                <w:lang w:val="en-US" w:eastAsia="zh-CN" w:bidi="ar-SA"/>
              </w:rPr>
            </w:r>
            <w:r/>
          </w:p>
          <w:p>
            <w:pPr>
              <w:pStyle w:val="1051"/>
              <w:ind w:right="21"/>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上述每项内容符合得 1 分；部分符合得 0.5 分；不符合或不提供不得分。</w:t>
            </w:r>
            <w:r>
              <w:rPr>
                <w:rFonts w:hint="eastAsia" w:ascii="宋体" w:hAnsi="宋体" w:eastAsia="宋体" w:cs="宋体"/>
                <w:color w:val="000000"/>
                <w:spacing w:val="-3"/>
                <w:sz w:val="22"/>
                <w:szCs w:val="22"/>
                <w:highlight w:val="none"/>
                <w:lang w:val="en-US" w:eastAsia="zh-CN" w:bidi="ar-SA"/>
              </w:rPr>
            </w:r>
            <w:r/>
          </w:p>
          <w:p>
            <w:pPr>
              <w:pStyle w:val="1051"/>
              <w:ind w:right="21"/>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r>
            <w:r/>
          </w:p>
        </w:tc>
        <w:tc>
          <w:tcPr>
            <w:tcW w:w="573" w:type="dxa"/>
            <w:vAlign w:val="center"/>
            <w:textDirection w:val="lrTb"/>
            <w:noWrap/>
          </w:tcPr>
          <w:p>
            <w:pPr>
              <w:pStyle w:val="1051"/>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3</w:t>
            </w:r>
            <w:r>
              <w:rPr>
                <w:rFonts w:hint="eastAsia" w:ascii="宋体" w:hAnsi="宋体" w:eastAsia="宋体" w:cs="宋体"/>
                <w:color w:val="000000"/>
                <w:spacing w:val="-3"/>
                <w:sz w:val="22"/>
                <w:szCs w:val="22"/>
                <w:highlight w:val="none"/>
                <w:lang w:val="en-US" w:eastAsia="zh-CN" w:bidi="ar-SA"/>
              </w:rPr>
            </w:r>
            <w:r/>
          </w:p>
        </w:tc>
        <w:tc>
          <w:tcPr>
            <w:tcW w:w="782" w:type="dxa"/>
            <w:vAlign w:val="center"/>
            <w:textDirection w:val="lrTb"/>
            <w:noWrap/>
          </w:tcPr>
          <w:p>
            <w:pPr>
              <w:pStyle w:val="1051"/>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主观分</w:t>
            </w:r>
            <w:r>
              <w:rPr>
                <w:rFonts w:hint="eastAsia" w:ascii="宋体" w:hAnsi="宋体" w:eastAsia="宋体" w:cs="宋体"/>
                <w:color w:val="000000"/>
                <w:spacing w:val="-3"/>
                <w:sz w:val="22"/>
                <w:szCs w:val="22"/>
                <w:highlight w:val="none"/>
                <w:lang w:val="en-US" w:eastAsia="zh-CN" w:bidi="ar-SA"/>
              </w:rPr>
            </w:r>
            <w:r/>
          </w:p>
        </w:tc>
      </w:tr>
      <w:tr>
        <w:trPr>
          <w:trHeight w:val="1767"/>
          <w:tblHeader/>
        </w:trPr>
        <w:tc>
          <w:tcPr>
            <w:tcW w:w="522" w:type="dxa"/>
            <w:vAlign w:val="center"/>
            <w:textDirection w:val="lrTb"/>
            <w:noWrap/>
          </w:tcPr>
          <w:p>
            <w:pPr>
              <w:pStyle w:val="1051"/>
              <w:jc w:val="center"/>
              <w:rPr>
                <w:sz w:val="22"/>
                <w:szCs w:val="22"/>
                <w:highlight w:val="none"/>
              </w:rPr>
            </w:pPr>
            <w:r>
              <w:rPr>
                <w:rFonts w:hint="eastAsia"/>
                <w:spacing w:val="-3"/>
                <w:sz w:val="22"/>
                <w:szCs w:val="22"/>
                <w:highlight w:val="none"/>
              </w:rPr>
              <w:t xml:space="preserve">2.3</w:t>
            </w:r>
            <w:r>
              <w:rPr>
                <w:sz w:val="22"/>
                <w:szCs w:val="22"/>
                <w:highlight w:val="none"/>
              </w:rPr>
            </w:r>
            <w:r/>
          </w:p>
        </w:tc>
        <w:tc>
          <w:tcPr>
            <w:tcW w:w="1179" w:type="dxa"/>
            <w:vAlign w:val="center"/>
            <w:textDirection w:val="lrTb"/>
            <w:noWrap/>
          </w:tcPr>
          <w:p>
            <w:pPr>
              <w:pStyle w:val="1051"/>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保安管理</w:t>
            </w:r>
            <w:r>
              <w:rPr>
                <w:rFonts w:hint="eastAsia" w:ascii="宋体" w:hAnsi="宋体" w:eastAsia="宋体" w:cs="宋体"/>
                <w:color w:val="000000"/>
                <w:spacing w:val="-3"/>
                <w:sz w:val="22"/>
                <w:szCs w:val="22"/>
                <w:highlight w:val="none"/>
                <w:lang w:val="en-US" w:eastAsia="zh-CN" w:bidi="ar-SA"/>
              </w:rPr>
            </w:r>
            <w:r/>
          </w:p>
          <w:p>
            <w:pPr>
              <w:pStyle w:val="1051"/>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方案</w:t>
            </w:r>
            <w:r>
              <w:rPr>
                <w:rFonts w:hint="eastAsia" w:ascii="宋体" w:hAnsi="宋体" w:eastAsia="宋体" w:cs="宋体"/>
                <w:color w:val="000000"/>
                <w:spacing w:val="-3"/>
                <w:sz w:val="22"/>
                <w:szCs w:val="22"/>
                <w:highlight w:val="none"/>
                <w:lang w:val="en-US" w:eastAsia="zh-CN" w:bidi="ar-SA"/>
              </w:rPr>
            </w:r>
            <w:r/>
          </w:p>
        </w:tc>
        <w:tc>
          <w:tcPr>
            <w:tcW w:w="6617" w:type="dxa"/>
            <w:vAlign w:val="top"/>
            <w:textDirection w:val="lrTb"/>
            <w:noWrap/>
          </w:tcPr>
          <w:p>
            <w:pPr>
              <w:pStyle w:val="1051"/>
              <w:ind w:right="21"/>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评委根据投标人提供的本项目保安管理方案，包含：1.门岗管理方案、巡逻与运送岗管理方案；2.车辆管理方案。以上每项内容逐条阐述。</w:t>
            </w:r>
            <w:r>
              <w:rPr>
                <w:rFonts w:hint="eastAsia" w:ascii="宋体" w:hAnsi="宋体" w:eastAsia="宋体" w:cs="宋体"/>
                <w:color w:val="000000"/>
                <w:spacing w:val="-3"/>
                <w:sz w:val="22"/>
                <w:szCs w:val="22"/>
                <w:highlight w:val="none"/>
                <w:lang w:val="en-US" w:eastAsia="zh-CN" w:bidi="ar-SA"/>
              </w:rPr>
            </w:r>
            <w:r/>
          </w:p>
          <w:p>
            <w:pPr>
              <w:pStyle w:val="1051"/>
              <w:ind w:right="21"/>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保安管理方案内容齐全、流程清晰、考虑周全，门岗值守、巡逻运送、车辆管控各项管理措施完善、落地可行，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pacing w:val="-3"/>
                <w:sz w:val="22"/>
                <w:szCs w:val="22"/>
                <w:highlight w:val="none"/>
                <w:lang w:val="en-US" w:eastAsia="zh-CN" w:bidi="ar-SA"/>
              </w:rPr>
            </w:r>
            <w:r/>
          </w:p>
          <w:p>
            <w:pPr>
              <w:pStyle w:val="1051"/>
              <w:ind w:right="21"/>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上述每项内容符合得 1 分；部分符合得 0.5 分；不符合或不提供不得分。</w:t>
            </w:r>
            <w:r>
              <w:rPr>
                <w:rFonts w:hint="eastAsia" w:ascii="宋体" w:hAnsi="宋体" w:eastAsia="宋体" w:cs="宋体"/>
                <w:color w:val="000000"/>
                <w:spacing w:val="-3"/>
                <w:sz w:val="22"/>
                <w:szCs w:val="22"/>
                <w:highlight w:val="none"/>
                <w:lang w:val="en-US" w:eastAsia="zh-CN" w:bidi="ar-SA"/>
              </w:rPr>
            </w:r>
            <w:r/>
          </w:p>
        </w:tc>
        <w:tc>
          <w:tcPr>
            <w:tcW w:w="573" w:type="dxa"/>
            <w:vAlign w:val="center"/>
            <w:textDirection w:val="lrTb"/>
            <w:noWrap/>
          </w:tcPr>
          <w:p>
            <w:pPr>
              <w:pStyle w:val="1051"/>
              <w:jc w:val="center"/>
              <w:rPr>
                <w:rFonts w:ascii="宋体" w:hAnsi="宋体" w:eastAsia="宋体" w:cs="宋体"/>
                <w:color w:val="000000"/>
                <w:spacing w:val="-3"/>
                <w:sz w:val="22"/>
                <w:szCs w:val="22"/>
                <w:highlight w:val="none"/>
                <w:lang w:val="en-US" w:eastAsia="zh-CN" w:bidi="ar-SA"/>
              </w:rPr>
            </w:pPr>
            <w:r>
              <w:rPr>
                <w:rFonts w:hint="eastAsia" w:cs="宋体"/>
                <w:color w:val="000000"/>
                <w:spacing w:val="-3"/>
                <w:sz w:val="22"/>
                <w:szCs w:val="22"/>
                <w:highlight w:val="none"/>
                <w:lang w:val="en-US" w:eastAsia="zh-CN" w:bidi="ar-SA"/>
              </w:rPr>
              <w:t xml:space="preserve">2</w:t>
            </w:r>
            <w:r>
              <w:rPr>
                <w:rFonts w:ascii="宋体" w:hAnsi="宋体" w:eastAsia="宋体" w:cs="宋体"/>
                <w:color w:val="000000"/>
                <w:spacing w:val="-3"/>
                <w:sz w:val="22"/>
                <w:szCs w:val="22"/>
                <w:highlight w:val="none"/>
                <w:lang w:val="en-US" w:eastAsia="zh-CN" w:bidi="ar-SA"/>
              </w:rPr>
            </w:r>
            <w:r/>
          </w:p>
        </w:tc>
        <w:tc>
          <w:tcPr>
            <w:tcW w:w="782" w:type="dxa"/>
            <w:vAlign w:val="center"/>
            <w:textDirection w:val="lrTb"/>
            <w:noWrap/>
          </w:tcPr>
          <w:p>
            <w:pPr>
              <w:pStyle w:val="1051"/>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主观分</w:t>
            </w:r>
            <w:r>
              <w:rPr>
                <w:rFonts w:hint="eastAsia" w:ascii="宋体" w:hAnsi="宋体" w:eastAsia="宋体" w:cs="宋体"/>
                <w:color w:val="000000"/>
                <w:spacing w:val="-3"/>
                <w:sz w:val="22"/>
                <w:szCs w:val="22"/>
                <w:highlight w:val="none"/>
                <w:lang w:val="en-US" w:eastAsia="zh-CN" w:bidi="ar-SA"/>
              </w:rPr>
            </w:r>
            <w:r/>
          </w:p>
        </w:tc>
      </w:tr>
      <w:tr>
        <w:trPr>
          <w:trHeight w:val="1718"/>
          <w:tblHeader/>
        </w:trPr>
        <w:tc>
          <w:tcPr>
            <w:tcW w:w="522" w:type="dxa"/>
            <w:vAlign w:val="center"/>
            <w:textDirection w:val="lrTb"/>
            <w:noWrap/>
          </w:tcPr>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2.4</w:t>
            </w:r>
            <w:r>
              <w:rPr>
                <w:rFonts w:hint="eastAsia" w:ascii="宋体" w:hAnsi="宋体" w:eastAsia="宋体" w:cs="宋体"/>
                <w:color w:val="000000"/>
                <w:spacing w:val="-3"/>
                <w:sz w:val="22"/>
                <w:szCs w:val="22"/>
                <w:highlight w:val="none"/>
                <w:lang w:val="en-US" w:eastAsia="zh-CN" w:bidi="ar-SA"/>
              </w:rPr>
            </w:r>
            <w:r/>
          </w:p>
        </w:tc>
        <w:tc>
          <w:tcPr>
            <w:tcW w:w="1179" w:type="dxa"/>
            <w:vAlign w:val="center"/>
            <w:textDirection w:val="lrTb"/>
            <w:noWrap/>
          </w:tcPr>
          <w:p>
            <w:pPr>
              <w:pStyle w:val="1051"/>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人员管理</w:t>
            </w:r>
            <w:r>
              <w:rPr>
                <w:rFonts w:hint="eastAsia" w:ascii="宋体" w:hAnsi="宋体" w:eastAsia="宋体" w:cs="宋体"/>
                <w:color w:val="000000"/>
                <w:spacing w:val="-3"/>
                <w:sz w:val="22"/>
                <w:szCs w:val="22"/>
                <w:highlight w:val="none"/>
                <w:lang w:val="en-US" w:eastAsia="zh-CN" w:bidi="ar-SA"/>
              </w:rPr>
            </w:r>
            <w:r/>
          </w:p>
          <w:p>
            <w:pPr>
              <w:pStyle w:val="1051"/>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方案</w:t>
            </w:r>
            <w:r>
              <w:rPr>
                <w:rFonts w:hint="eastAsia" w:ascii="宋体" w:hAnsi="宋体" w:eastAsia="宋体" w:cs="宋体"/>
                <w:color w:val="000000"/>
                <w:spacing w:val="-3"/>
                <w:sz w:val="22"/>
                <w:szCs w:val="22"/>
                <w:highlight w:val="none"/>
                <w:lang w:val="en-US" w:eastAsia="zh-CN" w:bidi="ar-SA"/>
              </w:rPr>
            </w:r>
            <w:r/>
          </w:p>
        </w:tc>
        <w:tc>
          <w:tcPr>
            <w:tcW w:w="6617" w:type="dxa"/>
            <w:vAlign w:val="top"/>
            <w:textDirection w:val="lrTb"/>
            <w:noWrap/>
          </w:tcPr>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评委根据投标人提供的本项目人员管理方案，包含：1.人员部门设置及人员配备；2.各岗位职责；3.人员培训及考核方案。以上每项内容逐条阐述。</w:t>
            </w:r>
            <w:r>
              <w:rPr>
                <w:rFonts w:hint="eastAsia" w:ascii="宋体" w:hAnsi="宋体" w:eastAsia="宋体" w:cs="宋体"/>
                <w:color w:val="000000"/>
                <w:spacing w:val="-3"/>
                <w:sz w:val="22"/>
                <w:szCs w:val="22"/>
                <w:highlight w:val="none"/>
                <w:lang w:val="en-US" w:eastAsia="zh-CN" w:bidi="ar-SA"/>
              </w:rPr>
            </w:r>
            <w:r/>
          </w:p>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人员管理方案内容齐全、流程清晰、考虑周全，人员配置科学合理、岗位职责划分明确、培训考核体系完善且措施有力，全面贴合本项目人员管理工作要求，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pacing w:val="-3"/>
                <w:sz w:val="22"/>
                <w:szCs w:val="22"/>
                <w:highlight w:val="none"/>
                <w:lang w:val="en-US" w:eastAsia="zh-CN" w:bidi="ar-SA"/>
              </w:rPr>
            </w:r>
            <w:r/>
          </w:p>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上述每项内容符合得 1 分；部分符合得 0.5 分；不符合或不提供不得分。</w:t>
            </w:r>
            <w:r>
              <w:rPr>
                <w:rFonts w:hint="eastAsia" w:ascii="宋体" w:hAnsi="宋体" w:eastAsia="宋体" w:cs="宋体"/>
                <w:color w:val="000000"/>
                <w:spacing w:val="-3"/>
                <w:sz w:val="22"/>
                <w:szCs w:val="22"/>
                <w:highlight w:val="none"/>
                <w:lang w:val="en-US" w:eastAsia="zh-CN" w:bidi="ar-SA"/>
              </w:rPr>
            </w:r>
            <w:r/>
          </w:p>
        </w:tc>
        <w:tc>
          <w:tcPr>
            <w:tcW w:w="573" w:type="dxa"/>
            <w:vAlign w:val="center"/>
            <w:textDirection w:val="lrTb"/>
            <w:noWrap/>
          </w:tcPr>
          <w:p>
            <w:pPr>
              <w:pStyle w:val="752"/>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3</w:t>
            </w:r>
            <w:r>
              <w:rPr>
                <w:rFonts w:hint="eastAsia" w:ascii="宋体" w:hAnsi="宋体" w:eastAsia="宋体" w:cs="宋体"/>
                <w:color w:val="000000"/>
                <w:spacing w:val="-3"/>
                <w:sz w:val="22"/>
                <w:szCs w:val="22"/>
                <w:highlight w:val="none"/>
                <w:lang w:val="en-US" w:eastAsia="zh-CN" w:bidi="ar-SA"/>
              </w:rPr>
            </w:r>
            <w:r/>
          </w:p>
        </w:tc>
        <w:tc>
          <w:tcPr>
            <w:tcW w:w="782" w:type="dxa"/>
            <w:vAlign w:val="center"/>
            <w:textDirection w:val="lrTb"/>
            <w:noWrap/>
          </w:tcPr>
          <w:p>
            <w:pPr>
              <w:pStyle w:val="752"/>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主观分</w:t>
            </w:r>
            <w:r>
              <w:rPr>
                <w:rFonts w:hint="eastAsia" w:ascii="宋体" w:hAnsi="宋体" w:eastAsia="宋体" w:cs="宋体"/>
                <w:color w:val="000000"/>
                <w:spacing w:val="-3"/>
                <w:sz w:val="22"/>
                <w:szCs w:val="22"/>
                <w:highlight w:val="none"/>
                <w:lang w:val="en-US" w:eastAsia="zh-CN" w:bidi="ar-SA"/>
              </w:rPr>
            </w:r>
            <w:r/>
          </w:p>
        </w:tc>
      </w:tr>
      <w:tr>
        <w:trPr>
          <w:trHeight w:val="1578"/>
          <w:tblHeader/>
        </w:trPr>
        <w:tc>
          <w:tcPr>
            <w:tcW w:w="522" w:type="dxa"/>
            <w:vAlign w:val="center"/>
            <w:textDirection w:val="lrTb"/>
            <w:noWrap/>
          </w:tcPr>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2.5</w:t>
            </w:r>
            <w:r>
              <w:rPr>
                <w:rFonts w:hint="eastAsia" w:ascii="宋体" w:hAnsi="宋体" w:eastAsia="宋体" w:cs="宋体"/>
                <w:color w:val="000000"/>
                <w:spacing w:val="-3"/>
                <w:sz w:val="22"/>
                <w:szCs w:val="22"/>
                <w:highlight w:val="none"/>
                <w:lang w:val="en-US" w:eastAsia="zh-CN" w:bidi="ar-SA"/>
              </w:rPr>
            </w:r>
            <w:r/>
          </w:p>
        </w:tc>
        <w:tc>
          <w:tcPr>
            <w:tcW w:w="1179" w:type="dxa"/>
            <w:vAlign w:val="center"/>
            <w:textDirection w:val="lrTb"/>
            <w:noWrap/>
          </w:tcPr>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保洁设备配置方案</w:t>
            </w:r>
            <w:r>
              <w:rPr>
                <w:rFonts w:hint="eastAsia" w:ascii="宋体" w:hAnsi="宋体" w:eastAsia="宋体" w:cs="宋体"/>
                <w:color w:val="000000"/>
                <w:spacing w:val="-3"/>
                <w:sz w:val="22"/>
                <w:szCs w:val="22"/>
                <w:highlight w:val="none"/>
                <w:lang w:val="en-US" w:eastAsia="zh-CN" w:bidi="ar-SA"/>
              </w:rPr>
            </w:r>
            <w:r/>
          </w:p>
        </w:tc>
        <w:tc>
          <w:tcPr>
            <w:tcW w:w="6617" w:type="dxa"/>
            <w:vAlign w:val="top"/>
            <w:textDirection w:val="lrTb"/>
            <w:noWrap/>
          </w:tcPr>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评委根据投标人拟投入本项目的保洁设备配置方案，包含：1.设备产品性能和设备参数；2.实物图片；3.设备数量。以上每项内容逐条阐述。</w:t>
            </w:r>
            <w:r>
              <w:rPr>
                <w:rFonts w:hint="eastAsia" w:ascii="宋体" w:hAnsi="宋体" w:eastAsia="宋体" w:cs="宋体"/>
                <w:color w:val="000000"/>
                <w:spacing w:val="-3"/>
                <w:sz w:val="22"/>
                <w:szCs w:val="22"/>
                <w:highlight w:val="none"/>
                <w:lang w:val="en-US" w:eastAsia="zh-CN" w:bidi="ar-SA"/>
              </w:rPr>
            </w:r>
            <w:r/>
          </w:p>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保洁设备配置内容齐全、设备参数详实、性能匹配项目需求、设备数量配置合理、实物佐证资料完备，整体方案流程清晰、考虑周全，完全满足本项目保洁服务作业要求，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pacing w:val="-3"/>
                <w:sz w:val="22"/>
                <w:szCs w:val="22"/>
                <w:highlight w:val="none"/>
                <w:lang w:val="en-US" w:eastAsia="zh-CN" w:bidi="ar-SA"/>
              </w:rPr>
            </w:r>
            <w:r/>
          </w:p>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上述每项内容符合得 1 分；部分符合得 0.5 分；不符合或不提供不得分。</w:t>
            </w:r>
            <w:r>
              <w:rPr>
                <w:rFonts w:hint="eastAsia" w:ascii="宋体" w:hAnsi="宋体" w:eastAsia="宋体" w:cs="宋体"/>
                <w:color w:val="000000"/>
                <w:spacing w:val="-3"/>
                <w:sz w:val="22"/>
                <w:szCs w:val="22"/>
                <w:highlight w:val="none"/>
                <w:lang w:val="en-US" w:eastAsia="zh-CN" w:bidi="ar-SA"/>
              </w:rPr>
            </w:r>
            <w:r/>
          </w:p>
        </w:tc>
        <w:tc>
          <w:tcPr>
            <w:tcW w:w="573" w:type="dxa"/>
            <w:vAlign w:val="center"/>
            <w:textDirection w:val="lrTb"/>
            <w:noWrap/>
          </w:tcPr>
          <w:p>
            <w:pPr>
              <w:pStyle w:val="752"/>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3</w:t>
            </w:r>
            <w:r>
              <w:rPr>
                <w:rFonts w:hint="eastAsia" w:ascii="宋体" w:hAnsi="宋体" w:eastAsia="宋体" w:cs="宋体"/>
                <w:color w:val="000000"/>
                <w:spacing w:val="-3"/>
                <w:sz w:val="22"/>
                <w:szCs w:val="22"/>
                <w:highlight w:val="none"/>
                <w:lang w:val="en-US" w:eastAsia="zh-CN" w:bidi="ar-SA"/>
              </w:rPr>
            </w:r>
            <w:r/>
          </w:p>
        </w:tc>
        <w:tc>
          <w:tcPr>
            <w:tcW w:w="782" w:type="dxa"/>
            <w:vAlign w:val="center"/>
            <w:textDirection w:val="lrTb"/>
            <w:noWrap/>
          </w:tcPr>
          <w:p>
            <w:pPr>
              <w:pStyle w:val="752"/>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主观分</w:t>
            </w:r>
            <w:r>
              <w:rPr>
                <w:rFonts w:hint="eastAsia" w:ascii="宋体" w:hAnsi="宋体" w:eastAsia="宋体" w:cs="宋体"/>
                <w:color w:val="000000"/>
                <w:spacing w:val="-3"/>
                <w:sz w:val="22"/>
                <w:szCs w:val="22"/>
                <w:highlight w:val="none"/>
                <w:lang w:val="en-US" w:eastAsia="zh-CN" w:bidi="ar-SA"/>
              </w:rPr>
            </w:r>
            <w:r/>
          </w:p>
        </w:tc>
      </w:tr>
      <w:tr>
        <w:trPr>
          <w:trHeight w:val="90"/>
          <w:tblHeader/>
        </w:trPr>
        <w:tc>
          <w:tcPr>
            <w:tcW w:w="522" w:type="dxa"/>
            <w:vAlign w:val="center"/>
            <w:textDirection w:val="lrTb"/>
            <w:noWrap/>
          </w:tcPr>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2.6</w:t>
            </w:r>
            <w:r>
              <w:rPr>
                <w:rFonts w:hint="eastAsia" w:ascii="宋体" w:hAnsi="宋体" w:eastAsia="宋体" w:cs="宋体"/>
                <w:color w:val="000000"/>
                <w:spacing w:val="-3"/>
                <w:sz w:val="22"/>
                <w:szCs w:val="22"/>
                <w:highlight w:val="none"/>
                <w:lang w:val="en-US" w:eastAsia="zh-CN" w:bidi="ar-SA"/>
              </w:rPr>
            </w:r>
            <w:r/>
          </w:p>
        </w:tc>
        <w:tc>
          <w:tcPr>
            <w:tcW w:w="1179" w:type="dxa"/>
            <w:vAlign w:val="center"/>
            <w:textDirection w:val="lrTb"/>
            <w:noWrap/>
          </w:tcPr>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突发事件应急处理预案</w:t>
            </w:r>
            <w:r>
              <w:rPr>
                <w:rFonts w:hint="eastAsia" w:ascii="宋体" w:hAnsi="宋体" w:eastAsia="宋体" w:cs="宋体"/>
                <w:color w:val="000000"/>
                <w:spacing w:val="-3"/>
                <w:sz w:val="22"/>
                <w:szCs w:val="22"/>
                <w:highlight w:val="none"/>
                <w:lang w:val="en-US" w:eastAsia="zh-CN" w:bidi="ar-SA"/>
              </w:rPr>
            </w:r>
            <w:r/>
          </w:p>
        </w:tc>
        <w:tc>
          <w:tcPr>
            <w:tcW w:w="6617" w:type="dxa"/>
            <w:vAlign w:val="top"/>
            <w:textDirection w:val="lrTb"/>
            <w:noWrap/>
          </w:tcPr>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评委根据投标人提供的突发事件应急处理预案，包含：1.应急处置措施：公共安全类、自然灾害类、突发疫情、各类检查预案；2.责任落实预案；3.应急预案演练计划。以上每项内容逐条阐述。</w:t>
            </w:r>
            <w:r>
              <w:rPr>
                <w:rFonts w:hint="eastAsia" w:ascii="宋体" w:hAnsi="宋体" w:eastAsia="宋体" w:cs="宋体"/>
                <w:color w:val="000000"/>
                <w:spacing w:val="-3"/>
                <w:sz w:val="22"/>
                <w:szCs w:val="22"/>
                <w:highlight w:val="none"/>
                <w:lang w:val="en-US" w:eastAsia="zh-CN" w:bidi="ar-SA"/>
              </w:rPr>
            </w:r>
            <w:r/>
          </w:p>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处理预案种类齐全（至少包括：重大传染病疫情、医疗废物泄露、消防、断电、停水、恶劣天气等），流程清晰，考虑周全，演练计划完善且包含年度演练频次，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pacing w:val="-3"/>
                <w:sz w:val="22"/>
                <w:szCs w:val="22"/>
                <w:highlight w:val="none"/>
                <w:lang w:val="en-US" w:eastAsia="zh-CN" w:bidi="ar-SA"/>
              </w:rPr>
            </w:r>
            <w:r/>
          </w:p>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上述每项内容符合得1分；部分符合得0.5分；不符合或不提供不得分。</w:t>
            </w:r>
            <w:r>
              <w:rPr>
                <w:rFonts w:hint="eastAsia" w:ascii="宋体" w:hAnsi="宋体" w:eastAsia="宋体" w:cs="宋体"/>
                <w:color w:val="000000"/>
                <w:spacing w:val="-3"/>
                <w:sz w:val="22"/>
                <w:szCs w:val="22"/>
                <w:highlight w:val="none"/>
                <w:lang w:val="en-US" w:eastAsia="zh-CN" w:bidi="ar-SA"/>
              </w:rPr>
            </w:r>
            <w:r/>
          </w:p>
        </w:tc>
        <w:tc>
          <w:tcPr>
            <w:tcW w:w="573" w:type="dxa"/>
            <w:vAlign w:val="center"/>
            <w:textDirection w:val="lrTb"/>
            <w:noWrap/>
          </w:tcPr>
          <w:p>
            <w:pPr>
              <w:pStyle w:val="752"/>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3</w:t>
            </w:r>
            <w:r>
              <w:rPr>
                <w:rFonts w:hint="eastAsia" w:ascii="宋体" w:hAnsi="宋体" w:eastAsia="宋体" w:cs="宋体"/>
                <w:color w:val="000000"/>
                <w:spacing w:val="-3"/>
                <w:sz w:val="22"/>
                <w:szCs w:val="22"/>
                <w:highlight w:val="none"/>
                <w:lang w:val="en-US" w:eastAsia="zh-CN" w:bidi="ar-SA"/>
              </w:rPr>
            </w:r>
            <w:r/>
          </w:p>
        </w:tc>
        <w:tc>
          <w:tcPr>
            <w:tcW w:w="782" w:type="dxa"/>
            <w:vAlign w:val="center"/>
            <w:textDirection w:val="lrTb"/>
            <w:noWrap/>
          </w:tcPr>
          <w:p>
            <w:pPr>
              <w:pStyle w:val="752"/>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主观分</w:t>
            </w:r>
            <w:r>
              <w:rPr>
                <w:rFonts w:hint="eastAsia" w:ascii="宋体" w:hAnsi="宋体" w:eastAsia="宋体" w:cs="宋体"/>
                <w:color w:val="000000"/>
                <w:spacing w:val="-3"/>
                <w:sz w:val="22"/>
                <w:szCs w:val="22"/>
                <w:highlight w:val="none"/>
                <w:lang w:val="en-US" w:eastAsia="zh-CN" w:bidi="ar-SA"/>
              </w:rPr>
            </w:r>
            <w:r/>
          </w:p>
        </w:tc>
      </w:tr>
      <w:tr>
        <w:trPr>
          <w:tblHeader/>
        </w:trPr>
        <w:tc>
          <w:tcPr>
            <w:gridSpan w:val="5"/>
            <w:tcW w:w="9673" w:type="dxa"/>
            <w:vAlign w:val="center"/>
            <w:textDirection w:val="lrTb"/>
            <w:noWrap/>
          </w:tcPr>
          <w:p>
            <w:pPr>
              <w:pStyle w:val="752"/>
              <w:jc w:val="both"/>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3.业绩</w:t>
            </w:r>
            <w:r>
              <w:rPr>
                <w:rFonts w:hint="eastAsia" w:ascii="宋体" w:hAnsi="宋体" w:eastAsia="宋体" w:cs="宋体"/>
                <w:color w:val="000000"/>
                <w:spacing w:val="-3"/>
                <w:sz w:val="22"/>
                <w:szCs w:val="22"/>
                <w:highlight w:val="none"/>
                <w:lang w:val="en-US" w:eastAsia="zh-CN" w:bidi="ar-SA"/>
              </w:rPr>
            </w:r>
            <w:r/>
          </w:p>
        </w:tc>
      </w:tr>
      <w:tr>
        <w:trPr>
          <w:trHeight w:val="1779"/>
          <w:tblHeader/>
        </w:trPr>
        <w:tc>
          <w:tcPr>
            <w:tcW w:w="522" w:type="dxa"/>
            <w:vAlign w:val="center"/>
            <w:textDirection w:val="lrTb"/>
            <w:noWrap/>
          </w:tcPr>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3.1</w:t>
            </w:r>
            <w:r>
              <w:rPr>
                <w:rFonts w:hint="eastAsia" w:ascii="宋体" w:hAnsi="宋体" w:eastAsia="宋体" w:cs="宋体"/>
                <w:color w:val="000000"/>
                <w:spacing w:val="-3"/>
                <w:sz w:val="22"/>
                <w:szCs w:val="22"/>
                <w:highlight w:val="none"/>
                <w:lang w:val="en-US" w:eastAsia="zh-CN" w:bidi="ar-SA"/>
              </w:rPr>
            </w:r>
            <w:r/>
          </w:p>
        </w:tc>
        <w:tc>
          <w:tcPr>
            <w:tcW w:w="1179" w:type="dxa"/>
            <w:vAlign w:val="center"/>
            <w:textDirection w:val="lrTb"/>
            <w:noWrap/>
          </w:tcPr>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投标人业绩</w:t>
            </w:r>
            <w:r>
              <w:rPr>
                <w:rFonts w:hint="eastAsia" w:ascii="宋体" w:hAnsi="宋体" w:eastAsia="宋体" w:cs="宋体"/>
                <w:color w:val="000000"/>
                <w:spacing w:val="-3"/>
                <w:sz w:val="22"/>
                <w:szCs w:val="22"/>
                <w:highlight w:val="none"/>
                <w:lang w:val="en-US" w:eastAsia="zh-CN" w:bidi="ar-SA"/>
              </w:rPr>
            </w:r>
            <w:r/>
          </w:p>
        </w:tc>
        <w:tc>
          <w:tcPr>
            <w:tcW w:w="6617" w:type="dxa"/>
            <w:vAlign w:val="center"/>
            <w:textDirection w:val="lrTb"/>
            <w:noWrap/>
          </w:tcPr>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投标人提供自2022年1月1日以来（以合同签订时间为准）的医院物业服务项目业绩（服务合同中至少同时包含保洁服务、运送服务、保安服务）。每提供一个得1分。本项最多得3分。</w:t>
            </w:r>
            <w:r>
              <w:rPr>
                <w:rFonts w:hint="eastAsia" w:ascii="宋体" w:hAnsi="宋体" w:eastAsia="宋体" w:cs="宋体"/>
                <w:color w:val="000000"/>
                <w:spacing w:val="-3"/>
                <w:sz w:val="22"/>
                <w:szCs w:val="22"/>
                <w:highlight w:val="none"/>
                <w:lang w:val="en-US" w:eastAsia="zh-CN" w:bidi="ar-SA"/>
              </w:rPr>
            </w:r>
            <w:r/>
          </w:p>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须同时提供合同（至少包含合同首页、合同标的页、双方签字盖章页等关键页）和合同期限内任意1个月服务费银行流水清单，否则不予认可，同一家医院的多个业绩按一个计算，不累计得分。</w:t>
            </w:r>
            <w:r>
              <w:rPr>
                <w:rFonts w:hint="eastAsia" w:ascii="宋体" w:hAnsi="宋体" w:eastAsia="宋体" w:cs="宋体"/>
                <w:color w:val="000000"/>
                <w:spacing w:val="-3"/>
                <w:sz w:val="22"/>
                <w:szCs w:val="22"/>
                <w:highlight w:val="none"/>
                <w:lang w:val="en-US" w:eastAsia="zh-CN" w:bidi="ar-SA"/>
              </w:rPr>
            </w:r>
            <w:r/>
          </w:p>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r>
            <w:r/>
          </w:p>
        </w:tc>
        <w:tc>
          <w:tcPr>
            <w:tcW w:w="573" w:type="dxa"/>
            <w:vAlign w:val="center"/>
            <w:textDirection w:val="lrTb"/>
            <w:noWrap/>
          </w:tcPr>
          <w:p>
            <w:pPr>
              <w:pStyle w:val="752"/>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3</w:t>
            </w:r>
            <w:r>
              <w:rPr>
                <w:rFonts w:hint="eastAsia" w:ascii="宋体" w:hAnsi="宋体" w:eastAsia="宋体" w:cs="宋体"/>
                <w:color w:val="000000"/>
                <w:spacing w:val="-3"/>
                <w:sz w:val="22"/>
                <w:szCs w:val="22"/>
                <w:highlight w:val="none"/>
                <w:lang w:val="en-US" w:eastAsia="zh-CN" w:bidi="ar-SA"/>
              </w:rPr>
            </w:r>
            <w:r/>
          </w:p>
        </w:tc>
        <w:tc>
          <w:tcPr>
            <w:tcW w:w="782" w:type="dxa"/>
            <w:vAlign w:val="center"/>
            <w:textDirection w:val="lrTb"/>
            <w:noWrap/>
          </w:tcPr>
          <w:p>
            <w:pPr>
              <w:pStyle w:val="752"/>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客观分</w:t>
            </w:r>
            <w:r>
              <w:rPr>
                <w:rFonts w:hint="eastAsia" w:ascii="宋体" w:hAnsi="宋体" w:eastAsia="宋体" w:cs="宋体"/>
                <w:color w:val="000000"/>
                <w:spacing w:val="-3"/>
                <w:sz w:val="22"/>
                <w:szCs w:val="22"/>
                <w:highlight w:val="none"/>
                <w:lang w:val="en-US" w:eastAsia="zh-CN" w:bidi="ar-SA"/>
              </w:rPr>
            </w:r>
            <w:r/>
          </w:p>
        </w:tc>
      </w:tr>
      <w:tr>
        <w:trPr>
          <w:tblHeader/>
        </w:trPr>
        <w:tc>
          <w:tcPr>
            <w:gridSpan w:val="5"/>
            <w:tcW w:w="9673" w:type="dxa"/>
            <w:vAlign w:val="top"/>
            <w:textDirection w:val="lrTb"/>
            <w:noWrap/>
          </w:tcPr>
          <w:p>
            <w:pPr>
              <w:pStyle w:val="752"/>
              <w:jc w:val="both"/>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4.履约能力</w:t>
            </w:r>
            <w:r>
              <w:rPr>
                <w:rFonts w:hint="eastAsia" w:ascii="宋体" w:hAnsi="宋体" w:eastAsia="宋体" w:cs="宋体"/>
                <w:color w:val="000000"/>
                <w:spacing w:val="-3"/>
                <w:sz w:val="22"/>
                <w:szCs w:val="22"/>
                <w:highlight w:val="none"/>
                <w:lang w:val="en-US" w:eastAsia="zh-CN" w:bidi="ar-SA"/>
              </w:rPr>
            </w:r>
            <w:r/>
          </w:p>
        </w:tc>
      </w:tr>
      <w:tr>
        <w:trPr>
          <w:trHeight w:val="2104"/>
          <w:tblHeader/>
        </w:trPr>
        <w:tc>
          <w:tcPr>
            <w:tcW w:w="522" w:type="dxa"/>
            <w:vAlign w:val="center"/>
            <w:textDirection w:val="lrTb"/>
            <w:noWrap/>
          </w:tcPr>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4.1</w:t>
            </w:r>
            <w:r>
              <w:rPr>
                <w:rFonts w:hint="eastAsia" w:ascii="宋体" w:hAnsi="宋体" w:eastAsia="宋体" w:cs="宋体"/>
                <w:color w:val="000000"/>
                <w:spacing w:val="-3"/>
                <w:sz w:val="22"/>
                <w:szCs w:val="22"/>
                <w:highlight w:val="none"/>
                <w:lang w:val="en-US" w:eastAsia="zh-CN" w:bidi="ar-SA"/>
              </w:rPr>
            </w:r>
            <w:r/>
          </w:p>
        </w:tc>
        <w:tc>
          <w:tcPr>
            <w:tcW w:w="1179" w:type="dxa"/>
            <w:vAlign w:val="center"/>
            <w:textDirection w:val="lrTb"/>
            <w:noWrap/>
          </w:tcPr>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履约能力1</w:t>
            </w:r>
            <w:r>
              <w:rPr>
                <w:rFonts w:hint="eastAsia" w:ascii="宋体" w:hAnsi="宋体" w:eastAsia="宋体" w:cs="宋体"/>
                <w:color w:val="000000"/>
                <w:spacing w:val="-3"/>
                <w:sz w:val="22"/>
                <w:szCs w:val="22"/>
                <w:highlight w:val="none"/>
                <w:lang w:val="en-US" w:eastAsia="zh-CN" w:bidi="ar-SA"/>
              </w:rPr>
            </w:r>
            <w:r/>
          </w:p>
        </w:tc>
        <w:tc>
          <w:tcPr>
            <w:tcW w:w="6617" w:type="dxa"/>
            <w:vAlign w:val="center"/>
            <w:textDirection w:val="lrTb"/>
            <w:noWrap/>
          </w:tcPr>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投标人拟派本项目的项目经理：具备大专及以上学历</w:t>
            </w:r>
            <w:r>
              <w:rPr>
                <w:rFonts w:hint="eastAsia" w:ascii="宋体" w:hAnsi="宋体" w:cs="宋体"/>
                <w:color w:val="000000"/>
                <w:spacing w:val="-3"/>
                <w:sz w:val="22"/>
                <w:szCs w:val="22"/>
                <w:highlight w:val="none"/>
                <w:lang w:val="en-US" w:eastAsia="zh-CN" w:bidi="ar-SA"/>
              </w:rPr>
              <w:t xml:space="preserve">，</w:t>
            </w:r>
            <w:r>
              <w:rPr>
                <w:rFonts w:hint="eastAsia" w:ascii="宋体" w:hAnsi="宋体" w:eastAsia="宋体" w:cs="宋体"/>
                <w:color w:val="000000"/>
                <w:spacing w:val="-3"/>
                <w:sz w:val="22"/>
                <w:szCs w:val="22"/>
                <w:highlight w:val="none"/>
                <w:lang w:val="en-US" w:eastAsia="zh-CN" w:bidi="ar-SA"/>
              </w:rPr>
              <w:t xml:space="preserve">并获得</w:t>
            </w:r>
            <w:r>
              <w:rPr>
                <w:rFonts w:hint="eastAsia" w:ascii="宋体" w:hAnsi="宋体" w:cs="宋体"/>
                <w:color w:val="000000"/>
                <w:spacing w:val="-3"/>
                <w:sz w:val="22"/>
                <w:szCs w:val="22"/>
                <w:highlight w:val="none"/>
                <w:lang w:val="en-US" w:eastAsia="zh-CN" w:bidi="ar-SA"/>
              </w:rPr>
              <w:t xml:space="preserve">医院物业</w:t>
            </w:r>
            <w:r>
              <w:rPr>
                <w:rFonts w:hint="eastAsia" w:ascii="宋体" w:hAnsi="宋体" w:eastAsia="宋体" w:cs="宋体"/>
                <w:color w:val="000000"/>
                <w:spacing w:val="-3"/>
                <w:sz w:val="22"/>
                <w:szCs w:val="22"/>
                <w:highlight w:val="none"/>
                <w:lang w:val="en-US" w:eastAsia="zh-CN" w:bidi="ar-SA"/>
              </w:rPr>
              <w:t xml:space="preserve">项目的业主单位履约优秀、满意等同等级评价的得</w:t>
            </w:r>
            <w:r>
              <w:rPr>
                <w:rFonts w:hint="eastAsia" w:ascii="宋体" w:hAnsi="宋体" w:cs="宋体"/>
                <w:color w:val="000000"/>
                <w:spacing w:val="-3"/>
                <w:sz w:val="22"/>
                <w:szCs w:val="22"/>
                <w:highlight w:val="none"/>
                <w:lang w:val="en-US" w:eastAsia="zh-CN" w:bidi="ar-SA"/>
              </w:rPr>
              <w:t xml:space="preserve">6</w:t>
            </w:r>
            <w:r>
              <w:rPr>
                <w:rFonts w:hint="eastAsia" w:ascii="宋体" w:hAnsi="宋体" w:eastAsia="宋体" w:cs="宋体"/>
                <w:color w:val="000000"/>
                <w:spacing w:val="-3"/>
                <w:sz w:val="22"/>
                <w:szCs w:val="22"/>
                <w:highlight w:val="none"/>
                <w:lang w:val="en-US" w:eastAsia="zh-CN" w:bidi="ar-SA"/>
              </w:rPr>
              <w:t xml:space="preserve">分。</w:t>
            </w:r>
            <w:r>
              <w:rPr>
                <w:rFonts w:hint="eastAsia" w:ascii="宋体" w:hAnsi="宋体" w:eastAsia="宋体" w:cs="宋体"/>
                <w:color w:val="000000"/>
                <w:spacing w:val="-3"/>
                <w:sz w:val="22"/>
                <w:szCs w:val="22"/>
                <w:highlight w:val="none"/>
                <w:lang w:val="en-US" w:eastAsia="zh-CN" w:bidi="ar-SA"/>
              </w:rPr>
            </w:r>
            <w:r/>
          </w:p>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注：针对上述项目经理提供如下证明材料（证明材料缺项或未提供的不得分）：（1）提供相关学历证书和学信网查询证明截图及身份证扫描件。（2）提供服务项目的业主单位出具的加盖公章的可反映相应内容的经验证明材料（包括人员姓名、身份证号、岗位、工作年限）（3）提供服务项目的业主单位出具的满意度证明材料：履约优秀、满意等同等级评价（4）投标人为其缴纳的2025年6月1日以来任意一个月的社保证明。</w:t>
            </w:r>
            <w:r>
              <w:rPr>
                <w:rFonts w:hint="eastAsia" w:ascii="宋体" w:hAnsi="宋体" w:eastAsia="宋体" w:cs="宋体"/>
                <w:color w:val="000000"/>
                <w:spacing w:val="-3"/>
                <w:sz w:val="22"/>
                <w:szCs w:val="22"/>
                <w:highlight w:val="none"/>
                <w:lang w:val="en-US" w:eastAsia="zh-CN" w:bidi="ar-SA"/>
              </w:rPr>
            </w:r>
            <w:r/>
          </w:p>
        </w:tc>
        <w:tc>
          <w:tcPr>
            <w:tcW w:w="573" w:type="dxa"/>
            <w:vAlign w:val="center"/>
            <w:textDirection w:val="lrTb"/>
            <w:noWrap/>
          </w:tcPr>
          <w:p>
            <w:pPr>
              <w:pStyle w:val="752"/>
              <w:jc w:val="center"/>
              <w:rPr>
                <w:rFonts w:ascii="宋体" w:hAnsi="宋体" w:eastAsia="宋体" w:cs="宋体"/>
                <w:color w:val="000000"/>
                <w:spacing w:val="-3"/>
                <w:sz w:val="22"/>
                <w:szCs w:val="22"/>
                <w:highlight w:val="none"/>
                <w:lang w:val="en-US" w:eastAsia="zh-CN" w:bidi="ar-SA"/>
              </w:rPr>
            </w:pPr>
            <w:r>
              <w:rPr>
                <w:rFonts w:hint="eastAsia" w:ascii="宋体" w:hAnsi="宋体" w:cs="宋体"/>
                <w:color w:val="000000"/>
                <w:spacing w:val="-3"/>
                <w:sz w:val="22"/>
                <w:szCs w:val="22"/>
                <w:highlight w:val="none"/>
                <w:lang w:val="en-US" w:eastAsia="zh-CN" w:bidi="ar-SA"/>
              </w:rPr>
              <w:t xml:space="preserve">6</w:t>
            </w:r>
            <w:r>
              <w:rPr>
                <w:rFonts w:ascii="宋体" w:hAnsi="宋体" w:eastAsia="宋体" w:cs="宋体"/>
                <w:color w:val="000000"/>
                <w:spacing w:val="-3"/>
                <w:sz w:val="22"/>
                <w:szCs w:val="22"/>
                <w:highlight w:val="none"/>
                <w:lang w:val="en-US" w:eastAsia="zh-CN" w:bidi="ar-SA"/>
              </w:rPr>
            </w:r>
            <w:r/>
          </w:p>
        </w:tc>
        <w:tc>
          <w:tcPr>
            <w:tcW w:w="782" w:type="dxa"/>
            <w:vAlign w:val="center"/>
            <w:textDirection w:val="lrTb"/>
            <w:noWrap/>
          </w:tcPr>
          <w:p>
            <w:pPr>
              <w:pStyle w:val="752"/>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客观分</w:t>
            </w:r>
            <w:r>
              <w:rPr>
                <w:rFonts w:hint="eastAsia" w:ascii="宋体" w:hAnsi="宋体" w:eastAsia="宋体" w:cs="宋体"/>
                <w:color w:val="000000"/>
                <w:spacing w:val="-3"/>
                <w:sz w:val="22"/>
                <w:szCs w:val="22"/>
                <w:highlight w:val="none"/>
                <w:lang w:val="en-US" w:eastAsia="zh-CN" w:bidi="ar-SA"/>
              </w:rPr>
            </w:r>
            <w:r/>
          </w:p>
        </w:tc>
      </w:tr>
      <w:tr>
        <w:trPr>
          <w:tblHeader/>
        </w:trPr>
        <w:tc>
          <w:tcPr>
            <w:tcW w:w="522" w:type="dxa"/>
            <w:vAlign w:val="center"/>
            <w:textDirection w:val="lrTb"/>
            <w:noWrap/>
          </w:tcPr>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4.2</w:t>
            </w:r>
            <w:r>
              <w:rPr>
                <w:rFonts w:hint="eastAsia" w:ascii="宋体" w:hAnsi="宋体" w:eastAsia="宋体" w:cs="宋体"/>
                <w:color w:val="000000"/>
                <w:spacing w:val="-3"/>
                <w:sz w:val="22"/>
                <w:szCs w:val="22"/>
                <w:highlight w:val="none"/>
                <w:lang w:val="en-US" w:eastAsia="zh-CN" w:bidi="ar-SA"/>
              </w:rPr>
            </w:r>
            <w:r/>
          </w:p>
        </w:tc>
        <w:tc>
          <w:tcPr>
            <w:tcW w:w="1179" w:type="dxa"/>
            <w:vAlign w:val="center"/>
            <w:textDirection w:val="lrTb"/>
            <w:noWrap/>
          </w:tcPr>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履约能力2</w:t>
            </w:r>
            <w:r>
              <w:rPr>
                <w:rFonts w:hint="eastAsia" w:ascii="宋体" w:hAnsi="宋体" w:eastAsia="宋体" w:cs="宋体"/>
                <w:color w:val="000000"/>
                <w:spacing w:val="-3"/>
                <w:sz w:val="22"/>
                <w:szCs w:val="22"/>
                <w:highlight w:val="none"/>
                <w:lang w:val="en-US" w:eastAsia="zh-CN" w:bidi="ar-SA"/>
              </w:rPr>
            </w:r>
            <w:r/>
          </w:p>
        </w:tc>
        <w:tc>
          <w:tcPr>
            <w:tcW w:w="6617" w:type="dxa"/>
            <w:vAlign w:val="center"/>
            <w:textDirection w:val="lrTb"/>
            <w:noWrap/>
          </w:tcPr>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投标人拟派本项目的保安人员：具备保安工作经验3年及以上并获得服务项目的业主单位履约优秀、满意等同等级评价的，每提供符合条件的一名人员得1分，最多得6分。</w:t>
            </w:r>
            <w:r>
              <w:rPr>
                <w:rFonts w:hint="eastAsia" w:ascii="宋体" w:hAnsi="宋体" w:eastAsia="宋体" w:cs="宋体"/>
                <w:color w:val="000000"/>
                <w:spacing w:val="-3"/>
                <w:sz w:val="22"/>
                <w:szCs w:val="22"/>
                <w:highlight w:val="none"/>
                <w:lang w:val="en-US" w:eastAsia="zh-CN" w:bidi="ar-SA"/>
              </w:rPr>
            </w:r>
            <w:r/>
          </w:p>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注：针对上述保安人员提供如下证明材料（证明材料缺项或未提供的不得分）：（1）提供服务项目的业主单位出具的加盖公章的可反映相应内容的经验证明材料（包括人员姓名、身份证号、岗位、工作年限）（2）提供服务项目的业主单位出具的满意度证明材料：履约优秀、满意等同等级评价（3）投标人为其缴纳的2025年6月1日以来任意一个月的社保证明。</w:t>
            </w:r>
            <w:r>
              <w:rPr>
                <w:rFonts w:hint="eastAsia" w:ascii="宋体" w:hAnsi="宋体" w:eastAsia="宋体" w:cs="宋体"/>
                <w:color w:val="000000"/>
                <w:spacing w:val="-3"/>
                <w:sz w:val="22"/>
                <w:szCs w:val="22"/>
                <w:highlight w:val="none"/>
                <w:lang w:val="en-US" w:eastAsia="zh-CN" w:bidi="ar-SA"/>
              </w:rPr>
            </w:r>
            <w:r/>
          </w:p>
        </w:tc>
        <w:tc>
          <w:tcPr>
            <w:tcW w:w="573" w:type="dxa"/>
            <w:vAlign w:val="center"/>
            <w:textDirection w:val="lrTb"/>
            <w:noWrap/>
          </w:tcPr>
          <w:p>
            <w:pPr>
              <w:pStyle w:val="752"/>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6</w:t>
            </w:r>
            <w:r>
              <w:rPr>
                <w:rFonts w:hint="eastAsia" w:ascii="宋体" w:hAnsi="宋体" w:eastAsia="宋体" w:cs="宋体"/>
                <w:color w:val="000000"/>
                <w:spacing w:val="-3"/>
                <w:sz w:val="22"/>
                <w:szCs w:val="22"/>
                <w:highlight w:val="none"/>
                <w:lang w:val="en-US" w:eastAsia="zh-CN" w:bidi="ar-SA"/>
              </w:rPr>
            </w:r>
            <w:r/>
          </w:p>
        </w:tc>
        <w:tc>
          <w:tcPr>
            <w:tcW w:w="782" w:type="dxa"/>
            <w:vAlign w:val="center"/>
            <w:textDirection w:val="lrTb"/>
            <w:noWrap/>
          </w:tcPr>
          <w:p>
            <w:pPr>
              <w:pStyle w:val="752"/>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客观分</w:t>
            </w:r>
            <w:r>
              <w:rPr>
                <w:rFonts w:hint="eastAsia" w:ascii="宋体" w:hAnsi="宋体" w:eastAsia="宋体" w:cs="宋体"/>
                <w:color w:val="000000"/>
                <w:spacing w:val="-3"/>
                <w:sz w:val="22"/>
                <w:szCs w:val="22"/>
                <w:highlight w:val="none"/>
                <w:lang w:val="en-US" w:eastAsia="zh-CN" w:bidi="ar-SA"/>
              </w:rPr>
            </w:r>
            <w:r/>
          </w:p>
        </w:tc>
      </w:tr>
      <w:tr>
        <w:trPr>
          <w:trHeight w:val="90"/>
          <w:tblHeader/>
        </w:trPr>
        <w:tc>
          <w:tcPr>
            <w:tcW w:w="522" w:type="dxa"/>
            <w:vAlign w:val="center"/>
            <w:textDirection w:val="lrTb"/>
            <w:noWrap/>
          </w:tcPr>
          <w:p>
            <w:pPr>
              <w:pStyle w:val="752"/>
              <w:rPr>
                <w:rFonts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4.</w:t>
            </w:r>
            <w:r>
              <w:rPr>
                <w:rFonts w:hint="eastAsia" w:ascii="宋体" w:hAnsi="宋体" w:cs="宋体"/>
                <w:color w:val="000000"/>
                <w:spacing w:val="-3"/>
                <w:sz w:val="22"/>
                <w:szCs w:val="22"/>
                <w:highlight w:val="none"/>
                <w:lang w:val="en-US" w:eastAsia="zh-CN" w:bidi="ar-SA"/>
              </w:rPr>
              <w:t xml:space="preserve">3</w:t>
            </w:r>
            <w:r>
              <w:rPr>
                <w:rFonts w:ascii="宋体" w:hAnsi="宋体" w:eastAsia="宋体" w:cs="宋体"/>
                <w:color w:val="000000"/>
                <w:spacing w:val="-3"/>
                <w:sz w:val="22"/>
                <w:szCs w:val="22"/>
                <w:highlight w:val="none"/>
                <w:lang w:val="en-US" w:eastAsia="zh-CN" w:bidi="ar-SA"/>
              </w:rPr>
            </w:r>
            <w:r/>
          </w:p>
        </w:tc>
        <w:tc>
          <w:tcPr>
            <w:tcW w:w="1179" w:type="dxa"/>
            <w:vAlign w:val="center"/>
            <w:textDirection w:val="lrTb"/>
            <w:noWrap/>
          </w:tcPr>
          <w:p>
            <w:pPr>
              <w:pStyle w:val="752"/>
              <w:rPr>
                <w:rFonts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履约能力</w:t>
            </w:r>
            <w:r>
              <w:rPr>
                <w:rFonts w:hint="eastAsia" w:ascii="宋体" w:hAnsi="宋体" w:cs="宋体"/>
                <w:color w:val="000000"/>
                <w:spacing w:val="-3"/>
                <w:sz w:val="22"/>
                <w:szCs w:val="22"/>
                <w:highlight w:val="none"/>
                <w:lang w:val="en-US" w:eastAsia="zh-CN" w:bidi="ar-SA"/>
              </w:rPr>
              <w:t xml:space="preserve">3</w:t>
            </w:r>
            <w:r>
              <w:rPr>
                <w:rFonts w:ascii="宋体" w:hAnsi="宋体" w:eastAsia="宋体" w:cs="宋体"/>
                <w:color w:val="000000"/>
                <w:spacing w:val="-3"/>
                <w:sz w:val="22"/>
                <w:szCs w:val="22"/>
                <w:highlight w:val="none"/>
                <w:lang w:val="en-US" w:eastAsia="zh-CN" w:bidi="ar-SA"/>
              </w:rPr>
            </w:r>
            <w:r/>
          </w:p>
        </w:tc>
        <w:tc>
          <w:tcPr>
            <w:tcW w:w="6617" w:type="dxa"/>
            <w:vAlign w:val="center"/>
            <w:textDirection w:val="lrTb"/>
            <w:noWrap/>
          </w:tcPr>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投标人拟派本项目的保洁人员：具备医院保洁工作经验3年及以上并获得服务项目的业主单位履约优秀、满意等同等级评价的，每提供符合条件的一名人员得1分，最多得6分。</w:t>
            </w:r>
            <w:r>
              <w:rPr>
                <w:rFonts w:hint="eastAsia" w:ascii="宋体" w:hAnsi="宋体" w:eastAsia="宋体" w:cs="宋体"/>
                <w:color w:val="000000"/>
                <w:spacing w:val="-3"/>
                <w:sz w:val="22"/>
                <w:szCs w:val="22"/>
                <w:highlight w:val="none"/>
                <w:lang w:val="en-US" w:eastAsia="zh-CN" w:bidi="ar-SA"/>
              </w:rPr>
            </w:r>
            <w:r/>
          </w:p>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注：针对上述保洁人员提供如下证明材料（证明材料缺项或未提供的不得分）</w:t>
            </w:r>
            <w:r>
              <w:rPr>
                <w:rFonts w:hint="eastAsia" w:ascii="宋体" w:hAnsi="宋体" w:cs="宋体"/>
                <w:color w:val="000000"/>
                <w:spacing w:val="-3"/>
                <w:sz w:val="22"/>
                <w:szCs w:val="22"/>
                <w:highlight w:val="none"/>
                <w:lang w:val="en-US" w:eastAsia="zh-CN" w:bidi="ar-SA"/>
              </w:rPr>
              <w:t xml:space="preserve">:(</w:t>
            </w:r>
            <w:r>
              <w:rPr>
                <w:rFonts w:hint="eastAsia" w:ascii="宋体" w:hAnsi="宋体" w:eastAsia="宋体" w:cs="宋体"/>
                <w:color w:val="000000"/>
                <w:spacing w:val="-3"/>
                <w:sz w:val="22"/>
                <w:szCs w:val="22"/>
                <w:highlight w:val="none"/>
                <w:lang w:val="en-US" w:eastAsia="zh-CN" w:bidi="ar-SA"/>
              </w:rPr>
              <w:t xml:space="preserve">1</w:t>
            </w:r>
            <w:r>
              <w:rPr>
                <w:rFonts w:hint="eastAsia" w:ascii="宋体" w:hAnsi="宋体" w:cs="宋体"/>
                <w:color w:val="000000"/>
                <w:spacing w:val="-3"/>
                <w:sz w:val="22"/>
                <w:szCs w:val="22"/>
                <w:highlight w:val="none"/>
                <w:lang w:val="en-US" w:eastAsia="zh-CN" w:bidi="ar-SA"/>
              </w:rPr>
              <w:t xml:space="preserve">)</w:t>
            </w:r>
            <w:r>
              <w:rPr>
                <w:rFonts w:hint="eastAsia" w:ascii="宋体" w:hAnsi="宋体" w:eastAsia="宋体" w:cs="宋体"/>
                <w:color w:val="000000"/>
                <w:spacing w:val="-3"/>
                <w:sz w:val="22"/>
                <w:szCs w:val="22"/>
                <w:highlight w:val="none"/>
                <w:lang w:val="en-US" w:eastAsia="zh-CN" w:bidi="ar-SA"/>
              </w:rPr>
              <w:t xml:space="preserve">提供服务项目的业主单位出具的加盖公章的可反映相应内容的经验证明材料（包括人员姓名、身份证号、岗位、工作年限）</w:t>
            </w:r>
            <w:r>
              <w:rPr>
                <w:rFonts w:hint="eastAsia" w:ascii="宋体" w:hAnsi="宋体" w:cs="宋体"/>
                <w:color w:val="000000"/>
                <w:spacing w:val="-3"/>
                <w:sz w:val="22"/>
                <w:szCs w:val="22"/>
                <w:highlight w:val="none"/>
                <w:lang w:val="en-US" w:eastAsia="zh-CN" w:bidi="ar-SA"/>
              </w:rPr>
              <w:t xml:space="preserve">(</w:t>
            </w:r>
            <w:r>
              <w:rPr>
                <w:rFonts w:hint="eastAsia" w:ascii="宋体" w:hAnsi="宋体" w:eastAsia="宋体" w:cs="宋体"/>
                <w:color w:val="000000"/>
                <w:spacing w:val="-3"/>
                <w:sz w:val="22"/>
                <w:szCs w:val="22"/>
                <w:highlight w:val="none"/>
                <w:lang w:val="en-US" w:eastAsia="zh-CN" w:bidi="ar-SA"/>
              </w:rPr>
              <w:t xml:space="preserve">2</w:t>
            </w:r>
            <w:r>
              <w:rPr>
                <w:rFonts w:hint="eastAsia" w:ascii="宋体" w:hAnsi="宋体" w:cs="宋体"/>
                <w:color w:val="000000"/>
                <w:spacing w:val="-3"/>
                <w:sz w:val="22"/>
                <w:szCs w:val="22"/>
                <w:highlight w:val="none"/>
                <w:lang w:val="en-US" w:eastAsia="zh-CN" w:bidi="ar-SA"/>
              </w:rPr>
              <w:t xml:space="preserve">)</w:t>
            </w:r>
            <w:r>
              <w:rPr>
                <w:rFonts w:hint="eastAsia" w:ascii="宋体" w:hAnsi="宋体" w:eastAsia="宋体" w:cs="宋体"/>
                <w:color w:val="000000"/>
                <w:spacing w:val="-3"/>
                <w:sz w:val="22"/>
                <w:szCs w:val="22"/>
                <w:highlight w:val="none"/>
                <w:lang w:val="en-US" w:eastAsia="zh-CN" w:bidi="ar-SA"/>
              </w:rPr>
              <w:t xml:space="preserve">提供服务项目的业主单位出具的满意度证明材料：履约优秀、满意等同等级评价（3）投标人为其缴纳的</w:t>
            </w:r>
            <w:r>
              <w:rPr>
                <w:rFonts w:hint="eastAsia" w:ascii="宋体" w:hAnsi="宋体" w:cs="宋体"/>
                <w:color w:val="000000"/>
                <w:spacing w:val="-3"/>
                <w:sz w:val="22"/>
                <w:szCs w:val="22"/>
                <w:highlight w:val="none"/>
                <w:lang w:val="en-US" w:eastAsia="zh-CN" w:bidi="ar-SA"/>
              </w:rPr>
              <w:t xml:space="preserve">自</w:t>
            </w:r>
            <w:r>
              <w:rPr>
                <w:rFonts w:hint="eastAsia" w:ascii="宋体" w:hAnsi="宋体" w:eastAsia="宋体" w:cs="宋体"/>
                <w:color w:val="000000"/>
                <w:spacing w:val="-3"/>
                <w:sz w:val="22"/>
                <w:szCs w:val="22"/>
                <w:highlight w:val="none"/>
                <w:lang w:val="en-US" w:eastAsia="zh-CN" w:bidi="ar-SA"/>
              </w:rPr>
              <w:t xml:space="preserve">2025年6月1日以来任意一个月的社保证明。</w:t>
            </w:r>
            <w:r>
              <w:rPr>
                <w:rFonts w:hint="eastAsia" w:ascii="宋体" w:hAnsi="宋体" w:eastAsia="宋体" w:cs="宋体"/>
                <w:color w:val="000000"/>
                <w:spacing w:val="-3"/>
                <w:sz w:val="22"/>
                <w:szCs w:val="22"/>
                <w:highlight w:val="none"/>
                <w:lang w:val="en-US" w:eastAsia="zh-CN" w:bidi="ar-SA"/>
              </w:rPr>
            </w:r>
            <w:r/>
          </w:p>
        </w:tc>
        <w:tc>
          <w:tcPr>
            <w:tcW w:w="573" w:type="dxa"/>
            <w:vAlign w:val="center"/>
            <w:textDirection w:val="lrTb"/>
            <w:noWrap/>
          </w:tcPr>
          <w:p>
            <w:pPr>
              <w:pStyle w:val="752"/>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6</w:t>
            </w:r>
            <w:r>
              <w:rPr>
                <w:rFonts w:hint="eastAsia" w:ascii="宋体" w:hAnsi="宋体" w:eastAsia="宋体" w:cs="宋体"/>
                <w:color w:val="000000"/>
                <w:spacing w:val="-3"/>
                <w:sz w:val="22"/>
                <w:szCs w:val="22"/>
                <w:highlight w:val="none"/>
                <w:lang w:val="en-US" w:eastAsia="zh-CN" w:bidi="ar-SA"/>
              </w:rPr>
            </w:r>
            <w:r/>
          </w:p>
        </w:tc>
        <w:tc>
          <w:tcPr>
            <w:tcW w:w="782" w:type="dxa"/>
            <w:vAlign w:val="center"/>
            <w:textDirection w:val="lrTb"/>
            <w:noWrap/>
          </w:tcPr>
          <w:p>
            <w:pPr>
              <w:pStyle w:val="752"/>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客观分</w:t>
            </w:r>
            <w:r>
              <w:rPr>
                <w:rFonts w:hint="eastAsia" w:ascii="宋体" w:hAnsi="宋体" w:eastAsia="宋体" w:cs="宋体"/>
                <w:color w:val="000000"/>
                <w:spacing w:val="-3"/>
                <w:sz w:val="22"/>
                <w:szCs w:val="22"/>
                <w:highlight w:val="none"/>
                <w:lang w:val="en-US" w:eastAsia="zh-CN" w:bidi="ar-SA"/>
              </w:rPr>
            </w:r>
            <w:r/>
          </w:p>
        </w:tc>
      </w:tr>
      <w:tr>
        <w:trPr>
          <w:trHeight w:val="90"/>
          <w:tblHeader/>
        </w:trPr>
        <w:tc>
          <w:tcPr>
            <w:tcW w:w="522" w:type="dxa"/>
            <w:vAlign w:val="center"/>
            <w:textDirection w:val="lrTb"/>
            <w:noWrap/>
          </w:tcPr>
          <w:p>
            <w:pPr>
              <w:pStyle w:val="752"/>
              <w:rPr>
                <w:rFonts w:ascii="宋体" w:hAnsi="宋体" w:eastAsia="宋体" w:cs="宋体"/>
                <w:color w:val="000000"/>
                <w:spacing w:val="-3"/>
                <w:sz w:val="22"/>
                <w:szCs w:val="22"/>
                <w:highlight w:val="none"/>
                <w:lang w:val="en-US" w:eastAsia="zh-CN" w:bidi="ar-SA"/>
              </w:rPr>
            </w:pPr>
            <w:r>
              <w:rPr>
                <w:rFonts w:hint="eastAsia" w:ascii="宋体" w:hAnsi="宋体" w:cs="宋体"/>
                <w:color w:val="000000"/>
                <w:spacing w:val="-3"/>
                <w:sz w:val="22"/>
                <w:szCs w:val="22"/>
                <w:highlight w:val="none"/>
                <w:lang w:val="en-US" w:eastAsia="zh-CN" w:bidi="ar-SA"/>
              </w:rPr>
              <w:t xml:space="preserve">4.4</w:t>
            </w:r>
            <w:r>
              <w:rPr>
                <w:rFonts w:ascii="宋体" w:hAnsi="宋体" w:eastAsia="宋体" w:cs="宋体"/>
                <w:color w:val="000000"/>
                <w:spacing w:val="-3"/>
                <w:sz w:val="22"/>
                <w:szCs w:val="22"/>
                <w:highlight w:val="none"/>
                <w:lang w:val="en-US" w:eastAsia="zh-CN" w:bidi="ar-SA"/>
              </w:rPr>
            </w:r>
            <w:r/>
          </w:p>
        </w:tc>
        <w:tc>
          <w:tcPr>
            <w:tcW w:w="1179" w:type="dxa"/>
            <w:vAlign w:val="center"/>
            <w:textDirection w:val="lrTb"/>
            <w:noWrap/>
          </w:tcPr>
          <w:p>
            <w:pPr>
              <w:pStyle w:val="752"/>
              <w:ind w:left="0" w:right="0"/>
              <w:rPr>
                <w:rFonts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履约能力</w:t>
            </w:r>
            <w:r>
              <w:rPr>
                <w:rFonts w:hint="eastAsia" w:ascii="宋体" w:hAnsi="宋体" w:cs="宋体"/>
                <w:color w:val="000000"/>
                <w:spacing w:val="-3"/>
                <w:sz w:val="22"/>
                <w:szCs w:val="22"/>
                <w:highlight w:val="none"/>
                <w:lang w:val="en-US" w:eastAsia="zh-CN" w:bidi="ar-SA"/>
              </w:rPr>
              <w:t xml:space="preserve">4</w:t>
            </w:r>
            <w:r>
              <w:rPr>
                <w:rFonts w:ascii="宋体" w:hAnsi="宋体" w:eastAsia="宋体" w:cs="宋体"/>
                <w:color w:val="000000"/>
                <w:spacing w:val="-3"/>
                <w:sz w:val="22"/>
                <w:szCs w:val="22"/>
                <w:highlight w:val="none"/>
                <w:lang w:val="en-US" w:eastAsia="zh-CN" w:bidi="ar-SA"/>
              </w:rPr>
            </w:r>
            <w:r/>
          </w:p>
        </w:tc>
        <w:tc>
          <w:tcPr>
            <w:tcW w:w="6617" w:type="dxa"/>
            <w:vAlign w:val="center"/>
            <w:textDirection w:val="lrTb"/>
            <w:noWrap/>
          </w:tcPr>
          <w:p>
            <w:pPr>
              <w:pStyle w:val="752"/>
              <w:ind w:left="0" w:right="0"/>
              <w:rPr>
                <w:rFonts w:hint="eastAsia" w:ascii="宋体" w:hAnsi="宋体" w:eastAsia="宋体" w:cs="宋体"/>
                <w:color w:val="000000"/>
                <w:spacing w:val="-3"/>
                <w:sz w:val="22"/>
                <w:szCs w:val="22"/>
                <w:highlight w:val="none"/>
                <w:lang w:val="en-US" w:eastAsia="zh-CN" w:bidi="ar-SA"/>
              </w:rPr>
            </w:pPr>
            <w:r>
              <w:rPr>
                <w:rFonts w:ascii="宋体" w:hAnsi="宋体" w:eastAsia="宋体" w:cs="宋体"/>
                <w:color w:val="000000"/>
                <w:spacing w:val="-3"/>
                <w:sz w:val="22"/>
                <w:szCs w:val="22"/>
                <w:highlight w:val="none"/>
                <w:lang w:val="en-US" w:eastAsia="zh-CN" w:bidi="ar-SA"/>
              </w:rPr>
              <w:t xml:space="preserve">投标人拟投入本项目服务的物业管理软件具有</w:t>
            </w:r>
            <w:r>
              <w:rPr>
                <w:rFonts w:hint="eastAsia" w:ascii="宋体" w:hAnsi="宋体" w:eastAsia="宋体" w:cs="宋体"/>
                <w:color w:val="000000"/>
                <w:spacing w:val="-3"/>
                <w:sz w:val="22"/>
                <w:szCs w:val="22"/>
                <w:highlight w:val="none"/>
                <w:lang w:val="en-US" w:eastAsia="zh-CN" w:bidi="ar-SA"/>
              </w:rPr>
              <w:t xml:space="preserve">核心物业管理、医疗专项服务、综合管理与决策</w:t>
            </w:r>
            <w:r>
              <w:rPr>
                <w:rFonts w:ascii="宋体" w:hAnsi="宋体" w:eastAsia="宋体" w:cs="宋体"/>
                <w:color w:val="000000"/>
                <w:spacing w:val="-3"/>
                <w:sz w:val="22"/>
                <w:szCs w:val="22"/>
                <w:highlight w:val="none"/>
                <w:lang w:val="en-US" w:eastAsia="zh-CN" w:bidi="ar-SA"/>
              </w:rPr>
              <w:t xml:space="preserve">等功能，具有</w:t>
            </w:r>
            <w:r>
              <w:rPr>
                <w:rFonts w:hint="eastAsia" w:ascii="宋体" w:hAnsi="宋体" w:eastAsia="宋体" w:cs="宋体"/>
                <w:color w:val="000000"/>
                <w:spacing w:val="-3"/>
                <w:sz w:val="22"/>
                <w:szCs w:val="22"/>
                <w:highlight w:val="none"/>
                <w:lang w:val="en-US" w:eastAsia="zh-CN" w:bidi="ar-SA"/>
              </w:rPr>
              <w:t xml:space="preserve">1</w:t>
            </w:r>
            <w:r>
              <w:rPr>
                <w:rFonts w:ascii="宋体" w:hAnsi="宋体" w:eastAsia="宋体" w:cs="宋体"/>
                <w:color w:val="000000"/>
                <w:spacing w:val="-3"/>
                <w:sz w:val="22"/>
                <w:szCs w:val="22"/>
                <w:highlight w:val="none"/>
                <w:lang w:val="en-US" w:eastAsia="zh-CN" w:bidi="ar-SA"/>
              </w:rPr>
              <w:t xml:space="preserve">项功能得1分，最多得</w:t>
            </w:r>
            <w:r>
              <w:rPr>
                <w:rFonts w:hint="eastAsia" w:ascii="宋体" w:hAnsi="宋体" w:cs="宋体"/>
                <w:color w:val="000000"/>
                <w:spacing w:val="-3"/>
                <w:sz w:val="22"/>
                <w:szCs w:val="22"/>
                <w:highlight w:val="none"/>
                <w:lang w:val="en-US" w:eastAsia="zh-CN" w:bidi="ar-SA"/>
              </w:rPr>
              <w:t xml:space="preserve">3</w:t>
            </w:r>
            <w:r>
              <w:rPr>
                <w:rFonts w:ascii="宋体" w:hAnsi="宋体" w:eastAsia="宋体" w:cs="宋体"/>
                <w:color w:val="000000"/>
                <w:spacing w:val="-3"/>
                <w:sz w:val="22"/>
                <w:szCs w:val="22"/>
                <w:highlight w:val="none"/>
                <w:lang w:val="en-US" w:eastAsia="zh-CN" w:bidi="ar-SA"/>
              </w:rPr>
              <w:t xml:space="preserve">分</w:t>
            </w:r>
            <w:r>
              <w:rPr>
                <w:rFonts w:hint="eastAsia" w:ascii="宋体" w:hAnsi="宋体" w:eastAsia="宋体" w:cs="宋体"/>
                <w:color w:val="000000"/>
                <w:spacing w:val="-3"/>
                <w:sz w:val="22"/>
                <w:szCs w:val="22"/>
                <w:highlight w:val="none"/>
                <w:lang w:val="en-US" w:eastAsia="zh-CN" w:bidi="ar-SA"/>
              </w:rPr>
              <w:t xml:space="preserve">。（</w:t>
            </w:r>
            <w:r>
              <w:rPr>
                <w:rFonts w:hint="eastAsia" w:ascii="宋体" w:hAnsi="宋体" w:cs="宋体"/>
                <w:color w:val="000000"/>
                <w:spacing w:val="-3"/>
                <w:sz w:val="22"/>
                <w:szCs w:val="22"/>
                <w:highlight w:val="none"/>
                <w:lang w:val="en-US" w:eastAsia="zh-CN" w:bidi="ar-SA"/>
              </w:rPr>
              <w:t xml:space="preserve">须提供加盖公章</w:t>
            </w:r>
            <w:r>
              <w:rPr>
                <w:rFonts w:hint="eastAsia" w:ascii="宋体" w:hAnsi="宋体" w:eastAsia="宋体" w:cs="宋体"/>
                <w:color w:val="000000"/>
                <w:spacing w:val="-3"/>
                <w:sz w:val="22"/>
                <w:szCs w:val="22"/>
                <w:highlight w:val="none"/>
                <w:lang w:val="en-US" w:eastAsia="zh-CN" w:bidi="ar-SA"/>
              </w:rPr>
              <w:t xml:space="preserve">承诺书</w:t>
            </w:r>
            <w:r>
              <w:rPr>
                <w:rFonts w:hint="eastAsia" w:ascii="宋体" w:hAnsi="宋体" w:cs="宋体"/>
                <w:color w:val="000000"/>
                <w:spacing w:val="-3"/>
                <w:sz w:val="22"/>
                <w:szCs w:val="22"/>
                <w:highlight w:val="none"/>
                <w:lang w:val="en-US" w:eastAsia="zh-CN" w:bidi="ar-SA"/>
              </w:rPr>
              <w:t xml:space="preserve">，</w:t>
            </w:r>
            <w:r>
              <w:rPr>
                <w:rFonts w:hint="eastAsia" w:ascii="宋体" w:hAnsi="宋体" w:eastAsia="宋体" w:cs="宋体"/>
                <w:color w:val="000000"/>
                <w:spacing w:val="-3"/>
                <w:sz w:val="22"/>
                <w:szCs w:val="22"/>
                <w:highlight w:val="none"/>
                <w:lang w:val="en-US" w:eastAsia="zh-CN" w:bidi="ar-SA"/>
              </w:rPr>
              <w:t xml:space="preserve">格式自拟）</w:t>
            </w:r>
            <w:r>
              <w:rPr>
                <w:rFonts w:hint="eastAsia" w:ascii="宋体" w:hAnsi="宋体" w:eastAsia="宋体" w:cs="宋体"/>
                <w:color w:val="000000"/>
                <w:spacing w:val="-3"/>
                <w:sz w:val="22"/>
                <w:szCs w:val="22"/>
                <w:highlight w:val="none"/>
                <w:lang w:val="en-US" w:eastAsia="zh-CN" w:bidi="ar-SA"/>
              </w:rPr>
            </w:r>
            <w:r/>
          </w:p>
        </w:tc>
        <w:tc>
          <w:tcPr>
            <w:tcW w:w="573" w:type="dxa"/>
            <w:vAlign w:val="center"/>
            <w:textDirection w:val="lrTb"/>
            <w:noWrap/>
          </w:tcPr>
          <w:p>
            <w:pPr>
              <w:pStyle w:val="752"/>
              <w:ind w:left="0" w:right="0"/>
              <w:jc w:val="center"/>
              <w:rPr>
                <w:rFonts w:ascii="宋体" w:hAnsi="宋体" w:eastAsia="宋体" w:cs="宋体"/>
                <w:color w:val="000000"/>
                <w:spacing w:val="-3"/>
                <w:sz w:val="22"/>
                <w:szCs w:val="22"/>
                <w:highlight w:val="none"/>
                <w:lang w:val="en-US" w:eastAsia="zh-CN" w:bidi="ar-SA"/>
              </w:rPr>
            </w:pPr>
            <w:r>
              <w:rPr>
                <w:rFonts w:hint="eastAsia" w:ascii="宋体" w:hAnsi="宋体" w:cs="宋体"/>
                <w:color w:val="000000"/>
                <w:spacing w:val="-3"/>
                <w:sz w:val="22"/>
                <w:szCs w:val="22"/>
                <w:highlight w:val="none"/>
                <w:lang w:val="en-US" w:eastAsia="zh-CN" w:bidi="ar-SA"/>
              </w:rPr>
              <w:t xml:space="preserve">3</w:t>
            </w:r>
            <w:r>
              <w:rPr>
                <w:rFonts w:ascii="宋体" w:hAnsi="宋体" w:eastAsia="宋体" w:cs="宋体"/>
                <w:color w:val="000000"/>
                <w:spacing w:val="-3"/>
                <w:sz w:val="22"/>
                <w:szCs w:val="22"/>
                <w:highlight w:val="none"/>
                <w:lang w:val="en-US" w:eastAsia="zh-CN" w:bidi="ar-SA"/>
              </w:rPr>
            </w:r>
            <w:r/>
          </w:p>
        </w:tc>
        <w:tc>
          <w:tcPr>
            <w:tcW w:w="782" w:type="dxa"/>
            <w:vAlign w:val="center"/>
            <w:textDirection w:val="lrTb"/>
            <w:noWrap/>
          </w:tcPr>
          <w:p>
            <w:pPr>
              <w:pStyle w:val="752"/>
              <w:ind w:left="0" w:right="0"/>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客观分</w:t>
            </w:r>
            <w:r>
              <w:rPr>
                <w:rFonts w:hint="eastAsia" w:ascii="宋体" w:hAnsi="宋体" w:eastAsia="宋体" w:cs="宋体"/>
                <w:color w:val="000000"/>
                <w:spacing w:val="-3"/>
                <w:sz w:val="22"/>
                <w:szCs w:val="22"/>
                <w:highlight w:val="none"/>
                <w:lang w:val="en-US" w:eastAsia="zh-CN" w:bidi="ar-SA"/>
              </w:rPr>
            </w:r>
            <w:r/>
          </w:p>
        </w:tc>
      </w:tr>
      <w:tr>
        <w:trPr>
          <w:trHeight w:val="90"/>
          <w:tblHeader/>
        </w:trPr>
        <w:tc>
          <w:tcPr>
            <w:tcW w:w="522" w:type="dxa"/>
            <w:vAlign w:val="center"/>
            <w:textDirection w:val="lrTb"/>
            <w:noWrap/>
          </w:tcPr>
          <w:p>
            <w:pPr>
              <w:pStyle w:val="752"/>
              <w:rPr>
                <w:rFonts w:ascii="宋体" w:hAnsi="宋体" w:eastAsia="宋体" w:cs="宋体"/>
                <w:color w:val="000000"/>
                <w:spacing w:val="-3"/>
                <w:sz w:val="22"/>
                <w:szCs w:val="22"/>
                <w:highlight w:val="none"/>
                <w:lang w:val="en-US" w:eastAsia="zh-CN" w:bidi="ar-SA"/>
              </w:rPr>
            </w:pPr>
            <w:r>
              <w:rPr>
                <w:rFonts w:hint="eastAsia" w:ascii="宋体" w:hAnsi="宋体" w:cs="宋体"/>
                <w:color w:val="000000"/>
                <w:spacing w:val="-3"/>
                <w:sz w:val="22"/>
                <w:szCs w:val="22"/>
                <w:highlight w:val="none"/>
                <w:lang w:val="en-US" w:eastAsia="zh-CN" w:bidi="ar-SA"/>
              </w:rPr>
              <w:t xml:space="preserve">4.5</w:t>
            </w:r>
            <w:r>
              <w:rPr>
                <w:rFonts w:ascii="宋体" w:hAnsi="宋体" w:eastAsia="宋体" w:cs="宋体"/>
                <w:color w:val="000000"/>
                <w:spacing w:val="-3"/>
                <w:sz w:val="22"/>
                <w:szCs w:val="22"/>
                <w:highlight w:val="none"/>
                <w:lang w:val="en-US" w:eastAsia="zh-CN" w:bidi="ar-SA"/>
              </w:rPr>
            </w:r>
            <w:r/>
          </w:p>
        </w:tc>
        <w:tc>
          <w:tcPr>
            <w:tcW w:w="1179" w:type="dxa"/>
            <w:vAlign w:val="center"/>
            <w:textDirection w:val="lrTb"/>
            <w:noWrap/>
          </w:tcPr>
          <w:p>
            <w:pPr>
              <w:pStyle w:val="752"/>
              <w:ind w:left="0" w:right="0"/>
              <w:rPr>
                <w:rFonts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履约能力</w:t>
            </w:r>
            <w:r>
              <w:rPr>
                <w:rFonts w:hint="eastAsia" w:ascii="宋体" w:hAnsi="宋体" w:cs="宋体"/>
                <w:color w:val="000000"/>
                <w:spacing w:val="-3"/>
                <w:sz w:val="22"/>
                <w:szCs w:val="22"/>
                <w:highlight w:val="none"/>
                <w:lang w:val="en-US" w:eastAsia="zh-CN" w:bidi="ar-SA"/>
              </w:rPr>
              <w:t xml:space="preserve">5</w:t>
            </w:r>
            <w:r>
              <w:rPr>
                <w:rFonts w:ascii="宋体" w:hAnsi="宋体" w:eastAsia="宋体" w:cs="宋体"/>
                <w:color w:val="000000"/>
                <w:spacing w:val="-3"/>
                <w:sz w:val="22"/>
                <w:szCs w:val="22"/>
                <w:highlight w:val="none"/>
                <w:lang w:val="en-US" w:eastAsia="zh-CN" w:bidi="ar-SA"/>
              </w:rPr>
            </w:r>
            <w:r/>
          </w:p>
        </w:tc>
        <w:tc>
          <w:tcPr>
            <w:tcW w:w="6617" w:type="dxa"/>
            <w:vAlign w:val="top"/>
            <w:textDirection w:val="lrTb"/>
            <w:noWrap/>
          </w:tcPr>
          <w:p>
            <w:pPr>
              <w:pStyle w:val="752"/>
              <w:ind w:left="0" w:right="0"/>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供应商承诺为本项目投入考勤管理系统，能实现人事管理、上下班打卡、工作流程追踪等相关管理措施，方便进行工作量考核与数据统计</w:t>
            </w:r>
            <w:r>
              <w:rPr>
                <w:rFonts w:hint="eastAsia" w:ascii="宋体" w:hAnsi="宋体" w:cs="宋体"/>
                <w:color w:val="000000"/>
                <w:spacing w:val="-3"/>
                <w:sz w:val="22"/>
                <w:szCs w:val="22"/>
                <w:highlight w:val="none"/>
                <w:lang w:val="en-US" w:eastAsia="zh-CN" w:bidi="ar-SA"/>
              </w:rPr>
              <w:t xml:space="preserve">，</w:t>
            </w:r>
            <w:r>
              <w:rPr>
                <w:rFonts w:ascii="宋体" w:hAnsi="宋体" w:eastAsia="宋体" w:cs="宋体"/>
                <w:color w:val="000000"/>
                <w:spacing w:val="-3"/>
                <w:sz w:val="22"/>
                <w:szCs w:val="22"/>
                <w:highlight w:val="none"/>
                <w:lang w:val="en-US" w:eastAsia="zh-CN" w:bidi="ar-SA"/>
              </w:rPr>
              <w:t xml:space="preserve">得3</w:t>
            </w:r>
            <w:r>
              <w:rPr>
                <w:rFonts w:hint="eastAsia" w:ascii="宋体" w:hAnsi="宋体" w:eastAsia="宋体" w:cs="宋体"/>
                <w:color w:val="000000"/>
                <w:spacing w:val="-3"/>
                <w:sz w:val="22"/>
                <w:szCs w:val="22"/>
                <w:highlight w:val="none"/>
                <w:lang w:val="en-US" w:eastAsia="zh-CN" w:bidi="ar-SA"/>
              </w:rPr>
              <w:t xml:space="preserve">分。（</w:t>
            </w:r>
            <w:r>
              <w:rPr>
                <w:rFonts w:hint="eastAsia" w:ascii="宋体" w:hAnsi="宋体" w:cs="宋体"/>
                <w:color w:val="000000"/>
                <w:spacing w:val="-3"/>
                <w:sz w:val="22"/>
                <w:szCs w:val="22"/>
                <w:highlight w:val="none"/>
                <w:lang w:val="en-US" w:eastAsia="zh-CN" w:bidi="ar-SA"/>
              </w:rPr>
              <w:t xml:space="preserve">须提供加盖公章</w:t>
            </w:r>
            <w:r>
              <w:rPr>
                <w:rFonts w:hint="eastAsia" w:ascii="宋体" w:hAnsi="宋体" w:eastAsia="宋体" w:cs="宋体"/>
                <w:color w:val="000000"/>
                <w:spacing w:val="-3"/>
                <w:sz w:val="22"/>
                <w:szCs w:val="22"/>
                <w:highlight w:val="none"/>
                <w:lang w:val="en-US" w:eastAsia="zh-CN" w:bidi="ar-SA"/>
              </w:rPr>
              <w:t xml:space="preserve">承诺书</w:t>
            </w:r>
            <w:r>
              <w:rPr>
                <w:rFonts w:hint="eastAsia" w:ascii="宋体" w:hAnsi="宋体" w:cs="宋体"/>
                <w:color w:val="000000"/>
                <w:spacing w:val="-3"/>
                <w:sz w:val="22"/>
                <w:szCs w:val="22"/>
                <w:highlight w:val="none"/>
                <w:lang w:val="en-US" w:eastAsia="zh-CN" w:bidi="ar-SA"/>
              </w:rPr>
              <w:t xml:space="preserve">，</w:t>
            </w:r>
            <w:r>
              <w:rPr>
                <w:rFonts w:hint="eastAsia" w:ascii="宋体" w:hAnsi="宋体" w:eastAsia="宋体" w:cs="宋体"/>
                <w:color w:val="000000"/>
                <w:spacing w:val="-3"/>
                <w:sz w:val="22"/>
                <w:szCs w:val="22"/>
                <w:highlight w:val="none"/>
                <w:lang w:val="en-US" w:eastAsia="zh-CN" w:bidi="ar-SA"/>
              </w:rPr>
              <w:t xml:space="preserve">格式自拟）</w:t>
            </w:r>
            <w:r>
              <w:rPr>
                <w:rFonts w:hint="eastAsia" w:ascii="宋体" w:hAnsi="宋体" w:eastAsia="宋体" w:cs="宋体"/>
                <w:color w:val="000000"/>
                <w:spacing w:val="-3"/>
                <w:sz w:val="22"/>
                <w:szCs w:val="22"/>
                <w:highlight w:val="none"/>
                <w:lang w:val="en-US" w:eastAsia="zh-CN" w:bidi="ar-SA"/>
              </w:rPr>
            </w:r>
            <w:r/>
          </w:p>
        </w:tc>
        <w:tc>
          <w:tcPr>
            <w:tcW w:w="573" w:type="dxa"/>
            <w:vAlign w:val="center"/>
            <w:textDirection w:val="lrTb"/>
            <w:noWrap/>
          </w:tcPr>
          <w:p>
            <w:pPr>
              <w:pStyle w:val="752"/>
              <w:ind w:left="0" w:right="0"/>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3</w:t>
            </w:r>
            <w:r>
              <w:rPr>
                <w:rFonts w:hint="eastAsia" w:ascii="宋体" w:hAnsi="宋体" w:eastAsia="宋体" w:cs="宋体"/>
                <w:color w:val="000000"/>
                <w:spacing w:val="-3"/>
                <w:sz w:val="22"/>
                <w:szCs w:val="22"/>
                <w:highlight w:val="none"/>
                <w:lang w:val="en-US" w:eastAsia="zh-CN" w:bidi="ar-SA"/>
              </w:rPr>
            </w:r>
            <w:r/>
          </w:p>
        </w:tc>
        <w:tc>
          <w:tcPr>
            <w:tcW w:w="782" w:type="dxa"/>
            <w:vAlign w:val="center"/>
            <w:textDirection w:val="lrTb"/>
            <w:noWrap/>
          </w:tcPr>
          <w:p>
            <w:pPr>
              <w:pStyle w:val="752"/>
              <w:ind w:left="0" w:right="0"/>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客观分</w:t>
            </w:r>
            <w:r>
              <w:rPr>
                <w:rFonts w:hint="eastAsia" w:ascii="宋体" w:hAnsi="宋体" w:eastAsia="宋体" w:cs="宋体"/>
                <w:color w:val="000000"/>
                <w:spacing w:val="-3"/>
                <w:sz w:val="22"/>
                <w:szCs w:val="22"/>
                <w:highlight w:val="none"/>
                <w:lang w:val="en-US" w:eastAsia="zh-CN" w:bidi="ar-SA"/>
              </w:rPr>
            </w:r>
            <w:r/>
          </w:p>
        </w:tc>
      </w:tr>
      <w:tr>
        <w:trPr>
          <w:tblHeader/>
        </w:trPr>
        <w:tc>
          <w:tcPr>
            <w:tcW w:w="522" w:type="dxa"/>
            <w:vAlign w:val="center"/>
            <w:textDirection w:val="lrTb"/>
            <w:noWrap/>
          </w:tcPr>
          <w:p>
            <w:pPr>
              <w:pStyle w:val="752"/>
              <w:rPr>
                <w:rFonts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4.6</w:t>
            </w:r>
            <w:r>
              <w:rPr>
                <w:rFonts w:ascii="宋体" w:hAnsi="宋体" w:eastAsia="宋体" w:cs="宋体"/>
                <w:color w:val="000000"/>
                <w:spacing w:val="-3"/>
                <w:sz w:val="22"/>
                <w:szCs w:val="22"/>
                <w:highlight w:val="none"/>
                <w:lang w:val="en-US" w:eastAsia="zh-CN" w:bidi="ar-SA"/>
              </w:rPr>
            </w:r>
            <w:r/>
          </w:p>
        </w:tc>
        <w:tc>
          <w:tcPr>
            <w:tcW w:w="1179" w:type="dxa"/>
            <w:vAlign w:val="center"/>
            <w:textDirection w:val="lrTb"/>
            <w:noWrap/>
          </w:tcPr>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服务承诺</w:t>
            </w:r>
            <w:r>
              <w:rPr>
                <w:rFonts w:hint="eastAsia" w:ascii="宋体" w:hAnsi="宋体" w:eastAsia="宋体" w:cs="宋体"/>
                <w:color w:val="000000"/>
                <w:spacing w:val="-3"/>
                <w:sz w:val="22"/>
                <w:szCs w:val="22"/>
                <w:highlight w:val="none"/>
                <w:lang w:val="en-US" w:eastAsia="zh-CN" w:bidi="ar-SA"/>
              </w:rPr>
            </w:r>
            <w:r/>
          </w:p>
        </w:tc>
        <w:tc>
          <w:tcPr>
            <w:tcW w:w="6617" w:type="dxa"/>
            <w:vAlign w:val="top"/>
            <w:textDirection w:val="lrTb"/>
            <w:noWrap/>
          </w:tcPr>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投标人承诺中标后购买物业管理责任险（在从事物业管理过程中，因为物业企业责任造成第三方人身伤亡或财产损失，负责处理及赔偿事宜）</w:t>
            </w:r>
            <w:r>
              <w:rPr>
                <w:rFonts w:hint="eastAsia" w:ascii="宋体" w:hAnsi="宋体" w:cs="宋体"/>
                <w:color w:val="000000"/>
                <w:spacing w:val="-3"/>
                <w:sz w:val="22"/>
                <w:szCs w:val="22"/>
                <w:highlight w:val="none"/>
                <w:lang w:val="en-US" w:eastAsia="zh-CN" w:bidi="ar-SA"/>
              </w:rPr>
              <w:t xml:space="preserve">，得3分。</w:t>
            </w:r>
            <w:r>
              <w:rPr>
                <w:rFonts w:hint="eastAsia" w:ascii="宋体" w:hAnsi="宋体" w:eastAsia="宋体" w:cs="宋体"/>
                <w:color w:val="000000"/>
                <w:spacing w:val="-3"/>
                <w:sz w:val="22"/>
                <w:szCs w:val="22"/>
                <w:highlight w:val="none"/>
                <w:lang w:val="en-US" w:eastAsia="zh-CN" w:bidi="ar-SA"/>
              </w:rPr>
              <w:t xml:space="preserve">（</w:t>
            </w:r>
            <w:r>
              <w:rPr>
                <w:rFonts w:hint="eastAsia" w:ascii="宋体" w:hAnsi="宋体" w:cs="宋体"/>
                <w:color w:val="000000"/>
                <w:spacing w:val="-3"/>
                <w:sz w:val="22"/>
                <w:szCs w:val="22"/>
                <w:highlight w:val="none"/>
                <w:lang w:val="en-US" w:eastAsia="zh-CN" w:bidi="ar-SA"/>
              </w:rPr>
              <w:t xml:space="preserve">须</w:t>
            </w:r>
            <w:r>
              <w:rPr>
                <w:rFonts w:hint="eastAsia" w:ascii="宋体" w:hAnsi="宋体" w:eastAsia="宋体" w:cs="宋体"/>
                <w:color w:val="000000"/>
                <w:spacing w:val="-3"/>
                <w:sz w:val="22"/>
                <w:szCs w:val="22"/>
                <w:highlight w:val="none"/>
                <w:lang w:val="en-US" w:eastAsia="zh-CN" w:bidi="ar-SA"/>
              </w:rPr>
              <w:t xml:space="preserve">提供</w:t>
            </w:r>
            <w:r>
              <w:rPr>
                <w:rFonts w:hint="eastAsia" w:ascii="宋体" w:hAnsi="宋体" w:cs="宋体"/>
                <w:color w:val="000000"/>
                <w:spacing w:val="-3"/>
                <w:sz w:val="22"/>
                <w:szCs w:val="22"/>
                <w:highlight w:val="none"/>
                <w:lang w:val="en-US" w:eastAsia="zh-CN" w:bidi="ar-SA"/>
              </w:rPr>
              <w:t xml:space="preserve">加盖公章</w:t>
            </w:r>
            <w:r>
              <w:rPr>
                <w:rFonts w:hint="eastAsia" w:ascii="宋体" w:hAnsi="宋体" w:eastAsia="宋体" w:cs="宋体"/>
                <w:color w:val="000000"/>
                <w:spacing w:val="-3"/>
                <w:sz w:val="22"/>
                <w:szCs w:val="22"/>
                <w:highlight w:val="none"/>
                <w:lang w:val="en-US" w:eastAsia="zh-CN" w:bidi="ar-SA"/>
              </w:rPr>
              <w:t xml:space="preserve">承诺书，格式自拟）</w:t>
            </w:r>
            <w:r>
              <w:rPr>
                <w:rFonts w:hint="eastAsia" w:ascii="宋体" w:hAnsi="宋体" w:eastAsia="宋体" w:cs="宋体"/>
                <w:color w:val="000000"/>
                <w:spacing w:val="-3"/>
                <w:sz w:val="22"/>
                <w:szCs w:val="22"/>
                <w:highlight w:val="none"/>
                <w:lang w:val="en-US" w:eastAsia="zh-CN" w:bidi="ar-SA"/>
              </w:rPr>
            </w:r>
            <w:r/>
          </w:p>
        </w:tc>
        <w:tc>
          <w:tcPr>
            <w:tcW w:w="573" w:type="dxa"/>
            <w:vAlign w:val="center"/>
            <w:textDirection w:val="lrTb"/>
            <w:noWrap/>
          </w:tcPr>
          <w:p>
            <w:pPr>
              <w:pStyle w:val="752"/>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3</w:t>
            </w:r>
            <w:r>
              <w:rPr>
                <w:rFonts w:hint="eastAsia" w:ascii="宋体" w:hAnsi="宋体" w:eastAsia="宋体" w:cs="宋体"/>
                <w:color w:val="000000"/>
                <w:spacing w:val="-3"/>
                <w:sz w:val="22"/>
                <w:szCs w:val="22"/>
                <w:highlight w:val="none"/>
                <w:lang w:val="en-US" w:eastAsia="zh-CN" w:bidi="ar-SA"/>
              </w:rPr>
            </w:r>
            <w:r/>
          </w:p>
        </w:tc>
        <w:tc>
          <w:tcPr>
            <w:tcW w:w="782" w:type="dxa"/>
            <w:vAlign w:val="center"/>
            <w:textDirection w:val="lrTb"/>
            <w:noWrap/>
          </w:tcPr>
          <w:p>
            <w:pPr>
              <w:pStyle w:val="752"/>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客观分</w:t>
            </w:r>
            <w:r>
              <w:rPr>
                <w:rFonts w:hint="eastAsia" w:ascii="宋体" w:hAnsi="宋体" w:eastAsia="宋体" w:cs="宋体"/>
                <w:color w:val="000000"/>
                <w:spacing w:val="-3"/>
                <w:sz w:val="22"/>
                <w:szCs w:val="22"/>
                <w:highlight w:val="none"/>
                <w:lang w:val="en-US" w:eastAsia="zh-CN" w:bidi="ar-SA"/>
              </w:rPr>
            </w:r>
            <w:r/>
          </w:p>
        </w:tc>
      </w:tr>
      <w:tr>
        <w:trPr>
          <w:trHeight w:val="460"/>
          <w:tblHeader/>
        </w:trPr>
        <w:tc>
          <w:tcPr>
            <w:tcW w:w="522" w:type="dxa"/>
            <w:vAlign w:val="center"/>
            <w:textDirection w:val="lrTb"/>
            <w:noWrap/>
          </w:tcPr>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合计</w:t>
            </w:r>
            <w:r>
              <w:rPr>
                <w:rFonts w:hint="eastAsia" w:ascii="宋体" w:hAnsi="宋体" w:eastAsia="宋体" w:cs="宋体"/>
                <w:color w:val="000000"/>
                <w:spacing w:val="-3"/>
                <w:sz w:val="22"/>
                <w:szCs w:val="22"/>
                <w:highlight w:val="none"/>
                <w:lang w:val="en-US" w:eastAsia="zh-CN" w:bidi="ar-SA"/>
              </w:rPr>
            </w:r>
            <w:r/>
          </w:p>
        </w:tc>
        <w:tc>
          <w:tcPr>
            <w:gridSpan w:val="2"/>
            <w:tcW w:w="7796" w:type="dxa"/>
            <w:vAlign w:val="center"/>
            <w:textDirection w:val="lrTb"/>
            <w:noWrap/>
          </w:tcPr>
          <w:p>
            <w:pPr>
              <w:pStyle w:val="752"/>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r>
            <w:r/>
          </w:p>
        </w:tc>
        <w:tc>
          <w:tcPr>
            <w:gridSpan w:val="2"/>
            <w:tcW w:w="1355" w:type="dxa"/>
            <w:vAlign w:val="center"/>
            <w:textDirection w:val="lrTb"/>
            <w:noWrap/>
          </w:tcPr>
          <w:p>
            <w:pPr>
              <w:pStyle w:val="752"/>
              <w:jc w:val="center"/>
              <w:rPr>
                <w:rFonts w:hint="eastAsia" w:ascii="宋体" w:hAnsi="宋体" w:eastAsia="宋体" w:cs="宋体"/>
                <w:color w:val="000000"/>
                <w:spacing w:val="-3"/>
                <w:sz w:val="22"/>
                <w:szCs w:val="22"/>
                <w:highlight w:val="none"/>
                <w:lang w:val="en-US" w:eastAsia="zh-CN" w:bidi="ar-SA"/>
              </w:rPr>
            </w:pPr>
            <w:r>
              <w:rPr>
                <w:rFonts w:hint="eastAsia" w:ascii="宋体" w:hAnsi="宋体" w:eastAsia="宋体" w:cs="宋体"/>
                <w:color w:val="000000"/>
                <w:spacing w:val="-3"/>
                <w:sz w:val="22"/>
                <w:szCs w:val="22"/>
                <w:highlight w:val="none"/>
                <w:lang w:val="en-US" w:eastAsia="zh-CN" w:bidi="ar-SA"/>
              </w:rPr>
              <w:t xml:space="preserve">100分</w:t>
            </w:r>
            <w:r>
              <w:rPr>
                <w:rFonts w:hint="eastAsia" w:ascii="宋体" w:hAnsi="宋体" w:eastAsia="宋体" w:cs="宋体"/>
                <w:color w:val="000000"/>
                <w:spacing w:val="-3"/>
                <w:sz w:val="22"/>
                <w:szCs w:val="22"/>
                <w:highlight w:val="none"/>
                <w:lang w:val="en-US" w:eastAsia="zh-CN" w:bidi="ar-SA"/>
              </w:rPr>
            </w:r>
            <w:r/>
          </w:p>
        </w:tc>
      </w:tr>
    </w:tbl>
    <w:p>
      <w:pPr>
        <w:pStyle w:val="737"/>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959"/>
        <w:ind w:firstLine="2880"/>
        <w:jc w:val="both"/>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t xml:space="preserve">第六章  投标</w:t>
      </w:r>
      <w:bookmarkEnd w:id="183"/>
      <w:r/>
      <w:bookmarkEnd w:id="184"/>
      <w:r/>
      <w:bookmarkEnd w:id="185"/>
      <w:r>
        <w:rPr>
          <w:rFonts w:hint="eastAsia" w:ascii="方正小标宋简体" w:hAnsi="方正小标宋简体" w:eastAsia="方正小标宋简体" w:cs="方正小标宋简体"/>
          <w:color w:val="000000"/>
          <w:sz w:val="36"/>
          <w:szCs w:val="36"/>
          <w:highlight w:val="none"/>
          <w:lang w:val="en-US" w:eastAsia="zh-CN" w:bidi="ar-SA"/>
        </w:rPr>
        <w:t xml:space="preserve">文件格式</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5"/>
        <w:jc w:val="center"/>
        <w:rPr>
          <w:rFonts w:hint="eastAsia" w:ascii="宋体" w:hAnsi="宋体"/>
          <w:b/>
          <w:color w:val="000000"/>
          <w:sz w:val="72"/>
          <w:highlight w:val="none"/>
        </w:rPr>
      </w:pPr>
      <w:r/>
      <w:bookmarkStart w:id="190" w:name="_Hlt26671244"/>
      <w:r/>
      <w:bookmarkEnd w:id="190"/>
      <w:r/>
      <w:bookmarkStart w:id="191" w:name="_Hlt26955039"/>
      <w:r/>
      <w:bookmarkEnd w:id="191"/>
      <w:r/>
      <w:bookmarkStart w:id="192" w:name="_Toc120614282"/>
      <w:r/>
      <w:bookmarkStart w:id="193" w:name="_Toc49090576"/>
      <w:r/>
      <w:bookmarkStart w:id="194" w:name="_Toc26554094"/>
      <w:r>
        <w:rPr>
          <w:rFonts w:hint="eastAsia" w:ascii="宋体" w:hAnsi="宋体"/>
          <w:b/>
          <w:color w:val="000000"/>
          <w:sz w:val="72"/>
          <w:highlight w:val="none"/>
        </w:rPr>
      </w:r>
      <w:r/>
    </w:p>
    <w:p>
      <w:pPr>
        <w:pStyle w:val="725"/>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725"/>
        <w:jc w:val="center"/>
        <w:rPr>
          <w:rFonts w:hint="eastAsia" w:ascii="宋体" w:hAnsi="宋体"/>
          <w:b/>
          <w:color w:val="000000"/>
          <w:sz w:val="72"/>
          <w:highlight w:val="none"/>
        </w:rPr>
      </w:pPr>
      <w:r>
        <w:rPr>
          <w:rFonts w:hint="eastAsia" w:ascii="宋体" w:hAnsi="宋体"/>
          <w:b/>
          <w:color w:val="000000"/>
          <w:sz w:val="72"/>
          <w:highlight w:val="none"/>
        </w:rPr>
      </w:r>
      <w:r/>
    </w:p>
    <w:p>
      <w:pPr>
        <w:pStyle w:val="725"/>
        <w:jc w:val="center"/>
        <w:rPr>
          <w:rFonts w:hint="eastAsia" w:ascii="宋体" w:hAnsi="宋体"/>
          <w:b/>
          <w:color w:val="000000"/>
          <w:sz w:val="72"/>
          <w:highlight w:val="none"/>
        </w:rPr>
      </w:pPr>
      <w:r>
        <w:rPr>
          <w:rFonts w:hint="eastAsia" w:ascii="宋体" w:hAnsi="宋体"/>
          <w:b/>
          <w:color w:val="000000"/>
          <w:sz w:val="72"/>
          <w:highlight w:val="none"/>
        </w:rPr>
      </w:r>
      <w:r/>
    </w:p>
    <w:p>
      <w:pPr>
        <w:pStyle w:val="725"/>
        <w:jc w:val="center"/>
        <w:rPr>
          <w:rFonts w:hint="eastAsia" w:ascii="宋体" w:hAnsi="宋体"/>
          <w:b/>
          <w:color w:val="000000"/>
          <w:sz w:val="36"/>
          <w:highlight w:val="none"/>
        </w:rPr>
      </w:pPr>
      <w:r>
        <w:rPr>
          <w:rFonts w:hint="eastAsia" w:ascii="宋体" w:hAnsi="宋体"/>
          <w:b/>
          <w:color w:val="000000"/>
          <w:sz w:val="36"/>
          <w:highlight w:val="none"/>
        </w:rPr>
      </w:r>
      <w:r/>
    </w:p>
    <w:p>
      <w:pPr>
        <w:pStyle w:val="725"/>
        <w:jc w:val="center"/>
        <w:rPr>
          <w:rFonts w:hint="eastAsia" w:ascii="宋体" w:hAnsi="宋体"/>
          <w:b/>
          <w:color w:val="000000"/>
          <w:sz w:val="36"/>
          <w:highlight w:val="none"/>
        </w:rPr>
      </w:pPr>
      <w:r>
        <w:rPr>
          <w:rFonts w:hint="eastAsia" w:ascii="宋体" w:hAnsi="宋体"/>
          <w:b/>
          <w:color w:val="000000"/>
          <w:sz w:val="36"/>
          <w:highlight w:val="none"/>
        </w:rPr>
      </w:r>
      <w:r/>
    </w:p>
    <w:p>
      <w:pPr>
        <w:pStyle w:val="725"/>
        <w:jc w:val="center"/>
        <w:rPr>
          <w:rFonts w:hint="eastAsia" w:ascii="宋体" w:hAnsi="宋体"/>
          <w:b/>
          <w:color w:val="000000"/>
          <w:sz w:val="36"/>
          <w:highlight w:val="none"/>
        </w:rPr>
      </w:pPr>
      <w:r>
        <w:rPr>
          <w:rFonts w:hint="eastAsia" w:ascii="宋体" w:hAnsi="宋体"/>
          <w:b/>
          <w:color w:val="000000"/>
          <w:sz w:val="36"/>
          <w:highlight w:val="none"/>
        </w:rPr>
      </w:r>
      <w:r/>
    </w:p>
    <w:p>
      <w:pPr>
        <w:pStyle w:val="725"/>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725"/>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5"/>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5"/>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5"/>
        <w:spacing w:line="440" w:lineRule="exact"/>
        <w:rPr>
          <w:rFonts w:ascii="宋体" w:hAnsi="宋体"/>
          <w:color w:val="000000"/>
          <w:highlight w:val="none"/>
        </w:rPr>
      </w:pPr>
      <w:r>
        <w:rPr>
          <w:rFonts w:ascii="宋体" w:hAnsi="宋体"/>
          <w:color w:val="000000"/>
          <w:highlight w:val="none"/>
        </w:rPr>
      </w:r>
      <w:r/>
    </w:p>
    <w:p>
      <w:pPr>
        <w:pStyle w:val="725"/>
        <w:jc w:val="both"/>
        <w:rPr>
          <w:rFonts w:hint="eastAsia" w:ascii="方正黑体_GBK" w:hAnsi="方正黑体_GBK" w:eastAsia="方正黑体_GBK" w:cs="方正黑体_GBK"/>
          <w:b w:val="0"/>
          <w:bCs w:val="0"/>
          <w:color w:val="000000"/>
          <w:sz w:val="32"/>
          <w:szCs w:val="32"/>
          <w:highlight w:val="none"/>
        </w:rPr>
      </w:pPr>
      <w:r>
        <w:rPr>
          <w:rFonts w:hint="eastAsia" w:ascii="方正黑体_GBK" w:hAnsi="方正黑体_GBK" w:eastAsia="方正黑体_GBK" w:cs="方正黑体_GBK"/>
          <w:b w:val="0"/>
          <w:bCs w:val="0"/>
          <w:color w:val="000000"/>
          <w:sz w:val="32"/>
          <w:szCs w:val="32"/>
          <w:highlight w:val="none"/>
        </w:rPr>
      </w:r>
      <w:r/>
    </w:p>
    <w:p>
      <w:pPr>
        <w:pStyle w:val="737"/>
        <w:rPr>
          <w:rFonts w:hint="eastAsia" w:ascii="方正黑体_GBK" w:hAnsi="方正黑体_GBK" w:eastAsia="方正黑体_GBK" w:cs="方正黑体_GBK"/>
          <w:b w:val="0"/>
          <w:bCs w:val="0"/>
          <w:color w:val="000000"/>
          <w:sz w:val="32"/>
          <w:szCs w:val="32"/>
          <w:highlight w:val="none"/>
        </w:rPr>
      </w:pPr>
      <w:r>
        <w:rPr>
          <w:rFonts w:hint="eastAsia" w:ascii="方正黑体_GBK" w:hAnsi="方正黑体_GBK" w:eastAsia="方正黑体_GBK" w:cs="方正黑体_GBK"/>
          <w:b w:val="0"/>
          <w:bCs w:val="0"/>
          <w:color w:val="000000"/>
          <w:sz w:val="32"/>
          <w:szCs w:val="32"/>
          <w:highlight w:val="none"/>
        </w:rPr>
      </w:r>
      <w:r/>
    </w:p>
    <w:p>
      <w:pPr>
        <w:pStyle w:val="725"/>
        <w:rPr>
          <w:rFonts w:hint="eastAsia" w:ascii="方正黑体_GBK" w:hAnsi="方正黑体_GBK" w:eastAsia="方正黑体_GBK" w:cs="方正黑体_GBK"/>
          <w:b w:val="0"/>
          <w:bCs w:val="0"/>
          <w:color w:val="000000"/>
          <w:sz w:val="32"/>
          <w:szCs w:val="32"/>
          <w:highlight w:val="none"/>
        </w:rPr>
      </w:pPr>
      <w:r>
        <w:rPr>
          <w:rFonts w:hint="eastAsia" w:ascii="方正黑体_GBK" w:hAnsi="方正黑体_GBK" w:eastAsia="方正黑体_GBK" w:cs="方正黑体_GBK"/>
          <w:b w:val="0"/>
          <w:bCs w:val="0"/>
          <w:color w:val="000000"/>
          <w:sz w:val="32"/>
          <w:szCs w:val="32"/>
          <w:highlight w:val="none"/>
        </w:rPr>
      </w:r>
      <w:r/>
    </w:p>
    <w:p>
      <w:pPr>
        <w:pStyle w:val="737"/>
        <w:rPr>
          <w:rFonts w:hint="eastAsia" w:ascii="方正黑体_GBK" w:hAnsi="方正黑体_GBK" w:eastAsia="方正黑体_GBK" w:cs="方正黑体_GBK"/>
          <w:b w:val="0"/>
          <w:bCs w:val="0"/>
          <w:color w:val="000000"/>
          <w:sz w:val="32"/>
          <w:szCs w:val="32"/>
          <w:highlight w:val="none"/>
        </w:rPr>
      </w:pPr>
      <w:r>
        <w:rPr>
          <w:rFonts w:hint="eastAsia" w:ascii="方正黑体_GBK" w:hAnsi="方正黑体_GBK" w:eastAsia="方正黑体_GBK" w:cs="方正黑体_GBK"/>
          <w:b w:val="0"/>
          <w:bCs w:val="0"/>
          <w:color w:val="000000"/>
          <w:sz w:val="32"/>
          <w:szCs w:val="32"/>
          <w:highlight w:val="none"/>
        </w:rPr>
      </w:r>
      <w:r/>
    </w:p>
    <w:p>
      <w:pPr>
        <w:pStyle w:val="725"/>
        <w:rPr>
          <w:rFonts w:hint="eastAsia" w:ascii="方正黑体_GBK" w:hAnsi="方正黑体_GBK" w:eastAsia="方正黑体_GBK" w:cs="方正黑体_GBK"/>
          <w:b w:val="0"/>
          <w:bCs w:val="0"/>
          <w:color w:val="000000"/>
          <w:sz w:val="32"/>
          <w:szCs w:val="32"/>
          <w:highlight w:val="none"/>
        </w:rPr>
      </w:pPr>
      <w:r>
        <w:rPr>
          <w:rFonts w:hint="eastAsia" w:ascii="方正黑体_GBK" w:hAnsi="方正黑体_GBK" w:eastAsia="方正黑体_GBK" w:cs="方正黑体_GBK"/>
          <w:b w:val="0"/>
          <w:bCs w:val="0"/>
          <w:color w:val="000000"/>
          <w:sz w:val="32"/>
          <w:szCs w:val="32"/>
          <w:highlight w:val="none"/>
        </w:rPr>
      </w:r>
      <w:r/>
    </w:p>
    <w:p>
      <w:pPr>
        <w:pStyle w:val="737"/>
        <w:rPr>
          <w:rFonts w:hint="eastAsia" w:ascii="方正黑体_GBK" w:hAnsi="方正黑体_GBK" w:eastAsia="方正黑体_GBK" w:cs="方正黑体_GBK"/>
          <w:b w:val="0"/>
          <w:bCs w:val="0"/>
          <w:color w:val="000000"/>
          <w:sz w:val="32"/>
          <w:szCs w:val="32"/>
          <w:highlight w:val="none"/>
        </w:rPr>
      </w:pPr>
      <w:r>
        <w:rPr>
          <w:rFonts w:hint="eastAsia" w:ascii="方正黑体_GBK" w:hAnsi="方正黑体_GBK" w:eastAsia="方正黑体_GBK" w:cs="方正黑体_GBK"/>
          <w:b w:val="0"/>
          <w:bCs w:val="0"/>
          <w:color w:val="000000"/>
          <w:sz w:val="32"/>
          <w:szCs w:val="32"/>
          <w:highlight w:val="none"/>
        </w:rPr>
      </w:r>
      <w:r/>
    </w:p>
    <w:p>
      <w:pPr>
        <w:pStyle w:val="725"/>
        <w:rPr>
          <w:rFonts w:hint="eastAsia" w:ascii="方正黑体_GBK" w:hAnsi="方正黑体_GBK" w:eastAsia="方正黑体_GBK" w:cs="方正黑体_GBK"/>
          <w:b w:val="0"/>
          <w:bCs w:val="0"/>
          <w:color w:val="000000"/>
          <w:sz w:val="32"/>
          <w:szCs w:val="32"/>
          <w:highlight w:val="none"/>
        </w:rPr>
      </w:pPr>
      <w:r>
        <w:rPr>
          <w:rFonts w:hint="eastAsia" w:ascii="方正黑体_GBK" w:hAnsi="方正黑体_GBK" w:eastAsia="方正黑体_GBK" w:cs="方正黑体_GBK"/>
          <w:b w:val="0"/>
          <w:bCs w:val="0"/>
          <w:color w:val="000000"/>
          <w:sz w:val="32"/>
          <w:szCs w:val="32"/>
          <w:highlight w:val="none"/>
        </w:rPr>
      </w:r>
      <w:r/>
    </w:p>
    <w:p>
      <w:pPr>
        <w:pStyle w:val="737"/>
        <w:rPr>
          <w:rFonts w:hint="eastAsia" w:ascii="方正黑体_GBK" w:hAnsi="方正黑体_GBK" w:eastAsia="方正黑体_GBK" w:cs="方正黑体_GBK"/>
          <w:b w:val="0"/>
          <w:bCs w:val="0"/>
          <w:color w:val="000000"/>
          <w:sz w:val="32"/>
          <w:szCs w:val="32"/>
          <w:highlight w:val="none"/>
        </w:rPr>
      </w:pPr>
      <w:r>
        <w:rPr>
          <w:rFonts w:hint="eastAsia" w:ascii="方正黑体_GBK" w:hAnsi="方正黑体_GBK" w:eastAsia="方正黑体_GBK" w:cs="方正黑体_GBK"/>
          <w:b w:val="0"/>
          <w:bCs w:val="0"/>
          <w:color w:val="000000"/>
          <w:sz w:val="32"/>
          <w:szCs w:val="32"/>
          <w:highlight w:val="none"/>
        </w:rPr>
      </w:r>
      <w:r>
        <w:rPr>
          <w:rFonts w:hint="eastAsia" w:ascii="方正黑体_GBK" w:hAnsi="方正黑体_GBK" w:eastAsia="方正黑体_GBK" w:cs="方正黑体_GBK"/>
          <w:b w:val="0"/>
          <w:bCs w:val="0"/>
          <w:color w:val="000000"/>
          <w:sz w:val="32"/>
          <w:szCs w:val="32"/>
          <w:highlight w:val="none"/>
        </w:rPr>
      </w:r>
      <w:r/>
    </w:p>
    <w:p>
      <w:pPr>
        <w:pStyle w:val="737"/>
        <w:rPr>
          <w:rFonts w:hint="eastAsia" w:ascii="方正黑体_GBK" w:hAnsi="方正黑体_GBK" w:eastAsia="方正黑体_GBK" w:cs="方正黑体_GBK"/>
          <w:b w:val="0"/>
          <w:bCs w:val="0"/>
          <w:color w:val="000000"/>
          <w:sz w:val="32"/>
          <w:szCs w:val="32"/>
          <w:highlight w:val="none"/>
        </w:rPr>
      </w:pPr>
      <w:r>
        <w:rPr>
          <w:rFonts w:hint="eastAsia" w:ascii="方正黑体_GBK" w:hAnsi="方正黑体_GBK" w:eastAsia="方正黑体_GBK" w:cs="方正黑体_GBK"/>
          <w:b w:val="0"/>
          <w:bCs w:val="0"/>
          <w:color w:val="000000"/>
          <w:sz w:val="32"/>
          <w:szCs w:val="32"/>
          <w:highlight w:val="none"/>
        </w:rPr>
      </w:r>
      <w:r/>
    </w:p>
    <w:p>
      <w:pPr>
        <w:pStyle w:val="725"/>
        <w:rPr>
          <w:rFonts w:hint="eastAsia"/>
        </w:rPr>
      </w:pPr>
      <w:r>
        <w:rPr>
          <w:rFonts w:hint="eastAsia"/>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一、信用承诺函</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二、法定代表人授权委托书</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三、投标函</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四、开标一览表</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五、投标分项报价表（含人工成本报价明细表）</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六、技术要求响应及偏离表</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七、商务要求响应及偏离表</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八、中小企业声明函</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九、残疾人福利性单位声明函（如有）</w:t>
      </w:r>
      <w:r>
        <w:rPr>
          <w:rFonts w:hint="eastAsia" w:ascii="宋体" w:hAnsi="宋体" w:eastAsia="宋体" w:cs="宋体"/>
          <w:b w:val="0"/>
          <w:bCs w:val="0"/>
          <w:i w:val="0"/>
          <w:sz w:val="28"/>
          <w:szCs w:val="28"/>
          <w:highlight w:val="none"/>
          <w:u w:val="none"/>
          <w:lang w:val="en-US" w:eastAsia="zh-CN"/>
        </w:rPr>
      </w:r>
      <w:r/>
    </w:p>
    <w:p>
      <w:pPr>
        <w:pStyle w:val="779"/>
        <w:rPr>
          <w:rFonts w:hint="eastAsia"/>
          <w:highlight w:val="none"/>
          <w:lang w:val="en-US" w:eastAsia="zh-CN"/>
        </w:rPr>
      </w:pPr>
      <w:r>
        <w:rPr>
          <w:rFonts w:hint="eastAsia"/>
          <w:highlight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rPr>
      </w:r>
      <w:r/>
    </w:p>
    <w:p>
      <w:pPr>
        <w:pStyle w:val="725"/>
        <w:ind w:firstLine="480"/>
        <w:spacing w:line="440" w:lineRule="exact"/>
        <w:rPr>
          <w:rFonts w:ascii="宋体" w:hAnsi="宋体"/>
          <w:color w:val="000000"/>
          <w:sz w:val="24"/>
          <w:highlight w:val="none"/>
        </w:rPr>
      </w:pPr>
      <w:r>
        <w:rPr>
          <w:rFonts w:ascii="宋体" w:hAnsi="宋体"/>
          <w:color w:val="000000"/>
          <w:sz w:val="24"/>
          <w:highlight w:val="none"/>
        </w:rPr>
      </w:r>
      <w:r/>
    </w:p>
    <w:p>
      <w:pPr>
        <w:pStyle w:val="725"/>
        <w:ind w:firstLine="480"/>
        <w:spacing w:line="440" w:lineRule="exact"/>
        <w:rPr>
          <w:rFonts w:ascii="宋体" w:hAnsi="宋体"/>
          <w:color w:val="000000"/>
          <w:sz w:val="24"/>
          <w:highlight w:val="none"/>
        </w:rPr>
      </w:pPr>
      <w:r>
        <w:rPr>
          <w:rFonts w:ascii="宋体" w:hAnsi="宋体"/>
          <w:color w:val="000000"/>
          <w:sz w:val="24"/>
          <w:highlight w:val="none"/>
        </w:rPr>
      </w:r>
      <w:r/>
    </w:p>
    <w:p>
      <w:pPr>
        <w:pStyle w:val="725"/>
        <w:ind w:firstLine="480"/>
        <w:spacing w:line="440" w:lineRule="exact"/>
        <w:rPr>
          <w:rFonts w:ascii="宋体" w:hAnsi="宋体"/>
          <w:color w:val="000000"/>
          <w:sz w:val="24"/>
          <w:highlight w:val="none"/>
        </w:rPr>
      </w:pPr>
      <w:r>
        <w:rPr>
          <w:rFonts w:ascii="宋体" w:hAnsi="宋体"/>
          <w:color w:val="000000"/>
          <w:sz w:val="24"/>
          <w:highlight w:val="none"/>
        </w:rPr>
      </w:r>
      <w:r/>
    </w:p>
    <w:p>
      <w:pPr>
        <w:pStyle w:val="725"/>
        <w:ind w:firstLine="480"/>
        <w:spacing w:line="440" w:lineRule="exact"/>
        <w:rPr>
          <w:rFonts w:ascii="宋体" w:hAnsi="宋体"/>
          <w:color w:val="000000"/>
          <w:sz w:val="24"/>
          <w:highlight w:val="none"/>
        </w:rPr>
      </w:pPr>
      <w:r>
        <w:rPr>
          <w:rFonts w:ascii="宋体" w:hAnsi="宋体"/>
          <w:color w:val="000000"/>
          <w:sz w:val="24"/>
          <w:highlight w:val="none"/>
        </w:rPr>
      </w:r>
      <w:r/>
    </w:p>
    <w:p>
      <w:pPr>
        <w:pStyle w:val="725"/>
        <w:ind w:firstLine="480"/>
        <w:spacing w:line="440" w:lineRule="exact"/>
        <w:rPr>
          <w:rFonts w:ascii="宋体" w:hAnsi="宋体"/>
          <w:color w:val="000000"/>
          <w:sz w:val="24"/>
          <w:highlight w:val="none"/>
        </w:rPr>
      </w:pPr>
      <w:r>
        <w:rPr>
          <w:rFonts w:ascii="宋体" w:hAnsi="宋体"/>
          <w:color w:val="000000"/>
          <w:sz w:val="24"/>
          <w:highlight w:val="none"/>
        </w:rPr>
      </w:r>
      <w:r/>
    </w:p>
    <w:p>
      <w:pPr>
        <w:pStyle w:val="72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5"/>
        <w:jc w:val="left"/>
        <w:spacing w:line="360" w:lineRule="auto"/>
        <w:rPr>
          <w:rFonts w:hint="eastAsia" w:ascii="黑体" w:hAnsi="黑体" w:eastAsia="黑体" w:cs="Times New Roman"/>
          <w:i w:val="0"/>
          <w:sz w:val="32"/>
          <w:szCs w:val="32"/>
          <w:highlight w:val="none"/>
          <w:u w:val="none"/>
          <w:lang w:val="en-US" w:eastAsia="zh-CN"/>
        </w:rPr>
      </w:pPr>
      <w:r>
        <w:rPr>
          <w:rFonts w:ascii="宋体" w:hAnsi="宋体"/>
          <w:color w:val="000000"/>
          <w:sz w:val="24"/>
          <w:szCs w:val="24"/>
          <w:highlight w:val="none"/>
        </w:rPr>
        <w:br w:type="page" w:clear="all"/>
      </w:r>
      <w:bookmarkEnd w:id="181"/>
      <w:r/>
      <w:bookmarkEnd w:id="182"/>
      <w:r/>
      <w:bookmarkEnd w:id="192"/>
      <w:r/>
      <w:bookmarkEnd w:id="193"/>
      <w:r/>
      <w:bookmarkEnd w:id="194"/>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725"/>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5"/>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725"/>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725"/>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725"/>
        <w:ind w:firstLine="492"/>
        <w:spacing w:line="460" w:lineRule="exact"/>
        <w:rPr>
          <w:color w:val="000000"/>
          <w:sz w:val="24"/>
          <w:szCs w:val="24"/>
          <w:highlight w:val="none"/>
        </w:rPr>
      </w:pPr>
      <w:r>
        <w:rPr>
          <w:color w:val="000000"/>
          <w:sz w:val="24"/>
          <w:szCs w:val="24"/>
          <w:highlight w:val="none"/>
        </w:rPr>
      </w:r>
      <w:r/>
    </w:p>
    <w:p>
      <w:pPr>
        <w:pStyle w:val="1035"/>
        <w:rPr>
          <w:color w:val="000000"/>
          <w:sz w:val="24"/>
          <w:szCs w:val="24"/>
          <w:highlight w:val="none"/>
        </w:rPr>
      </w:pPr>
      <w:r>
        <w:rPr>
          <w:color w:val="000000"/>
          <w:sz w:val="24"/>
          <w:szCs w:val="24"/>
          <w:highlight w:val="none"/>
        </w:rPr>
      </w:r>
      <w:r/>
    </w:p>
    <w:p>
      <w:pPr>
        <w:pStyle w:val="725"/>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5"/>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725"/>
        <w:rPr>
          <w:sz w:val="24"/>
          <w:szCs w:val="24"/>
          <w:highlight w:val="none"/>
        </w:rPr>
      </w:pPr>
      <w:r>
        <w:rPr>
          <w:sz w:val="24"/>
          <w:szCs w:val="24"/>
          <w:highlight w:val="none"/>
        </w:rPr>
      </w:r>
      <w:r/>
    </w:p>
    <w:p>
      <w:pPr>
        <w:pStyle w:val="725"/>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725"/>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07"/>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1007"/>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1007"/>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1007"/>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100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100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100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100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1007"/>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743"/>
        <w:ind w:firstLine="0"/>
        <w:rPr>
          <w:rFonts w:hint="eastAsia"/>
          <w:highlight w:val="none"/>
        </w:rPr>
      </w:pPr>
      <w:r>
        <w:rPr>
          <w:rFonts w:hint="eastAsia"/>
          <w:highlight w:val="none"/>
        </w:rPr>
      </w:r>
      <w:r/>
    </w:p>
    <w:p>
      <w:pPr>
        <w:pStyle w:val="100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100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100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100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100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100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1007"/>
        <w:ind w:firstLine="480"/>
        <w:spacing w:line="480" w:lineRule="exact"/>
        <w:tabs>
          <w:tab w:val="left" w:pos="360" w:leader="none"/>
        </w:tabs>
        <w:rPr>
          <w:rFonts w:hint="eastAsia" w:ascii="黑体" w:hAnsi="黑体" w:eastAsia="黑体" w:cs="Times New Roman"/>
          <w:i w:val="0"/>
          <w:sz w:val="32"/>
          <w:szCs w:val="32"/>
          <w:highlight w:val="none"/>
          <w:u w:val="none"/>
          <w:lang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725"/>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09"/>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lang w:eastAsia="zh-CN"/>
        </w:rPr>
      </w:r>
      <w:r/>
    </w:p>
    <w:p>
      <w:pPr>
        <w:pStyle w:val="1009"/>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1009"/>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lang w:val="en-US" w:eastAsia="zh-CN"/>
        </w:rPr>
        <w:t xml:space="preserve">贵</w:t>
      </w:r>
      <w:r>
        <w:rPr>
          <w:rFonts w:ascii="宋体" w:hAnsi="宋体"/>
          <w:szCs w:val="21"/>
          <w:highlight w:val="none"/>
          <w:lang w:val="en-US"/>
        </w:rPr>
        <w:t xml:space="preserve">方</w:t>
      </w:r>
      <w:r>
        <w:rPr>
          <w:rFonts w:hint="eastAsia" w:ascii="宋体" w:hAnsi="宋体"/>
          <w:szCs w:val="21"/>
          <w:highlight w:val="none"/>
        </w:rPr>
        <w:t xml:space="preserve">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1009"/>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1009"/>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1009"/>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1009"/>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1009"/>
        <w:spacing w:before="0" w:after="0" w:line="420" w:lineRule="exact"/>
        <w:rPr>
          <w:rFonts w:hint="eastAsia" w:ascii="宋体" w:hAnsi="宋体" w:eastAsia="宋体" w:cs="Times New Roman"/>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w:t>
      </w:r>
      <w:r>
        <w:rPr>
          <w:rFonts w:hint="eastAsia" w:ascii="宋体" w:hAnsi="宋体" w:eastAsia="宋体" w:cs="Times New Roman"/>
          <w:szCs w:val="21"/>
          <w:highlight w:val="none"/>
        </w:rPr>
        <w:t xml:space="preserve">标文件规定的时间完成项目，交付</w:t>
      </w:r>
      <w:r>
        <w:rPr>
          <w:rFonts w:hint="eastAsia" w:ascii="宋体" w:hAnsi="宋体"/>
          <w:szCs w:val="21"/>
          <w:highlight w:val="none"/>
          <w:lang w:val="en-US" w:eastAsia="zh-CN"/>
        </w:rPr>
        <w:t xml:space="preserve">贵</w:t>
      </w:r>
      <w:r>
        <w:rPr>
          <w:rFonts w:hint="eastAsia" w:ascii="宋体" w:hAnsi="宋体" w:eastAsia="宋体" w:cs="Times New Roman"/>
          <w:szCs w:val="21"/>
          <w:highlight w:val="none"/>
        </w:rPr>
        <w:t xml:space="preserve">方验收、使用。</w:t>
      </w:r>
      <w:r>
        <w:rPr>
          <w:rFonts w:hint="eastAsia" w:ascii="宋体" w:hAnsi="宋体" w:eastAsia="宋体" w:cs="Times New Roman"/>
          <w:szCs w:val="21"/>
          <w:highlight w:val="none"/>
        </w:rPr>
      </w:r>
      <w:r/>
    </w:p>
    <w:p>
      <w:pPr>
        <w:pStyle w:val="1009"/>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7.</w:t>
      </w:r>
      <w:r>
        <w:rPr>
          <w:rFonts w:hint="eastAsia" w:ascii="宋体" w:hAnsi="宋体" w:eastAsia="宋体" w:cs="Times New Roman"/>
          <w:szCs w:val="21"/>
          <w:highlight w:val="none"/>
        </w:rPr>
        <w:t xml:space="preserve">我</w:t>
      </w:r>
      <w:r>
        <w:rPr>
          <w:rFonts w:hint="eastAsia" w:ascii="宋体" w:hAnsi="宋体" w:eastAsia="宋体" w:cs="Times New Roman"/>
          <w:szCs w:val="21"/>
          <w:highlight w:val="none"/>
          <w:lang w:eastAsia="zh-CN"/>
        </w:rPr>
        <w:t xml:space="preserve">方</w:t>
      </w:r>
      <w:r>
        <w:rPr>
          <w:rFonts w:hint="eastAsia" w:ascii="宋体" w:hAnsi="宋体" w:eastAsia="宋体" w:cs="Times New Roman"/>
          <w:szCs w:val="21"/>
          <w:highlight w:val="none"/>
        </w:rPr>
        <w:t xml:space="preserve">为</w:t>
      </w:r>
      <w:r>
        <w:rPr>
          <w:rFonts w:hint="eastAsia" w:ascii="宋体" w:hAnsi="宋体" w:eastAsia="宋体" w:cs="Times New Roman"/>
          <w:szCs w:val="21"/>
          <w:highlight w:val="none"/>
          <w:lang w:eastAsia="zh-CN"/>
        </w:rPr>
        <w:t xml:space="preserve">：</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大型企业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中型企业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小型企业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微型企业（在对应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内</w:t>
      </w:r>
      <w:r>
        <w:rPr>
          <w:rFonts w:hint="eastAsia" w:ascii="宋体" w:hAnsi="宋体" w:eastAsia="宋体" w:cs="Times New Roman"/>
          <w:szCs w:val="21"/>
          <w:highlight w:val="none"/>
          <w:lang w:val="zh-CN" w:eastAsia="zh-CN"/>
        </w:rPr>
        <w:t xml:space="preserve">打</w:t>
      </w:r>
      <w:r>
        <w:rPr>
          <w:rFonts w:hint="eastAsia" w:ascii="宋体" w:hAnsi="宋体" w:eastAsia="宋体" w:cs="Times New Roman"/>
          <w:szCs w:val="21"/>
          <w:highlight w:val="none"/>
          <w:lang w:val="zh-CN"/>
        </w:rPr>
        <w:t xml:space="preserve">“√”</w:t>
      </w: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rPr>
      </w:r>
      <w:r/>
    </w:p>
    <w:p>
      <w:pPr>
        <w:pStyle w:val="1009"/>
        <w:spacing w:before="0" w:after="0" w:line="42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8.我方为：</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非民营企业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事业单位或其他组织</w:t>
      </w:r>
      <w:r>
        <w:rPr>
          <w:rFonts w:hint="eastAsia" w:ascii="宋体" w:hAnsi="宋体" w:eastAsia="宋体" w:cs="Times New Roman"/>
          <w:szCs w:val="21"/>
          <w:highlight w:val="none"/>
        </w:rPr>
        <w:t xml:space="preserve">（在对应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内</w:t>
      </w:r>
      <w:r>
        <w:rPr>
          <w:rFonts w:hint="eastAsia" w:ascii="宋体" w:hAnsi="宋体" w:eastAsia="宋体" w:cs="Times New Roman"/>
          <w:szCs w:val="21"/>
          <w:highlight w:val="none"/>
          <w:lang w:val="zh-CN"/>
        </w:rPr>
        <w:t xml:space="preserve">打“√”</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               </w:t>
      </w:r>
      <w:r>
        <w:rPr>
          <w:rFonts w:ascii="宋体" w:hAnsi="宋体" w:eastAsia="宋体" w:cs="Times New Roman"/>
          <w:szCs w:val="21"/>
          <w:highlight w:val="none"/>
          <w:lang w:val="en-US" w:eastAsia="zh-CN"/>
        </w:rPr>
      </w:r>
      <w:r/>
    </w:p>
    <w:p>
      <w:pPr>
        <w:pStyle w:val="1009"/>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9</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我方</w:t>
      </w:r>
      <w:r>
        <w:rPr>
          <w:rFonts w:hint="eastAsia" w:ascii="宋体" w:hAnsi="宋体" w:eastAsia="宋体" w:cs="Times New Roman"/>
          <w:szCs w:val="21"/>
          <w:highlight w:val="none"/>
        </w:rPr>
        <w:t xml:space="preserve">与本</w:t>
      </w:r>
      <w:r>
        <w:rPr>
          <w:rFonts w:hint="eastAsia" w:ascii="宋体" w:hAnsi="宋体" w:eastAsia="宋体" w:cs="Times New Roman"/>
          <w:szCs w:val="21"/>
          <w:highlight w:val="none"/>
          <w:lang w:val="en-US" w:eastAsia="zh-CN"/>
        </w:rPr>
        <w:t xml:space="preserve">次</w:t>
      </w:r>
      <w:r>
        <w:rPr>
          <w:rFonts w:hint="eastAsia" w:ascii="宋体" w:hAnsi="宋体" w:eastAsia="宋体" w:cs="Times New Roman"/>
          <w:szCs w:val="21"/>
          <w:highlight w:val="none"/>
        </w:rPr>
        <w:t xml:space="preserve">投标有关</w:t>
      </w:r>
      <w:r>
        <w:rPr>
          <w:rFonts w:hint="eastAsia" w:ascii="宋体" w:hAnsi="宋体" w:eastAsia="宋体" w:cs="Times New Roman"/>
          <w:szCs w:val="21"/>
          <w:highlight w:val="none"/>
          <w:lang w:val="en-US" w:eastAsia="zh-CN"/>
        </w:rPr>
        <w:t xml:space="preserve">信息</w:t>
      </w:r>
      <w:r>
        <w:rPr>
          <w:rFonts w:hint="eastAsia" w:ascii="宋体" w:hAnsi="宋体" w:eastAsia="宋体" w:cs="Times New Roman"/>
          <w:szCs w:val="21"/>
          <w:highlight w:val="none"/>
        </w:rPr>
      </w:r>
      <w:r/>
    </w:p>
    <w:p>
      <w:pPr>
        <w:pStyle w:val="1009"/>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地  址：</w:t>
      </w:r>
      <w:r>
        <w:rPr>
          <w:rFonts w:hint="eastAsia" w:ascii="宋体" w:hAnsi="宋体" w:eastAsia="宋体" w:cs="Times New Roman"/>
          <w:szCs w:val="21"/>
          <w:highlight w:val="none"/>
        </w:rPr>
      </w:r>
      <w:r/>
    </w:p>
    <w:p>
      <w:pPr>
        <w:pStyle w:val="1009"/>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邮  编：</w:t>
      </w:r>
      <w:r>
        <w:rPr>
          <w:rFonts w:hint="eastAsia" w:ascii="宋体" w:hAnsi="宋体" w:eastAsia="宋体" w:cs="Times New Roman"/>
          <w:szCs w:val="21"/>
          <w:highlight w:val="none"/>
          <w:u w:val="none"/>
          <w:lang w:val="en-US" w:eastAsia="zh-CN"/>
        </w:rPr>
      </w:r>
      <w:r/>
    </w:p>
    <w:p>
      <w:pPr>
        <w:pStyle w:val="1009"/>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电  话：</w:t>
      </w:r>
      <w:r>
        <w:rPr>
          <w:rFonts w:hint="eastAsia" w:ascii="宋体" w:hAnsi="宋体" w:eastAsia="宋体" w:cs="Times New Roman"/>
          <w:szCs w:val="21"/>
          <w:highlight w:val="none"/>
          <w:u w:val="none"/>
          <w:lang w:val="en-US" w:eastAsia="zh-CN"/>
        </w:rPr>
      </w:r>
      <w:r/>
    </w:p>
    <w:p>
      <w:pPr>
        <w:pStyle w:val="1009"/>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传  真：</w:t>
      </w:r>
      <w:r>
        <w:rPr>
          <w:rFonts w:hint="eastAsia" w:ascii="宋体" w:hAnsi="宋体" w:eastAsia="宋体" w:cs="Times New Roman"/>
          <w:szCs w:val="21"/>
          <w:highlight w:val="none"/>
          <w:u w:val="none"/>
          <w:lang w:val="en-US" w:eastAsia="zh-CN"/>
        </w:rPr>
      </w:r>
      <w:r/>
    </w:p>
    <w:p>
      <w:pPr>
        <w:pStyle w:val="1009"/>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开户行：</w:t>
      </w:r>
      <w:r>
        <w:rPr>
          <w:rFonts w:hint="eastAsia" w:ascii="宋体" w:hAnsi="宋体" w:eastAsia="宋体" w:cs="Times New Roman"/>
          <w:szCs w:val="21"/>
          <w:highlight w:val="none"/>
          <w:u w:val="none"/>
          <w:lang w:val="en-US" w:eastAsia="zh-CN"/>
        </w:rPr>
      </w:r>
      <w:r/>
    </w:p>
    <w:p>
      <w:pPr>
        <w:pStyle w:val="1009"/>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账  号：</w:t>
      </w:r>
      <w:r>
        <w:rPr>
          <w:rFonts w:hint="eastAsia" w:ascii="宋体" w:hAnsi="宋体" w:eastAsia="宋体" w:cs="Times New Roman"/>
          <w:szCs w:val="21"/>
          <w:highlight w:val="none"/>
          <w:u w:val="none"/>
          <w:lang w:val="en-US" w:eastAsia="zh-CN"/>
        </w:rPr>
      </w:r>
      <w:r/>
    </w:p>
    <w:p>
      <w:pPr>
        <w:pStyle w:val="1009"/>
        <w:spacing w:before="0" w:after="0" w:line="420" w:lineRule="exact"/>
        <w:rPr>
          <w:rFonts w:hint="eastAsia" w:ascii="宋体" w:hAnsi="宋体" w:eastAsia="宋体" w:cs="Times New Roman"/>
          <w:sz w:val="24"/>
          <w:szCs w:val="21"/>
          <w:highlight w:val="none"/>
          <w:u w:val="none"/>
        </w:rPr>
      </w:pPr>
      <w:r>
        <w:rPr>
          <w:rFonts w:hint="eastAsia" w:ascii="宋体" w:hAnsi="宋体" w:eastAsia="宋体" w:cs="Times New Roman"/>
          <w:sz w:val="24"/>
          <w:szCs w:val="21"/>
          <w:highlight w:val="none"/>
          <w:lang w:val="en-US" w:eastAsia="zh-CN"/>
        </w:rPr>
        <w:t xml:space="preserve">投标人</w:t>
      </w:r>
      <w:r>
        <w:rPr>
          <w:rFonts w:hint="eastAsia" w:ascii="宋体" w:hAnsi="宋体" w:eastAsia="宋体" w:cs="Times New Roman"/>
          <w:sz w:val="24"/>
          <w:szCs w:val="21"/>
          <w:highlight w:val="none"/>
        </w:rPr>
        <w:t xml:space="preserve">名称</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u w:val="none"/>
        </w:rPr>
        <w:t xml:space="preserve">（加盖电子公章）</w:t>
      </w:r>
      <w:r>
        <w:rPr>
          <w:rFonts w:hint="eastAsia" w:ascii="宋体" w:hAnsi="宋体" w:eastAsia="宋体" w:cs="Times New Roman"/>
          <w:sz w:val="24"/>
          <w:szCs w:val="21"/>
          <w:highlight w:val="none"/>
          <w:u w:val="none"/>
        </w:rPr>
      </w:r>
      <w:r/>
    </w:p>
    <w:p>
      <w:pPr>
        <w:pStyle w:val="1009"/>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日  期：</w:t>
      </w:r>
      <w:r>
        <w:rPr>
          <w:rFonts w:hint="eastAsia" w:ascii="宋体" w:hAnsi="宋体" w:eastAsia="宋体" w:cs="Times New Roman"/>
          <w:szCs w:val="21"/>
          <w:highlight w:val="none"/>
        </w:rPr>
      </w:r>
      <w:r/>
    </w:p>
    <w:p>
      <w:pPr>
        <w:pStyle w:val="1009"/>
        <w:ind w:left="420" w:firstLine="480"/>
        <w:spacing w:before="0" w:after="0" w:line="420" w:lineRule="exact"/>
        <w:rPr>
          <w:rFonts w:hint="eastAsia" w:ascii="宋体" w:hAnsi="宋体"/>
          <w:szCs w:val="21"/>
          <w:highlight w:val="none"/>
        </w:rPr>
      </w:pPr>
      <w:r>
        <w:rPr>
          <w:rFonts w:hint="eastAsia" w:ascii="宋体" w:hAnsi="宋体"/>
          <w:szCs w:val="21"/>
          <w:highlight w:val="none"/>
        </w:rPr>
      </w:r>
      <w:r/>
    </w:p>
    <w:p>
      <w:pPr>
        <w:pStyle w:val="725"/>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725"/>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725"/>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725"/>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72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725"/>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725"/>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725"/>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5"/>
              <w:jc w:val="center"/>
              <w:keepLines w:val="0"/>
              <w:keepNext w:val="0"/>
              <w:pageBreakBefore w:val="0"/>
              <w:spacing w:line="480" w:lineRule="auto"/>
              <w:widowControl w:val="off"/>
              <w:rPr>
                <w:rStyle w:val="735"/>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投标总报价</w:t>
            </w:r>
            <w:r>
              <w:rPr>
                <w:rStyle w:val="735"/>
                <w:rFonts w:ascii="宋体" w:hAnsi="宋体" w:eastAsia="宋体" w:cs="Times New Roman"/>
                <w:sz w:val="24"/>
                <w:szCs w:val="24"/>
                <w:highlight w:val="none"/>
                <w:lang w:val="en-US" w:eastAsia="zh-CN" w:bidi="ar-SA"/>
              </w:rPr>
            </w:r>
            <w:r/>
          </w:p>
        </w:tc>
      </w:tr>
      <w:tr>
        <w:trPr>
          <w:cantSplit/>
          <w:trHeight w:val="780"/>
        </w:trPr>
        <w:tc>
          <w:tcPr>
            <w:tcW w:w="9311" w:type="dxa"/>
            <w:vAlign w:val="center"/>
            <w:textDirection w:val="lrTb"/>
            <w:noWrap w:val="false"/>
          </w:tcPr>
          <w:p>
            <w:pPr>
              <w:pStyle w:val="1009"/>
              <w:ind w:firstLine="0"/>
              <w:jc w:val="left"/>
              <w:keepLines w:val="0"/>
              <w:keepNext w:val="0"/>
              <w:pageBreakBefore w:val="0"/>
              <w:spacing w:before="0" w:after="0" w:line="480" w:lineRule="auto"/>
              <w:widowControl w:val="off"/>
              <w:rPr>
                <w:rStyle w:val="735"/>
                <w:rFonts w:hint="eastAsia" w:ascii="宋体" w:hAnsi="宋体" w:eastAsia="宋体" w:cs="Times New Roman"/>
                <w:sz w:val="24"/>
                <w:szCs w:val="21"/>
                <w:highlight w:val="none"/>
                <w:lang w:val="en-US" w:eastAsia="zh-CN" w:bidi="ar-SA"/>
              </w:rPr>
            </w:pPr>
            <w:r>
              <w:rPr>
                <w:rFonts w:hint="eastAsia" w:ascii="宋体" w:hAnsi="宋体" w:eastAsia="宋体" w:cs="宋体"/>
                <w:sz w:val="24"/>
                <w:szCs w:val="24"/>
                <w:highlight w:val="none"/>
                <w:lang w:val="en-US" w:eastAsia="zh-CN" w:bidi="ar-SA"/>
              </w:rPr>
              <w:t xml:space="preserve">小写（元）：</w:t>
            </w:r>
            <w:r>
              <w:rPr>
                <w:rStyle w:val="735"/>
                <w:rFonts w:hint="eastAsia" w:ascii="宋体" w:hAnsi="宋体" w:eastAsia="宋体" w:cs="Times New Roman"/>
                <w:sz w:val="24"/>
                <w:szCs w:val="21"/>
                <w:highlight w:val="none"/>
                <w:lang w:val="en-US" w:eastAsia="zh-CN" w:bidi="ar-SA"/>
              </w:rPr>
            </w:r>
            <w:r/>
          </w:p>
        </w:tc>
      </w:tr>
    </w:tbl>
    <w:p>
      <w:pPr>
        <w:pStyle w:val="725"/>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725"/>
        <w:jc w:val="left"/>
        <w:spacing w:line="360" w:lineRule="auto"/>
        <w:rPr>
          <w:rFonts w:hint="eastAsia" w:ascii="宋体" w:hAnsi="宋体"/>
          <w:sz w:val="24"/>
          <w:szCs w:val="24"/>
          <w:highlight w:val="non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宋体" w:hAnsi="宋体"/>
          <w:sz w:val="24"/>
          <w:szCs w:val="24"/>
          <w:highlight w:val="none"/>
        </w:rPr>
      </w:r>
      <w:r/>
    </w:p>
    <w:p>
      <w:pPr>
        <w:pStyle w:val="788"/>
        <w:rPr>
          <w:rFonts w:hint="eastAsia" w:ascii="宋体" w:hAnsi="宋体"/>
          <w:sz w:val="24"/>
          <w:szCs w:val="24"/>
          <w:highlight w:val="none"/>
        </w:rPr>
      </w:pPr>
      <w:r>
        <w:rPr>
          <w:rFonts w:hint="eastAsia" w:ascii="宋体" w:hAnsi="宋体"/>
          <w:sz w:val="24"/>
          <w:szCs w:val="24"/>
          <w:highlight w:val="none"/>
        </w:rPr>
      </w:r>
      <w:r/>
    </w:p>
    <w:p>
      <w:pPr>
        <w:pStyle w:val="725"/>
        <w:rPr>
          <w:rFonts w:hint="eastAsia" w:ascii="宋体" w:hAnsi="宋体"/>
          <w:sz w:val="24"/>
          <w:szCs w:val="24"/>
          <w:highlight w:val="none"/>
        </w:rPr>
      </w:pPr>
      <w:r>
        <w:rPr>
          <w:rFonts w:hint="eastAsia" w:ascii="宋体" w:hAnsi="宋体"/>
          <w:sz w:val="24"/>
          <w:szCs w:val="24"/>
          <w:highlight w:val="none"/>
        </w:rPr>
      </w:r>
      <w:r/>
    </w:p>
    <w:p>
      <w:pPr>
        <w:pStyle w:val="725"/>
        <w:rPr>
          <w:rFonts w:hint="eastAsia" w:ascii="宋体" w:hAnsi="宋体"/>
          <w:sz w:val="24"/>
          <w:szCs w:val="24"/>
          <w:highlight w:val="none"/>
        </w:rPr>
      </w:pPr>
      <w:r>
        <w:rPr>
          <w:rFonts w:hint="eastAsia" w:ascii="宋体" w:hAnsi="宋体"/>
          <w:sz w:val="24"/>
          <w:szCs w:val="24"/>
          <w:highlight w:val="none"/>
        </w:rPr>
      </w:r>
      <w:r/>
    </w:p>
    <w:p>
      <w:pPr>
        <w:pStyle w:val="779"/>
        <w:rPr>
          <w:rFonts w:hint="eastAsia"/>
          <w:highlight w:val="none"/>
        </w:rPr>
      </w:pPr>
      <w:r>
        <w:rPr>
          <w:rFonts w:hint="eastAsia"/>
          <w:highlight w:val="none"/>
        </w:rPr>
      </w:r>
      <w:r/>
    </w:p>
    <w:p>
      <w:pPr>
        <w:pStyle w:val="725"/>
        <w:rPr>
          <w:rFonts w:hint="eastAsia"/>
          <w:highlight w:val="none"/>
        </w:rPr>
      </w:pPr>
      <w:r>
        <w:rPr>
          <w:rFonts w:hint="eastAsia"/>
          <w:highlight w:val="none"/>
        </w:rPr>
      </w:r>
      <w:r/>
    </w:p>
    <w:p>
      <w:pPr>
        <w:pStyle w:val="779"/>
        <w:rPr>
          <w:rFonts w:hint="eastAsia"/>
          <w:highlight w:val="none"/>
        </w:rPr>
      </w:pPr>
      <w:r>
        <w:rPr>
          <w:rFonts w:hint="eastAsia"/>
          <w:highlight w:val="none"/>
        </w:rPr>
      </w:r>
      <w:r/>
    </w:p>
    <w:p>
      <w:pPr>
        <w:pStyle w:val="725"/>
        <w:rPr>
          <w:rFonts w:hint="eastAsia"/>
          <w:highlight w:val="none"/>
        </w:rPr>
      </w:pPr>
      <w:r>
        <w:rPr>
          <w:rFonts w:hint="eastAsia"/>
          <w:highlight w:val="none"/>
        </w:rPr>
      </w:r>
      <w:r/>
    </w:p>
    <w:p>
      <w:pPr>
        <w:pStyle w:val="779"/>
        <w:rPr>
          <w:rFonts w:hint="eastAsia"/>
          <w:highlight w:val="none"/>
        </w:rPr>
      </w:pPr>
      <w:r>
        <w:rPr>
          <w:rFonts w:hint="eastAsia"/>
          <w:highlight w:val="none"/>
        </w:rPr>
      </w:r>
      <w:r/>
    </w:p>
    <w:p>
      <w:pPr>
        <w:pStyle w:val="725"/>
        <w:rPr>
          <w:rFonts w:hint="eastAsia"/>
          <w:highlight w:val="none"/>
        </w:rPr>
      </w:pPr>
      <w:r>
        <w:rPr>
          <w:rFonts w:hint="eastAsia"/>
          <w:highlight w:val="none"/>
        </w:rPr>
      </w:r>
      <w:r/>
    </w:p>
    <w:p>
      <w:pPr>
        <w:pStyle w:val="779"/>
        <w:rPr>
          <w:rFonts w:hint="eastAsia"/>
          <w:highlight w:val="none"/>
        </w:rPr>
      </w:pPr>
      <w:r>
        <w:rPr>
          <w:rFonts w:hint="eastAsia"/>
          <w:highlight w:val="none"/>
        </w:rPr>
      </w:r>
      <w:r/>
    </w:p>
    <w:p>
      <w:pPr>
        <w:pStyle w:val="788"/>
        <w:rPr>
          <w:rFonts w:hint="eastAsia" w:ascii="宋体" w:hAnsi="宋体"/>
          <w:sz w:val="24"/>
          <w:szCs w:val="24"/>
          <w:highlight w:val="none"/>
        </w:rPr>
      </w:pPr>
      <w:r>
        <w:rPr>
          <w:rFonts w:hint="eastAsia" w:ascii="宋体" w:hAnsi="宋体"/>
          <w:sz w:val="24"/>
          <w:szCs w:val="24"/>
          <w:highlight w:val="none"/>
        </w:rPr>
      </w:r>
      <w:r/>
    </w:p>
    <w:p>
      <w:pPr>
        <w:pStyle w:val="725"/>
        <w:rPr>
          <w:rFonts w:hint="eastAsia" w:ascii="宋体" w:hAnsi="宋体"/>
          <w:sz w:val="24"/>
          <w:szCs w:val="24"/>
          <w:highlight w:val="none"/>
        </w:rPr>
      </w:pPr>
      <w:r>
        <w:rPr>
          <w:rFonts w:hint="eastAsia" w:ascii="宋体" w:hAnsi="宋体"/>
          <w:sz w:val="24"/>
          <w:szCs w:val="24"/>
          <w:highlight w:val="none"/>
        </w:rPr>
      </w:r>
      <w:r/>
    </w:p>
    <w:p>
      <w:pPr>
        <w:pStyle w:val="788"/>
        <w:rPr>
          <w:rFonts w:hint="eastAsia" w:ascii="宋体" w:hAnsi="宋体"/>
          <w:sz w:val="24"/>
          <w:szCs w:val="24"/>
          <w:highlight w:val="none"/>
        </w:rPr>
      </w:pPr>
      <w:r>
        <w:rPr>
          <w:rFonts w:hint="eastAsia" w:ascii="宋体" w:hAnsi="宋体"/>
          <w:sz w:val="24"/>
          <w:szCs w:val="24"/>
          <w:highlight w:val="none"/>
        </w:rPr>
      </w:r>
      <w:r/>
    </w:p>
    <w:p>
      <w:pPr>
        <w:pStyle w:val="725"/>
        <w:rPr>
          <w:rFonts w:hint="eastAsia" w:ascii="宋体" w:hAnsi="宋体"/>
          <w:sz w:val="24"/>
          <w:szCs w:val="24"/>
          <w:highlight w:val="none"/>
        </w:rPr>
      </w:pPr>
      <w:r>
        <w:rPr>
          <w:rFonts w:hint="eastAsia" w:ascii="宋体" w:hAnsi="宋体"/>
          <w:sz w:val="24"/>
          <w:szCs w:val="24"/>
          <w:highlight w:val="none"/>
        </w:rPr>
      </w:r>
      <w:r/>
    </w:p>
    <w:p>
      <w:pPr>
        <w:pStyle w:val="788"/>
        <w:rPr>
          <w:rFonts w:hint="eastAsia"/>
          <w:highlight w:val="none"/>
        </w:rPr>
      </w:pPr>
      <w:r>
        <w:rPr>
          <w:rFonts w:hint="eastAsia"/>
          <w:highlight w:val="none"/>
        </w:rPr>
      </w:r>
      <w:r/>
    </w:p>
    <w:p>
      <w:pPr>
        <w:pStyle w:val="725"/>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五、投标分项报价表（含人工成本报价明细表）</w:t>
      </w:r>
      <w:r>
        <w:rPr>
          <w:rFonts w:hint="eastAsia" w:ascii="黑体" w:hAnsi="黑体" w:eastAsia="黑体" w:cs="Times New Roman"/>
          <w:i w:val="0"/>
          <w:sz w:val="32"/>
          <w:szCs w:val="32"/>
          <w:highlight w:val="none"/>
          <w:u w:val="none"/>
          <w:lang w:val="en-US" w:eastAsia="zh-CN"/>
        </w:rPr>
      </w:r>
      <w:r/>
    </w:p>
    <w:p>
      <w:pPr>
        <w:pStyle w:val="72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725"/>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195"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5"/>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5"/>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195"/>
      <w:r>
        <w:rPr>
          <w:rFonts w:ascii="宋体" w:hAnsi="宋体" w:eastAsia="宋体" w:cs="Times New Roman"/>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725"/>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725"/>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412" w:type="dxa"/>
            <w:vAlign w:val="center"/>
            <w:textDirection w:val="lrTb"/>
            <w:noWrap w:val="false"/>
          </w:tcPr>
          <w:p>
            <w:pPr>
              <w:pStyle w:val="725"/>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725"/>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725"/>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pStyle w:val="725"/>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2559" w:type="dxa"/>
            <w:vAlign w:val="center"/>
            <w:textDirection w:val="lrTb"/>
            <w:noWrap w:val="false"/>
          </w:tcPr>
          <w:p>
            <w:pPr>
              <w:pStyle w:val="725"/>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eastAsia="zh-CN"/>
              </w:rPr>
              <w:t xml:space="preserve">设备、工具及物资</w:t>
            </w:r>
            <w:r>
              <w:rPr>
                <w:rFonts w:hint="eastAsia" w:ascii="宋体" w:hAnsi="宋体" w:eastAsia="宋体"/>
                <w:sz w:val="24"/>
                <w:szCs w:val="24"/>
                <w:highlight w:val="none"/>
                <w:lang w:val="en-US" w:eastAsia="zh-CN"/>
              </w:rPr>
            </w:r>
            <w:r/>
          </w:p>
        </w:tc>
        <w:tc>
          <w:tcPr>
            <w:tcW w:w="1010"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559" w:type="dxa"/>
            <w:vAlign w:val="center"/>
            <w:textDirection w:val="lrTb"/>
            <w:noWrap w:val="false"/>
          </w:tcPr>
          <w:p>
            <w:pPr>
              <w:pStyle w:val="725"/>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其他费用</w:t>
            </w:r>
            <w:r>
              <w:rPr>
                <w:rFonts w:hint="eastAsia" w:ascii="宋体" w:hAnsi="宋体" w:eastAsia="宋体"/>
                <w:sz w:val="24"/>
                <w:szCs w:val="24"/>
                <w:highlight w:val="none"/>
                <w:lang w:eastAsia="zh-CN"/>
              </w:rPr>
            </w:r>
            <w:r/>
          </w:p>
        </w:tc>
        <w:tc>
          <w:tcPr>
            <w:tcW w:w="1010"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5"/>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2559" w:type="dxa"/>
            <w:vAlign w:val="center"/>
            <w:textDirection w:val="lrTb"/>
            <w:noWrap w:val="false"/>
          </w:tcPr>
          <w:p>
            <w:pPr>
              <w:pStyle w:val="725"/>
              <w:jc w:val="center"/>
              <w:spacing w:line="0" w:lineRule="atLeast"/>
              <w:rPr>
                <w:rFonts w:hint="eastAsia" w:ascii="宋体" w:hAnsi="宋体"/>
                <w:sz w:val="24"/>
                <w:szCs w:val="24"/>
                <w:highlight w:val="none"/>
                <w:lang w:eastAsia="zh-CN"/>
              </w:rPr>
            </w:pPr>
            <w:r>
              <w:rPr>
                <w:rFonts w:hint="eastAsia" w:ascii="宋体" w:hAnsi="宋体"/>
                <w:sz w:val="24"/>
                <w:szCs w:val="24"/>
                <w:highlight w:val="none"/>
                <w:lang w:eastAsia="zh-CN"/>
              </w:rPr>
            </w:r>
            <w:r/>
          </w:p>
        </w:tc>
        <w:tc>
          <w:tcPr>
            <w:tcW w:w="1010"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5"/>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2559" w:type="dxa"/>
            <w:vAlign w:val="center"/>
            <w:textDirection w:val="lrTb"/>
            <w:noWrap w:val="false"/>
          </w:tcPr>
          <w:p>
            <w:pPr>
              <w:pStyle w:val="725"/>
              <w:jc w:val="center"/>
              <w:spacing w:line="0" w:lineRule="atLeast"/>
              <w:rPr>
                <w:rFonts w:hint="eastAsia" w:ascii="宋体" w:hAnsi="宋体"/>
                <w:sz w:val="24"/>
                <w:szCs w:val="24"/>
                <w:highlight w:val="none"/>
                <w:lang w:eastAsia="zh-CN"/>
              </w:rPr>
            </w:pPr>
            <w:r>
              <w:rPr>
                <w:rFonts w:hint="eastAsia" w:ascii="宋体" w:hAnsi="宋体"/>
                <w:sz w:val="24"/>
                <w:szCs w:val="24"/>
                <w:highlight w:val="none"/>
                <w:lang w:eastAsia="zh-CN"/>
              </w:rPr>
            </w:r>
            <w:r/>
          </w:p>
        </w:tc>
        <w:tc>
          <w:tcPr>
            <w:tcW w:w="1010"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5"/>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2559" w:type="dxa"/>
            <w:vAlign w:val="center"/>
            <w:textDirection w:val="lrTb"/>
            <w:noWrap w:val="false"/>
          </w:tcPr>
          <w:p>
            <w:pPr>
              <w:pStyle w:val="725"/>
              <w:jc w:val="center"/>
              <w:spacing w:line="0" w:lineRule="atLeast"/>
              <w:rPr>
                <w:rFonts w:hint="eastAsia" w:ascii="宋体" w:hAnsi="宋体"/>
                <w:sz w:val="24"/>
                <w:szCs w:val="24"/>
                <w:highlight w:val="cyan"/>
                <w:lang w:eastAsia="zh-CN"/>
              </w:rPr>
            </w:pPr>
            <w:r>
              <w:rPr>
                <w:rFonts w:hint="eastAsia" w:ascii="宋体" w:hAnsi="宋体"/>
                <w:sz w:val="24"/>
                <w:szCs w:val="24"/>
                <w:highlight w:val="cyan"/>
                <w:lang w:eastAsia="zh-CN"/>
              </w:rPr>
            </w:r>
            <w:r/>
          </w:p>
        </w:tc>
        <w:tc>
          <w:tcPr>
            <w:tcW w:w="1010"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725"/>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rPr>
                <w:rFonts w:ascii="宋体" w:hAnsi="宋体" w:eastAsia="宋体"/>
                <w:sz w:val="24"/>
                <w:szCs w:val="24"/>
                <w:highlight w:val="none"/>
                <w:lang w:val="en-US" w:eastAsia="zh-CN"/>
              </w:rPr>
            </w:r>
            <w:r/>
          </w:p>
        </w:tc>
        <w:tc>
          <w:tcPr>
            <w:gridSpan w:val="4"/>
            <w:tcW w:w="6392" w:type="dxa"/>
            <w:vAlign w:val="center"/>
            <w:textDirection w:val="lrTb"/>
            <w:noWrap w:val="false"/>
          </w:tcPr>
          <w:p>
            <w:pPr>
              <w:pStyle w:val="725"/>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725"/>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7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76"/>
        <w:ind w:firstLine="480"/>
        <w:jc w:val="both"/>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ascii="宋体" w:hAnsi="宋体" w:eastAsia="宋体" w:cs="宋体"/>
          <w:color w:val="000000"/>
          <w:sz w:val="24"/>
          <w:szCs w:val="24"/>
          <w:highlight w:val="none"/>
          <w:lang w:val="en-US" w:eastAsia="zh-CN"/>
        </w:rPr>
        <w:t xml:space="preserve">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776"/>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bCs/>
          <w:color w:val="000000"/>
          <w:sz w:val="24"/>
          <w:szCs w:val="24"/>
          <w:highlight w:val="none"/>
          <w:lang w:val="en-US" w:eastAsia="zh-CN"/>
        </w:rPr>
      </w:r>
      <w:r/>
    </w:p>
    <w:p>
      <w:pPr>
        <w:pStyle w:val="776"/>
        <w:ind w:firstLine="482"/>
        <w:jc w:val="both"/>
        <w:keepLines w:val="0"/>
        <w:keepNext w:val="0"/>
        <w:pageBreakBefore w:val="0"/>
        <w:spacing w:before="0" w:beforeAutospacing="0" w:after="0" w:afterAutospacing="0" w:line="360" w:lineRule="auto"/>
        <w:widowControl/>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w:t>
      </w:r>
      <w:bookmarkStart w:id="196" w:name="OLE_LINK19"/>
      <w:r>
        <w:rPr>
          <w:rFonts w:ascii="宋体" w:hAnsi="宋体" w:eastAsia="宋体" w:cs="宋体"/>
          <w:b/>
          <w:bCs/>
          <w:color w:val="000000"/>
          <w:sz w:val="24"/>
          <w:szCs w:val="24"/>
          <w:highlight w:val="none"/>
          <w:lang w:val="en-US" w:eastAsia="zh-CN"/>
        </w:rPr>
        <w:t xml:space="preserve">《投标分项报价表》中“人工成本”</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一致。</w:t>
      </w:r>
      <w:r>
        <w:rPr>
          <w:rFonts w:ascii="宋体" w:hAnsi="宋体" w:eastAsia="宋体" w:cs="宋体"/>
          <w:b/>
          <w:bCs/>
          <w:color w:val="000000"/>
          <w:sz w:val="24"/>
          <w:szCs w:val="24"/>
          <w:highlight w:val="none"/>
          <w:lang w:val="en-US" w:eastAsia="zh-CN"/>
        </w:rPr>
      </w:r>
      <w:r/>
    </w:p>
    <w:p>
      <w:pPr>
        <w:pStyle w:val="77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196"/>
      <w:r>
        <w:rPr>
          <w:rFonts w:hint="eastAsia" w:ascii="宋体" w:hAnsi="宋体" w:eastAsia="宋体" w:cs="宋体"/>
          <w:color w:val="000000"/>
          <w:sz w:val="24"/>
          <w:szCs w:val="24"/>
          <w:highlight w:val="none"/>
          <w:lang w:val="en-US" w:eastAsia="zh-CN"/>
        </w:rPr>
        <w:t xml:space="preserve">4.人工成本以外的分项名称及费用由投标人根据本项目采购需求和自身实际填报。行数不够，可自行添加。</w:t>
      </w:r>
      <w:r>
        <w:rPr>
          <w:rFonts w:ascii="宋体" w:hAnsi="宋体" w:eastAsia="宋体" w:cs="宋体"/>
          <w:color w:val="000000"/>
          <w:sz w:val="24"/>
          <w:szCs w:val="24"/>
          <w:highlight w:val="none"/>
          <w:lang w:val="en-US" w:eastAsia="zh-CN"/>
        </w:rPr>
      </w:r>
      <w:r/>
    </w:p>
    <w:p>
      <w:pPr>
        <w:pStyle w:val="72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ind w:firstLine="3200"/>
        <w:jc w:val="both"/>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rPr>
          <w:rFonts w:hint="eastAsia" w:ascii="方正小标宋简体" w:hAnsi="方正小标宋简体" w:eastAsia="方正小标宋简体" w:cs="方正小标宋简体"/>
          <w:color w:val="000000"/>
          <w:sz w:val="32"/>
          <w:szCs w:val="32"/>
          <w:highlight w:val="none"/>
          <w:lang w:val="en-US" w:eastAsia="zh-CN"/>
        </w:rPr>
      </w:r>
      <w:r/>
    </w:p>
    <w:p>
      <w:pPr>
        <w:pStyle w:val="725"/>
        <w:ind w:firstLine="3200"/>
        <w:jc w:val="both"/>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725"/>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5"/>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5"/>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486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4"/>
        <w:gridCol w:w="989"/>
        <w:gridCol w:w="1381"/>
        <w:gridCol w:w="2544"/>
      </w:tblGrid>
      <w:tr>
        <w:trPr>
          <w:trHeight w:val="452"/>
        </w:trPr>
        <w:tc>
          <w:tcPr>
            <w:tcW w:w="430" w:type="dxa"/>
            <w:vAlign w:val="center"/>
            <w:vMerge w:val="restart"/>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highlight w:val="none"/>
                <w:u w:val="none"/>
                <w:lang w:val="en-US" w:eastAsia="zh-CN" w:bidi="ar-SA"/>
              </w:rPr>
              <w:suppressLineNumbers w:val="0"/>
            </w:pPr>
            <w:r/>
            <w:bookmarkStart w:id="197" w:name="OLE_LINK10"/>
            <w:r>
              <w:rPr>
                <w:rFonts w:hint="eastAsia" w:ascii="宋体" w:hAnsi="宋体" w:cs="宋体"/>
                <w:b/>
                <w:bCs/>
                <w:i w:val="0"/>
                <w:iCs w:val="0"/>
                <w:color w:val="000000"/>
                <w:sz w:val="18"/>
                <w:szCs w:val="18"/>
                <w:highlight w:val="none"/>
                <w:u w:val="none"/>
                <w:lang w:val="en-US" w:eastAsia="zh-CN" w:bidi="en-US"/>
              </w:rPr>
              <w:t xml:space="preserve">1</w:t>
            </w:r>
            <w:r>
              <w:rPr>
                <w:rStyle w:val="735"/>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5"/>
              <w:jc w:val="left"/>
              <w:keepLines w:val="0"/>
              <w:keepNext w:val="0"/>
              <w:widowControl/>
              <w:rPr>
                <w:rStyle w:val="735"/>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735"/>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W w:w="430" w:type="dxa"/>
            <w:vAlign w:val="center"/>
            <w:vMerge w:val="continue"/>
            <w:textDirection w:val="lrTb"/>
            <w:noWrap w:val="false"/>
          </w:tcPr>
          <w:p>
            <w:pPr>
              <w:pStyle w:val="725"/>
              <w:jc w:val="center"/>
              <w:keepLines w:val="0"/>
              <w:keepNext w:val="0"/>
              <w:widowControl/>
              <w:rPr>
                <w:rFonts w:ascii="宋体" w:hAnsi="宋体" w:cs="宋体"/>
                <w:b/>
                <w:bCs/>
                <w:i w:val="0"/>
                <w:iCs w:val="0"/>
                <w:color w:val="000000"/>
                <w:sz w:val="18"/>
                <w:szCs w:val="18"/>
                <w:highlight w:val="none"/>
                <w:u w:val="none"/>
                <w:lang w:val="en-US" w:eastAsia="zh-CN" w:bidi="en-US"/>
              </w:rPr>
              <w:suppressLineNumbers w:val="0"/>
            </w:pPr>
            <w:r/>
            <w:bookmarkEnd w:id="197"/>
            <w:r>
              <w:rPr>
                <w:rFonts w:ascii="宋体" w:hAnsi="宋体" w:cs="宋体"/>
                <w:b/>
                <w:bCs/>
                <w:i w:val="0"/>
                <w:iCs w:val="0"/>
                <w:color w:val="000000"/>
                <w:sz w:val="18"/>
                <w:szCs w:val="18"/>
                <w:highlight w:val="none"/>
                <w:u w:val="none"/>
                <w:lang w:val="en-US" w:eastAsia="zh-CN" w:bidi="en-US"/>
              </w:rPr>
            </w:r>
            <w:r/>
          </w:p>
        </w:tc>
        <w:tc>
          <w:tcPr>
            <w:tcW w:w="803" w:type="dxa"/>
            <w:vAlign w:val="center"/>
            <w:textDirection w:val="lrTb"/>
            <w:noWrap w:val="false"/>
          </w:tcPr>
          <w:p>
            <w:pPr>
              <w:pStyle w:val="725"/>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tcW w:w="71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（1）</w:t>
            </w:r>
            <w:r>
              <w:rPr>
                <w:rStyle w:val="735"/>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25"/>
              <w:jc w:val="center"/>
              <w:keepLines w:val="0"/>
              <w:keepNext w:val="0"/>
              <w:widowControl/>
              <w:rPr>
                <w:rStyle w:val="735"/>
                <w:rFonts w:ascii="宋体" w:hAnsi="宋体" w:eastAsia="宋体" w:cs="宋体"/>
                <w:i w:val="0"/>
                <w:iCs w:val="0"/>
                <w:color w:val="000000"/>
                <w:sz w:val="18"/>
                <w:szCs w:val="18"/>
                <w:highlight w:val="none"/>
                <w:u w:val="none"/>
                <w:lang w:val="en-US" w:eastAsia="zh-CN" w:bidi="ar-SA"/>
              </w:rPr>
              <w:suppressLineNumbers w:val="0"/>
            </w:pPr>
            <w:r>
              <w:rPr>
                <w:rStyle w:val="735"/>
                <w:rFonts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left"/>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（2）</w:t>
            </w:r>
            <w:r>
              <w:rPr>
                <w:rStyle w:val="735"/>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left"/>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5"/>
              <w:jc w:val="center"/>
              <w:keepLines w:val="0"/>
              <w:keepNext w:val="0"/>
              <w:widowControl/>
              <w:rPr>
                <w:rStyle w:val="735"/>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en-US"/>
              </w:rPr>
              <w:t xml:space="preserve">...</w:t>
            </w:r>
            <w:r>
              <w:rPr>
                <w:rStyle w:val="735"/>
                <w:rFonts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left"/>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5"/>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bidi="en-US"/>
              </w:rPr>
              <w:t xml:space="preserve">合计</w:t>
            </w:r>
            <w:r>
              <w:rPr>
                <w:rFonts w:ascii="宋体" w:hAnsi="宋体" w:cs="宋体"/>
                <w:i w:val="0"/>
                <w:iCs w:val="0"/>
                <w:color w:val="000000"/>
                <w:sz w:val="18"/>
                <w:szCs w:val="18"/>
                <w:highlight w:val="none"/>
                <w:u w:val="none"/>
                <w:lang w:val="en-US" w:eastAsia="zh-CN" w:bidi="en-US"/>
              </w:rPr>
            </w:r>
            <w:r/>
          </w:p>
        </w:tc>
        <w:tc>
          <w:tcPr>
            <w:gridSpan w:val="6"/>
            <w:tcW w:w="8862" w:type="dxa"/>
            <w:vAlign w:val="center"/>
            <w:textDirection w:val="lrTb"/>
            <w:noWrap w:val="false"/>
          </w:tcPr>
          <w:p>
            <w:pPr>
              <w:pStyle w:val="725"/>
              <w:jc w:val="left"/>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vMerge w:val="restart"/>
            <w:textDirection w:val="lrTb"/>
            <w:noWrap w:val="false"/>
          </w:tcPr>
          <w:p>
            <w:pPr>
              <w:pStyle w:val="725"/>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bookmarkStart w:id="198" w:name="OLE_LINK11"/>
            <w:r>
              <w:rPr>
                <w:rFonts w:hint="eastAsia" w:ascii="宋体" w:hAnsi="宋体" w:cs="宋体"/>
                <w:b/>
                <w:bCs/>
                <w:i w:val="0"/>
                <w:iCs w:val="0"/>
                <w:color w:val="000000"/>
                <w:sz w:val="18"/>
                <w:szCs w:val="18"/>
                <w:highlight w:val="none"/>
                <w:u w:val="none"/>
                <w:lang w:val="en-US" w:eastAsia="zh-CN" w:bidi="en-US"/>
              </w:rPr>
              <w:t xml:space="preserve">2</w:t>
            </w:r>
            <w:r>
              <w:rPr>
                <w:rFonts w:ascii="宋体" w:hAnsi="宋体" w:cs="宋体"/>
                <w:i w:val="0"/>
                <w:iCs w:val="0"/>
                <w:color w:val="000000"/>
                <w:sz w:val="18"/>
                <w:szCs w:val="18"/>
                <w:highlight w:val="none"/>
                <w:u w:val="none"/>
                <w:lang w:val="en-US" w:eastAsia="zh-CN" w:bidi="en-US"/>
              </w:rPr>
            </w:r>
            <w:r/>
          </w:p>
        </w:tc>
        <w:tc>
          <w:tcPr>
            <w:gridSpan w:val="6"/>
            <w:tcW w:w="8862" w:type="dxa"/>
            <w:vAlign w:val="center"/>
            <w:textDirection w:val="lrTb"/>
            <w:noWrap w:val="false"/>
          </w:tcPr>
          <w:p>
            <w:pPr>
              <w:pStyle w:val="725"/>
              <w:jc w:val="left"/>
              <w:widowControl/>
              <w:rPr>
                <w:rStyle w:val="735"/>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735"/>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W w:w="430" w:type="dxa"/>
            <w:vAlign w:val="center"/>
            <w:vMerge w:val="continue"/>
            <w:textDirection w:val="lrTb"/>
            <w:noWrap w:val="false"/>
          </w:tcPr>
          <w:p>
            <w:pPr>
              <w:pStyle w:val="725"/>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198"/>
            <w:r>
              <w:rPr>
                <w:rFonts w:hint="eastAsia" w:ascii="宋体" w:hAnsi="宋体" w:cs="宋体"/>
                <w:b/>
                <w:bCs/>
                <w:i w:val="0"/>
                <w:iCs w:val="0"/>
                <w:color w:val="000000"/>
                <w:sz w:val="18"/>
                <w:szCs w:val="18"/>
                <w:highlight w:val="none"/>
                <w:u w:val="none"/>
                <w:lang w:val="en-US" w:eastAsia="zh-CN" w:bidi="en-US"/>
              </w:rPr>
            </w:r>
            <w:r/>
          </w:p>
        </w:tc>
        <w:tc>
          <w:tcPr>
            <w:tcW w:w="803" w:type="dxa"/>
            <w:vAlign w:val="center"/>
            <w:textDirection w:val="lrTb"/>
            <w:noWrap w:val="false"/>
          </w:tcPr>
          <w:p>
            <w:pPr>
              <w:pStyle w:val="725"/>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725"/>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725"/>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735"/>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735"/>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5"/>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left"/>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5"/>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left"/>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5"/>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left"/>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5"/>
              <w:jc w:val="left"/>
              <w:widowControl w:val="off"/>
              <w:rPr>
                <w:rStyle w:val="735"/>
                <w:rFonts w:ascii="宋体" w:hAnsi="宋体" w:eastAsia="宋体" w:cs="宋体"/>
                <w:i w:val="0"/>
                <w:iCs w:val="0"/>
                <w:color w:val="000000"/>
                <w:sz w:val="18"/>
                <w:szCs w:val="18"/>
                <w:highlight w:val="none"/>
                <w:u w:val="none"/>
                <w:lang w:val="en-US" w:eastAsia="zh-CN" w:bidi="ar-SA"/>
              </w:rPr>
            </w:pPr>
            <w:r>
              <w:rPr>
                <w:rStyle w:val="735"/>
                <w:rFonts w:hint="eastAsia" w:ascii="宋体" w:hAnsi="宋体" w:cs="宋体"/>
                <w:i w:val="0"/>
                <w:iCs w:val="0"/>
                <w:color w:val="000000"/>
                <w:sz w:val="18"/>
                <w:szCs w:val="18"/>
                <w:highlight w:val="none"/>
                <w:u w:val="none"/>
                <w:lang w:val="en-US" w:eastAsia="zh-CN" w:bidi="ar-SA"/>
              </w:rPr>
              <w:t xml:space="preserve">合计</w:t>
            </w:r>
            <w:r>
              <w:rPr>
                <w:rStyle w:val="735"/>
                <w:rFonts w:ascii="宋体" w:hAnsi="宋体" w:eastAsia="宋体" w:cs="宋体"/>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5"/>
              <w:jc w:val="left"/>
              <w:widowControl w:val="off"/>
              <w:rPr>
                <w:rStyle w:val="735"/>
                <w:rFonts w:hint="eastAsia" w:ascii="宋体" w:hAnsi="宋体" w:cs="宋体"/>
                <w:i w:val="0"/>
                <w:iCs w:val="0"/>
                <w:color w:val="000000"/>
                <w:sz w:val="18"/>
                <w:szCs w:val="18"/>
                <w:highlight w:val="none"/>
                <w:u w:val="none"/>
                <w:lang w:val="en-US" w:eastAsia="zh-CN" w:bidi="ar-SA"/>
              </w:rPr>
            </w:pPr>
            <w:r>
              <w:rPr>
                <w:rStyle w:val="735"/>
                <w:rFonts w:hint="eastAsia" w:ascii="宋体" w:hAnsi="宋体" w:cs="宋体"/>
                <w:i w:val="0"/>
                <w:iCs w:val="0"/>
                <w:color w:val="000000"/>
                <w:sz w:val="18"/>
                <w:szCs w:val="18"/>
                <w:highlight w:val="none"/>
                <w:u w:val="none"/>
                <w:lang w:val="en-US" w:eastAsia="zh-CN" w:bidi="ar-SA"/>
              </w:rPr>
            </w:r>
            <w:r/>
          </w:p>
        </w:tc>
      </w:tr>
      <w:tr>
        <w:trPr>
          <w:trHeight w:val="512"/>
        </w:trPr>
        <w:tc>
          <w:tcPr>
            <w:tcW w:w="430" w:type="dxa"/>
            <w:vAlign w:val="center"/>
            <w:vMerge w:val="restart"/>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highlight w:val="none"/>
                <w:u w:val="none"/>
                <w:lang w:val="en-US" w:eastAsia="zh-CN" w:bidi="ar-SA"/>
              </w:rPr>
              <w:suppressLineNumbers w:val="0"/>
            </w:pPr>
            <w:r/>
            <w:bookmarkStart w:id="199" w:name="OLE_LINK12"/>
            <w:r>
              <w:rPr>
                <w:rFonts w:hint="eastAsia" w:ascii="宋体" w:hAnsi="宋体" w:cs="宋体"/>
                <w:b/>
                <w:bCs/>
                <w:i w:val="0"/>
                <w:iCs w:val="0"/>
                <w:color w:val="000000"/>
                <w:sz w:val="18"/>
                <w:szCs w:val="18"/>
                <w:highlight w:val="none"/>
                <w:u w:val="none"/>
                <w:lang w:val="en-US" w:eastAsia="zh-CN" w:bidi="en-US"/>
              </w:rPr>
              <w:t xml:space="preserve">3</w:t>
            </w:r>
            <w:r>
              <w:rPr>
                <w:rStyle w:val="735"/>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5"/>
              <w:jc w:val="both"/>
              <w:widowControl w:val="off"/>
              <w:rPr>
                <w:rFonts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bidi="en-US"/>
              </w:rPr>
              <w:t xml:space="preserve">社会保险</w:t>
            </w:r>
            <w:r>
              <w:rPr>
                <w:rFonts w:ascii="宋体" w:hAnsi="宋体" w:eastAsia="宋体" w:cs="宋体"/>
                <w:b/>
                <w:bCs/>
                <w:i w:val="0"/>
                <w:iCs w:val="0"/>
                <w:color w:val="000000"/>
                <w:sz w:val="18"/>
                <w:szCs w:val="18"/>
                <w:highlight w:val="none"/>
                <w:u w:val="none"/>
                <w:lang w:val="en-US" w:eastAsia="zh-CN" w:bidi="en-US"/>
              </w:rPr>
            </w:r>
            <w:r/>
          </w:p>
        </w:tc>
      </w:tr>
      <w:tr>
        <w:trPr>
          <w:trHeight w:val="1149"/>
        </w:trPr>
        <w:tc>
          <w:tcPr>
            <w:tcW w:w="430" w:type="dxa"/>
            <w:vAlign w:val="center"/>
            <w:vMerge w:val="continue"/>
            <w:textDirection w:val="lrTb"/>
            <w:noWrap w:val="false"/>
          </w:tcPr>
          <w:p>
            <w:pPr>
              <w:pStyle w:val="725"/>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199"/>
            <w:r/>
            <w:bookmarkStart w:id="200" w:name="OLE_LINK13"/>
            <w:r>
              <w:rPr>
                <w:rFonts w:hint="eastAsia" w:ascii="宋体" w:hAnsi="宋体" w:cs="宋体"/>
                <w:b/>
                <w:bCs/>
                <w:i w:val="0"/>
                <w:iCs w:val="0"/>
                <w:color w:val="000000"/>
                <w:sz w:val="18"/>
                <w:szCs w:val="18"/>
                <w:highlight w:val="none"/>
                <w:u w:val="none"/>
                <w:lang w:val="en-US" w:eastAsia="zh-CN" w:bidi="en-US"/>
              </w:rPr>
            </w:r>
            <w:r/>
          </w:p>
        </w:tc>
        <w:tc>
          <w:tcPr>
            <w:tcW w:w="803" w:type="dxa"/>
            <w:vAlign w:val="center"/>
            <w:textDirection w:val="lrTb"/>
            <w:noWrap w:val="false"/>
          </w:tcPr>
          <w:p>
            <w:pPr>
              <w:pStyle w:val="725"/>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555" w:type="dxa"/>
            <w:vAlign w:val="center"/>
            <w:textDirection w:val="lrTb"/>
            <w:noWrap w:val="false"/>
          </w:tcPr>
          <w:p>
            <w:pPr>
              <w:pStyle w:val="725"/>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bookmarkEnd w:id="200"/>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W w:w="43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W w:w="43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W w:w="430" w:type="dxa"/>
            <w:vAlign w:val="center"/>
            <w:textDirection w:val="lrTb"/>
            <w:noWrap w:val="false"/>
          </w:tcPr>
          <w:p>
            <w:pPr>
              <w:pStyle w:val="725"/>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01"/>
        </w:trPr>
        <w:tc>
          <w:tcPr>
            <w:tcW w:w="430" w:type="dxa"/>
            <w:vAlign w:val="center"/>
            <w:vMerge w:val="restart"/>
            <w:textDirection w:val="lrTb"/>
            <w:noWrap w:val="false"/>
          </w:tcPr>
          <w:p>
            <w:pPr>
              <w:pStyle w:val="725"/>
              <w:jc w:val="center"/>
              <w:keepLines w:val="0"/>
              <w:keepNext w:val="0"/>
              <w:widowControl/>
              <w:rPr>
                <w:rStyle w:val="735"/>
                <w:rFonts w:hint="eastAsia" w:ascii="宋体" w:hAnsi="宋体" w:cs="宋体"/>
                <w:b/>
                <w:bCs/>
                <w:i w:val="0"/>
                <w:iCs w:val="0"/>
                <w:color w:val="000000"/>
                <w:sz w:val="18"/>
                <w:szCs w:val="18"/>
                <w:highlight w:val="none"/>
                <w:u w:val="none"/>
                <w:lang w:val="en-US" w:eastAsia="zh-CN" w:bidi="ar-SA"/>
              </w:rPr>
              <w:suppressLineNumbers w:val="0"/>
            </w:pPr>
            <w:r>
              <w:rPr>
                <w:rStyle w:val="735"/>
                <w:rFonts w:hint="eastAsia" w:ascii="宋体" w:hAnsi="宋体" w:cs="宋体"/>
                <w:b/>
                <w:bCs/>
                <w:i w:val="0"/>
                <w:iCs w:val="0"/>
                <w:color w:val="000000"/>
                <w:sz w:val="18"/>
                <w:szCs w:val="18"/>
                <w:highlight w:val="none"/>
                <w:u w:val="none"/>
                <w:lang w:val="en-US" w:eastAsia="zh-CN" w:bidi="ar-SA"/>
              </w:rPr>
              <w:t xml:space="preserve">4</w:t>
            </w:r>
            <w:r>
              <w:rPr>
                <w:rStyle w:val="735"/>
                <w:rFonts w:hint="eastAsia" w:ascii="宋体" w:hAnsi="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公积金</w:t>
            </w:r>
            <w:r>
              <w:rPr>
                <w:rFonts w:hint="eastAsia" w:ascii="宋体" w:hAnsi="宋体" w:eastAsia="宋体" w:cs="宋体"/>
                <w:i w:val="0"/>
                <w:iCs w:val="0"/>
                <w:color w:val="000000"/>
                <w:sz w:val="18"/>
                <w:szCs w:val="18"/>
                <w:highlight w:val="none"/>
                <w:u w:val="none"/>
                <w:lang w:val="en-US" w:eastAsia="zh-CN" w:bidi="en-US"/>
              </w:rPr>
            </w:r>
            <w:r/>
          </w:p>
        </w:tc>
      </w:tr>
      <w:tr>
        <w:trPr>
          <w:trHeight w:val="737"/>
        </w:trPr>
        <w:tc>
          <w:tcPr>
            <w:tcW w:w="430" w:type="dxa"/>
            <w:vAlign w:val="center"/>
            <w:vMerge w:val="continue"/>
            <w:textDirection w:val="lrTb"/>
            <w:noWrap w:val="false"/>
          </w:tcPr>
          <w:p>
            <w:pPr>
              <w:pStyle w:val="725"/>
              <w:jc w:val="center"/>
              <w:keepLines w:val="0"/>
              <w:keepNext w:val="0"/>
              <w:widowControl/>
              <w:rPr>
                <w:rStyle w:val="735"/>
                <w:rFonts w:hint="eastAsia" w:ascii="宋体" w:hAnsi="宋体" w:cs="宋体"/>
                <w:b/>
                <w:bCs/>
                <w:i w:val="0"/>
                <w:iCs w:val="0"/>
                <w:color w:val="000000"/>
                <w:sz w:val="18"/>
                <w:szCs w:val="18"/>
                <w:highlight w:val="none"/>
                <w:u w:val="none"/>
                <w:lang w:val="en-US" w:eastAsia="zh-CN" w:bidi="ar-SA"/>
              </w:rPr>
              <w:suppressLineNumbers w:val="0"/>
            </w:pPr>
            <w:r>
              <w:rPr>
                <w:rStyle w:val="735"/>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25"/>
              <w:jc w:val="center"/>
              <w:widowControl w:val="off"/>
              <w:rPr>
                <w:rFonts w:hint="eastAsia"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25"/>
              <w:jc w:val="center"/>
              <w:widowControl w:val="off"/>
              <w:rPr>
                <w:rStyle w:val="735"/>
                <w:rFonts w:hint="eastAsia" w:ascii="宋体" w:hAnsi="宋体" w:cs="宋体"/>
                <w:i w:val="0"/>
                <w:iCs w:val="0"/>
                <w:color w:val="000000"/>
                <w:sz w:val="18"/>
                <w:szCs w:val="18"/>
                <w:highlight w:val="none"/>
                <w:u w:val="none"/>
                <w:lang w:val="en-US" w:eastAsia="zh-CN" w:bidi="ar-SA"/>
              </w:rPr>
            </w:pPr>
            <w:r>
              <w:rPr>
                <w:rStyle w:val="735"/>
                <w:rFonts w:hint="eastAsia" w:ascii="宋体" w:hAnsi="宋体" w:cs="宋体"/>
                <w:b/>
                <w:bCs/>
                <w:i w:val="0"/>
                <w:iCs w:val="0"/>
                <w:color w:val="000000"/>
                <w:sz w:val="18"/>
                <w:szCs w:val="18"/>
                <w:highlight w:val="none"/>
                <w:u w:val="none"/>
                <w:lang w:val="en-US" w:eastAsia="zh-CN" w:bidi="ar-SA"/>
              </w:rPr>
              <w:t xml:space="preserve">人数</w:t>
            </w:r>
            <w:r>
              <w:rPr>
                <w:rStyle w:val="735"/>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widowControl w:val="off"/>
              <w:rPr>
                <w:rStyle w:val="735"/>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735"/>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widowControl w:val="off"/>
              <w:rPr>
                <w:rStyle w:val="735"/>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735"/>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735"/>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center"/>
              <w:widowControl w:val="off"/>
              <w:rPr>
                <w:rFonts w:hint="eastAsia" w:ascii="宋体" w:hAnsi="宋体" w:eastAsia="宋体" w:cs="宋体"/>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W w:w="43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25"/>
              <w:jc w:val="center"/>
              <w:keepLines w:val="0"/>
              <w:keepNext w:val="0"/>
              <w:widowControl/>
              <w:rPr>
                <w:rStyle w:val="735"/>
                <w:rFonts w:hint="eastAsia" w:ascii="宋体" w:hAnsi="宋体" w:cs="宋体"/>
                <w:i w:val="0"/>
                <w:iCs w:val="0"/>
                <w:color w:val="000000"/>
                <w:sz w:val="18"/>
                <w:szCs w:val="18"/>
                <w:highlight w:val="none"/>
                <w:u w:val="none"/>
                <w:lang w:val="en-US" w:eastAsia="zh-CN" w:bidi="ar-SA"/>
              </w:rPr>
              <w:suppressLineNumbers w:val="0"/>
            </w:pPr>
            <w:r>
              <w:rPr>
                <w:rStyle w:val="735"/>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W w:w="430" w:type="dxa"/>
            <w:vAlign w:val="center"/>
            <w:textDirection w:val="lrTb"/>
            <w:noWrap w:val="false"/>
          </w:tcPr>
          <w:p>
            <w:pPr>
              <w:pStyle w:val="725"/>
              <w:jc w:val="center"/>
              <w:keepLines w:val="0"/>
              <w:keepNext w:val="0"/>
              <w:widowControl/>
              <w:rPr>
                <w:rStyle w:val="735"/>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35"/>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25"/>
              <w:jc w:val="center"/>
              <w:keepLines w:val="0"/>
              <w:keepNext w:val="0"/>
              <w:widowControl/>
              <w:rPr>
                <w:rStyle w:val="735"/>
                <w:rFonts w:hint="eastAsia" w:ascii="宋体" w:hAnsi="宋体" w:cs="宋体"/>
                <w:i w:val="0"/>
                <w:iCs w:val="0"/>
                <w:color w:val="000000"/>
                <w:sz w:val="18"/>
                <w:szCs w:val="18"/>
                <w:highlight w:val="none"/>
                <w:u w:val="none"/>
                <w:lang w:val="en-US" w:eastAsia="zh-CN" w:bidi="ar-SA"/>
              </w:rPr>
              <w:suppressLineNumbers w:val="0"/>
            </w:pPr>
            <w:r>
              <w:rPr>
                <w:rStyle w:val="735"/>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W w:w="430" w:type="dxa"/>
            <w:vAlign w:val="center"/>
            <w:textDirection w:val="lrTb"/>
            <w:noWrap w:val="false"/>
          </w:tcPr>
          <w:p>
            <w:pPr>
              <w:pStyle w:val="725"/>
              <w:jc w:val="center"/>
              <w:keepLines w:val="0"/>
              <w:keepNext w:val="0"/>
              <w:widowControl/>
              <w:rPr>
                <w:rStyle w:val="735"/>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735"/>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25"/>
              <w:jc w:val="center"/>
              <w:keepLines w:val="0"/>
              <w:keepNext w:val="0"/>
              <w:widowControl/>
              <w:rPr>
                <w:rStyle w:val="735"/>
                <w:rFonts w:hint="eastAsia" w:ascii="宋体" w:hAnsi="宋体" w:cs="宋体"/>
                <w:i w:val="0"/>
                <w:iCs w:val="0"/>
                <w:color w:val="000000"/>
                <w:sz w:val="18"/>
                <w:szCs w:val="18"/>
                <w:highlight w:val="none"/>
                <w:u w:val="none"/>
                <w:lang w:val="en-US" w:eastAsia="zh-CN" w:bidi="ar-SA"/>
              </w:rPr>
              <w:suppressLineNumbers w:val="0"/>
            </w:pPr>
            <w:r>
              <w:rPr>
                <w:rStyle w:val="735"/>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W w:w="430" w:type="dxa"/>
            <w:vAlign w:val="center"/>
            <w:textDirection w:val="lrTb"/>
            <w:noWrap w:val="false"/>
          </w:tcPr>
          <w:p>
            <w:pPr>
              <w:pStyle w:val="725"/>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47"/>
        </w:trPr>
        <w:tc>
          <w:tcPr>
            <w:tcW w:w="430" w:type="dxa"/>
            <w:vAlign w:val="center"/>
            <w:textDirection w:val="lrTb"/>
            <w:noWrap w:val="false"/>
          </w:tcPr>
          <w:p>
            <w:pPr>
              <w:pStyle w:val="725"/>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W w:w="9698" w:type="dxa"/>
            <w:vAlign w:val="center"/>
            <w:textDirection w:val="lrTb"/>
            <w:noWrap w:val="false"/>
          </w:tcPr>
          <w:p>
            <w:pPr>
              <w:pStyle w:val="725"/>
              <w:jc w:val="left"/>
              <w:widowControl w:val="off"/>
              <w:rPr>
                <w:rStyle w:val="735"/>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（4）《投标分项报价表》中“人工成本”的“合计”金额应与《人工成本报价明细表》中的“总计”金额一致。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735"/>
                <w:rFonts w:ascii="宋体" w:hAnsi="宋体" w:eastAsia="宋体" w:cs="宋体"/>
                <w:b/>
                <w:bCs/>
                <w:i w:val="0"/>
                <w:iCs w:val="0"/>
                <w:color w:val="000000"/>
                <w:sz w:val="18"/>
                <w:szCs w:val="18"/>
                <w:highlight w:val="none"/>
                <w:u w:val="none"/>
                <w:lang w:val="en-US" w:eastAsia="zh-CN" w:bidi="ar-SA"/>
              </w:rPr>
            </w:r>
            <w:r/>
          </w:p>
        </w:tc>
      </w:tr>
    </w:tbl>
    <w:p>
      <w:pPr>
        <w:pStyle w:val="725"/>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725"/>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rPr>
          <w:rFonts w:hint="eastAsia" w:ascii="宋体" w:hAnsi="宋体" w:eastAsia="宋体" w:cs="宋体"/>
          <w:b/>
          <w:bCs/>
          <w:sz w:val="21"/>
          <w:szCs w:val="21"/>
          <w:highlight w:val="none"/>
          <w:lang w:val="en-US" w:eastAsia="zh-CN"/>
        </w:rPr>
      </w:r>
      <w:r/>
    </w:p>
    <w:p>
      <w:pPr>
        <w:pStyle w:val="725"/>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725"/>
        <w:numPr>
          <w:ilvl w:val="0"/>
          <w:numId w:val="0"/>
        </w:numPr>
        <w:ind w:firstLine="0"/>
        <w:jc w:val="center"/>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最低工资标准、社会保险及公积金（参考）</w:t>
      </w:r>
      <w:r>
        <w:rPr>
          <w:rFonts w:hint="eastAsia" w:ascii="宋体" w:hAnsi="宋体" w:eastAsia="宋体" w:cs="宋体"/>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735"/>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735"/>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735"/>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735"/>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735"/>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Style w:val="735"/>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rPr>
                <w:rStyle w:val="735"/>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735"/>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rPr>
                <w:rStyle w:val="735"/>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Style w:val="735"/>
                <w:rFonts w:hint="eastAsia" w:ascii="宋体" w:hAnsi="宋体" w:eastAsia="宋体" w:cs="宋体"/>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Style w:val="735"/>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rPr>
                <w:rStyle w:val="735"/>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4952</w:t>
            </w:r>
            <w:r>
              <w:rPr>
                <w:rFonts w:hint="eastAsia" w:ascii="宋体" w:hAnsi="宋体" w:eastAsia="宋体" w:cs="宋体"/>
                <w:sz w:val="21"/>
                <w:szCs w:val="21"/>
                <w:highlight w:val="none"/>
                <w:vertAlign w:val="baseline"/>
                <w:lang w:val="en-US" w:eastAsia="zh-CN" w:bidi="ar-SA"/>
              </w:rPr>
              <w:t xml:space="preserve">）*缴费比例（≥24.7%）</w:t>
            </w:r>
            <w:r>
              <w:rPr>
                <w:rStyle w:val="735"/>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≥1223.144</w:t>
            </w:r>
            <w:r>
              <w:rPr>
                <w:rStyle w:val="735"/>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5"/>
              <w:jc w:val="left"/>
              <w:keepLines w:val="0"/>
              <w:keepNext w:val="0"/>
              <w:pageBreakBefore w:val="0"/>
              <w:spacing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如保留小数点后两位测算，</w:t>
            </w:r>
            <w:r>
              <w:rPr>
                <w:rFonts w:hint="eastAsia" w:ascii="宋体" w:hAnsi="宋体" w:eastAsia="宋体" w:cs="宋体"/>
                <w:b/>
                <w:bCs/>
                <w:sz w:val="21"/>
                <w:szCs w:val="21"/>
                <w:highlight w:val="none"/>
                <w:vertAlign w:val="baseline"/>
                <w:lang w:val="en-US" w:eastAsia="zh-CN"/>
              </w:rPr>
            </w:r>
            <w:r/>
          </w:p>
          <w:p>
            <w:pPr>
              <w:pStyle w:val="725"/>
              <w:jc w:val="left"/>
              <w:keepLines w:val="0"/>
              <w:keepNext w:val="0"/>
              <w:pageBreakBefore w:val="0"/>
              <w:spacing w:line="240" w:lineRule="auto"/>
              <w:widowControl w:val="off"/>
              <w:rPr>
                <w:rStyle w:val="735"/>
                <w:rFonts w:ascii="宋体" w:hAnsi="宋体" w:eastAsia="宋体" w:cs="宋体"/>
                <w:sz w:val="21"/>
                <w:szCs w:val="21"/>
                <w:highlight w:val="none"/>
                <w:vertAlign w:val="baseline"/>
                <w:lang w:val="en-US" w:eastAsia="zh-CN" w:bidi="ar-SA"/>
              </w:rPr>
            </w:pPr>
            <w:r>
              <w:rPr>
                <w:rFonts w:hint="eastAsia" w:ascii="宋体" w:hAnsi="宋体" w:eastAsia="宋体" w:cs="宋体"/>
                <w:b/>
                <w:bCs/>
                <w:sz w:val="21"/>
                <w:szCs w:val="21"/>
                <w:highlight w:val="none"/>
                <w:vertAlign w:val="baseline"/>
                <w:lang w:val="en-US" w:eastAsia="zh-CN"/>
              </w:rPr>
              <w:t xml:space="preserve">金额≥1223.15</w:t>
            </w:r>
            <w:r>
              <w:rPr>
                <w:rStyle w:val="735"/>
                <w:rFonts w:ascii="宋体" w:hAnsi="宋体" w:eastAsia="宋体" w:cs="宋体"/>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rPr>
                <w:rStyle w:val="735"/>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rPr>
                <w:rStyle w:val="735"/>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735"/>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735"/>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Style w:val="735"/>
                <w:rFonts w:hint="eastAsia" w:ascii="宋体" w:hAnsi="宋体" w:eastAsia="宋体" w:cs="宋体"/>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rPr>
                <w:rStyle w:val="735"/>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rPr>
                <w:rStyle w:val="735"/>
                <w:rFonts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735"/>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735"/>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5"/>
              <w:jc w:val="left"/>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Style w:val="735"/>
                <w:rFonts w:hint="eastAsia" w:ascii="宋体" w:hAnsi="宋体" w:eastAsia="宋体" w:cs="宋体"/>
                <w:sz w:val="21"/>
                <w:szCs w:val="21"/>
                <w:highlight w:val="none"/>
                <w:vertAlign w:val="baseline"/>
                <w:lang w:val="en-US" w:eastAsia="zh-CN" w:bidi="ar-SA"/>
              </w:rPr>
            </w:r>
            <w:r/>
          </w:p>
        </w:tc>
      </w:tr>
    </w:tbl>
    <w:p>
      <w:pPr>
        <w:pStyle w:val="725"/>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88"/>
        <w:rPr>
          <w:highlight w:val="none"/>
          <w:lang w:val="en-US" w:eastAsia="zh-CN"/>
        </w:rPr>
      </w:pPr>
      <w:r>
        <w:rPr>
          <w:highlight w:val="none"/>
          <w:lang w:val="en-US" w:eastAsia="zh-CN"/>
        </w:rPr>
      </w:r>
      <w:r/>
    </w:p>
    <w:p>
      <w:pPr>
        <w:pStyle w:val="725"/>
        <w:spacing w:line="480" w:lineRule="exact"/>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六、技术要求响应及偏离表</w:t>
      </w:r>
      <w:r>
        <w:rPr>
          <w:rFonts w:hint="eastAsia" w:ascii="黑体" w:hAnsi="黑体" w:eastAsia="黑体" w:cs="Times New Roman"/>
          <w:i w:val="0"/>
          <w:color w:val="000000"/>
          <w:sz w:val="32"/>
          <w:szCs w:val="32"/>
          <w:highlight w:val="none"/>
          <w:u w:val="none"/>
          <w:lang w:val="en-US" w:eastAsia="zh-CN"/>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5"/>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5"/>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79"/>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5"/>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6"/>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6"/>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776"/>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1.投标人须对招标文件技术要求中的实质性要求（打“★”内容）作出明确响应，否则视为无效投标。</w:t>
      </w:r>
      <w:r>
        <w:rPr>
          <w:rFonts w:hint="eastAsia" w:ascii="宋体" w:hAnsi="宋体" w:eastAsia="宋体" w:cs="宋体"/>
          <w:b/>
          <w:bCs/>
          <w:color w:val="000000"/>
          <w:highlight w:val="none"/>
          <w:lang w:val="en-US" w:eastAsia="zh-CN"/>
        </w:rPr>
      </w:r>
      <w:r/>
    </w:p>
    <w:p>
      <w:pPr>
        <w:pStyle w:val="776"/>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rPr>
          <w:rFonts w:hint="eastAsia" w:ascii="宋体" w:hAnsi="宋体" w:eastAsia="宋体" w:cs="宋体"/>
          <w:b/>
          <w:bCs/>
          <w:color w:val="000000"/>
          <w:highlight w:val="none"/>
          <w:lang w:val="en-US" w:eastAsia="zh-CN"/>
        </w:rPr>
      </w:r>
      <w:r/>
    </w:p>
    <w:p>
      <w:pPr>
        <w:pStyle w:val="77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725"/>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25"/>
        <w:rPr>
          <w:rFonts w:hint="eastAsia" w:ascii="黑体" w:hAnsi="黑体" w:eastAsia="黑体" w:cs="Times New Roman"/>
          <w:i w:val="0"/>
          <w:iCs/>
          <w:color w:val="000000"/>
          <w:sz w:val="32"/>
          <w:szCs w:val="32"/>
          <w:highlight w:val="none"/>
          <w:u w:val="none"/>
          <w:lang w:val="en-US" w:eastAsia="zh-CN"/>
        </w:rPr>
      </w:pPr>
      <w:r/>
      <w:bookmarkStart w:id="201" w:name="_Hlt26955054"/>
      <w:r/>
      <w:bookmarkEnd w:id="201"/>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5"/>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5"/>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79"/>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5"/>
              <w:jc w:val="center"/>
              <w:rPr>
                <w:rFonts w:hint="eastAsia" w:ascii="宋体" w:hAnsi="宋体"/>
                <w:color w:val="000000"/>
                <w:sz w:val="24"/>
                <w:szCs w:val="24"/>
                <w:highlight w:val="none"/>
              </w:rPr>
            </w:pPr>
            <w:r/>
            <w:bookmarkStart w:id="202" w:name="_Hlt26782999"/>
            <w:r/>
            <w:bookmarkEnd w:id="202"/>
            <w:r/>
            <w:bookmarkStart w:id="203" w:name="_Hlt26609391"/>
            <w:r/>
            <w:bookmarkEnd w:id="203"/>
            <w:r/>
            <w:bookmarkStart w:id="204" w:name="_Hlt26955056"/>
            <w:r/>
            <w:bookmarkEnd w:id="204"/>
            <w:r/>
            <w:bookmarkStart w:id="205" w:name="_Hlt26671372"/>
            <w:r/>
            <w:bookmarkEnd w:id="205"/>
            <w:r/>
            <w:bookmarkStart w:id="206" w:name="_Hlt24879081"/>
            <w:r/>
            <w:bookmarkEnd w:id="206"/>
            <w:r/>
            <w:bookmarkStart w:id="207" w:name="_Hlt26955064"/>
            <w:r/>
            <w:bookmarkEnd w:id="207"/>
            <w:r/>
            <w:bookmarkStart w:id="208" w:name="_Hlt26671343"/>
            <w:r/>
            <w:bookmarkEnd w:id="208"/>
            <w:r/>
            <w:bookmarkStart w:id="209" w:name="_Hlt26580838"/>
            <w:r/>
            <w:bookmarkEnd w:id="209"/>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5"/>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6"/>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76"/>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77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725"/>
        <w:rPr>
          <w:highlight w:val="none"/>
        </w:rPr>
      </w:pPr>
      <w:r>
        <w:rPr>
          <w:highlight w:val="none"/>
        </w:rPr>
      </w:r>
      <w:r/>
    </w:p>
    <w:p>
      <w:pPr>
        <w:pStyle w:val="725"/>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788"/>
        <w:rPr>
          <w:rFonts w:hint="eastAsia" w:ascii="宋体" w:hAnsi="宋体" w:cs="仿宋"/>
          <w:b/>
          <w:bCs/>
          <w:sz w:val="32"/>
          <w:szCs w:val="32"/>
          <w:highlight w:val="none"/>
        </w:rPr>
      </w:pPr>
      <w:r>
        <w:rPr>
          <w:rFonts w:hint="eastAsia" w:ascii="宋体" w:hAnsi="宋体" w:cs="仿宋"/>
          <w:b/>
          <w:bCs/>
          <w:sz w:val="32"/>
          <w:szCs w:val="32"/>
          <w:highlight w:val="none"/>
        </w:rPr>
      </w:r>
      <w:r/>
    </w:p>
    <w:p>
      <w:pPr>
        <w:pStyle w:val="725"/>
        <w:rPr>
          <w:rFonts w:hint="eastAsia" w:ascii="宋体" w:hAnsi="宋体" w:cs="仿宋"/>
          <w:b/>
          <w:bCs/>
          <w:sz w:val="32"/>
          <w:szCs w:val="32"/>
          <w:highlight w:val="none"/>
        </w:rPr>
      </w:pPr>
      <w:r>
        <w:rPr>
          <w:rFonts w:hint="eastAsia" w:ascii="宋体" w:hAnsi="宋体" w:cs="仿宋"/>
          <w:b/>
          <w:bCs/>
          <w:sz w:val="32"/>
          <w:szCs w:val="32"/>
          <w:highlight w:val="none"/>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725"/>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725"/>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725"/>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725"/>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725"/>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725"/>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725"/>
        <w:keepLines w:val="0"/>
        <w:keepNext w:val="0"/>
        <w:pageBreakBefore w:val="0"/>
        <w:spacing w:line="360" w:lineRule="auto"/>
        <w:rPr>
          <w:rFonts w:hint="eastAsia"/>
          <w:highlight w:val="none"/>
          <w:lang w:eastAsia="zh-CN"/>
        </w:rPr>
      </w:pPr>
      <w:r>
        <w:rPr>
          <w:rFonts w:hint="eastAsia"/>
          <w:highlight w:val="none"/>
          <w:lang w:eastAsia="zh-CN"/>
        </w:rPr>
      </w:r>
      <w:r/>
    </w:p>
    <w:p>
      <w:pPr>
        <w:pStyle w:val="725"/>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5"/>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725"/>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725"/>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725"/>
        <w:ind w:firstLine="480"/>
        <w:jc w:val="left"/>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725"/>
        <w:ind w:firstLine="480"/>
        <w:jc w:val="left"/>
        <w:spacing w:line="360" w:lineRule="auto"/>
        <w:rPr>
          <w:rFonts w:hint="eastAsia" w:ascii="宋体" w:hAnsi="宋体" w:eastAsia="宋体" w:cs="Times New Roman"/>
          <w:b w:val="0"/>
          <w:bCs w:val="0"/>
          <w:sz w:val="24"/>
          <w:szCs w:val="24"/>
          <w:highlight w:val="none"/>
          <w:lang w:eastAsia="zh-CN"/>
        </w:rPr>
      </w:pPr>
      <w:r>
        <w:rPr>
          <w:rFonts w:hint="eastAsia" w:ascii="宋体" w:hAnsi="宋体" w:eastAsia="宋体" w:cs="Times New Roman"/>
          <w:b w:val="0"/>
          <w:bCs w:val="0"/>
          <w:sz w:val="24"/>
          <w:szCs w:val="24"/>
          <w:highlight w:val="none"/>
          <w:lang w:eastAsia="zh-CN"/>
        </w:rPr>
      </w:r>
      <w:r/>
    </w:p>
    <w:p>
      <w:pPr>
        <w:pStyle w:val="725"/>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val="0"/>
          <w:bCs w:val="0"/>
          <w:sz w:val="24"/>
          <w:szCs w:val="24"/>
          <w:highlight w:val="none"/>
          <w:lang w:eastAsia="zh-CN"/>
        </w:rPr>
        <w:br w:type="page" w:clear="all"/>
      </w:r>
      <w:r>
        <w:rPr>
          <w:rFonts w:hint="eastAsia" w:ascii="黑体" w:hAnsi="黑体" w:eastAsia="黑体"/>
          <w:b w:val="0"/>
          <w:sz w:val="32"/>
          <w:szCs w:val="32"/>
          <w:highlight w:val="none"/>
          <w:lang w:val="en-US" w:eastAsia="zh-CN"/>
        </w:rPr>
        <w:t xml:space="preserve">九</w:t>
      </w:r>
      <w:r>
        <w:rPr>
          <w:rFonts w:hint="eastAsia" w:ascii="黑体" w:hAnsi="黑体" w:eastAsia="黑体" w:cs="Times New Roman"/>
          <w:i w:val="0"/>
          <w:iCs/>
          <w:sz w:val="32"/>
          <w:szCs w:val="32"/>
          <w:highlight w:val="none"/>
          <w:u w:val="none"/>
          <w:lang w:val="en-US" w:eastAsia="zh-CN"/>
        </w:rPr>
        <w:t xml:space="preserve">、</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725"/>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725"/>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788"/>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725"/>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725"/>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5"/>
        <w:ind w:firstLine="6000"/>
        <w:keepLines w:val="0"/>
        <w:keepNext w:val="0"/>
        <w:pageBreakBefore w:val="0"/>
        <w:spacing w:line="360" w:lineRule="auto"/>
        <w:rPr>
          <w:rFonts w:hint="eastAsia"/>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rPr>
      </w:r>
      <w:r/>
    </w:p>
    <w:p>
      <w:pPr>
        <w:pStyle w:val="737"/>
        <w:rPr>
          <w:rFonts w:hint="eastAsia"/>
          <w:color w:val="000000"/>
          <w:sz w:val="24"/>
          <w:szCs w:val="24"/>
          <w:highlight w:val="none"/>
        </w:rPr>
      </w:pPr>
      <w:r>
        <w:rPr>
          <w:rFonts w:hint="eastAsia"/>
          <w:color w:val="000000"/>
          <w:sz w:val="24"/>
          <w:szCs w:val="24"/>
          <w:highlight w:val="none"/>
        </w:rPr>
      </w:r>
      <w:r/>
    </w:p>
    <w:p>
      <w:pPr>
        <w:pStyle w:val="725"/>
        <w:rPr>
          <w:rFonts w:hint="eastAsia"/>
          <w:color w:val="000000"/>
          <w:sz w:val="24"/>
          <w:szCs w:val="24"/>
          <w:highlight w:val="none"/>
        </w:rPr>
      </w:pPr>
      <w:r>
        <w:rPr>
          <w:rFonts w:hint="eastAsia"/>
          <w:color w:val="000000"/>
          <w:sz w:val="24"/>
          <w:szCs w:val="24"/>
          <w:highlight w:val="none"/>
        </w:rPr>
      </w:r>
      <w:r/>
    </w:p>
    <w:p>
      <w:pPr>
        <w:pStyle w:val="737"/>
        <w:rPr>
          <w:rFonts w:hint="eastAsia"/>
          <w:color w:val="000000"/>
          <w:sz w:val="24"/>
          <w:szCs w:val="24"/>
          <w:highlight w:val="none"/>
        </w:rPr>
      </w:pPr>
      <w:r>
        <w:rPr>
          <w:rFonts w:hint="eastAsia"/>
          <w:color w:val="000000"/>
          <w:sz w:val="24"/>
          <w:szCs w:val="24"/>
          <w:highlight w:val="none"/>
        </w:rPr>
      </w:r>
      <w:r/>
    </w:p>
    <w:p>
      <w:pPr>
        <w:pStyle w:val="725"/>
        <w:rPr>
          <w:rFonts w:hint="eastAsia"/>
          <w:color w:val="000000"/>
          <w:sz w:val="24"/>
          <w:szCs w:val="24"/>
          <w:highlight w:val="none"/>
        </w:rPr>
      </w:pPr>
      <w:r>
        <w:rPr>
          <w:rFonts w:hint="eastAsia"/>
          <w:color w:val="000000"/>
          <w:sz w:val="24"/>
          <w:szCs w:val="24"/>
          <w:highlight w:val="none"/>
        </w:rPr>
      </w:r>
      <w:r/>
    </w:p>
    <w:p>
      <w:pPr>
        <w:pStyle w:val="737"/>
        <w:rPr>
          <w:rFonts w:hint="eastAsia"/>
          <w:color w:val="000000"/>
          <w:sz w:val="24"/>
          <w:szCs w:val="24"/>
          <w:highlight w:val="none"/>
        </w:rPr>
      </w:pPr>
      <w:r>
        <w:rPr>
          <w:rFonts w:hint="eastAsia"/>
          <w:color w:val="000000"/>
          <w:sz w:val="24"/>
          <w:szCs w:val="24"/>
          <w:highlight w:val="none"/>
        </w:rPr>
      </w:r>
      <w:r/>
    </w:p>
    <w:p>
      <w:pPr>
        <w:pStyle w:val="725"/>
        <w:rPr>
          <w:rFonts w:hint="eastAsia"/>
          <w:color w:val="000000"/>
          <w:sz w:val="24"/>
          <w:szCs w:val="24"/>
          <w:highlight w:val="none"/>
        </w:rPr>
      </w:pPr>
      <w:r>
        <w:rPr>
          <w:rFonts w:hint="eastAsia"/>
          <w:color w:val="000000"/>
          <w:sz w:val="24"/>
          <w:szCs w:val="24"/>
          <w:highlight w:val="none"/>
        </w:rPr>
      </w:r>
      <w:r/>
    </w:p>
    <w:p>
      <w:pPr>
        <w:pStyle w:val="737"/>
        <w:rPr>
          <w:rFonts w:hint="eastAsia"/>
          <w:color w:val="000000"/>
          <w:sz w:val="24"/>
          <w:szCs w:val="24"/>
          <w:highlight w:val="none"/>
        </w:rPr>
      </w:pPr>
      <w:r>
        <w:rPr>
          <w:rFonts w:hint="eastAsia"/>
          <w:color w:val="000000"/>
          <w:sz w:val="24"/>
          <w:szCs w:val="24"/>
          <w:highlight w:val="none"/>
        </w:rPr>
      </w:r>
      <w:r/>
    </w:p>
    <w:p>
      <w:pPr>
        <w:pStyle w:val="725"/>
        <w:rPr>
          <w:rFonts w:hint="eastAsia"/>
          <w:color w:val="000000"/>
          <w:sz w:val="24"/>
          <w:szCs w:val="24"/>
          <w:highlight w:val="none"/>
        </w:rPr>
      </w:pPr>
      <w:r>
        <w:rPr>
          <w:rFonts w:hint="eastAsia"/>
          <w:color w:val="000000"/>
          <w:sz w:val="24"/>
          <w:szCs w:val="24"/>
          <w:highlight w:val="none"/>
        </w:rPr>
      </w:r>
      <w:r/>
    </w:p>
    <w:p>
      <w:pPr>
        <w:pStyle w:val="737"/>
        <w:rPr>
          <w:rFonts w:hint="eastAsia"/>
          <w:color w:val="000000"/>
          <w:sz w:val="24"/>
          <w:szCs w:val="24"/>
          <w:highlight w:val="none"/>
        </w:rPr>
      </w:pPr>
      <w:r>
        <w:rPr>
          <w:rFonts w:hint="eastAsia"/>
          <w:color w:val="000000"/>
          <w:sz w:val="24"/>
          <w:szCs w:val="24"/>
          <w:highlight w:val="none"/>
        </w:rPr>
      </w:r>
      <w:r/>
    </w:p>
    <w:p>
      <w:pPr>
        <w:pStyle w:val="725"/>
        <w:rPr>
          <w:rFonts w:hint="eastAsia"/>
          <w:color w:val="000000"/>
          <w:sz w:val="24"/>
          <w:szCs w:val="24"/>
          <w:highlight w:val="none"/>
        </w:rPr>
      </w:pPr>
      <w:r>
        <w:rPr>
          <w:rFonts w:hint="eastAsia"/>
          <w:color w:val="000000"/>
          <w:sz w:val="24"/>
          <w:szCs w:val="24"/>
          <w:highlight w:val="none"/>
        </w:rPr>
      </w:r>
      <w:r/>
    </w:p>
    <w:p>
      <w:pPr>
        <w:pStyle w:val="737"/>
        <w:rPr>
          <w:rFonts w:hint="eastAsia"/>
          <w:color w:val="000000"/>
          <w:sz w:val="24"/>
          <w:szCs w:val="24"/>
          <w:highlight w:val="none"/>
        </w:rPr>
      </w:pPr>
      <w:r>
        <w:rPr>
          <w:rFonts w:hint="eastAsia"/>
          <w:color w:val="000000"/>
          <w:sz w:val="24"/>
          <w:szCs w:val="24"/>
          <w:highlight w:val="none"/>
        </w:rPr>
      </w:r>
      <w:r/>
    </w:p>
    <w:p>
      <w:pPr>
        <w:pStyle w:val="725"/>
        <w:rPr>
          <w:rFonts w:hint="eastAsia"/>
          <w:color w:val="000000"/>
          <w:sz w:val="24"/>
          <w:szCs w:val="24"/>
          <w:highlight w:val="none"/>
        </w:rPr>
      </w:pPr>
      <w:r>
        <w:rPr>
          <w:rFonts w:hint="eastAsia"/>
          <w:color w:val="000000"/>
          <w:sz w:val="24"/>
          <w:szCs w:val="24"/>
          <w:highlight w:val="none"/>
        </w:rPr>
      </w:r>
      <w:r/>
    </w:p>
    <w:p>
      <w:pPr>
        <w:pStyle w:val="737"/>
        <w:rPr>
          <w:rFonts w:hint="eastAsia"/>
          <w:color w:val="000000"/>
          <w:sz w:val="24"/>
          <w:szCs w:val="24"/>
          <w:highlight w:val="none"/>
        </w:rPr>
      </w:pPr>
      <w:r>
        <w:rPr>
          <w:rFonts w:hint="eastAsia"/>
          <w:color w:val="000000"/>
          <w:sz w:val="24"/>
          <w:szCs w:val="24"/>
          <w:highlight w:val="none"/>
        </w:rPr>
      </w:r>
      <w:r/>
    </w:p>
    <w:p>
      <w:pPr>
        <w:pStyle w:val="725"/>
        <w:rPr>
          <w:rFonts w:hint="eastAsia"/>
          <w:color w:val="000000"/>
          <w:sz w:val="24"/>
          <w:szCs w:val="24"/>
          <w:highlight w:val="none"/>
        </w:rPr>
      </w:pPr>
      <w:r>
        <w:rPr>
          <w:rFonts w:hint="eastAsia"/>
          <w:color w:val="000000"/>
          <w:sz w:val="24"/>
          <w:szCs w:val="24"/>
          <w:highlight w:val="none"/>
        </w:rPr>
      </w:r>
      <w:r/>
    </w:p>
    <w:p>
      <w:pPr>
        <w:pStyle w:val="737"/>
        <w:rPr>
          <w:rFonts w:hint="eastAsia"/>
          <w:color w:val="000000"/>
          <w:sz w:val="24"/>
          <w:szCs w:val="24"/>
          <w:highlight w:val="none"/>
        </w:rPr>
      </w:pPr>
      <w:r>
        <w:rPr>
          <w:rFonts w:hint="eastAsia"/>
          <w:color w:val="000000"/>
          <w:sz w:val="24"/>
          <w:szCs w:val="24"/>
          <w:highlight w:val="none"/>
        </w:rPr>
      </w:r>
      <w:r/>
    </w:p>
    <w:p>
      <w:pPr>
        <w:pStyle w:val="725"/>
        <w:rPr>
          <w:rFonts w:hint="eastAsia"/>
          <w:color w:val="000000"/>
          <w:sz w:val="24"/>
          <w:szCs w:val="24"/>
          <w:highlight w:val="none"/>
        </w:rPr>
      </w:pPr>
      <w:r>
        <w:rPr>
          <w:rFonts w:hint="eastAsia"/>
          <w:color w:val="000000"/>
          <w:sz w:val="24"/>
          <w:szCs w:val="24"/>
          <w:highlight w:val="none"/>
        </w:rPr>
      </w:r>
      <w:r/>
    </w:p>
    <w:p>
      <w:pPr>
        <w:pStyle w:val="737"/>
        <w:rPr>
          <w:rFonts w:hint="eastAsia"/>
          <w:color w:val="000000"/>
          <w:sz w:val="24"/>
          <w:szCs w:val="24"/>
          <w:highlight w:val="none"/>
        </w:rPr>
      </w:pPr>
      <w:r>
        <w:rPr>
          <w:rFonts w:hint="eastAsia"/>
          <w:color w:val="000000"/>
          <w:sz w:val="24"/>
          <w:szCs w:val="24"/>
          <w:highlight w:val="none"/>
        </w:rPr>
      </w:r>
      <w:r/>
    </w:p>
    <w:p>
      <w:pPr>
        <w:pStyle w:val="725"/>
        <w:rPr>
          <w:rFonts w:hint="eastAsia"/>
          <w:color w:val="000000"/>
          <w:sz w:val="24"/>
          <w:szCs w:val="24"/>
          <w:highlight w:val="none"/>
        </w:rPr>
      </w:pPr>
      <w:r>
        <w:rPr>
          <w:rFonts w:hint="eastAsia"/>
          <w:color w:val="000000"/>
          <w:sz w:val="24"/>
          <w:szCs w:val="24"/>
          <w:highlight w:val="none"/>
        </w:rPr>
      </w:r>
      <w:r/>
    </w:p>
    <w:p>
      <w:pPr>
        <w:pStyle w:val="737"/>
        <w:rPr>
          <w:rFonts w:hint="eastAsia"/>
          <w:color w:val="000000"/>
          <w:sz w:val="24"/>
          <w:szCs w:val="24"/>
          <w:highlight w:val="none"/>
        </w:rPr>
      </w:pPr>
      <w:r>
        <w:rPr>
          <w:rFonts w:hint="eastAsia"/>
          <w:color w:val="000000"/>
          <w:sz w:val="24"/>
          <w:szCs w:val="24"/>
          <w:highlight w:val="none"/>
        </w:rPr>
      </w:r>
      <w:r/>
    </w:p>
    <w:p>
      <w:pPr>
        <w:pStyle w:val="725"/>
        <w:rPr>
          <w:rFonts w:hint="eastAsia"/>
          <w:color w:val="000000"/>
          <w:sz w:val="24"/>
          <w:szCs w:val="24"/>
          <w:highlight w:val="none"/>
        </w:rPr>
      </w:pPr>
      <w:r>
        <w:rPr>
          <w:rFonts w:hint="eastAsia"/>
          <w:color w:val="000000"/>
          <w:sz w:val="24"/>
          <w:szCs w:val="24"/>
          <w:highlight w:val="none"/>
        </w:rPr>
      </w:r>
      <w:r/>
    </w:p>
    <w:p>
      <w:pPr>
        <w:pStyle w:val="737"/>
        <w:rPr>
          <w:rFonts w:hint="eastAsia"/>
          <w:color w:val="000000"/>
          <w:sz w:val="24"/>
          <w:szCs w:val="24"/>
          <w:highlight w:val="none"/>
        </w:rPr>
      </w:pPr>
      <w:r>
        <w:rPr>
          <w:rFonts w:hint="eastAsia"/>
          <w:color w:val="000000"/>
          <w:sz w:val="24"/>
          <w:szCs w:val="24"/>
          <w:highlight w:val="none"/>
        </w:rPr>
      </w:r>
      <w:r/>
    </w:p>
    <w:p>
      <w:pPr>
        <w:pStyle w:val="725"/>
        <w:jc w:val="left"/>
        <w:spacing w:line="360" w:lineRule="auto"/>
        <w:rPr>
          <w:rFonts w:ascii="方正小标宋简体" w:hAnsi="方正小标宋简体" w:eastAsia="方正小标宋简体" w:cs="方正小标宋简体"/>
          <w:sz w:val="32"/>
          <w:szCs w:val="32"/>
        </w:rPr>
      </w:pPr>
      <w:r/>
      <w:bookmarkStart w:id="210" w:name="OLE_LINK15"/>
      <w:r>
        <w:rPr>
          <w:rFonts w:ascii="方正小标宋简体" w:hAnsi="方正小标宋简体" w:eastAsia="方正小标宋简体" w:cs="方正小标宋简体"/>
          <w:sz w:val="32"/>
          <w:szCs w:val="32"/>
        </w:rPr>
      </w:r>
      <w:r/>
    </w:p>
    <w:p>
      <w:pPr>
        <w:pStyle w:val="725"/>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725"/>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25"/>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72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2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2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25"/>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25"/>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25"/>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72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25"/>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2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2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2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2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2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2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2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25"/>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2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25"/>
        <w:rPr>
          <w:rFonts w:hint="eastAsia" w:ascii="宋体" w:hAnsi="宋体"/>
          <w:sz w:val="24"/>
          <w:szCs w:val="24"/>
        </w:rPr>
      </w:pPr>
      <w:r>
        <w:rPr>
          <w:rFonts w:hint="eastAsia" w:ascii="宋体" w:hAnsi="宋体"/>
          <w:sz w:val="24"/>
          <w:szCs w:val="24"/>
        </w:rPr>
      </w:r>
      <w:r/>
    </w:p>
    <w:p>
      <w:pPr>
        <w:pStyle w:val="725"/>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25"/>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25"/>
        <w:spacing w:line="480" w:lineRule="exact"/>
        <w:rPr>
          <w:rFonts w:hint="eastAsia" w:ascii="宋体" w:hAnsi="宋体"/>
          <w:bCs/>
          <w:sz w:val="24"/>
          <w:szCs w:val="24"/>
        </w:rPr>
      </w:pPr>
      <w:r>
        <w:rPr>
          <w:rFonts w:hint="eastAsia" w:ascii="宋体" w:hAnsi="宋体"/>
          <w:bCs/>
          <w:sz w:val="24"/>
          <w:szCs w:val="24"/>
        </w:rPr>
      </w:r>
      <w:r/>
    </w:p>
    <w:p>
      <w:pPr>
        <w:pStyle w:val="725"/>
        <w:ind w:firstLine="480"/>
        <w:spacing w:line="480" w:lineRule="exact"/>
        <w:rPr>
          <w:rFonts w:hint="eastAsia" w:ascii="宋体" w:hAnsi="宋体"/>
          <w:bCs/>
          <w:sz w:val="24"/>
          <w:szCs w:val="24"/>
        </w:rPr>
      </w:pPr>
      <w:r>
        <w:rPr>
          <w:rFonts w:hint="eastAsia" w:ascii="宋体" w:hAnsi="宋体"/>
          <w:bCs/>
          <w:sz w:val="24"/>
          <w:szCs w:val="24"/>
        </w:rPr>
      </w:r>
      <w:r/>
    </w:p>
    <w:p>
      <w:pPr>
        <w:pStyle w:val="725"/>
        <w:ind w:firstLine="480"/>
        <w:spacing w:line="480" w:lineRule="exact"/>
        <w:rPr>
          <w:rFonts w:hint="eastAsia" w:ascii="宋体" w:hAnsi="宋体"/>
          <w:bCs/>
          <w:sz w:val="24"/>
          <w:szCs w:val="24"/>
        </w:rPr>
      </w:pPr>
      <w:r>
        <w:rPr>
          <w:rFonts w:hint="eastAsia" w:ascii="宋体" w:hAnsi="宋体"/>
          <w:bCs/>
          <w:sz w:val="24"/>
          <w:szCs w:val="24"/>
        </w:rPr>
      </w:r>
      <w:r/>
    </w:p>
    <w:p>
      <w:pPr>
        <w:pStyle w:val="725"/>
        <w:ind w:firstLine="480"/>
        <w:spacing w:line="480" w:lineRule="exact"/>
        <w:rPr>
          <w:rFonts w:hint="eastAsia" w:ascii="宋体" w:hAnsi="宋体"/>
          <w:bCs/>
          <w:sz w:val="24"/>
          <w:szCs w:val="24"/>
        </w:rPr>
      </w:pPr>
      <w:r>
        <w:rPr>
          <w:rFonts w:hint="eastAsia" w:ascii="宋体" w:hAnsi="宋体"/>
          <w:bCs/>
          <w:sz w:val="24"/>
          <w:szCs w:val="24"/>
        </w:rPr>
      </w:r>
      <w:r/>
    </w:p>
    <w:p>
      <w:pPr>
        <w:pStyle w:val="737"/>
        <w:rPr>
          <w:rFonts w:hint="eastAsia"/>
        </w:rPr>
      </w:pPr>
      <w:r>
        <w:rPr>
          <w:rFonts w:hint="eastAsia"/>
        </w:rPr>
      </w:r>
      <w:r/>
    </w:p>
    <w:p>
      <w:pPr>
        <w:ind w:firstLine="480"/>
        <w:spacing w:line="480" w:lineRule="exact"/>
        <w:rPr>
          <w:rFonts w:ascii="宋体" w:hAnsi="宋体"/>
          <w:sz w:val="24"/>
          <w:szCs w:val="24"/>
        </w:rPr>
      </w:pPr>
      <w:r>
        <w:rPr>
          <w:rFonts w:hint="eastAsia" w:ascii="宋体" w:hAnsi="宋体"/>
          <w:bCs/>
          <w:sz w:val="24"/>
          <w:szCs w:val="24"/>
          <w:highlight w:val="none"/>
        </w:rPr>
      </w:r>
      <w:r>
        <w:rPr>
          <w:rFonts w:hint="eastAsia" w:ascii="宋体" w:hAnsi="宋体"/>
          <w:bCs/>
          <w:sz w:val="24"/>
          <w:szCs w:val="24"/>
          <w:highlight w:val="none"/>
        </w:rPr>
      </w:r>
      <w:r/>
    </w:p>
    <w:p>
      <w:pPr>
        <w:pStyle w:val="725"/>
        <w:ind w:firstLine="480"/>
        <w:spacing w:line="480" w:lineRule="exact"/>
        <w:rPr>
          <w:rFonts w:hint="eastAsia" w:ascii="宋体" w:hAnsi="宋体"/>
          <w:sz w:val="24"/>
          <w:szCs w:val="24"/>
          <w:highlight w:val="none"/>
        </w:rPr>
      </w:pPr>
      <w:r>
        <w:rPr>
          <w:rFonts w:hint="eastAsia" w:ascii="宋体" w:hAnsi="宋体"/>
          <w:bCs/>
          <w:sz w:val="24"/>
          <w:szCs w:val="24"/>
        </w:rPr>
        <w:t xml:space="preserve">相关说明：</w:t>
      </w:r>
      <w:r>
        <w:rPr>
          <w:rFonts w:ascii="宋体" w:hAnsi="宋体"/>
          <w:bCs/>
          <w:sz w:val="24"/>
          <w:szCs w:val="24"/>
        </w:rPr>
      </w:r>
      <w:r/>
    </w:p>
    <w:p>
      <w:pPr>
        <w:pStyle w:val="725"/>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725"/>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725"/>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725"/>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725"/>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725"/>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725"/>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788"/>
        <w:ind w:left="0"/>
        <w:rPr>
          <w:rFonts w:hint="eastAsia"/>
        </w:rPr>
      </w:pPr>
      <w:r/>
      <w:bookmarkEnd w:id="210"/>
      <w:r>
        <w:rPr>
          <w:rFonts w:hint="eastAsia"/>
        </w:rPr>
      </w:r>
      <w:r/>
    </w:p>
    <w:p>
      <w:pPr>
        <w:pStyle w:val="737"/>
        <w:ind w:left="0" w:firstLine="0"/>
        <w:rPr>
          <w:rFonts w:hint="eastAsia"/>
        </w:rPr>
      </w:pPr>
      <w:r>
        <w:rPr>
          <w:rFonts w:hint="eastAsia"/>
        </w:rPr>
      </w:r>
      <w:r/>
    </w:p>
    <w:p>
      <w:pPr>
        <w:pStyle w:val="725"/>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725"/>
        <w:ind w:firstLine="480"/>
        <w:spacing w:line="480" w:lineRule="exact"/>
        <w:rPr>
          <w:rFonts w:ascii="宋体" w:hAnsi="宋体"/>
          <w:sz w:val="24"/>
          <w:highlight w:val="none"/>
        </w:rPr>
      </w:pPr>
      <w:r>
        <w:rPr>
          <w:rFonts w:ascii="宋体" w:hAnsi="宋体"/>
          <w:sz w:val="24"/>
          <w:highlight w:val="none"/>
        </w:rPr>
      </w:r>
      <w:r/>
    </w:p>
    <w:p>
      <w:pPr>
        <w:pStyle w:val="7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rPr>
        <w:rStyle w:val="993"/>
        <w:rFonts w:ascii="宋体" w:hAnsi="宋体"/>
      </w:rPr>
      <w:framePr w:wrap="around" w:vAnchor="text" w:hAnchor="margin" w:xAlign="center" w:y="1"/>
    </w:pPr>
    <w:r>
      <w:rPr>
        <w:rFonts w:ascii="宋体" w:hAnsi="宋体"/>
      </w:rPr>
      <w:fldChar w:fldCharType="begin"/>
    </w:r>
    <w:r>
      <w:rPr>
        <w:rStyle w:val="993"/>
        <w:rFonts w:ascii="宋体" w:hAnsi="宋体"/>
      </w:rPr>
      <w:instrText xml:space="preserve">PAGE  </w:instrText>
    </w:r>
    <w:r>
      <w:rPr>
        <w:rFonts w:ascii="宋体" w:hAnsi="宋体"/>
      </w:rPr>
      <w:fldChar w:fldCharType="separate"/>
    </w:r>
    <w:r>
      <w:rPr>
        <w:rStyle w:val="993"/>
        <w:rFonts w:ascii="宋体" w:hAnsi="宋体"/>
      </w:rPr>
      <w:t xml:space="preserve">３５</w:t>
    </w:r>
    <w:r>
      <w:rPr>
        <w:rFonts w:ascii="宋体" w:hAnsi="宋体"/>
      </w:rPr>
      <w:fldChar w:fldCharType="end"/>
    </w:r>
    <w:r>
      <w:rPr>
        <w:rStyle w:val="993"/>
        <w:rFonts w:ascii="宋体" w:hAnsi="宋体"/>
      </w:rPr>
    </w:r>
    <w:r/>
  </w:p>
  <w:p>
    <w:pPr>
      <w:pStyle w:val="96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rPr>
        <w:rStyle w:val="993"/>
      </w:rPr>
      <w:framePr w:wrap="around" w:vAnchor="text" w:hAnchor="margin" w:xAlign="center" w:y="1"/>
    </w:pPr>
    <w:r>
      <w:fldChar w:fldCharType="begin"/>
    </w:r>
    <w:r>
      <w:rPr>
        <w:rStyle w:val="993"/>
      </w:rPr>
      <w:instrText xml:space="preserve">PAGE  </w:instrText>
    </w:r>
    <w:r>
      <w:fldChar w:fldCharType="separate"/>
    </w:r>
    <w:r>
      <w:rPr>
        <w:rStyle w:val="993"/>
      </w:rPr>
      <w:t xml:space="preserve">1</w:t>
    </w:r>
    <w:r>
      <w:fldChar w:fldCharType="end"/>
    </w:r>
    <w:r>
      <w:rPr>
        <w:rStyle w:val="993"/>
      </w:rPr>
    </w:r>
    <w:r/>
  </w:p>
  <w:p>
    <w:pPr>
      <w:pStyle w:val="96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1">
    <w:multiLevelType w:val="hybridMultilevel"/>
    <w:lvl w:ilvl="0">
      <w:start w:val="1"/>
      <w:numFmt w:val="upperLetter"/>
      <w:pStyle w:val="1001"/>
      <w:isLgl w:val="false"/>
      <w:suff w:val="tab"/>
      <w:lvlText w:val="附录%1."/>
      <w:lvlJc w:val="left"/>
      <w:pPr>
        <w:pStyle w:val="725"/>
        <w:ind w:left="907" w:hanging="907"/>
        <w:tabs>
          <w:tab w:val="num" w:pos="907" w:leader="none"/>
        </w:tabs>
      </w:pPr>
      <w:rPr>
        <w:rFonts w:hint="eastAsia"/>
      </w:r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25"/>
        <w:ind w:left="0" w:firstLine="0"/>
      </w:pPr>
      <w:rPr>
        <w:rFonts w:hint="eastAsia"/>
      </w:rPr>
    </w:lvl>
    <w:lvl w:ilvl="1">
      <w:start w:val="1"/>
      <w:numFmt w:val="decimal"/>
      <w:isLgl w:val="false"/>
      <w:suff w:val="nothing"/>
      <w:lvlText w:val="%2、"/>
      <w:lvlJc w:val="left"/>
      <w:pPr>
        <w:pStyle w:val="725"/>
        <w:ind w:left="0" w:firstLine="0"/>
      </w:pPr>
      <w:rPr>
        <w:rFonts w:hint="eastAsia"/>
      </w:rPr>
    </w:lvl>
    <w:lvl w:ilvl="2">
      <w:start w:val="1"/>
      <w:numFmt w:val="decimal"/>
      <w:isLgl w:val="false"/>
      <w:suff w:val="nothing"/>
      <w:lvlText w:val="%2.%3 "/>
      <w:lvlJc w:val="left"/>
      <w:pPr>
        <w:pStyle w:val="725"/>
        <w:ind w:left="0" w:firstLine="0"/>
      </w:pPr>
      <w:rPr>
        <w:rFonts w:hint="eastAsia"/>
      </w:rPr>
    </w:lvl>
    <w:lvl w:ilvl="3">
      <w:start w:val="1"/>
      <w:numFmt w:val="decimal"/>
      <w:isLgl w:val="false"/>
      <w:suff w:val="nothing"/>
      <w:lvlText w:val="%2.%3.%4 "/>
      <w:lvlJc w:val="left"/>
      <w:pPr>
        <w:pStyle w:val="725"/>
        <w:ind w:left="0" w:firstLine="0"/>
      </w:pPr>
      <w:rPr>
        <w:rFonts w:hint="eastAsia"/>
      </w:rPr>
    </w:lvl>
    <w:lvl w:ilvl="4">
      <w:start w:val="1"/>
      <w:numFmt w:val="decimal"/>
      <w:isLgl w:val="false"/>
      <w:suff w:val="nothing"/>
      <w:lvlText w:val="%2.%3.%4.%5 "/>
      <w:lvlJc w:val="left"/>
      <w:pPr>
        <w:pStyle w:val="725"/>
        <w:ind w:left="0" w:firstLine="0"/>
      </w:pPr>
      <w:rPr>
        <w:rFonts w:hint="eastAsia"/>
      </w:rPr>
    </w:lvl>
    <w:lvl w:ilvl="5">
      <w:start w:val="1"/>
      <w:numFmt w:val="decimal"/>
      <w:pStyle w:val="934"/>
      <w:isLgl w:val="false"/>
      <w:suff w:val="nothing"/>
      <w:lvlText w:val=""/>
      <w:lvlJc w:val="left"/>
      <w:pPr>
        <w:pStyle w:val="725"/>
        <w:ind w:left="0" w:firstLine="0"/>
      </w:pPr>
      <w:rPr>
        <w:rFonts w:hint="eastAsia"/>
      </w:rPr>
    </w:lvl>
    <w:lvl w:ilvl="6">
      <w:start w:val="1"/>
      <w:numFmt w:val="decimal"/>
      <w:pStyle w:val="936"/>
      <w:isLgl w:val="false"/>
      <w:suff w:val="nothing"/>
      <w:lvlText w:val=""/>
      <w:lvlJc w:val="left"/>
      <w:pPr>
        <w:pStyle w:val="725"/>
        <w:ind w:left="0" w:firstLine="0"/>
      </w:pPr>
      <w:rPr>
        <w:rFonts w:hint="eastAsia"/>
      </w:rPr>
    </w:lvl>
    <w:lvl w:ilvl="7">
      <w:start w:val="1"/>
      <w:numFmt w:val="decimal"/>
      <w:pStyle w:val="938"/>
      <w:isLgl w:val="false"/>
      <w:suff w:val="nothing"/>
      <w:lvlText w:val=""/>
      <w:lvlJc w:val="left"/>
      <w:pPr>
        <w:pStyle w:val="725"/>
        <w:ind w:left="0" w:firstLine="0"/>
      </w:pPr>
      <w:rPr>
        <w:rFonts w:hint="eastAsia"/>
      </w:rPr>
    </w:lvl>
    <w:lvl w:ilvl="8">
      <w:start w:val="1"/>
      <w:numFmt w:val="decimal"/>
      <w:pStyle w:val="940"/>
      <w:isLgl w:val="false"/>
      <w:suff w:val="nothing"/>
      <w:lvlText w:val=""/>
      <w:lvlJc w:val="left"/>
      <w:pPr>
        <w:pStyle w:val="725"/>
        <w:ind w:left="0" w:firstLine="0"/>
      </w:pPr>
      <w:rPr>
        <w:rFonts w:hint="eastAsia"/>
      </w:rPr>
    </w:lvl>
  </w:abstractNum>
  <w:abstractNum w:abstractNumId="3">
    <w:multiLevelType w:val="hybridMultilevel"/>
    <w:lvl w:ilvl="0">
      <w:start w:val="1"/>
      <w:numFmt w:val="decimal"/>
      <w:isLgl w:val="false"/>
      <w:suff w:val="nothing"/>
      <w:lvlText w:val="%1、"/>
      <w:lvlJc w:val="left"/>
      <w:pPr>
        <w:pStyle w:val="7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tab"/>
      <w:lvlText w:val="%1."/>
      <w:lvlJc w:val="left"/>
      <w:pPr>
        <w:pStyle w:val="72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18"/>
      <w:isLgl w:val="false"/>
      <w:suff w:val="tab"/>
      <w:lvlText w:val="%1."/>
      <w:lvlJc w:val="left"/>
      <w:pPr>
        <w:pStyle w:val="725"/>
        <w:ind w:left="709" w:hanging="709"/>
        <w:tabs>
          <w:tab w:val="num" w:pos="709" w:leader="none"/>
        </w:tabs>
      </w:pPr>
      <w:rPr>
        <w:rFonts w:hint="eastAsia"/>
      </w:rPr>
    </w:lvl>
    <w:lvl w:ilvl="1">
      <w:start w:val="1"/>
      <w:numFmt w:val="decimal"/>
      <w:isLgl w:val="false"/>
      <w:suff w:val="tab"/>
      <w:lvlText w:val="%1.%2"/>
      <w:lvlJc w:val="left"/>
      <w:pPr>
        <w:pStyle w:val="725"/>
        <w:ind w:left="709" w:hanging="709"/>
        <w:tabs>
          <w:tab w:val="num" w:pos="709" w:leader="none"/>
        </w:tabs>
      </w:pPr>
      <w:rPr>
        <w:rFonts w:hint="eastAsia"/>
      </w:rPr>
    </w:lvl>
    <w:lvl w:ilvl="2">
      <w:start w:val="1"/>
      <w:numFmt w:val="decimal"/>
      <w:isLgl w:val="false"/>
      <w:suff w:val="tab"/>
      <w:lvlText w:val="%1.%2.%3."/>
      <w:lvlJc w:val="left"/>
      <w:pPr>
        <w:pStyle w:val="725"/>
        <w:ind w:left="425" w:hanging="425"/>
        <w:tabs>
          <w:tab w:val="num" w:pos="425" w:leader="none"/>
        </w:tabs>
      </w:pPr>
      <w:rPr>
        <w:rFonts w:hint="eastAsia"/>
      </w:rPr>
    </w:lvl>
    <w:lvl w:ilvl="3">
      <w:start w:val="1"/>
      <w:numFmt w:val="decimal"/>
      <w:isLgl w:val="false"/>
      <w:suff w:val="tab"/>
      <w:lvlText w:val="%1.%2.%3.%4."/>
      <w:lvlJc w:val="left"/>
      <w:pPr>
        <w:pStyle w:val="725"/>
        <w:ind w:left="851" w:hanging="851"/>
        <w:tabs>
          <w:tab w:val="num" w:pos="851" w:leader="none"/>
        </w:tabs>
      </w:pPr>
      <w:rPr>
        <w:rFonts w:hint="eastAsia"/>
      </w:rPr>
    </w:lvl>
    <w:lvl w:ilvl="4">
      <w:start w:val="1"/>
      <w:numFmt w:val="decimal"/>
      <w:isLgl w:val="false"/>
      <w:suff w:val="tab"/>
      <w:lvlText w:val="%1.%2.%3.%4.%5."/>
      <w:lvlJc w:val="left"/>
      <w:pPr>
        <w:pStyle w:val="725"/>
        <w:ind w:left="992" w:hanging="992"/>
        <w:tabs>
          <w:tab w:val="num" w:pos="992" w:leader="none"/>
        </w:tabs>
      </w:pPr>
      <w:rPr>
        <w:rFonts w:hint="eastAsia"/>
      </w:rPr>
    </w:lvl>
    <w:lvl w:ilvl="5">
      <w:start w:val="1"/>
      <w:numFmt w:val="decimal"/>
      <w:isLgl w:val="false"/>
      <w:suff w:val="tab"/>
      <w:lvlText w:val="%1.%2.%3.%4.%5.%6."/>
      <w:lvlJc w:val="left"/>
      <w:pPr>
        <w:pStyle w:val="725"/>
        <w:ind w:left="1134" w:hanging="1134"/>
        <w:tabs>
          <w:tab w:val="num" w:pos="1134" w:leader="none"/>
        </w:tabs>
      </w:pPr>
      <w:rPr>
        <w:rFonts w:hint="eastAsia"/>
      </w:rPr>
    </w:lvl>
    <w:lvl w:ilvl="6">
      <w:start w:val="1"/>
      <w:numFmt w:val="decimal"/>
      <w:isLgl w:val="false"/>
      <w:suff w:val="tab"/>
      <w:lvlText w:val="%1.%2.%3.%4.%5.%6.%7."/>
      <w:lvlJc w:val="left"/>
      <w:pPr>
        <w:pStyle w:val="725"/>
        <w:ind w:left="1276" w:hanging="1276"/>
        <w:tabs>
          <w:tab w:val="num" w:pos="1276" w:leader="none"/>
        </w:tabs>
      </w:pPr>
      <w:rPr>
        <w:rFonts w:hint="eastAsia"/>
      </w:rPr>
    </w:lvl>
    <w:lvl w:ilvl="7">
      <w:start w:val="1"/>
      <w:numFmt w:val="decimal"/>
      <w:isLgl w:val="false"/>
      <w:suff w:val="tab"/>
      <w:lvlText w:val="%1.%2.%3.%4.%5.%6.%7.%8."/>
      <w:lvlJc w:val="left"/>
      <w:pPr>
        <w:pStyle w:val="725"/>
        <w:ind w:left="1418" w:hanging="1418"/>
        <w:tabs>
          <w:tab w:val="num" w:pos="1418" w:leader="none"/>
        </w:tabs>
      </w:pPr>
      <w:rPr>
        <w:rFonts w:hint="eastAsia"/>
      </w:rPr>
    </w:lvl>
    <w:lvl w:ilvl="8">
      <w:start w:val="1"/>
      <w:numFmt w:val="decimal"/>
      <w:isLgl w:val="false"/>
      <w:suff w:val="tab"/>
      <w:lvlText w:val="%1.%2.%3.%4.%5.%6.%7.%8.%9."/>
      <w:lvlJc w:val="left"/>
      <w:pPr>
        <w:pStyle w:val="725"/>
        <w:ind w:left="1559" w:hanging="1559"/>
        <w:tabs>
          <w:tab w:val="num" w:pos="1559" w:leader="none"/>
        </w:tabs>
      </w:pPr>
      <w:rPr>
        <w:rFonts w:hint="eastAsia"/>
      </w:r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725"/>
    <w:next w:val="725"/>
    <w:link w:val="740"/>
    <w:uiPriority w:val="9"/>
    <w:qFormat/>
    <w:pPr>
      <w:keepLines/>
      <w:keepNext/>
      <w:spacing w:before="480" w:after="200"/>
      <w:outlineLvl w:val="0"/>
    </w:pPr>
    <w:rPr>
      <w:rFonts w:ascii="Arial" w:hAnsi="Arial" w:eastAsia="Arial" w:cs="Arial"/>
      <w:sz w:val="40"/>
      <w:szCs w:val="40"/>
    </w:rPr>
  </w:style>
  <w:style w:type="paragraph" w:styleId="696">
    <w:name w:val="Heading 2"/>
    <w:basedOn w:val="725"/>
    <w:next w:val="725"/>
    <w:link w:val="741"/>
    <w:uiPriority w:val="9"/>
    <w:unhideWhenUsed/>
    <w:qFormat/>
    <w:pPr>
      <w:keepLines/>
      <w:keepNext/>
      <w:spacing w:before="360" w:after="200"/>
      <w:outlineLvl w:val="1"/>
    </w:pPr>
    <w:rPr>
      <w:rFonts w:ascii="Arial" w:hAnsi="Arial" w:eastAsia="Arial" w:cs="Arial"/>
      <w:sz w:val="34"/>
    </w:rPr>
  </w:style>
  <w:style w:type="paragraph" w:styleId="697">
    <w:name w:val="Heading 3"/>
    <w:basedOn w:val="725"/>
    <w:next w:val="725"/>
    <w:link w:val="742"/>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725"/>
    <w:next w:val="725"/>
    <w:link w:val="744"/>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725"/>
    <w:next w:val="725"/>
    <w:link w:val="745"/>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725"/>
    <w:next w:val="725"/>
    <w:link w:val="746"/>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725"/>
    <w:next w:val="725"/>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725"/>
    <w:next w:val="725"/>
    <w:link w:val="748"/>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725"/>
    <w:next w:val="725"/>
    <w:link w:val="749"/>
    <w:uiPriority w:val="9"/>
    <w:unhideWhenUsed/>
    <w:qFormat/>
    <w:pPr>
      <w:keepLines/>
      <w:keepNext/>
      <w:spacing w:before="320" w:after="200"/>
      <w:outlineLvl w:val="8"/>
    </w:pPr>
    <w:rPr>
      <w:rFonts w:ascii="Arial" w:hAnsi="Arial" w:eastAsia="Arial" w:cs="Arial"/>
      <w:i/>
      <w:iCs/>
      <w:sz w:val="21"/>
      <w:szCs w:val="21"/>
    </w:rPr>
  </w:style>
  <w:style w:type="paragraph" w:styleId="704">
    <w:name w:val="Title"/>
    <w:basedOn w:val="725"/>
    <w:next w:val="725"/>
    <w:link w:val="778"/>
    <w:uiPriority w:val="10"/>
    <w:qFormat/>
    <w:pPr>
      <w:contextualSpacing/>
      <w:spacing w:before="300" w:after="200"/>
    </w:pPr>
    <w:rPr>
      <w:sz w:val="48"/>
      <w:szCs w:val="48"/>
    </w:rPr>
  </w:style>
  <w:style w:type="paragraph" w:styleId="705">
    <w:name w:val="Subtitle"/>
    <w:basedOn w:val="725"/>
    <w:next w:val="725"/>
    <w:link w:val="769"/>
    <w:uiPriority w:val="11"/>
    <w:qFormat/>
    <w:pPr>
      <w:spacing w:before="200" w:after="200"/>
    </w:pPr>
    <w:rPr>
      <w:sz w:val="24"/>
      <w:szCs w:val="24"/>
    </w:rPr>
  </w:style>
  <w:style w:type="paragraph" w:styleId="706">
    <w:name w:val="Header"/>
    <w:basedOn w:val="725"/>
    <w:link w:val="765"/>
    <w:uiPriority w:val="99"/>
    <w:unhideWhenUsed/>
    <w:pPr>
      <w:spacing w:after="0" w:line="240" w:lineRule="auto"/>
      <w:tabs>
        <w:tab w:val="center" w:pos="7143" w:leader="none"/>
        <w:tab w:val="right" w:pos="14287" w:leader="none"/>
      </w:tabs>
    </w:pPr>
  </w:style>
  <w:style w:type="paragraph" w:styleId="707">
    <w:name w:val="Footer"/>
    <w:basedOn w:val="725"/>
    <w:link w:val="786"/>
    <w:uiPriority w:val="99"/>
    <w:unhideWhenUsed/>
    <w:pPr>
      <w:spacing w:after="0" w:line="240" w:lineRule="auto"/>
      <w:tabs>
        <w:tab w:val="center" w:pos="7143" w:leader="none"/>
        <w:tab w:val="right" w:pos="14287" w:leader="none"/>
      </w:tabs>
    </w:pPr>
  </w:style>
  <w:style w:type="paragraph" w:styleId="708">
    <w:name w:val="Caption"/>
    <w:basedOn w:val="725"/>
    <w:next w:val="725"/>
    <w:uiPriority w:val="35"/>
    <w:semiHidden/>
    <w:unhideWhenUsed/>
    <w:qFormat/>
    <w:pPr>
      <w:spacing w:line="276" w:lineRule="auto"/>
    </w:pPr>
    <w:rPr>
      <w:b/>
      <w:bCs/>
      <w:color w:val="4f81bd" w:themeColor="accent1"/>
      <w:sz w:val="18"/>
      <w:szCs w:val="18"/>
    </w:rPr>
  </w:style>
  <w:style w:type="table" w:styleId="7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Hyperlink"/>
    <w:uiPriority w:val="99"/>
    <w:unhideWhenUsed/>
    <w:rPr>
      <w:color w:val="0000ff" w:themeColor="hyperlink"/>
      <w:u w:val="single"/>
    </w:rPr>
  </w:style>
  <w:style w:type="paragraph" w:styleId="711">
    <w:name w:val="footnote text"/>
    <w:basedOn w:val="725"/>
    <w:link w:val="771"/>
    <w:uiPriority w:val="99"/>
    <w:semiHidden/>
    <w:unhideWhenUsed/>
    <w:pPr>
      <w:spacing w:after="40" w:line="240" w:lineRule="auto"/>
    </w:pPr>
    <w:rPr>
      <w:sz w:val="18"/>
    </w:rPr>
  </w:style>
  <w:style w:type="character" w:styleId="712">
    <w:name w:val="footnote reference"/>
    <w:uiPriority w:val="99"/>
    <w:unhideWhenUsed/>
    <w:rPr>
      <w:vertAlign w:val="superscript"/>
    </w:rPr>
  </w:style>
  <w:style w:type="paragraph" w:styleId="713">
    <w:name w:val="endnote text"/>
    <w:basedOn w:val="725"/>
    <w:link w:val="761"/>
    <w:uiPriority w:val="99"/>
    <w:semiHidden/>
    <w:unhideWhenUsed/>
    <w:pPr>
      <w:spacing w:after="0" w:line="240" w:lineRule="auto"/>
    </w:pPr>
    <w:rPr>
      <w:sz w:val="20"/>
    </w:rPr>
  </w:style>
  <w:style w:type="character" w:styleId="714">
    <w:name w:val="endnote reference"/>
    <w:uiPriority w:val="99"/>
    <w:semiHidden/>
    <w:unhideWhenUsed/>
    <w:rPr>
      <w:vertAlign w:val="superscript"/>
    </w:rPr>
  </w:style>
  <w:style w:type="paragraph" w:styleId="715">
    <w:name w:val="toc 1"/>
    <w:basedOn w:val="725"/>
    <w:next w:val="725"/>
    <w:uiPriority w:val="39"/>
    <w:unhideWhenUsed/>
    <w:pPr>
      <w:ind w:left="0" w:right="0" w:firstLine="0"/>
      <w:spacing w:after="57"/>
    </w:pPr>
  </w:style>
  <w:style w:type="paragraph" w:styleId="716">
    <w:name w:val="toc 2"/>
    <w:basedOn w:val="725"/>
    <w:next w:val="725"/>
    <w:uiPriority w:val="39"/>
    <w:unhideWhenUsed/>
    <w:pPr>
      <w:ind w:left="283" w:right="0" w:firstLine="0"/>
      <w:spacing w:after="57"/>
    </w:pPr>
  </w:style>
  <w:style w:type="paragraph" w:styleId="717">
    <w:name w:val="toc 3"/>
    <w:basedOn w:val="725"/>
    <w:next w:val="725"/>
    <w:uiPriority w:val="39"/>
    <w:unhideWhenUsed/>
    <w:pPr>
      <w:ind w:left="567" w:right="0" w:firstLine="0"/>
      <w:spacing w:after="57"/>
    </w:pPr>
  </w:style>
  <w:style w:type="paragraph" w:styleId="718">
    <w:name w:val="toc 4"/>
    <w:basedOn w:val="725"/>
    <w:next w:val="725"/>
    <w:uiPriority w:val="39"/>
    <w:unhideWhenUsed/>
    <w:pPr>
      <w:ind w:left="850" w:right="0" w:firstLine="0"/>
      <w:spacing w:after="57"/>
    </w:pPr>
  </w:style>
  <w:style w:type="paragraph" w:styleId="719">
    <w:name w:val="toc 5"/>
    <w:basedOn w:val="725"/>
    <w:next w:val="725"/>
    <w:uiPriority w:val="39"/>
    <w:unhideWhenUsed/>
    <w:pPr>
      <w:ind w:left="1134" w:right="0" w:firstLine="0"/>
      <w:spacing w:after="57"/>
    </w:pPr>
  </w:style>
  <w:style w:type="paragraph" w:styleId="720">
    <w:name w:val="toc 6"/>
    <w:basedOn w:val="725"/>
    <w:next w:val="725"/>
    <w:uiPriority w:val="39"/>
    <w:unhideWhenUsed/>
    <w:pPr>
      <w:ind w:left="1417" w:right="0" w:firstLine="0"/>
      <w:spacing w:after="57"/>
    </w:pPr>
  </w:style>
  <w:style w:type="paragraph" w:styleId="721">
    <w:name w:val="toc 7"/>
    <w:basedOn w:val="725"/>
    <w:next w:val="725"/>
    <w:uiPriority w:val="39"/>
    <w:unhideWhenUsed/>
    <w:pPr>
      <w:ind w:left="1701" w:right="0" w:firstLine="0"/>
      <w:spacing w:after="57"/>
    </w:pPr>
  </w:style>
  <w:style w:type="paragraph" w:styleId="722">
    <w:name w:val="toc 8"/>
    <w:basedOn w:val="725"/>
    <w:next w:val="725"/>
    <w:uiPriority w:val="39"/>
    <w:unhideWhenUsed/>
    <w:pPr>
      <w:ind w:left="1984" w:right="0" w:firstLine="0"/>
      <w:spacing w:after="57"/>
    </w:pPr>
  </w:style>
  <w:style w:type="paragraph" w:styleId="723">
    <w:name w:val="toc 9"/>
    <w:basedOn w:val="725"/>
    <w:next w:val="725"/>
    <w:uiPriority w:val="39"/>
    <w:unhideWhenUsed/>
    <w:pPr>
      <w:ind w:left="2268" w:right="0" w:firstLine="0"/>
      <w:spacing w:after="57"/>
    </w:pPr>
  </w:style>
  <w:style w:type="paragraph" w:styleId="724">
    <w:name w:val="table of figures"/>
    <w:basedOn w:val="725"/>
    <w:next w:val="725"/>
    <w:uiPriority w:val="99"/>
    <w:unhideWhenUsed/>
    <w:pPr>
      <w:spacing w:after="0" w:afterAutospacing="0"/>
    </w:pPr>
  </w:style>
  <w:style w:type="paragraph" w:styleId="725" w:default="1">
    <w:name w:val="Normal"/>
    <w:next w:val="737"/>
    <w:link w:val="725"/>
    <w:qFormat/>
    <w:pPr>
      <w:jc w:val="both"/>
      <w:widowControl w:val="off"/>
    </w:pPr>
    <w:rPr>
      <w:rFonts w:ascii="Times New Roman" w:hAnsi="Times New Roman" w:eastAsia="宋体" w:cs="Times New Roman"/>
      <w:sz w:val="21"/>
      <w:szCs w:val="21"/>
      <w:lang w:val="en-US" w:eastAsia="zh-CN" w:bidi="ar-SA"/>
    </w:rPr>
  </w:style>
  <w:style w:type="paragraph" w:styleId="726">
    <w:name w:val="标题 1"/>
    <w:basedOn w:val="725"/>
    <w:next w:val="725"/>
    <w:link w:val="740"/>
    <w:uiPriority w:val="9"/>
    <w:qFormat/>
    <w:pPr>
      <w:keepLines/>
      <w:keepNext/>
      <w:spacing w:before="480" w:after="200"/>
      <w:outlineLvl w:val="0"/>
    </w:pPr>
    <w:rPr>
      <w:rFonts w:ascii="Arial" w:hAnsi="Arial" w:eastAsia="Arial" w:cs="Arial"/>
      <w:sz w:val="40"/>
      <w:szCs w:val="40"/>
    </w:rPr>
  </w:style>
  <w:style w:type="paragraph" w:styleId="727">
    <w:name w:val="标题 2"/>
    <w:basedOn w:val="725"/>
    <w:next w:val="725"/>
    <w:link w:val="741"/>
    <w:uiPriority w:val="9"/>
    <w:unhideWhenUsed/>
    <w:qFormat/>
    <w:pPr>
      <w:keepLines/>
      <w:keepNext/>
      <w:spacing w:before="360" w:after="200"/>
      <w:outlineLvl w:val="1"/>
    </w:pPr>
    <w:rPr>
      <w:rFonts w:ascii="Arial" w:hAnsi="Arial" w:eastAsia="Arial" w:cs="Arial"/>
      <w:sz w:val="34"/>
    </w:rPr>
  </w:style>
  <w:style w:type="paragraph" w:styleId="728">
    <w:name w:val="标题 3"/>
    <w:basedOn w:val="725"/>
    <w:next w:val="743"/>
    <w:link w:val="742"/>
    <w:uiPriority w:val="9"/>
    <w:unhideWhenUsed/>
    <w:qFormat/>
    <w:pPr>
      <w:keepLines/>
      <w:keepNext/>
      <w:spacing w:before="320" w:after="200"/>
      <w:outlineLvl w:val="2"/>
    </w:pPr>
    <w:rPr>
      <w:rFonts w:ascii="Arial" w:hAnsi="Arial" w:eastAsia="Arial" w:cs="Arial"/>
      <w:sz w:val="30"/>
      <w:szCs w:val="30"/>
    </w:rPr>
  </w:style>
  <w:style w:type="paragraph" w:styleId="729">
    <w:name w:val="标题 4"/>
    <w:basedOn w:val="725"/>
    <w:next w:val="743"/>
    <w:link w:val="744"/>
    <w:uiPriority w:val="9"/>
    <w:unhideWhenUsed/>
    <w:qFormat/>
    <w:pPr>
      <w:keepLines/>
      <w:keepNext/>
      <w:spacing w:before="320" w:after="200"/>
      <w:outlineLvl w:val="3"/>
    </w:pPr>
    <w:rPr>
      <w:rFonts w:ascii="Arial" w:hAnsi="Arial" w:eastAsia="Arial" w:cs="Arial"/>
      <w:b/>
      <w:bCs/>
      <w:sz w:val="26"/>
      <w:szCs w:val="26"/>
    </w:rPr>
  </w:style>
  <w:style w:type="paragraph" w:styleId="730">
    <w:name w:val="标题 5"/>
    <w:basedOn w:val="725"/>
    <w:next w:val="725"/>
    <w:link w:val="745"/>
    <w:uiPriority w:val="9"/>
    <w:unhideWhenUsed/>
    <w:qFormat/>
    <w:pPr>
      <w:keepLines/>
      <w:keepNext/>
      <w:spacing w:before="320" w:after="200"/>
      <w:outlineLvl w:val="4"/>
    </w:pPr>
    <w:rPr>
      <w:rFonts w:ascii="Arial" w:hAnsi="Arial" w:eastAsia="Arial" w:cs="Arial"/>
      <w:b/>
      <w:bCs/>
      <w:sz w:val="24"/>
      <w:szCs w:val="24"/>
    </w:rPr>
  </w:style>
  <w:style w:type="paragraph" w:styleId="731">
    <w:name w:val="标题 6"/>
    <w:basedOn w:val="725"/>
    <w:next w:val="725"/>
    <w:link w:val="746"/>
    <w:uiPriority w:val="9"/>
    <w:unhideWhenUsed/>
    <w:qFormat/>
    <w:pPr>
      <w:keepLines/>
      <w:keepNext/>
      <w:spacing w:before="320" w:after="200"/>
      <w:outlineLvl w:val="5"/>
    </w:pPr>
    <w:rPr>
      <w:rFonts w:ascii="Arial" w:hAnsi="Arial" w:eastAsia="Arial" w:cs="Arial"/>
      <w:b/>
      <w:bCs/>
      <w:sz w:val="22"/>
      <w:szCs w:val="22"/>
    </w:rPr>
  </w:style>
  <w:style w:type="paragraph" w:styleId="732">
    <w:name w:val="标题 7"/>
    <w:basedOn w:val="725"/>
    <w:next w:val="725"/>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标题 8"/>
    <w:basedOn w:val="725"/>
    <w:next w:val="725"/>
    <w:link w:val="748"/>
    <w:uiPriority w:val="9"/>
    <w:unhideWhenUsed/>
    <w:qFormat/>
    <w:pPr>
      <w:keepLines/>
      <w:keepNext/>
      <w:spacing w:before="320" w:after="200"/>
      <w:outlineLvl w:val="7"/>
    </w:pPr>
    <w:rPr>
      <w:rFonts w:ascii="Arial" w:hAnsi="Arial" w:eastAsia="Arial" w:cs="Arial"/>
      <w:i/>
      <w:iCs/>
      <w:sz w:val="22"/>
      <w:szCs w:val="22"/>
    </w:rPr>
  </w:style>
  <w:style w:type="paragraph" w:styleId="734">
    <w:name w:val="标题 9"/>
    <w:basedOn w:val="725"/>
    <w:next w:val="725"/>
    <w:link w:val="749"/>
    <w:uiPriority w:val="9"/>
    <w:unhideWhenUsed/>
    <w:qFormat/>
    <w:pPr>
      <w:keepLines/>
      <w:keepNext/>
      <w:spacing w:before="320" w:after="200"/>
      <w:outlineLvl w:val="8"/>
    </w:pPr>
    <w:rPr>
      <w:rFonts w:ascii="Arial" w:hAnsi="Arial" w:eastAsia="Arial" w:cs="Arial"/>
      <w:i/>
      <w:iCs/>
      <w:sz w:val="21"/>
      <w:szCs w:val="21"/>
    </w:rPr>
  </w:style>
  <w:style w:type="character" w:styleId="735">
    <w:name w:val="默认段落字体"/>
    <w:next w:val="735"/>
    <w:link w:val="725"/>
    <w:uiPriority w:val="1"/>
    <w:unhideWhenUsed/>
    <w:qFormat/>
  </w:style>
  <w:style w:type="table" w:styleId="736">
    <w:name w:val="普通表格"/>
    <w:next w:val="736"/>
    <w:link w:val="725"/>
    <w:uiPriority w:val="99"/>
    <w:unhideWhenUsed/>
    <w:qFormat/>
    <w:tblPr/>
  </w:style>
  <w:style w:type="paragraph" w:styleId="737">
    <w:name w:val="正文文本首行缩进 2"/>
    <w:basedOn w:val="738"/>
    <w:next w:val="725"/>
    <w:link w:val="725"/>
    <w:qFormat/>
    <w:pPr>
      <w:ind w:left="0" w:firstLine="420"/>
      <w:spacing w:after="0" w:line="360" w:lineRule="auto"/>
    </w:pPr>
    <w:rPr>
      <w:rFonts w:ascii="宋体" w:hAnsi="宋体" w:eastAsia="宋体" w:cs="Times New Roman"/>
      <w:szCs w:val="20"/>
    </w:rPr>
  </w:style>
  <w:style w:type="paragraph" w:styleId="738">
    <w:name w:val="正文文本缩进111"/>
    <w:basedOn w:val="725"/>
    <w:next w:val="739"/>
    <w:link w:val="725"/>
    <w:unhideWhenUsed/>
    <w:qFormat/>
    <w:pPr>
      <w:ind w:left="420"/>
      <w:spacing w:after="120"/>
    </w:pPr>
  </w:style>
  <w:style w:type="paragraph" w:styleId="739">
    <w:name w:val="寄信人地址11"/>
    <w:basedOn w:val="725"/>
    <w:next w:val="739"/>
    <w:link w:val="725"/>
    <w:qFormat/>
    <w:rPr>
      <w:rFonts w:ascii="Arial" w:hAnsi="Arial" w:eastAsia="宋体" w:cs="宋体"/>
    </w:rPr>
  </w:style>
  <w:style w:type="character" w:styleId="740">
    <w:name w:val="Heading 1 Char"/>
    <w:next w:val="740"/>
    <w:link w:val="726"/>
    <w:uiPriority w:val="9"/>
    <w:qFormat/>
    <w:rPr>
      <w:rFonts w:ascii="Arial" w:hAnsi="Arial" w:eastAsia="Arial" w:cs="Arial"/>
      <w:sz w:val="40"/>
      <w:szCs w:val="40"/>
    </w:rPr>
  </w:style>
  <w:style w:type="character" w:styleId="741">
    <w:name w:val="Heading 2 Char"/>
    <w:next w:val="741"/>
    <w:link w:val="727"/>
    <w:uiPriority w:val="9"/>
    <w:qFormat/>
    <w:rPr>
      <w:rFonts w:ascii="Arial" w:hAnsi="Arial" w:eastAsia="Arial" w:cs="Arial"/>
      <w:sz w:val="34"/>
    </w:rPr>
  </w:style>
  <w:style w:type="character" w:styleId="742">
    <w:name w:val="Heading 3 Char"/>
    <w:next w:val="742"/>
    <w:link w:val="728"/>
    <w:uiPriority w:val="9"/>
    <w:qFormat/>
    <w:rPr>
      <w:rFonts w:ascii="Arial" w:hAnsi="Arial" w:eastAsia="Arial" w:cs="Arial"/>
      <w:sz w:val="30"/>
      <w:szCs w:val="30"/>
    </w:rPr>
  </w:style>
  <w:style w:type="paragraph" w:styleId="743">
    <w:name w:val="正文缩进"/>
    <w:basedOn w:val="725"/>
    <w:next w:val="743"/>
    <w:link w:val="725"/>
    <w:qFormat/>
    <w:pPr>
      <w:ind w:firstLine="420"/>
    </w:pPr>
  </w:style>
  <w:style w:type="character" w:styleId="744">
    <w:name w:val="Heading 4 Char"/>
    <w:next w:val="744"/>
    <w:link w:val="729"/>
    <w:uiPriority w:val="9"/>
    <w:qFormat/>
    <w:rPr>
      <w:rFonts w:ascii="Arial" w:hAnsi="Arial" w:eastAsia="Arial" w:cs="Arial"/>
      <w:b/>
      <w:bCs/>
      <w:sz w:val="26"/>
      <w:szCs w:val="26"/>
    </w:rPr>
  </w:style>
  <w:style w:type="character" w:styleId="745">
    <w:name w:val="Heading 5 Char"/>
    <w:next w:val="745"/>
    <w:link w:val="730"/>
    <w:uiPriority w:val="9"/>
    <w:qFormat/>
    <w:rPr>
      <w:rFonts w:ascii="Arial" w:hAnsi="Arial" w:eastAsia="Arial" w:cs="Arial"/>
      <w:b/>
      <w:bCs/>
      <w:sz w:val="24"/>
      <w:szCs w:val="24"/>
    </w:rPr>
  </w:style>
  <w:style w:type="character" w:styleId="746">
    <w:name w:val="Heading 6 Char"/>
    <w:next w:val="746"/>
    <w:link w:val="731"/>
    <w:uiPriority w:val="9"/>
    <w:qFormat/>
    <w:rPr>
      <w:rFonts w:ascii="Arial" w:hAnsi="Arial" w:eastAsia="Arial" w:cs="Arial"/>
      <w:b/>
      <w:bCs/>
      <w:sz w:val="22"/>
      <w:szCs w:val="22"/>
    </w:rPr>
  </w:style>
  <w:style w:type="character" w:styleId="747">
    <w:name w:val="Heading 7 Char"/>
    <w:next w:val="747"/>
    <w:link w:val="732"/>
    <w:uiPriority w:val="9"/>
    <w:qFormat/>
    <w:rPr>
      <w:rFonts w:ascii="Arial" w:hAnsi="Arial" w:eastAsia="Arial" w:cs="Arial"/>
      <w:b/>
      <w:bCs/>
      <w:i/>
      <w:iCs/>
      <w:sz w:val="22"/>
      <w:szCs w:val="22"/>
    </w:rPr>
  </w:style>
  <w:style w:type="character" w:styleId="748">
    <w:name w:val="Heading 8 Char"/>
    <w:next w:val="748"/>
    <w:link w:val="733"/>
    <w:uiPriority w:val="9"/>
    <w:qFormat/>
    <w:rPr>
      <w:rFonts w:ascii="Arial" w:hAnsi="Arial" w:eastAsia="Arial" w:cs="Arial"/>
      <w:i/>
      <w:iCs/>
      <w:sz w:val="22"/>
      <w:szCs w:val="22"/>
    </w:rPr>
  </w:style>
  <w:style w:type="character" w:styleId="749">
    <w:name w:val="Heading 9 Char"/>
    <w:next w:val="749"/>
    <w:link w:val="734"/>
    <w:uiPriority w:val="9"/>
    <w:qFormat/>
    <w:rPr>
      <w:rFonts w:ascii="Arial" w:hAnsi="Arial" w:eastAsia="Arial" w:cs="Arial"/>
      <w:i/>
      <w:iCs/>
      <w:sz w:val="21"/>
      <w:szCs w:val="21"/>
    </w:rPr>
  </w:style>
  <w:style w:type="paragraph" w:styleId="750">
    <w:name w:val="目录 7"/>
    <w:basedOn w:val="725"/>
    <w:next w:val="725"/>
    <w:link w:val="725"/>
    <w:uiPriority w:val="39"/>
    <w:unhideWhenUsed/>
    <w:qFormat/>
    <w:pPr>
      <w:ind w:left="1701" w:right="0" w:firstLine="0"/>
      <w:spacing w:after="57"/>
    </w:pPr>
  </w:style>
  <w:style w:type="paragraph" w:styleId="751">
    <w:name w:val="题注"/>
    <w:basedOn w:val="725"/>
    <w:next w:val="725"/>
    <w:link w:val="725"/>
    <w:uiPriority w:val="35"/>
    <w:unhideWhenUsed/>
    <w:qFormat/>
    <w:pPr>
      <w:spacing w:line="276" w:lineRule="auto"/>
    </w:pPr>
    <w:rPr>
      <w:b/>
      <w:bCs/>
      <w:color w:val="4f81bd"/>
      <w:sz w:val="18"/>
      <w:szCs w:val="18"/>
    </w:rPr>
  </w:style>
  <w:style w:type="paragraph" w:styleId="752">
    <w:name w:val="批注文字"/>
    <w:basedOn w:val="725"/>
    <w:next w:val="752"/>
    <w:link w:val="725"/>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53">
    <w:name w:val="正文文本"/>
    <w:basedOn w:val="725"/>
    <w:next w:val="753"/>
    <w:link w:val="725"/>
    <w:uiPriority w:val="1"/>
    <w:qFormat/>
    <w:pPr>
      <w:ind w:left="120"/>
    </w:pPr>
    <w:rPr>
      <w:rFonts w:ascii="宋体" w:hAnsi="宋体" w:eastAsia="宋体" w:cs="宋体"/>
      <w:sz w:val="21"/>
      <w:szCs w:val="21"/>
      <w:lang w:val="zh-CN" w:eastAsia="zh-CN" w:bidi="zh-CN"/>
    </w:rPr>
  </w:style>
  <w:style w:type="paragraph" w:styleId="754">
    <w:name w:val="正文文本缩进"/>
    <w:basedOn w:val="725"/>
    <w:next w:val="755"/>
    <w:link w:val="725"/>
    <w:unhideWhenUsed/>
    <w:qFormat/>
    <w:pPr>
      <w:ind w:left="420"/>
      <w:spacing w:after="120"/>
    </w:pPr>
  </w:style>
  <w:style w:type="paragraph" w:styleId="755">
    <w:name w:val="寄信人地址"/>
    <w:basedOn w:val="725"/>
    <w:next w:val="755"/>
    <w:link w:val="725"/>
    <w:qFormat/>
    <w:rPr>
      <w:rFonts w:ascii="Arial" w:hAnsi="Arial" w:eastAsia="宋体" w:cs="宋体"/>
    </w:rPr>
  </w:style>
  <w:style w:type="paragraph" w:styleId="756">
    <w:name w:val="目录 5"/>
    <w:basedOn w:val="725"/>
    <w:next w:val="725"/>
    <w:link w:val="725"/>
    <w:uiPriority w:val="39"/>
    <w:unhideWhenUsed/>
    <w:qFormat/>
    <w:pPr>
      <w:ind w:left="1134" w:right="0" w:firstLine="0"/>
      <w:spacing w:after="57"/>
    </w:pPr>
  </w:style>
  <w:style w:type="paragraph" w:styleId="757">
    <w:name w:val="目录 3"/>
    <w:basedOn w:val="725"/>
    <w:next w:val="725"/>
    <w:link w:val="725"/>
    <w:uiPriority w:val="39"/>
    <w:unhideWhenUsed/>
    <w:qFormat/>
    <w:pPr>
      <w:ind w:left="567" w:right="0" w:firstLine="0"/>
      <w:spacing w:after="57"/>
    </w:pPr>
  </w:style>
  <w:style w:type="paragraph" w:styleId="758">
    <w:name w:val="纯文本"/>
    <w:basedOn w:val="725"/>
    <w:next w:val="758"/>
    <w:link w:val="725"/>
    <w:qFormat/>
    <w:rPr>
      <w:rFonts w:ascii="宋体" w:hAnsi="Courier New" w:cs="Courier New"/>
    </w:rPr>
  </w:style>
  <w:style w:type="paragraph" w:styleId="759">
    <w:name w:val="目录 8"/>
    <w:basedOn w:val="725"/>
    <w:next w:val="725"/>
    <w:link w:val="725"/>
    <w:uiPriority w:val="39"/>
    <w:unhideWhenUsed/>
    <w:qFormat/>
    <w:pPr>
      <w:ind w:left="1984" w:right="0" w:firstLine="0"/>
      <w:spacing w:after="57"/>
    </w:pPr>
  </w:style>
  <w:style w:type="paragraph" w:styleId="760">
    <w:name w:val="尾注文本"/>
    <w:basedOn w:val="725"/>
    <w:next w:val="760"/>
    <w:link w:val="761"/>
    <w:uiPriority w:val="99"/>
    <w:unhideWhenUsed/>
    <w:qFormat/>
    <w:pPr>
      <w:spacing w:after="0" w:line="240" w:lineRule="auto"/>
    </w:pPr>
    <w:rPr>
      <w:sz w:val="20"/>
    </w:rPr>
  </w:style>
  <w:style w:type="character" w:styleId="761">
    <w:name w:val="Endnote Text Char"/>
    <w:next w:val="761"/>
    <w:link w:val="760"/>
    <w:uiPriority w:val="99"/>
    <w:qFormat/>
    <w:rPr>
      <w:sz w:val="20"/>
    </w:rPr>
  </w:style>
  <w:style w:type="paragraph" w:styleId="762">
    <w:name w:val="页脚"/>
    <w:basedOn w:val="725"/>
    <w:next w:val="762"/>
    <w:link w:val="763"/>
    <w:uiPriority w:val="99"/>
    <w:unhideWhenUsed/>
    <w:qFormat/>
    <w:pPr>
      <w:spacing w:after="0" w:line="240" w:lineRule="auto"/>
      <w:tabs>
        <w:tab w:val="center" w:pos="7143" w:leader="none"/>
        <w:tab w:val="right" w:pos="14287" w:leader="none"/>
      </w:tabs>
    </w:pPr>
  </w:style>
  <w:style w:type="character" w:styleId="763">
    <w:name w:val="Footer Char"/>
    <w:next w:val="763"/>
    <w:link w:val="762"/>
    <w:uiPriority w:val="99"/>
    <w:qFormat/>
  </w:style>
  <w:style w:type="paragraph" w:styleId="764">
    <w:name w:val="页眉"/>
    <w:basedOn w:val="725"/>
    <w:next w:val="764"/>
    <w:link w:val="765"/>
    <w:uiPriority w:val="99"/>
    <w:unhideWhenUsed/>
    <w:qFormat/>
    <w:pPr>
      <w:spacing w:after="0" w:line="240" w:lineRule="auto"/>
      <w:tabs>
        <w:tab w:val="center" w:pos="7143" w:leader="none"/>
        <w:tab w:val="right" w:pos="14287" w:leader="none"/>
      </w:tabs>
    </w:pPr>
  </w:style>
  <w:style w:type="character" w:styleId="765">
    <w:name w:val="Header Char"/>
    <w:next w:val="765"/>
    <w:link w:val="764"/>
    <w:uiPriority w:val="99"/>
    <w:qFormat/>
  </w:style>
  <w:style w:type="paragraph" w:styleId="766">
    <w:name w:val="目录 1"/>
    <w:basedOn w:val="725"/>
    <w:next w:val="725"/>
    <w:link w:val="725"/>
    <w:uiPriority w:val="39"/>
    <w:unhideWhenUsed/>
    <w:qFormat/>
    <w:pPr>
      <w:ind w:left="0" w:right="0" w:firstLine="0"/>
      <w:spacing w:after="57"/>
    </w:pPr>
  </w:style>
  <w:style w:type="paragraph" w:styleId="767">
    <w:name w:val="目录 4"/>
    <w:basedOn w:val="725"/>
    <w:next w:val="725"/>
    <w:link w:val="725"/>
    <w:uiPriority w:val="39"/>
    <w:unhideWhenUsed/>
    <w:qFormat/>
    <w:pPr>
      <w:ind w:left="850" w:right="0" w:firstLine="0"/>
      <w:spacing w:after="57"/>
    </w:pPr>
  </w:style>
  <w:style w:type="paragraph" w:styleId="768">
    <w:name w:val="副标题"/>
    <w:basedOn w:val="725"/>
    <w:next w:val="725"/>
    <w:link w:val="769"/>
    <w:uiPriority w:val="11"/>
    <w:qFormat/>
    <w:pPr>
      <w:spacing w:before="200" w:after="200"/>
    </w:pPr>
    <w:rPr>
      <w:sz w:val="24"/>
      <w:szCs w:val="24"/>
    </w:rPr>
  </w:style>
  <w:style w:type="character" w:styleId="769">
    <w:name w:val="Subtitle Char"/>
    <w:next w:val="769"/>
    <w:link w:val="768"/>
    <w:uiPriority w:val="11"/>
    <w:qFormat/>
    <w:rPr>
      <w:sz w:val="24"/>
      <w:szCs w:val="24"/>
    </w:rPr>
  </w:style>
  <w:style w:type="paragraph" w:styleId="770">
    <w:name w:val="脚注文本"/>
    <w:basedOn w:val="725"/>
    <w:next w:val="770"/>
    <w:link w:val="771"/>
    <w:uiPriority w:val="99"/>
    <w:unhideWhenUsed/>
    <w:qFormat/>
    <w:pPr>
      <w:spacing w:after="40" w:line="240" w:lineRule="auto"/>
    </w:pPr>
    <w:rPr>
      <w:sz w:val="18"/>
    </w:rPr>
  </w:style>
  <w:style w:type="character" w:styleId="771">
    <w:name w:val="Footnote Text Char"/>
    <w:next w:val="771"/>
    <w:link w:val="770"/>
    <w:uiPriority w:val="99"/>
    <w:qFormat/>
    <w:rPr>
      <w:sz w:val="18"/>
    </w:rPr>
  </w:style>
  <w:style w:type="paragraph" w:styleId="772">
    <w:name w:val="目录 6"/>
    <w:basedOn w:val="725"/>
    <w:next w:val="725"/>
    <w:link w:val="725"/>
    <w:uiPriority w:val="39"/>
    <w:unhideWhenUsed/>
    <w:qFormat/>
    <w:pPr>
      <w:ind w:left="1417" w:right="0" w:firstLine="0"/>
      <w:spacing w:after="57"/>
    </w:pPr>
  </w:style>
  <w:style w:type="paragraph" w:styleId="773">
    <w:name w:val="图表目录"/>
    <w:basedOn w:val="725"/>
    <w:next w:val="725"/>
    <w:link w:val="725"/>
    <w:uiPriority w:val="99"/>
    <w:unhideWhenUsed/>
    <w:qFormat/>
    <w:pPr>
      <w:spacing w:after="0" w:afterAutospacing="0"/>
    </w:pPr>
  </w:style>
  <w:style w:type="paragraph" w:styleId="774">
    <w:name w:val="目录 2"/>
    <w:basedOn w:val="725"/>
    <w:next w:val="725"/>
    <w:link w:val="725"/>
    <w:uiPriority w:val="39"/>
    <w:unhideWhenUsed/>
    <w:qFormat/>
    <w:pPr>
      <w:ind w:left="283" w:right="0" w:firstLine="0"/>
      <w:spacing w:after="57"/>
    </w:pPr>
  </w:style>
  <w:style w:type="paragraph" w:styleId="775">
    <w:name w:val="目录 9"/>
    <w:basedOn w:val="725"/>
    <w:next w:val="725"/>
    <w:link w:val="725"/>
    <w:uiPriority w:val="39"/>
    <w:unhideWhenUsed/>
    <w:qFormat/>
    <w:pPr>
      <w:ind w:left="2268" w:right="0" w:firstLine="0"/>
      <w:spacing w:after="57"/>
    </w:pPr>
  </w:style>
  <w:style w:type="paragraph" w:styleId="776">
    <w:name w:val="普通(网站)"/>
    <w:basedOn w:val="725"/>
    <w:next w:val="776"/>
    <w:link w:val="725"/>
    <w:uiPriority w:val="99"/>
    <w:qFormat/>
    <w:pPr>
      <w:jc w:val="left"/>
      <w:spacing w:before="100" w:beforeAutospacing="1" w:after="100" w:afterAutospacing="1"/>
      <w:widowControl/>
    </w:pPr>
    <w:rPr>
      <w:rFonts w:ascii="宋体" w:hAnsi="宋体" w:cs="宋体"/>
      <w:sz w:val="24"/>
      <w:szCs w:val="24"/>
    </w:rPr>
  </w:style>
  <w:style w:type="paragraph" w:styleId="777">
    <w:name w:val="标题"/>
    <w:basedOn w:val="725"/>
    <w:next w:val="725"/>
    <w:link w:val="778"/>
    <w:uiPriority w:val="10"/>
    <w:qFormat/>
    <w:pPr>
      <w:contextualSpacing/>
      <w:spacing w:before="300" w:after="200"/>
    </w:pPr>
    <w:rPr>
      <w:sz w:val="48"/>
      <w:szCs w:val="48"/>
    </w:rPr>
  </w:style>
  <w:style w:type="character" w:styleId="778">
    <w:name w:val="Title Char"/>
    <w:next w:val="778"/>
    <w:link w:val="777"/>
    <w:uiPriority w:val="10"/>
    <w:qFormat/>
    <w:rPr>
      <w:sz w:val="48"/>
      <w:szCs w:val="48"/>
    </w:rPr>
  </w:style>
  <w:style w:type="paragraph" w:styleId="779">
    <w:name w:val="正文首行缩进 2"/>
    <w:basedOn w:val="754"/>
    <w:next w:val="725"/>
    <w:link w:val="725"/>
    <w:qFormat/>
    <w:pPr>
      <w:ind w:left="0" w:firstLine="420"/>
      <w:spacing w:after="0" w:line="360" w:lineRule="auto"/>
    </w:pPr>
    <w:rPr>
      <w:rFonts w:ascii="宋体" w:hAnsi="宋体" w:eastAsia="宋体" w:cs="Times New Roman"/>
      <w:szCs w:val="20"/>
    </w:rPr>
  </w:style>
  <w:style w:type="table" w:styleId="780">
    <w:name w:val="网格型"/>
    <w:next w:val="780"/>
    <w:link w:val="725"/>
    <w:uiPriority w:val="59"/>
    <w:qFormat/>
    <w:pPr>
      <w:spacing w:after="0" w:line="240" w:lineRule="auto"/>
    </w:pPr>
    <w:tblPr/>
  </w:style>
  <w:style w:type="character" w:styleId="781">
    <w:name w:val="尾注引用"/>
    <w:next w:val="781"/>
    <w:link w:val="725"/>
    <w:uiPriority w:val="99"/>
    <w:unhideWhenUsed/>
    <w:qFormat/>
    <w:rPr>
      <w:vertAlign w:val="superscript"/>
    </w:rPr>
  </w:style>
  <w:style w:type="character" w:styleId="782">
    <w:name w:val="页码"/>
    <w:next w:val="782"/>
    <w:link w:val="725"/>
    <w:qFormat/>
  </w:style>
  <w:style w:type="character" w:styleId="783">
    <w:name w:val="已访问的超链接"/>
    <w:next w:val="783"/>
    <w:link w:val="725"/>
    <w:qFormat/>
    <w:rPr>
      <w:color w:val="800080"/>
      <w:u w:val="single"/>
    </w:rPr>
  </w:style>
  <w:style w:type="character" w:styleId="784">
    <w:name w:val="超链接"/>
    <w:next w:val="784"/>
    <w:link w:val="725"/>
    <w:uiPriority w:val="99"/>
    <w:unhideWhenUsed/>
    <w:qFormat/>
    <w:rPr>
      <w:color w:val="0000ff"/>
      <w:u w:val="single"/>
    </w:rPr>
  </w:style>
  <w:style w:type="character" w:styleId="785">
    <w:name w:val="脚注引用"/>
    <w:next w:val="785"/>
    <w:link w:val="725"/>
    <w:uiPriority w:val="99"/>
    <w:unhideWhenUsed/>
    <w:qFormat/>
    <w:rPr>
      <w:vertAlign w:val="superscript"/>
    </w:rPr>
  </w:style>
  <w:style w:type="character" w:styleId="786">
    <w:name w:val="Caption Char"/>
    <w:next w:val="786"/>
    <w:link w:val="762"/>
    <w:uiPriority w:val="99"/>
    <w:qFormat/>
  </w:style>
  <w:style w:type="paragraph" w:styleId="787">
    <w:name w:val="正文1"/>
    <w:basedOn w:val="725"/>
    <w:next w:val="787"/>
    <w:link w:val="725"/>
    <w:qFormat/>
    <w:pPr>
      <w:ind w:left="350" w:firstLine="0"/>
    </w:pPr>
    <w:rPr>
      <w:rFonts w:cs="Times New Roman"/>
      <w:sz w:val="20"/>
      <w:szCs w:val="24"/>
    </w:rPr>
  </w:style>
  <w:style w:type="paragraph" w:styleId="788">
    <w:name w:val="索引 41"/>
    <w:basedOn w:val="725"/>
    <w:next w:val="725"/>
    <w:link w:val="725"/>
    <w:semiHidden/>
    <w:qFormat/>
    <w:pPr>
      <w:ind w:left="1260"/>
    </w:pPr>
    <w:rPr>
      <w:rFonts w:ascii="Calibri" w:hAnsi="Calibri" w:eastAsia="Calibri" w:cs="宋体"/>
      <w:sz w:val="20"/>
      <w:lang w:val="zh-CN"/>
    </w:rPr>
  </w:style>
  <w:style w:type="paragraph" w:styleId="789">
    <w:name w:val="正文文本121"/>
    <w:basedOn w:val="725"/>
    <w:next w:val="789"/>
    <w:link w:val="725"/>
    <w:qFormat/>
    <w:pPr>
      <w:ind w:left="120"/>
    </w:pPr>
    <w:rPr>
      <w:rFonts w:ascii="宋体" w:eastAsia="宋体" w:cs="宋体"/>
      <w:sz w:val="21"/>
      <w:szCs w:val="21"/>
      <w:lang w:val="zh-CN" w:eastAsia="zh-CN" w:bidi="zh-CN"/>
    </w:rPr>
  </w:style>
  <w:style w:type="paragraph" w:styleId="790">
    <w:name w:val="List Paragraph"/>
    <w:basedOn w:val="725"/>
    <w:next w:val="790"/>
    <w:link w:val="725"/>
    <w:uiPriority w:val="34"/>
    <w:qFormat/>
    <w:pPr>
      <w:contextualSpacing/>
      <w:ind w:left="720"/>
    </w:pPr>
  </w:style>
  <w:style w:type="paragraph" w:styleId="791">
    <w:name w:val="No Spacing"/>
    <w:next w:val="791"/>
    <w:link w:val="725"/>
    <w:uiPriority w:val="1"/>
    <w:qFormat/>
    <w:pPr>
      <w:spacing w:before="0" w:after="0" w:line="240" w:lineRule="auto"/>
    </w:pPr>
    <w:rPr>
      <w:rFonts w:ascii="Times New Roman" w:hAnsi="Times New Roman" w:eastAsia="宋体" w:cs="Times New Roman"/>
    </w:rPr>
  </w:style>
  <w:style w:type="paragraph" w:styleId="792">
    <w:name w:val="Quote"/>
    <w:basedOn w:val="725"/>
    <w:next w:val="725"/>
    <w:link w:val="793"/>
    <w:uiPriority w:val="29"/>
    <w:qFormat/>
    <w:pPr>
      <w:ind w:left="720" w:right="720"/>
    </w:pPr>
    <w:rPr>
      <w:i/>
    </w:rPr>
  </w:style>
  <w:style w:type="character" w:styleId="793">
    <w:name w:val="Quote Char"/>
    <w:next w:val="793"/>
    <w:link w:val="792"/>
    <w:uiPriority w:val="29"/>
    <w:qFormat/>
    <w:rPr>
      <w:i/>
    </w:rPr>
  </w:style>
  <w:style w:type="paragraph" w:styleId="794">
    <w:name w:val="Intense Quote"/>
    <w:basedOn w:val="725"/>
    <w:next w:val="725"/>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name w:val="Intense Quote Char"/>
    <w:next w:val="795"/>
    <w:link w:val="794"/>
    <w:uiPriority w:val="30"/>
    <w:qFormat/>
    <w:rPr>
      <w:i/>
    </w:rPr>
  </w:style>
  <w:style w:type="table" w:styleId="796">
    <w:name w:val="Table Grid Light"/>
    <w:next w:val="796"/>
    <w:link w:val="725"/>
    <w:uiPriority w:val="59"/>
    <w:qFormat/>
    <w:pPr>
      <w:spacing w:after="0" w:line="240" w:lineRule="auto"/>
    </w:pPr>
    <w:tblPr/>
  </w:style>
  <w:style w:type="table" w:styleId="797">
    <w:name w:val="Plain Table 1"/>
    <w:next w:val="797"/>
    <w:link w:val="725"/>
    <w:uiPriority w:val="59"/>
    <w:qFormat/>
    <w:pPr>
      <w:spacing w:after="0" w:line="240" w:lineRule="auto"/>
    </w:pPr>
    <w:tblPr/>
  </w:style>
  <w:style w:type="table" w:styleId="798">
    <w:name w:val="Plain Table 2"/>
    <w:next w:val="798"/>
    <w:link w:val="725"/>
    <w:uiPriority w:val="59"/>
    <w:qFormat/>
    <w:pPr>
      <w:spacing w:after="0" w:line="240" w:lineRule="auto"/>
    </w:pPr>
    <w:tblPr/>
  </w:style>
  <w:style w:type="table" w:styleId="799">
    <w:name w:val="Plain Table 3"/>
    <w:next w:val="799"/>
    <w:link w:val="725"/>
    <w:uiPriority w:val="99"/>
    <w:qFormat/>
    <w:pPr>
      <w:spacing w:after="0" w:line="240" w:lineRule="auto"/>
    </w:pPr>
    <w:tblPr/>
  </w:style>
  <w:style w:type="table" w:styleId="800">
    <w:name w:val="Plain Table 4"/>
    <w:next w:val="800"/>
    <w:link w:val="725"/>
    <w:uiPriority w:val="99"/>
    <w:qFormat/>
    <w:pPr>
      <w:spacing w:after="0" w:line="240" w:lineRule="auto"/>
    </w:pPr>
    <w:tblPr/>
  </w:style>
  <w:style w:type="table" w:styleId="801">
    <w:name w:val="Plain Table 5"/>
    <w:next w:val="801"/>
    <w:link w:val="725"/>
    <w:uiPriority w:val="99"/>
    <w:qFormat/>
    <w:pPr>
      <w:spacing w:after="0" w:line="240" w:lineRule="auto"/>
    </w:pPr>
    <w:tblPr/>
  </w:style>
  <w:style w:type="table" w:styleId="802">
    <w:name w:val="Grid Table 1 Light"/>
    <w:next w:val="802"/>
    <w:link w:val="725"/>
    <w:uiPriority w:val="99"/>
    <w:qFormat/>
    <w:pPr>
      <w:spacing w:after="0" w:line="240" w:lineRule="auto"/>
    </w:pPr>
    <w:tblPr/>
  </w:style>
  <w:style w:type="table" w:styleId="803">
    <w:name w:val="Grid Table 1 Light - Accent 1"/>
    <w:next w:val="803"/>
    <w:link w:val="725"/>
    <w:uiPriority w:val="99"/>
    <w:qFormat/>
    <w:pPr>
      <w:spacing w:after="0" w:line="240" w:lineRule="auto"/>
    </w:pPr>
    <w:tblPr/>
  </w:style>
  <w:style w:type="table" w:styleId="804">
    <w:name w:val="Grid Table 1 Light - Accent 2"/>
    <w:next w:val="804"/>
    <w:link w:val="725"/>
    <w:uiPriority w:val="99"/>
    <w:qFormat/>
    <w:pPr>
      <w:spacing w:after="0" w:line="240" w:lineRule="auto"/>
    </w:pPr>
    <w:tblPr/>
  </w:style>
  <w:style w:type="table" w:styleId="805">
    <w:name w:val="Grid Table 1 Light - Accent 3"/>
    <w:next w:val="805"/>
    <w:link w:val="725"/>
    <w:uiPriority w:val="99"/>
    <w:qFormat/>
    <w:pPr>
      <w:spacing w:after="0" w:line="240" w:lineRule="auto"/>
    </w:pPr>
    <w:tblPr/>
  </w:style>
  <w:style w:type="table" w:styleId="806">
    <w:name w:val="Grid Table 1 Light - Accent 4"/>
    <w:next w:val="806"/>
    <w:link w:val="725"/>
    <w:uiPriority w:val="99"/>
    <w:qFormat/>
    <w:pPr>
      <w:spacing w:after="0" w:line="240" w:lineRule="auto"/>
    </w:pPr>
    <w:tblPr/>
  </w:style>
  <w:style w:type="table" w:styleId="807">
    <w:name w:val="Grid Table 1 Light - Accent 5"/>
    <w:next w:val="807"/>
    <w:link w:val="725"/>
    <w:uiPriority w:val="99"/>
    <w:qFormat/>
    <w:pPr>
      <w:spacing w:after="0" w:line="240" w:lineRule="auto"/>
    </w:pPr>
    <w:tblPr/>
  </w:style>
  <w:style w:type="table" w:styleId="808">
    <w:name w:val="Grid Table 1 Light - Accent 6"/>
    <w:next w:val="808"/>
    <w:link w:val="725"/>
    <w:uiPriority w:val="99"/>
    <w:qFormat/>
    <w:pPr>
      <w:spacing w:after="0" w:line="240" w:lineRule="auto"/>
    </w:pPr>
    <w:tblPr/>
  </w:style>
  <w:style w:type="table" w:styleId="809">
    <w:name w:val="Grid Table 2"/>
    <w:next w:val="809"/>
    <w:link w:val="725"/>
    <w:uiPriority w:val="99"/>
    <w:qFormat/>
    <w:pPr>
      <w:spacing w:after="0" w:line="240" w:lineRule="auto"/>
    </w:pPr>
    <w:tblPr/>
  </w:style>
  <w:style w:type="table" w:styleId="810">
    <w:name w:val="Grid Table 2 - Accent 1"/>
    <w:next w:val="810"/>
    <w:link w:val="725"/>
    <w:uiPriority w:val="99"/>
    <w:qFormat/>
    <w:pPr>
      <w:spacing w:after="0" w:line="240" w:lineRule="auto"/>
    </w:pPr>
    <w:tblPr/>
  </w:style>
  <w:style w:type="table" w:styleId="811">
    <w:name w:val="Grid Table 2 - Accent 2"/>
    <w:next w:val="811"/>
    <w:link w:val="725"/>
    <w:uiPriority w:val="99"/>
    <w:qFormat/>
    <w:pPr>
      <w:spacing w:after="0" w:line="240" w:lineRule="auto"/>
    </w:pPr>
    <w:tblPr/>
  </w:style>
  <w:style w:type="table" w:styleId="812">
    <w:name w:val="Grid Table 2 - Accent 3"/>
    <w:next w:val="812"/>
    <w:link w:val="725"/>
    <w:uiPriority w:val="99"/>
    <w:qFormat/>
    <w:pPr>
      <w:spacing w:after="0" w:line="240" w:lineRule="auto"/>
    </w:pPr>
    <w:tblPr/>
  </w:style>
  <w:style w:type="table" w:styleId="813">
    <w:name w:val="Grid Table 2 - Accent 4"/>
    <w:next w:val="813"/>
    <w:link w:val="725"/>
    <w:uiPriority w:val="99"/>
    <w:qFormat/>
    <w:pPr>
      <w:spacing w:after="0" w:line="240" w:lineRule="auto"/>
    </w:pPr>
    <w:tblPr/>
  </w:style>
  <w:style w:type="table" w:styleId="814">
    <w:name w:val="Grid Table 2 - Accent 5"/>
    <w:next w:val="814"/>
    <w:link w:val="725"/>
    <w:uiPriority w:val="99"/>
    <w:qFormat/>
    <w:pPr>
      <w:spacing w:after="0" w:line="240" w:lineRule="auto"/>
    </w:pPr>
    <w:tblPr/>
  </w:style>
  <w:style w:type="table" w:styleId="815">
    <w:name w:val="Grid Table 2 - Accent 6"/>
    <w:next w:val="815"/>
    <w:link w:val="725"/>
    <w:uiPriority w:val="99"/>
    <w:qFormat/>
    <w:pPr>
      <w:spacing w:after="0" w:line="240" w:lineRule="auto"/>
    </w:pPr>
    <w:tblPr/>
  </w:style>
  <w:style w:type="table" w:styleId="816">
    <w:name w:val="Grid Table 3"/>
    <w:next w:val="816"/>
    <w:link w:val="725"/>
    <w:uiPriority w:val="99"/>
    <w:qFormat/>
    <w:pPr>
      <w:spacing w:after="0" w:line="240" w:lineRule="auto"/>
    </w:pPr>
    <w:tblPr/>
  </w:style>
  <w:style w:type="table" w:styleId="817">
    <w:name w:val="Grid Table 3 - Accent 1"/>
    <w:next w:val="817"/>
    <w:link w:val="725"/>
    <w:uiPriority w:val="99"/>
    <w:qFormat/>
    <w:pPr>
      <w:spacing w:after="0" w:line="240" w:lineRule="auto"/>
    </w:pPr>
    <w:tblPr/>
  </w:style>
  <w:style w:type="table" w:styleId="818">
    <w:name w:val="Grid Table 3 - Accent 2"/>
    <w:next w:val="818"/>
    <w:link w:val="725"/>
    <w:uiPriority w:val="99"/>
    <w:qFormat/>
    <w:pPr>
      <w:spacing w:after="0" w:line="240" w:lineRule="auto"/>
    </w:pPr>
    <w:tblPr/>
  </w:style>
  <w:style w:type="table" w:styleId="819">
    <w:name w:val="Grid Table 3 - Accent 3"/>
    <w:next w:val="819"/>
    <w:link w:val="725"/>
    <w:uiPriority w:val="99"/>
    <w:qFormat/>
    <w:pPr>
      <w:spacing w:after="0" w:line="240" w:lineRule="auto"/>
    </w:pPr>
    <w:tblPr/>
  </w:style>
  <w:style w:type="table" w:styleId="820">
    <w:name w:val="Grid Table 3 - Accent 4"/>
    <w:next w:val="820"/>
    <w:link w:val="725"/>
    <w:uiPriority w:val="99"/>
    <w:qFormat/>
    <w:pPr>
      <w:spacing w:after="0" w:line="240" w:lineRule="auto"/>
    </w:pPr>
    <w:tblPr/>
  </w:style>
  <w:style w:type="table" w:styleId="821">
    <w:name w:val="Grid Table 3 - Accent 5"/>
    <w:next w:val="821"/>
    <w:link w:val="725"/>
    <w:uiPriority w:val="99"/>
    <w:qFormat/>
    <w:pPr>
      <w:spacing w:after="0" w:line="240" w:lineRule="auto"/>
    </w:pPr>
    <w:tblPr/>
  </w:style>
  <w:style w:type="table" w:styleId="822">
    <w:name w:val="Grid Table 3 - Accent 6"/>
    <w:next w:val="822"/>
    <w:link w:val="725"/>
    <w:uiPriority w:val="99"/>
    <w:qFormat/>
    <w:pPr>
      <w:spacing w:after="0" w:line="240" w:lineRule="auto"/>
    </w:pPr>
    <w:tblPr/>
  </w:style>
  <w:style w:type="table" w:styleId="823">
    <w:name w:val="Grid Table 4"/>
    <w:next w:val="823"/>
    <w:link w:val="725"/>
    <w:uiPriority w:val="59"/>
    <w:qFormat/>
    <w:pPr>
      <w:spacing w:after="0" w:line="240" w:lineRule="auto"/>
    </w:pPr>
    <w:tblPr/>
  </w:style>
  <w:style w:type="table" w:styleId="824">
    <w:name w:val="Grid Table 4 - Accent 1"/>
    <w:next w:val="824"/>
    <w:link w:val="725"/>
    <w:uiPriority w:val="59"/>
    <w:qFormat/>
    <w:pPr>
      <w:spacing w:after="0" w:line="240" w:lineRule="auto"/>
    </w:pPr>
    <w:tblPr/>
  </w:style>
  <w:style w:type="table" w:styleId="825">
    <w:name w:val="Grid Table 4 - Accent 2"/>
    <w:next w:val="825"/>
    <w:link w:val="725"/>
    <w:uiPriority w:val="59"/>
    <w:qFormat/>
    <w:pPr>
      <w:spacing w:after="0" w:line="240" w:lineRule="auto"/>
    </w:pPr>
    <w:tblPr/>
  </w:style>
  <w:style w:type="table" w:styleId="826">
    <w:name w:val="Grid Table 4 - Accent 3"/>
    <w:next w:val="826"/>
    <w:link w:val="725"/>
    <w:uiPriority w:val="59"/>
    <w:qFormat/>
    <w:pPr>
      <w:spacing w:after="0" w:line="240" w:lineRule="auto"/>
    </w:pPr>
    <w:tblPr/>
  </w:style>
  <w:style w:type="table" w:styleId="827">
    <w:name w:val="Grid Table 4 - Accent 4"/>
    <w:next w:val="827"/>
    <w:link w:val="725"/>
    <w:uiPriority w:val="59"/>
    <w:qFormat/>
    <w:pPr>
      <w:spacing w:after="0" w:line="240" w:lineRule="auto"/>
    </w:pPr>
    <w:tblPr/>
  </w:style>
  <w:style w:type="table" w:styleId="828">
    <w:name w:val="Grid Table 4 - Accent 5"/>
    <w:next w:val="828"/>
    <w:link w:val="725"/>
    <w:uiPriority w:val="59"/>
    <w:qFormat/>
    <w:pPr>
      <w:spacing w:after="0" w:line="240" w:lineRule="auto"/>
    </w:pPr>
    <w:tblPr/>
  </w:style>
  <w:style w:type="table" w:styleId="829">
    <w:name w:val="Grid Table 4 - Accent 6"/>
    <w:next w:val="829"/>
    <w:link w:val="725"/>
    <w:uiPriority w:val="59"/>
    <w:qFormat/>
    <w:pPr>
      <w:spacing w:after="0" w:line="240" w:lineRule="auto"/>
    </w:pPr>
    <w:tblPr/>
  </w:style>
  <w:style w:type="table" w:styleId="830">
    <w:name w:val="Grid Table 5 Dark"/>
    <w:next w:val="830"/>
    <w:link w:val="725"/>
    <w:uiPriority w:val="99"/>
    <w:qFormat/>
    <w:pPr>
      <w:spacing w:after="0" w:line="240" w:lineRule="auto"/>
    </w:pPr>
    <w:tblPr/>
  </w:style>
  <w:style w:type="table" w:styleId="831">
    <w:name w:val="Grid Table 5 Dark- Accent 1"/>
    <w:next w:val="831"/>
    <w:link w:val="725"/>
    <w:uiPriority w:val="99"/>
    <w:qFormat/>
    <w:pPr>
      <w:spacing w:after="0" w:line="240" w:lineRule="auto"/>
    </w:pPr>
    <w:tblPr/>
  </w:style>
  <w:style w:type="table" w:styleId="832">
    <w:name w:val="Grid Table 5 Dark - Accent 2"/>
    <w:next w:val="832"/>
    <w:link w:val="725"/>
    <w:uiPriority w:val="99"/>
    <w:qFormat/>
    <w:pPr>
      <w:spacing w:after="0" w:line="240" w:lineRule="auto"/>
    </w:pPr>
    <w:tblPr/>
  </w:style>
  <w:style w:type="table" w:styleId="833">
    <w:name w:val="Grid Table 5 Dark - Accent 3"/>
    <w:next w:val="833"/>
    <w:link w:val="725"/>
    <w:uiPriority w:val="99"/>
    <w:qFormat/>
    <w:pPr>
      <w:spacing w:after="0" w:line="240" w:lineRule="auto"/>
    </w:pPr>
    <w:tblPr/>
  </w:style>
  <w:style w:type="table" w:styleId="834">
    <w:name w:val="Grid Table 5 Dark- Accent 4"/>
    <w:next w:val="834"/>
    <w:link w:val="725"/>
    <w:uiPriority w:val="99"/>
    <w:qFormat/>
    <w:pPr>
      <w:spacing w:after="0" w:line="240" w:lineRule="auto"/>
    </w:pPr>
    <w:tblPr/>
  </w:style>
  <w:style w:type="table" w:styleId="835">
    <w:name w:val="Grid Table 5 Dark - Accent 5"/>
    <w:next w:val="835"/>
    <w:link w:val="725"/>
    <w:uiPriority w:val="99"/>
    <w:qFormat/>
    <w:pPr>
      <w:spacing w:after="0" w:line="240" w:lineRule="auto"/>
    </w:pPr>
    <w:tblPr/>
  </w:style>
  <w:style w:type="table" w:styleId="836">
    <w:name w:val="Grid Table 5 Dark - Accent 6"/>
    <w:next w:val="836"/>
    <w:link w:val="725"/>
    <w:uiPriority w:val="99"/>
    <w:qFormat/>
    <w:pPr>
      <w:spacing w:after="0" w:line="240" w:lineRule="auto"/>
    </w:pPr>
    <w:tblPr/>
  </w:style>
  <w:style w:type="table" w:styleId="837">
    <w:name w:val="Grid Table 6 Colorful"/>
    <w:next w:val="837"/>
    <w:link w:val="725"/>
    <w:uiPriority w:val="99"/>
    <w:qFormat/>
    <w:pPr>
      <w:spacing w:after="0" w:line="240" w:lineRule="auto"/>
    </w:pPr>
    <w:tblPr/>
  </w:style>
  <w:style w:type="table" w:styleId="838">
    <w:name w:val="Grid Table 6 Colorful - Accent 1"/>
    <w:next w:val="838"/>
    <w:link w:val="725"/>
    <w:uiPriority w:val="99"/>
    <w:qFormat/>
    <w:pPr>
      <w:spacing w:after="0" w:line="240" w:lineRule="auto"/>
    </w:pPr>
    <w:tblPr/>
  </w:style>
  <w:style w:type="table" w:styleId="839">
    <w:name w:val="Grid Table 6 Colorful - Accent 2"/>
    <w:next w:val="839"/>
    <w:link w:val="725"/>
    <w:uiPriority w:val="99"/>
    <w:qFormat/>
    <w:pPr>
      <w:spacing w:after="0" w:line="240" w:lineRule="auto"/>
    </w:pPr>
    <w:tblPr/>
  </w:style>
  <w:style w:type="table" w:styleId="840">
    <w:name w:val="Grid Table 6 Colorful - Accent 3"/>
    <w:next w:val="840"/>
    <w:link w:val="725"/>
    <w:uiPriority w:val="99"/>
    <w:qFormat/>
    <w:pPr>
      <w:spacing w:after="0" w:line="240" w:lineRule="auto"/>
    </w:pPr>
    <w:tblPr/>
  </w:style>
  <w:style w:type="table" w:styleId="841">
    <w:name w:val="Grid Table 6 Colorful - Accent 4"/>
    <w:next w:val="841"/>
    <w:link w:val="725"/>
    <w:uiPriority w:val="99"/>
    <w:qFormat/>
    <w:pPr>
      <w:spacing w:after="0" w:line="240" w:lineRule="auto"/>
    </w:pPr>
    <w:tblPr/>
  </w:style>
  <w:style w:type="table" w:styleId="842">
    <w:name w:val="Grid Table 6 Colorful - Accent 5"/>
    <w:next w:val="842"/>
    <w:link w:val="725"/>
    <w:uiPriority w:val="99"/>
    <w:qFormat/>
    <w:pPr>
      <w:spacing w:after="0" w:line="240" w:lineRule="auto"/>
    </w:pPr>
    <w:tblPr/>
  </w:style>
  <w:style w:type="table" w:styleId="843">
    <w:name w:val="Grid Table 6 Colorful - Accent 6"/>
    <w:next w:val="843"/>
    <w:link w:val="725"/>
    <w:uiPriority w:val="99"/>
    <w:qFormat/>
    <w:pPr>
      <w:spacing w:after="0" w:line="240" w:lineRule="auto"/>
    </w:pPr>
    <w:tblPr/>
  </w:style>
  <w:style w:type="table" w:styleId="844">
    <w:name w:val="Grid Table 7 Colorful"/>
    <w:next w:val="844"/>
    <w:link w:val="725"/>
    <w:uiPriority w:val="99"/>
    <w:qFormat/>
    <w:pPr>
      <w:spacing w:after="0" w:line="240" w:lineRule="auto"/>
    </w:pPr>
    <w:tblPr/>
  </w:style>
  <w:style w:type="table" w:styleId="845">
    <w:name w:val="Grid Table 7 Colorful - Accent 1"/>
    <w:next w:val="845"/>
    <w:link w:val="725"/>
    <w:uiPriority w:val="99"/>
    <w:qFormat/>
    <w:pPr>
      <w:spacing w:after="0" w:line="240" w:lineRule="auto"/>
    </w:pPr>
    <w:tblPr/>
  </w:style>
  <w:style w:type="table" w:styleId="846">
    <w:name w:val="Grid Table 7 Colorful - Accent 2"/>
    <w:next w:val="846"/>
    <w:link w:val="725"/>
    <w:uiPriority w:val="99"/>
    <w:qFormat/>
    <w:pPr>
      <w:spacing w:after="0" w:line="240" w:lineRule="auto"/>
    </w:pPr>
    <w:tblPr/>
  </w:style>
  <w:style w:type="table" w:styleId="847">
    <w:name w:val="Grid Table 7 Colorful - Accent 3"/>
    <w:next w:val="847"/>
    <w:link w:val="725"/>
    <w:uiPriority w:val="99"/>
    <w:qFormat/>
    <w:pPr>
      <w:spacing w:after="0" w:line="240" w:lineRule="auto"/>
    </w:pPr>
    <w:tblPr/>
  </w:style>
  <w:style w:type="table" w:styleId="848">
    <w:name w:val="Grid Table 7 Colorful - Accent 4"/>
    <w:next w:val="848"/>
    <w:link w:val="725"/>
    <w:uiPriority w:val="99"/>
    <w:qFormat/>
    <w:pPr>
      <w:spacing w:after="0" w:line="240" w:lineRule="auto"/>
    </w:pPr>
    <w:tblPr/>
  </w:style>
  <w:style w:type="table" w:styleId="849">
    <w:name w:val="Grid Table 7 Colorful - Accent 5"/>
    <w:next w:val="849"/>
    <w:link w:val="725"/>
    <w:uiPriority w:val="99"/>
    <w:qFormat/>
    <w:pPr>
      <w:spacing w:after="0" w:line="240" w:lineRule="auto"/>
    </w:pPr>
    <w:tblPr/>
  </w:style>
  <w:style w:type="table" w:styleId="850">
    <w:name w:val="Grid Table 7 Colorful - Accent 6"/>
    <w:next w:val="850"/>
    <w:link w:val="725"/>
    <w:uiPriority w:val="99"/>
    <w:qFormat/>
    <w:pPr>
      <w:spacing w:after="0" w:line="240" w:lineRule="auto"/>
    </w:pPr>
    <w:tblPr/>
  </w:style>
  <w:style w:type="table" w:styleId="851">
    <w:name w:val="List Table 1 Light"/>
    <w:next w:val="851"/>
    <w:link w:val="725"/>
    <w:uiPriority w:val="99"/>
    <w:qFormat/>
    <w:pPr>
      <w:spacing w:after="0" w:line="240" w:lineRule="auto"/>
    </w:pPr>
    <w:tblPr/>
  </w:style>
  <w:style w:type="table" w:styleId="852">
    <w:name w:val="List Table 1 Light - Accent 1"/>
    <w:next w:val="852"/>
    <w:link w:val="725"/>
    <w:uiPriority w:val="99"/>
    <w:qFormat/>
    <w:pPr>
      <w:spacing w:after="0" w:line="240" w:lineRule="auto"/>
    </w:pPr>
    <w:tblPr/>
  </w:style>
  <w:style w:type="table" w:styleId="853">
    <w:name w:val="List Table 1 Light - Accent 2"/>
    <w:next w:val="853"/>
    <w:link w:val="725"/>
    <w:uiPriority w:val="99"/>
    <w:qFormat/>
    <w:pPr>
      <w:spacing w:after="0" w:line="240" w:lineRule="auto"/>
    </w:pPr>
    <w:tblPr/>
  </w:style>
  <w:style w:type="table" w:styleId="854">
    <w:name w:val="List Table 1 Light - Accent 3"/>
    <w:next w:val="854"/>
    <w:link w:val="725"/>
    <w:uiPriority w:val="99"/>
    <w:qFormat/>
    <w:pPr>
      <w:spacing w:after="0" w:line="240" w:lineRule="auto"/>
    </w:pPr>
    <w:tblPr/>
  </w:style>
  <w:style w:type="table" w:styleId="855">
    <w:name w:val="List Table 1 Light - Accent 4"/>
    <w:next w:val="855"/>
    <w:link w:val="725"/>
    <w:uiPriority w:val="99"/>
    <w:qFormat/>
    <w:pPr>
      <w:spacing w:after="0" w:line="240" w:lineRule="auto"/>
    </w:pPr>
    <w:tblPr/>
  </w:style>
  <w:style w:type="table" w:styleId="856">
    <w:name w:val="List Table 1 Light - Accent 5"/>
    <w:next w:val="856"/>
    <w:link w:val="725"/>
    <w:uiPriority w:val="99"/>
    <w:qFormat/>
    <w:pPr>
      <w:spacing w:after="0" w:line="240" w:lineRule="auto"/>
    </w:pPr>
    <w:tblPr/>
  </w:style>
  <w:style w:type="table" w:styleId="857">
    <w:name w:val="List Table 1 Light - Accent 6"/>
    <w:next w:val="857"/>
    <w:link w:val="725"/>
    <w:uiPriority w:val="99"/>
    <w:qFormat/>
    <w:pPr>
      <w:spacing w:after="0" w:line="240" w:lineRule="auto"/>
    </w:pPr>
    <w:tblPr/>
  </w:style>
  <w:style w:type="table" w:styleId="858">
    <w:name w:val="List Table 2"/>
    <w:next w:val="858"/>
    <w:link w:val="725"/>
    <w:uiPriority w:val="99"/>
    <w:qFormat/>
    <w:pPr>
      <w:spacing w:after="0" w:line="240" w:lineRule="auto"/>
    </w:pPr>
    <w:tblPr/>
  </w:style>
  <w:style w:type="table" w:styleId="859">
    <w:name w:val="List Table 2 - Accent 1"/>
    <w:next w:val="859"/>
    <w:link w:val="725"/>
    <w:uiPriority w:val="99"/>
    <w:qFormat/>
    <w:pPr>
      <w:spacing w:after="0" w:line="240" w:lineRule="auto"/>
    </w:pPr>
    <w:tblPr/>
  </w:style>
  <w:style w:type="table" w:styleId="860">
    <w:name w:val="List Table 2 - Accent 2"/>
    <w:next w:val="860"/>
    <w:link w:val="725"/>
    <w:uiPriority w:val="99"/>
    <w:qFormat/>
    <w:pPr>
      <w:spacing w:after="0" w:line="240" w:lineRule="auto"/>
    </w:pPr>
    <w:tblPr/>
  </w:style>
  <w:style w:type="table" w:styleId="861">
    <w:name w:val="List Table 2 - Accent 3"/>
    <w:next w:val="861"/>
    <w:link w:val="725"/>
    <w:uiPriority w:val="99"/>
    <w:qFormat/>
    <w:pPr>
      <w:spacing w:after="0" w:line="240" w:lineRule="auto"/>
    </w:pPr>
    <w:tblPr/>
  </w:style>
  <w:style w:type="table" w:styleId="862">
    <w:name w:val="List Table 2 - Accent 4"/>
    <w:next w:val="862"/>
    <w:link w:val="725"/>
    <w:uiPriority w:val="99"/>
    <w:qFormat/>
    <w:pPr>
      <w:spacing w:after="0" w:line="240" w:lineRule="auto"/>
    </w:pPr>
    <w:tblPr/>
  </w:style>
  <w:style w:type="table" w:styleId="863">
    <w:name w:val="List Table 2 - Accent 5"/>
    <w:next w:val="863"/>
    <w:link w:val="725"/>
    <w:uiPriority w:val="99"/>
    <w:qFormat/>
    <w:pPr>
      <w:spacing w:after="0" w:line="240" w:lineRule="auto"/>
    </w:pPr>
    <w:tblPr/>
  </w:style>
  <w:style w:type="table" w:styleId="864">
    <w:name w:val="List Table 2 - Accent 6"/>
    <w:next w:val="864"/>
    <w:link w:val="725"/>
    <w:uiPriority w:val="99"/>
    <w:qFormat/>
    <w:pPr>
      <w:spacing w:after="0" w:line="240" w:lineRule="auto"/>
    </w:pPr>
    <w:tblPr/>
  </w:style>
  <w:style w:type="table" w:styleId="865">
    <w:name w:val="List Table 3"/>
    <w:next w:val="865"/>
    <w:link w:val="725"/>
    <w:uiPriority w:val="99"/>
    <w:qFormat/>
    <w:pPr>
      <w:spacing w:after="0" w:line="240" w:lineRule="auto"/>
    </w:pPr>
    <w:tblPr/>
  </w:style>
  <w:style w:type="table" w:styleId="866">
    <w:name w:val="List Table 3 - Accent 1"/>
    <w:next w:val="866"/>
    <w:link w:val="725"/>
    <w:uiPriority w:val="99"/>
    <w:qFormat/>
    <w:pPr>
      <w:spacing w:after="0" w:line="240" w:lineRule="auto"/>
    </w:pPr>
    <w:tblPr/>
  </w:style>
  <w:style w:type="table" w:styleId="867">
    <w:name w:val="List Table 3 - Accent 2"/>
    <w:next w:val="867"/>
    <w:link w:val="725"/>
    <w:uiPriority w:val="99"/>
    <w:qFormat/>
    <w:pPr>
      <w:spacing w:after="0" w:line="240" w:lineRule="auto"/>
    </w:pPr>
    <w:tblPr/>
  </w:style>
  <w:style w:type="table" w:styleId="868">
    <w:name w:val="List Table 3 - Accent 3"/>
    <w:next w:val="868"/>
    <w:link w:val="725"/>
    <w:uiPriority w:val="99"/>
    <w:qFormat/>
    <w:pPr>
      <w:spacing w:after="0" w:line="240" w:lineRule="auto"/>
    </w:pPr>
    <w:tblPr/>
  </w:style>
  <w:style w:type="table" w:styleId="869">
    <w:name w:val="List Table 3 - Accent 4"/>
    <w:next w:val="869"/>
    <w:link w:val="725"/>
    <w:uiPriority w:val="99"/>
    <w:qFormat/>
    <w:pPr>
      <w:spacing w:after="0" w:line="240" w:lineRule="auto"/>
    </w:pPr>
    <w:tblPr/>
  </w:style>
  <w:style w:type="table" w:styleId="870">
    <w:name w:val="List Table 3 - Accent 5"/>
    <w:next w:val="870"/>
    <w:link w:val="725"/>
    <w:uiPriority w:val="99"/>
    <w:qFormat/>
    <w:pPr>
      <w:spacing w:after="0" w:line="240" w:lineRule="auto"/>
    </w:pPr>
    <w:tblPr/>
  </w:style>
  <w:style w:type="table" w:styleId="871">
    <w:name w:val="List Table 3 - Accent 6"/>
    <w:next w:val="871"/>
    <w:link w:val="725"/>
    <w:uiPriority w:val="99"/>
    <w:qFormat/>
    <w:pPr>
      <w:spacing w:after="0" w:line="240" w:lineRule="auto"/>
    </w:pPr>
    <w:tblPr/>
  </w:style>
  <w:style w:type="table" w:styleId="872">
    <w:name w:val="List Table 4"/>
    <w:next w:val="872"/>
    <w:link w:val="725"/>
    <w:uiPriority w:val="99"/>
    <w:qFormat/>
    <w:pPr>
      <w:spacing w:after="0" w:line="240" w:lineRule="auto"/>
    </w:pPr>
    <w:tblPr/>
  </w:style>
  <w:style w:type="table" w:styleId="873">
    <w:name w:val="List Table 4 - Accent 1"/>
    <w:next w:val="873"/>
    <w:link w:val="725"/>
    <w:uiPriority w:val="99"/>
    <w:qFormat/>
    <w:pPr>
      <w:spacing w:after="0" w:line="240" w:lineRule="auto"/>
    </w:pPr>
    <w:tblPr/>
  </w:style>
  <w:style w:type="table" w:styleId="874">
    <w:name w:val="List Table 4 - Accent 2"/>
    <w:next w:val="874"/>
    <w:link w:val="725"/>
    <w:uiPriority w:val="99"/>
    <w:qFormat/>
    <w:pPr>
      <w:spacing w:after="0" w:line="240" w:lineRule="auto"/>
    </w:pPr>
    <w:tblPr/>
  </w:style>
  <w:style w:type="table" w:styleId="875">
    <w:name w:val="List Table 4 - Accent 3"/>
    <w:next w:val="875"/>
    <w:link w:val="725"/>
    <w:uiPriority w:val="99"/>
    <w:qFormat/>
    <w:pPr>
      <w:spacing w:after="0" w:line="240" w:lineRule="auto"/>
    </w:pPr>
    <w:tblPr/>
  </w:style>
  <w:style w:type="table" w:styleId="876">
    <w:name w:val="List Table 4 - Accent 4"/>
    <w:next w:val="876"/>
    <w:link w:val="725"/>
    <w:uiPriority w:val="99"/>
    <w:qFormat/>
    <w:pPr>
      <w:spacing w:after="0" w:line="240" w:lineRule="auto"/>
    </w:pPr>
    <w:tblPr/>
  </w:style>
  <w:style w:type="table" w:styleId="877">
    <w:name w:val="List Table 4 - Accent 5"/>
    <w:next w:val="877"/>
    <w:link w:val="725"/>
    <w:uiPriority w:val="99"/>
    <w:qFormat/>
    <w:pPr>
      <w:spacing w:after="0" w:line="240" w:lineRule="auto"/>
    </w:pPr>
    <w:tblPr/>
  </w:style>
  <w:style w:type="table" w:styleId="878">
    <w:name w:val="List Table 4 - Accent 6"/>
    <w:next w:val="878"/>
    <w:link w:val="725"/>
    <w:uiPriority w:val="99"/>
    <w:qFormat/>
    <w:pPr>
      <w:spacing w:after="0" w:line="240" w:lineRule="auto"/>
    </w:pPr>
    <w:tblPr/>
  </w:style>
  <w:style w:type="table" w:styleId="879">
    <w:name w:val="List Table 5 Dark"/>
    <w:next w:val="879"/>
    <w:link w:val="725"/>
    <w:uiPriority w:val="99"/>
    <w:qFormat/>
    <w:pPr>
      <w:spacing w:after="0" w:line="240" w:lineRule="auto"/>
    </w:pPr>
    <w:tblPr/>
  </w:style>
  <w:style w:type="table" w:styleId="880">
    <w:name w:val="List Table 5 Dark - Accent 1"/>
    <w:next w:val="880"/>
    <w:link w:val="725"/>
    <w:uiPriority w:val="99"/>
    <w:qFormat/>
    <w:pPr>
      <w:spacing w:after="0" w:line="240" w:lineRule="auto"/>
    </w:pPr>
    <w:tblPr/>
  </w:style>
  <w:style w:type="table" w:styleId="881">
    <w:name w:val="List Table 5 Dark - Accent 2"/>
    <w:next w:val="881"/>
    <w:link w:val="725"/>
    <w:uiPriority w:val="99"/>
    <w:qFormat/>
    <w:pPr>
      <w:spacing w:after="0" w:line="240" w:lineRule="auto"/>
    </w:pPr>
    <w:tblPr/>
  </w:style>
  <w:style w:type="table" w:styleId="882">
    <w:name w:val="List Table 5 Dark - Accent 3"/>
    <w:next w:val="882"/>
    <w:link w:val="725"/>
    <w:uiPriority w:val="99"/>
    <w:qFormat/>
    <w:pPr>
      <w:spacing w:after="0" w:line="240" w:lineRule="auto"/>
    </w:pPr>
    <w:tblPr/>
  </w:style>
  <w:style w:type="table" w:styleId="883">
    <w:name w:val="List Table 5 Dark - Accent 4"/>
    <w:next w:val="883"/>
    <w:link w:val="725"/>
    <w:uiPriority w:val="99"/>
    <w:qFormat/>
    <w:pPr>
      <w:spacing w:after="0" w:line="240" w:lineRule="auto"/>
    </w:pPr>
    <w:tblPr/>
  </w:style>
  <w:style w:type="table" w:styleId="884">
    <w:name w:val="List Table 5 Dark - Accent 5"/>
    <w:next w:val="884"/>
    <w:link w:val="725"/>
    <w:uiPriority w:val="99"/>
    <w:qFormat/>
    <w:pPr>
      <w:spacing w:after="0" w:line="240" w:lineRule="auto"/>
    </w:pPr>
    <w:tblPr/>
  </w:style>
  <w:style w:type="table" w:styleId="885">
    <w:name w:val="List Table 5 Dark - Accent 6"/>
    <w:next w:val="885"/>
    <w:link w:val="725"/>
    <w:uiPriority w:val="99"/>
    <w:qFormat/>
    <w:pPr>
      <w:spacing w:after="0" w:line="240" w:lineRule="auto"/>
    </w:pPr>
    <w:tblPr/>
  </w:style>
  <w:style w:type="table" w:styleId="886">
    <w:name w:val="List Table 6 Colorful"/>
    <w:next w:val="886"/>
    <w:link w:val="725"/>
    <w:uiPriority w:val="99"/>
    <w:qFormat/>
    <w:pPr>
      <w:spacing w:after="0" w:line="240" w:lineRule="auto"/>
    </w:pPr>
    <w:tblPr/>
  </w:style>
  <w:style w:type="table" w:styleId="887">
    <w:name w:val="List Table 6 Colorful - Accent 1"/>
    <w:next w:val="887"/>
    <w:link w:val="725"/>
    <w:uiPriority w:val="99"/>
    <w:qFormat/>
    <w:pPr>
      <w:spacing w:after="0" w:line="240" w:lineRule="auto"/>
    </w:pPr>
    <w:tblPr/>
  </w:style>
  <w:style w:type="table" w:styleId="888">
    <w:name w:val="List Table 6 Colorful - Accent 2"/>
    <w:next w:val="888"/>
    <w:link w:val="725"/>
    <w:uiPriority w:val="99"/>
    <w:qFormat/>
    <w:pPr>
      <w:spacing w:after="0" w:line="240" w:lineRule="auto"/>
    </w:pPr>
    <w:tblPr/>
  </w:style>
  <w:style w:type="table" w:styleId="889">
    <w:name w:val="List Table 6 Colorful - Accent 3"/>
    <w:next w:val="889"/>
    <w:link w:val="725"/>
    <w:uiPriority w:val="99"/>
    <w:qFormat/>
    <w:pPr>
      <w:spacing w:after="0" w:line="240" w:lineRule="auto"/>
    </w:pPr>
    <w:tblPr/>
  </w:style>
  <w:style w:type="table" w:styleId="890">
    <w:name w:val="List Table 6 Colorful - Accent 4"/>
    <w:next w:val="890"/>
    <w:link w:val="725"/>
    <w:uiPriority w:val="99"/>
    <w:qFormat/>
    <w:pPr>
      <w:spacing w:after="0" w:line="240" w:lineRule="auto"/>
    </w:pPr>
    <w:tblPr/>
  </w:style>
  <w:style w:type="table" w:styleId="891">
    <w:name w:val="List Table 6 Colorful - Accent 5"/>
    <w:next w:val="891"/>
    <w:link w:val="725"/>
    <w:uiPriority w:val="99"/>
    <w:qFormat/>
    <w:pPr>
      <w:spacing w:after="0" w:line="240" w:lineRule="auto"/>
    </w:pPr>
    <w:tblPr/>
  </w:style>
  <w:style w:type="table" w:styleId="892">
    <w:name w:val="List Table 6 Colorful - Accent 6"/>
    <w:next w:val="892"/>
    <w:link w:val="725"/>
    <w:uiPriority w:val="99"/>
    <w:qFormat/>
    <w:pPr>
      <w:spacing w:after="0" w:line="240" w:lineRule="auto"/>
    </w:pPr>
    <w:tblPr/>
  </w:style>
  <w:style w:type="table" w:styleId="893">
    <w:name w:val="List Table 7 Colorful"/>
    <w:next w:val="893"/>
    <w:link w:val="725"/>
    <w:uiPriority w:val="99"/>
    <w:qFormat/>
    <w:pPr>
      <w:spacing w:after="0" w:line="240" w:lineRule="auto"/>
    </w:pPr>
    <w:tblPr/>
  </w:style>
  <w:style w:type="table" w:styleId="894">
    <w:name w:val="List Table 7 Colorful - Accent 1"/>
    <w:next w:val="894"/>
    <w:link w:val="725"/>
    <w:uiPriority w:val="99"/>
    <w:qFormat/>
    <w:pPr>
      <w:spacing w:after="0" w:line="240" w:lineRule="auto"/>
    </w:pPr>
    <w:tblPr/>
  </w:style>
  <w:style w:type="table" w:styleId="895">
    <w:name w:val="List Table 7 Colorful - Accent 2"/>
    <w:next w:val="895"/>
    <w:link w:val="725"/>
    <w:uiPriority w:val="99"/>
    <w:qFormat/>
    <w:pPr>
      <w:spacing w:after="0" w:line="240" w:lineRule="auto"/>
    </w:pPr>
    <w:tblPr/>
  </w:style>
  <w:style w:type="table" w:styleId="896">
    <w:name w:val="List Table 7 Colorful - Accent 3"/>
    <w:next w:val="896"/>
    <w:link w:val="725"/>
    <w:uiPriority w:val="99"/>
    <w:qFormat/>
    <w:pPr>
      <w:spacing w:after="0" w:line="240" w:lineRule="auto"/>
    </w:pPr>
    <w:tblPr/>
  </w:style>
  <w:style w:type="table" w:styleId="897">
    <w:name w:val="List Table 7 Colorful - Accent 4"/>
    <w:next w:val="897"/>
    <w:link w:val="725"/>
    <w:uiPriority w:val="99"/>
    <w:qFormat/>
    <w:pPr>
      <w:spacing w:after="0" w:line="240" w:lineRule="auto"/>
    </w:pPr>
    <w:tblPr/>
  </w:style>
  <w:style w:type="table" w:styleId="898">
    <w:name w:val="List Table 7 Colorful - Accent 5"/>
    <w:next w:val="898"/>
    <w:link w:val="725"/>
    <w:uiPriority w:val="99"/>
    <w:qFormat/>
    <w:pPr>
      <w:spacing w:after="0" w:line="240" w:lineRule="auto"/>
    </w:pPr>
    <w:tblPr/>
  </w:style>
  <w:style w:type="table" w:styleId="899">
    <w:name w:val="List Table 7 Colorful - Accent 6"/>
    <w:next w:val="899"/>
    <w:link w:val="725"/>
    <w:uiPriority w:val="99"/>
    <w:qFormat/>
    <w:pPr>
      <w:spacing w:after="0" w:line="240" w:lineRule="auto"/>
    </w:pPr>
    <w:tblPr/>
  </w:style>
  <w:style w:type="table" w:styleId="900">
    <w:name w:val="Lined - Accent"/>
    <w:next w:val="900"/>
    <w:link w:val="725"/>
    <w:uiPriority w:val="99"/>
    <w:qFormat/>
    <w:pPr>
      <w:spacing w:after="0" w:line="240" w:lineRule="auto"/>
    </w:pPr>
    <w:rPr>
      <w:color w:val="404040"/>
    </w:rPr>
    <w:tblPr/>
  </w:style>
  <w:style w:type="table" w:styleId="901">
    <w:name w:val="Lined - Accent 1"/>
    <w:next w:val="901"/>
    <w:link w:val="725"/>
    <w:uiPriority w:val="99"/>
    <w:qFormat/>
    <w:pPr>
      <w:spacing w:after="0" w:line="240" w:lineRule="auto"/>
    </w:pPr>
    <w:rPr>
      <w:color w:val="404040"/>
    </w:rPr>
    <w:tblPr/>
  </w:style>
  <w:style w:type="table" w:styleId="902">
    <w:name w:val="Lined - Accent 2"/>
    <w:next w:val="902"/>
    <w:link w:val="725"/>
    <w:uiPriority w:val="99"/>
    <w:qFormat/>
    <w:pPr>
      <w:spacing w:after="0" w:line="240" w:lineRule="auto"/>
    </w:pPr>
    <w:rPr>
      <w:color w:val="404040"/>
    </w:rPr>
    <w:tblPr/>
  </w:style>
  <w:style w:type="table" w:styleId="903">
    <w:name w:val="Lined - Accent 3"/>
    <w:next w:val="903"/>
    <w:link w:val="725"/>
    <w:uiPriority w:val="99"/>
    <w:qFormat/>
    <w:pPr>
      <w:spacing w:after="0" w:line="240" w:lineRule="auto"/>
    </w:pPr>
    <w:rPr>
      <w:color w:val="404040"/>
    </w:rPr>
    <w:tblPr/>
  </w:style>
  <w:style w:type="table" w:styleId="904">
    <w:name w:val="Lined - Accent 4"/>
    <w:next w:val="904"/>
    <w:link w:val="725"/>
    <w:uiPriority w:val="99"/>
    <w:qFormat/>
    <w:pPr>
      <w:spacing w:after="0" w:line="240" w:lineRule="auto"/>
    </w:pPr>
    <w:rPr>
      <w:color w:val="404040"/>
    </w:rPr>
    <w:tblPr/>
  </w:style>
  <w:style w:type="table" w:styleId="905">
    <w:name w:val="Lined - Accent 5"/>
    <w:next w:val="905"/>
    <w:link w:val="725"/>
    <w:uiPriority w:val="99"/>
    <w:qFormat/>
    <w:pPr>
      <w:spacing w:after="0" w:line="240" w:lineRule="auto"/>
    </w:pPr>
    <w:rPr>
      <w:color w:val="404040"/>
    </w:rPr>
    <w:tblPr/>
  </w:style>
  <w:style w:type="table" w:styleId="906">
    <w:name w:val="Lined - Accent 6"/>
    <w:next w:val="906"/>
    <w:link w:val="725"/>
    <w:uiPriority w:val="99"/>
    <w:qFormat/>
    <w:pPr>
      <w:spacing w:after="0" w:line="240" w:lineRule="auto"/>
    </w:pPr>
    <w:rPr>
      <w:color w:val="404040"/>
    </w:rPr>
    <w:tblPr/>
  </w:style>
  <w:style w:type="table" w:styleId="907">
    <w:name w:val="Bordered &amp; Lined - Accent"/>
    <w:next w:val="907"/>
    <w:link w:val="725"/>
    <w:uiPriority w:val="99"/>
    <w:qFormat/>
    <w:pPr>
      <w:spacing w:after="0" w:line="240" w:lineRule="auto"/>
    </w:pPr>
    <w:rPr>
      <w:color w:val="404040"/>
    </w:rPr>
    <w:tblPr/>
  </w:style>
  <w:style w:type="table" w:styleId="908">
    <w:name w:val="Bordered &amp; Lined - Accent 1"/>
    <w:next w:val="908"/>
    <w:link w:val="725"/>
    <w:uiPriority w:val="99"/>
    <w:qFormat/>
    <w:pPr>
      <w:spacing w:after="0" w:line="240" w:lineRule="auto"/>
    </w:pPr>
    <w:rPr>
      <w:color w:val="404040"/>
    </w:rPr>
    <w:tblPr/>
  </w:style>
  <w:style w:type="table" w:styleId="909">
    <w:name w:val="Bordered &amp; Lined - Accent 2"/>
    <w:next w:val="909"/>
    <w:link w:val="725"/>
    <w:uiPriority w:val="99"/>
    <w:qFormat/>
    <w:pPr>
      <w:spacing w:after="0" w:line="240" w:lineRule="auto"/>
    </w:pPr>
    <w:rPr>
      <w:color w:val="404040"/>
    </w:rPr>
    <w:tblPr/>
  </w:style>
  <w:style w:type="table" w:styleId="910">
    <w:name w:val="Bordered &amp; Lined - Accent 3"/>
    <w:next w:val="910"/>
    <w:link w:val="725"/>
    <w:uiPriority w:val="99"/>
    <w:qFormat/>
    <w:pPr>
      <w:spacing w:after="0" w:line="240" w:lineRule="auto"/>
    </w:pPr>
    <w:rPr>
      <w:color w:val="404040"/>
    </w:rPr>
    <w:tblPr/>
  </w:style>
  <w:style w:type="table" w:styleId="911">
    <w:name w:val="Bordered &amp; Lined - Accent 4"/>
    <w:next w:val="911"/>
    <w:link w:val="725"/>
    <w:uiPriority w:val="99"/>
    <w:qFormat/>
    <w:pPr>
      <w:spacing w:after="0" w:line="240" w:lineRule="auto"/>
    </w:pPr>
    <w:rPr>
      <w:color w:val="404040"/>
    </w:rPr>
    <w:tblPr/>
  </w:style>
  <w:style w:type="table" w:styleId="912">
    <w:name w:val="Bordered &amp; Lined - Accent 5"/>
    <w:next w:val="912"/>
    <w:link w:val="725"/>
    <w:uiPriority w:val="99"/>
    <w:qFormat/>
    <w:pPr>
      <w:spacing w:after="0" w:line="240" w:lineRule="auto"/>
    </w:pPr>
    <w:rPr>
      <w:color w:val="404040"/>
    </w:rPr>
    <w:tblPr/>
  </w:style>
  <w:style w:type="table" w:styleId="913">
    <w:name w:val="Bordered &amp; Lined - Accent 6"/>
    <w:next w:val="913"/>
    <w:link w:val="725"/>
    <w:uiPriority w:val="99"/>
    <w:qFormat/>
    <w:pPr>
      <w:spacing w:after="0" w:line="240" w:lineRule="auto"/>
    </w:pPr>
    <w:rPr>
      <w:color w:val="404040"/>
    </w:rPr>
    <w:tblPr/>
  </w:style>
  <w:style w:type="table" w:styleId="914">
    <w:name w:val="Bordered"/>
    <w:next w:val="914"/>
    <w:link w:val="725"/>
    <w:uiPriority w:val="99"/>
    <w:qFormat/>
    <w:pPr>
      <w:spacing w:after="0" w:line="240" w:lineRule="auto"/>
    </w:pPr>
    <w:tblPr/>
  </w:style>
  <w:style w:type="table" w:styleId="915">
    <w:name w:val="Bordered - Accent 1"/>
    <w:next w:val="915"/>
    <w:link w:val="725"/>
    <w:uiPriority w:val="99"/>
    <w:qFormat/>
    <w:pPr>
      <w:spacing w:after="0" w:line="240" w:lineRule="auto"/>
    </w:pPr>
    <w:tblPr/>
  </w:style>
  <w:style w:type="table" w:styleId="916">
    <w:name w:val="Bordered - Accent 2"/>
    <w:next w:val="916"/>
    <w:link w:val="725"/>
    <w:uiPriority w:val="99"/>
    <w:qFormat/>
    <w:pPr>
      <w:spacing w:after="0" w:line="240" w:lineRule="auto"/>
    </w:pPr>
    <w:tblPr/>
  </w:style>
  <w:style w:type="table" w:styleId="917">
    <w:name w:val="Bordered - Accent 3"/>
    <w:next w:val="917"/>
    <w:link w:val="725"/>
    <w:uiPriority w:val="99"/>
    <w:qFormat/>
    <w:pPr>
      <w:spacing w:after="0" w:line="240" w:lineRule="auto"/>
    </w:pPr>
    <w:tblPr/>
  </w:style>
  <w:style w:type="table" w:styleId="918">
    <w:name w:val="Bordered - Accent 4"/>
    <w:next w:val="918"/>
    <w:link w:val="725"/>
    <w:uiPriority w:val="99"/>
    <w:qFormat/>
    <w:pPr>
      <w:spacing w:after="0" w:line="240" w:lineRule="auto"/>
    </w:pPr>
    <w:tblPr/>
  </w:style>
  <w:style w:type="table" w:styleId="919">
    <w:name w:val="Bordered - Accent 5"/>
    <w:next w:val="919"/>
    <w:link w:val="725"/>
    <w:uiPriority w:val="99"/>
    <w:qFormat/>
    <w:pPr>
      <w:spacing w:after="0" w:line="240" w:lineRule="auto"/>
    </w:pPr>
    <w:tblPr/>
  </w:style>
  <w:style w:type="table" w:styleId="920">
    <w:name w:val="Bordered - Accent 6"/>
    <w:next w:val="920"/>
    <w:link w:val="725"/>
    <w:uiPriority w:val="99"/>
    <w:qFormat/>
    <w:pPr>
      <w:spacing w:after="0" w:line="240" w:lineRule="auto"/>
    </w:pPr>
    <w:tblPr/>
  </w:style>
  <w:style w:type="paragraph" w:styleId="921">
    <w:name w:val="TOC Heading"/>
    <w:next w:val="921"/>
    <w:link w:val="725"/>
    <w:uiPriority w:val="39"/>
    <w:unhideWhenUsed/>
    <w:qFormat/>
    <w:rPr>
      <w:rFonts w:ascii="Times New Roman" w:hAnsi="Times New Roman" w:eastAsia="宋体" w:cs="Times New Roman"/>
    </w:rPr>
  </w:style>
  <w:style w:type="paragraph" w:styleId="922">
    <w:name w:val="标题 11"/>
    <w:basedOn w:val="725"/>
    <w:next w:val="725"/>
    <w:link w:val="923"/>
    <w:qFormat/>
    <w:pPr>
      <w:jc w:val="center"/>
      <w:keepNext/>
      <w:outlineLvl w:val="0"/>
    </w:pPr>
    <w:rPr>
      <w:rFonts w:ascii="楷体_GB2312" w:eastAsia="楷体_GB2312"/>
      <w:sz w:val="28"/>
      <w:szCs w:val="28"/>
    </w:rPr>
  </w:style>
  <w:style w:type="character" w:styleId="923">
    <w:name w:val="标题 1 Char"/>
    <w:next w:val="923"/>
    <w:link w:val="922"/>
    <w:qFormat/>
    <w:rPr>
      <w:rFonts w:ascii="楷体_GB2312" w:hAnsi="Times New Roman" w:eastAsia="楷体_GB2312" w:cs="Times New Roman"/>
      <w:sz w:val="28"/>
      <w:szCs w:val="28"/>
    </w:rPr>
  </w:style>
  <w:style w:type="paragraph" w:styleId="924">
    <w:name w:val="标题 21"/>
    <w:basedOn w:val="725"/>
    <w:next w:val="926"/>
    <w:link w:val="925"/>
    <w:qFormat/>
    <w:pPr>
      <w:jc w:val="center"/>
      <w:keepLines/>
      <w:keepNext/>
      <w:spacing w:before="260" w:after="260" w:line="416" w:lineRule="auto"/>
      <w:outlineLvl w:val="1"/>
    </w:pPr>
    <w:rPr>
      <w:rFonts w:ascii="Arial" w:hAnsi="Arial" w:eastAsia="幼圆" w:cs="Arial"/>
      <w:b/>
      <w:bCs/>
      <w:sz w:val="44"/>
      <w:szCs w:val="44"/>
    </w:rPr>
  </w:style>
  <w:style w:type="character" w:styleId="925">
    <w:name w:val="标题 2 Char"/>
    <w:next w:val="925"/>
    <w:link w:val="924"/>
    <w:qFormat/>
    <w:rPr>
      <w:rFonts w:ascii="Arial" w:hAnsi="Arial" w:eastAsia="幼圆" w:cs="Arial"/>
      <w:b/>
      <w:bCs/>
      <w:sz w:val="44"/>
      <w:szCs w:val="44"/>
    </w:rPr>
  </w:style>
  <w:style w:type="paragraph" w:styleId="926">
    <w:name w:val="正文缩进11"/>
    <w:basedOn w:val="725"/>
    <w:next w:val="926"/>
    <w:link w:val="927"/>
    <w:qFormat/>
    <w:pPr>
      <w:ind w:firstLine="420"/>
    </w:pPr>
  </w:style>
  <w:style w:type="character" w:styleId="927">
    <w:name w:val="正文缩进 Char"/>
    <w:next w:val="927"/>
    <w:link w:val="926"/>
    <w:qFormat/>
    <w:rPr>
      <w:rFonts w:ascii="Times New Roman" w:hAnsi="Times New Roman" w:eastAsia="宋体" w:cs="Times New Roman"/>
      <w:szCs w:val="21"/>
    </w:rPr>
  </w:style>
  <w:style w:type="paragraph" w:styleId="928">
    <w:name w:val="标题 311"/>
    <w:basedOn w:val="725"/>
    <w:next w:val="926"/>
    <w:link w:val="929"/>
    <w:qFormat/>
    <w:pPr>
      <w:keepLines/>
      <w:keepNext/>
      <w:spacing w:before="260" w:after="260" w:line="416" w:lineRule="auto"/>
      <w:outlineLvl w:val="2"/>
    </w:pPr>
    <w:rPr>
      <w:b/>
      <w:bCs/>
      <w:sz w:val="32"/>
      <w:szCs w:val="32"/>
    </w:rPr>
  </w:style>
  <w:style w:type="character" w:styleId="929">
    <w:name w:val="标题 3 Char"/>
    <w:next w:val="929"/>
    <w:link w:val="928"/>
    <w:qFormat/>
    <w:rPr>
      <w:rFonts w:ascii="Times New Roman" w:hAnsi="Times New Roman" w:eastAsia="宋体" w:cs="Times New Roman"/>
      <w:b/>
      <w:bCs/>
      <w:sz w:val="32"/>
      <w:szCs w:val="32"/>
    </w:rPr>
  </w:style>
  <w:style w:type="paragraph" w:styleId="930">
    <w:name w:val="标题 41"/>
    <w:basedOn w:val="725"/>
    <w:next w:val="926"/>
    <w:link w:val="931"/>
    <w:qFormat/>
    <w:pPr>
      <w:keepLines/>
      <w:keepNext/>
      <w:spacing w:before="280" w:after="290" w:line="376" w:lineRule="auto"/>
      <w:outlineLvl w:val="3"/>
    </w:pPr>
    <w:rPr>
      <w:rFonts w:ascii="Arial" w:hAnsi="Arial" w:eastAsia="黑体" w:cs="Arial"/>
      <w:b/>
      <w:bCs/>
      <w:sz w:val="28"/>
      <w:szCs w:val="28"/>
    </w:rPr>
  </w:style>
  <w:style w:type="character" w:styleId="931">
    <w:name w:val="标题 4 Char"/>
    <w:next w:val="931"/>
    <w:link w:val="930"/>
    <w:qFormat/>
    <w:rPr>
      <w:rFonts w:ascii="Arial" w:hAnsi="Arial" w:eastAsia="黑体" w:cs="Arial"/>
      <w:b/>
      <w:bCs/>
      <w:sz w:val="28"/>
      <w:szCs w:val="28"/>
    </w:rPr>
  </w:style>
  <w:style w:type="paragraph" w:styleId="932">
    <w:name w:val="标题 51"/>
    <w:basedOn w:val="725"/>
    <w:next w:val="926"/>
    <w:link w:val="933"/>
    <w:qFormat/>
    <w:pPr>
      <w:keepNext/>
      <w:outlineLvl w:val="4"/>
    </w:pPr>
    <w:rPr>
      <w:rFonts w:ascii="宋体"/>
      <w:color w:val="000000"/>
      <w:sz w:val="28"/>
      <w:szCs w:val="28"/>
    </w:rPr>
  </w:style>
  <w:style w:type="character" w:styleId="933">
    <w:name w:val="标题 5 Char"/>
    <w:next w:val="933"/>
    <w:link w:val="932"/>
    <w:qFormat/>
    <w:rPr>
      <w:rFonts w:ascii="宋体" w:hAnsi="Times New Roman" w:eastAsia="宋体" w:cs="Times New Roman"/>
      <w:color w:val="000000"/>
      <w:sz w:val="28"/>
      <w:szCs w:val="28"/>
    </w:rPr>
  </w:style>
  <w:style w:type="paragraph" w:styleId="934">
    <w:name w:val="标题 61"/>
    <w:basedOn w:val="725"/>
    <w:next w:val="725"/>
    <w:link w:val="935"/>
    <w:qFormat/>
    <w:pPr>
      <w:numPr>
        <w:ilvl w:val="5"/>
        <w:numId w:val="1"/>
      </w:numPr>
      <w:keepLines/>
      <w:keepNext/>
      <w:spacing w:before="240" w:after="64" w:line="320" w:lineRule="auto"/>
      <w:outlineLvl w:val="5"/>
    </w:pPr>
    <w:rPr>
      <w:rFonts w:ascii="Arial" w:hAnsi="Arial" w:eastAsia="黑体"/>
      <w:b/>
      <w:bCs/>
      <w:sz w:val="24"/>
      <w:szCs w:val="24"/>
    </w:rPr>
  </w:style>
  <w:style w:type="character" w:styleId="935">
    <w:name w:val="标题 6 Char"/>
    <w:next w:val="935"/>
    <w:link w:val="934"/>
    <w:qFormat/>
    <w:rPr>
      <w:rFonts w:ascii="Arial" w:hAnsi="Arial" w:eastAsia="黑体" w:cs="Times New Roman"/>
      <w:b/>
      <w:bCs/>
      <w:sz w:val="24"/>
      <w:szCs w:val="24"/>
    </w:rPr>
  </w:style>
  <w:style w:type="paragraph" w:styleId="936">
    <w:name w:val="标题 71"/>
    <w:basedOn w:val="725"/>
    <w:next w:val="725"/>
    <w:link w:val="937"/>
    <w:qFormat/>
    <w:pPr>
      <w:numPr>
        <w:ilvl w:val="6"/>
        <w:numId w:val="1"/>
      </w:numPr>
      <w:keepLines/>
      <w:keepNext/>
      <w:spacing w:before="240" w:after="64" w:line="320" w:lineRule="auto"/>
      <w:outlineLvl w:val="6"/>
    </w:pPr>
    <w:rPr>
      <w:b/>
      <w:bCs/>
      <w:sz w:val="24"/>
      <w:szCs w:val="24"/>
    </w:rPr>
  </w:style>
  <w:style w:type="character" w:styleId="937">
    <w:name w:val="标题 7 Char"/>
    <w:next w:val="937"/>
    <w:link w:val="936"/>
    <w:qFormat/>
    <w:rPr>
      <w:rFonts w:ascii="Times New Roman" w:hAnsi="Times New Roman" w:eastAsia="宋体" w:cs="Times New Roman"/>
      <w:b/>
      <w:bCs/>
      <w:sz w:val="24"/>
      <w:szCs w:val="24"/>
    </w:rPr>
  </w:style>
  <w:style w:type="paragraph" w:styleId="938">
    <w:name w:val="标题 81"/>
    <w:basedOn w:val="725"/>
    <w:next w:val="725"/>
    <w:link w:val="939"/>
    <w:qFormat/>
    <w:pPr>
      <w:numPr>
        <w:ilvl w:val="7"/>
        <w:numId w:val="1"/>
      </w:numPr>
      <w:keepLines/>
      <w:keepNext/>
      <w:spacing w:before="240" w:after="64" w:line="320" w:lineRule="auto"/>
      <w:outlineLvl w:val="7"/>
    </w:pPr>
    <w:rPr>
      <w:rFonts w:ascii="Arial" w:hAnsi="Arial" w:eastAsia="黑体"/>
      <w:sz w:val="24"/>
      <w:szCs w:val="24"/>
    </w:rPr>
  </w:style>
  <w:style w:type="character" w:styleId="939">
    <w:name w:val="标题 8 Char"/>
    <w:next w:val="939"/>
    <w:link w:val="938"/>
    <w:qFormat/>
    <w:rPr>
      <w:rFonts w:ascii="Arial" w:hAnsi="Arial" w:eastAsia="黑体" w:cs="Times New Roman"/>
      <w:sz w:val="24"/>
      <w:szCs w:val="24"/>
    </w:rPr>
  </w:style>
  <w:style w:type="paragraph" w:styleId="940">
    <w:name w:val="标题 91"/>
    <w:basedOn w:val="725"/>
    <w:next w:val="725"/>
    <w:link w:val="941"/>
    <w:qFormat/>
    <w:pPr>
      <w:numPr>
        <w:ilvl w:val="8"/>
        <w:numId w:val="1"/>
      </w:numPr>
      <w:keepLines/>
      <w:keepNext/>
      <w:spacing w:before="240" w:after="64" w:line="320" w:lineRule="auto"/>
      <w:outlineLvl w:val="8"/>
    </w:pPr>
    <w:rPr>
      <w:rFonts w:ascii="Arial" w:hAnsi="Arial" w:eastAsia="黑体"/>
    </w:rPr>
  </w:style>
  <w:style w:type="character" w:styleId="941">
    <w:name w:val="标题 9 Char"/>
    <w:next w:val="941"/>
    <w:link w:val="940"/>
    <w:qFormat/>
    <w:rPr>
      <w:rFonts w:ascii="Arial" w:hAnsi="Arial" w:eastAsia="黑体" w:cs="Times New Roman"/>
      <w:szCs w:val="21"/>
    </w:rPr>
  </w:style>
  <w:style w:type="character" w:styleId="942">
    <w:name w:val="默认段落字体1"/>
    <w:next w:val="942"/>
    <w:link w:val="725"/>
    <w:uiPriority w:val="1"/>
    <w:unhideWhenUsed/>
    <w:qFormat/>
  </w:style>
  <w:style w:type="table" w:styleId="943">
    <w:name w:val="普通表格11"/>
    <w:next w:val="943"/>
    <w:link w:val="725"/>
    <w:uiPriority w:val="99"/>
    <w:unhideWhenUsed/>
    <w:qFormat/>
    <w:tblPr/>
  </w:style>
  <w:style w:type="paragraph" w:styleId="944">
    <w:name w:val="列表 31"/>
    <w:basedOn w:val="725"/>
    <w:next w:val="944"/>
    <w:link w:val="725"/>
    <w:qFormat/>
    <w:pPr>
      <w:ind w:left="100" w:hanging="200"/>
    </w:pPr>
  </w:style>
  <w:style w:type="paragraph" w:styleId="945">
    <w:name w:val="目录 71"/>
    <w:basedOn w:val="725"/>
    <w:next w:val="725"/>
    <w:link w:val="725"/>
    <w:semiHidden/>
    <w:qFormat/>
    <w:pPr>
      <w:ind w:left="1260"/>
      <w:jc w:val="left"/>
    </w:pPr>
  </w:style>
  <w:style w:type="paragraph" w:styleId="946">
    <w:name w:val="文档结构图1"/>
    <w:basedOn w:val="725"/>
    <w:next w:val="946"/>
    <w:link w:val="947"/>
    <w:semiHidden/>
    <w:qFormat/>
    <w:pPr>
      <w:shd w:val="clear" w:color="auto" w:fill="000080"/>
    </w:pPr>
  </w:style>
  <w:style w:type="character" w:styleId="947">
    <w:name w:val="文档结构图 Char"/>
    <w:next w:val="947"/>
    <w:link w:val="946"/>
    <w:semiHidden/>
    <w:qFormat/>
    <w:rPr>
      <w:rFonts w:ascii="Times New Roman" w:hAnsi="Times New Roman" w:eastAsia="宋体" w:cs="Times New Roman"/>
      <w:szCs w:val="21"/>
      <w:shd w:val="clear" w:color="auto" w:fill="000080"/>
    </w:rPr>
  </w:style>
  <w:style w:type="paragraph" w:styleId="948">
    <w:name w:val="批注文字1"/>
    <w:basedOn w:val="725"/>
    <w:next w:val="948"/>
    <w:link w:val="949"/>
    <w:semiHidden/>
    <w:qFormat/>
    <w:pPr>
      <w:jc w:val="left"/>
    </w:pPr>
  </w:style>
  <w:style w:type="character" w:styleId="949">
    <w:name w:val="批注文字 Char"/>
    <w:next w:val="949"/>
    <w:link w:val="948"/>
    <w:semiHidden/>
    <w:qFormat/>
    <w:rPr>
      <w:rFonts w:ascii="Times New Roman" w:hAnsi="Times New Roman" w:eastAsia="宋体" w:cs="Times New Roman"/>
      <w:szCs w:val="21"/>
    </w:rPr>
  </w:style>
  <w:style w:type="paragraph" w:styleId="950">
    <w:name w:val="正文文本 31"/>
    <w:basedOn w:val="725"/>
    <w:next w:val="950"/>
    <w:link w:val="951"/>
    <w:qFormat/>
    <w:rPr>
      <w:rFonts w:ascii="仿宋_GB2312" w:hAnsi="Arial" w:eastAsia="仿宋_GB2312"/>
      <w:sz w:val="32"/>
      <w:szCs w:val="32"/>
    </w:rPr>
  </w:style>
  <w:style w:type="character" w:styleId="951">
    <w:name w:val="正文文本 3 Char"/>
    <w:next w:val="951"/>
    <w:link w:val="950"/>
    <w:qFormat/>
    <w:rPr>
      <w:rFonts w:ascii="仿宋_GB2312" w:hAnsi="Arial" w:eastAsia="仿宋_GB2312" w:cs="Times New Roman"/>
      <w:sz w:val="32"/>
      <w:szCs w:val="32"/>
    </w:rPr>
  </w:style>
  <w:style w:type="paragraph" w:styleId="952">
    <w:name w:val="正文文本11"/>
    <w:basedOn w:val="725"/>
    <w:next w:val="952"/>
    <w:link w:val="953"/>
    <w:qFormat/>
    <w:rPr>
      <w:rFonts w:ascii="楷体_GB2312" w:hAnsi="Arial" w:eastAsia="楷体_GB2312"/>
      <w:sz w:val="28"/>
      <w:szCs w:val="28"/>
    </w:rPr>
  </w:style>
  <w:style w:type="character" w:styleId="953">
    <w:name w:val="正文文本 Char"/>
    <w:next w:val="953"/>
    <w:link w:val="952"/>
    <w:qFormat/>
    <w:rPr>
      <w:rFonts w:ascii="楷体_GB2312" w:hAnsi="Arial" w:eastAsia="楷体_GB2312" w:cs="Times New Roman"/>
      <w:sz w:val="28"/>
      <w:szCs w:val="28"/>
    </w:rPr>
  </w:style>
  <w:style w:type="paragraph" w:styleId="954">
    <w:name w:val="正文文本缩进1"/>
    <w:basedOn w:val="725"/>
    <w:next w:val="954"/>
    <w:link w:val="955"/>
    <w:qFormat/>
    <w:pPr>
      <w:ind w:firstLine="645"/>
    </w:pPr>
    <w:rPr>
      <w:rFonts w:ascii="楷体_GB2312" w:eastAsia="楷体_GB2312"/>
      <w:sz w:val="32"/>
      <w:szCs w:val="32"/>
    </w:rPr>
  </w:style>
  <w:style w:type="character" w:styleId="955">
    <w:name w:val="正文文本缩进 Char"/>
    <w:next w:val="955"/>
    <w:link w:val="954"/>
    <w:qFormat/>
    <w:rPr>
      <w:rFonts w:ascii="楷体_GB2312" w:hAnsi="Times New Roman" w:eastAsia="楷体_GB2312" w:cs="Times New Roman"/>
      <w:sz w:val="32"/>
      <w:szCs w:val="32"/>
    </w:rPr>
  </w:style>
  <w:style w:type="paragraph" w:styleId="956">
    <w:name w:val="列表 21"/>
    <w:basedOn w:val="725"/>
    <w:next w:val="956"/>
    <w:link w:val="725"/>
    <w:qFormat/>
    <w:pPr>
      <w:ind w:left="100" w:hanging="200"/>
    </w:pPr>
  </w:style>
  <w:style w:type="paragraph" w:styleId="957">
    <w:name w:val="目录 51"/>
    <w:basedOn w:val="725"/>
    <w:next w:val="725"/>
    <w:link w:val="725"/>
    <w:semiHidden/>
    <w:qFormat/>
    <w:pPr>
      <w:ind w:left="840"/>
      <w:jc w:val="left"/>
    </w:pPr>
  </w:style>
  <w:style w:type="paragraph" w:styleId="958">
    <w:name w:val="目录 31"/>
    <w:basedOn w:val="725"/>
    <w:next w:val="725"/>
    <w:link w:val="725"/>
    <w:semiHidden/>
    <w:qFormat/>
    <w:pPr>
      <w:ind w:left="420"/>
      <w:jc w:val="left"/>
    </w:pPr>
    <w:rPr>
      <w:i/>
      <w:iCs/>
      <w:szCs w:val="24"/>
    </w:rPr>
  </w:style>
  <w:style w:type="paragraph" w:styleId="959">
    <w:name w:val="纯文本1"/>
    <w:basedOn w:val="725"/>
    <w:next w:val="959"/>
    <w:link w:val="960"/>
    <w:qFormat/>
    <w:rPr>
      <w:rFonts w:ascii="宋体" w:hAnsi="Courier New" w:cs="Courier New"/>
    </w:rPr>
  </w:style>
  <w:style w:type="character" w:styleId="960">
    <w:name w:val="纯文本 Char"/>
    <w:next w:val="960"/>
    <w:link w:val="959"/>
    <w:qFormat/>
    <w:rPr>
      <w:rFonts w:ascii="宋体" w:hAnsi="Courier New" w:eastAsia="宋体" w:cs="Courier New"/>
      <w:szCs w:val="21"/>
    </w:rPr>
  </w:style>
  <w:style w:type="paragraph" w:styleId="961">
    <w:name w:val="目录 81"/>
    <w:basedOn w:val="725"/>
    <w:next w:val="725"/>
    <w:link w:val="725"/>
    <w:semiHidden/>
    <w:qFormat/>
    <w:pPr>
      <w:ind w:left="1470"/>
      <w:jc w:val="left"/>
    </w:pPr>
  </w:style>
  <w:style w:type="paragraph" w:styleId="962">
    <w:name w:val="日期1"/>
    <w:basedOn w:val="725"/>
    <w:next w:val="725"/>
    <w:link w:val="963"/>
    <w:qFormat/>
    <w:rPr>
      <w:sz w:val="24"/>
      <w:szCs w:val="24"/>
    </w:rPr>
  </w:style>
  <w:style w:type="character" w:styleId="963">
    <w:name w:val="日期 Char"/>
    <w:next w:val="963"/>
    <w:link w:val="962"/>
    <w:qFormat/>
    <w:rPr>
      <w:rFonts w:ascii="Times New Roman" w:hAnsi="Times New Roman" w:eastAsia="宋体" w:cs="Times New Roman"/>
      <w:sz w:val="24"/>
      <w:szCs w:val="24"/>
    </w:rPr>
  </w:style>
  <w:style w:type="paragraph" w:styleId="964">
    <w:name w:val="正文文本缩进 21"/>
    <w:basedOn w:val="725"/>
    <w:next w:val="964"/>
    <w:link w:val="965"/>
    <w:qFormat/>
    <w:pPr>
      <w:ind w:left="630" w:firstLine="645"/>
    </w:pPr>
    <w:rPr>
      <w:rFonts w:ascii="Arial" w:hAnsi="Arial" w:eastAsia="仿宋_GB2312" w:cs="Arial"/>
      <w:sz w:val="32"/>
      <w:szCs w:val="32"/>
    </w:rPr>
  </w:style>
  <w:style w:type="character" w:styleId="965">
    <w:name w:val="正文文本缩进 2 Char"/>
    <w:next w:val="965"/>
    <w:link w:val="964"/>
    <w:qFormat/>
    <w:rPr>
      <w:rFonts w:ascii="Arial" w:hAnsi="Arial" w:eastAsia="仿宋_GB2312" w:cs="Arial"/>
      <w:sz w:val="32"/>
      <w:szCs w:val="32"/>
    </w:rPr>
  </w:style>
  <w:style w:type="paragraph" w:styleId="966">
    <w:name w:val="批注框文本1"/>
    <w:basedOn w:val="725"/>
    <w:next w:val="966"/>
    <w:link w:val="967"/>
    <w:semiHidden/>
    <w:qFormat/>
    <w:rPr>
      <w:sz w:val="18"/>
      <w:szCs w:val="18"/>
    </w:rPr>
  </w:style>
  <w:style w:type="character" w:styleId="967">
    <w:name w:val="批注框文本 Char"/>
    <w:next w:val="967"/>
    <w:link w:val="966"/>
    <w:semiHidden/>
    <w:qFormat/>
    <w:rPr>
      <w:rFonts w:ascii="Times New Roman" w:hAnsi="Times New Roman" w:eastAsia="宋体" w:cs="Times New Roman"/>
      <w:sz w:val="18"/>
      <w:szCs w:val="18"/>
    </w:rPr>
  </w:style>
  <w:style w:type="paragraph" w:styleId="968">
    <w:name w:val="页脚1"/>
    <w:basedOn w:val="725"/>
    <w:next w:val="968"/>
    <w:link w:val="969"/>
    <w:qFormat/>
    <w:pPr>
      <w:jc w:val="left"/>
      <w:tabs>
        <w:tab w:val="center" w:pos="4153" w:leader="none"/>
        <w:tab w:val="right" w:pos="8306" w:leader="none"/>
      </w:tabs>
    </w:pPr>
    <w:rPr>
      <w:sz w:val="18"/>
      <w:szCs w:val="18"/>
    </w:rPr>
  </w:style>
  <w:style w:type="character" w:styleId="969">
    <w:name w:val="页脚 Char"/>
    <w:next w:val="969"/>
    <w:link w:val="968"/>
    <w:qFormat/>
    <w:rPr>
      <w:rFonts w:ascii="Times New Roman" w:hAnsi="Times New Roman" w:eastAsia="宋体" w:cs="Times New Roman"/>
      <w:sz w:val="18"/>
      <w:szCs w:val="18"/>
    </w:rPr>
  </w:style>
  <w:style w:type="paragraph" w:styleId="970">
    <w:name w:val="页眉1"/>
    <w:basedOn w:val="725"/>
    <w:next w:val="970"/>
    <w:link w:val="971"/>
    <w:qFormat/>
    <w:pPr>
      <w:jc w:val="center"/>
      <w:tabs>
        <w:tab w:val="center" w:pos="4153" w:leader="none"/>
        <w:tab w:val="right" w:pos="8306" w:leader="none"/>
      </w:tabs>
      <w:pBdr>
        <w:bottom w:val="single" w:color="000000" w:sz="6" w:space="1"/>
      </w:pBdr>
    </w:pPr>
    <w:rPr>
      <w:sz w:val="18"/>
      <w:szCs w:val="18"/>
    </w:rPr>
  </w:style>
  <w:style w:type="character" w:styleId="971">
    <w:name w:val="页眉 Char"/>
    <w:next w:val="971"/>
    <w:link w:val="970"/>
    <w:qFormat/>
    <w:rPr>
      <w:rFonts w:ascii="Times New Roman" w:hAnsi="Times New Roman" w:eastAsia="宋体" w:cs="Times New Roman"/>
      <w:sz w:val="18"/>
      <w:szCs w:val="18"/>
    </w:rPr>
  </w:style>
  <w:style w:type="paragraph" w:styleId="972">
    <w:name w:val="目录 11"/>
    <w:basedOn w:val="725"/>
    <w:next w:val="725"/>
    <w:link w:val="725"/>
    <w:semiHidden/>
    <w:qFormat/>
    <w:pPr>
      <w:jc w:val="left"/>
      <w:spacing w:before="120" w:after="120" w:line="400" w:lineRule="exact"/>
      <w:tabs>
        <w:tab w:val="right" w:pos="8720" w:leader="dot"/>
      </w:tabs>
    </w:pPr>
    <w:rPr>
      <w:rFonts w:ascii="宋体" w:hAnsi="宋体"/>
      <w:caps/>
      <w:sz w:val="24"/>
      <w:szCs w:val="24"/>
    </w:rPr>
  </w:style>
  <w:style w:type="paragraph" w:styleId="973">
    <w:name w:val="目录 41"/>
    <w:basedOn w:val="725"/>
    <w:next w:val="725"/>
    <w:link w:val="725"/>
    <w:semiHidden/>
    <w:qFormat/>
    <w:pPr>
      <w:ind w:left="630"/>
      <w:jc w:val="left"/>
    </w:pPr>
  </w:style>
  <w:style w:type="paragraph" w:styleId="974">
    <w:name w:val="列表1"/>
    <w:basedOn w:val="725"/>
    <w:next w:val="974"/>
    <w:link w:val="725"/>
    <w:qFormat/>
    <w:pPr>
      <w:ind w:left="200" w:hanging="200"/>
    </w:pPr>
  </w:style>
  <w:style w:type="paragraph" w:styleId="975">
    <w:name w:val="目录 61"/>
    <w:basedOn w:val="725"/>
    <w:next w:val="725"/>
    <w:link w:val="725"/>
    <w:semiHidden/>
    <w:qFormat/>
    <w:pPr>
      <w:ind w:left="1050"/>
      <w:jc w:val="left"/>
    </w:pPr>
  </w:style>
  <w:style w:type="paragraph" w:styleId="976">
    <w:name w:val="正文文本缩进 31"/>
    <w:basedOn w:val="725"/>
    <w:next w:val="976"/>
    <w:link w:val="977"/>
    <w:qFormat/>
    <w:pPr>
      <w:ind w:left="645" w:firstLine="645"/>
    </w:pPr>
    <w:rPr>
      <w:rFonts w:ascii="Arial" w:hAnsi="Arial" w:eastAsia="仿宋_GB2312" w:cs="Arial"/>
      <w:color w:val="ffff00"/>
      <w:sz w:val="32"/>
      <w:szCs w:val="32"/>
    </w:rPr>
  </w:style>
  <w:style w:type="character" w:styleId="977">
    <w:name w:val="正文文本缩进 3 Char"/>
    <w:next w:val="977"/>
    <w:link w:val="976"/>
    <w:qFormat/>
    <w:rPr>
      <w:rFonts w:ascii="Arial" w:hAnsi="Arial" w:eastAsia="仿宋_GB2312" w:cs="Arial"/>
      <w:color w:val="ffff00"/>
      <w:sz w:val="32"/>
      <w:szCs w:val="32"/>
    </w:rPr>
  </w:style>
  <w:style w:type="paragraph" w:styleId="978">
    <w:name w:val="图表目录1"/>
    <w:basedOn w:val="725"/>
    <w:next w:val="725"/>
    <w:link w:val="725"/>
    <w:semiHidden/>
    <w:qFormat/>
    <w:pPr>
      <w:ind w:left="840" w:hanging="420"/>
    </w:pPr>
  </w:style>
  <w:style w:type="paragraph" w:styleId="979">
    <w:name w:val="目录 21"/>
    <w:basedOn w:val="725"/>
    <w:next w:val="725"/>
    <w:link w:val="725"/>
    <w:semiHidden/>
    <w:qFormat/>
    <w:pPr>
      <w:ind w:left="210"/>
      <w:jc w:val="left"/>
    </w:pPr>
    <w:rPr>
      <w:smallCaps/>
      <w:szCs w:val="24"/>
    </w:rPr>
  </w:style>
  <w:style w:type="paragraph" w:styleId="980">
    <w:name w:val="目录 91"/>
    <w:basedOn w:val="725"/>
    <w:next w:val="725"/>
    <w:link w:val="725"/>
    <w:semiHidden/>
    <w:qFormat/>
    <w:pPr>
      <w:ind w:left="1680"/>
      <w:jc w:val="left"/>
    </w:pPr>
  </w:style>
  <w:style w:type="paragraph" w:styleId="981">
    <w:name w:val="正文文本 21"/>
    <w:basedOn w:val="725"/>
    <w:next w:val="981"/>
    <w:link w:val="982"/>
    <w:qFormat/>
    <w:pPr>
      <w:jc w:val="center"/>
      <w:widowControl/>
    </w:pPr>
    <w:rPr>
      <w:rFonts w:ascii="楷体_GB2312" w:eastAsia="楷体_GB2312"/>
      <w:sz w:val="28"/>
      <w:szCs w:val="28"/>
    </w:rPr>
  </w:style>
  <w:style w:type="character" w:styleId="982">
    <w:name w:val="正文文本 2 Char"/>
    <w:next w:val="982"/>
    <w:link w:val="981"/>
    <w:qFormat/>
    <w:rPr>
      <w:rFonts w:ascii="楷体_GB2312" w:hAnsi="Times New Roman" w:eastAsia="楷体_GB2312" w:cs="Times New Roman"/>
      <w:sz w:val="28"/>
      <w:szCs w:val="28"/>
    </w:rPr>
  </w:style>
  <w:style w:type="paragraph" w:styleId="983">
    <w:name w:val="普通(网站)1"/>
    <w:basedOn w:val="725"/>
    <w:next w:val="983"/>
    <w:link w:val="725"/>
    <w:uiPriority w:val="99"/>
    <w:qFormat/>
    <w:pPr>
      <w:jc w:val="left"/>
      <w:spacing w:before="100" w:beforeAutospacing="1" w:after="100" w:afterAutospacing="1"/>
      <w:widowControl/>
    </w:pPr>
    <w:rPr>
      <w:rFonts w:ascii="宋体" w:hAnsi="宋体" w:cs="宋体"/>
      <w:sz w:val="24"/>
      <w:szCs w:val="24"/>
    </w:rPr>
  </w:style>
  <w:style w:type="paragraph" w:styleId="984">
    <w:name w:val="索引 11"/>
    <w:basedOn w:val="725"/>
    <w:next w:val="725"/>
    <w:link w:val="725"/>
    <w:semiHidden/>
    <w:qFormat/>
    <w:pPr>
      <w:spacing w:line="240" w:lineRule="atLeast"/>
    </w:pPr>
    <w:rPr>
      <w:b/>
      <w:bCs/>
    </w:rPr>
  </w:style>
  <w:style w:type="paragraph" w:styleId="985">
    <w:name w:val="批注主题1"/>
    <w:basedOn w:val="948"/>
    <w:next w:val="948"/>
    <w:link w:val="986"/>
    <w:semiHidden/>
    <w:qFormat/>
    <w:rPr>
      <w:b/>
      <w:bCs/>
    </w:rPr>
  </w:style>
  <w:style w:type="character" w:styleId="986">
    <w:name w:val="批注主题 Char"/>
    <w:next w:val="986"/>
    <w:link w:val="985"/>
    <w:semiHidden/>
    <w:qFormat/>
    <w:rPr>
      <w:rFonts w:ascii="Times New Roman" w:hAnsi="Times New Roman" w:eastAsia="宋体" w:cs="Times New Roman"/>
      <w:b/>
      <w:bCs/>
      <w:szCs w:val="21"/>
    </w:rPr>
  </w:style>
  <w:style w:type="paragraph" w:styleId="987">
    <w:name w:val="正文首行缩进1"/>
    <w:basedOn w:val="725"/>
    <w:next w:val="987"/>
    <w:link w:val="988"/>
    <w:qFormat/>
    <w:pPr>
      <w:ind w:firstLine="200"/>
      <w:spacing w:line="360" w:lineRule="auto"/>
    </w:pPr>
    <w:rPr>
      <w:rFonts w:ascii="仿宋_GB2312" w:eastAsia="仿宋_GB2312"/>
      <w:sz w:val="30"/>
      <w:szCs w:val="30"/>
    </w:rPr>
  </w:style>
  <w:style w:type="character" w:styleId="988">
    <w:name w:val="正文首行缩进 Char"/>
    <w:next w:val="988"/>
    <w:link w:val="987"/>
    <w:qFormat/>
    <w:rPr>
      <w:rFonts w:ascii="仿宋_GB2312" w:hAnsi="Times New Roman" w:eastAsia="仿宋_GB2312" w:cs="Times New Roman"/>
      <w:sz w:val="30"/>
      <w:szCs w:val="30"/>
    </w:rPr>
  </w:style>
  <w:style w:type="paragraph" w:styleId="989">
    <w:name w:val="正文首行缩进 21"/>
    <w:basedOn w:val="954"/>
    <w:next w:val="989"/>
    <w:link w:val="990"/>
    <w:qFormat/>
    <w:pPr>
      <w:ind w:firstLine="420"/>
      <w:spacing w:line="360" w:lineRule="auto"/>
    </w:pPr>
    <w:rPr>
      <w:rFonts w:ascii="宋体" w:hAnsi="宋体" w:eastAsia="宋体"/>
      <w:sz w:val="21"/>
      <w:szCs w:val="20"/>
    </w:rPr>
  </w:style>
  <w:style w:type="character" w:styleId="990">
    <w:name w:val="正文首行缩进 2 Char"/>
    <w:next w:val="990"/>
    <w:link w:val="989"/>
    <w:qFormat/>
    <w:rPr>
      <w:rFonts w:ascii="宋体" w:hAnsi="宋体" w:eastAsia="宋体" w:cs="Times New Roman"/>
      <w:sz w:val="32"/>
      <w:szCs w:val="20"/>
    </w:rPr>
  </w:style>
  <w:style w:type="table" w:styleId="991">
    <w:name w:val="网格型11"/>
    <w:basedOn w:val="943"/>
    <w:next w:val="991"/>
    <w:link w:val="725"/>
    <w:qFormat/>
    <w:pPr>
      <w:jc w:val="both"/>
      <w:widowControl w:val="off"/>
    </w:pPr>
    <w:rPr>
      <w:rFonts w:ascii="Times New Roman" w:hAnsi="Times New Roman" w:eastAsia="宋体" w:cs="Times New Roman"/>
      <w:sz w:val="20"/>
      <w:szCs w:val="20"/>
    </w:rPr>
    <w:tblPr/>
  </w:style>
  <w:style w:type="character" w:styleId="992">
    <w:name w:val="要点1"/>
    <w:next w:val="992"/>
    <w:link w:val="725"/>
    <w:qFormat/>
    <w:rPr>
      <w:b/>
      <w:bCs/>
    </w:rPr>
  </w:style>
  <w:style w:type="character" w:styleId="993">
    <w:name w:val="页码1"/>
    <w:next w:val="993"/>
    <w:link w:val="725"/>
    <w:qFormat/>
  </w:style>
  <w:style w:type="character" w:styleId="994">
    <w:name w:val="已访问的超链接1"/>
    <w:next w:val="994"/>
    <w:link w:val="725"/>
    <w:qFormat/>
    <w:rPr>
      <w:color w:val="800080"/>
      <w:u w:val="single"/>
    </w:rPr>
  </w:style>
  <w:style w:type="character" w:styleId="995">
    <w:name w:val="超链接1"/>
    <w:next w:val="995"/>
    <w:link w:val="725"/>
    <w:qFormat/>
    <w:rPr>
      <w:color w:val="0000ff"/>
      <w:u w:val="single"/>
    </w:rPr>
  </w:style>
  <w:style w:type="character" w:styleId="996">
    <w:name w:val="批注引用1"/>
    <w:next w:val="996"/>
    <w:link w:val="725"/>
    <w:semiHidden/>
    <w:qFormat/>
    <w:rPr>
      <w:sz w:val="21"/>
      <w:szCs w:val="21"/>
    </w:rPr>
  </w:style>
  <w:style w:type="paragraph" w:styleId="997">
    <w:name w:val="正文文本1"/>
    <w:basedOn w:val="725"/>
    <w:next w:val="725"/>
    <w:link w:val="725"/>
    <w:semiHidden/>
    <w:qFormat/>
    <w:rPr>
      <w:rFonts w:ascii="Arial" w:hAnsi="Arial" w:eastAsia="Arial" w:cs="Arial"/>
      <w:sz w:val="21"/>
      <w:szCs w:val="21"/>
      <w:lang w:val="en-US" w:eastAsia="en-US" w:bidi="ar-SA"/>
    </w:rPr>
  </w:style>
  <w:style w:type="paragraph" w:styleId="998">
    <w:name w:val="正文文本12"/>
    <w:basedOn w:val="725"/>
    <w:next w:val="998"/>
    <w:link w:val="725"/>
    <w:uiPriority w:val="1"/>
    <w:qFormat/>
    <w:pPr>
      <w:ind w:left="120"/>
    </w:pPr>
    <w:rPr>
      <w:rFonts w:ascii="宋体" w:hAnsi="宋体" w:eastAsia="宋体" w:cs="宋体"/>
      <w:sz w:val="21"/>
      <w:szCs w:val="21"/>
      <w:lang w:val="zh-CN" w:eastAsia="zh-CN" w:bidi="zh-CN"/>
    </w:rPr>
  </w:style>
  <w:style w:type="character" w:styleId="999">
    <w:name w:val="font5 Char"/>
    <w:next w:val="999"/>
    <w:link w:val="725"/>
    <w:qFormat/>
    <w:rPr>
      <w:rFonts w:ascii="宋体" w:hAnsi="宋体" w:eastAsia="宋体"/>
      <w:sz w:val="28"/>
      <w:szCs w:val="28"/>
      <w:lang w:val="en-US" w:eastAsia="zh-CN" w:bidi="ar-SA"/>
    </w:rPr>
  </w:style>
  <w:style w:type="character" w:styleId="1000">
    <w:name w:val="二级目录 Char"/>
    <w:next w:val="1000"/>
    <w:link w:val="1001"/>
    <w:qFormat/>
    <w:rPr>
      <w:b/>
      <w:sz w:val="30"/>
      <w:szCs w:val="28"/>
    </w:rPr>
  </w:style>
  <w:style w:type="paragraph" w:styleId="1001">
    <w:name w:val="二级目录"/>
    <w:next w:val="725"/>
    <w:link w:val="1000"/>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2">
    <w:name w:val="列出段落 Char"/>
    <w:next w:val="1002"/>
    <w:link w:val="1003"/>
    <w:qFormat/>
    <w:rPr>
      <w:rFonts w:ascii="Calibri" w:hAnsi="Calibri"/>
      <w:sz w:val="24"/>
      <w:szCs w:val="24"/>
      <w:lang w:eastAsia="en-US" w:bidi="en-US"/>
    </w:rPr>
  </w:style>
  <w:style w:type="paragraph" w:styleId="1003">
    <w:name w:val="列出段落1"/>
    <w:basedOn w:val="725"/>
    <w:next w:val="1003"/>
    <w:link w:val="1002"/>
    <w:qFormat/>
    <w:pPr>
      <w:contextualSpacing/>
      <w:ind w:left="720"/>
      <w:jc w:val="left"/>
      <w:widowControl/>
    </w:pPr>
    <w:rPr>
      <w:rFonts w:ascii="Calibri" w:hAnsi="Calibri" w:eastAsia="宋体" w:cs="Times New Roman"/>
      <w:sz w:val="24"/>
      <w:szCs w:val="24"/>
      <w:lang w:eastAsia="en-US" w:bidi="en-US"/>
    </w:rPr>
  </w:style>
  <w:style w:type="paragraph" w:styleId="1004">
    <w:name w:val="Body Text(ch)"/>
    <w:basedOn w:val="725"/>
    <w:next w:val="952"/>
    <w:link w:val="725"/>
    <w:qFormat/>
    <w:pPr>
      <w:spacing w:after="120"/>
    </w:pPr>
    <w:rPr>
      <w:rFonts w:ascii="宋体" w:hAnsi="Arial"/>
      <w:bCs/>
      <w:iCs/>
      <w:szCs w:val="24"/>
    </w:rPr>
  </w:style>
  <w:style w:type="paragraph" w:styleId="1005">
    <w:name w:val="xl27"/>
    <w:basedOn w:val="725"/>
    <w:next w:val="1005"/>
    <w:link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6">
    <w:name w:val="xl26"/>
    <w:basedOn w:val="725"/>
    <w:next w:val="1006"/>
    <w:link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7">
    <w:name w:val="Char"/>
    <w:basedOn w:val="725"/>
    <w:next w:val="1007"/>
    <w:link w:val="725"/>
    <w:qFormat/>
    <w:pPr>
      <w:ind w:firstLine="200"/>
      <w:tabs>
        <w:tab w:val="left" w:pos="360" w:leader="none"/>
      </w:tabs>
    </w:pPr>
    <w:rPr>
      <w:sz w:val="28"/>
      <w:szCs w:val="30"/>
    </w:rPr>
  </w:style>
  <w:style w:type="paragraph" w:styleId="1008">
    <w:name w:val=" Char"/>
    <w:basedOn w:val="946"/>
    <w:next w:val="1008"/>
    <w:link w:val="725"/>
    <w:qFormat/>
    <w:rPr>
      <w:rFonts w:ascii="Tahoma" w:hAnsi="Tahoma"/>
      <w:sz w:val="24"/>
      <w:szCs w:val="24"/>
    </w:rPr>
  </w:style>
  <w:style w:type="paragraph" w:styleId="1009">
    <w:name w:val="普通正文"/>
    <w:basedOn w:val="725"/>
    <w:next w:val="1009"/>
    <w:link w:val="725"/>
    <w:qFormat/>
    <w:pPr>
      <w:ind w:firstLine="480"/>
      <w:jc w:val="left"/>
      <w:spacing w:before="120" w:after="120" w:line="360" w:lineRule="auto"/>
    </w:pPr>
    <w:rPr>
      <w:rFonts w:ascii="Arial" w:hAnsi="Arial"/>
      <w:sz w:val="24"/>
      <w:szCs w:val="24"/>
    </w:rPr>
  </w:style>
  <w:style w:type="paragraph" w:styleId="1010">
    <w:name w:val="table_lines"/>
    <w:basedOn w:val="725"/>
    <w:next w:val="1010"/>
    <w:link w:val="725"/>
    <w:qFormat/>
    <w:pPr>
      <w:jc w:val="left"/>
      <w:widowControl/>
    </w:pPr>
    <w:rPr>
      <w:sz w:val="20"/>
      <w:szCs w:val="20"/>
      <w:lang w:val="de-DE" w:eastAsia="de-DE"/>
    </w:rPr>
  </w:style>
  <w:style w:type="paragraph" w:styleId="1011">
    <w:name w:val="附录1"/>
    <w:next w:val="1011"/>
    <w:link w:val="725"/>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12">
    <w:name w:val="font7"/>
    <w:basedOn w:val="725"/>
    <w:next w:val="1012"/>
    <w:link w:val="725"/>
    <w:qFormat/>
    <w:pPr>
      <w:jc w:val="left"/>
      <w:spacing w:before="100" w:beforeAutospacing="1" w:after="100" w:afterAutospacing="1"/>
      <w:widowControl/>
    </w:pPr>
    <w:rPr>
      <w:rFonts w:hint="eastAsia" w:ascii="宋体" w:hAnsi="宋体"/>
      <w:sz w:val="18"/>
      <w:szCs w:val="18"/>
    </w:rPr>
  </w:style>
  <w:style w:type="paragraph" w:styleId="1013">
    <w:name w:val=" Char Char Char Char"/>
    <w:basedOn w:val="946"/>
    <w:next w:val="1013"/>
    <w:link w:val="725"/>
    <w:qFormat/>
    <w:pPr>
      <w:spacing w:line="360" w:lineRule="auto"/>
    </w:pPr>
    <w:rPr>
      <w:rFonts w:ascii="Tahoma" w:hAnsi="Tahoma"/>
      <w:sz w:val="24"/>
      <w:szCs w:val="24"/>
    </w:rPr>
  </w:style>
  <w:style w:type="paragraph" w:styleId="1014">
    <w:name w:val="列出段落"/>
    <w:basedOn w:val="725"/>
    <w:next w:val="1014"/>
    <w:link w:val="725"/>
    <w:qFormat/>
    <w:pPr>
      <w:contextualSpacing/>
      <w:ind w:left="720"/>
      <w:jc w:val="left"/>
      <w:widowControl/>
    </w:pPr>
    <w:rPr>
      <w:rFonts w:ascii="Calibri" w:hAnsi="Calibri"/>
      <w:sz w:val="24"/>
      <w:szCs w:val="24"/>
      <w:lang w:eastAsia="en-US" w:bidi="en-US"/>
    </w:rPr>
  </w:style>
  <w:style w:type="paragraph" w:styleId="1015">
    <w:name w:val="4"/>
    <w:basedOn w:val="725"/>
    <w:next w:val="976"/>
    <w:link w:val="725"/>
    <w:qFormat/>
    <w:pPr>
      <w:ind w:firstLine="420"/>
      <w:spacing w:line="360" w:lineRule="auto"/>
    </w:pPr>
    <w:rPr>
      <w:color w:val="ff0000"/>
      <w:sz w:val="24"/>
      <w:szCs w:val="24"/>
    </w:rPr>
  </w:style>
  <w:style w:type="paragraph" w:styleId="1016">
    <w:name w:val="普通 (Web)"/>
    <w:basedOn w:val="725"/>
    <w:next w:val="1016"/>
    <w:link w:val="725"/>
    <w:qFormat/>
    <w:pPr>
      <w:jc w:val="left"/>
      <w:spacing w:before="100" w:beforeAutospacing="1" w:after="100" w:afterAutospacing="1"/>
      <w:widowControl/>
    </w:pPr>
    <w:rPr>
      <w:rFonts w:ascii="宋体" w:hAnsi="宋体"/>
      <w:sz w:val="24"/>
      <w:szCs w:val="24"/>
    </w:rPr>
  </w:style>
  <w:style w:type="paragraph" w:styleId="1017">
    <w:name w:val=" Char Char Char Char Char Char Char Char Char Char"/>
    <w:basedOn w:val="725"/>
    <w:next w:val="1017"/>
    <w:link w:val="725"/>
    <w:qFormat/>
    <w:pPr>
      <w:spacing w:line="360" w:lineRule="auto"/>
    </w:pPr>
    <w:rPr>
      <w:sz w:val="24"/>
      <w:szCs w:val="20"/>
    </w:rPr>
  </w:style>
  <w:style w:type="paragraph" w:styleId="1018">
    <w:name w:val="样式1"/>
    <w:basedOn w:val="725"/>
    <w:next w:val="1018"/>
    <w:link w:val="725"/>
    <w:qFormat/>
    <w:pPr>
      <w:numPr>
        <w:ilvl w:val="0"/>
        <w:numId w:val="3"/>
      </w:numPr>
      <w:tabs>
        <w:tab w:val="left" w:pos="709" w:leader="none"/>
      </w:tabs>
    </w:pPr>
    <w:rPr>
      <w:rFonts w:ascii="宋体" w:hAnsi="宋体"/>
    </w:rPr>
  </w:style>
  <w:style w:type="paragraph" w:styleId="1019">
    <w:name w:val="font6"/>
    <w:basedOn w:val="725"/>
    <w:next w:val="1019"/>
    <w:link w:val="725"/>
    <w:qFormat/>
    <w:pPr>
      <w:jc w:val="left"/>
      <w:spacing w:before="100" w:beforeAutospacing="1" w:after="100" w:afterAutospacing="1"/>
      <w:widowControl/>
    </w:pPr>
    <w:rPr>
      <w:rFonts w:hint="eastAsia" w:ascii="宋体" w:hAnsi="宋体"/>
      <w:sz w:val="28"/>
      <w:szCs w:val="28"/>
      <w:u w:val="single"/>
    </w:rPr>
  </w:style>
  <w:style w:type="paragraph" w:styleId="1020">
    <w:name w:val="xl25"/>
    <w:basedOn w:val="725"/>
    <w:next w:val="1020"/>
    <w:link w:val="72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1">
    <w:name w:val="图标"/>
    <w:basedOn w:val="725"/>
    <w:next w:val="725"/>
    <w:link w:val="72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2">
    <w:name w:val="标题3"/>
    <w:basedOn w:val="725"/>
    <w:next w:val="725"/>
    <w:link w:val="725"/>
    <w:qFormat/>
    <w:pPr>
      <w:ind w:firstLine="624"/>
      <w:spacing w:line="590" w:lineRule="atLeast"/>
    </w:pPr>
    <w:rPr>
      <w:rFonts w:ascii="方正黑体_GBK" w:eastAsia="方正黑体_GBK"/>
      <w:sz w:val="32"/>
      <w:szCs w:val="32"/>
    </w:rPr>
  </w:style>
  <w:style w:type="paragraph" w:styleId="1023">
    <w:name w:val="xl24"/>
    <w:basedOn w:val="725"/>
    <w:next w:val="1023"/>
    <w:link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4">
    <w:name w:val="xl29"/>
    <w:basedOn w:val="725"/>
    <w:next w:val="1024"/>
    <w:link w:val="72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5">
    <w:name w:val="Char Char Char Char Char Char Char Char"/>
    <w:basedOn w:val="725"/>
    <w:next w:val="1025"/>
    <w:link w:val="725"/>
    <w:qFormat/>
    <w:pPr>
      <w:jc w:val="left"/>
      <w:spacing w:after="160" w:line="240" w:lineRule="exact"/>
      <w:widowControl/>
    </w:pPr>
    <w:rPr>
      <w:rFonts w:ascii="Verdana" w:hAnsi="Verdana"/>
      <w:sz w:val="20"/>
      <w:szCs w:val="20"/>
      <w:lang w:eastAsia="en-US"/>
    </w:rPr>
  </w:style>
  <w:style w:type="paragraph" w:styleId="1026">
    <w:name w:val="xl28"/>
    <w:basedOn w:val="725"/>
    <w:next w:val="1026"/>
    <w:link w:val="72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7">
    <w:name w:val=" Char Char Char Char Char Char Char Char"/>
    <w:basedOn w:val="725"/>
    <w:next w:val="1027"/>
    <w:link w:val="725"/>
    <w:qFormat/>
    <w:pPr>
      <w:jc w:val="left"/>
      <w:spacing w:after="160" w:line="240" w:lineRule="exact"/>
      <w:widowControl/>
    </w:pPr>
    <w:rPr>
      <w:rFonts w:ascii="Verdana" w:hAnsi="Verdana"/>
      <w:sz w:val="20"/>
      <w:szCs w:val="20"/>
      <w:lang w:eastAsia="en-US"/>
    </w:rPr>
  </w:style>
  <w:style w:type="paragraph" w:styleId="1028">
    <w:name w:val="xl30"/>
    <w:basedOn w:val="725"/>
    <w:next w:val="1028"/>
    <w:link w:val="725"/>
    <w:qFormat/>
    <w:pPr>
      <w:jc w:val="center"/>
      <w:spacing w:before="100" w:beforeAutospacing="1" w:after="100" w:afterAutospacing="1"/>
      <w:widowControl/>
    </w:pPr>
    <w:rPr>
      <w:rFonts w:ascii="宋体" w:hAnsi="宋体"/>
      <w:b/>
      <w:bCs/>
      <w:sz w:val="36"/>
      <w:szCs w:val="36"/>
    </w:rPr>
  </w:style>
  <w:style w:type="paragraph" w:styleId="1029">
    <w:name w:val="Char Char Char Char"/>
    <w:basedOn w:val="946"/>
    <w:next w:val="1029"/>
    <w:link w:val="725"/>
    <w:qFormat/>
    <w:pPr>
      <w:spacing w:line="360" w:lineRule="auto"/>
    </w:pPr>
    <w:rPr>
      <w:rFonts w:ascii="Tahoma" w:hAnsi="Tahoma"/>
      <w:sz w:val="24"/>
      <w:szCs w:val="24"/>
    </w:rPr>
  </w:style>
  <w:style w:type="paragraph" w:styleId="1030">
    <w:name w:val="table_1stline"/>
    <w:basedOn w:val="725"/>
    <w:next w:val="1030"/>
    <w:link w:val="725"/>
    <w:qFormat/>
    <w:pPr>
      <w:jc w:val="left"/>
      <w:spacing w:before="120"/>
      <w:widowControl/>
    </w:pPr>
    <w:rPr>
      <w:bCs/>
      <w:sz w:val="20"/>
      <w:szCs w:val="20"/>
      <w:lang w:val="de-DE" w:eastAsia="de-DE"/>
    </w:rPr>
  </w:style>
  <w:style w:type="paragraph" w:styleId="1031">
    <w:name w:val="font5"/>
    <w:basedOn w:val="725"/>
    <w:next w:val="1031"/>
    <w:link w:val="725"/>
    <w:qFormat/>
    <w:pPr>
      <w:jc w:val="left"/>
      <w:spacing w:before="100" w:beforeAutospacing="1" w:after="100" w:afterAutospacing="1"/>
      <w:widowControl/>
    </w:pPr>
    <w:rPr>
      <w:rFonts w:hint="eastAsia" w:ascii="宋体" w:hAnsi="宋体"/>
      <w:sz w:val="28"/>
      <w:szCs w:val="28"/>
    </w:rPr>
  </w:style>
  <w:style w:type="paragraph" w:styleId="1032">
    <w:name w:val="标题1"/>
    <w:basedOn w:val="725"/>
    <w:next w:val="725"/>
    <w:link w:val="72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3">
    <w:name w:val="修订"/>
    <w:next w:val="1033"/>
    <w:link w:val="725"/>
    <w:uiPriority w:val="99"/>
    <w:semiHidden/>
    <w:qFormat/>
    <w:rPr>
      <w:rFonts w:ascii="Times New Roman" w:hAnsi="Times New Roman" w:eastAsia="宋体" w:cs="Times New Roman"/>
      <w:sz w:val="21"/>
      <w:szCs w:val="21"/>
      <w:lang w:val="en-US" w:eastAsia="zh-CN" w:bidi="ar-SA"/>
    </w:rPr>
  </w:style>
  <w:style w:type="paragraph" w:styleId="1034">
    <w:name w:val="无间隔"/>
    <w:next w:val="1034"/>
    <w:link w:val="725"/>
    <w:uiPriority w:val="99"/>
    <w:qFormat/>
    <w:pPr>
      <w:jc w:val="both"/>
      <w:widowControl w:val="off"/>
    </w:pPr>
    <w:rPr>
      <w:rFonts w:ascii="Times New Roman" w:hAnsi="Times New Roman" w:eastAsia="宋体" w:cs="Times New Roman"/>
      <w:sz w:val="21"/>
      <w:szCs w:val="21"/>
      <w:lang w:val="en-US" w:eastAsia="zh-CN" w:bidi="ar-SA"/>
    </w:rPr>
  </w:style>
  <w:style w:type="paragraph" w:styleId="1035">
    <w:name w:val="正文文本 211"/>
    <w:basedOn w:val="725"/>
    <w:next w:val="1035"/>
    <w:link w:val="725"/>
    <w:uiPriority w:val="99"/>
    <w:qFormat/>
    <w:pPr>
      <w:jc w:val="center"/>
    </w:pPr>
    <w:rPr>
      <w:b/>
      <w:bCs/>
      <w:sz w:val="20"/>
      <w:szCs w:val="20"/>
    </w:rPr>
  </w:style>
  <w:style w:type="table" w:styleId="1036">
    <w:name w:val="Table Normal_0"/>
    <w:next w:val="1036"/>
    <w:link w:val="725"/>
    <w:qFormat/>
    <w:tblPr/>
  </w:style>
  <w:style w:type="character" w:styleId="1037">
    <w:name w:val="font71"/>
    <w:basedOn w:val="942"/>
    <w:next w:val="1037"/>
    <w:link w:val="725"/>
    <w:qFormat/>
    <w:rPr>
      <w:rFonts w:hint="eastAsia" w:ascii="仿宋" w:hAnsi="仿宋" w:eastAsia="仿宋" w:cs="仿宋"/>
      <w:color w:val="000000"/>
      <w:sz w:val="24"/>
      <w:szCs w:val="24"/>
      <w:u w:val="single"/>
    </w:rPr>
  </w:style>
  <w:style w:type="character" w:styleId="1038">
    <w:name w:val="font41"/>
    <w:basedOn w:val="942"/>
    <w:next w:val="1038"/>
    <w:link w:val="725"/>
    <w:qFormat/>
    <w:rPr>
      <w:rFonts w:hint="eastAsia" w:ascii="仿宋" w:hAnsi="仿宋" w:eastAsia="仿宋" w:cs="仿宋"/>
      <w:color w:val="000000"/>
      <w:sz w:val="24"/>
      <w:szCs w:val="24"/>
      <w:u w:val="none"/>
    </w:rPr>
  </w:style>
  <w:style w:type="character" w:styleId="1039">
    <w:name w:val="font81"/>
    <w:basedOn w:val="942"/>
    <w:next w:val="1039"/>
    <w:link w:val="725"/>
    <w:qFormat/>
    <w:rPr>
      <w:rFonts w:hint="eastAsia" w:ascii="宋体" w:hAnsi="宋体" w:eastAsia="宋体" w:cs="宋体"/>
      <w:color w:val="000000"/>
      <w:sz w:val="24"/>
      <w:szCs w:val="24"/>
      <w:u w:val="single"/>
    </w:rPr>
  </w:style>
  <w:style w:type="paragraph" w:styleId="1040">
    <w:name w:val="Table Paragraph"/>
    <w:basedOn w:val="725"/>
    <w:next w:val="1040"/>
    <w:link w:val="725"/>
    <w:uiPriority w:val="1"/>
    <w:qFormat/>
    <w:pPr>
      <w:jc w:val="left"/>
    </w:pPr>
    <w:rPr>
      <w:rFonts w:ascii="宋体" w:hAnsi="宋体" w:eastAsia="宋体" w:cs="宋体"/>
      <w:sz w:val="22"/>
      <w:szCs w:val="22"/>
      <w:lang w:val="zh-CN" w:bidi="zh-CN"/>
    </w:rPr>
  </w:style>
  <w:style w:type="table" w:styleId="1041">
    <w:name w:val="网格型1"/>
    <w:basedOn w:val="1042"/>
    <w:next w:val="1041"/>
    <w:link w:val="725"/>
    <w:qFormat/>
    <w:pPr>
      <w:jc w:val="both"/>
      <w:widowControl w:val="off"/>
    </w:pPr>
    <w:tblPr/>
  </w:style>
  <w:style w:type="table" w:styleId="1042">
    <w:name w:val="普通表格1"/>
    <w:next w:val="1042"/>
    <w:link w:val="725"/>
    <w:semiHidden/>
    <w:qFormat/>
    <w:tblPr/>
  </w:style>
  <w:style w:type="paragraph" w:styleId="1043">
    <w:name w:val="首行缩进"/>
    <w:basedOn w:val="725"/>
    <w:next w:val="1043"/>
    <w:link w:val="725"/>
    <w:qFormat/>
    <w:pPr>
      <w:ind w:firstLine="480"/>
    </w:pPr>
    <w:rPr>
      <w:lang w:val="zh-CN"/>
    </w:rPr>
  </w:style>
  <w:style w:type="paragraph" w:styleId="1044">
    <w:name w:val="标题 31"/>
    <w:basedOn w:val="725"/>
    <w:next w:val="725"/>
    <w:link w:val="725"/>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45">
    <w:name w:val="正文缩进1"/>
    <w:basedOn w:val="725"/>
    <w:next w:val="1045"/>
    <w:link w:val="725"/>
    <w:qFormat/>
    <w:pPr>
      <w:ind w:firstLine="420"/>
      <w:spacing w:line="360" w:lineRule="auto"/>
    </w:pPr>
    <w:rPr>
      <w:sz w:val="24"/>
    </w:rPr>
  </w:style>
  <w:style w:type="table" w:styleId="1046">
    <w:name w:val="Table Normal"/>
    <w:next w:val="1046"/>
    <w:link w:val="725"/>
    <w:qFormat/>
    <w:tblPr/>
  </w:style>
  <w:style w:type="character" w:styleId="1047">
    <w:name w:val="15"/>
    <w:basedOn w:val="735"/>
    <w:next w:val="1047"/>
    <w:link w:val="725"/>
    <w:rPr>
      <w:rFonts w:ascii="Times New Roman" w:hAnsi="Times New Roman" w:cs="Times New Roman"/>
    </w:rPr>
  </w:style>
  <w:style w:type="paragraph" w:styleId="1048">
    <w:name w:val="正文首行缩进 211"/>
    <w:basedOn w:val="1049"/>
    <w:next w:val="725"/>
    <w:link w:val="725"/>
    <w:qFormat/>
    <w:pPr>
      <w:ind w:left="0" w:firstLine="420"/>
      <w:spacing w:after="0" w:line="360" w:lineRule="auto"/>
    </w:pPr>
    <w:rPr>
      <w:rFonts w:ascii="宋体" w:hAnsi="宋体" w:eastAsia="宋体" w:cs="Times New Roman"/>
      <w:szCs w:val="20"/>
    </w:rPr>
  </w:style>
  <w:style w:type="paragraph" w:styleId="1049">
    <w:name w:val="正文文本缩进11"/>
    <w:basedOn w:val="725"/>
    <w:next w:val="1050"/>
    <w:link w:val="725"/>
    <w:unhideWhenUsed/>
    <w:qFormat/>
    <w:pPr>
      <w:ind w:left="420"/>
      <w:spacing w:after="120"/>
    </w:pPr>
  </w:style>
  <w:style w:type="paragraph" w:styleId="1050">
    <w:name w:val="寄信人地址1"/>
    <w:basedOn w:val="725"/>
    <w:next w:val="1050"/>
    <w:link w:val="725"/>
    <w:qFormat/>
    <w:rPr>
      <w:rFonts w:ascii="Arial" w:hAnsi="Arial" w:eastAsia="宋体" w:cs="宋体"/>
    </w:rPr>
  </w:style>
  <w:style w:type="paragraph" w:styleId="1051">
    <w:name w:val="Table Text"/>
    <w:basedOn w:val="725"/>
    <w:next w:val="1051"/>
    <w:link w:val="725"/>
    <w:qFormat/>
    <w:pPr>
      <w:jc w:val="left"/>
      <w:widowControl/>
    </w:pPr>
    <w:rPr>
      <w:rFonts w:ascii="宋体" w:hAnsi="宋体" w:cs="宋体"/>
      <w:color w:val="000000"/>
      <w:lang w:eastAsia="en-US"/>
    </w:rPr>
  </w:style>
  <w:style w:type="character" w:styleId="1052" w:default="1">
    <w:name w:val="Default Paragraph Font"/>
    <w:uiPriority w:val="1"/>
    <w:semiHidden/>
    <w:unhideWhenUsed/>
  </w:style>
  <w:style w:type="numbering" w:styleId="1053" w:default="1">
    <w:name w:val="No List"/>
    <w:uiPriority w:val="99"/>
    <w:semiHidden/>
    <w:unhideWhenUsed/>
  </w:style>
  <w:style w:type="table" w:styleId="10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郑海燕</cp:lastModifiedBy>
  <cp:revision>3</cp:revision>
  <dcterms:created xsi:type="dcterms:W3CDTF">2023-03-16T18:16:00Z</dcterms:created>
  <dcterms:modified xsi:type="dcterms:W3CDTF">2026-09-17T08:11:30Z</dcterms:modified>
</cp:coreProperties>
</file>