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892"/>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2"/>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项目名称：江苏24365大学生就业服务平台升级优化项目</w:t>
      </w:r>
      <w:r>
        <w:rPr>
          <w:rFonts w:hint="eastAsia" w:ascii="方正黑体_GBK" w:hAnsi="方正黑体_GBK" w:eastAsia="方正黑体_GBK" w:cs="方正黑体_GBK"/>
          <w:sz w:val="28"/>
          <w:szCs w:val="28"/>
        </w:rPr>
      </w:r>
      <w:r/>
    </w:p>
    <w:p>
      <w:pPr>
        <w:pStyle w:val="892"/>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JSZC-320000-SCZX-C2026-0471 </w:t>
      </w:r>
      <w:r>
        <w:rPr>
          <w:rFonts w:ascii="Arial" w:hAnsi="Arial"/>
          <w:b/>
          <w:bCs/>
          <w:sz w:val="28"/>
          <w:szCs w:val="28"/>
        </w:rPr>
        <w:t xml:space="preserve">            </w:t>
      </w:r>
      <w:r>
        <w:rPr>
          <w:rFonts w:ascii="Arial" w:hAnsi="Arial"/>
          <w:b/>
          <w:bCs/>
          <w:sz w:val="28"/>
          <w:szCs w:val="28"/>
        </w:rPr>
      </w:r>
      <w:r/>
    </w:p>
    <w:p>
      <w:pPr>
        <w:pStyle w:val="892"/>
        <w:ind w:left="2800" w:hanging="280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（全流程电子化-服务类项目，适用于“苏采云”系统）</w:t>
      </w:r>
      <w:r>
        <w:rPr>
          <w:rFonts w:hint="eastAsia" w:ascii="方正黑体_GBK" w:hAnsi="方正黑体_GBK" w:eastAsia="方正黑体_GBK" w:cs="方正黑体_GBK"/>
          <w:bCs/>
          <w:sz w:val="28"/>
          <w:szCs w:val="28"/>
        </w:rPr>
      </w:r>
      <w:r/>
    </w:p>
    <w:p>
      <w:pPr>
        <w:pStyle w:val="892"/>
        <w:ind w:left="2800" w:hanging="2800"/>
        <w:jc w:val="center"/>
        <w:spacing w:line="660" w:lineRule="exact"/>
        <w:rPr>
          <w:rFonts w:hint="eastAsia"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r>
      <w:r/>
    </w:p>
    <w:p>
      <w:pPr>
        <w:pStyle w:val="892"/>
        <w:ind w:left="2800" w:hanging="2800"/>
        <w:jc w:val="center"/>
        <w:spacing w:line="660" w:lineRule="exact"/>
        <w:rPr>
          <w:rFonts w:hint="eastAsia"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t xml:space="preserve"> </w:t>
      </w:r>
      <w:r>
        <w:rPr>
          <w:rFonts w:hint="eastAsia" w:ascii="方正黑体_GBK" w:hAnsi="方正黑体_GBK" w:eastAsia="方正黑体_GBK" w:cs="方正黑体_GBK"/>
          <w:bCs/>
          <w:color w:val="ff0000"/>
          <w:sz w:val="28"/>
          <w:szCs w:val="28"/>
        </w:rPr>
      </w:r>
      <w:r/>
    </w:p>
    <w:p>
      <w:pPr>
        <w:pStyle w:val="892"/>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660" w:lineRule="exact"/>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w:t>
      </w:r>
      <w:r>
        <w:rPr>
          <w:rFonts w:hint="eastAsia" w:ascii="方正黑体_GBK" w:hAnsi="方正黑体_GBK" w:eastAsia="方正黑体_GBK" w:cs="方正黑体_GBK"/>
          <w:sz w:val="28"/>
          <w:szCs w:val="28"/>
          <w:lang w:val="en-US" w:eastAsia="zh-CN"/>
        </w:rPr>
        <w:t xml:space="preserve">10</w:t>
      </w:r>
      <w:r>
        <w:rPr>
          <w:rFonts w:hint="eastAsia" w:ascii="方正黑体_GBK" w:hAnsi="方正黑体_GBK" w:eastAsia="方正黑体_GBK" w:cs="方正黑体_GBK"/>
          <w:sz w:val="28"/>
          <w:szCs w:val="28"/>
        </w:rPr>
        <w:t xml:space="preserve">月</w:t>
      </w:r>
      <w:r>
        <w:rPr>
          <w:rFonts w:hint="eastAsia" w:ascii="方正黑体_GBK" w:hAnsi="方正黑体_GBK" w:eastAsia="方正黑体_GBK" w:cs="方正黑体_GBK"/>
          <w:sz w:val="28"/>
          <w:szCs w:val="28"/>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03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06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19</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24</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33</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40</w:t>
      </w:r>
      <w:r>
        <w:rPr>
          <w:rFonts w:ascii="方正黑体_GBK" w:hAnsi="方正黑体_GBK" w:eastAsia="方正黑体_GBK" w:cs="方正黑体_GBK"/>
          <w:bCs/>
          <w:sz w:val="28"/>
          <w:szCs w:val="28"/>
          <w:lang w:val="en-US" w:eastAsia="zh-CN"/>
        </w:rPr>
      </w:r>
      <w:r/>
    </w:p>
    <w:p>
      <w:pPr>
        <w:pStyle w:val="892"/>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受江苏省高校招生就业指导服务中心的委托，江苏省政府采购中心就江苏24365大学生就业服务平台升级优化项目(JSZC-320000-SCZX-C2026-0471)进行竞争性磋商采购，欢迎符合条件的供应商参加磋商。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江苏24365大学生就业服务平台升级优化项目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lang w:val="en-US" w:eastAsia="zh-CN"/>
        </w:rPr>
        <w:t xml:space="preserve">10</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lang w:val="en-US" w:eastAsia="zh-CN"/>
        </w:rPr>
        <w:t xml:space="preserve">27</w:t>
      </w:r>
      <w:r>
        <w:rPr>
          <w:rFonts w:hint="eastAsia" w:ascii="方正仿宋_GBK" w:hAnsi="方正仿宋_GBK" w:eastAsia="方正仿宋_GBK" w:cs="方正仿宋_GBK"/>
          <w:bCs/>
          <w:sz w:val="28"/>
          <w:szCs w:val="28"/>
        </w:rPr>
        <w:t xml:space="preserve">日</w:t>
      </w:r>
      <w:r>
        <w:rPr>
          <w:rFonts w:hint="eastAsia" w:ascii="Times New Roman" w:hAnsi="Times New Roman"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ascii="Times New Roman" w:hAnsi="Times New Roman"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1.采购编号：JSZC-320000-SCZX-C2026-0471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2.项目名称：江苏24365大学生就业服务平台升级优化项目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50</w:t>
            </w:r>
            <w:r>
              <w:rPr>
                <w:rFonts w:ascii="方正仿宋_GBK" w:hAnsi="方正仿宋_GBK" w:eastAsia="方正仿宋_GBK" w:cs="方正仿宋_GBK"/>
                <w:sz w:val="28"/>
                <w:szCs w:val="28"/>
              </w:rPr>
            </w:r>
            <w:r/>
          </w:p>
        </w:tc>
      </w:tr>
    </w:tbl>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2"/>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50</w:t>
            </w:r>
            <w:r>
              <w:rPr>
                <w:rFonts w:ascii="方正仿宋_GBK" w:hAnsi="方正仿宋_GBK" w:eastAsia="方正仿宋_GBK" w:cs="方正仿宋_GBK"/>
                <w:sz w:val="28"/>
                <w:szCs w:val="28"/>
              </w:rPr>
            </w:r>
            <w:r/>
          </w:p>
        </w:tc>
      </w:tr>
    </w:tbl>
    <w:p>
      <w:pPr>
        <w:pStyle w:val="892"/>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color w:val="000000"/>
          <w:sz w:val="28"/>
          <w:szCs w:val="28"/>
          <w:highlight w:val="none"/>
        </w:rPr>
        <w:t xml:space="preserve">采购需求（简介）：对现有江苏24365大学生就业服务平台进行全面升级，主要包括省级/校级工作台重构、数据上报与下行接口开发、就业监测与统计分析、学生调查问卷系统、帮扶台账管理、国系统对接适配、AI岗位精准匹配算法优化、网上签约流程改造等。</w:t>
      </w:r>
      <w:r>
        <w:rPr>
          <w:rFonts w:hint="eastAsia" w:ascii="方正仿宋_GBK" w:hAnsi="方正仿宋_GBK" w:eastAsia="方正仿宋_GBK" w:cs="方正仿宋_GBK"/>
          <w:sz w:val="28"/>
          <w:szCs w:val="28"/>
        </w:rPr>
        <w:t xml:space="preserve">（详细内容见本磋商文件第四章）</w:t>
      </w:r>
      <w:r>
        <w:rPr>
          <w:rFonts w:ascii="宋体" w:hAnsi="宋体"/>
          <w:sz w:val="28"/>
          <w:szCs w:val="28"/>
          <w:u w:val="single"/>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6.合同履行期限：2026年11月30日前完成开发（具体开工日期以采购人通知为准）</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28359003"/>
      <w:r/>
      <w:bookmarkStart w:id="13" w:name="_Toc35393791"/>
      <w:r/>
      <w:bookmarkStart w:id="14" w:name="_Toc35393622"/>
      <w:r/>
      <w:bookmarkStart w:id="15" w:name="_Toc28359080"/>
      <w:r/>
      <w:bookmarkStart w:id="16" w:name="_Toc38985264"/>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2"/>
        <w:ind w:firstLine="560"/>
        <w:spacing w:line="400" w:lineRule="exact"/>
        <w:rPr>
          <w:rFonts w:hint="eastAsia" w:ascii="方正楷体_GBK" w:hAnsi="方正楷体_GBK" w:eastAsia="方正楷体_GBK" w:cs="方正楷体_GBK"/>
          <w:sz w:val="28"/>
          <w:szCs w:val="28"/>
        </w:rPr>
      </w:pPr>
      <w:r/>
      <w:bookmarkStart w:id="17" w:name="_Toc28359004"/>
      <w:r/>
      <w:bookmarkStart w:id="18" w:name="_Toc35393623"/>
      <w:r/>
      <w:bookmarkStart w:id="19" w:name="_Toc38985265"/>
      <w:r/>
      <w:bookmarkStart w:id="20" w:name="_Toc28359081"/>
      <w:r/>
      <w:bookmarkStart w:id="21" w:name="_Toc35393792"/>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452"/>
        <w:gridCol w:w="3250"/>
      </w:tblGrid>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452"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452"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2"/>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2"/>
        <w:gridCol w:w="3687"/>
      </w:tblGrid>
      <w:tr>
        <w:trPr/>
        <w:tc>
          <w:tcPr>
            <w:tcW w:w="1632"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68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632"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87" w:type="dxa"/>
            <w:vAlign w:val="top"/>
            <w:textDirection w:val="lrTb"/>
            <w:noWrap w:val="false"/>
          </w:tcPr>
          <w:p>
            <w:pPr>
              <w:pStyle w:val="892"/>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ascii="方正仿宋_GBK" w:hAnsi="方正仿宋_GBK" w:eastAsia="方正仿宋_GBK" w:cs="方正仿宋_GBK"/>
                <w:sz w:val="28"/>
                <w:szCs w:val="28"/>
              </w:rPr>
            </w:r>
            <w:r/>
          </w:p>
        </w:tc>
      </w:tr>
    </w:tbl>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2"/>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lang w:val="en-US" w:eastAsia="zh-CN"/>
        </w:rPr>
        <w:t xml:space="preserve">10</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lang w:val="en-US" w:eastAsia="zh-CN"/>
        </w:rPr>
        <w:t xml:space="preserve">27</w:t>
      </w:r>
      <w:r>
        <w:rPr>
          <w:rFonts w:hint="eastAsia" w:ascii="方正仿宋_GBK" w:hAnsi="方正仿宋_GBK" w:eastAsia="方正仿宋_GBK" w:cs="方正仿宋_GBK"/>
          <w:bCs/>
          <w:sz w:val="28"/>
          <w:szCs w:val="28"/>
        </w:rPr>
        <w:t xml:space="preserve">日</w:t>
      </w:r>
      <w:r>
        <w:rPr>
          <w:rFonts w:hint="eastAsia" w:ascii="Times New Roman" w:hAnsi="Times New Roman"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ascii="Times New Roman" w:hAnsi="Times New Roman"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28359084"/>
      <w:r/>
      <w:bookmarkStart w:id="28" w:name="_Toc38985267"/>
      <w:r/>
      <w:bookmarkStart w:id="29" w:name="_Toc35393625"/>
      <w:r/>
      <w:bookmarkStart w:id="30" w:name="_Toc35393794"/>
      <w:r/>
      <w:bookmarkStart w:id="31" w:name="_Toc28359007"/>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5393626"/>
      <w:r/>
      <w:bookmarkStart w:id="33" w:name="_Toc35393795"/>
      <w:r/>
      <w:bookmarkStart w:id="34" w:name="_Toc38985268"/>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08"/>
      <w:r/>
      <w:bookmarkStart w:id="36" w:name="_Toc38985269"/>
      <w:r/>
      <w:bookmarkStart w:id="37" w:name="_Toc35393796"/>
      <w:r/>
      <w:bookmarkStart w:id="38" w:name="_Toc28359085"/>
      <w:r/>
      <w:bookmarkStart w:id="39" w:name="_Toc35393627"/>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2"/>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江苏省高校招生就业指导服务中心</w:t>
      </w:r>
      <w:r>
        <w:rPr>
          <w:rFonts w:hint="eastAsia" w:ascii="方正仿宋_GBK" w:hAnsi="方正仿宋_GBK" w:eastAsia="方正仿宋_GBK" w:cs="方正仿宋_GBK"/>
          <w:color w:val="000000"/>
          <w:sz w:val="28"/>
          <w:szCs w:val="28"/>
        </w:rPr>
      </w:r>
      <w:r/>
    </w:p>
    <w:p>
      <w:pPr>
        <w:pStyle w:val="892"/>
        <w:ind w:firstLine="560"/>
        <w:jc w:val="left"/>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南京市鼓楼区上海路203号9号楼</w:t>
      </w:r>
      <w:r>
        <w:rPr>
          <w:rFonts w:ascii="方正仿宋_GBK" w:hAnsi="方正仿宋_GBK" w:eastAsia="方正仿宋_GBK" w:cs="方正仿宋_GBK"/>
          <w:color w:val="000000"/>
          <w:sz w:val="28"/>
          <w:szCs w:val="28"/>
          <w:lang w:val="en-US" w:eastAsia="zh-CN"/>
        </w:rPr>
      </w:r>
      <w:r/>
    </w:p>
    <w:p>
      <w:pPr>
        <w:pStyle w:val="89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吴洋</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92"/>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lang w:val="en-US" w:eastAsia="zh-CN"/>
        </w:rPr>
        <w:t xml:space="preserve">025-83335329</w:t>
      </w:r>
      <w:r>
        <w:rPr>
          <w:rFonts w:hint="eastAsia" w:ascii="方正仿宋_GBK" w:hAnsi="方正仿宋_GBK" w:eastAsia="方正仿宋_GBK" w:cs="方正仿宋_GBK"/>
          <w:color w:val="000000"/>
          <w:sz w:val="28"/>
          <w:szCs w:val="28"/>
          <w:u w:val="single"/>
        </w:rPr>
        <w:t xml:space="preserve">　　 </w:t>
      </w:r>
      <w:bookmarkStart w:id="42" w:name="_Toc28359086"/>
      <w:r/>
      <w:bookmarkStart w:id="43" w:name="_Toc28359009"/>
      <w:r>
        <w:rPr>
          <w:rFonts w:hint="eastAsia" w:ascii="方正仿宋_GBK" w:hAnsi="方正仿宋_GBK" w:eastAsia="方正仿宋_GBK" w:cs="方正仿宋_GBK"/>
          <w:color w:val="000000"/>
          <w:sz w:val="28"/>
          <w:szCs w:val="28"/>
          <w:u w:val="single"/>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2"/>
        <w:ind w:firstLine="560"/>
        <w:spacing w:line="460" w:lineRule="exact"/>
        <w:rPr>
          <w:rFonts w:hint="eastAsia" w:ascii="方正仿宋_GBK" w:hAnsi="方正仿宋_GBK" w:eastAsia="方正仿宋_GBK" w:cs="方正仿宋_GBK"/>
          <w:sz w:val="28"/>
          <w:szCs w:val="28"/>
        </w:rPr>
      </w:pPr>
      <w:r/>
      <w:bookmarkEnd w:id="40"/>
      <w:r/>
      <w:bookmarkEnd w:id="41"/>
      <w:r>
        <w:rPr>
          <w:rFonts w:hint="eastAsia" w:ascii="方正仿宋_GBK" w:hAnsi="方正仿宋_GBK" w:eastAsia="方正仿宋_GBK" w:cs="方正仿宋_GBK"/>
          <w:sz w:val="28"/>
          <w:szCs w:val="28"/>
        </w:rPr>
        <w:t xml:space="preserve">地　　址：南京市汉中门大街145号</w:t>
      </w:r>
      <w:r>
        <w:rPr>
          <w:rFonts w:hint="eastAsia" w:ascii="方正仿宋_GBK" w:hAnsi="方正仿宋_GBK" w:eastAsia="方正仿宋_GBK" w:cs="方正仿宋_GBK"/>
          <w:sz w:val="28"/>
          <w:szCs w:val="28"/>
        </w:rPr>
      </w:r>
      <w:r/>
    </w:p>
    <w:p>
      <w:pPr>
        <w:pStyle w:val="892"/>
        <w:ind w:firstLine="56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color w:val="000000"/>
          <w:sz w:val="28"/>
          <w:szCs w:val="28"/>
        </w:rPr>
        <w:t xml:space="preserve">苏俊、许滢</w:t>
      </w:r>
      <w:r>
        <w:rPr>
          <w:rFonts w:hint="eastAsia" w:ascii="方正仿宋_GBK" w:hAnsi="方正仿宋_GBK" w:eastAsia="方正仿宋_GBK" w:cs="方正仿宋_GBK"/>
          <w:sz w:val="28"/>
          <w:szCs w:val="28"/>
        </w:rPr>
      </w:r>
      <w:r/>
    </w:p>
    <w:p>
      <w:pPr>
        <w:pStyle w:val="892"/>
        <w:ind w:firstLine="56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联系方式：025-83668518</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2"/>
        <w:ind w:firstLine="560"/>
        <w:spacing w:line="400" w:lineRule="exact"/>
        <w:rPr>
          <w:rFonts w:hint="eastAsia" w:ascii="宋体" w:hAnsi="宋体"/>
          <w:sz w:val="24"/>
          <w:szCs w:val="24"/>
        </w:rPr>
      </w:pPr>
      <w:r>
        <w:rPr>
          <w:rFonts w:hint="eastAsia" w:ascii="方正仿宋_GBK" w:hAnsi="方正仿宋_GBK" w:eastAsia="方正仿宋_GBK" w:cs="方正仿宋_GBK"/>
          <w:sz w:val="28"/>
          <w:szCs w:val="28"/>
        </w:rPr>
        <w:t xml:space="preserve">3. 本次磋商不收取磋商保证金。</w:t>
      </w:r>
      <w:r>
        <w:rPr>
          <w:rFonts w:hint="eastAsia" w:ascii="宋体" w:hAnsi="宋体"/>
          <w:sz w:val="24"/>
          <w:szCs w:val="24"/>
        </w:rPr>
      </w:r>
      <w:r/>
    </w:p>
    <w:p>
      <w:pPr>
        <w:pStyle w:val="892"/>
        <w:ind w:right="839"/>
        <w:pageBreakBefore/>
        <w:rPr>
          <w:rFonts w:hint="eastAsia" w:ascii="宋体" w:hAnsi="宋体"/>
          <w:sz w:val="24"/>
          <w:szCs w:val="24"/>
        </w:rPr>
      </w:pPr>
      <w:r>
        <w:rPr>
          <w:rFonts w:hint="eastAsia" w:ascii="宋体" w:hAnsi="宋体"/>
          <w:sz w:val="24"/>
          <w:szCs w:val="24"/>
        </w:rPr>
      </w:r>
      <w:r/>
    </w:p>
    <w:p>
      <w:pPr>
        <w:pStyle w:val="892"/>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120614214"/>
      <w:r/>
      <w:bookmarkStart w:id="46" w:name="_Toc513029203"/>
      <w:r/>
      <w:bookmarkStart w:id="47" w:name="_Toc20823275"/>
      <w:r/>
      <w:bookmarkStart w:id="48" w:name="_Toc16938519"/>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16938525"/>
      <w:r/>
      <w:bookmarkStart w:id="50" w:name="_Toc120614215"/>
      <w:r/>
      <w:bookmarkStart w:id="51" w:name="_Toc513029209"/>
      <w:r/>
      <w:bookmarkStart w:id="52"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20823277"/>
      <w:r/>
      <w:bookmarkStart w:id="60" w:name="_Toc16938521"/>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16938522"/>
      <w:r/>
      <w:bookmarkStart w:id="62" w:name="_Toc20823278"/>
      <w:r/>
      <w:bookmarkStart w:id="63" w:name="_Toc513029206"/>
      <w:r/>
      <w:bookmarkStart w:id="64" w:name="_Toc20823279"/>
      <w:r/>
      <w:bookmarkStart w:id="65" w:name="_Toc16938523"/>
      <w:r/>
      <w:bookmarkStart w:id="66" w:name="_Toc462564067"/>
      <w:r/>
      <w:bookmarkStart w:id="67" w:name="_Toc513029207"/>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462564072"/>
      <w:r/>
      <w:bookmarkStart w:id="69" w:name="_Toc120614216"/>
      <w:r/>
      <w:bookmarkStart w:id="70" w:name="_Toc20823285"/>
      <w:r/>
      <w:bookmarkStart w:id="71" w:name="_Toc513029213"/>
      <w:r/>
      <w:bookmarkStart w:id="72" w:name="_Toc16938529"/>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513029210"/>
      <w:r/>
      <w:bookmarkStart w:id="75" w:name="_Toc16938526"/>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513029212"/>
      <w:r/>
      <w:bookmarkStart w:id="78" w:name="_Toc20823284"/>
      <w:r/>
      <w:bookmarkStart w:id="79" w:name="_Toc16938528"/>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513029214"/>
      <w:r/>
      <w:bookmarkStart w:id="83" w:name="_Toc20823286"/>
      <w:r/>
      <w:bookmarkStart w:id="84" w:name="_Toc462564073"/>
      <w:r/>
      <w:bookmarkStart w:id="85" w:name="_Toc16938530"/>
      <w:r/>
      <w:bookmarkStart w:id="86" w:name="_Toc16938540"/>
      <w:r/>
      <w:bookmarkStart w:id="87" w:name="_Toc20823296"/>
      <w:r/>
      <w:bookmarkStart w:id="88" w:name="_Toc120614217"/>
      <w:r/>
      <w:bookmarkStart w:id="89" w:name="_Toc513029224"/>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20823287"/>
      <w:r/>
      <w:bookmarkStart w:id="92" w:name="_Toc462564074"/>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49090509"/>
      <w:r/>
      <w:bookmarkStart w:id="95" w:name="_Toc513029219"/>
      <w:r/>
      <w:bookmarkStart w:id="96" w:name="_Toc14577354"/>
      <w:r/>
      <w:bookmarkStart w:id="97" w:name="_Toc49090507"/>
      <w:r/>
      <w:bookmarkStart w:id="98" w:name="_Toc513029216"/>
      <w:r/>
      <w:bookmarkStart w:id="99" w:name="_Toc14577355"/>
      <w:r/>
      <w:bookmarkStart w:id="100" w:name="_Toc49090508"/>
      <w:r/>
      <w:bookmarkStart w:id="101" w:name="_Hlt26668975"/>
      <w:r/>
      <w:bookmarkEnd w:id="101"/>
      <w:r/>
      <w:bookmarkStart w:id="102" w:name="_Hlt26670360"/>
      <w:r/>
      <w:bookmarkEnd w:id="102"/>
      <w:r/>
      <w:bookmarkStart w:id="103" w:name="_Hlt26954838"/>
      <w:r/>
      <w:bookmarkEnd w:id="103"/>
      <w:r/>
      <w:bookmarkStart w:id="104" w:name="_Toc14577357"/>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670482"/>
      <w:r/>
      <w:bookmarkEnd w:id="106"/>
      <w:r/>
      <w:bookmarkStart w:id="107" w:name="_Hlt26954731"/>
      <w:r/>
      <w:bookmarkEnd w:id="107"/>
      <w:r/>
      <w:bookmarkStart w:id="108" w:name="_Hlt26670486"/>
      <w:r/>
      <w:bookmarkEnd w:id="108"/>
      <w:r/>
      <w:bookmarkStart w:id="109" w:name="_Hlt26954848"/>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120614218"/>
      <w:r/>
      <w:bookmarkStart w:id="115" w:name="_Toc513029229"/>
      <w:r/>
      <w:bookmarkStart w:id="116" w:name="_Toc20823301"/>
      <w:r/>
      <w:bookmarkStart w:id="117" w:name="_Toc16938545"/>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20823297"/>
      <w:r/>
      <w:bookmarkStart w:id="119" w:name="_Toc16938541"/>
      <w:r/>
      <w:bookmarkStart w:id="120" w:name="_Toc462564084"/>
      <w:r/>
      <w:bookmarkStart w:id="121" w:name="_Toc513029225"/>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513029226"/>
      <w:r/>
      <w:bookmarkStart w:id="124" w:name="_Toc20823298"/>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513029230"/>
      <w:r/>
      <w:bookmarkStart w:id="132" w:name="_Toc16938546"/>
      <w:r/>
      <w:bookmarkStart w:id="133" w:name="_Toc20823302"/>
      <w:r/>
      <w:bookmarkStart w:id="134" w:name="_Toc16938548"/>
      <w:r/>
      <w:bookmarkStart w:id="135" w:name="_Toc513029232"/>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20823303"/>
      <w:r/>
      <w:bookmarkStart w:id="139" w:name="_Toc513029231"/>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2"/>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bookmarkStart w:id="143" w:name="_Toc16938550"/>
      <w:r/>
      <w:bookmarkStart w:id="144" w:name="_Toc513029234"/>
      <w:r/>
      <w:bookmarkStart w:id="145"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20823307"/>
      <w:r/>
      <w:bookmarkStart w:id="147" w:name="_Toc120614219"/>
      <w:r/>
      <w:bookmarkStart w:id="148" w:name="_Toc513029235"/>
      <w:r/>
      <w:bookmarkStart w:id="149" w:name="_Toc16938551"/>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2"/>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20823308"/>
      <w:r/>
      <w:bookmarkStart w:id="155" w:name="_Toc513029236"/>
      <w:r/>
      <w:bookmarkStart w:id="156" w:name="_Toc120614220"/>
      <w:r/>
      <w:bookmarkStart w:id="157" w:name="_Toc16938552"/>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20823314"/>
      <w:r/>
      <w:bookmarkStart w:id="159" w:name="_Toc479757207"/>
      <w:r/>
      <w:bookmarkStart w:id="160" w:name="_Toc16938558"/>
      <w:r/>
      <w:bookmarkStart w:id="161" w:name="_Toc120614221"/>
      <w:r/>
      <w:bookmarkStart w:id="162" w:name="_Toc513029242"/>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513029237"/>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pageBreakBefore/>
        <w:rPr>
          <w:rFonts w:hint="eastAsia"/>
        </w:rPr>
      </w:pPr>
      <w:r>
        <w:rPr>
          <w:rFonts w:hint="eastAsia"/>
        </w:rPr>
      </w:r>
      <w:r/>
    </w:p>
    <w:p>
      <w:pPr>
        <w:pStyle w:val="892"/>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2"/>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2"/>
        <w:jc w:val="center"/>
        <w:spacing w:before="156" w:after="156"/>
        <w:rPr>
          <w:rFonts w:hint="eastAsia" w:ascii="宋体" w:hAnsi="宋体"/>
          <w:b/>
          <w:sz w:val="30"/>
          <w:szCs w:val="21"/>
        </w:rPr>
        <w:outlineLvl w:val="0"/>
      </w:pPr>
      <w:r/>
      <w:bookmarkStart w:id="166" w:name="_Toc16938559"/>
      <w:r/>
      <w:bookmarkStart w:id="167" w:name="_Toc513029243"/>
      <w:r/>
      <w:bookmarkStart w:id="168" w:name="_Toc20823315"/>
      <w:r>
        <w:rPr>
          <w:rFonts w:hint="eastAsia" w:ascii="宋体" w:hAnsi="宋体"/>
          <w:b/>
          <w:sz w:val="30"/>
          <w:szCs w:val="21"/>
        </w:rPr>
      </w:r>
      <w:r/>
    </w:p>
    <w:p>
      <w:pPr>
        <w:pStyle w:val="92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本合同金额为（大写）：______圆（小写￥_____元）人民币或其他币种。</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2"/>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7.3乙方如有转包或未经甲方同意的分包行为，甲方有权解除合同，并要求乙方承担合同总金额 5% 的违约金；由此给甲方造成损失的，乙方还应赔偿甲方全部损失。</w:t>
      </w:r>
      <w:r>
        <w:rPr>
          <w:rFonts w:hint="eastAsia" w:ascii="方正仿宋_GBK" w:hAnsi="方正仿宋_GBK" w:eastAsia="方正仿宋_GBK" w:cs="方正仿宋_GBK"/>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合同签订生效后</w:t>
      </w:r>
      <w:r>
        <w:rPr>
          <w:rFonts w:hint="eastAsia" w:ascii="Times New Roman" w:hAnsi="Times New Roman" w:eastAsia="方正仿宋_GBK"/>
          <w:sz w:val="28"/>
          <w:szCs w:val="28"/>
          <w:u w:val="single"/>
        </w:rPr>
        <w:t xml:space="preserve">7</w:t>
      </w:r>
      <w:r>
        <w:rPr>
          <w:rFonts w:hint="eastAsia" w:ascii="方正仿宋_GBK" w:hAnsi="方正仿宋_GBK" w:eastAsia="方正仿宋_GBK" w:cs="方正仿宋_GBK"/>
          <w:bCs/>
          <w:sz w:val="28"/>
          <w:szCs w:val="28"/>
          <w:u w:val="single"/>
        </w:rPr>
        <w:t xml:space="preserve">工作日后</w:t>
      </w:r>
      <w:r>
        <w:rPr>
          <w:rFonts w:hint="eastAsia" w:ascii="方正仿宋_GBK" w:hAnsi="方正仿宋_GBK" w:eastAsia="方正仿宋_GBK" w:cs="方正仿宋_GBK"/>
          <w:bCs/>
          <w:sz w:val="28"/>
          <w:szCs w:val="28"/>
        </w:rPr>
        <w:t xml:space="preserve">，乙方开具相应票据，甲方收到票据后支付到合同约定的账户支付款项。预付款支付比例：</w:t>
      </w:r>
      <w:r>
        <w:rPr>
          <w:rFonts w:hint="eastAsia" w:ascii="方正仿宋_GBK" w:hAnsi="方正仿宋_GBK" w:eastAsia="方正仿宋_GBK" w:cs="方正仿宋_GBK"/>
          <w:sz w:val="28"/>
          <w:szCs w:val="28"/>
          <w:u w:val="single"/>
        </w:rPr>
        <w:t xml:space="preserve">合同金额的</w:t>
      </w:r>
      <w:r>
        <w:rPr>
          <w:rFonts w:ascii="Times New Roman" w:hAnsi="Times New Roman" w:eastAsia="方正仿宋_GBK"/>
          <w:sz w:val="28"/>
          <w:szCs w:val="28"/>
          <w:u w:val="single"/>
        </w:rPr>
        <w:t xml:space="preserve">50</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8.1.2乙方完成系统开发、部署，</w:t>
      </w:r>
      <w:r>
        <w:rPr>
          <w:rFonts w:hint="eastAsia" w:ascii="方正仿宋_GBK" w:hAnsi="方正仿宋_GBK" w:eastAsia="方正仿宋_GBK" w:cs="方正仿宋_GBK"/>
          <w:bCs/>
          <w:sz w:val="28"/>
          <w:szCs w:val="28"/>
          <w:u w:val="single"/>
        </w:rPr>
        <w:t xml:space="preserve">稳定运行后，并通过甲方组织的验收，采购人收到票据后10个工作日内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50</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在合同有效期内，任何一方因不可抗力事件导致不能履行合同，则合同履行期可延长，其延长期与不可抗力影响期相同。</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                    联系电话：          </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2"/>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2"/>
        <w:ind w:firstLine="480"/>
        <w:jc w:val="right"/>
        <w:spacing w:line="500" w:lineRule="exact"/>
        <w:rPr>
          <w:rFonts w:ascii="Times New Roman" w:hAnsi="Times New Roman"/>
          <w:sz w:val="24"/>
          <w:szCs w:val="24"/>
        </w:rPr>
      </w:pPr>
      <w:r>
        <w:rPr>
          <w:rFonts w:ascii="Times New Roman" w:hAnsi="Times New Roman"/>
          <w:sz w:val="24"/>
          <w:szCs w:val="24"/>
        </w:rPr>
      </w:r>
      <w:r/>
    </w:p>
    <w:p>
      <w:pPr>
        <w:pStyle w:val="892"/>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Toc16938590"/>
      <w:r/>
      <w:bookmarkStart w:id="171" w:name="_Toc20823346"/>
      <w:r/>
      <w:bookmarkStart w:id="172" w:name="_Toc120614244"/>
      <w:r/>
      <w:bookmarkStart w:id="173" w:name="_Hlt16619350"/>
      <w:r/>
      <w:bookmarkStart w:id="174" w:name="_Toc462564139"/>
      <w:r/>
      <w:bookmarkStart w:id="175" w:name="_Toc479757211"/>
      <w:r>
        <w:rPr>
          <w:rFonts w:ascii="黑体" w:hAnsi="Courier New" w:eastAsia="黑体" w:cs="Courier New"/>
          <w:bCs w:val="0"/>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007"/>
        <w:gridCol w:w="2764"/>
        <w:gridCol w:w="2738"/>
      </w:tblGrid>
      <w:tr>
        <w:trPr>
          <w:cantSplit/>
        </w:trPr>
        <w:tc>
          <w:tcPr>
            <w:tcW w:w="184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84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2"/>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宋体" w:hAnsi="宋体"/>
                <w:sz w:val="24"/>
                <w:szCs w:val="24"/>
              </w:rPr>
              <w:t xml:space="preserve">江苏24365大学生就业服务平台升级优化项目</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宋体" w:hAnsi="宋体"/>
                <w:color w:val="000000"/>
                <w:sz w:val="24"/>
                <w:szCs w:val="24"/>
              </w:rPr>
              <w:t xml:space="preserve">软件和信息技术服务业</w:t>
            </w:r>
            <w:r>
              <w:rPr>
                <w:rFonts w:hint="eastAsia" w:ascii="方正仿宋_GBK" w:hAnsi="方正仿宋_GBK" w:eastAsia="方正仿宋_GBK" w:cs="方正仿宋_GBK"/>
                <w:sz w:val="28"/>
                <w:szCs w:val="28"/>
              </w:rPr>
            </w:r>
            <w:r/>
          </w:p>
        </w:tc>
      </w:tr>
    </w:tbl>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892"/>
        <w:ind w:firstLine="643"/>
        <w:jc w:val="left"/>
        <w:spacing w:line="360" w:lineRule="auto"/>
        <w:rPr>
          <w:rFonts w:hint="eastAsia" w:ascii="宋体" w:hAnsi="宋体"/>
          <w:b/>
          <w:bCs/>
          <w:sz w:val="32"/>
          <w:szCs w:val="32"/>
        </w:rPr>
      </w:pPr>
      <w:r>
        <w:rPr>
          <w:rFonts w:hint="eastAsia" w:ascii="宋体" w:hAnsi="宋体"/>
          <w:b/>
          <w:bCs/>
          <w:sz w:val="32"/>
          <w:szCs w:val="32"/>
        </w:rPr>
      </w:r>
      <w:r/>
    </w:p>
    <w:p>
      <w:pPr>
        <w:pStyle w:val="892"/>
        <w:ind w:firstLine="643"/>
        <w:jc w:val="left"/>
        <w:spacing w:line="360" w:lineRule="auto"/>
        <w:rPr>
          <w:rFonts w:hint="eastAsia" w:ascii="宋体" w:hAnsi="宋体"/>
          <w:b/>
          <w:bCs/>
          <w:sz w:val="32"/>
          <w:szCs w:val="32"/>
        </w:rPr>
      </w:pPr>
      <w:r>
        <w:rPr>
          <w:rFonts w:hint="eastAsia" w:ascii="宋体" w:hAnsi="宋体"/>
          <w:b/>
          <w:bCs/>
          <w:sz w:val="32"/>
          <w:szCs w:val="32"/>
        </w:rPr>
        <w:t xml:space="preserve">项目内容</w:t>
      </w:r>
      <w:r>
        <w:rPr>
          <w:rFonts w:hint="eastAsia" w:ascii="宋体" w:hAnsi="宋体"/>
          <w:b/>
          <w:bCs/>
          <w:sz w:val="32"/>
          <w:szCs w:val="32"/>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为贯彻落实教育部关于高校毕业生就业工作的新要求，现需对江苏24365大学生就业服务平台进行升级改造，确保省级平台与国家级平台数据标准一致，提升就业监测精准度，优化就业服务体验。</w:t>
      </w:r>
      <w:r>
        <w:rPr>
          <w:rFonts w:ascii="宋体" w:hAnsi="宋体"/>
          <w:sz w:val="24"/>
          <w:szCs w:val="21"/>
        </w:rPr>
      </w:r>
      <w:r/>
    </w:p>
    <w:p>
      <w:pPr>
        <w:pStyle w:val="892"/>
        <w:ind w:firstLine="480"/>
        <w:spacing w:line="360" w:lineRule="auto"/>
        <w:rPr>
          <w:rFonts w:hint="eastAsia" w:ascii="宋体" w:hAnsi="宋体"/>
          <w:sz w:val="24"/>
          <w:szCs w:val="21"/>
        </w:rPr>
      </w:pPr>
      <w:r>
        <w:rPr>
          <w:rFonts w:hint="eastAsia" w:ascii="宋体" w:hAnsi="宋体"/>
          <w:sz w:val="24"/>
          <w:szCs w:val="21"/>
        </w:rPr>
        <w:t xml:space="preserve">本次项目旨在对现有江苏24365大学生就业服务平台进行全面升级，主要包括省级/校级工作台重构、数据上报与下行接口开发、就业监测与统计分析、学生调查问卷系统、帮扶台账管理、国系统对接适配、AI岗位精准匹配算法优化、网上签约流程改造等。</w:t>
      </w:r>
      <w:r>
        <w:rPr>
          <w:rFonts w:hint="eastAsia" w:ascii="宋体" w:hAnsi="宋体"/>
          <w:sz w:val="24"/>
          <w:szCs w:val="21"/>
        </w:rPr>
      </w:r>
      <w:r/>
    </w:p>
    <w:p>
      <w:pPr>
        <w:pStyle w:val="892"/>
        <w:ind w:firstLine="482"/>
        <w:jc w:val="left"/>
        <w:spacing w:line="360" w:lineRule="auto"/>
        <w:widowControl/>
        <w:rPr>
          <w:rFonts w:ascii="Times New Roman" w:hAnsi="Times New Roman" w:cs="宋体"/>
          <w:b/>
          <w:color w:val="000000"/>
          <w:sz w:val="24"/>
          <w:szCs w:val="24"/>
        </w:rPr>
      </w:pPr>
      <w:r>
        <w:rPr>
          <w:rFonts w:hint="eastAsia" w:ascii="Times New Roman" w:hAnsi="Times New Roman" w:cs="宋体"/>
          <w:b/>
          <w:color w:val="000000"/>
          <w:sz w:val="24"/>
          <w:szCs w:val="24"/>
        </w:rPr>
        <w:t xml:space="preserve">（一）本项目采购内容包括：</w:t>
      </w:r>
      <w:r>
        <w:rPr>
          <w:rFonts w:ascii="Times New Roman" w:hAnsi="Times New Roman" w:cs="宋体"/>
          <w:b/>
          <w:color w:val="000000"/>
          <w:sz w:val="24"/>
          <w:szCs w:val="24"/>
        </w:rPr>
      </w:r>
      <w:r/>
    </w:p>
    <w:p>
      <w:pPr>
        <w:pStyle w:val="892"/>
        <w:ind w:firstLine="480"/>
        <w:jc w:val="left"/>
        <w:spacing w:line="360" w:lineRule="auto"/>
        <w:widowControl/>
        <w:rPr>
          <w:rFonts w:ascii="宋体" w:hAnsi="宋体" w:cs="宋体"/>
          <w:bCs/>
          <w:color w:val="000000"/>
          <w:sz w:val="24"/>
          <w:szCs w:val="24"/>
        </w:rPr>
      </w:pPr>
      <w:r>
        <w:rPr>
          <w:rFonts w:hint="eastAsia" w:ascii="Times New Roman" w:hAnsi="Times New Roman"/>
          <w:sz w:val="24"/>
          <w:szCs w:val="24"/>
        </w:rPr>
        <w:t xml:space="preserve">1.</w:t>
      </w:r>
      <w:r>
        <w:rPr>
          <w:rFonts w:hint="eastAsia" w:ascii="宋体" w:hAnsi="宋体" w:cs="宋体"/>
          <w:bCs/>
          <w:color w:val="000000"/>
          <w:sz w:val="24"/>
          <w:szCs w:val="24"/>
        </w:rPr>
        <w:t xml:space="preserve">江苏24365大学生就业服务平台升级优化项目的开发、部署与交付。</w:t>
      </w:r>
      <w:r>
        <w:rPr>
          <w:rFonts w:ascii="宋体" w:hAnsi="宋体" w:cs="宋体"/>
          <w:bCs/>
          <w:color w:val="000000"/>
          <w:sz w:val="24"/>
          <w:szCs w:val="24"/>
        </w:rPr>
      </w:r>
      <w:r/>
    </w:p>
    <w:p>
      <w:pPr>
        <w:pStyle w:val="892"/>
        <w:ind w:firstLine="480"/>
        <w:jc w:val="left"/>
        <w:spacing w:line="360" w:lineRule="auto"/>
        <w:widowControl/>
        <w:rPr>
          <w:rFonts w:ascii="宋体" w:hAnsi="宋体" w:cs="宋体"/>
          <w:bCs/>
          <w:color w:val="000000"/>
          <w:sz w:val="24"/>
          <w:szCs w:val="24"/>
        </w:rPr>
      </w:pPr>
      <w:r>
        <w:rPr>
          <w:rFonts w:hint="eastAsia" w:ascii="Times New Roman" w:hAnsi="Times New Roman"/>
          <w:sz w:val="24"/>
          <w:szCs w:val="24"/>
        </w:rPr>
        <w:t xml:space="preserve">2.</w:t>
      </w:r>
      <w:r>
        <w:rPr>
          <w:rFonts w:hint="eastAsia" w:ascii="宋体" w:hAnsi="宋体" w:cs="宋体"/>
          <w:bCs/>
          <w:color w:val="000000"/>
          <w:sz w:val="24"/>
          <w:szCs w:val="24"/>
        </w:rPr>
        <w:t xml:space="preserve">系统用户操作培训服务。系统相关技术文档、用户手册、培训材料的提供。</w:t>
      </w:r>
      <w:r>
        <w:rPr>
          <w:rFonts w:ascii="宋体" w:hAnsi="宋体" w:cs="宋体"/>
          <w:bCs/>
          <w:color w:val="000000"/>
          <w:sz w:val="24"/>
          <w:szCs w:val="24"/>
        </w:rPr>
      </w:r>
      <w:r/>
    </w:p>
    <w:p>
      <w:pPr>
        <w:pStyle w:val="892"/>
        <w:ind w:firstLine="480"/>
        <w:jc w:val="left"/>
        <w:spacing w:line="360" w:lineRule="auto"/>
        <w:widowControl/>
        <w:rPr>
          <w:rFonts w:ascii="宋体" w:hAnsi="宋体" w:cs="宋体"/>
          <w:bCs/>
          <w:color w:val="000000"/>
          <w:sz w:val="24"/>
          <w:szCs w:val="24"/>
        </w:rPr>
      </w:pPr>
      <w:r>
        <w:rPr>
          <w:rFonts w:hint="eastAsia" w:ascii="Times New Roman" w:hAnsi="Times New Roman"/>
          <w:sz w:val="24"/>
          <w:szCs w:val="24"/>
        </w:rPr>
        <w:t xml:space="preserve">3.</w:t>
      </w:r>
      <w:r>
        <w:rPr>
          <w:rFonts w:hint="eastAsia" w:ascii="宋体" w:hAnsi="宋体" w:cs="宋体"/>
          <w:bCs/>
          <w:color w:val="000000"/>
          <w:sz w:val="24"/>
          <w:szCs w:val="24"/>
        </w:rPr>
        <w:t xml:space="preserve">一年免费技术支持与维护服务（包括故障排除、Bug修复、安全加固、性能调优、小版本更新等）。</w:t>
      </w:r>
      <w:r>
        <w:rPr>
          <w:rFonts w:ascii="宋体" w:hAnsi="宋体" w:cs="宋体"/>
          <w:bCs/>
          <w:color w:val="000000"/>
          <w:sz w:val="24"/>
          <w:szCs w:val="24"/>
        </w:rPr>
      </w:r>
      <w:r/>
    </w:p>
    <w:p>
      <w:pPr>
        <w:pStyle w:val="892"/>
        <w:ind w:firstLine="482"/>
        <w:jc w:val="left"/>
        <w:spacing w:line="360" w:lineRule="auto"/>
        <w:rPr>
          <w:rFonts w:hint="eastAsia" w:ascii="宋体" w:hAnsi="宋体"/>
          <w:b/>
          <w:sz w:val="24"/>
          <w:szCs w:val="21"/>
        </w:rPr>
      </w:pPr>
      <w:r>
        <w:rPr>
          <w:rFonts w:hint="eastAsia" w:ascii="宋体" w:hAnsi="宋体"/>
          <w:b/>
          <w:sz w:val="24"/>
          <w:szCs w:val="21"/>
        </w:rPr>
        <w:t xml:space="preserve">（二）详细功能模块需求</w:t>
      </w:r>
      <w:r>
        <w:rPr>
          <w:rFonts w:hint="eastAsia" w:ascii="宋体" w:hAnsi="宋体"/>
          <w:b/>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本项目详细功能模块需求如下：</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1. 省级用户和校级用户使用的工作台（需提供系统演示）</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新增省级用户和校级用户使用的工作台，包括常用功能、毕业去向监测、毕业去向落实率低于省(校)平均的学校(学院)、待办事项、就业市场情况、学校毕业去向落实率与去年同期相比情况、站内信、月度岗位需求人数、学校(学院)困难生群体毕业去向落实率、上报情况、访企拓岗、学校困难生群体帮扶情况等数据统计。</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2.岗位信息上报到教育部系统</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需支持定时任务触发上报功能，将在学校（全省各高校）发布的招聘岗位定时上报到国系统。</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3.省系统内的本校数据下行给学校的接口</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包括生源信息/学生就业意向/就业方案/单位信息/招聘职位信息/宣讲会信息/招聘会信息/招聘会单位报名信息等数据，学校可以按需将本校数据拉取到学校本地数据库。</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4.就业情况一览统计图表功能（需提供系统演示）</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新增就业情况一览统计图表功能，统计指标包括毕业去向监测、毕业去向落实率同比下降的专业（毕业生人数6人及以上）、留苏就业情况、连续两年毕业去向落实率低于校均（/省均）的学科专业（毕业生人数6人及以上）（**个）、毕业去向落实率低于50%的学科专业（毕业生人数6人及以上）、岗位供应情况、招聘活动情况、学生就业单位和学校网站单位匹配情况、江苏24365平台招聘成功单位占比、访企拓岗情况、分单位行业就业情况、全国前十地区落实情况、江苏省地区落实情况、分单位性质落实情况、分职位类别就业情况等。</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统计的数据源：生源和就业数据为“国系统数据导入”功能中导入的数据，市场招聘相关数据为本就业系统的实时业务数据，访企拓岗数据为线下数据管理中导入的数据类型为访企拓岗的数据。</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5.学生调查问卷和统计（需提供系统演示）</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增加学生端“就业调查问卷”功能和学生调查问卷统计功能。在学生填报就业信息前，如果其选择的就业类型为单位就业中的签订就业协议书、劳动合同、其他录用形式时触发本问卷，老师代上传的不用提交问卷，学生就业变更时要重新填写问卷。省中心端单独开发功能，实时监控全量问卷具体信息，实时单独看板显示各校/各专业问卷填报状态/具体各题回答情况。学校端可进行全校数据的分析工作，包含各学院/各专业每题的答题情况等。</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6.帮扶台账和统计（需提供系统演示）</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新增帮扶台账和统计功能。国系统提供帮扶学生名单，由省中心用户将名单导入到省系统，再由学生登录省系统标记本人是否需要帮扶，最后学校针对需要帮扶的学生记录帮扶举措，包括帮扶责任人、帮扶责任人职务、帮扶责任人电话，帮扶次数、帮扶举措、帮扶材料等。</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帮扶统计：省级用户查看全省+各个高校的数据，校级用户查看全校+各个学院的数据。</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7.国系统上报调整适配</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严格按照2026年4月20日国系统更新内容进行调整，包括培养方式、毕业去向、岗位名称字段调整。具体要求如下：</w:t>
      </w:r>
      <w:r>
        <w:rPr>
          <w:rFonts w:ascii="宋体" w:hAnsi="宋体"/>
          <w:sz w:val="24"/>
          <w:szCs w:val="21"/>
        </w:rPr>
      </w:r>
      <w:r/>
    </w:p>
    <w:p>
      <w:pPr>
        <w:pStyle w:val="892"/>
        <w:jc w:val="center"/>
        <w:spacing w:before="120" w:after="60"/>
        <w:rPr>
          <w:rFonts w:ascii="宋体" w:hAnsi="宋体"/>
          <w:sz w:val="24"/>
          <w:szCs w:val="21"/>
        </w:rPr>
      </w:pPr>
      <w:r>
        <w:rPr>
          <w:rFonts w:hint="eastAsia" w:ascii="宋体" w:hAnsi="宋体" w:cs="宋体"/>
          <w:sz w:val="24"/>
          <w:szCs w:val="21"/>
        </w:rPr>
        <mc:AlternateContent>
          <mc:Choice Requires="wpg">
            <w:drawing>
              <wp:inline xmlns:wp="http://schemas.openxmlformats.org/drawingml/2006/wordprocessingDrawing" distT="0" distB="0" distL="0" distR="0">
                <wp:extent cx="4785271" cy="600068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785271" cy="60006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6.8pt;height:472.5pt;mso-wrap-distance-left:0.0pt;mso-wrap-distance-top:0.0pt;mso-wrap-distance-right:0.0pt;mso-wrap-distance-bottom:0.0pt;" stroked="f">
                <v:path textboxrect="0,0,0,0"/>
                <v:imagedata r:id="rId12" o:title=""/>
              </v:shape>
            </w:pict>
          </mc:Fallback>
        </mc:AlternateConten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8.AI岗位精准匹配（需提供系统演示）</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系统基于学生全生命周期数据与求职行为，通过多维度分析构建精准画像，实现人岗智能匹配；并引入“同学校 · 同学历层次 · 同专业”历史毕业生的真实就业去向，提升前排岗位的现实适配性；还引入就业引导方向，统筹就业分流结构，丰富算法推荐维度，实现岗位分层定向推送。</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9.网上签约去掉电子章的相关调整</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因使用电子签章的主体需要到工信部平台备案的要求，故江苏省24365平台考虑去掉网上签约的电子签章功能，改为由用人单位/学生/学校三方在平台内走完网上签约流程后，打印纸质协议书进行线下盖章，再上传到系统的方式实现网上签约功能，涉及到学生端、单位端、学校端的网上签约相关功能均需调整。</w:t>
      </w:r>
      <w:r>
        <w:rPr>
          <w:rFonts w:ascii="宋体" w:hAnsi="宋体"/>
          <w:sz w:val="24"/>
          <w:szCs w:val="21"/>
        </w:rPr>
      </w:r>
      <w:r/>
    </w:p>
    <w:p>
      <w:pPr>
        <w:pStyle w:val="892"/>
        <w:ind w:firstLine="482"/>
        <w:jc w:val="left"/>
        <w:spacing w:line="360" w:lineRule="auto"/>
        <w:rPr>
          <w:rFonts w:ascii="宋体" w:hAnsi="宋体"/>
          <w:b/>
          <w:sz w:val="24"/>
          <w:szCs w:val="21"/>
        </w:rPr>
      </w:pPr>
      <w:r>
        <w:rPr>
          <w:rFonts w:hint="eastAsia" w:ascii="宋体" w:hAnsi="宋体"/>
          <w:b/>
          <w:sz w:val="24"/>
          <w:szCs w:val="21"/>
        </w:rPr>
        <w:t xml:space="preserve">（三）非功能性需求</w:t>
      </w:r>
      <w:r>
        <w:rPr>
          <w:rFonts w:ascii="宋体" w:hAnsi="宋体"/>
          <w:b/>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1.性能要求：支持全省百万级学生数据，核心查询响应时间＜3秒，数据上报接口支持每秒100条以上的处理能力。</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2.安全要求：符合网络安全等级保护二级要求，数据传输采用HTTPS，敏感数据（身份证号、手机号）加密存储。</w:t>
      </w:r>
      <w:r>
        <w:rPr>
          <w:rFonts w:ascii="宋体" w:hAnsi="宋体"/>
          <w:sz w:val="24"/>
          <w:szCs w:val="21"/>
        </w:rPr>
      </w:r>
      <w:r/>
    </w:p>
    <w:p>
      <w:pPr>
        <w:pStyle w:val="892"/>
        <w:ind w:firstLine="480"/>
        <w:jc w:val="left"/>
        <w:spacing w:line="360" w:lineRule="auto"/>
        <w:rPr>
          <w:rFonts w:hint="eastAsia" w:ascii="宋体" w:hAnsi="宋体"/>
          <w:sz w:val="24"/>
          <w:szCs w:val="21"/>
        </w:rPr>
      </w:pPr>
      <w:r>
        <w:rPr>
          <w:rFonts w:hint="eastAsia" w:ascii="宋体" w:hAnsi="宋体"/>
          <w:sz w:val="24"/>
          <w:szCs w:val="21"/>
        </w:rPr>
        <w:t xml:space="preserve">3.兼容性：适配主流浏览器，支持国产化操作系统及数据库。</w:t>
      </w:r>
      <w:r>
        <w:rPr>
          <w:rFonts w:hint="eastAsia" w:ascii="宋体" w:hAnsi="宋体"/>
          <w:sz w:val="24"/>
          <w:szCs w:val="21"/>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04"/>
        <w:tabs>
          <w:tab w:val="right" w:pos="8720" w:leader="dot"/>
        </w:tabs>
        <w:rPr>
          <w:rFonts w:hint="eastAsia"/>
          <w:color w:val="000000"/>
          <w:lang w:val="en-US" w:eastAsia="zh-CN"/>
        </w:rPr>
      </w:pPr>
      <w:r>
        <w:rPr>
          <w:rFonts w:hint="eastAsia"/>
          <w:color w:val="000000"/>
          <w:lang w:val="en-US" w:eastAsia="zh-CN"/>
        </w:rPr>
        <w:t xml:space="preserve">   </w:t>
      </w:r>
      <w:bookmarkStart w:id="178" w:name="OLE_LINK6"/>
      <w:r/>
      <w:bookmarkStart w:id="179" w:name="OLE_LINK7"/>
      <w:r>
        <w:rPr>
          <w:rFonts w:hint="eastAsia"/>
          <w:color w:val="000000"/>
          <w:lang w:val="en-US" w:eastAsia="zh-CN"/>
        </w:rPr>
        <w:t xml:space="preserve"> 1. 业绩要求</w:t>
      </w:r>
      <w:r>
        <w:rPr>
          <w:rFonts w:hint="eastAsia"/>
          <w:color w:val="000000"/>
          <w:lang w:val="en-US" w:eastAsia="zh-CN"/>
        </w:rPr>
      </w:r>
      <w:r/>
    </w:p>
    <w:p>
      <w:pPr>
        <w:pStyle w:val="892"/>
        <w:ind w:firstLine="480"/>
        <w:spacing w:line="360" w:lineRule="auto"/>
        <w:rPr>
          <w:rFonts w:hint="eastAsia" w:ascii="Times New Roman" w:hAnsi="Times New Roman"/>
          <w:color w:val="000000"/>
          <w:sz w:val="24"/>
          <w:szCs w:val="24"/>
        </w:rPr>
      </w:pPr>
      <w:r>
        <w:rPr>
          <w:rFonts w:hint="eastAsia" w:ascii="Times New Roman" w:hAnsi="Times New Roman"/>
          <w:color w:val="000000"/>
          <w:sz w:val="24"/>
          <w:szCs w:val="24"/>
        </w:rPr>
        <w:t xml:space="preserve">供应商应具有2023年1月1日以来同类项目业绩，并提供合同复印件作为证明材料。</w:t>
      </w:r>
      <w:r>
        <w:rPr>
          <w:rFonts w:hint="eastAsia" w:ascii="Times New Roman" w:hAnsi="Times New Roman"/>
          <w:color w:val="000000"/>
          <w:sz w:val="24"/>
          <w:szCs w:val="24"/>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2.项目实施要求</w:t>
      </w:r>
      <w:r>
        <w:rPr>
          <w:rFonts w:hint="eastAsia" w:ascii="宋体" w:hAnsi="宋体"/>
          <w:color w:val="000000"/>
          <w:sz w:val="24"/>
          <w:szCs w:val="21"/>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（1）交付期限：2026年 11月 30 日前。</w:t>
      </w:r>
      <w:r>
        <w:rPr>
          <w:rFonts w:hint="eastAsia" w:ascii="宋体" w:hAnsi="宋体"/>
          <w:color w:val="000000"/>
          <w:sz w:val="24"/>
          <w:szCs w:val="21"/>
        </w:rPr>
      </w:r>
      <w:r/>
    </w:p>
    <w:p>
      <w:pPr>
        <w:pStyle w:val="904"/>
        <w:ind w:firstLine="420"/>
        <w:tabs>
          <w:tab w:val="right" w:pos="8720" w:leader="dot"/>
        </w:tabs>
        <w:rPr>
          <w:rFonts w:hint="eastAsia"/>
          <w:color w:val="000000"/>
          <w:lang w:val="en-US" w:eastAsia="zh-CN"/>
        </w:rPr>
      </w:pPr>
      <w:r>
        <w:rPr>
          <w:rFonts w:hint="eastAsia"/>
          <w:color w:val="000000"/>
          <w:lang w:val="en-US" w:eastAsia="zh-CN"/>
        </w:rPr>
        <w:t xml:space="preserve">（2）人员要求：磋商供应商应当为本项目组建不少于5人（包含5人）的项目实施团队，包括项目经理和团队成员，承担项目实施工作。</w:t>
      </w:r>
      <w:r>
        <w:rPr>
          <w:rFonts w:hint="eastAsia"/>
          <w:color w:val="000000"/>
          <w:lang w:val="en-US" w:eastAsia="zh-CN"/>
        </w:rPr>
      </w:r>
      <w:r/>
    </w:p>
    <w:p>
      <w:pPr>
        <w:pStyle w:val="904"/>
        <w:ind w:firstLine="420"/>
        <w:tabs>
          <w:tab w:val="right" w:pos="8720" w:leader="dot"/>
        </w:tabs>
        <w:rPr>
          <w:rFonts w:hint="eastAsia"/>
          <w:color w:val="000000"/>
          <w:lang w:val="en-US" w:eastAsia="zh-CN"/>
        </w:rPr>
      </w:pPr>
      <w:r>
        <w:rPr>
          <w:rFonts w:hint="eastAsia"/>
          <w:color w:val="000000"/>
          <w:lang w:val="en-US" w:eastAsia="zh-CN"/>
        </w:rPr>
        <w:t xml:space="preserve">（3）在项目详细需求调研、系统上线试运行等关键节点，按照采购人要求的时间和地点，提供项目经理驻场服务。</w:t>
      </w:r>
      <w:r>
        <w:rPr>
          <w:rFonts w:hint="eastAsia"/>
          <w:color w:val="000000"/>
          <w:lang w:val="en-US" w:eastAsia="zh-CN"/>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3.项目经理资质要求</w:t>
      </w:r>
      <w:r>
        <w:rPr>
          <w:rFonts w:hint="eastAsia" w:ascii="宋体" w:hAnsi="宋体"/>
          <w:color w:val="000000"/>
          <w:sz w:val="24"/>
          <w:szCs w:val="21"/>
        </w:rPr>
      </w:r>
      <w:r/>
    </w:p>
    <w:p>
      <w:pPr>
        <w:pStyle w:val="904"/>
        <w:ind w:firstLine="420"/>
        <w:tabs>
          <w:tab w:val="right" w:pos="8720" w:leader="dot"/>
        </w:tabs>
        <w:rPr>
          <w:rFonts w:hint="eastAsia"/>
          <w:color w:val="000000"/>
          <w:lang w:val="en-US" w:eastAsia="zh-CN"/>
        </w:rPr>
      </w:pPr>
      <w:r>
        <w:rPr>
          <w:rFonts w:hint="eastAsia"/>
          <w:color w:val="000000"/>
          <w:lang w:val="en-US" w:eastAsia="zh-CN"/>
        </w:rPr>
        <w:t xml:space="preserve">供应商应为本项目拟派项目经理1名，负责本项目整体实施管理、进度控制、质量控制和沟通协调等工作。项目经理，应具有中华人民共和国人力资源和社会保障部、工业和信息化部批准颁发的系统架构设计师证书、信息系统项目管理师证书、中国信息安全测评中心颁发的注册信息安全专业人员证书，且须为供应商本单位人员。</w:t>
      </w:r>
      <w:r>
        <w:rPr>
          <w:rFonts w:hint="eastAsia"/>
          <w:color w:val="000000"/>
          <w:lang w:val="en-US" w:eastAsia="zh-CN"/>
        </w:rPr>
      </w:r>
      <w:r/>
    </w:p>
    <w:p>
      <w:pPr>
        <w:pStyle w:val="892"/>
        <w:ind w:firstLine="480"/>
        <w:jc w:val="left"/>
        <w:spacing w:line="360" w:lineRule="auto"/>
        <w:rPr>
          <w:rFonts w:hint="eastAsia"/>
          <w:color w:val="000000"/>
        </w:rPr>
      </w:pPr>
      <w:r>
        <w:rPr>
          <w:rFonts w:hint="eastAsia" w:ascii="宋体" w:hAnsi="宋体"/>
          <w:color w:val="000000"/>
          <w:sz w:val="24"/>
          <w:szCs w:val="21"/>
        </w:rPr>
        <w:t xml:space="preserve">4. 技术负责人资质要求</w:t>
      </w:r>
      <w:r>
        <w:rPr>
          <w:rFonts w:hint="eastAsia"/>
          <w:color w:val="000000"/>
        </w:rPr>
      </w:r>
      <w:r/>
    </w:p>
    <w:p>
      <w:pPr>
        <w:pStyle w:val="904"/>
        <w:ind w:firstLine="480"/>
        <w:tabs>
          <w:tab w:val="right" w:pos="8720" w:leader="dot"/>
        </w:tabs>
        <w:rPr>
          <w:rFonts w:hint="eastAsia"/>
          <w:color w:val="000000"/>
          <w:lang w:val="en-US" w:eastAsia="zh-CN"/>
        </w:rPr>
      </w:pPr>
      <w:r>
        <w:rPr>
          <w:rFonts w:hint="eastAsia"/>
          <w:color w:val="000000"/>
          <w:lang w:val="en-US" w:eastAsia="zh-CN"/>
        </w:rPr>
        <w:t xml:space="preserve">供应商应为本项目拟派技术负责人1名，负责本项目技术方案设计、技术架构把控、技术难点攻关及技术质量把关等工作。技术负责人应具有中华人民共和国人力资源和社会保障部、工业和信息化部批准颁发的系统规划与管理师证书、信息安全工程师证书、中国信息安全测评中心颁发的注册数据安全治理专业人员证书，且须为供应商本单位人员。</w:t>
      </w:r>
      <w:r>
        <w:rPr>
          <w:rFonts w:hint="eastAsia"/>
          <w:color w:val="000000"/>
          <w:lang w:val="en-US" w:eastAsia="zh-CN"/>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5. 研发实力要求</w:t>
      </w:r>
      <w:r>
        <w:rPr>
          <w:rFonts w:hint="eastAsia" w:ascii="宋体" w:hAnsi="宋体"/>
          <w:color w:val="000000"/>
          <w:sz w:val="24"/>
          <w:szCs w:val="21"/>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供应商具有国家版权局颁发的就业管理相关软件的计算机软件著作权登记证书。</w:t>
      </w:r>
      <w:r>
        <w:rPr>
          <w:rFonts w:hint="eastAsia" w:ascii="宋体" w:hAnsi="宋体"/>
          <w:color w:val="000000"/>
          <w:sz w:val="24"/>
          <w:szCs w:val="21"/>
        </w:rPr>
      </w:r>
      <w:r/>
    </w:p>
    <w:p>
      <w:pPr>
        <w:pStyle w:val="892"/>
        <w:ind w:firstLine="480"/>
        <w:spacing w:line="360" w:lineRule="auto"/>
        <w:rPr>
          <w:rFonts w:ascii="Times New Roman" w:hAnsi="Times New Roman"/>
          <w:bCs/>
          <w:sz w:val="24"/>
          <w:szCs w:val="24"/>
          <w:lang w:bidi="en-US"/>
        </w:rPr>
      </w:pPr>
      <w:r>
        <w:rPr>
          <w:rFonts w:hint="eastAsia" w:ascii="Times New Roman" w:hAnsi="Times New Roman"/>
          <w:bCs/>
          <w:sz w:val="24"/>
          <w:szCs w:val="24"/>
          <w:lang w:bidi="en-US"/>
        </w:rPr>
        <w:t xml:space="preserve">6.</w:t>
      </w:r>
      <w:r>
        <w:rPr>
          <w:rFonts w:ascii="Times New Roman" w:hAnsi="Times New Roman"/>
          <w:bCs/>
          <w:sz w:val="24"/>
          <w:szCs w:val="24"/>
          <w:lang w:bidi="en-US"/>
        </w:rPr>
        <w:t xml:space="preserve">售后服务要求</w:t>
      </w:r>
      <w:r>
        <w:rPr>
          <w:rFonts w:ascii="Times New Roman" w:hAnsi="Times New Roman"/>
          <w:bCs/>
          <w:sz w:val="24"/>
          <w:szCs w:val="24"/>
          <w:lang w:bidi="en-US"/>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（1）维保期：</w:t>
      </w:r>
      <w:r>
        <w:rPr>
          <w:rFonts w:hint="eastAsia" w:ascii="宋体" w:hAnsi="宋体"/>
          <w:sz w:val="24"/>
          <w:szCs w:val="21"/>
          <w:lang w:eastAsia="zh-CN"/>
        </w:rPr>
        <w:t xml:space="preserve">磋商供应商</w:t>
      </w:r>
      <w:r>
        <w:rPr>
          <w:rFonts w:hint="eastAsia" w:ascii="宋体" w:hAnsi="宋体"/>
          <w:sz w:val="24"/>
          <w:szCs w:val="21"/>
        </w:rPr>
        <w:t xml:space="preserve">应承诺自验收通过之日起，提供1年免费售后服务。</w:t>
      </w:r>
      <w:r>
        <w:rPr>
          <w:rFonts w:ascii="宋体" w:hAnsi="宋体"/>
          <w:sz w:val="24"/>
          <w:szCs w:val="21"/>
        </w:rPr>
      </w:r>
      <w:r/>
    </w:p>
    <w:p>
      <w:pPr>
        <w:pStyle w:val="892"/>
        <w:ind w:firstLine="480"/>
        <w:spacing w:line="360" w:lineRule="auto"/>
        <w:rPr>
          <w:rFonts w:ascii="宋体" w:hAnsi="宋体"/>
          <w:sz w:val="24"/>
          <w:szCs w:val="21"/>
        </w:rPr>
      </w:pPr>
      <w:r>
        <w:rPr>
          <w:rFonts w:hint="eastAsia" w:ascii="宋体" w:hAnsi="宋体"/>
          <w:sz w:val="24"/>
          <w:szCs w:val="21"/>
        </w:rPr>
        <w:t xml:space="preserve">（2）售后服务内容：</w:t>
      </w:r>
      <w:r>
        <w:rPr>
          <w:rFonts w:hint="eastAsia" w:ascii="宋体" w:hAnsi="宋体"/>
          <w:sz w:val="24"/>
          <w:szCs w:val="21"/>
          <w:lang w:eastAsia="zh-CN"/>
        </w:rPr>
        <w:t xml:space="preserve">磋商供应商</w:t>
      </w:r>
      <w:r>
        <w:rPr>
          <w:rFonts w:ascii="宋体" w:hAnsi="宋体"/>
          <w:sz w:val="24"/>
          <w:szCs w:val="21"/>
        </w:rPr>
        <w:t xml:space="preserve">提供的免费售后服务内容包括：整个系统所含软件提供升级更新以及其他的支持服务，包括各种软件系统故障及应对措施等</w:t>
      </w:r>
      <w:r>
        <w:rPr>
          <w:rFonts w:hint="eastAsia" w:ascii="宋体" w:hAnsi="宋体"/>
          <w:sz w:val="24"/>
          <w:szCs w:val="21"/>
        </w:rPr>
        <w:t xml:space="preserve">。</w:t>
      </w:r>
      <w:r>
        <w:rPr>
          <w:rFonts w:ascii="宋体" w:hAnsi="宋体"/>
          <w:sz w:val="24"/>
          <w:szCs w:val="21"/>
        </w:rPr>
        <w:t xml:space="preserve">服务响应时间为1小时</w:t>
      </w:r>
      <w:r>
        <w:rPr>
          <w:rFonts w:hint="eastAsia" w:ascii="宋体" w:hAnsi="宋体"/>
          <w:sz w:val="24"/>
          <w:szCs w:val="21"/>
        </w:rPr>
        <w:t xml:space="preserve">，如需现场解决，在故障发生的2小时内，派技术人员到达现场解决问题。</w:t>
      </w:r>
      <w:r>
        <w:rPr>
          <w:rFonts w:ascii="宋体" w:hAnsi="宋体"/>
          <w:sz w:val="24"/>
          <w:szCs w:val="21"/>
        </w:rPr>
      </w:r>
      <w:r/>
    </w:p>
    <w:p>
      <w:pPr>
        <w:pStyle w:val="892"/>
        <w:ind w:firstLine="480"/>
        <w:spacing w:line="360" w:lineRule="auto"/>
        <w:rPr>
          <w:rFonts w:ascii="宋体" w:hAnsi="宋体"/>
          <w:sz w:val="24"/>
          <w:szCs w:val="21"/>
        </w:rPr>
      </w:pPr>
      <w:r>
        <w:rPr>
          <w:rFonts w:ascii="宋体" w:hAnsi="宋体"/>
          <w:sz w:val="24"/>
          <w:szCs w:val="21"/>
        </w:rPr>
        <w:t xml:space="preserve">（3）为采购单位提供技术支持，其中包括系统维护、跟踪</w:t>
      </w:r>
      <w:r>
        <w:rPr>
          <w:rFonts w:hint="eastAsia" w:ascii="宋体" w:hAnsi="宋体"/>
          <w:sz w:val="24"/>
          <w:szCs w:val="21"/>
        </w:rPr>
        <w:t xml:space="preserve">监测</w:t>
      </w:r>
      <w:r>
        <w:rPr>
          <w:rFonts w:ascii="宋体" w:hAnsi="宋体"/>
          <w:sz w:val="24"/>
          <w:szCs w:val="21"/>
        </w:rPr>
        <w:t xml:space="preserve">，保证</w:t>
      </w:r>
      <w:r>
        <w:rPr>
          <w:rFonts w:hint="eastAsia" w:ascii="宋体" w:hAnsi="宋体"/>
          <w:sz w:val="24"/>
          <w:szCs w:val="21"/>
          <w:lang w:eastAsia="zh-CN"/>
        </w:rPr>
        <w:t xml:space="preserve">磋商</w:t>
      </w:r>
      <w:r>
        <w:rPr>
          <w:rFonts w:ascii="宋体" w:hAnsi="宋体"/>
          <w:sz w:val="24"/>
          <w:szCs w:val="21"/>
        </w:rPr>
        <w:t xml:space="preserve">产品的正常运行</w:t>
      </w:r>
      <w:r>
        <w:rPr>
          <w:rFonts w:hint="eastAsia" w:ascii="宋体" w:hAnsi="宋体"/>
          <w:sz w:val="24"/>
          <w:szCs w:val="21"/>
        </w:rPr>
        <w:t xml:space="preserve">。</w:t>
      </w:r>
      <w:r>
        <w:rPr>
          <w:rFonts w:ascii="宋体" w:hAnsi="宋体"/>
          <w:sz w:val="24"/>
          <w:szCs w:val="21"/>
        </w:rPr>
      </w:r>
      <w:r/>
    </w:p>
    <w:p>
      <w:pPr>
        <w:pStyle w:val="892"/>
        <w:ind w:firstLine="480"/>
        <w:jc w:val="left"/>
        <w:spacing w:line="360" w:lineRule="auto"/>
        <w:rPr>
          <w:rFonts w:ascii="宋体" w:hAnsi="宋体"/>
          <w:sz w:val="24"/>
          <w:szCs w:val="21"/>
        </w:rPr>
      </w:pPr>
      <w:r>
        <w:rPr>
          <w:rFonts w:hint="eastAsia" w:ascii="宋体" w:hAnsi="宋体"/>
          <w:sz w:val="24"/>
          <w:szCs w:val="21"/>
        </w:rPr>
        <w:t xml:space="preserve">7</w:t>
      </w:r>
      <w:r>
        <w:rPr>
          <w:rFonts w:ascii="宋体" w:hAnsi="宋体"/>
          <w:sz w:val="24"/>
          <w:szCs w:val="21"/>
        </w:rPr>
        <w:t xml:space="preserve">. </w:t>
      </w:r>
      <w:r>
        <w:rPr>
          <w:rFonts w:hint="eastAsia" w:ascii="宋体" w:hAnsi="宋体"/>
          <w:sz w:val="24"/>
          <w:szCs w:val="21"/>
        </w:rPr>
        <w:t xml:space="preserve">技术培训</w:t>
      </w:r>
      <w:r>
        <w:rPr>
          <w:rFonts w:ascii="宋体" w:hAnsi="宋体"/>
          <w:sz w:val="24"/>
          <w:szCs w:val="21"/>
        </w:rPr>
      </w:r>
      <w:r/>
    </w:p>
    <w:p>
      <w:pPr>
        <w:pStyle w:val="892"/>
        <w:ind w:firstLine="480"/>
        <w:jc w:val="left"/>
        <w:spacing w:line="360" w:lineRule="auto"/>
        <w:rPr>
          <w:rFonts w:hint="eastAsia" w:ascii="宋体" w:hAnsi="宋体"/>
          <w:color w:val="000000"/>
          <w:sz w:val="24"/>
          <w:szCs w:val="21"/>
        </w:rPr>
      </w:pPr>
      <w:r>
        <w:rPr>
          <w:rFonts w:hint="eastAsia" w:ascii="宋体" w:hAnsi="宋体"/>
          <w:sz w:val="24"/>
          <w:szCs w:val="21"/>
        </w:rPr>
        <w:t xml:space="preserve">为了使采购单位的相关人员掌握有关系统的使用、维护和管理方法，达到能独立进行管理、故障</w:t>
      </w:r>
      <w:r>
        <w:rPr>
          <w:rFonts w:hint="eastAsia" w:ascii="宋体" w:hAnsi="宋体"/>
          <w:color w:val="000000"/>
          <w:sz w:val="24"/>
          <w:szCs w:val="21"/>
        </w:rPr>
        <w:t xml:space="preserve">处理、日常测试和维护等工作的目的，应进行技术培训，以保证所建设的功能模块能够正常、安全、平稳地运行。提供详细的培训方案。</w:t>
      </w:r>
      <w:r>
        <w:rPr>
          <w:rFonts w:hint="eastAsia" w:ascii="宋体" w:hAnsi="宋体"/>
          <w:color w:val="000000"/>
          <w:sz w:val="24"/>
          <w:szCs w:val="21"/>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8.</w:t>
      </w:r>
      <w:r>
        <w:rPr>
          <w:rFonts w:hint="eastAsia" w:ascii="宋体" w:hAnsi="宋体"/>
          <w:color w:val="000000"/>
          <w:sz w:val="24"/>
        </w:rPr>
        <w:t xml:space="preserve">与现有就业服务平台无缝衔接与深度融合</w:t>
      </w:r>
      <w:r>
        <w:rPr>
          <w:rFonts w:hint="eastAsia" w:ascii="宋体" w:hAnsi="宋体"/>
          <w:color w:val="000000"/>
          <w:sz w:val="24"/>
          <w:szCs w:val="21"/>
        </w:rPr>
        <w:t xml:space="preserve">要求</w:t>
      </w:r>
      <w:r>
        <w:rPr>
          <w:rFonts w:hint="eastAsia" w:ascii="宋体" w:hAnsi="宋体"/>
          <w:color w:val="000000"/>
          <w:sz w:val="24"/>
          <w:szCs w:val="21"/>
        </w:rPr>
      </w:r>
      <w:r/>
    </w:p>
    <w:p>
      <w:pPr>
        <w:pStyle w:val="892"/>
        <w:ind w:firstLine="480"/>
        <w:spacing w:line="360" w:lineRule="auto"/>
        <w:rPr>
          <w:rFonts w:ascii="宋体" w:hAnsi="宋体"/>
          <w:color w:val="000000"/>
          <w:sz w:val="24"/>
        </w:rPr>
      </w:pPr>
      <w:r>
        <w:rPr>
          <w:rFonts w:hint="eastAsia" w:ascii="宋体" w:hAnsi="宋体"/>
          <w:color w:val="000000"/>
          <w:sz w:val="24"/>
        </w:rPr>
        <w:t xml:space="preserve">本次项目开发的功能，要求界面风格、角色管理、基础资源、用户操作层面</w:t>
      </w:r>
      <w:bookmarkStart w:id="180" w:name="OLE_LINK2"/>
      <w:r/>
      <w:bookmarkStart w:id="181" w:name="OLE_LINK3"/>
      <w:r>
        <w:rPr>
          <w:rFonts w:hint="eastAsia" w:ascii="宋体" w:hAnsi="宋体"/>
          <w:color w:val="000000"/>
          <w:sz w:val="24"/>
        </w:rPr>
        <w:t xml:space="preserve">与现有就业服务平台实现无缝衔接与深度融合</w:t>
      </w:r>
      <w:bookmarkEnd w:id="180"/>
      <w:r/>
      <w:bookmarkEnd w:id="181"/>
      <w:r>
        <w:rPr>
          <w:rFonts w:hint="eastAsia" w:ascii="宋体" w:hAnsi="宋体"/>
          <w:color w:val="000000"/>
          <w:sz w:val="24"/>
        </w:rPr>
        <w:t xml:space="preserve">。</w:t>
      </w:r>
      <w:r>
        <w:rPr>
          <w:rFonts w:ascii="宋体" w:hAnsi="宋体"/>
          <w:color w:val="000000"/>
          <w:sz w:val="24"/>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9.应急处置要求</w:t>
      </w:r>
      <w:r>
        <w:rPr>
          <w:rFonts w:hint="eastAsia" w:ascii="宋体" w:hAnsi="宋体"/>
          <w:color w:val="000000"/>
          <w:sz w:val="24"/>
          <w:szCs w:val="21"/>
        </w:rPr>
      </w:r>
      <w:r/>
    </w:p>
    <w:p>
      <w:pPr>
        <w:pStyle w:val="89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供应商需要建立完善的故障应急响应机制，确保在系统故障或突发事件发生时能够迅速响应，恢复系统正常运行。负责系统故障诊断和恢复，Bug修复等工作。配合采购方进行相关系统的配置、审批等管理工作。</w:t>
      </w:r>
      <w:r>
        <w:rPr>
          <w:rFonts w:hint="eastAsia" w:ascii="宋体" w:hAnsi="宋体"/>
          <w:color w:val="000000"/>
          <w:sz w:val="24"/>
          <w:szCs w:val="21"/>
        </w:rPr>
      </w:r>
      <w:r/>
    </w:p>
    <w:p>
      <w:pPr>
        <w:pStyle w:val="892"/>
        <w:ind w:firstLine="632"/>
        <w:spacing w:line="360" w:lineRule="auto"/>
        <w:rPr>
          <w:rFonts w:ascii="Times New Roman" w:hAnsi="Times New Roman" w:cs="Arial"/>
          <w:bCs/>
          <w:sz w:val="24"/>
          <w:szCs w:val="24"/>
        </w:rPr>
      </w:pPr>
      <w:r>
        <w:rPr>
          <w:rFonts w:hint="eastAsia" w:ascii="Times New Roman" w:hAnsi="Times New Roman"/>
          <w:bCs/>
          <w:sz w:val="24"/>
          <w:szCs w:val="24"/>
        </w:rPr>
        <w:t xml:space="preserve">10</w:t>
      </w:r>
      <w:r>
        <w:rPr>
          <w:rFonts w:ascii="Times New Roman" w:hAnsi="Times New Roman"/>
          <w:bCs/>
          <w:sz w:val="24"/>
          <w:szCs w:val="24"/>
        </w:rPr>
        <w:t xml:space="preserve">. 验收要求及标准</w:t>
      </w:r>
      <w:r>
        <w:rPr>
          <w:rFonts w:ascii="Times New Roman" w:hAnsi="Times New Roman" w:cs="Arial"/>
          <w:bCs/>
          <w:sz w:val="24"/>
          <w:szCs w:val="24"/>
        </w:rPr>
      </w:r>
      <w:r/>
    </w:p>
    <w:p>
      <w:pPr>
        <w:pStyle w:val="892"/>
        <w:ind w:firstLine="42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cs="Arial Unicode MS"/>
          <w:sz w:val="24"/>
          <w:szCs w:val="24"/>
          <w:lang w:eastAsia="zh-CN"/>
        </w:rPr>
        <w:t xml:space="preserve">磋商</w:t>
      </w:r>
      <w:r>
        <w:rPr>
          <w:rFonts w:ascii="Times New Roman" w:hAnsi="Times New Roman" w:cs="Arial Unicode MS"/>
          <w:sz w:val="24"/>
          <w:szCs w:val="24"/>
        </w:rPr>
        <w:t xml:space="preserve">供应商应负责在项目用户验收前将</w:t>
      </w:r>
      <w:r>
        <w:rPr>
          <w:rFonts w:ascii="Times New Roman" w:hAnsi="Times New Roman"/>
          <w:sz w:val="24"/>
          <w:szCs w:val="24"/>
        </w:rPr>
        <w:t xml:space="preserve">全部相关的系统软件，各阶段开发文档，以及有关产品和系统说明书、安装手册、维护手册、技术文件、资料及安装、测试、验收报告等文档汇集成册交付项目单位，只有文档齐全后方可组织验收。</w:t>
      </w:r>
      <w:r>
        <w:rPr>
          <w:rFonts w:ascii="Times New Roman" w:hAnsi="Times New Roman"/>
          <w:sz w:val="24"/>
          <w:szCs w:val="24"/>
        </w:rPr>
      </w:r>
      <w:r/>
    </w:p>
    <w:p>
      <w:pPr>
        <w:pStyle w:val="892"/>
        <w:ind w:firstLine="420"/>
        <w:spacing w:line="360" w:lineRule="auto"/>
        <w:rPr>
          <w:rFonts w:ascii="Times New Roman" w:hAnsi="Times New Roman"/>
          <w:sz w:val="24"/>
          <w:szCs w:val="24"/>
        </w:rPr>
      </w:pPr>
      <w:r>
        <w:rPr>
          <w:rFonts w:ascii="Times New Roman" w:hAnsi="Times New Roman"/>
          <w:sz w:val="24"/>
          <w:szCs w:val="24"/>
        </w:rPr>
        <w:t xml:space="preserve">（2）对</w:t>
      </w:r>
      <w:r>
        <w:rPr>
          <w:rFonts w:hint="eastAsia" w:ascii="Times New Roman" w:hAnsi="Times New Roman"/>
          <w:sz w:val="24"/>
          <w:szCs w:val="24"/>
        </w:rPr>
        <w:t xml:space="preserve">本</w:t>
      </w:r>
      <w:r>
        <w:rPr>
          <w:rFonts w:ascii="Times New Roman" w:hAnsi="Times New Roman"/>
          <w:sz w:val="24"/>
          <w:szCs w:val="24"/>
        </w:rPr>
        <w:t xml:space="preserve">项目的验收包括检查整个系统是否实现了</w:t>
      </w:r>
      <w:r>
        <w:rPr>
          <w:rFonts w:hint="eastAsia" w:ascii="Times New Roman" w:hAnsi="Times New Roman"/>
          <w:sz w:val="24"/>
          <w:szCs w:val="24"/>
          <w:lang w:eastAsia="zh-CN"/>
        </w:rPr>
        <w:t xml:space="preserve">采购</w:t>
      </w:r>
      <w:r>
        <w:rPr>
          <w:rFonts w:ascii="Times New Roman" w:hAnsi="Times New Roman"/>
          <w:sz w:val="24"/>
          <w:szCs w:val="24"/>
        </w:rPr>
        <w:t xml:space="preserve">人所要求的功能，是否与</w:t>
      </w:r>
      <w:r>
        <w:rPr>
          <w:rFonts w:hint="eastAsia" w:ascii="Times New Roman" w:hAnsi="Times New Roman"/>
          <w:sz w:val="24"/>
          <w:szCs w:val="24"/>
          <w:lang w:eastAsia="zh-CN"/>
        </w:rPr>
        <w:t xml:space="preserve">磋商</w:t>
      </w:r>
      <w:r>
        <w:rPr>
          <w:rFonts w:ascii="Times New Roman" w:hAnsi="Times New Roman"/>
          <w:sz w:val="24"/>
          <w:szCs w:val="24"/>
        </w:rPr>
        <w:t xml:space="preserve">供应商提出的解决方案中既定目标功能完全一致。</w:t>
      </w:r>
      <w:r>
        <w:rPr>
          <w:rFonts w:ascii="Times New Roman" w:hAnsi="Times New Roman"/>
          <w:sz w:val="24"/>
          <w:szCs w:val="24"/>
        </w:rPr>
      </w:r>
      <w:r/>
    </w:p>
    <w:p>
      <w:pPr>
        <w:pStyle w:val="892"/>
        <w:ind w:firstLine="420"/>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eastAsia="zh-CN"/>
        </w:rPr>
        <w:t xml:space="preserve">磋商</w:t>
      </w:r>
      <w:r>
        <w:rPr>
          <w:rFonts w:ascii="Times New Roman" w:hAnsi="Times New Roman"/>
          <w:sz w:val="24"/>
          <w:szCs w:val="24"/>
        </w:rPr>
        <w:t xml:space="preserve">供应商必须根据系统总体设计方案提出验收细则和验收文档（包含需求调研、系统分析、软件设计、</w:t>
      </w:r>
      <w:r>
        <w:rPr>
          <w:rFonts w:hint="eastAsia" w:ascii="Times New Roman" w:hAnsi="Times New Roman"/>
          <w:sz w:val="24"/>
          <w:szCs w:val="24"/>
        </w:rPr>
        <w:t xml:space="preserve">数据库设计、接口设计、</w:t>
      </w:r>
      <w:r>
        <w:rPr>
          <w:rFonts w:ascii="Times New Roman" w:hAnsi="Times New Roman"/>
          <w:sz w:val="24"/>
          <w:szCs w:val="24"/>
        </w:rPr>
        <w:t xml:space="preserve">软件开发、系统测试、实施上线、运行维护等阶段），</w:t>
      </w:r>
      <w:r>
        <w:rPr>
          <w:rFonts w:hint="eastAsia" w:ascii="Times New Roman" w:hAnsi="Times New Roman"/>
          <w:sz w:val="24"/>
          <w:szCs w:val="24"/>
          <w:lang w:eastAsia="zh-CN"/>
        </w:rPr>
        <w:t xml:space="preserve">采购</w:t>
      </w:r>
      <w:r>
        <w:rPr>
          <w:rFonts w:ascii="Times New Roman" w:hAnsi="Times New Roman"/>
          <w:sz w:val="24"/>
          <w:szCs w:val="24"/>
        </w:rPr>
        <w:t xml:space="preserve">人将根据验收方案对系统每个部分逐一进行项目用户验收。</w:t>
      </w:r>
      <w:r>
        <w:rPr>
          <w:rFonts w:ascii="Times New Roman" w:hAnsi="Times New Roman"/>
          <w:sz w:val="24"/>
          <w:szCs w:val="24"/>
        </w:rPr>
      </w:r>
      <w:r/>
    </w:p>
    <w:p>
      <w:pPr>
        <w:pStyle w:val="892"/>
        <w:ind w:firstLine="482"/>
        <w:spacing w:line="360" w:lineRule="auto"/>
        <w:rPr>
          <w:rFonts w:ascii="Times New Roman" w:hAnsi="Times New Roman"/>
          <w:bCs/>
          <w:sz w:val="24"/>
          <w:szCs w:val="24"/>
        </w:rPr>
      </w:pPr>
      <w:r/>
      <w:bookmarkEnd w:id="178"/>
      <w:r/>
      <w:bookmarkEnd w:id="179"/>
      <w:r>
        <w:rPr>
          <w:rFonts w:hint="eastAsia" w:ascii="Times New Roman" w:hAnsi="Times New Roman"/>
          <w:bCs/>
          <w:sz w:val="24"/>
          <w:szCs w:val="24"/>
        </w:rPr>
        <w:t xml:space="preserve">11.</w:t>
      </w:r>
      <w:r>
        <w:rPr>
          <w:rFonts w:ascii="Times New Roman" w:hAnsi="Times New Roman"/>
          <w:bCs/>
          <w:sz w:val="24"/>
          <w:szCs w:val="24"/>
        </w:rPr>
        <w:t xml:space="preserve">付款方式</w:t>
      </w:r>
      <w:r>
        <w:rPr>
          <w:rFonts w:ascii="Times New Roman" w:hAnsi="Times New Roman"/>
          <w:bCs/>
          <w:sz w:val="24"/>
          <w:szCs w:val="24"/>
        </w:rPr>
      </w:r>
      <w:r/>
    </w:p>
    <w:p>
      <w:pPr>
        <w:pStyle w:val="892"/>
        <w:ind w:firstLine="480"/>
        <w:spacing w:line="360" w:lineRule="auto"/>
        <w:rPr>
          <w:rFonts w:ascii="Times New Roman" w:hAnsi="Times New Roman"/>
          <w:sz w:val="24"/>
          <w:szCs w:val="24"/>
        </w:rPr>
      </w:pPr>
      <w:r>
        <w:rPr>
          <w:rFonts w:ascii="Times New Roman" w:hAnsi="Times New Roman"/>
          <w:sz w:val="24"/>
          <w:szCs w:val="24"/>
        </w:rPr>
        <w:t xml:space="preserve">（1）合同签订生效后</w:t>
      </w:r>
      <w:r>
        <w:rPr>
          <w:rFonts w:hint="eastAsia" w:ascii="Times New Roman" w:hAnsi="Times New Roman"/>
          <w:sz w:val="24"/>
          <w:szCs w:val="24"/>
        </w:rPr>
        <w:t xml:space="preserve">七个工作日内，甲方</w:t>
      </w:r>
      <w:r>
        <w:rPr>
          <w:rFonts w:ascii="Times New Roman" w:hAnsi="Times New Roman"/>
          <w:sz w:val="24"/>
          <w:szCs w:val="24"/>
        </w:rPr>
        <w:t xml:space="preserve">支付合同总价的</w:t>
      </w:r>
      <w:r>
        <w:rPr>
          <w:rFonts w:hint="eastAsia" w:ascii="Times New Roman" w:hAnsi="Times New Roman"/>
          <w:sz w:val="24"/>
          <w:szCs w:val="24"/>
        </w:rPr>
        <w:t xml:space="preserve">40</w:t>
      </w:r>
      <w:r>
        <w:rPr>
          <w:rFonts w:ascii="Times New Roman" w:hAnsi="Times New Roman"/>
          <w:sz w:val="24"/>
          <w:szCs w:val="24"/>
        </w:rPr>
        <w:t xml:space="preserve">%。</w:t>
      </w:r>
      <w:r>
        <w:rPr>
          <w:rFonts w:ascii="Times New Roman" w:hAnsi="Times New Roman"/>
          <w:sz w:val="24"/>
          <w:szCs w:val="24"/>
        </w:rPr>
      </w:r>
      <w:r/>
    </w:p>
    <w:p>
      <w:pPr>
        <w:pStyle w:val="892"/>
        <w:ind w:firstLine="480"/>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乙方</w:t>
      </w:r>
      <w:r>
        <w:rPr>
          <w:rFonts w:ascii="Times New Roman" w:hAnsi="Times New Roman"/>
          <w:sz w:val="24"/>
          <w:szCs w:val="24"/>
        </w:rPr>
        <w:t xml:space="preserve">完成系统开发、部署，甲方确认系统运行正常后，</w:t>
      </w:r>
      <w:r>
        <w:rPr>
          <w:rFonts w:hint="eastAsia" w:ascii="Times New Roman" w:hAnsi="Times New Roman"/>
          <w:sz w:val="24"/>
          <w:szCs w:val="24"/>
        </w:rPr>
        <w:t xml:space="preserve">七个工作日内，</w:t>
      </w:r>
      <w:r>
        <w:rPr>
          <w:rFonts w:ascii="Times New Roman" w:hAnsi="Times New Roman"/>
          <w:sz w:val="24"/>
          <w:szCs w:val="24"/>
        </w:rPr>
        <w:t xml:space="preserve">甲方支付合同总价的</w:t>
      </w:r>
      <w:r>
        <w:rPr>
          <w:rFonts w:hint="eastAsia" w:ascii="Times New Roman" w:hAnsi="Times New Roman"/>
          <w:sz w:val="24"/>
          <w:szCs w:val="24"/>
        </w:rPr>
        <w:t xml:space="preserve">40</w:t>
      </w:r>
      <w:r>
        <w:rPr>
          <w:rFonts w:ascii="Times New Roman" w:hAnsi="Times New Roman"/>
          <w:sz w:val="24"/>
          <w:szCs w:val="24"/>
        </w:rPr>
        <w:t xml:space="preserve">%。</w:t>
      </w:r>
      <w:r>
        <w:rPr>
          <w:rFonts w:ascii="Times New Roman" w:hAnsi="Times New Roman"/>
          <w:sz w:val="24"/>
          <w:szCs w:val="24"/>
        </w:rPr>
      </w:r>
      <w:r/>
    </w:p>
    <w:p>
      <w:pPr>
        <w:pStyle w:val="892"/>
        <w:ind w:firstLine="480"/>
        <w:spacing w:line="360" w:lineRule="auto"/>
        <w:rPr>
          <w:rFonts w:ascii="Times New Roman" w:hAnsi="Times New Roman"/>
          <w:sz w:val="24"/>
          <w:szCs w:val="24"/>
        </w:rPr>
      </w:pPr>
      <w:r>
        <w:rPr>
          <w:rFonts w:ascii="Times New Roman" w:hAnsi="Times New Roman"/>
          <w:sz w:val="24"/>
          <w:szCs w:val="24"/>
        </w:rPr>
        <w:t xml:space="preserve">（3）完成合同及</w:t>
      </w:r>
      <w:r>
        <w:rPr>
          <w:rFonts w:hint="eastAsia" w:ascii="Times New Roman" w:hAnsi="Times New Roman"/>
          <w:sz w:val="24"/>
          <w:szCs w:val="24"/>
          <w:lang w:eastAsia="zh-CN"/>
        </w:rPr>
        <w:t xml:space="preserve">磋商</w:t>
      </w:r>
      <w:r>
        <w:rPr>
          <w:rFonts w:ascii="Times New Roman" w:hAnsi="Times New Roman"/>
          <w:sz w:val="24"/>
          <w:szCs w:val="24"/>
        </w:rPr>
        <w:t xml:space="preserve">文件规定的全部内容，</w:t>
      </w:r>
      <w:r>
        <w:rPr>
          <w:rFonts w:hint="eastAsia" w:ascii="Times New Roman" w:hAnsi="Times New Roman"/>
          <w:sz w:val="24"/>
          <w:szCs w:val="24"/>
        </w:rPr>
        <w:t xml:space="preserve">稳定运行两个月后，并通过甲方组织的验收，七个工作日内，</w:t>
      </w:r>
      <w:r>
        <w:rPr>
          <w:rFonts w:ascii="Times New Roman" w:hAnsi="Times New Roman"/>
          <w:sz w:val="24"/>
          <w:szCs w:val="24"/>
        </w:rPr>
        <w:t xml:space="preserve">甲方支付合同总价的20%。</w:t>
      </w:r>
      <w:r>
        <w:rPr>
          <w:rFonts w:ascii="Times New Roman" w:hAnsi="Times New Roman"/>
          <w:sz w:val="24"/>
          <w:szCs w:val="24"/>
        </w:rPr>
      </w:r>
      <w:r/>
    </w:p>
    <w:p>
      <w:pPr>
        <w:pStyle w:val="892"/>
        <w:ind w:firstLine="482"/>
        <w:spacing w:line="360" w:lineRule="auto"/>
        <w:rPr>
          <w:rFonts w:ascii="Times New Roman" w:hAnsi="Times New Roman"/>
          <w:bCs/>
          <w:sz w:val="24"/>
          <w:szCs w:val="24"/>
        </w:rPr>
      </w:pPr>
      <w:r>
        <w:rPr>
          <w:rFonts w:hint="eastAsia" w:ascii="Times New Roman" w:hAnsi="Times New Roman"/>
          <w:bCs/>
          <w:sz w:val="24"/>
          <w:szCs w:val="24"/>
        </w:rPr>
        <w:t xml:space="preserve">12</w:t>
      </w:r>
      <w:r>
        <w:rPr>
          <w:rFonts w:ascii="Times New Roman" w:hAnsi="Times New Roman"/>
          <w:bCs/>
          <w:sz w:val="24"/>
          <w:szCs w:val="24"/>
        </w:rPr>
        <w:t xml:space="preserve">.</w:t>
      </w:r>
      <w:r>
        <w:rPr>
          <w:rFonts w:hint="eastAsia" w:ascii="Times New Roman" w:hAnsi="Times New Roman"/>
          <w:bCs/>
          <w:sz w:val="24"/>
          <w:szCs w:val="24"/>
        </w:rPr>
        <w:t xml:space="preserve">其他要求</w:t>
      </w:r>
      <w:r>
        <w:rPr>
          <w:rFonts w:ascii="Times New Roman" w:hAnsi="Times New Roman"/>
          <w:bCs/>
          <w:sz w:val="24"/>
          <w:szCs w:val="24"/>
        </w:rPr>
      </w:r>
      <w:r/>
    </w:p>
    <w:p>
      <w:pPr>
        <w:pStyle w:val="892"/>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采购的项目所涉及的产品标准、规范、验收标准等应符合国家有关条例及规范，如有新的标准应采纳新标准，如是国外相应标准应征得</w:t>
      </w:r>
      <w:r>
        <w:rPr>
          <w:rFonts w:hint="eastAsia" w:ascii="Times New Roman" w:hAnsi="Times New Roman"/>
          <w:sz w:val="24"/>
          <w:szCs w:val="24"/>
          <w:lang w:eastAsia="zh-CN"/>
        </w:rPr>
        <w:t xml:space="preserve">采购</w:t>
      </w:r>
      <w:r>
        <w:rPr>
          <w:rFonts w:ascii="Times New Roman" w:hAnsi="Times New Roman"/>
          <w:sz w:val="24"/>
          <w:szCs w:val="24"/>
        </w:rPr>
        <w:t xml:space="preserve">人认可</w:t>
      </w:r>
      <w:r>
        <w:rPr>
          <w:rFonts w:hint="eastAsia" w:ascii="Times New Roman" w:hAnsi="Times New Roman"/>
          <w:sz w:val="24"/>
          <w:szCs w:val="24"/>
        </w:rPr>
        <w:t xml:space="preserve">。</w:t>
      </w:r>
      <w:r>
        <w:rPr>
          <w:rFonts w:ascii="Times New Roman" w:hAnsi="Times New Roman"/>
          <w:sz w:val="24"/>
          <w:szCs w:val="24"/>
        </w:rPr>
      </w:r>
      <w:r/>
    </w:p>
    <w:p>
      <w:pPr>
        <w:pStyle w:val="892"/>
        <w:ind w:firstLine="480"/>
        <w:spacing w:line="360" w:lineRule="auto"/>
      </w:pPr>
      <w:r>
        <w:rPr>
          <w:rFonts w:hint="eastAsia" w:ascii="Times New Roman" w:hAnsi="Times New Roman"/>
          <w:sz w:val="24"/>
          <w:szCs w:val="24"/>
        </w:rPr>
        <w:t xml:space="preserve">（2）</w:t>
      </w:r>
      <w:r>
        <w:rPr>
          <w:rFonts w:hint="eastAsia" w:ascii="Times New Roman" w:hAnsi="Times New Roman"/>
          <w:sz w:val="24"/>
          <w:szCs w:val="24"/>
          <w:lang w:eastAsia="zh-CN"/>
        </w:rPr>
        <w:t xml:space="preserve">磋商</w:t>
      </w:r>
      <w:r>
        <w:rPr>
          <w:rFonts w:ascii="Times New Roman" w:hAnsi="Times New Roman"/>
          <w:sz w:val="24"/>
          <w:szCs w:val="24"/>
        </w:rPr>
        <w:t xml:space="preserve">供应商须对报价文件中涉及产品的专利负责，并保证不伤害采购单位的利益。在法律范围内，所有文字、商标和技术侵权造成的相关费用，</w:t>
      </w:r>
      <w:r>
        <w:rPr>
          <w:rFonts w:hint="eastAsia" w:ascii="Times New Roman" w:hAnsi="Times New Roman"/>
          <w:sz w:val="24"/>
          <w:szCs w:val="24"/>
        </w:rPr>
        <w:t xml:space="preserve">采购方</w:t>
      </w:r>
      <w:r>
        <w:rPr>
          <w:rFonts w:ascii="Times New Roman" w:hAnsi="Times New Roman"/>
          <w:sz w:val="24"/>
          <w:szCs w:val="24"/>
        </w:rPr>
        <w:t xml:space="preserve">概不负责。</w:t>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2.演示要求</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演示方式 上传视频演示</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（1）供应商需按照磋商文件规定的演示内容制作演示视频文件，视频文件的格式为</w:t>
      </w:r>
      <w:r>
        <w:rPr>
          <w:rFonts w:ascii="Times New Roman" w:hAnsi="Times New Roman"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①省级用户和校级用户使用的工作台</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新增省级用户和校级用户使用的工作台，包括常用功能、毕业去向监测、毕业去向落实率低于省(校)平均的学校(学院)、待办事项、就业市场情况、学校毕业去向落实率与去年同期相比情况、站内信、月度岗位需求人数、学校(学院)困难生群体毕业去向落实率、上报情况、访企拓岗、学校困难生群体帮扶情况等数据统计。</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②就业情况一览统计图表功能</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新增就业情况一览统计图表功能，统计指标包括毕业去向监测、毕业去向落实率同比下降的专业（毕业生人数6人及以上）、留苏就业情况、连续两年毕业去向落实率低于校均（/省均）的学科专业（毕业生人数6人及以上）（**个）、毕业去向落实率低于50%的学科专业（毕业生人数6人及以上）、岗位供应情况、招聘活动情况、学生就业单位和学校网站单位匹配情况、江苏24365平台招聘成功单位占比、访企拓岗情况、分单位行业就业情况、全国前十地区落实情况、江苏省地区落实情况、分单位性质落实情况、分职位类别就业情况等。</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统计的数据源：生源和就业数据为“国系统数据导入”功能中导入的数据，市场招聘相关数据为本就业系统的实时业务数据，访企拓岗数据为线下数据管理中导入的数据类型为访企拓岗的数据。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③学生调查问卷和统计</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增加学生端“就业调查问卷”功能和学生调查问卷统计功能。在学生填报就业信息前，如果其选择的就业类型为单位就业中的签订就业协议书、劳动合同、其他录用形式时触发本问卷，老师代上传的不用提交问卷，学生就业变更时要重新填写问卷。省中心端单独开发功能，实时监控全量问卷具体信息，实时单独看板显示各校/各专业问卷填报状态/具体各题回答情况。学校端可进行全校数据的分析工作，包含各学院/各专业每题的答题情况等。</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④帮扶台账和统计</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新增帮扶台账和统计功能。国系统提供帮扶学生名单，由省中心用户将名单导入到省系统，再由学生登录省系统标记本人是否需要帮扶，最后学校针对需要帮扶的学生记录帮扶举措，包括帮扶责任人、帮扶责任人职务、帮扶责任人电话，帮扶次数、帮扶举措、帮扶材料等。</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帮扶统计：省级用户查看全省+各个高校的数据，校级用户查看全校+各个学院的数据。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⑤AI岗位精准匹配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系统基于学生全生命周期数据与求职行为，通过多维度分析构建精准画像，实现人岗智能匹配；并引入“同学校 · 同学历层次 · 同专业”历史毕业生的真实就业去向，提升前排岗位的现实适配性；还引入就业引导方向，统筹就业分流结构，丰富算法推荐维度，实现岗位分层定向推送。</w:t>
      </w:r>
      <w:r>
        <w:rPr>
          <w:rFonts w:hint="eastAsia" w:ascii="方正仿宋_GBK" w:hAnsi="方正仿宋_GBK" w:eastAsia="方正仿宋_GBK" w:cs="方正仿宋_GBK"/>
          <w:sz w:val="28"/>
          <w:szCs w:val="28"/>
        </w:rPr>
      </w:r>
      <w:r/>
    </w:p>
    <w:p>
      <w:pPr>
        <w:pStyle w:val="892"/>
        <w:spacing w:line="0" w:lineRule="atLeast"/>
        <w:rPr>
          <w:rFonts w:hint="eastAsia" w:ascii="宋体" w:hAnsi="宋体"/>
          <w:color w:val="ff0000"/>
          <w:sz w:val="24"/>
          <w:szCs w:val="24"/>
        </w:rPr>
      </w:pPr>
      <w:r>
        <w:rPr>
          <w:rFonts w:hint="eastAsia" w:ascii="宋体" w:hAnsi="宋体"/>
          <w:color w:val="ff0000"/>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pageBreakBefore/>
        <w:spacing w:before="120" w:after="120" w:line="0" w:lineRule="atLeast"/>
        <w:rPr>
          <w:rFonts w:ascii="宋体" w:hAnsi="Courier New" w:cs="Courier New"/>
          <w:sz w:val="24"/>
          <w:szCs w:val="24"/>
        </w:rPr>
      </w:pPr>
      <w:r>
        <w:rPr>
          <w:rFonts w:ascii="宋体" w:hAnsi="Courier New" w:cs="Courier New"/>
          <w:sz w:val="24"/>
          <w:szCs w:val="24"/>
        </w:rPr>
      </w:r>
      <w:r/>
    </w:p>
    <w:p>
      <w:pPr>
        <w:pStyle w:val="892"/>
        <w:jc w:val="center"/>
        <w:keepNext/>
        <w:spacing w:line="400" w:lineRule="exact"/>
        <w:rPr>
          <w:rFonts w:hint="eastAsia" w:ascii="黑体" w:hAnsi="Times New Roman" w:eastAsia="黑体"/>
          <w:bCs/>
          <w:sz w:val="28"/>
          <w:szCs w:val="28"/>
        </w:rPr>
        <w:outlineLvl w:val="0"/>
      </w:pPr>
      <w:r/>
      <w:bookmarkStart w:id="182" w:name="_Toc120614281"/>
      <w:r>
        <w:rPr>
          <w:rFonts w:hint="eastAsia" w:ascii="黑体" w:hAnsi="Times New Roman" w:eastAsia="黑体"/>
          <w:bCs/>
          <w:sz w:val="28"/>
          <w:szCs w:val="28"/>
        </w:rPr>
        <w:t xml:space="preserve">第五章  评审方法与评审标准</w:t>
      </w:r>
      <w:r>
        <w:rPr>
          <w:rFonts w:hint="eastAsia" w:ascii="黑体" w:hAnsi="Times New Roman" w:eastAsia="黑体"/>
          <w:bCs/>
          <w:sz w:val="28"/>
          <w:szCs w:val="28"/>
        </w:rPr>
      </w:r>
      <w:r/>
    </w:p>
    <w:p>
      <w:pPr>
        <w:pStyle w:val="892"/>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2"/>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2"/>
        <w:ind w:firstLine="562"/>
        <w:jc w:val="left"/>
        <w:spacing w:before="120" w:after="120"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892"/>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2"/>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892"/>
        <w:ind w:firstLine="562"/>
        <w:jc w:val="left"/>
        <w:spacing w:before="120" w:after="120" w:line="400" w:lineRule="exact"/>
        <w:rPr>
          <w:rFonts w:ascii="宋体" w:hAnsi="宋体"/>
          <w:b/>
          <w:sz w:val="28"/>
          <w:szCs w:val="28"/>
        </w:rPr>
      </w:pPr>
      <w:r>
        <w:rPr>
          <w:rFonts w:ascii="宋体" w:hAnsi="宋体"/>
          <w:b/>
          <w:sz w:val="28"/>
          <w:szCs w:val="28"/>
        </w:rPr>
      </w:r>
      <w:r/>
    </w:p>
    <w:p>
      <w:pPr>
        <w:pStyle w:val="892"/>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57" w:type="dxa"/>
        </w:tblCellMar>
        <w:tblLook w:val="04A0" w:firstRow="1" w:lastRow="0" w:firstColumn="1" w:lastColumn="0" w:noHBand="0" w:noVBand="1"/>
      </w:tblPr>
      <w:tblGrid>
        <w:gridCol w:w="516"/>
        <w:gridCol w:w="1064"/>
        <w:gridCol w:w="1109"/>
        <w:gridCol w:w="5528"/>
      </w:tblGrid>
      <w:tr>
        <w:trPr>
          <w:trHeight w:val="20"/>
        </w:trPr>
        <w:tc>
          <w:tcPr>
            <w:tcW w:w="516" w:type="dxa"/>
            <w:vAlign w:val="center"/>
            <w:textDirection w:val="lrTb"/>
            <w:noWrap w:val="false"/>
          </w:tcPr>
          <w:p>
            <w:pPr>
              <w:pStyle w:val="892"/>
              <w:ind w:left="-38"/>
              <w:jc w:val="center"/>
              <w:spacing w:line="360" w:lineRule="exact"/>
              <w:rPr>
                <w:rFonts w:ascii="宋体" w:hAnsi="宋体"/>
                <w:b/>
                <w:bCs/>
              </w:rPr>
            </w:pPr>
            <w:r>
              <w:rPr>
                <w:rFonts w:hint="eastAsia" w:ascii="宋体" w:hAnsi="宋体"/>
                <w:b/>
                <w:bCs/>
              </w:rPr>
              <w:t xml:space="preserve">序号</w:t>
            </w:r>
            <w:r>
              <w:rPr>
                <w:rFonts w:ascii="宋体" w:hAnsi="宋体"/>
                <w:b/>
                <w:bCs/>
              </w:rPr>
            </w:r>
            <w:r/>
          </w:p>
        </w:tc>
        <w:tc>
          <w:tcPr>
            <w:tcW w:w="1064" w:type="dxa"/>
            <w:vAlign w:val="center"/>
            <w:textDirection w:val="lrTb"/>
            <w:noWrap w:val="false"/>
          </w:tcPr>
          <w:p>
            <w:pPr>
              <w:pStyle w:val="892"/>
              <w:ind w:left="-38"/>
              <w:jc w:val="center"/>
              <w:spacing w:line="360" w:lineRule="exact"/>
              <w:rPr>
                <w:rFonts w:ascii="宋体" w:hAnsi="宋体"/>
                <w:b/>
                <w:bCs/>
              </w:rPr>
            </w:pPr>
            <w:r>
              <w:rPr>
                <w:rFonts w:hint="eastAsia" w:ascii="宋体" w:hAnsi="宋体"/>
                <w:b/>
                <w:bCs/>
              </w:rPr>
              <w:t xml:space="preserve">评分因素</w:t>
            </w:r>
            <w:r>
              <w:rPr>
                <w:rFonts w:ascii="宋体" w:hAnsi="宋体"/>
                <w:b/>
                <w:bCs/>
              </w:rPr>
            </w:r>
            <w:r/>
          </w:p>
          <w:p>
            <w:pPr>
              <w:pStyle w:val="892"/>
              <w:ind w:left="-38"/>
              <w:jc w:val="center"/>
              <w:spacing w:line="360" w:lineRule="exact"/>
              <w:rPr>
                <w:rFonts w:ascii="宋体" w:hAnsi="宋体"/>
                <w:b/>
                <w:bCs/>
              </w:rPr>
            </w:pPr>
            <w:r>
              <w:rPr>
                <w:rFonts w:hint="eastAsia" w:ascii="宋体" w:hAnsi="宋体"/>
                <w:b/>
                <w:bCs/>
              </w:rPr>
              <w:t xml:space="preserve">及权重</w:t>
            </w:r>
            <w:r>
              <w:rPr>
                <w:rFonts w:ascii="宋体" w:hAnsi="宋体"/>
                <w:b/>
                <w:bCs/>
              </w:rPr>
            </w:r>
            <w:r/>
          </w:p>
        </w:tc>
        <w:tc>
          <w:tcPr>
            <w:tcW w:w="1109" w:type="dxa"/>
            <w:vAlign w:val="center"/>
            <w:textDirection w:val="lrTb"/>
            <w:noWrap w:val="false"/>
          </w:tcPr>
          <w:p>
            <w:pPr>
              <w:pStyle w:val="892"/>
              <w:ind w:left="-38"/>
              <w:jc w:val="center"/>
              <w:spacing w:line="360" w:lineRule="exact"/>
              <w:rPr>
                <w:rFonts w:ascii="宋体" w:hAnsi="宋体"/>
                <w:b/>
                <w:bCs/>
              </w:rPr>
            </w:pPr>
            <w:r>
              <w:rPr>
                <w:rFonts w:hint="eastAsia" w:ascii="宋体" w:hAnsi="宋体"/>
                <w:b/>
                <w:bCs/>
              </w:rPr>
              <w:t xml:space="preserve">评分项及分值</w:t>
            </w:r>
            <w:r>
              <w:rPr>
                <w:rFonts w:ascii="宋体" w:hAnsi="宋体"/>
                <w:b/>
                <w:bCs/>
              </w:rPr>
            </w:r>
            <w:r/>
          </w:p>
        </w:tc>
        <w:tc>
          <w:tcPr>
            <w:tcW w:w="5528" w:type="dxa"/>
            <w:vAlign w:val="center"/>
            <w:textDirection w:val="lrTb"/>
            <w:noWrap w:val="false"/>
          </w:tcPr>
          <w:p>
            <w:pPr>
              <w:pStyle w:val="892"/>
              <w:ind w:left="-38"/>
              <w:jc w:val="center"/>
              <w:spacing w:line="360" w:lineRule="exact"/>
              <w:rPr>
                <w:rFonts w:ascii="宋体" w:hAnsi="宋体"/>
                <w:b/>
                <w:bCs/>
              </w:rPr>
            </w:pPr>
            <w:r>
              <w:rPr>
                <w:rFonts w:hint="eastAsia" w:ascii="宋体" w:hAnsi="宋体"/>
                <w:b/>
                <w:bCs/>
              </w:rPr>
              <w:t xml:space="preserve">评分标准</w:t>
            </w:r>
            <w:r>
              <w:rPr>
                <w:rFonts w:ascii="宋体" w:hAnsi="宋体"/>
                <w:b/>
                <w:bCs/>
              </w:rPr>
            </w:r>
            <w:r/>
          </w:p>
        </w:tc>
      </w:tr>
      <w:tr>
        <w:trPr>
          <w:trHeight w:val="20"/>
        </w:trPr>
        <w:tc>
          <w:tcPr>
            <w:tcW w:w="516" w:type="dxa"/>
            <w:vAlign w:val="center"/>
            <w:textDirection w:val="lrTb"/>
            <w:noWrap w:val="false"/>
          </w:tcPr>
          <w:p>
            <w:pPr>
              <w:pStyle w:val="892"/>
              <w:ind w:left="-38"/>
              <w:jc w:val="center"/>
              <w:spacing w:line="360" w:lineRule="exact"/>
              <w:rPr>
                <w:rFonts w:ascii="宋体" w:hAnsi="宋体"/>
              </w:rPr>
            </w:pPr>
            <w:r>
              <w:rPr>
                <w:rFonts w:hint="eastAsia" w:ascii="宋体" w:hAnsi="宋体"/>
              </w:rPr>
              <w:t xml:space="preserve">1</w:t>
            </w:r>
            <w:r>
              <w:rPr>
                <w:rFonts w:ascii="宋体" w:hAnsi="宋体"/>
              </w:rPr>
            </w:r>
            <w:r/>
          </w:p>
        </w:tc>
        <w:tc>
          <w:tcPr>
            <w:tcW w:w="1064" w:type="dxa"/>
            <w:vAlign w:val="center"/>
            <w:textDirection w:val="lrTb"/>
            <w:noWrap w:val="false"/>
          </w:tcPr>
          <w:p>
            <w:pPr>
              <w:pStyle w:val="892"/>
              <w:ind w:left="-38"/>
              <w:jc w:val="center"/>
              <w:spacing w:line="360" w:lineRule="exact"/>
              <w:rPr>
                <w:rFonts w:ascii="宋体" w:hAnsi="宋体"/>
              </w:rPr>
            </w:pPr>
            <w:r>
              <w:rPr>
                <w:rFonts w:hint="eastAsia" w:ascii="宋体" w:hAnsi="宋体"/>
              </w:rPr>
              <w:t xml:space="preserve">磋商报价</w:t>
            </w:r>
            <w:r>
              <w:rPr>
                <w:rFonts w:ascii="宋体" w:hAnsi="宋体"/>
              </w:rPr>
            </w:r>
            <w:r/>
          </w:p>
          <w:p>
            <w:pPr>
              <w:pStyle w:val="892"/>
              <w:ind w:left="-38"/>
              <w:jc w:val="center"/>
              <w:spacing w:line="360" w:lineRule="exact"/>
              <w:rPr>
                <w:rFonts w:ascii="宋体" w:hAnsi="宋体"/>
              </w:rPr>
            </w:pPr>
            <w:r>
              <w:rPr>
                <w:rFonts w:hint="eastAsia" w:ascii="宋体" w:hAnsi="宋体"/>
              </w:rPr>
              <w:t xml:space="preserve">（</w:t>
            </w:r>
            <w:r>
              <w:rPr>
                <w:rFonts w:ascii="宋体" w:hAnsi="宋体"/>
              </w:rPr>
              <w:t xml:space="preserve">10</w:t>
            </w:r>
            <w:r>
              <w:rPr>
                <w:rFonts w:hint="eastAsia" w:ascii="宋体" w:hAnsi="宋体"/>
              </w:rPr>
              <w:t xml:space="preserve">%）</w:t>
            </w:r>
            <w:r>
              <w:rPr>
                <w:rFonts w:ascii="宋体" w:hAnsi="宋体"/>
              </w:rPr>
            </w:r>
            <w:r/>
          </w:p>
        </w:tc>
        <w:tc>
          <w:tcPr>
            <w:tcW w:w="1109" w:type="dxa"/>
            <w:vAlign w:val="center"/>
            <w:textDirection w:val="lrTb"/>
            <w:noWrap w:val="false"/>
          </w:tcPr>
          <w:p>
            <w:pPr>
              <w:pStyle w:val="892"/>
              <w:ind w:left="-38"/>
              <w:jc w:val="center"/>
              <w:spacing w:line="360" w:lineRule="exact"/>
              <w:rPr>
                <w:rFonts w:ascii="宋体" w:hAnsi="宋体"/>
              </w:rPr>
            </w:pPr>
            <w:r>
              <w:rPr>
                <w:rFonts w:ascii="宋体" w:hAnsi="宋体"/>
              </w:rPr>
              <w:t xml:space="preserve">10</w:t>
            </w:r>
            <w:r>
              <w:rPr>
                <w:rFonts w:hint="eastAsia" w:ascii="宋体" w:hAnsi="宋体"/>
              </w:rPr>
              <w:t xml:space="preserve">分</w:t>
            </w:r>
            <w:r>
              <w:rPr>
                <w:rFonts w:ascii="宋体" w:hAnsi="宋体"/>
              </w:rPr>
            </w:r>
            <w:r/>
          </w:p>
        </w:tc>
        <w:tc>
          <w:tcPr>
            <w:tcW w:w="5528" w:type="dxa"/>
            <w:vAlign w:val="center"/>
            <w:textDirection w:val="lrTb"/>
            <w:noWrap w:val="false"/>
          </w:tcPr>
          <w:p>
            <w:pPr>
              <w:pStyle w:val="892"/>
              <w:ind w:left="-38"/>
              <w:jc w:val="left"/>
              <w:spacing w:line="360" w:lineRule="exact"/>
              <w:rPr>
                <w:rFonts w:ascii="宋体" w:hAnsi="宋体"/>
              </w:rPr>
            </w:pPr>
            <w:r>
              <w:rPr>
                <w:rFonts w:hint="eastAsia" w:ascii="宋体" w:hAnsi="宋体"/>
              </w:rPr>
              <w:t xml:space="preserve">采用低价优先法计算，即满足</w:t>
            </w:r>
            <w:r>
              <w:rPr>
                <w:rFonts w:hint="eastAsia" w:ascii="宋体" w:hAnsi="宋体"/>
                <w:lang w:eastAsia="zh-CN"/>
              </w:rPr>
              <w:t xml:space="preserve">磋商</w:t>
            </w:r>
            <w:r>
              <w:rPr>
                <w:rFonts w:hint="eastAsia" w:ascii="宋体" w:hAnsi="宋体"/>
              </w:rPr>
              <w:t xml:space="preserve">文件要求且</w:t>
            </w:r>
            <w:r>
              <w:rPr>
                <w:rFonts w:hint="eastAsia" w:ascii="宋体" w:hAnsi="宋体"/>
                <w:lang w:eastAsia="zh-CN"/>
              </w:rPr>
              <w:t xml:space="preserve">最终</w:t>
            </w:r>
            <w:r>
              <w:rPr>
                <w:rFonts w:hint="eastAsia" w:ascii="宋体" w:hAnsi="宋体"/>
              </w:rPr>
              <w:t xml:space="preserve">报价最低的</w:t>
            </w:r>
            <w:r>
              <w:rPr>
                <w:rFonts w:hint="eastAsia" w:ascii="宋体" w:hAnsi="宋体"/>
                <w:lang w:eastAsia="zh-CN"/>
              </w:rPr>
              <w:t xml:space="preserve">磋商供应商</w:t>
            </w:r>
            <w:r>
              <w:rPr>
                <w:rFonts w:hint="eastAsia" w:ascii="宋体" w:hAnsi="宋体"/>
              </w:rPr>
              <w:t xml:space="preserve">报价为评</w:t>
            </w:r>
            <w:r>
              <w:rPr>
                <w:rFonts w:hint="eastAsia" w:ascii="宋体" w:hAnsi="宋体"/>
                <w:lang w:eastAsia="zh-CN"/>
              </w:rPr>
              <w:t xml:space="preserve">审</w:t>
            </w:r>
            <w:r>
              <w:rPr>
                <w:rFonts w:hint="eastAsia" w:ascii="宋体" w:hAnsi="宋体"/>
              </w:rPr>
              <w:t xml:space="preserve">基准价，其价格分为满分10分；其它</w:t>
            </w:r>
            <w:r>
              <w:rPr>
                <w:rFonts w:hint="eastAsia" w:ascii="宋体" w:hAnsi="宋体"/>
                <w:lang w:eastAsia="zh-CN"/>
              </w:rPr>
              <w:t xml:space="preserve">磋商供应商</w:t>
            </w:r>
            <w:r>
              <w:rPr>
                <w:rFonts w:hint="eastAsia" w:ascii="宋体" w:hAnsi="宋体"/>
              </w:rPr>
              <w:t xml:space="preserve">的价格分统一按照以下公式计算：</w:t>
            </w:r>
            <w:r>
              <w:rPr>
                <w:rFonts w:hint="eastAsia" w:ascii="宋体" w:hAnsi="宋体"/>
                <w:lang w:eastAsia="zh-CN"/>
              </w:rPr>
              <w:t xml:space="preserve">磋商</w:t>
            </w:r>
            <w:r>
              <w:rPr>
                <w:rFonts w:hint="eastAsia" w:ascii="宋体" w:hAnsi="宋体"/>
              </w:rPr>
              <w:t xml:space="preserve">报价得分=(评</w:t>
            </w:r>
            <w:r>
              <w:rPr>
                <w:rFonts w:hint="eastAsia" w:ascii="宋体" w:hAnsi="宋体"/>
                <w:lang w:eastAsia="zh-CN"/>
              </w:rPr>
              <w:t xml:space="preserve">审</w:t>
            </w:r>
            <w:r>
              <w:rPr>
                <w:rFonts w:hint="eastAsia" w:ascii="宋体" w:hAnsi="宋体"/>
              </w:rPr>
              <w:t xml:space="preserve">基准价/该</w:t>
            </w:r>
            <w:r>
              <w:rPr>
                <w:rFonts w:hint="eastAsia" w:ascii="宋体" w:hAnsi="宋体"/>
                <w:lang w:eastAsia="zh-CN"/>
              </w:rPr>
              <w:t xml:space="preserve">磋商供应商</w:t>
            </w:r>
            <w:r>
              <w:rPr>
                <w:rFonts w:hint="eastAsia" w:ascii="宋体" w:hAnsi="宋体"/>
              </w:rPr>
              <w:t xml:space="preserve">的</w:t>
            </w:r>
            <w:r>
              <w:rPr>
                <w:rFonts w:hint="eastAsia" w:ascii="宋体" w:hAnsi="宋体"/>
                <w:lang w:eastAsia="zh-CN"/>
              </w:rPr>
              <w:t xml:space="preserve">最终</w:t>
            </w:r>
            <w:r>
              <w:rPr>
                <w:rFonts w:hint="eastAsia" w:ascii="宋体" w:hAnsi="宋体"/>
              </w:rPr>
              <w:t xml:space="preserve">报价)×10分。（小数点</w:t>
            </w:r>
            <w:r>
              <w:rPr>
                <w:rFonts w:hint="eastAsia" w:ascii="宋体" w:hAnsi="宋体"/>
                <w:lang w:eastAsia="zh-CN"/>
              </w:rPr>
              <w:t xml:space="preserve">后四舍五入</w:t>
            </w:r>
            <w:r>
              <w:rPr>
                <w:rFonts w:hint="eastAsia" w:ascii="宋体" w:hAnsi="宋体"/>
              </w:rPr>
              <w:t xml:space="preserve">保留两位）</w:t>
            </w:r>
            <w:r>
              <w:rPr>
                <w:rFonts w:ascii="宋体" w:hAnsi="宋体"/>
              </w:rPr>
            </w:r>
            <w:r/>
          </w:p>
        </w:tc>
      </w:tr>
      <w:tr>
        <w:trPr>
          <w:trHeight w:val="20"/>
        </w:trPr>
        <w:tc>
          <w:tcPr>
            <w:tcW w:w="516" w:type="dxa"/>
            <w:vAlign w:val="center"/>
            <w:vMerge w:val="restart"/>
            <w:textDirection w:val="lrTb"/>
            <w:noWrap w:val="false"/>
          </w:tcPr>
          <w:p>
            <w:pPr>
              <w:pStyle w:val="892"/>
              <w:ind w:left="-38"/>
              <w:jc w:val="center"/>
              <w:spacing w:line="360" w:lineRule="exact"/>
              <w:rPr>
                <w:rFonts w:ascii="宋体" w:hAnsi="宋体"/>
              </w:rPr>
            </w:pPr>
            <w:r>
              <w:rPr>
                <w:rFonts w:ascii="宋体" w:hAnsi="宋体"/>
              </w:rPr>
              <w:t xml:space="preserve">2</w:t>
            </w:r>
            <w:r>
              <w:rPr>
                <w:rFonts w:ascii="宋体" w:hAnsi="宋体"/>
              </w:rPr>
            </w:r>
            <w:r/>
          </w:p>
        </w:tc>
        <w:tc>
          <w:tcPr>
            <w:tcW w:w="1064" w:type="dxa"/>
            <w:vAlign w:val="center"/>
            <w:vMerge w:val="restart"/>
            <w:textDirection w:val="lrTb"/>
            <w:noWrap w:val="false"/>
          </w:tcPr>
          <w:p>
            <w:pPr>
              <w:pStyle w:val="892"/>
              <w:jc w:val="center"/>
              <w:spacing w:line="360" w:lineRule="exact"/>
              <w:rPr>
                <w:rFonts w:ascii="宋体" w:hAnsi="宋体"/>
              </w:rPr>
            </w:pPr>
            <w:r>
              <w:rPr>
                <w:rFonts w:hint="eastAsia" w:ascii="宋体" w:hAnsi="宋体"/>
              </w:rPr>
              <w:t xml:space="preserve">商务部分</w:t>
            </w:r>
            <w:r>
              <w:rPr>
                <w:rFonts w:ascii="宋体" w:hAnsi="宋体"/>
              </w:rPr>
            </w:r>
            <w:r/>
          </w:p>
          <w:p>
            <w:pPr>
              <w:pStyle w:val="892"/>
              <w:jc w:val="center"/>
              <w:spacing w:line="360" w:lineRule="exact"/>
              <w:rPr>
                <w:rFonts w:hint="eastAsia" w:ascii="宋体" w:hAnsi="宋体"/>
              </w:rPr>
            </w:pPr>
            <w:r>
              <w:rPr>
                <w:rFonts w:hint="eastAsia" w:ascii="宋体" w:hAnsi="宋体"/>
              </w:rPr>
              <w:t xml:space="preserve">（</w:t>
            </w:r>
            <w:r>
              <w:rPr>
                <w:rFonts w:ascii="宋体" w:hAnsi="宋体"/>
              </w:rPr>
              <w:t xml:space="preserve">20</w:t>
            </w:r>
            <w:r>
              <w:rPr>
                <w:rFonts w:hint="eastAsia" w:ascii="宋体" w:hAnsi="宋体"/>
              </w:rPr>
              <w:t xml:space="preserve">%）</w:t>
            </w:r>
            <w:r>
              <w:rPr>
                <w:rFonts w:hint="eastAsia" w:ascii="宋体" w:hAnsi="宋体"/>
              </w:rPr>
            </w:r>
            <w:r/>
          </w:p>
        </w:tc>
        <w:tc>
          <w:tcPr>
            <w:tcW w:w="1109" w:type="dxa"/>
            <w:vAlign w:val="center"/>
            <w:textDirection w:val="lrTb"/>
            <w:noWrap w:val="false"/>
          </w:tcPr>
          <w:p>
            <w:pPr>
              <w:pStyle w:val="892"/>
              <w:jc w:val="center"/>
              <w:spacing w:line="360" w:lineRule="exact"/>
              <w:rPr>
                <w:rFonts w:ascii="宋体" w:hAnsi="宋体"/>
              </w:rPr>
            </w:pPr>
            <w:r>
              <w:rPr>
                <w:rFonts w:hint="eastAsia" w:ascii="宋体" w:hAnsi="宋体"/>
              </w:rPr>
              <w:t xml:space="preserve">2.1业绩情况</w:t>
            </w:r>
            <w:r>
              <w:rPr>
                <w:rFonts w:ascii="宋体" w:hAnsi="宋体"/>
              </w:rPr>
            </w:r>
            <w:r/>
          </w:p>
          <w:p>
            <w:pPr>
              <w:pStyle w:val="892"/>
              <w:jc w:val="center"/>
              <w:spacing w:line="360" w:lineRule="exact"/>
              <w:rPr>
                <w:rFonts w:ascii="宋体" w:hAnsi="宋体"/>
              </w:rPr>
            </w:pPr>
            <w:r>
              <w:rPr>
                <w:rFonts w:hint="eastAsia" w:ascii="宋体" w:hAnsi="宋体"/>
              </w:rPr>
              <w:t xml:space="preserve">（6分）</w:t>
            </w:r>
            <w:r>
              <w:rPr>
                <w:rFonts w:ascii="宋体" w:hAnsi="宋体"/>
              </w:rPr>
            </w:r>
            <w:r/>
          </w:p>
        </w:tc>
        <w:tc>
          <w:tcPr>
            <w:tcW w:w="5528" w:type="dxa"/>
            <w:vAlign w:val="center"/>
            <w:textDirection w:val="lrTb"/>
            <w:noWrap w:val="false"/>
          </w:tcPr>
          <w:p>
            <w:pPr>
              <w:pStyle w:val="892"/>
              <w:spacing w:line="360" w:lineRule="exact"/>
              <w:rPr>
                <w:rFonts w:ascii="宋体" w:hAnsi="宋体"/>
              </w:rPr>
            </w:pPr>
            <w:r>
              <w:rPr>
                <w:rFonts w:hint="eastAsia" w:ascii="宋体" w:hAnsi="宋体"/>
                <w:lang w:eastAsia="zh-CN"/>
              </w:rPr>
              <w:t xml:space="preserve">磋商供应商</w:t>
            </w:r>
            <w:r>
              <w:rPr>
                <w:rFonts w:hint="eastAsia" w:ascii="宋体" w:hAnsi="宋体"/>
              </w:rPr>
              <w:t xml:space="preserve">提供自202</w:t>
            </w:r>
            <w:r>
              <w:rPr>
                <w:rFonts w:ascii="宋体" w:hAnsi="宋体"/>
              </w:rPr>
              <w:t xml:space="preserve">3</w:t>
            </w:r>
            <w:r>
              <w:rPr>
                <w:rFonts w:hint="eastAsia" w:ascii="宋体" w:hAnsi="宋体"/>
              </w:rPr>
              <w:t xml:space="preserve">年1月1日以来同类项目业绩案例，每提供1项得2分，该项满分为6分，不提供不得分。（需提供合同复印件）</w:t>
            </w:r>
            <w:r>
              <w:rPr>
                <w:rFonts w:ascii="宋体" w:hAnsi="宋体"/>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rPr>
            </w:pPr>
            <w:r>
              <w:rPr>
                <w:rFonts w:hint="eastAsia" w:ascii="宋体" w:hAnsi="宋体"/>
              </w:rPr>
              <w:t xml:space="preserve">2.2项目经理资质</w:t>
            </w:r>
            <w:r>
              <w:rPr>
                <w:rFonts w:ascii="宋体" w:hAnsi="宋体"/>
              </w:rPr>
            </w:r>
            <w:r/>
          </w:p>
          <w:p>
            <w:pPr>
              <w:pStyle w:val="892"/>
              <w:jc w:val="center"/>
              <w:spacing w:line="360" w:lineRule="exact"/>
              <w:rPr>
                <w:rFonts w:hint="eastAsia" w:ascii="宋体" w:hAnsi="宋体"/>
              </w:rPr>
            </w:pPr>
            <w:r>
              <w:rPr>
                <w:rFonts w:hint="eastAsia" w:ascii="宋体" w:hAnsi="宋体"/>
              </w:rPr>
              <w:t xml:space="preserve">（6分）</w:t>
            </w:r>
            <w:r>
              <w:rPr>
                <w:rFonts w:hint="eastAsia" w:ascii="宋体" w:hAnsi="宋体"/>
              </w:rPr>
            </w:r>
            <w:r/>
          </w:p>
        </w:tc>
        <w:tc>
          <w:tcPr>
            <w:tcW w:w="5528" w:type="dxa"/>
            <w:vAlign w:val="center"/>
            <w:textDirection w:val="lrTb"/>
            <w:noWrap w:val="false"/>
          </w:tcPr>
          <w:p>
            <w:pPr>
              <w:pStyle w:val="892"/>
              <w:spacing w:line="360" w:lineRule="exact"/>
              <w:rPr>
                <w:rFonts w:ascii="宋体" w:hAnsi="宋体"/>
              </w:rPr>
            </w:pPr>
            <w:r>
              <w:rPr>
                <w:rFonts w:hint="eastAsia" w:ascii="宋体" w:hAnsi="宋体"/>
                <w:lang w:eastAsia="zh-CN"/>
              </w:rPr>
              <w:t xml:space="preserve">磋商供应商</w:t>
            </w:r>
            <w:r>
              <w:rPr>
                <w:rFonts w:hint="eastAsia" w:ascii="宋体" w:hAnsi="宋体"/>
              </w:rPr>
              <w:t xml:space="preserve">拟派项目负责人资质（1人）：</w:t>
            </w:r>
            <w:r>
              <w:rPr>
                <w:rFonts w:ascii="宋体" w:hAnsi="宋体"/>
              </w:rPr>
            </w:r>
            <w:r/>
          </w:p>
          <w:p>
            <w:pPr>
              <w:pStyle w:val="892"/>
              <w:spacing w:line="360" w:lineRule="exac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具有中华人民共和国人力资源和社会保障部、工业和信息化部批准颁发的系统架构设计师证书的得2分；</w:t>
            </w:r>
            <w:r>
              <w:rPr>
                <w:rFonts w:ascii="宋体" w:hAnsi="宋体"/>
              </w:rPr>
            </w:r>
            <w:r/>
          </w:p>
          <w:p>
            <w:pPr>
              <w:pStyle w:val="892"/>
              <w:spacing w:line="360" w:lineRule="exact"/>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具有中华人民共和国人力资源和社会保障部、工业和信息化部批准颁发的信息系统项目管理师证书的得2分；</w:t>
            </w:r>
            <w:r>
              <w:rPr>
                <w:rFonts w:ascii="宋体" w:hAnsi="宋体"/>
              </w:rPr>
            </w:r>
            <w:r/>
          </w:p>
          <w:p>
            <w:pPr>
              <w:pStyle w:val="892"/>
              <w:spacing w:line="360" w:lineRule="exact"/>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具有中国信息安全测评中心颁发的注册信息安全专业人员证书的得2分。</w:t>
            </w:r>
            <w:r>
              <w:rPr>
                <w:rFonts w:ascii="宋体" w:hAnsi="宋体"/>
              </w:rPr>
            </w:r>
            <w:r/>
          </w:p>
          <w:p>
            <w:pPr>
              <w:pStyle w:val="892"/>
              <w:spacing w:line="360" w:lineRule="exact"/>
              <w:rPr>
                <w:rFonts w:ascii="宋体" w:hAnsi="宋体"/>
              </w:rPr>
            </w:pPr>
            <w:r>
              <w:rPr>
                <w:rFonts w:hint="eastAsia" w:ascii="宋体" w:hAnsi="宋体"/>
              </w:rPr>
              <w:t xml:space="preserve">本项最高得6分。</w:t>
            </w:r>
            <w:r>
              <w:rPr>
                <w:rFonts w:ascii="宋体" w:hAnsi="宋体"/>
              </w:rPr>
            </w:r>
            <w:r/>
          </w:p>
          <w:p>
            <w:pPr>
              <w:pStyle w:val="892"/>
              <w:spacing w:line="360" w:lineRule="exact"/>
              <w:rPr>
                <w:rFonts w:ascii="宋体" w:hAnsi="宋体"/>
              </w:rPr>
            </w:pPr>
            <w:r>
              <w:rPr>
                <w:rFonts w:hint="eastAsia" w:ascii="宋体" w:hAnsi="宋体"/>
              </w:rPr>
              <w:t xml:space="preserve">注：需提供上述有效期内证书复印件，人员需提供</w:t>
            </w:r>
            <w:r>
              <w:rPr>
                <w:rFonts w:hint="eastAsia" w:ascii="宋体" w:hAnsi="宋体"/>
                <w:lang w:eastAsia="zh-CN"/>
              </w:rPr>
              <w:t xml:space="preserve">磋商</w:t>
            </w:r>
            <w:r>
              <w:rPr>
                <w:rFonts w:hint="eastAsia" w:ascii="宋体" w:hAnsi="宋体"/>
              </w:rPr>
              <w:t xml:space="preserve">截止前三个月内任意一个月</w:t>
            </w:r>
            <w:r>
              <w:rPr>
                <w:rFonts w:hint="eastAsia" w:ascii="宋体" w:hAnsi="宋体"/>
                <w:lang w:eastAsia="zh-CN"/>
              </w:rPr>
              <w:t xml:space="preserve">磋商供应商</w:t>
            </w:r>
            <w:r>
              <w:rPr>
                <w:rFonts w:hint="eastAsia" w:ascii="宋体" w:hAnsi="宋体"/>
              </w:rPr>
              <w:t xml:space="preserve">本单位社保证明，非</w:t>
            </w:r>
            <w:r>
              <w:rPr>
                <w:rFonts w:hint="eastAsia" w:ascii="宋体" w:hAnsi="宋体"/>
                <w:lang w:eastAsia="zh-CN"/>
              </w:rPr>
              <w:t xml:space="preserve">磋商供应商</w:t>
            </w:r>
            <w:r>
              <w:rPr>
                <w:rFonts w:hint="eastAsia" w:ascii="宋体" w:hAnsi="宋体"/>
              </w:rPr>
              <w:t xml:space="preserve">本单位人员或无社保证明不得分。</w:t>
            </w:r>
            <w:r>
              <w:rPr>
                <w:rFonts w:ascii="宋体" w:hAnsi="宋体"/>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rPr>
            </w:pPr>
            <w:r>
              <w:rPr>
                <w:rFonts w:hint="eastAsia" w:ascii="宋体" w:hAnsi="宋体"/>
              </w:rPr>
              <w:t xml:space="preserve">2.3技术负责人资质</w:t>
            </w:r>
            <w:r>
              <w:rPr>
                <w:rFonts w:ascii="宋体" w:hAnsi="宋体"/>
              </w:rPr>
            </w:r>
            <w:r/>
          </w:p>
          <w:p>
            <w:pPr>
              <w:pStyle w:val="892"/>
              <w:jc w:val="center"/>
              <w:spacing w:line="360" w:lineRule="exact"/>
              <w:rPr>
                <w:rFonts w:ascii="宋体" w:hAnsi="宋体"/>
              </w:rPr>
            </w:pPr>
            <w:r>
              <w:rPr>
                <w:rFonts w:hint="eastAsia" w:ascii="宋体" w:hAnsi="宋体"/>
              </w:rPr>
              <w:t xml:space="preserve">（6分）</w:t>
            </w:r>
            <w:r>
              <w:rPr>
                <w:rFonts w:ascii="宋体" w:hAnsi="宋体"/>
              </w:rPr>
            </w:r>
            <w:r/>
          </w:p>
        </w:tc>
        <w:tc>
          <w:tcPr>
            <w:tcW w:w="5528" w:type="dxa"/>
            <w:vAlign w:val="center"/>
            <w:textDirection w:val="lrTb"/>
            <w:noWrap w:val="false"/>
          </w:tcPr>
          <w:p>
            <w:pPr>
              <w:pStyle w:val="892"/>
              <w:spacing w:line="360" w:lineRule="exact"/>
              <w:rPr>
                <w:rFonts w:ascii="宋体" w:hAnsi="宋体"/>
              </w:rPr>
            </w:pPr>
            <w:r>
              <w:rPr>
                <w:rFonts w:hint="eastAsia" w:ascii="宋体" w:hAnsi="宋体"/>
                <w:lang w:eastAsia="zh-CN"/>
              </w:rPr>
              <w:t xml:space="preserve">磋商供应商</w:t>
            </w:r>
            <w:r>
              <w:rPr>
                <w:rFonts w:hint="eastAsia" w:ascii="宋体" w:hAnsi="宋体"/>
              </w:rPr>
              <w:t xml:space="preserve">拟派项目负责人资质（1人）：</w:t>
            </w:r>
            <w:r>
              <w:rPr>
                <w:rFonts w:ascii="宋体" w:hAnsi="宋体"/>
              </w:rPr>
            </w:r>
            <w:r/>
          </w:p>
          <w:p>
            <w:pPr>
              <w:pStyle w:val="892"/>
              <w:spacing w:line="360" w:lineRule="exac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具有中华人民共和国人力资源和社会保障部、工业和信息化部批准颁发的系统规划与管理师证书得2分；</w:t>
            </w:r>
            <w:r>
              <w:rPr>
                <w:rFonts w:ascii="宋体" w:hAnsi="宋体"/>
              </w:rPr>
            </w:r>
            <w:r/>
          </w:p>
          <w:p>
            <w:pPr>
              <w:pStyle w:val="892"/>
              <w:spacing w:line="360" w:lineRule="exact"/>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具有中华人民共和国人力资源和社会保障部、工业和信息化部批准颁发的信息安全工程师证书得2分；</w:t>
            </w:r>
            <w:r>
              <w:rPr>
                <w:rFonts w:ascii="宋体" w:hAnsi="宋体"/>
              </w:rPr>
            </w:r>
            <w:r/>
          </w:p>
          <w:p>
            <w:pPr>
              <w:pStyle w:val="892"/>
              <w:spacing w:line="360" w:lineRule="exact"/>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具有中国信息安全测评中心颁发的注册数据安全治理专业人员证书得2分；</w:t>
            </w:r>
            <w:r>
              <w:rPr>
                <w:rFonts w:ascii="宋体" w:hAnsi="宋体"/>
              </w:rPr>
            </w:r>
            <w:r/>
          </w:p>
          <w:p>
            <w:pPr>
              <w:pStyle w:val="892"/>
              <w:spacing w:line="360" w:lineRule="exact"/>
              <w:rPr>
                <w:rFonts w:ascii="宋体" w:hAnsi="宋体"/>
              </w:rPr>
            </w:pPr>
            <w:r>
              <w:rPr>
                <w:rFonts w:hint="eastAsia" w:ascii="宋体" w:hAnsi="宋体"/>
              </w:rPr>
              <w:t xml:space="preserve">本项最高得</w:t>
            </w:r>
            <w:r>
              <w:rPr>
                <w:rFonts w:ascii="宋体" w:hAnsi="宋体"/>
              </w:rPr>
              <w:t xml:space="preserve">6</w:t>
            </w:r>
            <w:r>
              <w:rPr>
                <w:rFonts w:hint="eastAsia" w:ascii="宋体" w:hAnsi="宋体"/>
              </w:rPr>
              <w:t xml:space="preserve">分。</w:t>
            </w:r>
            <w:r>
              <w:rPr>
                <w:rFonts w:ascii="宋体" w:hAnsi="宋体"/>
              </w:rPr>
            </w:r>
            <w:r/>
          </w:p>
          <w:p>
            <w:pPr>
              <w:pStyle w:val="892"/>
              <w:spacing w:line="360" w:lineRule="exact"/>
              <w:rPr>
                <w:rFonts w:ascii="宋体" w:hAnsi="宋体"/>
              </w:rPr>
            </w:pPr>
            <w:r>
              <w:rPr>
                <w:rFonts w:hint="eastAsia" w:ascii="宋体" w:hAnsi="宋体"/>
              </w:rPr>
              <w:t xml:space="preserve">注：需提供上述有效期内证书复印件，人员需提供</w:t>
            </w:r>
            <w:r>
              <w:rPr>
                <w:rFonts w:hint="eastAsia" w:ascii="宋体" w:hAnsi="宋体"/>
                <w:lang w:eastAsia="zh-CN"/>
              </w:rPr>
              <w:t xml:space="preserve">磋商</w:t>
            </w:r>
            <w:r>
              <w:rPr>
                <w:rFonts w:hint="eastAsia" w:ascii="宋体" w:hAnsi="宋体"/>
              </w:rPr>
              <w:t xml:space="preserve">截止前三个月内任意一个月</w:t>
            </w:r>
            <w:r>
              <w:rPr>
                <w:rFonts w:hint="eastAsia" w:ascii="宋体" w:hAnsi="宋体"/>
                <w:lang w:eastAsia="zh-CN"/>
              </w:rPr>
              <w:t xml:space="preserve">磋商供应商</w:t>
            </w:r>
            <w:r>
              <w:rPr>
                <w:rFonts w:hint="eastAsia" w:ascii="宋体" w:hAnsi="宋体"/>
              </w:rPr>
              <w:t xml:space="preserve">本单位社保证明，非</w:t>
            </w:r>
            <w:r>
              <w:rPr>
                <w:rFonts w:hint="eastAsia" w:ascii="宋体" w:hAnsi="宋体"/>
                <w:lang w:eastAsia="zh-CN"/>
              </w:rPr>
              <w:t xml:space="preserve">磋商供应商</w:t>
            </w:r>
            <w:r>
              <w:rPr>
                <w:rFonts w:hint="eastAsia" w:ascii="宋体" w:hAnsi="宋体"/>
              </w:rPr>
              <w:t xml:space="preserve">本单位人员或无社保证明不得分。</w:t>
            </w:r>
            <w:r>
              <w:rPr>
                <w:rFonts w:ascii="宋体" w:hAnsi="宋体"/>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rPr>
            </w:pPr>
            <w:r>
              <w:rPr>
                <w:rFonts w:hint="eastAsia" w:ascii="宋体" w:hAnsi="宋体"/>
              </w:rPr>
              <w:t xml:space="preserve">2.4研发实力</w:t>
            </w:r>
            <w:r>
              <w:rPr>
                <w:rFonts w:ascii="宋体" w:hAnsi="宋体"/>
              </w:rPr>
            </w:r>
            <w:r/>
          </w:p>
          <w:p>
            <w:pPr>
              <w:pStyle w:val="892"/>
              <w:jc w:val="center"/>
              <w:spacing w:line="360" w:lineRule="exac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分）</w:t>
            </w:r>
            <w:r>
              <w:rPr>
                <w:rFonts w:ascii="宋体" w:hAnsi="宋体"/>
              </w:rPr>
            </w:r>
            <w:r/>
          </w:p>
        </w:tc>
        <w:tc>
          <w:tcPr>
            <w:tcW w:w="5528" w:type="dxa"/>
            <w:vAlign w:val="center"/>
            <w:textDirection w:val="lrTb"/>
            <w:noWrap w:val="false"/>
          </w:tcPr>
          <w:p>
            <w:pPr>
              <w:pStyle w:val="892"/>
              <w:spacing w:line="360" w:lineRule="exact"/>
              <w:rPr>
                <w:rFonts w:ascii="宋体" w:hAnsi="宋体"/>
              </w:rPr>
            </w:pPr>
            <w:r>
              <w:rPr>
                <w:rFonts w:hint="eastAsia" w:ascii="宋体" w:hAnsi="宋体"/>
                <w:lang w:eastAsia="zh-CN"/>
              </w:rPr>
              <w:t xml:space="preserve">磋商供应商</w:t>
            </w:r>
            <w:r>
              <w:rPr>
                <w:rFonts w:hint="eastAsia" w:ascii="宋体" w:hAnsi="宋体"/>
              </w:rPr>
              <w:t xml:space="preserve">具有与本项目采购需求相关的“就业管理系统”自主知识产权的计算机软件著作权登记证书，提供得</w:t>
            </w:r>
            <w:r>
              <w:rPr>
                <w:rFonts w:ascii="宋体" w:hAnsi="宋体"/>
              </w:rPr>
              <w:t xml:space="preserve">2</w:t>
            </w:r>
            <w:r>
              <w:rPr>
                <w:rFonts w:hint="eastAsia" w:ascii="宋体" w:hAnsi="宋体"/>
              </w:rPr>
              <w:t xml:space="preserve">分，不提供不得分。</w:t>
            </w:r>
            <w:r>
              <w:rPr>
                <w:rFonts w:ascii="宋体" w:hAnsi="宋体"/>
              </w:rPr>
            </w:r>
            <w:r/>
          </w:p>
          <w:p>
            <w:pPr>
              <w:pStyle w:val="892"/>
              <w:spacing w:line="360" w:lineRule="exact"/>
              <w:rPr>
                <w:rFonts w:hint="eastAsia" w:ascii="宋体" w:hAnsi="宋体"/>
              </w:rPr>
            </w:pPr>
            <w:r>
              <w:rPr>
                <w:rFonts w:hint="eastAsia" w:ascii="宋体" w:hAnsi="宋体"/>
              </w:rPr>
              <w:t xml:space="preserve">注：提供证书复印件并加盖</w:t>
            </w:r>
            <w:r>
              <w:rPr>
                <w:rFonts w:hint="eastAsia" w:ascii="宋体" w:hAnsi="宋体"/>
                <w:lang w:eastAsia="zh-CN"/>
              </w:rPr>
              <w:t xml:space="preserve">磋商供应商</w:t>
            </w:r>
            <w:r>
              <w:rPr>
                <w:rFonts w:hint="eastAsia" w:ascii="宋体" w:hAnsi="宋体"/>
              </w:rPr>
              <w:t xml:space="preserve">公章。</w:t>
            </w:r>
            <w:r>
              <w:rPr>
                <w:rFonts w:hint="eastAsia" w:ascii="宋体" w:hAnsi="宋体"/>
              </w:rPr>
            </w:r>
            <w:r/>
          </w:p>
          <w:p>
            <w:pPr>
              <w:pStyle w:val="892"/>
              <w:spacing w:line="360" w:lineRule="exact"/>
              <w:rPr>
                <w:rFonts w:hint="eastAsia" w:ascii="宋体" w:hAnsi="宋体"/>
              </w:rPr>
            </w:pPr>
            <w:r>
              <w:rPr>
                <w:rFonts w:hint="eastAsia" w:ascii="宋体" w:hAnsi="宋体"/>
              </w:rPr>
              <w:t xml:space="preserve">如磋商响应文件中提供的软著证书名称表述与竞争性磋商文件描述的关键字样不一致，而该磋商响应文件中能证明磋商响应供应商拥有的软件著作权具有相同或相似功能和效果，且磋商小组认可的，视同符合要求。</w:t>
            </w:r>
            <w:r>
              <w:rPr>
                <w:rFonts w:hint="eastAsia" w:ascii="宋体" w:hAnsi="宋体"/>
              </w:rPr>
            </w:r>
            <w:r/>
          </w:p>
        </w:tc>
      </w:tr>
      <w:tr>
        <w:trPr>
          <w:trHeight w:val="20"/>
        </w:trPr>
        <w:tc>
          <w:tcPr>
            <w:tcW w:w="516" w:type="dxa"/>
            <w:vAlign w:val="center"/>
            <w:vMerge w:val="restart"/>
            <w:textDirection w:val="lrTb"/>
            <w:noWrap w:val="false"/>
          </w:tcPr>
          <w:p>
            <w:pPr>
              <w:pStyle w:val="892"/>
              <w:ind w:left="-38"/>
              <w:jc w:val="center"/>
              <w:spacing w:line="360" w:lineRule="exact"/>
              <w:rPr>
                <w:rFonts w:ascii="宋体" w:hAnsi="宋体"/>
              </w:rPr>
            </w:pPr>
            <w:r>
              <w:rPr>
                <w:rFonts w:ascii="宋体" w:hAnsi="宋体"/>
              </w:rPr>
              <w:t xml:space="preserve">3</w:t>
            </w:r>
            <w:r>
              <w:rPr>
                <w:rFonts w:ascii="宋体" w:hAnsi="宋体"/>
              </w:rPr>
            </w:r>
            <w:r/>
          </w:p>
        </w:tc>
        <w:tc>
          <w:tcPr>
            <w:tcW w:w="1064" w:type="dxa"/>
            <w:vAlign w:val="center"/>
            <w:vMerge w:val="restart"/>
            <w:textDirection w:val="lrTb"/>
            <w:noWrap w:val="false"/>
          </w:tcPr>
          <w:p>
            <w:pPr>
              <w:pStyle w:val="892"/>
              <w:jc w:val="center"/>
              <w:spacing w:line="360" w:lineRule="exact"/>
              <w:rPr>
                <w:rFonts w:ascii="宋体" w:hAnsi="宋体"/>
              </w:rPr>
            </w:pPr>
            <w:r>
              <w:rPr>
                <w:rFonts w:hint="eastAsia" w:ascii="宋体" w:hAnsi="宋体"/>
              </w:rPr>
              <w:t xml:space="preserve">技术部分</w:t>
            </w:r>
            <w:r>
              <w:rPr>
                <w:rFonts w:ascii="宋体" w:hAnsi="宋体"/>
              </w:rPr>
            </w:r>
            <w:r/>
          </w:p>
          <w:p>
            <w:pPr>
              <w:pStyle w:val="892"/>
              <w:jc w:val="center"/>
              <w:spacing w:line="360" w:lineRule="exact"/>
              <w:rPr>
                <w:rFonts w:ascii="宋体" w:hAnsi="宋体"/>
              </w:rPr>
            </w:pPr>
            <w:r>
              <w:rPr>
                <w:rFonts w:hint="eastAsia" w:ascii="宋体" w:hAnsi="宋体"/>
              </w:rPr>
              <w:t xml:space="preserve">（</w:t>
            </w:r>
            <w:r>
              <w:rPr>
                <w:rFonts w:ascii="宋体" w:hAnsi="宋体"/>
              </w:rPr>
              <w:t xml:space="preserve">70</w:t>
            </w:r>
            <w:r>
              <w:rPr>
                <w:rFonts w:hint="eastAsia" w:ascii="宋体" w:hAnsi="宋体"/>
              </w:rPr>
              <w:t xml:space="preserve">%）</w:t>
            </w:r>
            <w:r>
              <w:rPr>
                <w:rFonts w:ascii="宋体" w:hAnsi="宋体"/>
              </w:rPr>
            </w:r>
            <w:r/>
          </w:p>
        </w:tc>
        <w:tc>
          <w:tcPr>
            <w:tcW w:w="1109" w:type="dxa"/>
            <w:vAlign w:val="center"/>
            <w:textDirection w:val="lrTb"/>
            <w:noWrap w:val="false"/>
          </w:tcPr>
          <w:p>
            <w:pPr>
              <w:pStyle w:val="892"/>
              <w:jc w:val="center"/>
              <w:spacing w:line="360" w:lineRule="exact"/>
              <w:rPr>
                <w:rFonts w:ascii="宋体" w:hAnsi="宋体"/>
                <w:szCs w:val="21"/>
              </w:rPr>
            </w:pPr>
            <w:r>
              <w:rPr>
                <w:rFonts w:hint="eastAsia" w:ascii="宋体" w:hAnsi="宋体"/>
                <w:szCs w:val="21"/>
              </w:rPr>
              <w:t xml:space="preserve">3.1技术响应</w:t>
            </w:r>
            <w:r>
              <w:rPr>
                <w:rFonts w:ascii="宋体" w:hAnsi="宋体"/>
                <w:szCs w:val="21"/>
              </w:rPr>
            </w:r>
            <w:r/>
          </w:p>
          <w:p>
            <w:pPr>
              <w:pStyle w:val="892"/>
              <w:spacing w:line="360" w:lineRule="exact"/>
              <w:rPr>
                <w:rFonts w:ascii="宋体" w:hAnsi="宋体"/>
                <w:szCs w:val="21"/>
              </w:rPr>
            </w:pPr>
            <w:r>
              <w:rPr>
                <w:rFonts w:hint="eastAsia" w:ascii="宋体" w:hAnsi="宋体"/>
                <w:szCs w:val="21"/>
              </w:rPr>
              <w:t xml:space="preserve">（30分）</w:t>
            </w:r>
            <w:r>
              <w:rPr>
                <w:rFonts w:ascii="宋体" w:hAnsi="宋体"/>
                <w:szCs w:val="21"/>
              </w:rPr>
            </w:r>
            <w:r/>
          </w:p>
        </w:tc>
        <w:tc>
          <w:tcPr>
            <w:tcW w:w="5528" w:type="dxa"/>
            <w:vAlign w:val="center"/>
            <w:textDirection w:val="lrTb"/>
            <w:noWrap w:val="false"/>
          </w:tcPr>
          <w:p>
            <w:pPr>
              <w:pStyle w:val="892"/>
              <w:spacing w:line="360" w:lineRule="exact"/>
              <w:rPr>
                <w:rFonts w:ascii="宋体" w:hAnsi="宋体"/>
                <w:szCs w:val="21"/>
              </w:rPr>
            </w:pPr>
            <w:r>
              <w:rPr>
                <w:rFonts w:hint="eastAsia" w:ascii="宋体" w:hAnsi="宋体"/>
                <w:szCs w:val="21"/>
              </w:rPr>
              <w:t xml:space="preserve">1、完全满足</w:t>
            </w:r>
            <w:r>
              <w:rPr>
                <w:rFonts w:hint="eastAsia" w:ascii="宋体" w:hAnsi="宋体"/>
                <w:szCs w:val="21"/>
                <w:lang w:eastAsia="zh-CN"/>
              </w:rPr>
              <w:t xml:space="preserve">磋商</w:t>
            </w:r>
            <w:r>
              <w:rPr>
                <w:rFonts w:hint="eastAsia" w:ascii="宋体" w:hAnsi="宋体"/>
                <w:szCs w:val="21"/>
              </w:rPr>
              <w:t xml:space="preserve">文件第四章“三、技术要求”</w:t>
            </w:r>
            <w:r>
              <w:rPr>
                <w:rFonts w:ascii="宋体" w:hAnsi="宋体"/>
                <w:szCs w:val="21"/>
              </w:rPr>
              <w:t xml:space="preserve">技术参数</w:t>
            </w:r>
            <w:r>
              <w:rPr>
                <w:rFonts w:hint="eastAsia" w:ascii="宋体" w:hAnsi="宋体"/>
                <w:szCs w:val="21"/>
              </w:rPr>
              <w:t xml:space="preserve">共3大项15小项</w:t>
            </w:r>
            <w:r>
              <w:rPr>
                <w:rFonts w:ascii="宋体" w:hAnsi="宋体"/>
                <w:szCs w:val="21"/>
              </w:rPr>
              <w:t xml:space="preserve">需求，</w:t>
            </w:r>
            <w:r>
              <w:rPr>
                <w:rFonts w:hint="eastAsia" w:ascii="宋体" w:hAnsi="宋体"/>
                <w:szCs w:val="21"/>
              </w:rPr>
              <w:t xml:space="preserve">无偏离的：得30分；</w:t>
            </w:r>
            <w:r>
              <w:rPr>
                <w:rFonts w:ascii="宋体" w:hAnsi="宋体"/>
                <w:szCs w:val="21"/>
              </w:rPr>
            </w:r>
            <w:r/>
          </w:p>
          <w:p>
            <w:pPr>
              <w:pStyle w:val="892"/>
              <w:spacing w:line="360" w:lineRule="exact"/>
              <w:rPr>
                <w:rFonts w:ascii="宋体" w:hAnsi="宋体"/>
                <w:szCs w:val="21"/>
              </w:rPr>
            </w:pPr>
            <w:r>
              <w:rPr>
                <w:rFonts w:hint="eastAsia" w:ascii="宋体" w:hAnsi="宋体"/>
                <w:szCs w:val="21"/>
              </w:rPr>
              <w:t xml:space="preserve">2、技术参数不满足或负偏离的每小项扣2分，共15项，扣完为止。</w:t>
            </w:r>
            <w:r>
              <w:rPr>
                <w:rFonts w:ascii="宋体" w:hAnsi="宋体"/>
                <w:szCs w:val="21"/>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color w:val="000000"/>
                <w:szCs w:val="21"/>
              </w:rPr>
            </w:pPr>
            <w:r>
              <w:rPr>
                <w:rFonts w:hint="eastAsia" w:ascii="宋体" w:hAnsi="宋体"/>
                <w:color w:val="000000"/>
                <w:szCs w:val="21"/>
              </w:rPr>
              <w:t xml:space="preserve">3.2实施方案</w:t>
            </w:r>
            <w:r>
              <w:rPr>
                <w:rFonts w:ascii="宋体" w:hAnsi="宋体"/>
                <w:color w:val="000000"/>
                <w:szCs w:val="21"/>
              </w:rPr>
            </w:r>
            <w:r/>
          </w:p>
          <w:p>
            <w:pPr>
              <w:pStyle w:val="892"/>
              <w:jc w:val="center"/>
              <w:spacing w:line="36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r>
            <w:r/>
          </w:p>
        </w:tc>
        <w:tc>
          <w:tcPr>
            <w:tcW w:w="5528" w:type="dxa"/>
            <w:vAlign w:val="center"/>
            <w:textDirection w:val="lrTb"/>
            <w:noWrap w:val="false"/>
          </w:tcPr>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评委根据磋商响应文件对磋商文件第四章“采购需求”中“四、商务要求  2.项目实施要求”要求的项目实施方案情况进行评审</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（1）磋商响应文件未符合“2.项目实施要求”中全部条款要求的，视为不符合磋商文件，本项得0分。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（2）磋商响应文件符合“2.项目实施要求”中全部条款要求的，视为符合磋商文件，本项得3分。</w:t>
            </w:r>
            <w:r>
              <w:rPr>
                <w:rFonts w:hint="eastAsia"/>
                <w:color w:val="000000"/>
                <w:sz w:val="21"/>
                <w:szCs w:val="21"/>
                <w:lang w:val="en-US" w:eastAsia="zh-CN"/>
              </w:rPr>
            </w:r>
            <w:r/>
          </w:p>
          <w:p>
            <w:pPr>
              <w:pStyle w:val="904"/>
              <w:spacing w:before="0" w:after="0" w:line="240" w:lineRule="auto"/>
              <w:tabs>
                <w:tab w:val="right" w:pos="8720" w:leader="dot"/>
              </w:tabs>
              <w:rPr>
                <w:color w:val="000000"/>
                <w:sz w:val="21"/>
                <w:szCs w:val="21"/>
              </w:rPr>
            </w:pPr>
            <w:r>
              <w:rPr>
                <w:rFonts w:hint="eastAsia"/>
                <w:color w:val="000000"/>
                <w:sz w:val="21"/>
                <w:szCs w:val="21"/>
                <w:lang w:val="en-US" w:eastAsia="zh-CN"/>
              </w:rPr>
              <w:t xml:space="preserve">（3）经评委认定，磋商响应文件对“2.项目实施要求”的响应内容优于磋商文件要求的，本项得5分。</w:t>
            </w:r>
            <w:r>
              <w:rPr>
                <w:color w:val="000000"/>
                <w:sz w:val="21"/>
                <w:szCs w:val="21"/>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color w:val="000000"/>
              </w:rPr>
            </w:pPr>
            <w:r>
              <w:rPr>
                <w:rFonts w:hint="eastAsia" w:ascii="宋体" w:hAnsi="宋体"/>
                <w:color w:val="000000"/>
              </w:rPr>
              <w:t xml:space="preserve">3.3培训方案</w:t>
            </w:r>
            <w:r>
              <w:rPr>
                <w:rFonts w:ascii="宋体" w:hAnsi="宋体"/>
                <w:color w:val="000000"/>
              </w:rPr>
            </w:r>
            <w:r/>
          </w:p>
          <w:p>
            <w:pPr>
              <w:pStyle w:val="892"/>
              <w:jc w:val="center"/>
              <w:spacing w:line="36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分）</w:t>
            </w:r>
            <w:r>
              <w:rPr>
                <w:rFonts w:ascii="宋体" w:hAnsi="宋体"/>
                <w:color w:val="000000"/>
              </w:rPr>
            </w:r>
            <w:r/>
          </w:p>
        </w:tc>
        <w:tc>
          <w:tcPr>
            <w:tcW w:w="5528" w:type="dxa"/>
            <w:vAlign w:val="center"/>
            <w:textDirection w:val="lrTb"/>
            <w:noWrap w:val="false"/>
          </w:tcPr>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评委根据磋商响应文件对磋商文件第四章“采购需求”中“四、商务要求  7. 技术培训”要求的项目培训方案情况进行评审</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（1）磋商响应文件未符合“7. 技术培训”中全部条款要求的，视为不符合磋商文件，本项得0分。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（2）磋商响应文件符合“7. 技术培训”中全部条款要求的，视为符合招标文件，本项得3分。</w:t>
            </w:r>
            <w:r>
              <w:rPr>
                <w:rFonts w:hint="eastAsia"/>
                <w:color w:val="000000"/>
                <w:sz w:val="21"/>
                <w:szCs w:val="21"/>
                <w:lang w:val="en-US" w:eastAsia="zh-CN"/>
              </w:rPr>
            </w:r>
            <w:r/>
          </w:p>
          <w:p>
            <w:pPr>
              <w:pStyle w:val="892"/>
              <w:rPr>
                <w:color w:val="000000"/>
              </w:rPr>
            </w:pPr>
            <w:r>
              <w:rPr>
                <w:rFonts w:hint="eastAsia"/>
                <w:color w:val="000000"/>
                <w:szCs w:val="21"/>
              </w:rPr>
              <w:t xml:space="preserve">（3）经评委认定，</w:t>
            </w:r>
            <w:r>
              <w:rPr>
                <w:rFonts w:hint="eastAsia"/>
                <w:color w:val="000000"/>
                <w:sz w:val="21"/>
                <w:szCs w:val="21"/>
                <w:lang w:val="en-US" w:eastAsia="zh-CN"/>
              </w:rPr>
              <w:t xml:space="preserve">磋商响应</w:t>
            </w:r>
            <w:r>
              <w:rPr>
                <w:rFonts w:hint="eastAsia"/>
                <w:color w:val="000000"/>
                <w:szCs w:val="21"/>
              </w:rPr>
              <w:t xml:space="preserve">文件对“7. 技术培训”的响应内容优于</w:t>
            </w:r>
            <w:r>
              <w:rPr>
                <w:rFonts w:hint="eastAsia"/>
                <w:color w:val="000000"/>
                <w:szCs w:val="21"/>
                <w:lang w:eastAsia="zh-CN"/>
              </w:rPr>
              <w:t xml:space="preserve">磋商</w:t>
            </w:r>
            <w:r>
              <w:rPr>
                <w:rFonts w:hint="eastAsia"/>
                <w:color w:val="000000"/>
                <w:szCs w:val="21"/>
              </w:rPr>
              <w:t xml:space="preserve">文件要求的，本项得5分。</w:t>
            </w:r>
            <w:r>
              <w:rPr>
                <w:color w:val="000000"/>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hint="eastAsia" w:ascii="宋体" w:hAnsi="宋体"/>
                <w:color w:val="000000"/>
                <w:szCs w:val="21"/>
              </w:rPr>
            </w:pPr>
            <w:r>
              <w:rPr>
                <w:rFonts w:hint="eastAsia" w:ascii="宋体" w:hAnsi="宋体"/>
                <w:color w:val="000000"/>
                <w:szCs w:val="21"/>
              </w:rPr>
              <w:t xml:space="preserve">3.4与现有就业服务平台衔接方案</w:t>
            </w:r>
            <w:r>
              <w:rPr>
                <w:rFonts w:hint="eastAsia" w:ascii="宋体" w:hAnsi="宋体"/>
                <w:color w:val="000000"/>
                <w:szCs w:val="21"/>
              </w:rPr>
            </w:r>
            <w:r/>
          </w:p>
          <w:p>
            <w:pPr>
              <w:pStyle w:val="904"/>
              <w:tabs>
                <w:tab w:val="right" w:pos="8720" w:leader="dot"/>
              </w:tabs>
              <w:rPr>
                <w:rFonts w:hint="eastAsia"/>
                <w:color w:val="000000"/>
                <w:sz w:val="21"/>
                <w:szCs w:val="21"/>
                <w:lang w:val="en-US" w:eastAsia="zh-CN"/>
              </w:rPr>
            </w:pPr>
            <w:r>
              <w:rPr>
                <w:rFonts w:hint="eastAsia"/>
                <w:color w:val="000000"/>
                <w:sz w:val="21"/>
                <w:szCs w:val="21"/>
              </w:rPr>
              <w:t xml:space="preserve">（</w:t>
            </w:r>
            <w:r>
              <w:rPr>
                <w:color w:val="000000"/>
                <w:sz w:val="21"/>
                <w:szCs w:val="21"/>
              </w:rPr>
              <w:t xml:space="preserve">5</w:t>
            </w:r>
            <w:r>
              <w:rPr>
                <w:rFonts w:hint="eastAsia"/>
                <w:color w:val="000000"/>
                <w:sz w:val="21"/>
                <w:szCs w:val="21"/>
              </w:rPr>
              <w:t xml:space="preserve">分）</w:t>
            </w:r>
            <w:r>
              <w:rPr>
                <w:rFonts w:hint="eastAsia"/>
                <w:color w:val="000000"/>
                <w:sz w:val="21"/>
                <w:szCs w:val="21"/>
                <w:lang w:val="en-US" w:eastAsia="zh-CN"/>
              </w:rPr>
            </w:r>
            <w:r/>
          </w:p>
        </w:tc>
        <w:tc>
          <w:tcPr>
            <w:tcW w:w="5528" w:type="dxa"/>
            <w:vAlign w:val="center"/>
            <w:textDirection w:val="lrTb"/>
            <w:noWrap w:val="false"/>
          </w:tcPr>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评委根据磋商响应文件对磋商文件第四章“采购需求”中“四、商务要求  </w:t>
            </w:r>
            <w:bookmarkStart w:id="183" w:name="OLE_LINK9"/>
            <w:r/>
            <w:bookmarkStart w:id="184" w:name="OLE_LINK8"/>
            <w:r>
              <w:rPr>
                <w:rFonts w:hint="eastAsia"/>
                <w:color w:val="000000"/>
                <w:sz w:val="21"/>
                <w:szCs w:val="21"/>
                <w:lang w:val="en-US" w:eastAsia="zh-CN"/>
              </w:rPr>
              <w:t xml:space="preserve">8. 与现有就业服务平台无缝衔接与深度融合要求</w:t>
            </w:r>
            <w:bookmarkEnd w:id="183"/>
            <w:r/>
            <w:bookmarkEnd w:id="184"/>
            <w:r>
              <w:rPr>
                <w:rFonts w:hint="eastAsia"/>
                <w:color w:val="000000"/>
                <w:sz w:val="21"/>
                <w:szCs w:val="21"/>
                <w:lang w:val="en-US" w:eastAsia="zh-CN"/>
              </w:rPr>
              <w:t xml:space="preserve">”要求的项目培训方案情况进行评审</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（1）磋商响应文件未符合“8. 与现有就业服务平台无缝衔接与深度融合要求”中全部条款要求的，视为不符合磋商文件，本项得0分。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（2）磋商响应文件符合“8. 与现有就业服务平台无缝衔接与深度融合要求”中全部条款要求的，视为符合磋商文件，本项得3分。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rPr>
              <w:t xml:space="preserve">（3）经评委认定，</w:t>
            </w:r>
            <w:r>
              <w:rPr>
                <w:rFonts w:hint="eastAsia"/>
                <w:color w:val="000000"/>
                <w:sz w:val="21"/>
                <w:szCs w:val="21"/>
                <w:lang w:val="en-US" w:eastAsia="zh-CN"/>
              </w:rPr>
              <w:t xml:space="preserve">磋商响应</w:t>
            </w:r>
            <w:r>
              <w:rPr>
                <w:rFonts w:hint="eastAsia"/>
                <w:color w:val="000000"/>
                <w:sz w:val="21"/>
                <w:szCs w:val="21"/>
              </w:rPr>
              <w:t xml:space="preserve">文件对“8. 与现有就业服务平台无缝衔接与深度融合要求”的响应内容优于</w:t>
            </w:r>
            <w:r>
              <w:rPr>
                <w:rFonts w:hint="eastAsia"/>
                <w:color w:val="000000"/>
                <w:sz w:val="21"/>
                <w:szCs w:val="21"/>
                <w:lang w:eastAsia="zh-CN"/>
              </w:rPr>
              <w:t xml:space="preserve">磋商</w:t>
            </w:r>
            <w:r>
              <w:rPr>
                <w:rFonts w:hint="eastAsia"/>
                <w:color w:val="000000"/>
                <w:sz w:val="21"/>
                <w:szCs w:val="21"/>
              </w:rPr>
              <w:t xml:space="preserve">文件要求的，本项得5分。</w:t>
            </w:r>
            <w:r>
              <w:rPr>
                <w:rFonts w:hint="eastAsia"/>
                <w:color w:val="000000"/>
                <w:sz w:val="21"/>
                <w:szCs w:val="21"/>
                <w:lang w:val="en-US" w:eastAsia="zh-CN"/>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hint="eastAsia" w:ascii="宋体" w:hAnsi="宋体"/>
                <w:color w:val="000000"/>
                <w:szCs w:val="21"/>
              </w:rPr>
            </w:pPr>
            <w:r>
              <w:rPr>
                <w:rFonts w:hint="eastAsia" w:ascii="宋体" w:hAnsi="宋体"/>
                <w:color w:val="000000"/>
                <w:szCs w:val="21"/>
              </w:rPr>
              <w:t xml:space="preserve">3.5应急处置方案</w:t>
            </w:r>
            <w:r>
              <w:rPr>
                <w:rFonts w:hint="eastAsia" w:ascii="宋体" w:hAnsi="宋体"/>
                <w:color w:val="000000"/>
                <w:szCs w:val="21"/>
              </w:rPr>
            </w:r>
            <w:r/>
          </w:p>
          <w:p>
            <w:pPr>
              <w:pStyle w:val="904"/>
              <w:tabs>
                <w:tab w:val="right" w:pos="8720" w:leader="dot"/>
              </w:tabs>
              <w:rPr>
                <w:rFonts w:hint="eastAsia"/>
                <w:color w:val="000000"/>
                <w:sz w:val="21"/>
                <w:szCs w:val="21"/>
                <w:lang w:val="en-US" w:eastAsia="zh-CN"/>
              </w:rPr>
            </w:pPr>
            <w:r>
              <w:rPr>
                <w:rFonts w:hint="eastAsia"/>
                <w:color w:val="000000"/>
                <w:sz w:val="21"/>
                <w:szCs w:val="21"/>
              </w:rPr>
              <w:t xml:space="preserve">（</w:t>
            </w:r>
            <w:r>
              <w:rPr>
                <w:color w:val="000000"/>
                <w:sz w:val="21"/>
                <w:szCs w:val="21"/>
              </w:rPr>
              <w:t xml:space="preserve">5</w:t>
            </w:r>
            <w:r>
              <w:rPr>
                <w:rFonts w:hint="eastAsia"/>
                <w:color w:val="000000"/>
                <w:sz w:val="21"/>
                <w:szCs w:val="21"/>
              </w:rPr>
              <w:t xml:space="preserve">分）</w:t>
            </w:r>
            <w:r>
              <w:rPr>
                <w:rFonts w:hint="eastAsia"/>
                <w:color w:val="000000"/>
                <w:sz w:val="21"/>
                <w:szCs w:val="21"/>
                <w:lang w:val="en-US" w:eastAsia="zh-CN"/>
              </w:rPr>
            </w:r>
            <w:r/>
          </w:p>
        </w:tc>
        <w:tc>
          <w:tcPr>
            <w:tcW w:w="5528" w:type="dxa"/>
            <w:vAlign w:val="center"/>
            <w:textDirection w:val="lrTb"/>
            <w:noWrap w:val="false"/>
          </w:tcPr>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评委根据磋商响应文件对磋商文件第四章“采购需求”中“四、商务要求  9.应急处置要求”要求的项目验收方案情况进行评审</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（1）磋商响应文件未符合“9.应急处置要求”中全部条款要求的，视为不符合磋商文件，本项得0分。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（2）磋商响应文件符合“9.应急处置要求”中全部条款要求的，视为符合磋商文件，本项得3分。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rPr>
              <w:t xml:space="preserve">（3）经评委认定，</w:t>
            </w:r>
            <w:r>
              <w:rPr>
                <w:rFonts w:hint="eastAsia"/>
                <w:color w:val="000000"/>
                <w:sz w:val="21"/>
                <w:szCs w:val="21"/>
                <w:lang w:val="en-US" w:eastAsia="zh-CN"/>
              </w:rPr>
              <w:t xml:space="preserve">磋商响应</w:t>
            </w:r>
            <w:r>
              <w:rPr>
                <w:rFonts w:hint="eastAsia"/>
                <w:color w:val="000000"/>
                <w:sz w:val="21"/>
                <w:szCs w:val="21"/>
              </w:rPr>
              <w:t xml:space="preserve">文件对“9.应急处置要求”的响应内容优于</w:t>
            </w:r>
            <w:r>
              <w:rPr>
                <w:rFonts w:hint="eastAsia"/>
                <w:color w:val="000000"/>
                <w:sz w:val="21"/>
                <w:szCs w:val="21"/>
                <w:lang w:eastAsia="zh-CN"/>
              </w:rPr>
              <w:t xml:space="preserve">磋商</w:t>
            </w:r>
            <w:r>
              <w:rPr>
                <w:rFonts w:hint="eastAsia"/>
                <w:color w:val="000000"/>
                <w:sz w:val="21"/>
                <w:szCs w:val="21"/>
              </w:rPr>
              <w:t xml:space="preserve">文件要求的，本项得5分。</w:t>
            </w:r>
            <w:r>
              <w:rPr>
                <w:rFonts w:hint="eastAsia"/>
                <w:color w:val="000000"/>
                <w:sz w:val="21"/>
                <w:szCs w:val="21"/>
                <w:lang w:val="en-US" w:eastAsia="zh-CN"/>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color w:val="000000"/>
              </w:rPr>
            </w:pPr>
            <w:r>
              <w:rPr>
                <w:rFonts w:hint="eastAsia" w:ascii="宋体" w:hAnsi="宋体"/>
                <w:color w:val="000000"/>
              </w:rPr>
              <w:t xml:space="preserve">3.6验收方案</w:t>
            </w:r>
            <w:r>
              <w:rPr>
                <w:rFonts w:ascii="宋体" w:hAnsi="宋体"/>
                <w:color w:val="000000"/>
              </w:rPr>
            </w:r>
            <w:r/>
          </w:p>
          <w:p>
            <w:pPr>
              <w:pStyle w:val="892"/>
              <w:jc w:val="center"/>
              <w:spacing w:line="36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分）</w:t>
            </w:r>
            <w:r>
              <w:rPr>
                <w:rFonts w:ascii="宋体" w:hAnsi="宋体"/>
                <w:color w:val="000000"/>
              </w:rPr>
            </w:r>
            <w:r/>
          </w:p>
        </w:tc>
        <w:tc>
          <w:tcPr>
            <w:tcW w:w="5528" w:type="dxa"/>
            <w:vAlign w:val="center"/>
            <w:textDirection w:val="lrTb"/>
            <w:noWrap w:val="false"/>
          </w:tcPr>
          <w:p>
            <w:pPr>
              <w:pStyle w:val="904"/>
              <w:spacing w:before="0" w:after="0" w:line="240" w:lineRule="auto"/>
              <w:tabs>
                <w:tab w:val="right" w:pos="8720" w:leader="dot"/>
              </w:tabs>
              <w:rPr>
                <w:rFonts w:hint="eastAsia"/>
                <w:color w:val="000000"/>
                <w:sz w:val="21"/>
                <w:szCs w:val="21"/>
                <w:lang w:val="en-US" w:eastAsia="zh-CN"/>
              </w:rPr>
            </w:pPr>
            <w:r/>
            <w:bookmarkStart w:id="185" w:name="OLE_LINK5"/>
            <w:r/>
            <w:bookmarkStart w:id="186" w:name="OLE_LINK4"/>
            <w:r>
              <w:rPr>
                <w:rFonts w:hint="eastAsia"/>
                <w:color w:val="000000"/>
                <w:sz w:val="21"/>
                <w:szCs w:val="21"/>
                <w:lang w:val="en-US" w:eastAsia="zh-CN"/>
              </w:rPr>
              <w:t xml:space="preserve">评委根据磋商响应文件对磋商文件第四章“采购需求”中“四、商务要求  10. 验收要求及标准”要求的项目验收方案情况进行评审</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（1）磋商响应文件未符合“10. 验收要求及标准”中全部条款要求的，视为不符合磋商文件，本项得0分。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（2）磋商响应文件符合“10. 验收要求及标准”中全部条款要求的，视为符合磋商文件，本项得3分。</w:t>
            </w:r>
            <w:r>
              <w:rPr>
                <w:rFonts w:hint="eastAsia"/>
                <w:color w:val="000000"/>
                <w:sz w:val="21"/>
                <w:szCs w:val="21"/>
                <w:lang w:val="en-US" w:eastAsia="zh-CN"/>
              </w:rPr>
            </w:r>
            <w:r/>
          </w:p>
          <w:p>
            <w:pPr>
              <w:pStyle w:val="892"/>
              <w:rPr>
                <w:color w:val="000000"/>
              </w:rPr>
            </w:pPr>
            <w:r>
              <w:rPr>
                <w:rFonts w:hint="eastAsia"/>
                <w:color w:val="000000"/>
                <w:szCs w:val="21"/>
              </w:rPr>
              <w:t xml:space="preserve">（3）经评委认定，</w:t>
            </w:r>
            <w:r>
              <w:rPr>
                <w:rFonts w:hint="eastAsia"/>
                <w:color w:val="000000"/>
                <w:sz w:val="21"/>
                <w:szCs w:val="21"/>
                <w:lang w:val="en-US" w:eastAsia="zh-CN"/>
              </w:rPr>
              <w:t xml:space="preserve">磋商响应</w:t>
            </w:r>
            <w:r>
              <w:rPr>
                <w:rFonts w:hint="eastAsia"/>
                <w:color w:val="000000"/>
                <w:szCs w:val="21"/>
              </w:rPr>
              <w:t xml:space="preserve">文件对“10. 验收要求及标准”的响应内容优于</w:t>
            </w:r>
            <w:r>
              <w:rPr>
                <w:rFonts w:hint="eastAsia"/>
                <w:color w:val="000000"/>
                <w:szCs w:val="21"/>
                <w:lang w:eastAsia="zh-CN"/>
              </w:rPr>
              <w:t xml:space="preserve">磋商</w:t>
            </w:r>
            <w:r>
              <w:rPr>
                <w:rFonts w:hint="eastAsia"/>
                <w:color w:val="000000"/>
                <w:szCs w:val="21"/>
              </w:rPr>
              <w:t xml:space="preserve">文件要求的，本项得5分。</w:t>
            </w:r>
            <w:bookmarkEnd w:id="185"/>
            <w:r/>
            <w:bookmarkEnd w:id="186"/>
            <w:r>
              <w:rPr>
                <w:color w:val="000000"/>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color w:val="000000"/>
              </w:rPr>
            </w:pPr>
            <w:r>
              <w:rPr>
                <w:rFonts w:hint="eastAsia" w:ascii="宋体" w:hAnsi="宋体"/>
                <w:color w:val="000000"/>
              </w:rPr>
              <w:t xml:space="preserve">3.7售后服务方案</w:t>
            </w:r>
            <w:r>
              <w:rPr>
                <w:rFonts w:ascii="宋体" w:hAnsi="宋体"/>
                <w:color w:val="000000"/>
              </w:rPr>
            </w:r>
            <w:r/>
          </w:p>
          <w:p>
            <w:pPr>
              <w:pStyle w:val="892"/>
              <w:jc w:val="center"/>
              <w:spacing w:line="36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分）</w:t>
            </w:r>
            <w:r>
              <w:rPr>
                <w:rFonts w:ascii="宋体" w:hAnsi="宋体"/>
                <w:color w:val="000000"/>
              </w:rPr>
            </w:r>
            <w:r/>
          </w:p>
        </w:tc>
        <w:tc>
          <w:tcPr>
            <w:tcW w:w="5528" w:type="dxa"/>
            <w:vAlign w:val="center"/>
            <w:textDirection w:val="lrTb"/>
            <w:noWrap w:val="false"/>
          </w:tcPr>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评委根据磋商响应文件对磋商文件第四章“采购需求”中“四、商务要求  6.售后服务要求”要求的售后服务方案情况进行评审</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（1）磋商响应文件未符合“6.售后服务要求”中全部条款要求的，视为不符合磋商文件，本项得0分。</w:t>
            </w:r>
            <w:r>
              <w:rPr>
                <w:rFonts w:hint="eastAsia"/>
                <w:color w:val="000000"/>
                <w:sz w:val="21"/>
                <w:szCs w:val="21"/>
                <w:lang w:val="en-US" w:eastAsia="zh-CN"/>
              </w:rPr>
            </w:r>
            <w:r/>
          </w:p>
          <w:p>
            <w:pPr>
              <w:pStyle w:val="904"/>
              <w:spacing w:before="0" w:after="0" w:line="240" w:lineRule="auto"/>
              <w:tabs>
                <w:tab w:val="right" w:pos="8720" w:leader="dot"/>
              </w:tabs>
              <w:rPr>
                <w:rFonts w:hint="eastAsia"/>
                <w:color w:val="000000"/>
                <w:sz w:val="21"/>
                <w:szCs w:val="21"/>
                <w:lang w:val="en-US" w:eastAsia="zh-CN"/>
              </w:rPr>
            </w:pPr>
            <w:r>
              <w:rPr>
                <w:rFonts w:hint="eastAsia"/>
                <w:color w:val="000000"/>
                <w:sz w:val="21"/>
                <w:szCs w:val="21"/>
                <w:lang w:val="en-US" w:eastAsia="zh-CN"/>
              </w:rPr>
              <w:t xml:space="preserve">（2）磋商响应文件符合“6.售后服务要求”中全部条款要求的，视为符合磋商文件，本项得3分。</w:t>
            </w:r>
            <w:r>
              <w:rPr>
                <w:rFonts w:hint="eastAsia"/>
                <w:color w:val="000000"/>
                <w:sz w:val="21"/>
                <w:szCs w:val="21"/>
                <w:lang w:val="en-US" w:eastAsia="zh-CN"/>
              </w:rPr>
            </w:r>
            <w:r/>
          </w:p>
          <w:p>
            <w:pPr>
              <w:pStyle w:val="892"/>
              <w:rPr>
                <w:color w:val="000000"/>
              </w:rPr>
            </w:pPr>
            <w:r>
              <w:rPr>
                <w:rFonts w:hint="eastAsia"/>
                <w:color w:val="000000"/>
                <w:szCs w:val="21"/>
              </w:rPr>
              <w:t xml:space="preserve">（3）经评委认定，</w:t>
            </w:r>
            <w:r>
              <w:rPr>
                <w:rFonts w:hint="eastAsia"/>
                <w:color w:val="000000"/>
                <w:sz w:val="21"/>
                <w:szCs w:val="21"/>
                <w:lang w:val="en-US" w:eastAsia="zh-CN"/>
              </w:rPr>
              <w:t xml:space="preserve">磋商响应</w:t>
            </w:r>
            <w:r>
              <w:rPr>
                <w:rFonts w:hint="eastAsia"/>
                <w:color w:val="000000"/>
                <w:szCs w:val="21"/>
              </w:rPr>
              <w:t xml:space="preserve">文件对“6.售后服务要求”的响应内容优于</w:t>
            </w:r>
            <w:r>
              <w:rPr>
                <w:rFonts w:hint="eastAsia"/>
                <w:color w:val="000000"/>
                <w:szCs w:val="21"/>
                <w:lang w:eastAsia="zh-CN"/>
              </w:rPr>
              <w:t xml:space="preserve">磋商</w:t>
            </w:r>
            <w:r>
              <w:rPr>
                <w:rFonts w:hint="eastAsia"/>
                <w:color w:val="000000"/>
                <w:szCs w:val="21"/>
              </w:rPr>
              <w:t xml:space="preserve">文件要求的，本项得5分。</w:t>
            </w:r>
            <w:r>
              <w:rPr>
                <w:color w:val="000000"/>
              </w:rPr>
            </w:r>
            <w:r/>
          </w:p>
        </w:tc>
      </w:tr>
      <w:tr>
        <w:trPr>
          <w:trHeight w:val="20"/>
        </w:trPr>
        <w:tc>
          <w:tcPr>
            <w:tcW w:w="516"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064" w:type="dxa"/>
            <w:vAlign w:val="center"/>
            <w:vMerge w:val="continue"/>
            <w:textDirection w:val="lrTb"/>
            <w:noWrap w:val="false"/>
          </w:tcPr>
          <w:p>
            <w:pPr>
              <w:pStyle w:val="892"/>
              <w:jc w:val="left"/>
              <w:spacing w:line="360" w:lineRule="exact"/>
              <w:widowControl/>
              <w:rPr>
                <w:rFonts w:ascii="宋体" w:hAnsi="宋体"/>
              </w:rPr>
            </w:pPr>
            <w:r>
              <w:rPr>
                <w:rFonts w:ascii="宋体" w:hAnsi="宋体"/>
              </w:rPr>
            </w:r>
            <w:r/>
          </w:p>
        </w:tc>
        <w:tc>
          <w:tcPr>
            <w:tcW w:w="1109" w:type="dxa"/>
            <w:vAlign w:val="center"/>
            <w:textDirection w:val="lrTb"/>
            <w:noWrap w:val="false"/>
          </w:tcPr>
          <w:p>
            <w:pPr>
              <w:pStyle w:val="892"/>
              <w:jc w:val="center"/>
              <w:spacing w:line="360" w:lineRule="exact"/>
              <w:rPr>
                <w:rFonts w:ascii="宋体" w:hAnsi="宋体"/>
              </w:rPr>
            </w:pPr>
            <w:r>
              <w:rPr>
                <w:rFonts w:hint="eastAsia" w:ascii="宋体" w:hAnsi="宋体"/>
              </w:rPr>
              <w:t xml:space="preserve">3.8系统演示</w:t>
            </w:r>
            <w:r>
              <w:rPr>
                <w:rFonts w:ascii="宋体" w:hAnsi="宋体"/>
              </w:rPr>
            </w:r>
            <w:r/>
          </w:p>
          <w:p>
            <w:pPr>
              <w:pStyle w:val="892"/>
              <w:jc w:val="center"/>
              <w:spacing w:line="360" w:lineRule="exact"/>
              <w:rPr>
                <w:rFonts w:ascii="宋体" w:hAnsi="宋体"/>
              </w:rPr>
            </w:pPr>
            <w:r>
              <w:rPr>
                <w:rFonts w:hint="eastAsia" w:ascii="宋体" w:hAnsi="宋体"/>
              </w:rPr>
              <w:t xml:space="preserve">（1</w:t>
            </w:r>
            <w:r>
              <w:rPr>
                <w:rFonts w:ascii="宋体" w:hAnsi="宋体"/>
              </w:rPr>
              <w:t xml:space="preserve">0</w:t>
            </w:r>
            <w:r>
              <w:rPr>
                <w:rFonts w:hint="eastAsia" w:ascii="宋体" w:hAnsi="宋体"/>
              </w:rPr>
              <w:t xml:space="preserve">分）</w:t>
            </w:r>
            <w:r>
              <w:rPr>
                <w:rFonts w:ascii="宋体" w:hAnsi="宋体"/>
              </w:rPr>
            </w:r>
            <w:r/>
          </w:p>
        </w:tc>
        <w:tc>
          <w:tcPr>
            <w:tcW w:w="5528" w:type="dxa"/>
            <w:vAlign w:val="center"/>
            <w:textDirection w:val="lrTb"/>
            <w:noWrap w:val="false"/>
          </w:tcPr>
          <w:p>
            <w:pPr>
              <w:pStyle w:val="892"/>
              <w:jc w:val="left"/>
              <w:spacing w:line="360" w:lineRule="exact"/>
              <w:rPr>
                <w:rFonts w:hint="eastAsia" w:ascii="宋体" w:hAnsi="宋体" w:cs="仿宋"/>
              </w:rPr>
            </w:pPr>
            <w:r>
              <w:rPr>
                <w:rFonts w:hint="eastAsia" w:ascii="宋体" w:hAnsi="宋体" w:cs="仿宋"/>
              </w:rPr>
              <w:t xml:space="preserve">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15分钟</w:t>
            </w:r>
            <w:r>
              <w:rPr>
                <w:rFonts w:hint="eastAsia" w:ascii="宋体" w:hAnsi="宋体" w:cs="仿宋"/>
              </w:rPr>
            </w:r>
            <w:r/>
          </w:p>
          <w:p>
            <w:pPr>
              <w:pStyle w:val="892"/>
              <w:jc w:val="left"/>
              <w:spacing w:line="360" w:lineRule="exact"/>
              <w:rPr>
                <w:rFonts w:ascii="宋体" w:hAnsi="宋体" w:cs="仿宋"/>
              </w:rPr>
            </w:pPr>
            <w:r>
              <w:rPr>
                <w:rFonts w:hint="eastAsia" w:ascii="宋体" w:hAnsi="宋体" w:cs="仿宋"/>
              </w:rPr>
              <w:t xml:space="preserve">评委依据</w:t>
            </w:r>
            <w:r>
              <w:rPr>
                <w:rFonts w:hint="eastAsia" w:ascii="宋体" w:hAnsi="宋体" w:cs="仿宋"/>
                <w:lang w:eastAsia="zh-CN"/>
              </w:rPr>
              <w:t xml:space="preserve">磋商供应商</w:t>
            </w:r>
            <w:r>
              <w:rPr>
                <w:rFonts w:hint="eastAsia" w:ascii="宋体" w:hAnsi="宋体" w:cs="仿宋"/>
              </w:rPr>
              <w:t xml:space="preserve">功能演示情况进行打分。</w:t>
            </w:r>
            <w:r>
              <w:rPr>
                <w:rFonts w:ascii="宋体" w:hAnsi="宋体" w:cs="仿宋"/>
              </w:rPr>
            </w:r>
            <w:r/>
          </w:p>
          <w:p>
            <w:pPr>
              <w:pStyle w:val="892"/>
              <w:spacing w:line="360" w:lineRule="exact"/>
            </w:pPr>
            <w:r>
              <w:rPr>
                <w:rFonts w:hint="eastAsia" w:ascii="宋体" w:hAnsi="宋体" w:cs="仿宋"/>
              </w:rPr>
              <w:t xml:space="preserve">真实系统或系统原型演示，共5个演示项，完全满足的1项得2分，否则不得分，最高得10分。 采用PPT、图片等其他方式演示的，得分*0.5。</w:t>
            </w:r>
            <w:r/>
          </w:p>
          <w:p>
            <w:pPr>
              <w:pStyle w:val="892"/>
              <w:jc w:val="left"/>
              <w:spacing w:line="360" w:lineRule="exact"/>
              <w:rPr>
                <w:rFonts w:ascii="宋体" w:hAnsi="宋体" w:cs="仿宋"/>
              </w:rPr>
            </w:pPr>
            <w:r>
              <w:rPr>
                <w:rFonts w:hint="eastAsia" w:ascii="宋体" w:hAnsi="宋体" w:cs="仿宋"/>
              </w:rPr>
              <w:t xml:space="preserve">演示项：</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1. 省级用户和校级用户使用的工作台</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新增省级用户和校级用户使用的工作台，包括常用功能、毕业去向监测、毕业去向落实率低于省(校)平均的学校(学院)、待办事项、就业市场情况、学校毕业去向落实率与去年同期相比情况、站内信、月度岗位需求人数、学校(学院)困难生群体毕业去向落实率、上报情况、访企拓岗、学校困难生群体帮扶情况等数据统计。</w:t>
            </w:r>
            <w:r>
              <w:rPr>
                <w:rFonts w:ascii="宋体" w:hAnsi="宋体" w:cs="仿宋"/>
              </w:rPr>
            </w:r>
            <w:r/>
          </w:p>
          <w:p>
            <w:pPr>
              <w:pStyle w:val="892"/>
              <w:jc w:val="left"/>
              <w:spacing w:line="360" w:lineRule="exact"/>
              <w:rPr>
                <w:rFonts w:ascii="宋体" w:hAnsi="宋体" w:cs="仿宋"/>
              </w:rPr>
            </w:pPr>
            <w:r>
              <w:rPr>
                <w:rFonts w:ascii="宋体" w:hAnsi="宋体" w:cs="仿宋"/>
              </w:rPr>
              <w:t xml:space="preserve">2</w:t>
            </w:r>
            <w:r>
              <w:rPr>
                <w:rFonts w:hint="eastAsia" w:ascii="宋体" w:hAnsi="宋体" w:cs="仿宋"/>
              </w:rPr>
              <w:t xml:space="preserve">. 就业情况一览统计图表功能</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新增就业情况一览统计图表功能，统计指标包括毕业去向监测、毕业去向落实率同比下降的专业（毕业生人数6人及以上）、留苏就业情况、连续两年毕业去向落实率低于校均（/省均）的学科专业（毕业生人数6人及以上）（**个）、毕业去向落实率低于50%的学科专业（毕业生人数6人及以上）、岗位供应情况、招聘活动情况、学生就业单位和学校网站单位匹配情况、江苏24365平台招聘成功单位占比、访企拓岗情况、分单位行业就业情况、全国前十地区落实情况、江苏省地区落实情况、分单位性质落实情况、分职位类别就业情况等。</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统计的数据源：生源和就业数据为“国系统数据导入”功能中导入的数据，市场招聘相关数据为本就业系统的实时业务数据，访企拓岗数据为线下数据管理中导入的数据类型为访企拓岗的数据。</w:t>
            </w:r>
            <w:r>
              <w:rPr>
                <w:rFonts w:ascii="宋体" w:hAnsi="宋体" w:cs="仿宋"/>
              </w:rPr>
            </w:r>
            <w:r/>
          </w:p>
          <w:p>
            <w:pPr>
              <w:pStyle w:val="892"/>
              <w:jc w:val="left"/>
              <w:spacing w:line="360" w:lineRule="exact"/>
              <w:rPr>
                <w:rFonts w:ascii="宋体" w:hAnsi="宋体" w:cs="仿宋"/>
              </w:rPr>
            </w:pPr>
            <w:r>
              <w:rPr>
                <w:rFonts w:ascii="宋体" w:hAnsi="宋体" w:cs="仿宋"/>
              </w:rPr>
              <w:t xml:space="preserve">3</w:t>
            </w:r>
            <w:r>
              <w:rPr>
                <w:rFonts w:hint="eastAsia" w:ascii="宋体" w:hAnsi="宋体" w:cs="仿宋"/>
              </w:rPr>
              <w:t xml:space="preserve">. 学生调查问卷和统计</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增加学生端“就业调查问卷”功能和学生调查问卷统计功能。在学生填报就业信息前，如果其选择的就业类型为单位就业中的签订就业协议书、劳动合同、其他录用形式时触发本问卷，老师代上传的不用提交问卷，学生就业变更时要重新填写问卷。省中心端单独开发功能，实时监控全量问卷具体信息，实时单独看板显示各校/各专业问卷填报状态/具体各题回答情况。学校端可进行全校数据的分析工作，包含各学院/各专业每题的答题情况等。</w:t>
            </w:r>
            <w:r>
              <w:rPr>
                <w:rFonts w:ascii="宋体" w:hAnsi="宋体" w:cs="仿宋"/>
              </w:rPr>
            </w:r>
            <w:r/>
          </w:p>
          <w:p>
            <w:pPr>
              <w:pStyle w:val="892"/>
              <w:jc w:val="left"/>
              <w:spacing w:line="360" w:lineRule="exact"/>
              <w:rPr>
                <w:rFonts w:ascii="宋体" w:hAnsi="宋体" w:cs="仿宋"/>
              </w:rPr>
            </w:pPr>
            <w:r>
              <w:rPr>
                <w:rFonts w:ascii="宋体" w:hAnsi="宋体" w:cs="仿宋"/>
              </w:rPr>
              <w:t xml:space="preserve">4</w:t>
            </w:r>
            <w:r>
              <w:rPr>
                <w:rFonts w:hint="eastAsia" w:ascii="宋体" w:hAnsi="宋体" w:cs="仿宋"/>
              </w:rPr>
              <w:t xml:space="preserve">. 帮扶台账和统计</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新增帮扶台账和统计功能。国系统提供帮扶学生名单，由省中心用户将名单导入到省系统，再由学生登录省系统标记本人是否需要帮扶，最后学校针对需要帮扶的学生记录帮扶举措，包括帮扶责任人、帮扶责任人职务、帮扶责任人电话，帮扶次数、帮扶举措、帮扶材料等。</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帮扶统计：省级用户查看全省+各个高校的数据，校级用户查看全校+各个学院的数据。</w:t>
            </w:r>
            <w:r>
              <w:rPr>
                <w:rFonts w:ascii="宋体" w:hAnsi="宋体" w:cs="仿宋"/>
              </w:rPr>
            </w:r>
            <w:r/>
          </w:p>
          <w:p>
            <w:pPr>
              <w:pStyle w:val="892"/>
              <w:jc w:val="left"/>
              <w:spacing w:line="360" w:lineRule="exact"/>
              <w:rPr>
                <w:rFonts w:ascii="宋体" w:hAnsi="宋体" w:cs="仿宋"/>
              </w:rPr>
            </w:pPr>
            <w:r>
              <w:rPr>
                <w:rFonts w:ascii="宋体" w:hAnsi="宋体" w:cs="仿宋"/>
              </w:rPr>
              <w:t xml:space="preserve">5</w:t>
            </w:r>
            <w:r>
              <w:rPr>
                <w:rFonts w:hint="eastAsia" w:ascii="宋体" w:hAnsi="宋体" w:cs="仿宋"/>
              </w:rPr>
              <w:t xml:space="preserve">. AI岗位精准匹配</w:t>
            </w:r>
            <w:r>
              <w:rPr>
                <w:rFonts w:ascii="宋体" w:hAnsi="宋体" w:cs="仿宋"/>
              </w:rPr>
            </w:r>
            <w:r/>
          </w:p>
          <w:p>
            <w:pPr>
              <w:pStyle w:val="892"/>
              <w:jc w:val="left"/>
              <w:spacing w:line="360" w:lineRule="exact"/>
              <w:rPr>
                <w:rFonts w:ascii="宋体" w:hAnsi="宋体" w:cs="仿宋"/>
              </w:rPr>
            </w:pPr>
            <w:r>
              <w:rPr>
                <w:rFonts w:hint="eastAsia" w:ascii="宋体" w:hAnsi="宋体" w:cs="仿宋"/>
              </w:rPr>
              <w:t xml:space="preserve">系统基于学生全生命周期数据与求职行为，通过多维度分析构建精准画像，实现人岗智能匹配；并引入“同学校 · 同学历层次 · 同专业”历史毕业生的真实就业去向，提升前排岗位的现实适配性；还引入就业引导方向，统筹就业分流结构，丰富算法推荐维度，实现岗位分层定向推送。</w:t>
            </w:r>
            <w:r>
              <w:rPr>
                <w:rFonts w:ascii="宋体" w:hAnsi="宋体" w:cs="仿宋"/>
              </w:rPr>
            </w:r>
            <w:r/>
          </w:p>
        </w:tc>
      </w:tr>
    </w:tbl>
    <w:p>
      <w:pPr>
        <w:pStyle w:val="892"/>
        <w:spacing w:line="400" w:lineRule="exact"/>
        <w:rPr>
          <w:rFonts w:hint="eastAsia" w:ascii="Times New Roman" w:hAnsi="Times New Roman"/>
          <w:szCs w:val="21"/>
        </w:rPr>
      </w:pPr>
      <w:r>
        <w:rPr>
          <w:rFonts w:hint="eastAsia"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pageBreakBefore/>
        <w:rPr>
          <w:rFonts w:ascii="Times New Roman" w:hAnsi="Times New Roman"/>
          <w:szCs w:val="21"/>
        </w:rPr>
      </w:pPr>
      <w:r>
        <w:rPr>
          <w:rFonts w:ascii="Times New Roman" w:hAnsi="Times New Roman"/>
          <w:szCs w:val="21"/>
        </w:rPr>
      </w:r>
      <w:r/>
    </w:p>
    <w:p>
      <w:pPr>
        <w:pStyle w:val="894"/>
        <w:spacing w:line="400" w:lineRule="exact"/>
        <w:rPr>
          <w:rFonts w:hint="eastAsia" w:ascii="黑体" w:hAnsi="黑体" w:eastAsia="黑体"/>
          <w:b w:val="0"/>
          <w:bCs w:val="0"/>
          <w:sz w:val="28"/>
          <w:szCs w:val="28"/>
        </w:rPr>
      </w:pPr>
      <w:r/>
      <w:bookmarkEnd w:id="176"/>
      <w:r/>
      <w:bookmarkEnd w:id="177"/>
      <w:r/>
      <w:bookmarkEnd w:id="182"/>
      <w:r/>
      <w:bookmarkStart w:id="187" w:name="_Toc26554094"/>
      <w:r/>
      <w:bookmarkStart w:id="188" w:name="_Toc49090576"/>
      <w:r/>
      <w:bookmarkStart w:id="189" w:name="_Toc120614282"/>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2"/>
        <w:jc w:val="center"/>
        <w:rPr>
          <w:rFonts w:hint="eastAsia" w:ascii="宋体" w:hAnsi="宋体"/>
          <w:b/>
          <w:sz w:val="72"/>
          <w:szCs w:val="21"/>
        </w:rPr>
      </w:pPr>
      <w:r/>
      <w:bookmarkStart w:id="190" w:name="_Hlt26955039"/>
      <w:r/>
      <w:bookmarkEnd w:id="190"/>
      <w:r/>
      <w:bookmarkStart w:id="191" w:name="_Hlt26671244"/>
      <w:r/>
      <w:bookmarkEnd w:id="191"/>
      <w:r>
        <w:rPr>
          <w:rFonts w:hint="eastAsia" w:ascii="宋体" w:hAnsi="宋体"/>
          <w:b/>
          <w:sz w:val="72"/>
          <w:szCs w:val="21"/>
        </w:rPr>
      </w:r>
      <w:r/>
    </w:p>
    <w:p>
      <w:pPr>
        <w:pStyle w:val="892"/>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pageBreakBefore/>
        <w:spacing w:line="440" w:lineRule="exact"/>
        <w:rPr>
          <w:rFonts w:hint="eastAsia" w:ascii="宋体" w:hAnsi="宋体"/>
          <w:szCs w:val="21"/>
        </w:rPr>
      </w:pPr>
      <w:r>
        <w:rPr>
          <w:rFonts w:hint="eastAsia" w:ascii="宋体" w:hAnsi="宋体"/>
          <w:szCs w:val="21"/>
        </w:rPr>
      </w:r>
      <w:r/>
    </w:p>
    <w:p>
      <w:pPr>
        <w:pStyle w:val="89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2"/>
        <w:jc w:val="center"/>
        <w:spacing w:line="400" w:lineRule="exact"/>
        <w:rPr>
          <w:rFonts w:hint="eastAsia" w:ascii="宋体" w:hAnsi="宋体"/>
          <w:b/>
          <w:bCs/>
          <w:sz w:val="28"/>
          <w:szCs w:val="28"/>
        </w:rPr>
      </w:pPr>
      <w:r>
        <w:rPr>
          <w:rFonts w:hint="eastAsia" w:ascii="宋体" w:hAnsi="宋体"/>
          <w:b/>
          <w:bCs/>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pageBreakBefore/>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w:t>
      </w:r>
      <w:r>
        <w:rPr>
          <w:rFonts w:hint="eastAsia" w:ascii="方正黑体_GBK" w:hAnsi="方正黑体_GBK" w:eastAsia="方正黑体_GBK" w:cs="方正黑体_GBK"/>
          <w:bCs/>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40"/>
        <w:gridCol w:w="930"/>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12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93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rPr>
                <w:rFonts w:hint="eastAsia" w:ascii="方正仿宋_GBK" w:hAnsi="方正仿宋_GBK" w:eastAsia="方正仿宋_GBK" w:cs="方正仿宋_GBK"/>
                <w:sz w:val="24"/>
                <w:szCs w:val="24"/>
              </w:rPr>
            </w:r>
            <w:r/>
          </w:p>
        </w:tc>
      </w:tr>
      <w:tr>
        <w:trPr>
          <w:cantSplit/>
          <w:trHeight w:val="150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240" w:type="dxa"/>
            <w:vAlign w:val="center"/>
            <w:textDirection w:val="lrTb"/>
            <w:noWrap w:val="false"/>
          </w:tcPr>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分项服务名称/货物名称</w:t>
            </w:r>
            <w:r>
              <w:rPr>
                <w:rFonts w:hint="eastAsia" w:ascii="方正仿宋_GBK" w:hAnsi="方正仿宋_GBK" w:eastAsia="方正仿宋_GBK" w:cs="方正仿宋_GBK"/>
                <w:sz w:val="24"/>
                <w:szCs w:val="24"/>
              </w:rPr>
            </w:r>
            <w:r/>
          </w:p>
        </w:tc>
        <w:tc>
          <w:tcPr>
            <w:tcW w:w="93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rPr>
                <w:rFonts w:hint="eastAsia" w:ascii="方正仿宋_GBK" w:hAnsi="方正仿宋_GBK" w:eastAsia="方正仿宋_GBK" w:cs="方正仿宋_GBK"/>
                <w:sz w:val="24"/>
                <w:szCs w:val="24"/>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交付期/服务期</w:t>
            </w: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rPr>
                <w:rFonts w:hint="eastAsia" w:ascii="方正仿宋_GBK" w:hAnsi="方正仿宋_GBK" w:eastAsia="方正仿宋_GBK" w:cs="方正仿宋_GBK"/>
                <w:sz w:val="24"/>
                <w:szCs w:val="24"/>
              </w:rPr>
            </w:r>
            <w:r/>
          </w:p>
        </w:tc>
      </w:tr>
      <w:tr>
        <w:trPr>
          <w:cantSplit/>
          <w:trHeight w:val="535"/>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12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highlight w:val="cyan"/>
              </w:rPr>
            </w:pPr>
            <w:r>
              <w:rPr>
                <w:rFonts w:hint="eastAsia" w:ascii="方正仿宋_GBK" w:hAnsi="方正仿宋_GBK" w:eastAsia="方正仿宋_GBK" w:cs="方正仿宋_GBK"/>
                <w:sz w:val="24"/>
                <w:szCs w:val="24"/>
                <w:highlight w:val="cyan"/>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rPr>
                <w:rFonts w:hint="eastAsia" w:ascii="方正仿宋_GBK" w:hAnsi="方正仿宋_GBK" w:eastAsia="方正仿宋_GBK" w:cs="方正仿宋_GBK"/>
                <w:sz w:val="24"/>
                <w:szCs w:val="24"/>
                <w:u w:val="single"/>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309"/>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rPr>
            </w:r>
            <w:r/>
          </w:p>
        </w:tc>
        <w:tc>
          <w:tcPr>
            <w:tcW w:w="12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9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W w:w="12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9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12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93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434"/>
        </w:trPr>
        <w:tc>
          <w:tcPr>
            <w:gridSpan w:val="10"/>
            <w:tcW w:w="9861" w:type="dxa"/>
            <w:vAlign w:val="top"/>
            <w:textDirection w:val="lrTb"/>
            <w:noWrap w:val="false"/>
          </w:tcPr>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磋商总报价（人民币：元）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tc>
      </w:tr>
      <w:tr>
        <w:trPr>
          <w:cantSplit/>
          <w:trHeight w:val="90"/>
        </w:trPr>
        <w:tc>
          <w:tcPr>
            <w:gridSpan w:val="10"/>
            <w:tcW w:w="9861" w:type="dxa"/>
            <w:vAlign w:val="top"/>
            <w:textDirection w:val="lrTb"/>
            <w:noWrap w:val="false"/>
          </w:tcPr>
          <w:p>
            <w:pPr>
              <w:pStyle w:val="954"/>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本采购包中提供的符合本国产品标准的货物成本之和占该采购包全部成本之和的比例为</w:t>
            </w:r>
            <w:r>
              <w:rPr>
                <w:rFonts w:hint="eastAsia" w:ascii="方正仿宋_GBK" w:hAnsi="方正仿宋_GBK" w:eastAsia="方正仿宋_GBK" w:cs="方正仿宋_GBK"/>
                <w:u w:val="single"/>
              </w:rPr>
              <w:t xml:space="preserve">XX</w:t>
            </w:r>
            <w:r>
              <w:rPr>
                <w:rFonts w:hint="eastAsia" w:ascii="方正仿宋_GBK" w:hAnsi="方正仿宋_GBK" w:eastAsia="方正仿宋_GBK" w:cs="方正仿宋_GBK"/>
              </w:rPr>
              <w:t xml:space="preserve">%。</w:t>
            </w:r>
            <w:r>
              <w:rPr>
                <w:rFonts w:hint="eastAsia" w:ascii="方正仿宋_GBK" w:hAnsi="方正仿宋_GBK" w:eastAsia="方正仿宋_GBK" w:cs="方正仿宋_GBK"/>
              </w:rPr>
            </w:r>
            <w:r/>
          </w:p>
        </w:tc>
      </w:tr>
    </w:tbl>
    <w:p>
      <w:pPr>
        <w:pStyle w:val="892"/>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2"/>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2"/>
        <w:pageBreakBefore/>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w:t>
      </w:r>
      <w:r>
        <w:rPr>
          <w:rFonts w:hint="eastAsia" w:ascii="方正黑体_GBK" w:hAnsi="方正黑体_GBK" w:eastAsia="方正黑体_GBK" w:cs="方正黑体_GBK"/>
          <w:bCs/>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9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9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w:t>
      </w:r>
      <w:r>
        <w:rPr>
          <w:rFonts w:hint="eastAsia" w:ascii="方正黑体_GBK" w:hAnsi="方正黑体_GBK" w:eastAsia="方正黑体_GBK" w:cs="方正黑体_GBK"/>
          <w:bCs/>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9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9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2"/>
        <w:pageBreakBefore/>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具备履行合同所必需的设备和专业技术能力的书面声明</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2"/>
        <w:ind w:left="480"/>
        <w:spacing w:line="400" w:lineRule="exact"/>
        <w:rPr>
          <w:rFonts w:ascii="宋体" w:hAnsi="宋体"/>
          <w:b/>
          <w:color w:val="000000"/>
          <w:sz w:val="28"/>
          <w:szCs w:val="28"/>
        </w:rPr>
      </w:pPr>
      <w:r>
        <w:rPr>
          <w:rFonts w:ascii="宋体" w:hAnsi="宋体"/>
          <w:b/>
          <w:color w:val="000000"/>
          <w:sz w:val="28"/>
          <w:szCs w:val="28"/>
        </w:rPr>
      </w:r>
      <w:r/>
    </w:p>
    <w:p>
      <w:pPr>
        <w:pStyle w:val="892"/>
        <w:spacing w:line="400" w:lineRule="exact"/>
        <w:rPr>
          <w:rFonts w:ascii="宋体" w:hAnsi="宋体"/>
          <w:b/>
          <w:color w:val="000000"/>
          <w:sz w:val="28"/>
          <w:szCs w:val="28"/>
        </w:rPr>
      </w:pPr>
      <w:r>
        <w:rPr>
          <w:rFonts w:ascii="宋体" w:hAnsi="宋体"/>
          <w:b/>
          <w:color w:val="000000"/>
          <w:sz w:val="28"/>
          <w:szCs w:val="28"/>
        </w:rPr>
      </w:r>
      <w:r/>
    </w:p>
    <w:p>
      <w:pPr>
        <w:pStyle w:val="892"/>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2" w:name="_Toc120614284"/>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2"/>
        <w:spacing w:line="400" w:lineRule="exact"/>
        <w:rPr>
          <w:rFonts w:hint="eastAsia" w:ascii="宋体" w:hAnsi="宋体"/>
          <w:b/>
          <w:color w:val="000000"/>
          <w:sz w:val="28"/>
          <w:szCs w:val="28"/>
        </w:rPr>
      </w:pPr>
      <w:r>
        <w:rPr>
          <w:rFonts w:hint="eastAsia" w:ascii="宋体" w:hAnsi="宋体"/>
          <w:b/>
          <w:color w:val="000000"/>
          <w:sz w:val="28"/>
          <w:szCs w:val="28"/>
        </w:rPr>
        <w:t xml:space="preserve">附件6</w:t>
      </w:r>
      <w:r>
        <w:rPr>
          <w:rFonts w:hint="eastAsia" w:ascii="宋体" w:hAnsi="宋体"/>
          <w:b/>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法人授权书</w:t>
      </w:r>
      <w:r>
        <w:rPr>
          <w:rFonts w:hint="eastAsia" w:ascii="方正黑体_GBK" w:hAnsi="方正黑体_GBK" w:eastAsia="方正黑体_GBK" w:cs="方正黑体_GBK"/>
          <w:bCs/>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3" w:name="_Hlt26671380"/>
      <w:r/>
      <w:bookmarkEnd w:id="193"/>
      <w:r/>
      <w:bookmarkStart w:id="194" w:name="_格式3__银行出具的资信证明"/>
      <w:r/>
      <w:bookmarkEnd w:id="194"/>
      <w:r/>
      <w:bookmarkStart w:id="195" w:name="_Hlt26955070"/>
      <w:r/>
      <w:bookmarkEnd w:id="195"/>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w:t>
      </w:r>
      <w:r>
        <w:rPr>
          <w:rFonts w:hint="eastAsia" w:ascii="方正黑体_GBK" w:hAnsi="方正黑体_GBK" w:eastAsia="方正黑体_GBK" w:cs="方正黑体_GBK"/>
          <w:bCs/>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磋商响应函</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宋体" w:hAnsi="宋体"/>
          <w:sz w:val="28"/>
          <w:szCs w:val="28"/>
        </w:rPr>
      </w:pPr>
      <w:r>
        <w:rPr>
          <w:rFonts w:hint="eastAsia" w:ascii="宋体" w:hAnsi="宋体"/>
          <w:sz w:val="28"/>
          <w:szCs w:val="28"/>
        </w:rPr>
      </w:r>
      <w:r/>
    </w:p>
    <w:p>
      <w:pPr>
        <w:pStyle w:val="892"/>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2"/>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方正仿宋_GBK" w:hAnsi="方正仿宋_GBK" w:eastAsia="方正仿宋_GBK" w:cs="方正仿宋_GBK"/>
          <w:color w:val="000000"/>
          <w:sz w:val="28"/>
          <w:szCs w:val="28"/>
        </w:rPr>
      </w:r>
      <w:r/>
    </w:p>
    <w:p>
      <w:pPr>
        <w:pStyle w:val="892"/>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92"/>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中小微企业声明函（服务类项目）（采购包号：XX）</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2"/>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2"/>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right="1559" w:firstLine="560"/>
        <w:jc w:val="left"/>
        <w:spacing w:line="400" w:lineRule="exact"/>
        <w:tabs>
          <w:tab w:val="left" w:pos="4860" w:leader="none"/>
        </w:tabs>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04"/>
        <w:tabs>
          <w:tab w:val="right" w:pos="8720" w:leader="dot"/>
        </w:tabs>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2"/>
        <w:spacing w:line="400" w:lineRule="exact"/>
        <w:rPr>
          <w:rFonts w:ascii="宋体" w:hAnsi="宋体"/>
          <w:sz w:val="28"/>
          <w:szCs w:val="28"/>
        </w:rPr>
      </w:pP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bookmarkEnd w:id="174"/>
      <w:r/>
      <w:bookmarkEnd w:id="175"/>
      <w:r/>
      <w:bookmarkEnd w:id="192"/>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附件12</w:t>
      </w:r>
      <w:r>
        <w:rPr>
          <w:rFonts w:hint="eastAsia" w:ascii="黑体" w:hAnsi="黑体" w:eastAsia="黑体" w:cs="黑体"/>
          <w:bCs/>
          <w:sz w:val="28"/>
          <w:szCs w:val="28"/>
        </w:rPr>
      </w:r>
      <w:r/>
    </w:p>
    <w:p>
      <w:pPr>
        <w:pStyle w:val="892"/>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92"/>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关于符合本国产品标准的声明函（采购包号：XX）</w:t>
      </w:r>
      <w:r>
        <w:rPr>
          <w:rFonts w:hint="eastAsia" w:ascii="方正仿宋_GBK" w:hAnsi="方正仿宋_GBK" w:eastAsia="方正仿宋_GBK" w:cs="方正仿宋_GBK"/>
          <w:b/>
          <w:sz w:val="28"/>
          <w:szCs w:val="28"/>
        </w:rPr>
      </w:r>
      <w:r/>
    </w:p>
    <w:p>
      <w:pPr>
        <w:pStyle w:val="904"/>
        <w:tabs>
          <w:tab w:val="right" w:pos="8720" w:leader="dot"/>
        </w:tabs>
        <w:rPr>
          <w:rFonts w:hint="eastAsia"/>
        </w:rPr>
      </w:pPr>
      <w:r>
        <w:rPr>
          <w:rFonts w:hint="eastAsia"/>
        </w:rPr>
      </w:r>
      <w:r/>
    </w:p>
    <w:p>
      <w:pPr>
        <w:pStyle w:val="954"/>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6"/>
          <w:rFonts w:hint="eastAsia" w:ascii="方正仿宋_GBK" w:hAnsi="方正仿宋_GBK" w:eastAsia="方正仿宋_GBK" w:cs="方正仿宋_GBK"/>
          <w:i w:val="0"/>
          <w:sz w:val="28"/>
          <w:szCs w:val="28"/>
          <w:u w:val="single"/>
          <w:shd w:val="clear" w:color="auto" w:fill="ffffff"/>
        </w:rPr>
        <w:t xml:space="preserve">（产品名称1）</w:t>
      </w:r>
      <w:r>
        <w:rPr>
          <w:rStyle w:val="96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Style w:val="96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5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公司（单位）名称（加盖CA电子公章）：</w:t>
      </w:r>
      <w:r>
        <w:rPr>
          <w:rFonts w:hint="eastAsia" w:ascii="方正仿宋_GBK" w:hAnsi="方正仿宋_GBK" w:eastAsia="方正仿宋_GBK" w:cs="方正仿宋_GBK"/>
          <w:sz w:val="28"/>
          <w:szCs w:val="28"/>
          <w:shd w:val="clear" w:color="auto" w:fill="ffffff"/>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bookmarkStart w:id="196" w:name="OLE_LINK1"/>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黑体" w:hAnsi="黑体" w:eastAsia="黑体" w:cs="黑体"/>
          <w:bCs/>
          <w:sz w:val="28"/>
          <w:szCs w:val="28"/>
        </w:rPr>
      </w:pPr>
      <w:r>
        <w:rPr>
          <w:rFonts w:hint="eastAsia" w:ascii="黑体" w:hAnsi="黑体" w:eastAsia="黑体" w:cs="黑体"/>
          <w:bCs/>
          <w:sz w:val="28"/>
          <w:szCs w:val="28"/>
        </w:rPr>
        <w:t xml:space="preserve">附件13</w:t>
      </w:r>
      <w:r>
        <w:rPr>
          <w:rFonts w:hint="eastAsia" w:ascii="黑体" w:hAnsi="黑体" w:eastAsia="黑体" w:cs="黑体"/>
          <w:bCs/>
          <w:sz w:val="28"/>
          <w:szCs w:val="28"/>
        </w:rPr>
      </w:r>
      <w:r/>
    </w:p>
    <w:p>
      <w:pPr>
        <w:pStyle w:val="892"/>
        <w:ind w:firstLine="624"/>
        <w:jc w:val="left"/>
        <w:spacing w:after="100" w:line="259" w:lineRule="auto"/>
        <w:widowControl/>
        <w:rPr>
          <w:rFonts w:eastAsia="方正仿宋_GBK"/>
          <w:sz w:val="28"/>
          <w:szCs w:val="28"/>
        </w:rPr>
      </w:pPr>
      <w:r>
        <w:rPr>
          <w:rFonts w:eastAsia="方正仿宋_GBK"/>
          <w:sz w:val="28"/>
          <w:szCs w:val="28"/>
        </w:rPr>
      </w:r>
      <w:r/>
    </w:p>
    <w:p>
      <w:pPr>
        <w:pStyle w:val="892"/>
        <w:jc w:val="center"/>
        <w:spacing w:line="560" w:lineRule="atLeas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提供服务的人员均为</w:t>
      </w:r>
      <w:r>
        <w:rPr>
          <w:rFonts w:hint="eastAsia" w:ascii="方正小标宋_GBK" w:hAnsi="方正小标宋_GBK" w:eastAsia="方正小标宋_GBK" w:cs="方正小标宋_GBK"/>
          <w:color w:val="333333"/>
          <w:sz w:val="28"/>
          <w:szCs w:val="28"/>
        </w:rPr>
        <w:t xml:space="preserve">订立劳动合同的从业人员的</w:t>
      </w:r>
      <w:r>
        <w:rPr>
          <w:rFonts w:hint="eastAsia" w:ascii="方正小标宋_GBK" w:hAnsi="方正小标宋_GBK" w:eastAsia="方正小标宋_GBK" w:cs="方正小标宋_GBK"/>
          <w:sz w:val="28"/>
          <w:szCs w:val="28"/>
        </w:rPr>
        <w:t xml:space="preserve">书面声明</w:t>
      </w:r>
      <w:r>
        <w:rPr>
          <w:rFonts w:hint="eastAsia" w:ascii="方正小标宋_GBK" w:hAnsi="方正小标宋_GBK" w:eastAsia="方正小标宋_GBK" w:cs="方正小标宋_GBK"/>
          <w:sz w:val="28"/>
          <w:szCs w:val="28"/>
        </w:rPr>
      </w:r>
      <w:r/>
    </w:p>
    <w:p>
      <w:pPr>
        <w:pStyle w:val="892"/>
        <w:jc w:val="center"/>
        <w:spacing w:line="56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（采购包号：XX）</w:t>
      </w:r>
      <w:r>
        <w:rPr>
          <w:rFonts w:hint="eastAsia" w:ascii="方正仿宋_GBK" w:hAnsi="方正仿宋_GBK" w:eastAsia="方正仿宋_GBK" w:cs="方正仿宋_GBK"/>
          <w:sz w:val="28"/>
          <w:szCs w:val="28"/>
        </w:rPr>
      </w:r>
      <w:r/>
    </w:p>
    <w:p>
      <w:pPr>
        <w:pStyle w:val="892"/>
        <w:ind w:firstLine="560"/>
        <w:spacing w:line="560" w:lineRule="atLeast"/>
        <w:rPr>
          <w:rFonts w:ascii="Times New Roman" w:hAnsi="Times New Roman" w:eastAsia="方正仿宋_GBK"/>
          <w:sz w:val="28"/>
          <w:szCs w:val="28"/>
        </w:rPr>
      </w:pPr>
      <w:r>
        <w:rPr>
          <w:rFonts w:hint="eastAsia" w:ascii="Times New Roman" w:hAnsi="Times New Roman" w:eastAsia="方正仿宋_GBK"/>
          <w:sz w:val="28"/>
          <w:szCs w:val="28"/>
        </w:rPr>
        <w:t xml:space="preserve">本企业（本联合体，如项目采购包接受联合体参加的）</w:t>
      </w:r>
      <w:r>
        <w:rPr>
          <w:rFonts w:ascii="Times New Roman" w:hAnsi="Times New Roman" w:eastAsia="方正仿宋_GBK"/>
          <w:sz w:val="28"/>
          <w:szCs w:val="28"/>
        </w:rPr>
        <w:t xml:space="preserve">参加江苏省政府采购中心组织的项目编号为JSZC-320000-SCZX-</w:t>
      </w:r>
      <w:r>
        <w:rPr>
          <w:rFonts w:hint="eastAsia" w:ascii="Times New Roman" w:hAnsi="Times New Roman" w:eastAsia="方正仿宋_GBK"/>
          <w:sz w:val="28"/>
          <w:szCs w:val="28"/>
        </w:rPr>
        <w:t xml:space="preserve">C</w:t>
      </w:r>
      <w:r>
        <w:rPr>
          <w:rFonts w:ascii="Times New Roman" w:hAnsi="Times New Roman" w:eastAsia="方正仿宋_GBK"/>
          <w:sz w:val="28"/>
          <w:szCs w:val="28"/>
        </w:rPr>
        <w:t xml:space="preserve">20XX-XXXX，XXXX（项目名称）（采购包号：XX）项目采购活动</w:t>
      </w:r>
      <w:r>
        <w:rPr>
          <w:rFonts w:hint="eastAsia" w:ascii="Times New Roman" w:hAnsi="Times New Roman" w:eastAsia="方正仿宋_GBK"/>
          <w:sz w:val="28"/>
          <w:szCs w:val="28"/>
        </w:rPr>
        <w:t xml:space="preserve">，根据</w:t>
      </w:r>
      <w:r>
        <w:rPr>
          <w:rFonts w:ascii="方正仿宋_GBK" w:hAnsi="方正仿宋_GBK" w:eastAsia="方正仿宋_GBK" w:cs="方正仿宋_GBK"/>
          <w:color w:val="333333"/>
          <w:sz w:val="28"/>
          <w:szCs w:val="28"/>
        </w:rPr>
        <w:t xml:space="preserve">《政府采购促进中小企业发展管理办法》</w:t>
      </w:r>
      <w:r>
        <w:rPr>
          <w:rFonts w:hint="eastAsia" w:ascii="方正仿宋_GBK" w:hAnsi="方正仿宋_GBK" w:eastAsia="方正仿宋_GBK" w:cs="方正仿宋_GBK"/>
          <w:color w:val="333333"/>
          <w:sz w:val="28"/>
          <w:szCs w:val="28"/>
        </w:rPr>
        <w:t xml:space="preserve">第四条规定</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本企业（本联合体，如项目采购包接受联合体参加的）</w:t>
      </w:r>
      <w:r>
        <w:rPr>
          <w:rFonts w:ascii="Times New Roman" w:hAnsi="Times New Roman" w:eastAsia="方正仿宋_GBK"/>
          <w:sz w:val="28"/>
          <w:szCs w:val="28"/>
        </w:rPr>
        <w:t xml:space="preserve">郑重声明</w:t>
      </w:r>
      <w:r>
        <w:rPr>
          <w:rFonts w:hint="eastAsia" w:ascii="Times New Roman" w:hAnsi="Times New Roman" w:eastAsia="方正仿宋_GBK"/>
          <w:sz w:val="28"/>
          <w:szCs w:val="28"/>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color w:val="333333"/>
          <w:sz w:val="28"/>
          <w:szCs w:val="28"/>
        </w:rPr>
        <w:t xml:space="preserve">依照《中华人民共和国劳动合同法》订立劳动合同的从业人员。</w:t>
      </w:r>
      <w:r>
        <w:rPr>
          <w:rFonts w:ascii="Times New Roman" w:hAnsi="Times New Roman" w:eastAsia="方正仿宋_GBK"/>
          <w:sz w:val="28"/>
          <w:szCs w:val="28"/>
        </w:rPr>
      </w:r>
      <w:r/>
    </w:p>
    <w:p>
      <w:pPr>
        <w:pStyle w:val="892"/>
        <w:ind w:firstLine="560"/>
        <w:spacing w:line="560" w:lineRule="atLeast"/>
        <w:rPr>
          <w:rFonts w:ascii="Times New Roman" w:hAnsi="Times New Roman" w:eastAsia="方正仿宋_GBK"/>
          <w:sz w:val="28"/>
          <w:szCs w:val="28"/>
        </w:rPr>
      </w:pPr>
      <w:r>
        <w:rPr>
          <w:rFonts w:ascii="Times New Roman" w:hAnsi="Times New Roman" w:eastAsia="方正仿宋_GBK"/>
          <w:sz w:val="28"/>
          <w:szCs w:val="28"/>
        </w:rPr>
        <w:t xml:space="preserve">本</w:t>
      </w:r>
      <w:r>
        <w:rPr>
          <w:rFonts w:hint="eastAsia" w:ascii="Times New Roman" w:hAnsi="Times New Roman" w:eastAsia="方正仿宋_GBK"/>
          <w:sz w:val="28"/>
          <w:szCs w:val="28"/>
        </w:rPr>
        <w:t xml:space="preserve">企业（联合体）</w:t>
      </w:r>
      <w:r>
        <w:rPr>
          <w:rFonts w:ascii="Times New Roman" w:hAnsi="Times New Roman" w:eastAsia="方正仿宋_GBK"/>
          <w:sz w:val="28"/>
          <w:szCs w:val="28"/>
        </w:rPr>
        <w:t xml:space="preserve">对上述声明的真实性负责。如有虚假，将依法承担相应责任。</w:t>
      </w:r>
      <w:r>
        <w:rPr>
          <w:rFonts w:ascii="Times New Roman" w:hAnsi="Times New Roman" w:eastAsia="方正仿宋_GBK"/>
          <w:sz w:val="28"/>
          <w:szCs w:val="28"/>
        </w:rPr>
      </w:r>
      <w:r/>
    </w:p>
    <w:p>
      <w:pPr>
        <w:pStyle w:val="892"/>
        <w:ind w:firstLine="624"/>
        <w:jc w:val="left"/>
        <w:spacing w:after="100" w:line="259" w:lineRule="auto"/>
        <w:widowControl/>
        <w:rPr>
          <w:rFonts w:eastAsia="方正仿宋_GBK"/>
          <w:sz w:val="22"/>
        </w:rPr>
      </w:pPr>
      <w:r>
        <w:rPr>
          <w:rFonts w:eastAsia="方正仿宋_GBK"/>
          <w:sz w:val="22"/>
        </w:rPr>
      </w:r>
      <w:r/>
    </w:p>
    <w:p>
      <w:pPr>
        <w:pStyle w:val="892"/>
        <w:ind w:firstLine="624"/>
        <w:spacing w:line="590" w:lineRule="atLeast"/>
        <w:rPr>
          <w:rFonts w:hint="eastAsia" w:ascii="方正黑体_GBK" w:hAnsi="方正黑体_GBK" w:eastAsia="方正黑体_GBK" w:cs="方正黑体_GBK"/>
          <w:b/>
          <w:bCs/>
          <w:sz w:val="32"/>
          <w:szCs w:val="20"/>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sz w:val="32"/>
          <w:szCs w:val="20"/>
        </w:rPr>
      </w:r>
      <w:r/>
    </w:p>
    <w:p>
      <w:pPr>
        <w:pStyle w:val="892"/>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r>
      <w:r/>
    </w:p>
    <w:p>
      <w:pPr>
        <w:pStyle w:val="892"/>
        <w:ind w:firstLine="640"/>
        <w:spacing w:line="560" w:lineRule="atLeast"/>
        <w:rPr>
          <w:rFonts w:hint="eastAsia" w:ascii="Times New Roman" w:hAnsi="Times New Roman" w:eastAsia="方正仿宋_GBK"/>
          <w:sz w:val="32"/>
          <w:szCs w:val="20"/>
        </w:rPr>
      </w:pPr>
      <w:r/>
      <w:bookmarkEnd w:id="196"/>
      <w:r>
        <w:rPr>
          <w:rFonts w:hint="eastAsia" w:ascii="Times New Roman" w:hAnsi="Times New Roman" w:eastAsia="方正仿宋_GBK"/>
          <w:sz w:val="32"/>
          <w:szCs w:val="20"/>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spacing w:line="400" w:lineRule="exact"/>
        <w:rPr>
          <w:rFonts w:hint="eastAsia" w:ascii="宋体" w:hAnsi="宋体" w:cs="仿宋"/>
          <w:b/>
          <w:bCs/>
          <w:sz w:val="28"/>
          <w:szCs w:val="28"/>
        </w:rPr>
      </w:pPr>
      <w:r>
        <w:rPr>
          <w:rFonts w:hint="eastAsia" w:ascii="宋体" w:hAnsi="宋体" w:cs="仿宋"/>
          <w:b/>
          <w:bCs/>
          <w:sz w:val="28"/>
          <w:szCs w:val="28"/>
        </w:rPr>
      </w:r>
      <w:r/>
    </w:p>
    <w:p>
      <w:pPr>
        <w:pStyle w:val="892"/>
        <w:pageBreakBefore/>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2"/>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2098" w:right="1474" w:bottom="1984"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4"/>
    <w:link w:val="892"/>
    <w:qFormat/>
    <w:pPr>
      <w:jc w:val="both"/>
      <w:widowControl w:val="off"/>
    </w:pPr>
    <w:rPr>
      <w:sz w:val="21"/>
      <w:szCs w:val="22"/>
      <w:lang w:val="en-US" w:eastAsia="zh-CN" w:bidi="ar-SA"/>
    </w:rPr>
  </w:style>
  <w:style w:type="paragraph" w:styleId="893">
    <w:name w:val="标题 1"/>
    <w:basedOn w:val="892"/>
    <w:next w:val="892"/>
    <w:link w:val="905"/>
    <w:qFormat/>
    <w:pPr>
      <w:jc w:val="center"/>
      <w:keepNext/>
      <w:outlineLvl w:val="0"/>
    </w:pPr>
    <w:rPr>
      <w:rFonts w:ascii="楷体_GB2312" w:hAnsi="Times New Roman" w:eastAsia="楷体_GB2312" w:cs="Times New Roman"/>
      <w:sz w:val="28"/>
      <w:szCs w:val="28"/>
    </w:rPr>
  </w:style>
  <w:style w:type="paragraph" w:styleId="894">
    <w:name w:val="标题 2"/>
    <w:basedOn w:val="892"/>
    <w:next w:val="907"/>
    <w:link w:val="906"/>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07"/>
    <w:link w:val="9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7"/>
    <w:link w:val="910"/>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7"/>
    <w:link w:val="911"/>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5"/>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paragraph" w:styleId="904">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905">
    <w:name w:val="标题 1 Char"/>
    <w:next w:val="905"/>
    <w:link w:val="893"/>
    <w:rPr>
      <w:rFonts w:ascii="楷体_GB2312" w:hAnsi="Times New Roman" w:eastAsia="楷体_GB2312" w:cs="Times New Roman"/>
      <w:sz w:val="28"/>
      <w:szCs w:val="28"/>
    </w:rPr>
  </w:style>
  <w:style w:type="character" w:styleId="906">
    <w:name w:val="标题 2 Char"/>
    <w:next w:val="906"/>
    <w:link w:val="894"/>
    <w:rPr>
      <w:rFonts w:ascii="Arial" w:hAnsi="Arial" w:eastAsia="幼圆" w:cs="Arial"/>
      <w:b/>
      <w:bCs/>
      <w:sz w:val="44"/>
      <w:szCs w:val="44"/>
    </w:rPr>
  </w:style>
  <w:style w:type="paragraph" w:styleId="907">
    <w:name w:val="正文缩进"/>
    <w:basedOn w:val="892"/>
    <w:next w:val="907"/>
    <w:link w:val="908"/>
    <w:pPr>
      <w:ind w:firstLine="420"/>
    </w:pPr>
    <w:rPr>
      <w:szCs w:val="21"/>
    </w:rPr>
  </w:style>
  <w:style w:type="character" w:styleId="908">
    <w:name w:val="正文缩进 Char"/>
    <w:next w:val="908"/>
    <w:link w:val="907"/>
    <w:rPr>
      <w:szCs w:val="21"/>
    </w:rPr>
  </w:style>
  <w:style w:type="character" w:styleId="909">
    <w:name w:val="标题 3 Char"/>
    <w:next w:val="909"/>
    <w:link w:val="895"/>
    <w:rPr>
      <w:rFonts w:ascii="Times New Roman" w:hAnsi="Times New Roman" w:eastAsia="宋体" w:cs="Times New Roman"/>
      <w:b/>
      <w:bCs/>
      <w:sz w:val="32"/>
      <w:szCs w:val="32"/>
    </w:rPr>
  </w:style>
  <w:style w:type="character" w:styleId="910">
    <w:name w:val="标题 4 Char"/>
    <w:next w:val="910"/>
    <w:link w:val="896"/>
    <w:rPr>
      <w:rFonts w:ascii="Arial" w:hAnsi="Arial" w:eastAsia="黑体" w:cs="Arial"/>
      <w:b/>
      <w:bCs/>
      <w:sz w:val="28"/>
      <w:szCs w:val="28"/>
    </w:rPr>
  </w:style>
  <w:style w:type="character" w:styleId="911">
    <w:name w:val="标题 5 Char"/>
    <w:next w:val="911"/>
    <w:link w:val="897"/>
    <w:rPr>
      <w:rFonts w:ascii="宋体" w:hAnsi="Times New Roman" w:eastAsia="宋体" w:cs="Times New Roman"/>
      <w:color w:val="000000"/>
      <w:sz w:val="28"/>
      <w:szCs w:val="28"/>
    </w:rPr>
  </w:style>
  <w:style w:type="character" w:styleId="912">
    <w:name w:val="标题 6 Char"/>
    <w:next w:val="912"/>
    <w:link w:val="898"/>
    <w:rPr>
      <w:rFonts w:ascii="Arial" w:hAnsi="Arial" w:eastAsia="黑体" w:cs="Times New Roman"/>
      <w:b/>
      <w:bCs/>
      <w:sz w:val="24"/>
      <w:szCs w:val="24"/>
    </w:rPr>
  </w:style>
  <w:style w:type="character" w:styleId="913">
    <w:name w:val="标题 7 Char"/>
    <w:next w:val="913"/>
    <w:link w:val="899"/>
    <w:rPr>
      <w:rFonts w:ascii="Times New Roman" w:hAnsi="Times New Roman" w:eastAsia="宋体" w:cs="Times New Roman"/>
      <w:b/>
      <w:bCs/>
      <w:sz w:val="24"/>
      <w:szCs w:val="24"/>
    </w:rPr>
  </w:style>
  <w:style w:type="character" w:styleId="914">
    <w:name w:val="标题 8 Char"/>
    <w:next w:val="914"/>
    <w:link w:val="900"/>
    <w:rPr>
      <w:rFonts w:ascii="Arial" w:hAnsi="Arial" w:eastAsia="黑体" w:cs="Times New Roman"/>
      <w:sz w:val="24"/>
      <w:szCs w:val="24"/>
    </w:rPr>
  </w:style>
  <w:style w:type="character" w:styleId="915">
    <w:name w:val="标题 9 Char"/>
    <w:next w:val="915"/>
    <w:link w:val="901"/>
    <w:rPr>
      <w:rFonts w:ascii="Arial" w:hAnsi="Arial" w:eastAsia="黑体" w:cs="Times New Roman"/>
      <w:szCs w:val="21"/>
    </w:rPr>
  </w:style>
  <w:style w:type="paragraph" w:styleId="916">
    <w:name w:val="列表 3"/>
    <w:basedOn w:val="892"/>
    <w:next w:val="916"/>
    <w:link w:val="892"/>
    <w:pPr>
      <w:ind w:left="100" w:hanging="200"/>
    </w:pPr>
    <w:rPr>
      <w:rFonts w:ascii="Times New Roman" w:hAnsi="Times New Roman" w:eastAsia="宋体" w:cs="Times New Roman"/>
      <w:szCs w:val="21"/>
    </w:rPr>
  </w:style>
  <w:style w:type="paragraph" w:styleId="917">
    <w:name w:val="目录 7"/>
    <w:basedOn w:val="892"/>
    <w:next w:val="892"/>
    <w:link w:val="892"/>
    <w:semiHidden/>
    <w:pPr>
      <w:ind w:left="1260"/>
      <w:jc w:val="left"/>
    </w:pPr>
    <w:rPr>
      <w:rFonts w:ascii="Times New Roman" w:hAnsi="Times New Roman" w:eastAsia="宋体" w:cs="Times New Roman"/>
      <w:szCs w:val="21"/>
    </w:rPr>
  </w:style>
  <w:style w:type="paragraph" w:styleId="918">
    <w:name w:val="文档结构图"/>
    <w:basedOn w:val="892"/>
    <w:next w:val="918"/>
    <w:link w:val="919"/>
    <w:semiHidden/>
    <w:pPr>
      <w:shd w:val="clear" w:color="auto" w:fill="000080"/>
    </w:pPr>
    <w:rPr>
      <w:rFonts w:ascii="Times New Roman" w:hAnsi="Times New Roman" w:eastAsia="宋体" w:cs="Times New Roman"/>
      <w:szCs w:val="21"/>
    </w:rPr>
  </w:style>
  <w:style w:type="character" w:styleId="919">
    <w:name w:val="文档结构图 Char"/>
    <w:next w:val="919"/>
    <w:link w:val="918"/>
    <w:semiHidden/>
    <w:rPr>
      <w:rFonts w:ascii="Times New Roman" w:hAnsi="Times New Roman" w:eastAsia="宋体" w:cs="Times New Roman"/>
      <w:szCs w:val="21"/>
      <w:shd w:val="clear" w:color="auto" w:fill="000080"/>
    </w:rPr>
  </w:style>
  <w:style w:type="paragraph" w:styleId="920">
    <w:name w:val="批注文字"/>
    <w:basedOn w:val="892"/>
    <w:next w:val="920"/>
    <w:link w:val="921"/>
    <w:unhideWhenUsed/>
    <w:pPr>
      <w:jc w:val="left"/>
    </w:pPr>
  </w:style>
  <w:style w:type="character" w:styleId="921">
    <w:name w:val="批注文字 Char"/>
    <w:next w:val="921"/>
    <w:link w:val="920"/>
    <w:uiPriority w:val="99"/>
    <w:semiHidden/>
  </w:style>
  <w:style w:type="paragraph" w:styleId="922">
    <w:name w:val="正文文本 3"/>
    <w:basedOn w:val="892"/>
    <w:next w:val="922"/>
    <w:link w:val="923"/>
    <w:rPr>
      <w:rFonts w:ascii="仿宋_GB2312" w:hAnsi="Arial" w:eastAsia="仿宋_GB2312" w:cs="Times New Roman"/>
      <w:sz w:val="32"/>
      <w:szCs w:val="32"/>
    </w:rPr>
  </w:style>
  <w:style w:type="character" w:styleId="923">
    <w:name w:val="正文文本 3 Char"/>
    <w:next w:val="923"/>
    <w:link w:val="922"/>
    <w:rPr>
      <w:rFonts w:ascii="仿宋_GB2312" w:hAnsi="Arial" w:eastAsia="仿宋_GB2312" w:cs="Times New Roman"/>
      <w:sz w:val="32"/>
      <w:szCs w:val="32"/>
    </w:rPr>
  </w:style>
  <w:style w:type="paragraph" w:styleId="924">
    <w:name w:val="正文文本"/>
    <w:basedOn w:val="892"/>
    <w:next w:val="924"/>
    <w:link w:val="925"/>
    <w:rPr>
      <w:rFonts w:ascii="楷体_GB2312" w:hAnsi="Arial" w:eastAsia="楷体_GB2312" w:cs="Times New Roman"/>
      <w:sz w:val="28"/>
      <w:szCs w:val="28"/>
    </w:rPr>
  </w:style>
  <w:style w:type="character" w:styleId="925">
    <w:name w:val="正文文本 Char"/>
    <w:next w:val="925"/>
    <w:link w:val="924"/>
    <w:rPr>
      <w:rFonts w:ascii="楷体_GB2312" w:hAnsi="Arial" w:eastAsia="楷体_GB2312" w:cs="Times New Roman"/>
      <w:sz w:val="28"/>
      <w:szCs w:val="28"/>
    </w:rPr>
  </w:style>
  <w:style w:type="paragraph" w:styleId="926">
    <w:name w:val="正文文本缩进"/>
    <w:basedOn w:val="892"/>
    <w:next w:val="926"/>
    <w:link w:val="927"/>
    <w:unhideWhenUsed/>
    <w:pPr>
      <w:ind w:left="420"/>
      <w:spacing w:after="120"/>
    </w:pPr>
  </w:style>
  <w:style w:type="character" w:styleId="927">
    <w:name w:val="正文文本缩进 Char"/>
    <w:next w:val="927"/>
    <w:link w:val="926"/>
    <w:uiPriority w:val="99"/>
    <w:semiHidden/>
  </w:style>
  <w:style w:type="paragraph" w:styleId="928">
    <w:name w:val="列表 2"/>
    <w:basedOn w:val="892"/>
    <w:next w:val="928"/>
    <w:link w:val="892"/>
    <w:pPr>
      <w:ind w:left="100" w:hanging="200"/>
    </w:pPr>
    <w:rPr>
      <w:rFonts w:ascii="Times New Roman" w:hAnsi="Times New Roman" w:eastAsia="宋体" w:cs="Times New Roman"/>
      <w:szCs w:val="21"/>
    </w:rPr>
  </w:style>
  <w:style w:type="paragraph" w:styleId="929">
    <w:name w:val="目录 5"/>
    <w:basedOn w:val="892"/>
    <w:next w:val="892"/>
    <w:link w:val="892"/>
    <w:semiHidden/>
    <w:pPr>
      <w:ind w:left="840"/>
      <w:jc w:val="left"/>
    </w:pPr>
    <w:rPr>
      <w:rFonts w:ascii="Times New Roman" w:hAnsi="Times New Roman" w:eastAsia="宋体" w:cs="Times New Roman"/>
      <w:szCs w:val="21"/>
    </w:rPr>
  </w:style>
  <w:style w:type="paragraph" w:styleId="930">
    <w:name w:val="目录 3"/>
    <w:basedOn w:val="892"/>
    <w:next w:val="892"/>
    <w:link w:val="892"/>
    <w:semiHidden/>
    <w:pPr>
      <w:ind w:left="420"/>
      <w:jc w:val="left"/>
    </w:pPr>
    <w:rPr>
      <w:rFonts w:ascii="Times New Roman" w:hAnsi="Times New Roman" w:eastAsia="宋体" w:cs="Times New Roman"/>
      <w:i/>
      <w:iCs/>
      <w:szCs w:val="24"/>
    </w:rPr>
  </w:style>
  <w:style w:type="paragraph" w:styleId="931">
    <w:name w:val="纯文本"/>
    <w:basedOn w:val="892"/>
    <w:next w:val="931"/>
    <w:link w:val="932"/>
    <w:qFormat/>
    <w:rPr>
      <w:rFonts w:ascii="宋体" w:hAnsi="Courier New" w:eastAsia="宋体" w:cs="Courier New"/>
      <w:szCs w:val="21"/>
    </w:rPr>
  </w:style>
  <w:style w:type="character" w:styleId="932">
    <w:name w:val="纯文本 Char"/>
    <w:next w:val="932"/>
    <w:link w:val="931"/>
    <w:rPr>
      <w:rFonts w:ascii="宋体" w:hAnsi="Courier New" w:eastAsia="宋体" w:cs="Courier New"/>
      <w:szCs w:val="21"/>
    </w:rPr>
  </w:style>
  <w:style w:type="paragraph" w:styleId="933">
    <w:name w:val="目录 8"/>
    <w:basedOn w:val="892"/>
    <w:next w:val="892"/>
    <w:link w:val="892"/>
    <w:semiHidden/>
    <w:pPr>
      <w:ind w:left="1470"/>
      <w:jc w:val="left"/>
    </w:pPr>
    <w:rPr>
      <w:rFonts w:ascii="Times New Roman" w:hAnsi="Times New Roman" w:eastAsia="宋体" w:cs="Times New Roman"/>
      <w:szCs w:val="21"/>
    </w:rPr>
  </w:style>
  <w:style w:type="paragraph" w:styleId="934">
    <w:name w:val="日期"/>
    <w:basedOn w:val="892"/>
    <w:next w:val="892"/>
    <w:link w:val="935"/>
    <w:rPr>
      <w:rFonts w:ascii="Times New Roman" w:hAnsi="Times New Roman" w:eastAsia="宋体" w:cs="Times New Roman"/>
      <w:sz w:val="24"/>
      <w:szCs w:val="24"/>
    </w:rPr>
  </w:style>
  <w:style w:type="character" w:styleId="935">
    <w:name w:val="日期 Char"/>
    <w:next w:val="935"/>
    <w:link w:val="934"/>
    <w:rPr>
      <w:rFonts w:ascii="Times New Roman" w:hAnsi="Times New Roman" w:eastAsia="宋体" w:cs="Times New Roman"/>
      <w:sz w:val="24"/>
      <w:szCs w:val="24"/>
    </w:rPr>
  </w:style>
  <w:style w:type="paragraph" w:styleId="936">
    <w:name w:val="正文文本缩进 2"/>
    <w:basedOn w:val="892"/>
    <w:next w:val="936"/>
    <w:link w:val="937"/>
    <w:pPr>
      <w:ind w:left="630" w:firstLine="645"/>
    </w:pPr>
    <w:rPr>
      <w:rFonts w:ascii="Arial" w:hAnsi="Arial" w:eastAsia="仿宋_GB2312" w:cs="Arial"/>
      <w:sz w:val="32"/>
      <w:szCs w:val="32"/>
    </w:rPr>
  </w:style>
  <w:style w:type="character" w:styleId="937">
    <w:name w:val="正文文本缩进 2 Char"/>
    <w:next w:val="937"/>
    <w:link w:val="936"/>
    <w:rPr>
      <w:rFonts w:ascii="Arial" w:hAnsi="Arial" w:eastAsia="仿宋_GB2312" w:cs="Arial"/>
      <w:sz w:val="32"/>
      <w:szCs w:val="32"/>
    </w:rPr>
  </w:style>
  <w:style w:type="paragraph" w:styleId="938">
    <w:name w:val="批注框文本"/>
    <w:basedOn w:val="892"/>
    <w:next w:val="938"/>
    <w:link w:val="939"/>
    <w:semiHidden/>
    <w:rPr>
      <w:rFonts w:ascii="Times New Roman" w:hAnsi="Times New Roman" w:eastAsia="宋体" w:cs="Times New Roman"/>
      <w:sz w:val="18"/>
      <w:szCs w:val="18"/>
    </w:rPr>
  </w:style>
  <w:style w:type="character" w:styleId="939">
    <w:name w:val="批注框文本 Char"/>
    <w:next w:val="939"/>
    <w:link w:val="938"/>
    <w:semiHidden/>
    <w:rPr>
      <w:rFonts w:ascii="Times New Roman" w:hAnsi="Times New Roman" w:eastAsia="宋体" w:cs="Times New Roman"/>
      <w:sz w:val="18"/>
      <w:szCs w:val="18"/>
    </w:rPr>
  </w:style>
  <w:style w:type="paragraph" w:styleId="940">
    <w:name w:val="页脚"/>
    <w:basedOn w:val="892"/>
    <w:next w:val="940"/>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Char"/>
    <w:next w:val="941"/>
    <w:link w:val="940"/>
    <w:uiPriority w:val="99"/>
    <w:rPr>
      <w:rFonts w:ascii="Times New Roman" w:hAnsi="Times New Roman" w:eastAsia="宋体" w:cs="Times New Roman"/>
      <w:sz w:val="18"/>
      <w:szCs w:val="18"/>
    </w:rPr>
  </w:style>
  <w:style w:type="paragraph" w:styleId="942">
    <w:name w:val="页眉"/>
    <w:basedOn w:val="892"/>
    <w:next w:val="942"/>
    <w:link w:val="94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3">
    <w:name w:val="页眉 Char"/>
    <w:next w:val="943"/>
    <w:link w:val="942"/>
    <w:rPr>
      <w:rFonts w:ascii="Times New Roman" w:hAnsi="Times New Roman" w:eastAsia="宋体" w:cs="Times New Roman"/>
      <w:sz w:val="18"/>
      <w:szCs w:val="18"/>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仿宋_GB2312" w:cs="Arial"/>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楷体_GB2312" w:hAnsi="Times New Roman" w:eastAsia="楷体_GB2312" w:cs="Times New Roman"/>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20"/>
    <w:next w:val="920"/>
    <w:link w:val="957"/>
    <w:semiHidden/>
    <w:rPr>
      <w:rFonts w:ascii="Times New Roman" w:hAnsi="Times New Roman" w:eastAsia="宋体" w:cs="Times New Roman"/>
      <w:b/>
      <w:bCs/>
      <w:szCs w:val="21"/>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仿宋_GB2312" w:hAnsi="Times New Roman" w:eastAsia="仿宋_GB2312" w:cs="Times New Roman"/>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6"/>
    <w:next w:val="960"/>
    <w:link w:val="961"/>
    <w:pPr>
      <w:ind w:left="0" w:firstLine="420"/>
      <w:spacing w:after="0" w:line="360" w:lineRule="auto"/>
    </w:pPr>
    <w:rPr>
      <w:rFonts w:ascii="宋体" w:hAnsi="宋体" w:eastAsia="宋体" w:cs="Times New Roman"/>
      <w:szCs w:val="20"/>
    </w:rPr>
  </w:style>
  <w:style w:type="character" w:styleId="961">
    <w:name w:val="正文首行缩进 2 Char"/>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2"/>
    <w:next w:val="924"/>
    <w:link w:val="892"/>
    <w:pPr>
      <w:spacing w:after="120"/>
    </w:pPr>
    <w:rPr>
      <w:rFonts w:ascii="宋体" w:hAnsi="Arial" w:eastAsia="宋体" w:cs="Times New Roman"/>
      <w:bCs/>
      <w:iCs/>
      <w:szCs w:val="24"/>
    </w:rPr>
  </w:style>
  <w:style w:type="paragraph" w:styleId="975">
    <w:name w:val="xl27"/>
    <w:basedOn w:val="892"/>
    <w:next w:val="97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2"/>
    <w:next w:val="97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2"/>
    <w:next w:val="977"/>
    <w:link w:val="892"/>
    <w:pPr>
      <w:ind w:firstLine="200"/>
      <w:tabs>
        <w:tab w:val="left" w:pos="360" w:leader="none"/>
      </w:tabs>
    </w:pPr>
    <w:rPr>
      <w:rFonts w:ascii="Times New Roman" w:hAnsi="Times New Roman" w:eastAsia="宋体" w:cs="Times New Roman"/>
      <w:sz w:val="28"/>
      <w:szCs w:val="30"/>
    </w:rPr>
  </w:style>
  <w:style w:type="paragraph" w:styleId="978">
    <w:name w:val=" Char"/>
    <w:basedOn w:val="918"/>
    <w:next w:val="978"/>
    <w:link w:val="892"/>
    <w:rPr>
      <w:rFonts w:ascii="Tahoma" w:hAnsi="Tahoma"/>
      <w:sz w:val="24"/>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table_lines"/>
    <w:basedOn w:val="892"/>
    <w:next w:val="980"/>
    <w:link w:val="892"/>
    <w:pPr>
      <w:jc w:val="left"/>
      <w:widowControl/>
    </w:pPr>
    <w:rPr>
      <w:rFonts w:ascii="Times New Roman" w:hAnsi="Times New Roman" w:eastAsia="宋体" w:cs="Times New Roman"/>
      <w:sz w:val="20"/>
      <w:szCs w:val="20"/>
      <w:lang w:val="de-DE" w:eastAsia="de-DE"/>
    </w:rPr>
  </w:style>
  <w:style w:type="paragraph" w:styleId="981">
    <w:name w:val="附录1"/>
    <w:next w:val="981"/>
    <w:link w:val="89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2"/>
    <w:next w:val="982"/>
    <w:link w:val="892"/>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8"/>
    <w:next w:val="983"/>
    <w:link w:val="892"/>
    <w:pPr>
      <w:spacing w:line="360" w:lineRule="auto"/>
    </w:pPr>
    <w:rPr>
      <w:rFonts w:ascii="Tahoma" w:hAnsi="Tahoma"/>
      <w:sz w:val="24"/>
      <w:szCs w:val="24"/>
    </w:rPr>
  </w:style>
  <w:style w:type="paragraph" w:styleId="984">
    <w:name w:val="列出段落"/>
    <w:basedOn w:val="892"/>
    <w:next w:val="984"/>
    <w:link w:val="892"/>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8"/>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rFonts w:ascii="Times New Roman" w:hAnsi="Times New Roman"/>
      <w:sz w:val="21"/>
      <w:szCs w:val="21"/>
      <w:lang w:val="en-US" w:eastAsia="zh-CN" w:bidi="ar-SA"/>
    </w:rPr>
  </w:style>
  <w:style w:type="paragraph" w:styleId="1004">
    <w:name w:val="无间隔"/>
    <w:next w:val="1004"/>
    <w:link w:val="892"/>
    <w:uiPriority w:val="99"/>
    <w:qFormat/>
    <w:pPr>
      <w:jc w:val="both"/>
      <w:widowControl w:val="off"/>
    </w:pPr>
    <w:rPr>
      <w:rFonts w:ascii="Times New Roman" w:hAnsi="Times New Roman"/>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5</cp:revision>
  <dcterms:created xsi:type="dcterms:W3CDTF">2026-10-08T01:04:00Z</dcterms:created>
  <dcterms:modified xsi:type="dcterms:W3CDTF">2026-10-13T09:07:01Z</dcterms:modified>
</cp:coreProperties>
</file>