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0.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32.xml" ContentType="application/vnd.openxmlformats-officedocument.wordprocessingml.footer+xml"/>
  <Override PartName="/word/footer25.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30.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oter16.xml" ContentType="application/vnd.openxmlformats-officedocument.wordprocessingml.footer+xml"/>
  <Override PartName="/word/header27.xml" ContentType="application/vnd.openxmlformats-officedocument.wordprocessingml.header+xml"/>
  <Override PartName="/word/footer7.xml" ContentType="application/vnd.openxmlformats-officedocument.wordprocessingml.footer+xml"/>
  <Override PartName="/word/header26.xml" ContentType="application/vnd.openxmlformats-officedocument.wordprocessingml.header+xml"/>
  <Override PartName="/word/header25.xml" ContentType="application/vnd.openxmlformats-officedocument.wordprocessingml.header+xml"/>
  <Override PartName="/word/header24.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0.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21.xml" ContentType="application/vnd.openxmlformats-officedocument.wordprocessingml.header+xml"/>
  <Override PartName="/word/footer20.xml" ContentType="application/vnd.openxmlformats-officedocument.wordprocessingml.footer+xml"/>
  <Override PartName="/word/footer31.xml" ContentType="application/vnd.openxmlformats-officedocument.wordprocessingml.footer+xml"/>
  <Override PartName="/word/header12.xml" ContentType="application/vnd.openxmlformats-officedocument.wordprocessingml.header+xml"/>
  <Override PartName="/word/header16.xml" ContentType="application/vnd.openxmlformats-officedocument.wordprocessingml.header+xml"/>
  <Override PartName="/word/header10.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9.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header11.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endnotes.xml" ContentType="application/vnd.openxmlformats-officedocument.wordprocessingml.endnotes+xml"/>
  <Override PartName="/word/fontTable.xml" ContentType="application/vnd.openxmlformats-officedocument.wordprocessingml.fontTable+xml"/>
  <Override PartName="/word/header19.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22.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084"/>
        <w:spacing w:line="263" w:lineRule="auto"/>
        <w:rPr>
          <w:color w:val="auto"/>
          <w:highlight w:val="none"/>
        </w:rPr>
      </w:pPr>
      <w:r/>
      <w:bookmarkStart w:id="9" w:name="_GoBack"/>
      <w:r/>
      <w:r/>
    </w:p>
    <w:p>
      <w:pPr>
        <w:pStyle w:val="2084"/>
        <w:spacing w:line="263" w:lineRule="auto"/>
        <w:rPr>
          <w:color w:val="auto"/>
          <w:highlight w:val="none"/>
        </w:rPr>
      </w:pPr>
      <w:r>
        <w:rPr>
          <w:color w:val="auto"/>
          <w:highlight w:val="none"/>
        </w:rPr>
      </w:r>
      <w:r/>
    </w:p>
    <w:p>
      <w:pPr>
        <w:ind w:left="1160"/>
        <w:jc w:val="center"/>
        <w:spacing w:before="231" w:line="222" w:lineRule="auto"/>
        <w:rPr>
          <w:rFonts w:ascii="宋体" w:hAnsi="宋体" w:eastAsia="宋体" w:cs="宋体"/>
          <w:b/>
          <w:bCs/>
          <w:color w:val="auto"/>
          <w:spacing w:val="1"/>
          <w:sz w:val="96"/>
          <w:szCs w:val="96"/>
          <w:highlight w:val="none"/>
          <w:lang w:eastAsia="zh-CN"/>
        </w:rPr>
      </w:pPr>
      <w:r>
        <w:rPr>
          <w:rFonts w:hint="eastAsia" w:ascii="宋体" w:hAnsi="宋体" w:eastAsia="宋体" w:cs="宋体"/>
          <w:b/>
          <w:bCs/>
          <w:color w:val="auto"/>
          <w:spacing w:val="1"/>
          <w:sz w:val="96"/>
          <w:szCs w:val="96"/>
          <w:highlight w:val="none"/>
          <w:lang w:eastAsia="zh-CN"/>
        </w:rPr>
        <w:t xml:space="preserve">苏州市</w:t>
      </w:r>
      <w:r>
        <w:rPr>
          <w:rFonts w:ascii="宋体" w:hAnsi="宋体" w:eastAsia="宋体" w:cs="宋体"/>
          <w:b/>
          <w:bCs/>
          <w:color w:val="auto"/>
          <w:spacing w:val="1"/>
          <w:sz w:val="96"/>
          <w:szCs w:val="96"/>
          <w:highlight w:val="none"/>
          <w:lang w:eastAsia="zh-CN"/>
        </w:rPr>
        <w:t xml:space="preserve">政府采购</w:t>
      </w:r>
      <w:r/>
    </w:p>
    <w:p>
      <w:pPr>
        <w:ind w:left="1160"/>
        <w:jc w:val="center"/>
        <w:spacing w:before="231" w:line="222" w:lineRule="auto"/>
        <w:rPr>
          <w:rFonts w:ascii="宋体" w:hAnsi="宋体" w:eastAsia="宋体" w:cs="宋体"/>
          <w:color w:val="auto"/>
          <w:sz w:val="71"/>
          <w:szCs w:val="71"/>
          <w:highlight w:val="none"/>
          <w:lang w:eastAsia="zh-CN"/>
        </w:rPr>
      </w:pPr>
      <w:r>
        <w:rPr>
          <w:rFonts w:hint="eastAsia" w:ascii="宋体" w:hAnsi="宋体" w:eastAsia="宋体" w:cs="宋体"/>
          <w:b/>
          <w:bCs/>
          <w:color w:val="auto"/>
          <w:spacing w:val="1"/>
          <w:sz w:val="96"/>
          <w:szCs w:val="96"/>
          <w:highlight w:val="none"/>
          <w:lang w:eastAsia="zh-CN"/>
        </w:rPr>
        <w:t xml:space="preserve">公开</w:t>
      </w:r>
      <w:r>
        <w:rPr>
          <w:rFonts w:ascii="宋体" w:hAnsi="宋体" w:eastAsia="宋体" w:cs="宋体"/>
          <w:b/>
          <w:bCs/>
          <w:color w:val="auto"/>
          <w:spacing w:val="1"/>
          <w:sz w:val="96"/>
          <w:szCs w:val="96"/>
          <w:highlight w:val="none"/>
          <w:lang w:eastAsia="zh-CN"/>
        </w:rPr>
        <w:t xml:space="preserve">招标文件</w:t>
      </w:r>
      <w:r/>
    </w:p>
    <w:p>
      <w:pPr>
        <w:pStyle w:val="2084"/>
        <w:spacing w:line="267" w:lineRule="auto"/>
        <w:rPr>
          <w:color w:val="auto"/>
          <w:highlight w:val="none"/>
          <w:lang w:eastAsia="zh-CN"/>
        </w:rPr>
      </w:pPr>
      <w:r>
        <w:rPr>
          <w:color w:val="auto"/>
          <w:highlight w:val="none"/>
          <w:lang w:eastAsia="zh-CN"/>
        </w:rPr>
      </w:r>
      <w:r/>
    </w:p>
    <w:p>
      <w:pPr>
        <w:pStyle w:val="2084"/>
        <w:spacing w:line="267" w:lineRule="auto"/>
        <w:rPr>
          <w:color w:val="auto"/>
          <w:highlight w:val="none"/>
          <w:lang w:eastAsia="zh-CN"/>
        </w:rPr>
      </w:pPr>
      <w:r>
        <w:rPr>
          <w:color w:val="auto"/>
          <w:highlight w:val="none"/>
          <w:lang w:eastAsia="zh-CN"/>
        </w:rPr>
      </w:r>
      <w:r/>
    </w:p>
    <w:p>
      <w:pPr>
        <w:pStyle w:val="2084"/>
        <w:spacing w:line="268" w:lineRule="auto"/>
        <w:rPr>
          <w:color w:val="auto"/>
          <w:highlight w:val="none"/>
          <w:lang w:eastAsia="zh-CN"/>
        </w:rPr>
      </w:pPr>
      <w:r>
        <w:rPr>
          <w:color w:val="auto"/>
          <w:highlight w:val="none"/>
          <w:lang w:eastAsia="zh-CN"/>
        </w:rPr>
      </w:r>
      <w:r/>
    </w:p>
    <w:p>
      <w:pPr>
        <w:pStyle w:val="2084"/>
        <w:spacing w:line="268" w:lineRule="auto"/>
        <w:rPr>
          <w:color w:val="auto"/>
          <w:highlight w:val="none"/>
          <w:lang w:eastAsia="zh-CN"/>
        </w:rPr>
      </w:pPr>
      <w:r>
        <w:rPr>
          <w:color w:val="auto"/>
          <w:highlight w:val="none"/>
          <w:lang w:eastAsia="zh-CN"/>
        </w:rPr>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招标编号：JSZC-320500-SZST-G2026-0033</w:t>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学校编号：20260050号</w:t>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招标人：苏州科技大学</w:t>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采购代理机构：苏州市天美达招投标咨询服务有限公司</w:t>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项目名称：图书馆2027年中外文纸质图书采购</w:t>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采购类别：货物类</w:t>
      </w:r>
      <w:r/>
    </w:p>
    <w:p>
      <w:pPr>
        <w:pStyle w:val="2084"/>
        <w:spacing w:line="245" w:lineRule="auto"/>
        <w:rPr>
          <w:color w:val="auto"/>
          <w:highlight w:val="none"/>
        </w:rPr>
      </w:pPr>
      <w:r>
        <w:rPr>
          <w:color w:val="auto"/>
          <w:highlight w:val="none"/>
        </w:rPr>
      </w:r>
      <w:r/>
    </w:p>
    <w:p>
      <w:pPr>
        <w:pStyle w:val="2084"/>
        <w:spacing w:line="245" w:lineRule="auto"/>
        <w:rPr>
          <w:color w:val="auto"/>
          <w:highlight w:val="none"/>
        </w:rPr>
      </w:pPr>
      <w:r>
        <w:rPr>
          <w:color w:val="auto"/>
          <w:highlight w:val="none"/>
        </w:rPr>
      </w:r>
      <w:r/>
    </w:p>
    <w:p>
      <w:pPr>
        <w:pStyle w:val="2084"/>
        <w:jc w:val="center"/>
        <w:spacing w:line="245" w:lineRule="auto"/>
        <w:rPr>
          <w:color w:val="auto"/>
          <w:highlight w:val="none"/>
        </w:rPr>
      </w:pPr>
      <w:r>
        <w:rPr>
          <w:rFonts w:hint="eastAsia"/>
          <w:color w:val="auto"/>
          <w:highlight w:val="none"/>
          <w:lang w:eastAsia="zh-CN"/>
        </w:rPr>
        <mc:AlternateContent>
          <mc:Choice Requires="wpg">
            <w:drawing>
              <wp:inline xmlns:wp="http://schemas.openxmlformats.org/drawingml/2006/wordprocessingDrawing" distT="0" distB="0" distL="0" distR="0">
                <wp:extent cx="2390775" cy="2105025"/>
                <wp:effectExtent l="0" t="0" r="9525" b="9525"/>
                <wp:docPr id="32" name="图片 1" descr="QQ图片2015110613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descr="QQ图片20151106134340"/>
                        <pic:cNvPicPr>
                          <a:picLocks noChangeAspect="1"/>
                        </pic:cNvPicPr>
                        <pic:nvPr/>
                      </pic:nvPicPr>
                      <pic:blipFill>
                        <a:blip r:embed="rId73"/>
                        <a:stretch/>
                      </pic:blipFill>
                      <pic:spPr bwMode="auto">
                        <a:xfrm>
                          <a:off x="0" y="0"/>
                          <a:ext cx="2390775" cy="2105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88.2pt;height:165.8pt;mso-wrap-distance-left:0.0pt;mso-wrap-distance-top:0.0pt;mso-wrap-distance-right:0.0pt;mso-wrap-distance-bottom:0.0pt;" stroked="f">
                <v:path textboxrect="0,0,0,0"/>
                <v:imagedata r:id="rId73" o:title=""/>
              </v:shape>
            </w:pict>
          </mc:Fallback>
        </mc:AlternateContent>
      </w:r>
      <w:r/>
    </w:p>
    <w:p>
      <w:pPr>
        <w:pStyle w:val="2084"/>
        <w:spacing w:line="245" w:lineRule="auto"/>
        <w:rPr>
          <w:color w:val="auto"/>
          <w:highlight w:val="none"/>
        </w:rPr>
      </w:pPr>
      <w:r>
        <w:rPr>
          <w:color w:val="auto"/>
          <w:highlight w:val="none"/>
        </w:rPr>
      </w:r>
      <w:r/>
    </w:p>
    <w:p>
      <w:pPr>
        <w:pStyle w:val="2084"/>
        <w:spacing w:line="245" w:lineRule="auto"/>
        <w:rPr>
          <w:color w:val="auto"/>
          <w:highlight w:val="none"/>
        </w:rPr>
      </w:pPr>
      <w:r>
        <w:rPr>
          <w:color w:val="auto"/>
          <w:highlight w:val="none"/>
        </w:rPr>
      </w:r>
      <w:r/>
    </w:p>
    <w:p>
      <w:pPr>
        <w:pStyle w:val="2084"/>
        <w:spacing w:line="246" w:lineRule="auto"/>
        <w:rPr>
          <w:color w:val="auto"/>
          <w:highlight w:val="none"/>
        </w:rPr>
      </w:pPr>
      <w:r>
        <w:rPr>
          <w:color w:val="auto"/>
          <w:highlight w:val="none"/>
        </w:rPr>
      </w:r>
      <w:r/>
    </w:p>
    <w:p>
      <w:pPr>
        <w:ind w:left="2758"/>
        <w:spacing w:before="101" w:line="225" w:lineRule="auto"/>
        <w:rPr>
          <w:rFonts w:ascii="宋体" w:hAnsi="宋体" w:eastAsia="宋体" w:cs="宋体"/>
          <w:color w:val="auto"/>
          <w:sz w:val="31"/>
          <w:szCs w:val="31"/>
          <w:highlight w:val="none"/>
        </w:rPr>
      </w:pPr>
      <w:r>
        <w:rPr>
          <w:rFonts w:ascii="宋体" w:hAnsi="宋体" w:eastAsia="宋体" w:cs="宋体"/>
          <w:b/>
          <w:bCs/>
          <w:color w:val="auto"/>
          <w:spacing w:val="5"/>
          <w:sz w:val="31"/>
          <w:szCs w:val="31"/>
          <w:highlight w:val="none"/>
          <w:lang w:eastAsia="zh-CN"/>
        </w:rPr>
        <w:t xml:space="preserve">二○二</w:t>
      </w:r>
      <w:r>
        <w:rPr>
          <w:rFonts w:hint="eastAsia" w:ascii="宋体" w:hAnsi="宋体" w:eastAsia="宋体" w:cs="宋体"/>
          <w:b/>
          <w:bCs/>
          <w:color w:val="auto"/>
          <w:spacing w:val="5"/>
          <w:sz w:val="31"/>
          <w:szCs w:val="31"/>
          <w:highlight w:val="none"/>
          <w:lang w:val="en-US" w:eastAsia="zh-CN"/>
        </w:rPr>
        <w:t xml:space="preserve">六</w:t>
      </w:r>
      <w:r>
        <w:rPr>
          <w:rFonts w:ascii="宋体" w:hAnsi="宋体" w:eastAsia="宋体" w:cs="宋体"/>
          <w:b/>
          <w:bCs/>
          <w:color w:val="auto"/>
          <w:spacing w:val="5"/>
          <w:sz w:val="31"/>
          <w:szCs w:val="31"/>
          <w:highlight w:val="none"/>
          <w:lang w:eastAsia="zh-CN"/>
        </w:rPr>
        <w:t xml:space="preserve">年十月</w:t>
      </w:r>
      <w:r/>
    </w:p>
    <w:p>
      <w:pPr>
        <w:spacing w:line="225" w:lineRule="auto"/>
        <w:rPr>
          <w:rFonts w:ascii="宋体" w:hAnsi="宋体" w:eastAsia="宋体" w:cs="宋体"/>
          <w:color w:val="auto"/>
          <w:sz w:val="31"/>
          <w:szCs w:val="31"/>
          <w:highlight w:val="none"/>
        </w:rPr>
        <w:sectPr>
          <w:footerReference w:type="default" r:id="rId39"/>
          <w:footnotePr/>
          <w:endnotePr/>
          <w:type w:val="nextPage"/>
          <w:pgSz w:w="11906" w:h="16839" w:orient="portrait"/>
          <w:pgMar w:top="1431" w:right="1785" w:bottom="0" w:left="1785" w:header="0" w:footer="0" w:gutter="0"/>
          <w:pgNumType w:start="1"/>
          <w:cols w:num="1" w:sep="0" w:space="720" w:equalWidth="1"/>
          <w:docGrid w:linePitch="360"/>
        </w:sectPr>
      </w:pPr>
      <w:r>
        <w:rPr>
          <w:rFonts w:ascii="宋体" w:hAnsi="宋体" w:eastAsia="宋体" w:cs="宋体"/>
          <w:color w:val="auto"/>
          <w:sz w:val="31"/>
          <w:szCs w:val="31"/>
          <w:highlight w:val="none"/>
        </w:rPr>
      </w:r>
      <w:r/>
    </w:p>
    <w:p>
      <w:pPr>
        <w:ind w:left="4006"/>
        <w:spacing w:before="34" w:line="219" w:lineRule="auto"/>
        <w:rPr>
          <w:rFonts w:ascii="宋体" w:hAnsi="宋体" w:eastAsia="宋体" w:cs="宋体"/>
          <w:color w:val="auto"/>
          <w:sz w:val="35"/>
          <w:szCs w:val="35"/>
          <w:highlight w:val="none"/>
        </w:rPr>
      </w:pPr>
      <w:r>
        <w:rPr>
          <w:rFonts w:ascii="宋体" w:hAnsi="宋体" w:eastAsia="宋体" w:cs="宋体"/>
          <w:color w:val="auto"/>
          <w:spacing w:val="3"/>
          <w:sz w:val="35"/>
          <w:szCs w:val="35"/>
          <w:highlight w:val="none"/>
        </w:rPr>
        <w:t xml:space="preserve">前附表</w:t>
      </w:r>
      <w:r/>
    </w:p>
    <w:tbl>
      <w:tblPr>
        <w:tblStyle w:val="2263"/>
        <w:tblW w:w="96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0"/>
        <w:gridCol w:w="1604"/>
        <w:gridCol w:w="7309"/>
      </w:tblGrid>
      <w:tr>
        <w:trPr>
          <w:jc w:val="center"/>
          <w:trHeight w:val="481"/>
        </w:trPr>
        <w:tc>
          <w:tcPr>
            <w:tcW w:w="750" w:type="dxa"/>
            <w:vAlign w:val="center"/>
            <w:textDirection w:val="lrTb"/>
            <w:noWrap w:val="false"/>
          </w:tcPr>
          <w:p>
            <w:pPr>
              <w:pStyle w:val="2262"/>
              <w:ind w:left="116"/>
              <w:spacing w:before="42"/>
              <w:rPr>
                <w:color w:val="auto"/>
                <w:highlight w:val="none"/>
              </w:rPr>
            </w:pPr>
            <w:r>
              <w:rPr>
                <w:color w:val="auto"/>
                <w:spacing w:val="-5"/>
                <w:highlight w:val="none"/>
              </w:rPr>
              <w:t xml:space="preserve">序号</w:t>
            </w:r>
            <w:r/>
          </w:p>
        </w:tc>
        <w:tc>
          <w:tcPr>
            <w:tcW w:w="1604" w:type="dxa"/>
            <w:vAlign w:val="center"/>
            <w:textDirection w:val="lrTb"/>
            <w:noWrap w:val="false"/>
          </w:tcPr>
          <w:p>
            <w:pPr>
              <w:pStyle w:val="2262"/>
              <w:ind w:left="571"/>
              <w:spacing w:before="42"/>
              <w:rPr>
                <w:color w:val="auto"/>
                <w:highlight w:val="none"/>
              </w:rPr>
            </w:pPr>
            <w:r>
              <w:rPr>
                <w:color w:val="auto"/>
                <w:spacing w:val="-7"/>
                <w:highlight w:val="none"/>
              </w:rPr>
              <w:t xml:space="preserve">项目</w:t>
            </w:r>
            <w:r/>
          </w:p>
        </w:tc>
        <w:tc>
          <w:tcPr>
            <w:tcW w:w="7309" w:type="dxa"/>
            <w:vAlign w:val="center"/>
            <w:textDirection w:val="lrTb"/>
            <w:noWrap w:val="false"/>
          </w:tcPr>
          <w:p>
            <w:pPr>
              <w:pStyle w:val="2262"/>
              <w:ind w:left="3449"/>
              <w:spacing w:before="42"/>
              <w:rPr>
                <w:color w:val="auto"/>
                <w:highlight w:val="none"/>
              </w:rPr>
            </w:pPr>
            <w:r>
              <w:rPr>
                <w:color w:val="auto"/>
                <w:spacing w:val="-20"/>
                <w:highlight w:val="none"/>
              </w:rPr>
              <w:t xml:space="preserve">内容</w:t>
            </w:r>
            <w:r/>
          </w:p>
        </w:tc>
      </w:tr>
      <w:tr>
        <w:trPr>
          <w:jc w:val="center"/>
          <w:trHeight w:val="1981"/>
        </w:trPr>
        <w:tc>
          <w:tcPr>
            <w:tcW w:w="750" w:type="dxa"/>
            <w:vAlign w:val="center"/>
            <w:textDirection w:val="lrTb"/>
            <w:noWrap w:val="false"/>
          </w:tcPr>
          <w:p>
            <w:pPr>
              <w:pStyle w:val="2262"/>
              <w:jc w:val="center"/>
              <w:spacing w:before="78"/>
              <w:rPr>
                <w:color w:val="auto"/>
                <w:highlight w:val="none"/>
              </w:rPr>
            </w:pPr>
            <w:r>
              <w:rPr>
                <w:color w:val="auto"/>
                <w:highlight w:val="none"/>
              </w:rPr>
              <w:t xml:space="preserve">1</w:t>
            </w:r>
            <w:r/>
          </w:p>
        </w:tc>
        <w:tc>
          <w:tcPr>
            <w:tcW w:w="1604" w:type="dxa"/>
            <w:vAlign w:val="center"/>
            <w:textDirection w:val="lrTb"/>
            <w:noWrap w:val="false"/>
          </w:tcPr>
          <w:p>
            <w:pPr>
              <w:pStyle w:val="2262"/>
              <w:jc w:val="center"/>
              <w:spacing w:before="78"/>
              <w:rPr>
                <w:color w:val="auto"/>
                <w:highlight w:val="none"/>
              </w:rPr>
            </w:pPr>
            <w:r>
              <w:rPr>
                <w:color w:val="auto"/>
                <w:spacing w:val="-4"/>
                <w:highlight w:val="none"/>
              </w:rPr>
              <w:t xml:space="preserve">项目名称</w:t>
            </w:r>
            <w:r/>
          </w:p>
        </w:tc>
        <w:tc>
          <w:tcPr>
            <w:tcW w:w="7309" w:type="dxa"/>
            <w:vAlign w:val="center"/>
            <w:textDirection w:val="lrTb"/>
            <w:noWrap w:val="false"/>
          </w:tcPr>
          <w:p>
            <w:pPr>
              <w:pStyle w:val="2262"/>
              <w:ind w:left="115"/>
              <w:spacing w:before="37"/>
              <w:rPr>
                <w:color w:val="auto"/>
                <w:spacing w:val="-2"/>
                <w:highlight w:val="none"/>
                <w:lang w:eastAsia="zh-CN"/>
              </w:rPr>
            </w:pPr>
            <w:r>
              <w:rPr>
                <w:rFonts w:hint="eastAsia"/>
                <w:color w:val="auto"/>
                <w:spacing w:val="-2"/>
                <w:highlight w:val="none"/>
                <w:lang w:eastAsia="zh-CN"/>
              </w:rPr>
              <w:t xml:space="preserve">图书馆2027年中外文纸质图书采购</w:t>
            </w:r>
            <w:r/>
          </w:p>
          <w:p>
            <w:pPr>
              <w:pStyle w:val="2262"/>
              <w:ind w:left="115"/>
              <w:spacing w:before="37"/>
              <w:rPr>
                <w:color w:val="auto"/>
                <w:spacing w:val="-1"/>
                <w:highlight w:val="none"/>
                <w:lang w:eastAsia="zh-CN"/>
              </w:rPr>
            </w:pPr>
            <w:r>
              <w:rPr>
                <w:color w:val="auto"/>
                <w:spacing w:val="-1"/>
                <w:highlight w:val="none"/>
                <w:lang w:eastAsia="zh-CN"/>
              </w:rPr>
              <w:t xml:space="preserve">标段一：图书馆2027年度中文纸质图书一</w:t>
            </w:r>
            <w:r/>
          </w:p>
          <w:p>
            <w:pPr>
              <w:pStyle w:val="2262"/>
              <w:ind w:left="115"/>
              <w:spacing w:before="37"/>
              <w:rPr>
                <w:color w:val="auto"/>
                <w:spacing w:val="-1"/>
                <w:highlight w:val="none"/>
                <w:lang w:eastAsia="zh-CN"/>
              </w:rPr>
            </w:pPr>
            <w:r>
              <w:rPr>
                <w:color w:val="auto"/>
                <w:spacing w:val="-1"/>
                <w:highlight w:val="none"/>
                <w:lang w:eastAsia="zh-CN"/>
              </w:rPr>
              <w:t xml:space="preserve">标段二：图书馆2027年度中文纸质图书二</w:t>
            </w:r>
            <w:r/>
          </w:p>
          <w:p>
            <w:pPr>
              <w:pStyle w:val="2262"/>
              <w:ind w:left="115"/>
              <w:spacing w:before="37"/>
              <w:rPr>
                <w:color w:val="auto"/>
                <w:spacing w:val="-1"/>
                <w:highlight w:val="none"/>
                <w:lang w:eastAsia="zh-CN"/>
              </w:rPr>
            </w:pPr>
            <w:r>
              <w:rPr>
                <w:color w:val="auto"/>
                <w:spacing w:val="-1"/>
                <w:highlight w:val="none"/>
                <w:lang w:eastAsia="zh-CN"/>
              </w:rPr>
              <w:t xml:space="preserve">标段三：图书馆2027年度中文纸质图书三</w:t>
            </w:r>
            <w:r/>
          </w:p>
          <w:p>
            <w:pPr>
              <w:pStyle w:val="2262"/>
              <w:ind w:left="115"/>
              <w:spacing w:before="37"/>
              <w:rPr>
                <w:color w:val="auto"/>
                <w:spacing w:val="-1"/>
                <w:highlight w:val="none"/>
                <w:lang w:eastAsia="zh-CN"/>
              </w:rPr>
            </w:pPr>
            <w:r>
              <w:rPr>
                <w:color w:val="auto"/>
                <w:spacing w:val="-1"/>
                <w:highlight w:val="none"/>
                <w:lang w:eastAsia="zh-CN"/>
              </w:rPr>
              <w:t xml:space="preserve">标段四：图书馆2027年度中文纸质图书四</w:t>
            </w:r>
            <w:r/>
          </w:p>
          <w:p>
            <w:pPr>
              <w:pStyle w:val="2262"/>
              <w:ind w:left="115"/>
              <w:spacing w:before="37"/>
              <w:rPr>
                <w:color w:val="auto"/>
                <w:highlight w:val="none"/>
                <w:lang w:eastAsia="zh-CN"/>
              </w:rPr>
            </w:pPr>
            <w:r>
              <w:rPr>
                <w:color w:val="auto"/>
                <w:spacing w:val="-1"/>
                <w:highlight w:val="none"/>
                <w:lang w:eastAsia="zh-CN"/>
              </w:rPr>
              <w:t xml:space="preserve">标段五：图书馆2027年度外文原版纸质图书</w:t>
            </w:r>
            <w:r/>
          </w:p>
        </w:tc>
      </w:tr>
      <w:tr>
        <w:trPr>
          <w:jc w:val="center"/>
          <w:trHeight w:val="472"/>
        </w:trPr>
        <w:tc>
          <w:tcPr>
            <w:tcW w:w="750" w:type="dxa"/>
            <w:vAlign w:val="center"/>
            <w:textDirection w:val="lrTb"/>
            <w:noWrap w:val="false"/>
          </w:tcPr>
          <w:p>
            <w:pPr>
              <w:pStyle w:val="2262"/>
              <w:jc w:val="center"/>
              <w:spacing w:before="37"/>
              <w:rPr>
                <w:color w:val="auto"/>
                <w:highlight w:val="none"/>
              </w:rPr>
            </w:pPr>
            <w:r>
              <w:rPr>
                <w:color w:val="auto"/>
                <w:highlight w:val="none"/>
              </w:rPr>
              <w:t xml:space="preserve">2</w:t>
            </w:r>
            <w:r/>
          </w:p>
        </w:tc>
        <w:tc>
          <w:tcPr>
            <w:tcW w:w="1604" w:type="dxa"/>
            <w:vAlign w:val="center"/>
            <w:textDirection w:val="lrTb"/>
            <w:noWrap w:val="false"/>
          </w:tcPr>
          <w:p>
            <w:pPr>
              <w:pStyle w:val="2262"/>
              <w:jc w:val="center"/>
              <w:spacing w:before="38"/>
              <w:rPr>
                <w:color w:val="auto"/>
                <w:highlight w:val="none"/>
              </w:rPr>
            </w:pPr>
            <w:r>
              <w:rPr>
                <w:color w:val="auto"/>
                <w:spacing w:val="-3"/>
                <w:highlight w:val="none"/>
              </w:rPr>
              <w:t xml:space="preserve">服务期限</w:t>
            </w:r>
            <w:r/>
          </w:p>
        </w:tc>
        <w:tc>
          <w:tcPr>
            <w:tcW w:w="7309" w:type="dxa"/>
            <w:vAlign w:val="center"/>
            <w:textDirection w:val="lrTb"/>
            <w:noWrap w:val="false"/>
          </w:tcPr>
          <w:p>
            <w:pPr>
              <w:pStyle w:val="2262"/>
              <w:ind w:left="115"/>
              <w:spacing w:before="38"/>
              <w:rPr>
                <w:color w:val="auto"/>
                <w:highlight w:val="none"/>
                <w:lang w:eastAsia="zh-CN"/>
              </w:rPr>
            </w:pPr>
            <w:r>
              <w:rPr>
                <w:color w:val="auto"/>
                <w:spacing w:val="-8"/>
                <w:highlight w:val="none"/>
                <w:lang w:eastAsia="zh-CN"/>
              </w:rPr>
              <w:t xml:space="preserve">各标段服务期限均为</w:t>
            </w:r>
            <w:r>
              <w:rPr>
                <w:rFonts w:hint="eastAsia"/>
                <w:color w:val="auto"/>
                <w:spacing w:val="-8"/>
                <w:highlight w:val="none"/>
                <w:lang w:eastAsia="zh-CN"/>
              </w:rPr>
              <w:t xml:space="preserve">：</w:t>
            </w:r>
            <w:r>
              <w:rPr>
                <w:rFonts w:hint="eastAsia"/>
                <w:color w:val="auto"/>
                <w:spacing w:val="-33"/>
                <w:highlight w:val="none"/>
                <w:lang w:eastAsia="zh-CN"/>
              </w:rPr>
              <w:t xml:space="preserve">自</w:t>
            </w:r>
            <w:r>
              <w:rPr>
                <w:color w:val="auto"/>
                <w:sz w:val="21"/>
                <w:highlight w:val="none"/>
                <w:lang w:eastAsia="zh-CN"/>
              </w:rPr>
              <w:t xml:space="preserve">合同签订日起壹年</w:t>
            </w:r>
            <w:r/>
          </w:p>
        </w:tc>
      </w:tr>
      <w:tr>
        <w:trPr>
          <w:jc w:val="center"/>
          <w:trHeight w:val="1982"/>
        </w:trPr>
        <w:tc>
          <w:tcPr>
            <w:tcBorders>
              <w:bottom w:val="none" w:color="000000" w:sz="4" w:space="0"/>
            </w:tcBorders>
            <w:tcW w:w="750" w:type="dxa"/>
            <w:vAlign w:val="center"/>
            <w:vMerge w:val="restart"/>
            <w:textDirection w:val="lrTb"/>
            <w:noWrap w:val="false"/>
          </w:tcPr>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pStyle w:val="2262"/>
              <w:jc w:val="center"/>
              <w:spacing w:before="78"/>
              <w:rPr>
                <w:color w:val="auto"/>
                <w:highlight w:val="none"/>
              </w:rPr>
            </w:pPr>
            <w:r>
              <w:rPr>
                <w:color w:val="auto"/>
                <w:highlight w:val="none"/>
              </w:rPr>
              <w:t xml:space="preserve">3</w:t>
            </w:r>
            <w:r/>
          </w:p>
        </w:tc>
        <w:tc>
          <w:tcPr>
            <w:tcW w:w="1604"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pStyle w:val="2262"/>
              <w:jc w:val="center"/>
              <w:spacing w:before="78"/>
              <w:rPr>
                <w:color w:val="auto"/>
                <w:highlight w:val="none"/>
              </w:rPr>
            </w:pPr>
            <w:r>
              <w:rPr>
                <w:color w:val="auto"/>
                <w:spacing w:val="-3"/>
                <w:highlight w:val="none"/>
              </w:rPr>
              <w:t xml:space="preserve">采购预算</w:t>
            </w:r>
            <w:r/>
          </w:p>
        </w:tc>
        <w:tc>
          <w:tcPr>
            <w:tcW w:w="7309" w:type="dxa"/>
            <w:vAlign w:val="center"/>
            <w:textDirection w:val="lrTb"/>
            <w:noWrap w:val="false"/>
          </w:tcPr>
          <w:p>
            <w:pPr>
              <w:pStyle w:val="2262"/>
              <w:ind w:left="115" w:right="1860" w:hanging="1"/>
              <w:spacing w:before="39"/>
              <w:rPr>
                <w:color w:val="auto"/>
                <w:spacing w:val="-4"/>
                <w:highlight w:val="none"/>
                <w:lang w:eastAsia="zh-CN"/>
              </w:rPr>
            </w:pPr>
            <w:r>
              <w:rPr>
                <w:color w:val="auto"/>
                <w:spacing w:val="-3"/>
                <w:highlight w:val="none"/>
                <w:lang w:eastAsia="zh-CN"/>
              </w:rPr>
              <w:t xml:space="preserve">人民币</w:t>
            </w:r>
            <w:r>
              <w:rPr>
                <w:rFonts w:hint="eastAsia"/>
                <w:color w:val="auto"/>
                <w:spacing w:val="-3"/>
                <w:highlight w:val="none"/>
                <w:lang w:eastAsia="zh-CN"/>
              </w:rPr>
              <w:t xml:space="preserve">叁佰叁拾万圆整</w:t>
            </w:r>
            <w:r>
              <w:rPr>
                <w:color w:val="auto"/>
                <w:spacing w:val="-3"/>
                <w:highlight w:val="none"/>
                <w:lang w:eastAsia="zh-CN"/>
              </w:rPr>
              <w:t xml:space="preserve"> (¥</w:t>
            </w:r>
            <w:r>
              <w:rPr>
                <w:rFonts w:hint="eastAsia"/>
                <w:color w:val="auto"/>
                <w:spacing w:val="-3"/>
                <w:highlight w:val="none"/>
                <w:lang w:eastAsia="zh-CN"/>
              </w:rPr>
              <w:t xml:space="preserve">3300000</w:t>
            </w:r>
            <w:r>
              <w:rPr>
                <w:color w:val="auto"/>
                <w:spacing w:val="-3"/>
                <w:highlight w:val="none"/>
                <w:lang w:eastAsia="zh-CN"/>
              </w:rPr>
              <w:t xml:space="preserve">.00</w:t>
            </w:r>
            <w:r>
              <w:rPr>
                <w:color w:val="auto"/>
                <w:spacing w:val="5"/>
                <w:highlight w:val="none"/>
                <w:lang w:eastAsia="zh-CN"/>
              </w:rPr>
              <w:t xml:space="preserve">），</w:t>
            </w:r>
            <w:r>
              <w:rPr>
                <w:color w:val="auto"/>
                <w:spacing w:val="-3"/>
                <w:highlight w:val="none"/>
                <w:lang w:eastAsia="zh-CN"/>
              </w:rPr>
              <w:t xml:space="preserve">其</w:t>
            </w:r>
            <w:r>
              <w:rPr>
                <w:color w:val="auto"/>
                <w:spacing w:val="-4"/>
                <w:highlight w:val="none"/>
                <w:lang w:eastAsia="zh-CN"/>
              </w:rPr>
              <w:t xml:space="preserve">中：</w:t>
            </w:r>
            <w:r/>
          </w:p>
          <w:p>
            <w:pPr>
              <w:pStyle w:val="2262"/>
              <w:ind w:left="116"/>
              <w:rPr>
                <w:color w:val="auto"/>
                <w:highlight w:val="none"/>
                <w:lang w:eastAsia="zh-CN"/>
              </w:rPr>
            </w:pPr>
            <w:r>
              <w:rPr>
                <w:color w:val="auto"/>
                <w:highlight w:val="none"/>
                <w:lang w:eastAsia="zh-CN"/>
              </w:rPr>
              <w:t xml:space="preserve">采购包一：一标段人民币 75.00 万元；</w:t>
            </w:r>
            <w:r/>
          </w:p>
          <w:p>
            <w:pPr>
              <w:pStyle w:val="2262"/>
              <w:ind w:left="116"/>
              <w:rPr>
                <w:color w:val="auto"/>
                <w:highlight w:val="none"/>
                <w:lang w:eastAsia="zh-CN"/>
              </w:rPr>
            </w:pPr>
            <w:r>
              <w:rPr>
                <w:color w:val="auto"/>
                <w:highlight w:val="none"/>
                <w:lang w:eastAsia="zh-CN"/>
              </w:rPr>
              <w:t xml:space="preserve">采购包二：二标段人民币 75.00 万元；</w:t>
            </w:r>
            <w:r/>
          </w:p>
          <w:p>
            <w:pPr>
              <w:pStyle w:val="2262"/>
              <w:ind w:left="116"/>
              <w:rPr>
                <w:color w:val="auto"/>
                <w:highlight w:val="none"/>
                <w:lang w:eastAsia="zh-CN"/>
              </w:rPr>
            </w:pPr>
            <w:r>
              <w:rPr>
                <w:color w:val="auto"/>
                <w:highlight w:val="none"/>
                <w:lang w:eastAsia="zh-CN"/>
              </w:rPr>
              <w:t xml:space="preserve">采购包三：三标段人民币 75.00 万元；</w:t>
            </w:r>
            <w:r/>
          </w:p>
          <w:p>
            <w:pPr>
              <w:pStyle w:val="2262"/>
              <w:ind w:left="116"/>
              <w:rPr>
                <w:color w:val="auto"/>
                <w:highlight w:val="none"/>
                <w:lang w:eastAsia="zh-CN"/>
              </w:rPr>
            </w:pPr>
            <w:r>
              <w:rPr>
                <w:color w:val="auto"/>
                <w:highlight w:val="none"/>
                <w:lang w:eastAsia="zh-CN"/>
              </w:rPr>
              <w:t xml:space="preserve">采购包四：四标段人民币 75.00 万元；</w:t>
            </w:r>
            <w:r/>
          </w:p>
          <w:p>
            <w:pPr>
              <w:pStyle w:val="2262"/>
              <w:ind w:left="116"/>
              <w:rPr>
                <w:color w:val="auto"/>
                <w:highlight w:val="none"/>
                <w:lang w:eastAsia="zh-CN"/>
              </w:rPr>
            </w:pPr>
            <w:r>
              <w:rPr>
                <w:color w:val="auto"/>
                <w:highlight w:val="none"/>
                <w:lang w:eastAsia="zh-CN"/>
              </w:rPr>
              <w:t xml:space="preserve">采购包五：五标段人民币 30.00 万元。</w:t>
            </w:r>
            <w:r/>
          </w:p>
        </w:tc>
      </w:tr>
      <w:tr>
        <w:trPr>
          <w:jc w:val="center"/>
          <w:trHeight w:val="1803"/>
        </w:trPr>
        <w:tc>
          <w:tcPr>
            <w:tcBorders>
              <w:top w:val="none" w:color="000000" w:sz="4" w:space="0"/>
            </w:tcBorders>
            <w:tcW w:w="750" w:type="dxa"/>
            <w:vAlign w:val="center"/>
            <w:vMerge w:val="continue"/>
            <w:textDirection w:val="lrTb"/>
            <w:noWrap w:val="false"/>
          </w:tcPr>
          <w:p>
            <w:pPr>
              <w:jc w:val="center"/>
              <w:rPr>
                <w:color w:val="auto"/>
                <w:highlight w:val="none"/>
                <w:lang w:eastAsia="zh-CN"/>
              </w:rPr>
            </w:pPr>
            <w:r>
              <w:rPr>
                <w:color w:val="auto"/>
                <w:highlight w:val="none"/>
                <w:lang w:eastAsia="zh-CN"/>
              </w:rPr>
            </w:r>
            <w:r/>
          </w:p>
        </w:tc>
        <w:tc>
          <w:tcPr>
            <w:tcW w:w="1604" w:type="dxa"/>
            <w:vAlign w:val="center"/>
            <w:textDirection w:val="lrTb"/>
            <w:noWrap w:val="false"/>
          </w:tcPr>
          <w:p>
            <w:pPr>
              <w:pStyle w:val="2262"/>
              <w:jc w:val="center"/>
              <w:spacing w:before="78"/>
              <w:rPr>
                <w:color w:val="auto"/>
                <w:highlight w:val="none"/>
              </w:rPr>
            </w:pPr>
            <w:r>
              <w:rPr>
                <w:color w:val="auto"/>
                <w:spacing w:val="-4"/>
                <w:highlight w:val="none"/>
              </w:rPr>
              <w:t xml:space="preserve">最高限价</w:t>
            </w:r>
            <w:r/>
          </w:p>
        </w:tc>
        <w:tc>
          <w:tcPr>
            <w:tcW w:w="7309" w:type="dxa"/>
            <w:vAlign w:val="center"/>
            <w:textDirection w:val="lrTb"/>
            <w:noWrap w:val="false"/>
          </w:tcPr>
          <w:p>
            <w:pPr>
              <w:pStyle w:val="2262"/>
              <w:ind w:left="115" w:right="1860" w:hanging="1"/>
              <w:spacing w:before="38"/>
              <w:rPr>
                <w:color w:val="auto"/>
                <w:spacing w:val="-4"/>
                <w:highlight w:val="none"/>
                <w:lang w:eastAsia="zh-CN"/>
              </w:rPr>
            </w:pPr>
            <w:r>
              <w:rPr>
                <w:color w:val="auto"/>
                <w:spacing w:val="-3"/>
                <w:highlight w:val="none"/>
                <w:lang w:eastAsia="zh-CN"/>
              </w:rPr>
              <w:t xml:space="preserve">人民币</w:t>
            </w:r>
            <w:r>
              <w:rPr>
                <w:rFonts w:hint="eastAsia"/>
                <w:color w:val="auto"/>
                <w:spacing w:val="-3"/>
                <w:highlight w:val="none"/>
                <w:lang w:eastAsia="zh-CN"/>
              </w:rPr>
              <w:t xml:space="preserve">叁佰叁拾万圆整</w:t>
            </w:r>
            <w:r>
              <w:rPr>
                <w:color w:val="auto"/>
                <w:spacing w:val="-3"/>
                <w:highlight w:val="none"/>
                <w:lang w:eastAsia="zh-CN"/>
              </w:rPr>
              <w:t xml:space="preserve"> (¥</w:t>
            </w:r>
            <w:r>
              <w:rPr>
                <w:rFonts w:hint="eastAsia"/>
                <w:color w:val="auto"/>
                <w:spacing w:val="-3"/>
                <w:highlight w:val="none"/>
                <w:lang w:eastAsia="zh-CN"/>
              </w:rPr>
              <w:t xml:space="preserve">3300000</w:t>
            </w:r>
            <w:r>
              <w:rPr>
                <w:color w:val="auto"/>
                <w:spacing w:val="-3"/>
                <w:highlight w:val="none"/>
                <w:lang w:eastAsia="zh-CN"/>
              </w:rPr>
              <w:t xml:space="preserve">.00</w:t>
            </w:r>
            <w:r>
              <w:rPr>
                <w:color w:val="auto"/>
                <w:spacing w:val="5"/>
                <w:highlight w:val="none"/>
                <w:lang w:eastAsia="zh-CN"/>
              </w:rPr>
              <w:t xml:space="preserve">），</w:t>
            </w:r>
            <w:r>
              <w:rPr>
                <w:color w:val="auto"/>
                <w:spacing w:val="-3"/>
                <w:highlight w:val="none"/>
                <w:lang w:eastAsia="zh-CN"/>
              </w:rPr>
              <w:t xml:space="preserve">其</w:t>
            </w:r>
            <w:r>
              <w:rPr>
                <w:color w:val="auto"/>
                <w:spacing w:val="-4"/>
                <w:highlight w:val="none"/>
                <w:lang w:eastAsia="zh-CN"/>
              </w:rPr>
              <w:t xml:space="preserve">中：</w:t>
            </w:r>
            <w:r/>
          </w:p>
          <w:p>
            <w:pPr>
              <w:pStyle w:val="2262"/>
              <w:ind w:left="116"/>
              <w:rPr>
                <w:color w:val="auto"/>
                <w:highlight w:val="none"/>
                <w:lang w:eastAsia="zh-CN"/>
              </w:rPr>
            </w:pPr>
            <w:r>
              <w:rPr>
                <w:color w:val="auto"/>
                <w:highlight w:val="none"/>
                <w:lang w:eastAsia="zh-CN"/>
              </w:rPr>
              <w:t xml:space="preserve">采购包一：一标段人民币 75.00 万元；</w:t>
            </w:r>
            <w:r/>
          </w:p>
          <w:p>
            <w:pPr>
              <w:pStyle w:val="2262"/>
              <w:ind w:left="116"/>
              <w:rPr>
                <w:color w:val="auto"/>
                <w:highlight w:val="none"/>
                <w:lang w:eastAsia="zh-CN"/>
              </w:rPr>
            </w:pPr>
            <w:r>
              <w:rPr>
                <w:color w:val="auto"/>
                <w:highlight w:val="none"/>
                <w:lang w:eastAsia="zh-CN"/>
              </w:rPr>
              <w:t xml:space="preserve">采购包二：二标段人民币 75.00 万元；</w:t>
            </w:r>
            <w:r/>
          </w:p>
          <w:p>
            <w:pPr>
              <w:pStyle w:val="2262"/>
              <w:ind w:left="116"/>
              <w:rPr>
                <w:color w:val="auto"/>
                <w:highlight w:val="none"/>
                <w:lang w:eastAsia="zh-CN"/>
              </w:rPr>
            </w:pPr>
            <w:r>
              <w:rPr>
                <w:color w:val="auto"/>
                <w:highlight w:val="none"/>
                <w:lang w:eastAsia="zh-CN"/>
              </w:rPr>
              <w:t xml:space="preserve">采购包三：三标段人民币 75.00 万元；</w:t>
            </w:r>
            <w:r/>
          </w:p>
          <w:p>
            <w:pPr>
              <w:pStyle w:val="2262"/>
              <w:ind w:left="116"/>
              <w:rPr>
                <w:color w:val="auto"/>
                <w:highlight w:val="none"/>
                <w:lang w:eastAsia="zh-CN"/>
              </w:rPr>
            </w:pPr>
            <w:r>
              <w:rPr>
                <w:color w:val="auto"/>
                <w:highlight w:val="none"/>
                <w:lang w:eastAsia="zh-CN"/>
              </w:rPr>
              <w:t xml:space="preserve">采购包四：四标段人民币 75.00 万元；</w:t>
            </w:r>
            <w:r/>
          </w:p>
          <w:p>
            <w:pPr>
              <w:pStyle w:val="2262"/>
              <w:ind w:left="116"/>
              <w:rPr>
                <w:color w:val="auto"/>
                <w:highlight w:val="none"/>
                <w:lang w:eastAsia="zh-CN"/>
              </w:rPr>
            </w:pPr>
            <w:r>
              <w:rPr>
                <w:color w:val="auto"/>
                <w:highlight w:val="none"/>
                <w:lang w:eastAsia="zh-CN"/>
              </w:rPr>
              <w:t xml:space="preserve">采购包五：五标段人民币 30.00 万元。</w:t>
            </w:r>
            <w:r/>
          </w:p>
        </w:tc>
      </w:tr>
      <w:tr>
        <w:trPr>
          <w:jc w:val="center"/>
          <w:trHeight w:val="1703"/>
        </w:trPr>
        <w:tc>
          <w:tcPr>
            <w:tcW w:w="750" w:type="dxa"/>
            <w:vAlign w:val="center"/>
            <w:textDirection w:val="lrTb"/>
            <w:noWrap w:val="false"/>
          </w:tcPr>
          <w:p>
            <w:pPr>
              <w:pStyle w:val="2262"/>
              <w:jc w:val="center"/>
              <w:spacing w:before="78"/>
              <w:rPr>
                <w:color w:val="auto"/>
                <w:highlight w:val="none"/>
              </w:rPr>
            </w:pPr>
            <w:r>
              <w:rPr>
                <w:color w:val="auto"/>
                <w:highlight w:val="none"/>
              </w:rPr>
              <w:t xml:space="preserve">4</w:t>
            </w:r>
            <w:r/>
          </w:p>
        </w:tc>
        <w:tc>
          <w:tcPr>
            <w:tcW w:w="1604" w:type="dxa"/>
            <w:vAlign w:val="center"/>
            <w:textDirection w:val="lrTb"/>
            <w:noWrap w:val="false"/>
          </w:tcPr>
          <w:p>
            <w:pPr>
              <w:pStyle w:val="2262"/>
              <w:ind w:right="105"/>
              <w:jc w:val="center"/>
              <w:spacing w:before="78"/>
              <w:rPr>
                <w:color w:val="auto"/>
                <w:highlight w:val="none"/>
                <w:lang w:eastAsia="zh-CN"/>
              </w:rPr>
            </w:pPr>
            <w:r>
              <w:rPr>
                <w:color w:val="auto"/>
                <w:spacing w:val="35"/>
                <w:highlight w:val="none"/>
                <w:lang w:eastAsia="zh-CN"/>
              </w:rPr>
              <w:t xml:space="preserve">投标单位特</w:t>
            </w:r>
            <w:r>
              <w:rPr>
                <w:color w:val="auto"/>
                <w:spacing w:val="-4"/>
                <w:highlight w:val="none"/>
                <w:lang w:eastAsia="zh-CN"/>
              </w:rPr>
              <w:t xml:space="preserve">定资格条件</w:t>
            </w:r>
            <w:r/>
          </w:p>
        </w:tc>
        <w:tc>
          <w:tcPr>
            <w:tcW w:w="7309" w:type="dxa"/>
            <w:vAlign w:val="center"/>
            <w:textDirection w:val="lrTb"/>
            <w:noWrap w:val="false"/>
          </w:tcPr>
          <w:p>
            <w:pPr>
              <w:pStyle w:val="2262"/>
              <w:numPr>
                <w:ilvl w:val="0"/>
                <w:numId w:val="1"/>
              </w:numPr>
              <w:ind w:left="120" w:right="106" w:firstLine="10"/>
              <w:spacing w:before="39"/>
              <w:rPr>
                <w:color w:val="auto"/>
                <w:spacing w:val="-3"/>
                <w:highlight w:val="none"/>
                <w:lang w:eastAsia="zh-CN"/>
              </w:rPr>
            </w:pPr>
            <w:r>
              <w:rPr>
                <w:color w:val="auto"/>
                <w:spacing w:val="3"/>
                <w:highlight w:val="none"/>
                <w:lang w:eastAsia="zh-CN"/>
              </w:rPr>
              <w:t xml:space="preserve">标段一~标段</w:t>
            </w:r>
            <w:r>
              <w:rPr>
                <w:rFonts w:hint="eastAsia"/>
                <w:color w:val="auto"/>
                <w:spacing w:val="3"/>
                <w:highlight w:val="none"/>
                <w:lang w:eastAsia="zh-CN"/>
              </w:rPr>
              <w:t xml:space="preserve">四</w:t>
            </w:r>
            <w:r>
              <w:rPr>
                <w:color w:val="auto"/>
                <w:spacing w:val="3"/>
                <w:highlight w:val="none"/>
                <w:lang w:eastAsia="zh-CN"/>
              </w:rPr>
              <w:t xml:space="preserve">：须具有有效期内的《中华人民共和国出版物经</w:t>
            </w:r>
            <w:r>
              <w:rPr>
                <w:color w:val="auto"/>
                <w:spacing w:val="-3"/>
                <w:highlight w:val="none"/>
                <w:lang w:eastAsia="zh-CN"/>
              </w:rPr>
              <w:t xml:space="preserve">营许可证》。</w:t>
            </w:r>
            <w:r/>
          </w:p>
          <w:p>
            <w:pPr>
              <w:pStyle w:val="2262"/>
              <w:numPr>
                <w:ilvl w:val="0"/>
                <w:numId w:val="1"/>
              </w:numPr>
              <w:ind w:left="120" w:right="106" w:firstLine="10"/>
              <w:spacing w:before="39"/>
              <w:rPr>
                <w:color w:val="auto"/>
                <w:spacing w:val="-1"/>
                <w:highlight w:val="none"/>
                <w:lang w:eastAsia="zh-CN"/>
              </w:rPr>
            </w:pPr>
            <w:r>
              <w:rPr>
                <w:color w:val="auto"/>
                <w:spacing w:val="8"/>
                <w:highlight w:val="none"/>
                <w:lang w:eastAsia="zh-CN"/>
              </w:rPr>
              <w:t xml:space="preserve">标段</w:t>
            </w:r>
            <w:r>
              <w:rPr>
                <w:rFonts w:hint="eastAsia"/>
                <w:color w:val="auto"/>
                <w:spacing w:val="8"/>
                <w:highlight w:val="none"/>
                <w:lang w:eastAsia="zh-CN"/>
              </w:rPr>
              <w:t xml:space="preserve">五</w:t>
            </w:r>
            <w:r>
              <w:rPr>
                <w:color w:val="auto"/>
                <w:spacing w:val="8"/>
                <w:highlight w:val="none"/>
                <w:lang w:eastAsia="zh-CN"/>
              </w:rPr>
              <w:t xml:space="preserve">：须具有有效期内的《中华人民共和国出版物经营许可</w:t>
            </w:r>
            <w:r>
              <w:rPr>
                <w:color w:val="auto"/>
                <w:spacing w:val="-1"/>
                <w:highlight w:val="none"/>
                <w:lang w:eastAsia="zh-CN"/>
              </w:rPr>
              <w:t xml:space="preserve">证》和《中华人民共和国出版物进口经营许可证》。</w:t>
            </w:r>
            <w:r/>
          </w:p>
          <w:p>
            <w:pPr>
              <w:pStyle w:val="2262"/>
              <w:ind w:left="130" w:right="106"/>
              <w:spacing w:before="39"/>
              <w:rPr>
                <w:color w:val="auto"/>
                <w:highlight w:val="none"/>
                <w:lang w:eastAsia="zh-CN"/>
              </w:rPr>
            </w:pPr>
            <w:r>
              <w:rPr>
                <w:color w:val="auto"/>
                <w:spacing w:val="-1"/>
                <w:highlight w:val="none"/>
                <w:lang w:eastAsia="zh-CN"/>
              </w:rPr>
              <w:t xml:space="preserve">3、本项目不接受联合体投标，不得转包或分包。</w:t>
            </w:r>
            <w:r/>
          </w:p>
        </w:tc>
      </w:tr>
      <w:tr>
        <w:trPr>
          <w:jc w:val="center"/>
          <w:trHeight w:val="803"/>
        </w:trPr>
        <w:tc>
          <w:tcPr>
            <w:tcW w:w="750" w:type="dxa"/>
            <w:vAlign w:val="center"/>
            <w:textDirection w:val="lrTb"/>
            <w:noWrap w:val="false"/>
          </w:tcPr>
          <w:p>
            <w:pPr>
              <w:pStyle w:val="2262"/>
              <w:jc w:val="center"/>
              <w:spacing w:before="203"/>
              <w:rPr>
                <w:color w:val="auto"/>
                <w:highlight w:val="none"/>
              </w:rPr>
            </w:pPr>
            <w:r>
              <w:rPr>
                <w:color w:val="auto"/>
                <w:highlight w:val="none"/>
              </w:rPr>
              <w:t xml:space="preserve">5</w:t>
            </w:r>
            <w:r/>
          </w:p>
        </w:tc>
        <w:tc>
          <w:tcPr>
            <w:tcW w:w="1604" w:type="dxa"/>
            <w:vAlign w:val="center"/>
            <w:textDirection w:val="lrTb"/>
            <w:noWrap w:val="false"/>
          </w:tcPr>
          <w:p>
            <w:pPr>
              <w:pStyle w:val="2262"/>
              <w:jc w:val="center"/>
              <w:spacing w:before="202"/>
              <w:rPr>
                <w:color w:val="auto"/>
                <w:highlight w:val="none"/>
              </w:rPr>
            </w:pPr>
            <w:r>
              <w:rPr>
                <w:color w:val="auto"/>
                <w:spacing w:val="-3"/>
                <w:highlight w:val="none"/>
              </w:rPr>
              <w:t xml:space="preserve">联合体投标</w:t>
            </w:r>
            <w:r/>
          </w:p>
        </w:tc>
        <w:tc>
          <w:tcPr>
            <w:tcW w:w="7309" w:type="dxa"/>
            <w:vAlign w:val="center"/>
            <w:textDirection w:val="lrTb"/>
            <w:noWrap w:val="false"/>
          </w:tcPr>
          <w:p>
            <w:pPr>
              <w:pStyle w:val="2262"/>
              <w:ind w:left="113"/>
              <w:spacing w:before="203"/>
              <w:rPr>
                <w:color w:val="auto"/>
                <w:highlight w:val="none"/>
              </w:rPr>
            </w:pPr>
            <w:r>
              <w:rPr>
                <w:color w:val="auto"/>
                <w:spacing w:val="-2"/>
                <w:highlight w:val="none"/>
              </w:rPr>
              <w:t xml:space="preserve">本项目不接受联合体</w:t>
            </w:r>
            <w:r/>
          </w:p>
        </w:tc>
      </w:tr>
      <w:tr>
        <w:trPr>
          <w:jc w:val="center"/>
          <w:trHeight w:val="803"/>
        </w:trPr>
        <w:tc>
          <w:tcPr>
            <w:tcW w:w="750" w:type="dxa"/>
            <w:vAlign w:val="center"/>
            <w:textDirection w:val="lrTb"/>
            <w:noWrap w:val="false"/>
          </w:tcPr>
          <w:p>
            <w:pPr>
              <w:pStyle w:val="2262"/>
              <w:jc w:val="center"/>
              <w:spacing w:before="78"/>
              <w:rPr>
                <w:color w:val="auto"/>
                <w:highlight w:val="none"/>
              </w:rPr>
            </w:pPr>
            <w:r>
              <w:rPr>
                <w:color w:val="auto"/>
                <w:highlight w:val="none"/>
              </w:rPr>
              <w:t xml:space="preserve">6</w:t>
            </w:r>
            <w:r/>
          </w:p>
        </w:tc>
        <w:tc>
          <w:tcPr>
            <w:tcW w:w="1604" w:type="dxa"/>
            <w:vAlign w:val="center"/>
            <w:textDirection w:val="lrTb"/>
            <w:noWrap w:val="false"/>
          </w:tcPr>
          <w:p>
            <w:pPr>
              <w:pStyle w:val="2262"/>
              <w:jc w:val="center"/>
              <w:spacing w:before="78"/>
              <w:rPr>
                <w:color w:val="auto"/>
                <w:spacing w:val="-3"/>
                <w:highlight w:val="none"/>
              </w:rPr>
            </w:pPr>
            <w:r>
              <w:rPr>
                <w:color w:val="auto"/>
                <w:spacing w:val="-3"/>
                <w:highlight w:val="none"/>
              </w:rPr>
              <w:t xml:space="preserve">现场考察</w:t>
            </w:r>
            <w:r/>
          </w:p>
        </w:tc>
        <w:tc>
          <w:tcPr>
            <w:tcW w:w="7309" w:type="dxa"/>
            <w:vAlign w:val="center"/>
            <w:textDirection w:val="lrTb"/>
            <w:noWrap w:val="false"/>
          </w:tcPr>
          <w:p>
            <w:pPr>
              <w:pStyle w:val="2262"/>
              <w:ind w:left="112" w:right="108" w:firstLine="18"/>
              <w:spacing w:before="42"/>
              <w:rPr>
                <w:color w:val="auto"/>
                <w:highlight w:val="none"/>
                <w:lang w:eastAsia="zh-CN"/>
              </w:rPr>
            </w:pPr>
            <w:r>
              <w:rPr>
                <w:color w:val="auto"/>
                <w:spacing w:val="8"/>
                <w:highlight w:val="none"/>
                <w:lang w:eastAsia="zh-CN"/>
              </w:rPr>
              <w:t xml:space="preserve">1、本次招标不组织统一集中勘察现场，由各</w:t>
            </w:r>
            <w:r>
              <w:rPr>
                <w:color w:val="auto"/>
                <w:spacing w:val="7"/>
                <w:highlight w:val="none"/>
                <w:lang w:eastAsia="zh-CN"/>
              </w:rPr>
              <w:t xml:space="preserve">投标单位自行勘察现</w:t>
            </w:r>
            <w:r>
              <w:rPr>
                <w:color w:val="auto"/>
                <w:spacing w:val="-1"/>
                <w:highlight w:val="none"/>
                <w:lang w:eastAsia="zh-CN"/>
              </w:rPr>
              <w:t xml:space="preserve">场，勘察现场所发生的费用由投标单位自己承担；</w:t>
            </w:r>
            <w:r/>
          </w:p>
          <w:p>
            <w:pPr>
              <w:pStyle w:val="2262"/>
              <w:ind w:left="113" w:right="108" w:firstLine="1"/>
              <w:spacing w:before="181"/>
              <w:rPr>
                <w:color w:val="auto"/>
                <w:spacing w:val="-2"/>
                <w:highlight w:val="none"/>
                <w:lang w:eastAsia="zh-CN"/>
              </w:rPr>
            </w:pPr>
            <w:r>
              <w:rPr>
                <w:color w:val="auto"/>
                <w:highlight w:val="none"/>
                <w:lang w:eastAsia="zh-CN"/>
              </w:rPr>
              <w:t xml:space="preserve">2、投标单位应在现场勘察时，熟悉现场及周围交通道路等情况</w:t>
            </w:r>
            <w:r>
              <w:rPr>
                <w:color w:val="auto"/>
                <w:spacing w:val="-1"/>
                <w:highlight w:val="none"/>
                <w:lang w:eastAsia="zh-CN"/>
              </w:rPr>
              <w:t xml:space="preserve">，以</w:t>
            </w:r>
            <w:r>
              <w:rPr>
                <w:color w:val="auto"/>
                <w:spacing w:val="4"/>
                <w:highlight w:val="none"/>
                <w:lang w:eastAsia="zh-CN"/>
              </w:rPr>
              <w:t xml:space="preserve">获得一切可能影响其投标的直接资料。投标单位中标后，不得以不完全了解现场情况为理由而向招标招标人提出任何索赔的要求，对</w:t>
            </w:r>
            <w:r>
              <w:rPr>
                <w:color w:val="auto"/>
                <w:spacing w:val="-1"/>
                <w:highlight w:val="none"/>
                <w:lang w:eastAsia="zh-CN"/>
              </w:rPr>
              <w:t xml:space="preserve">此招标招标人不承担任何责任并将不作任何答复与考虑。</w:t>
            </w:r>
            <w:r/>
          </w:p>
        </w:tc>
      </w:tr>
      <w:tr>
        <w:trPr>
          <w:jc w:val="center"/>
          <w:trHeight w:val="803"/>
        </w:trPr>
        <w:tc>
          <w:tcPr>
            <w:tcW w:w="750" w:type="dxa"/>
            <w:vAlign w:val="center"/>
            <w:textDirection w:val="lrTb"/>
            <w:noWrap w:val="false"/>
          </w:tcPr>
          <w:p>
            <w:pPr>
              <w:pStyle w:val="2262"/>
              <w:jc w:val="center"/>
              <w:spacing w:before="155"/>
              <w:rPr>
                <w:color w:val="auto"/>
                <w:highlight w:val="none"/>
              </w:rPr>
            </w:pPr>
            <w:r>
              <w:rPr>
                <w:color w:val="auto"/>
                <w:highlight w:val="none"/>
              </w:rPr>
              <w:t xml:space="preserve">7</w:t>
            </w:r>
            <w:r/>
          </w:p>
        </w:tc>
        <w:tc>
          <w:tcPr>
            <w:tcW w:w="1604" w:type="dxa"/>
            <w:vAlign w:val="center"/>
            <w:textDirection w:val="lrTb"/>
            <w:noWrap w:val="false"/>
          </w:tcPr>
          <w:p>
            <w:pPr>
              <w:pStyle w:val="2262"/>
              <w:jc w:val="center"/>
              <w:spacing w:before="155"/>
              <w:rPr>
                <w:color w:val="auto"/>
                <w:spacing w:val="-3"/>
                <w:highlight w:val="none"/>
              </w:rPr>
            </w:pPr>
            <w:r>
              <w:rPr>
                <w:color w:val="auto"/>
                <w:spacing w:val="-3"/>
                <w:highlight w:val="none"/>
              </w:rPr>
              <w:t xml:space="preserve">投标答疑会</w:t>
            </w:r>
            <w:r/>
          </w:p>
        </w:tc>
        <w:tc>
          <w:tcPr>
            <w:tcW w:w="7309" w:type="dxa"/>
            <w:vAlign w:val="center"/>
            <w:textDirection w:val="lrTb"/>
            <w:noWrap w:val="false"/>
          </w:tcPr>
          <w:p>
            <w:pPr>
              <w:pStyle w:val="2262"/>
              <w:ind w:left="116"/>
              <w:spacing w:before="154"/>
              <w:rPr>
                <w:color w:val="auto"/>
                <w:spacing w:val="-2"/>
                <w:highlight w:val="none"/>
              </w:rPr>
            </w:pPr>
            <w:r>
              <w:rPr>
                <w:color w:val="auto"/>
                <w:spacing w:val="-5"/>
                <w:highlight w:val="none"/>
              </w:rPr>
              <w:t xml:space="preserve">不召开</w:t>
            </w:r>
            <w:r/>
          </w:p>
        </w:tc>
      </w:tr>
      <w:tr>
        <w:trPr>
          <w:jc w:val="center"/>
          <w:trHeight w:val="803"/>
        </w:trPr>
        <w:tc>
          <w:tcPr>
            <w:tcW w:w="750" w:type="dxa"/>
            <w:vAlign w:val="center"/>
            <w:textDirection w:val="lrTb"/>
            <w:noWrap w:val="false"/>
          </w:tcPr>
          <w:p>
            <w:pPr>
              <w:pStyle w:val="2262"/>
              <w:jc w:val="center"/>
              <w:spacing w:before="78"/>
              <w:rPr>
                <w:color w:val="auto"/>
                <w:highlight w:val="none"/>
              </w:rPr>
            </w:pPr>
            <w:r>
              <w:rPr>
                <w:color w:val="auto"/>
                <w:highlight w:val="none"/>
              </w:rPr>
              <w:t xml:space="preserve">8</w:t>
            </w:r>
            <w:r/>
          </w:p>
        </w:tc>
        <w:tc>
          <w:tcPr>
            <w:tcW w:w="1604" w:type="dxa"/>
            <w:vAlign w:val="center"/>
            <w:textDirection w:val="lrTb"/>
            <w:noWrap w:val="false"/>
          </w:tcPr>
          <w:p>
            <w:pPr>
              <w:pStyle w:val="2262"/>
              <w:ind w:right="105"/>
              <w:jc w:val="center"/>
              <w:spacing w:before="269"/>
              <w:rPr>
                <w:color w:val="auto"/>
                <w:spacing w:val="-3"/>
                <w:highlight w:val="none"/>
              </w:rPr>
            </w:pPr>
            <w:r>
              <w:rPr>
                <w:color w:val="auto"/>
                <w:spacing w:val="35"/>
                <w:highlight w:val="none"/>
              </w:rPr>
              <w:t xml:space="preserve">投标单位提</w:t>
            </w:r>
            <w:r>
              <w:rPr>
                <w:color w:val="auto"/>
                <w:spacing w:val="-10"/>
                <w:highlight w:val="none"/>
              </w:rPr>
              <w:t xml:space="preserve">出疑问</w:t>
            </w:r>
            <w:r/>
          </w:p>
        </w:tc>
        <w:tc>
          <w:tcPr>
            <w:tcW w:w="7309" w:type="dxa"/>
            <w:vAlign w:val="center"/>
            <w:textDirection w:val="lrTb"/>
            <w:noWrap w:val="false"/>
          </w:tcPr>
          <w:p>
            <w:pPr>
              <w:pStyle w:val="2262"/>
              <w:ind w:left="112" w:right="108" w:firstLine="3"/>
              <w:jc w:val="both"/>
              <w:spacing w:before="33"/>
              <w:rPr>
                <w:color w:val="auto"/>
                <w:spacing w:val="-2"/>
                <w:highlight w:val="none"/>
                <w:lang w:eastAsia="zh-CN"/>
              </w:rPr>
            </w:pPr>
            <w:r>
              <w:rPr>
                <w:color w:val="auto"/>
                <w:spacing w:val="13"/>
                <w:highlight w:val="none"/>
                <w:lang w:eastAsia="zh-CN"/>
              </w:rPr>
              <w:t xml:space="preserve">投标单位对采购文件如有疑问，可通过公告中的联</w:t>
            </w:r>
            <w:r>
              <w:rPr>
                <w:color w:val="auto"/>
                <w:spacing w:val="12"/>
                <w:highlight w:val="none"/>
                <w:lang w:eastAsia="zh-CN"/>
              </w:rPr>
              <w:t xml:space="preserve">系方式及时提</w:t>
            </w:r>
            <w:r>
              <w:rPr>
                <w:color w:val="auto"/>
                <w:spacing w:val="4"/>
                <w:highlight w:val="none"/>
                <w:lang w:eastAsia="zh-CN"/>
              </w:rPr>
              <w:t xml:space="preserve">出，招标人或采购代理机构将予以解答，但答复内容不得涉及商业</w:t>
            </w:r>
            <w:r>
              <w:rPr>
                <w:color w:val="auto"/>
                <w:spacing w:val="-3"/>
                <w:highlight w:val="none"/>
                <w:lang w:eastAsia="zh-CN"/>
              </w:rPr>
              <w:t xml:space="preserve">秘密。</w:t>
            </w:r>
            <w:r/>
          </w:p>
        </w:tc>
      </w:tr>
      <w:tr>
        <w:trPr>
          <w:jc w:val="center"/>
          <w:trHeight w:val="803"/>
        </w:trPr>
        <w:tc>
          <w:tcPr>
            <w:tcW w:w="750" w:type="dxa"/>
            <w:vAlign w:val="center"/>
            <w:textDirection w:val="lrTb"/>
            <w:noWrap w:val="false"/>
          </w:tcPr>
          <w:p>
            <w:pPr>
              <w:pStyle w:val="2262"/>
              <w:jc w:val="right"/>
              <w:spacing w:before="78"/>
              <w:rPr>
                <w:color w:val="auto"/>
                <w:highlight w:val="none"/>
              </w:rPr>
            </w:pPr>
            <w:r>
              <w:rPr>
                <w:color w:val="auto"/>
                <w:highlight w:val="none"/>
              </w:rPr>
              <w:t xml:space="preserve">9</w:t>
            </w:r>
            <w:r/>
          </w:p>
        </w:tc>
        <w:tc>
          <w:tcPr>
            <w:tcW w:w="1604" w:type="dxa"/>
            <w:vAlign w:val="center"/>
            <w:textDirection w:val="lrTb"/>
            <w:noWrap w:val="false"/>
          </w:tcPr>
          <w:p>
            <w:pPr>
              <w:jc w:val="right"/>
              <w:rPr>
                <w:color w:val="auto"/>
                <w:highlight w:val="none"/>
              </w:rPr>
            </w:pPr>
            <w:r>
              <w:rPr>
                <w:color w:val="auto"/>
                <w:highlight w:val="none"/>
              </w:rPr>
            </w:r>
            <w:r/>
          </w:p>
          <w:p>
            <w:pPr>
              <w:pStyle w:val="2262"/>
              <w:ind w:left="115" w:right="105"/>
              <w:jc w:val="right"/>
              <w:spacing w:before="78"/>
              <w:rPr>
                <w:color w:val="auto"/>
                <w:spacing w:val="-3"/>
                <w:highlight w:val="none"/>
              </w:rPr>
            </w:pPr>
            <w:r>
              <w:rPr>
                <w:color w:val="auto"/>
                <w:spacing w:val="35"/>
                <w:highlight w:val="none"/>
              </w:rPr>
              <w:t xml:space="preserve">投标文件份</w:t>
            </w:r>
            <w:r>
              <w:rPr>
                <w:color w:val="auto"/>
                <w:highlight w:val="none"/>
              </w:rPr>
              <w:t xml:space="preserve">数</w:t>
            </w:r>
            <w:r/>
          </w:p>
        </w:tc>
        <w:tc>
          <w:tcPr>
            <w:tcW w:w="7309" w:type="dxa"/>
            <w:vAlign w:val="center"/>
            <w:textDirection w:val="lrTb"/>
            <w:noWrap w:val="false"/>
          </w:tcPr>
          <w:p>
            <w:pPr>
              <w:pStyle w:val="2262"/>
              <w:ind w:left="113" w:right="108" w:firstLine="41"/>
              <w:spacing w:before="181"/>
              <w:rPr>
                <w:color w:val="auto"/>
                <w:spacing w:val="-2"/>
                <w:highlight w:val="none"/>
                <w:lang w:eastAsia="zh-CN"/>
              </w:rPr>
            </w:pPr>
            <w:r>
              <w:rPr>
                <w:rFonts w:hint="eastAsia"/>
                <w:color w:val="auto"/>
                <w:highlight w:val="none"/>
                <w:lang w:eastAsia="zh-CN"/>
              </w:rPr>
              <w:t xml:space="preserve">本项目采用电子响应文件，供应商按照采购文件要求制作上传电子响应文件，供应商无需提供纸质响应文件。</w:t>
            </w:r>
            <w:r/>
          </w:p>
        </w:tc>
      </w:tr>
      <w:tr>
        <w:trPr>
          <w:jc w:val="center"/>
          <w:trHeight w:val="803"/>
        </w:trPr>
        <w:tc>
          <w:tcPr>
            <w:tcW w:w="750" w:type="dxa"/>
            <w:vAlign w:val="center"/>
            <w:textDirection w:val="lrTb"/>
            <w:noWrap w:val="false"/>
          </w:tcPr>
          <w:p>
            <w:pPr>
              <w:pStyle w:val="2262"/>
              <w:jc w:val="right"/>
              <w:spacing w:before="37"/>
              <w:rPr>
                <w:color w:val="auto"/>
                <w:highlight w:val="none"/>
              </w:rPr>
            </w:pPr>
            <w:r>
              <w:rPr>
                <w:color w:val="auto"/>
                <w:spacing w:val="-14"/>
                <w:highlight w:val="none"/>
              </w:rPr>
              <w:t xml:space="preserve">10</w:t>
            </w:r>
            <w:r/>
          </w:p>
        </w:tc>
        <w:tc>
          <w:tcPr>
            <w:tcW w:w="1604" w:type="dxa"/>
            <w:vAlign w:val="center"/>
            <w:textDirection w:val="lrTb"/>
            <w:noWrap w:val="false"/>
          </w:tcPr>
          <w:p>
            <w:pPr>
              <w:pStyle w:val="2262"/>
              <w:ind w:left="116"/>
              <w:jc w:val="right"/>
              <w:spacing w:before="38"/>
              <w:rPr>
                <w:color w:val="auto"/>
                <w:spacing w:val="-3"/>
                <w:highlight w:val="none"/>
              </w:rPr>
            </w:pPr>
            <w:r>
              <w:rPr>
                <w:color w:val="auto"/>
                <w:spacing w:val="-4"/>
                <w:highlight w:val="none"/>
              </w:rPr>
              <w:t xml:space="preserve">投标货币</w:t>
            </w:r>
            <w:r/>
          </w:p>
        </w:tc>
        <w:tc>
          <w:tcPr>
            <w:tcW w:w="7309" w:type="dxa"/>
            <w:vAlign w:val="center"/>
            <w:textDirection w:val="lrTb"/>
            <w:noWrap w:val="false"/>
          </w:tcPr>
          <w:p>
            <w:pPr>
              <w:pStyle w:val="2262"/>
              <w:ind w:left="114"/>
              <w:spacing w:before="38"/>
              <w:rPr>
                <w:color w:val="auto"/>
                <w:spacing w:val="-2"/>
                <w:highlight w:val="none"/>
              </w:rPr>
            </w:pPr>
            <w:r>
              <w:rPr>
                <w:color w:val="auto"/>
                <w:spacing w:val="-4"/>
                <w:highlight w:val="none"/>
              </w:rPr>
              <w:t xml:space="preserve">人民币</w:t>
            </w:r>
            <w:r/>
          </w:p>
        </w:tc>
      </w:tr>
      <w:tr>
        <w:trPr>
          <w:jc w:val="center"/>
          <w:trHeight w:val="803"/>
        </w:trPr>
        <w:tc>
          <w:tcPr>
            <w:tcW w:w="750" w:type="dxa"/>
            <w:vAlign w:val="center"/>
            <w:textDirection w:val="lrTb"/>
            <w:noWrap w:val="false"/>
          </w:tcPr>
          <w:p>
            <w:pPr>
              <w:pStyle w:val="2262"/>
              <w:jc w:val="right"/>
              <w:spacing w:before="282"/>
              <w:rPr>
                <w:color w:val="auto"/>
                <w:highlight w:val="none"/>
              </w:rPr>
            </w:pPr>
            <w:r>
              <w:rPr>
                <w:color w:val="auto"/>
                <w:spacing w:val="-14"/>
                <w:highlight w:val="none"/>
              </w:rPr>
              <w:t xml:space="preserve">11</w:t>
            </w:r>
            <w:r/>
          </w:p>
        </w:tc>
        <w:tc>
          <w:tcPr>
            <w:tcW w:w="1604" w:type="dxa"/>
            <w:vAlign w:val="center"/>
            <w:textDirection w:val="lrTb"/>
            <w:noWrap w:val="false"/>
          </w:tcPr>
          <w:p>
            <w:pPr>
              <w:pStyle w:val="2262"/>
              <w:ind w:left="116"/>
              <w:jc w:val="right"/>
              <w:spacing w:before="282"/>
              <w:rPr>
                <w:color w:val="auto"/>
                <w:spacing w:val="-3"/>
                <w:highlight w:val="none"/>
              </w:rPr>
            </w:pPr>
            <w:r>
              <w:rPr>
                <w:color w:val="auto"/>
                <w:spacing w:val="-3"/>
                <w:highlight w:val="none"/>
              </w:rPr>
              <w:t xml:space="preserve">投标保证金</w:t>
            </w:r>
            <w:r/>
          </w:p>
        </w:tc>
        <w:tc>
          <w:tcPr>
            <w:tcW w:w="7309" w:type="dxa"/>
            <w:vAlign w:val="center"/>
            <w:textDirection w:val="lrTb"/>
            <w:noWrap w:val="false"/>
          </w:tcPr>
          <w:p>
            <w:pPr>
              <w:pStyle w:val="2262"/>
              <w:ind w:left="116"/>
              <w:spacing w:before="283"/>
              <w:rPr>
                <w:color w:val="auto"/>
                <w:spacing w:val="-2"/>
                <w:highlight w:val="none"/>
                <w:lang w:eastAsia="zh-CN"/>
              </w:rPr>
            </w:pPr>
            <w:r>
              <w:rPr>
                <w:color w:val="auto"/>
                <w:spacing w:val="-1"/>
                <w:highlight w:val="none"/>
                <w:lang w:eastAsia="zh-CN"/>
              </w:rPr>
              <w:t xml:space="preserve">不提交，招标文件内关于投标保证金的相关规定均不适用</w:t>
            </w:r>
            <w:r>
              <w:rPr>
                <w:b/>
                <w:bCs/>
                <w:color w:val="auto"/>
                <w:spacing w:val="-1"/>
                <w:highlight w:val="none"/>
                <w:lang w:eastAsia="zh-CN"/>
              </w:rPr>
              <w:t xml:space="preserve">。</w:t>
            </w:r>
            <w:r/>
          </w:p>
        </w:tc>
      </w:tr>
      <w:tr>
        <w:trPr>
          <w:jc w:val="center"/>
          <w:trHeight w:val="803"/>
        </w:trPr>
        <w:tc>
          <w:tcPr>
            <w:tcW w:w="750" w:type="dxa"/>
            <w:vAlign w:val="center"/>
            <w:textDirection w:val="lrTb"/>
            <w:noWrap w:val="false"/>
          </w:tcPr>
          <w:p>
            <w:pPr>
              <w:pStyle w:val="2262"/>
              <w:jc w:val="right"/>
              <w:spacing w:before="271"/>
              <w:rPr>
                <w:color w:val="auto"/>
                <w:highlight w:val="none"/>
              </w:rPr>
            </w:pPr>
            <w:r>
              <w:rPr>
                <w:color w:val="auto"/>
                <w:spacing w:val="-14"/>
                <w:highlight w:val="none"/>
              </w:rPr>
              <w:t xml:space="preserve">12</w:t>
            </w:r>
            <w:r/>
          </w:p>
        </w:tc>
        <w:tc>
          <w:tcPr>
            <w:tcW w:w="1604" w:type="dxa"/>
            <w:vAlign w:val="center"/>
            <w:textDirection w:val="lrTb"/>
            <w:noWrap w:val="false"/>
          </w:tcPr>
          <w:p>
            <w:pPr>
              <w:pStyle w:val="2262"/>
              <w:ind w:left="118" w:right="105" w:hanging="2"/>
              <w:jc w:val="right"/>
              <w:spacing w:before="39"/>
              <w:rPr>
                <w:color w:val="auto"/>
                <w:spacing w:val="-3"/>
                <w:highlight w:val="none"/>
              </w:rPr>
            </w:pPr>
            <w:r>
              <w:rPr>
                <w:color w:val="auto"/>
                <w:spacing w:val="35"/>
                <w:highlight w:val="none"/>
              </w:rPr>
              <w:t xml:space="preserve">投标文件有</w:t>
            </w:r>
            <w:r>
              <w:rPr>
                <w:color w:val="auto"/>
                <w:spacing w:val="-8"/>
                <w:highlight w:val="none"/>
              </w:rPr>
              <w:t xml:space="preserve">效期</w:t>
            </w:r>
            <w:r/>
          </w:p>
        </w:tc>
        <w:tc>
          <w:tcPr>
            <w:tcW w:w="7309" w:type="dxa"/>
            <w:vAlign w:val="center"/>
            <w:textDirection w:val="lrTb"/>
            <w:noWrap w:val="false"/>
          </w:tcPr>
          <w:p>
            <w:pPr>
              <w:pStyle w:val="2262"/>
              <w:ind w:left="113"/>
              <w:spacing w:before="272"/>
              <w:rPr>
                <w:color w:val="auto"/>
                <w:spacing w:val="-2"/>
                <w:highlight w:val="none"/>
                <w:lang w:eastAsia="zh-CN"/>
              </w:rPr>
            </w:pPr>
            <w:r>
              <w:rPr>
                <w:color w:val="auto"/>
                <w:spacing w:val="-4"/>
                <w:highlight w:val="none"/>
                <w:u w:val="single"/>
                <w:lang w:eastAsia="zh-CN"/>
              </w:rPr>
              <w:t xml:space="preserve">90</w:t>
            </w:r>
            <w:r>
              <w:rPr>
                <w:color w:val="auto"/>
                <w:spacing w:val="-59"/>
                <w:highlight w:val="none"/>
                <w:u w:val="single"/>
                <w:lang w:eastAsia="zh-CN"/>
              </w:rPr>
              <w:t xml:space="preserve"> </w:t>
            </w:r>
            <w:r>
              <w:rPr>
                <w:color w:val="auto"/>
                <w:spacing w:val="-69"/>
                <w:highlight w:val="none"/>
                <w:lang w:eastAsia="zh-CN"/>
              </w:rPr>
              <w:t xml:space="preserve"> </w:t>
            </w:r>
            <w:r>
              <w:rPr>
                <w:color w:val="auto"/>
                <w:spacing w:val="-4"/>
                <w:highlight w:val="none"/>
                <w:lang w:eastAsia="zh-CN"/>
              </w:rPr>
              <w:t xml:space="preserve">日历天（从投标截止之日算起）</w:t>
            </w:r>
            <w:r/>
          </w:p>
        </w:tc>
      </w:tr>
      <w:tr>
        <w:trPr>
          <w:jc w:val="center"/>
          <w:trHeight w:val="803"/>
        </w:trPr>
        <w:tc>
          <w:tcPr>
            <w:tcW w:w="750" w:type="dxa"/>
            <w:vAlign w:val="center"/>
            <w:textDirection w:val="lrTb"/>
            <w:noWrap w:val="false"/>
          </w:tcPr>
          <w:p>
            <w:pPr>
              <w:pStyle w:val="2262"/>
              <w:jc w:val="right"/>
              <w:spacing w:before="78"/>
              <w:rPr>
                <w:color w:val="auto"/>
                <w:highlight w:val="none"/>
              </w:rPr>
            </w:pPr>
            <w:r>
              <w:rPr>
                <w:color w:val="auto"/>
                <w:spacing w:val="-14"/>
                <w:highlight w:val="none"/>
              </w:rPr>
              <w:t xml:space="preserve">13</w:t>
            </w:r>
            <w:r/>
          </w:p>
        </w:tc>
        <w:tc>
          <w:tcPr>
            <w:tcW w:w="1604" w:type="dxa"/>
            <w:vAlign w:val="center"/>
            <w:textDirection w:val="lrTb"/>
            <w:noWrap w:val="false"/>
          </w:tcPr>
          <w:p>
            <w:pPr>
              <w:pStyle w:val="2262"/>
              <w:ind w:left="114" w:right="105"/>
              <w:jc w:val="right"/>
              <w:spacing w:before="71"/>
              <w:rPr>
                <w:color w:val="auto"/>
                <w:spacing w:val="-3"/>
                <w:highlight w:val="none"/>
                <w:lang w:eastAsia="zh-CN"/>
              </w:rPr>
            </w:pPr>
            <w:r>
              <w:rPr>
                <w:color w:val="auto"/>
                <w:spacing w:val="35"/>
                <w:highlight w:val="none"/>
                <w:lang w:eastAsia="zh-CN"/>
              </w:rPr>
              <w:t xml:space="preserve">提交电子投标文件截止</w:t>
            </w:r>
            <w:r>
              <w:rPr>
                <w:color w:val="auto"/>
                <w:spacing w:val="-6"/>
                <w:highlight w:val="none"/>
                <w:lang w:eastAsia="zh-CN"/>
              </w:rPr>
              <w:t xml:space="preserve">时间</w:t>
            </w:r>
            <w:r/>
          </w:p>
        </w:tc>
        <w:tc>
          <w:tcPr>
            <w:tcW w:w="7309" w:type="dxa"/>
            <w:vAlign w:val="center"/>
            <w:textDirection w:val="lrTb"/>
            <w:noWrap w:val="false"/>
          </w:tcPr>
          <w:p>
            <w:pPr>
              <w:rPr>
                <w:color w:val="auto"/>
                <w:highlight w:val="none"/>
                <w:lang w:eastAsia="zh-CN"/>
              </w:rPr>
            </w:pPr>
            <w:r>
              <w:rPr>
                <w:color w:val="auto"/>
                <w:highlight w:val="none"/>
                <w:lang w:eastAsia="zh-CN"/>
              </w:rPr>
            </w:r>
            <w:r/>
          </w:p>
          <w:p>
            <w:pPr>
              <w:pStyle w:val="2262"/>
              <w:ind w:left="124"/>
              <w:spacing w:before="78"/>
              <w:rPr>
                <w:color w:val="auto"/>
                <w:spacing w:val="-2"/>
                <w:highlight w:val="none"/>
                <w:lang w:eastAsia="zh-CN"/>
              </w:rPr>
            </w:pPr>
            <w:r>
              <w:rPr>
                <w:color w:val="auto"/>
                <w:spacing w:val="-10"/>
                <w:highlight w:val="none"/>
                <w:lang w:eastAsia="zh-CN"/>
              </w:rPr>
              <w:t xml:space="preserve">时间：</w:t>
            </w:r>
            <w:r>
              <w:rPr>
                <w:color w:val="auto"/>
                <w:spacing w:val="-10"/>
                <w:highlight w:val="none"/>
                <w:lang w:eastAsia="zh-CN"/>
              </w:rPr>
              <w:t xml:space="preserve">202</w:t>
            </w:r>
            <w:r>
              <w:rPr>
                <w:rFonts w:hint="eastAsia"/>
                <w:color w:val="auto"/>
                <w:spacing w:val="-10"/>
                <w:highlight w:val="none"/>
                <w:lang w:eastAsia="zh-CN"/>
              </w:rPr>
              <w:t xml:space="preserve">6</w:t>
            </w:r>
            <w:r>
              <w:rPr>
                <w:color w:val="auto"/>
                <w:spacing w:val="-44"/>
                <w:highlight w:val="none"/>
                <w:lang w:eastAsia="zh-CN"/>
              </w:rPr>
              <w:t xml:space="preserve"> </w:t>
            </w:r>
            <w:r>
              <w:rPr>
                <w:color w:val="auto"/>
                <w:spacing w:val="-10"/>
                <w:highlight w:val="none"/>
                <w:lang w:eastAsia="zh-CN"/>
              </w:rPr>
              <w:t xml:space="preserve">年</w:t>
            </w:r>
            <w:r>
              <w:rPr>
                <w:rFonts w:hint="eastAsia"/>
                <w:color w:val="auto"/>
                <w:spacing w:val="-10"/>
                <w:highlight w:val="none"/>
                <w:lang w:val="en-US" w:eastAsia="zh-CN"/>
              </w:rPr>
              <w:t xml:space="preserve">11</w:t>
            </w:r>
            <w:r>
              <w:rPr>
                <w:color w:val="auto"/>
                <w:spacing w:val="-10"/>
                <w:highlight w:val="none"/>
                <w:lang w:eastAsia="zh-CN"/>
              </w:rPr>
              <w:t xml:space="preserve">月</w:t>
            </w:r>
            <w:r>
              <w:rPr>
                <w:rFonts w:hint="eastAsia"/>
                <w:color w:val="auto"/>
                <w:spacing w:val="-10"/>
                <w:highlight w:val="none"/>
                <w:lang w:val="en-US" w:eastAsia="zh-CN"/>
              </w:rPr>
              <w:t xml:space="preserve">04</w:t>
            </w:r>
            <w:r>
              <w:rPr>
                <w:color w:val="auto"/>
                <w:spacing w:val="-10"/>
                <w:highlight w:val="none"/>
                <w:lang w:eastAsia="zh-CN"/>
              </w:rPr>
              <w:t xml:space="preserve">日 </w:t>
            </w:r>
            <w:r>
              <w:rPr>
                <w:rFonts w:hint="eastAsia"/>
                <w:color w:val="auto"/>
                <w:spacing w:val="-10"/>
                <w:highlight w:val="none"/>
                <w:lang w:eastAsia="zh-CN"/>
              </w:rPr>
              <w:t xml:space="preserve">09</w:t>
            </w:r>
            <w:r>
              <w:rPr>
                <w:color w:val="auto"/>
                <w:spacing w:val="-10"/>
                <w:highlight w:val="none"/>
                <w:lang w:eastAsia="zh-CN"/>
              </w:rPr>
              <w:t xml:space="preserve">时 30 分</w:t>
            </w:r>
            <w:r/>
          </w:p>
        </w:tc>
      </w:tr>
      <w:tr>
        <w:trPr>
          <w:jc w:val="center"/>
          <w:trHeight w:val="803"/>
        </w:trPr>
        <w:tc>
          <w:tcPr>
            <w:tcW w:w="750" w:type="dxa"/>
            <w:vAlign w:val="center"/>
            <w:textDirection w:val="lrTb"/>
            <w:noWrap w:val="false"/>
          </w:tcPr>
          <w:p>
            <w:pPr>
              <w:pStyle w:val="2262"/>
              <w:jc w:val="right"/>
              <w:spacing w:before="78"/>
              <w:rPr>
                <w:color w:val="auto"/>
                <w:highlight w:val="none"/>
              </w:rPr>
            </w:pPr>
            <w:r>
              <w:rPr>
                <w:color w:val="auto"/>
                <w:spacing w:val="-14"/>
                <w:highlight w:val="none"/>
              </w:rPr>
              <w:t xml:space="preserve">14</w:t>
            </w:r>
            <w:r/>
          </w:p>
        </w:tc>
        <w:tc>
          <w:tcPr>
            <w:tcW w:w="1604" w:type="dxa"/>
            <w:vAlign w:val="center"/>
            <w:textDirection w:val="lrTb"/>
            <w:noWrap w:val="false"/>
          </w:tcPr>
          <w:p>
            <w:pPr>
              <w:pStyle w:val="2262"/>
              <w:ind w:left="113" w:right="105"/>
              <w:jc w:val="right"/>
              <w:spacing w:before="310"/>
              <w:rPr>
                <w:color w:val="auto"/>
                <w:spacing w:val="-3"/>
                <w:highlight w:val="none"/>
              </w:rPr>
            </w:pPr>
            <w:r>
              <w:rPr>
                <w:color w:val="auto"/>
                <w:spacing w:val="35"/>
                <w:highlight w:val="none"/>
              </w:rPr>
              <w:t xml:space="preserve">开标时间和</w:t>
            </w:r>
            <w:r>
              <w:rPr>
                <w:color w:val="auto"/>
                <w:spacing w:val="-5"/>
                <w:highlight w:val="none"/>
              </w:rPr>
              <w:t xml:space="preserve">地点</w:t>
            </w:r>
            <w:r/>
          </w:p>
        </w:tc>
        <w:tc>
          <w:tcPr>
            <w:tcW w:w="7309" w:type="dxa"/>
            <w:vAlign w:val="center"/>
            <w:textDirection w:val="lrTb"/>
            <w:noWrap w:val="false"/>
          </w:tcPr>
          <w:p>
            <w:pPr>
              <w:pStyle w:val="2262"/>
              <w:ind w:left="124"/>
              <w:spacing w:before="74"/>
              <w:rPr>
                <w:color w:val="auto"/>
                <w:highlight w:val="none"/>
                <w:lang w:eastAsia="zh-CN"/>
              </w:rPr>
            </w:pPr>
            <w:r>
              <w:rPr>
                <w:color w:val="auto"/>
                <w:spacing w:val="-10"/>
                <w:highlight w:val="none"/>
                <w:lang w:eastAsia="zh-CN"/>
              </w:rPr>
              <w:t xml:space="preserve">时间：</w:t>
            </w:r>
            <w:r>
              <w:rPr>
                <w:color w:val="auto"/>
                <w:spacing w:val="-10"/>
                <w:highlight w:val="none"/>
                <w:lang w:eastAsia="zh-CN"/>
              </w:rPr>
              <w:t xml:space="preserve">202</w:t>
            </w:r>
            <w:r>
              <w:rPr>
                <w:rFonts w:hint="eastAsia"/>
                <w:color w:val="auto"/>
                <w:spacing w:val="-10"/>
                <w:highlight w:val="none"/>
                <w:lang w:eastAsia="zh-CN"/>
              </w:rPr>
              <w:t xml:space="preserve">6</w:t>
            </w:r>
            <w:r>
              <w:rPr>
                <w:color w:val="auto"/>
                <w:spacing w:val="-10"/>
                <w:highlight w:val="none"/>
                <w:lang w:eastAsia="zh-CN"/>
              </w:rPr>
              <w:t xml:space="preserve"> 年</w:t>
            </w:r>
            <w:r>
              <w:rPr>
                <w:rFonts w:hint="eastAsia"/>
                <w:color w:val="auto"/>
                <w:spacing w:val="-10"/>
                <w:highlight w:val="none"/>
                <w:lang w:val="en-US" w:eastAsia="zh-CN"/>
              </w:rPr>
              <w:t xml:space="preserve">11</w:t>
            </w:r>
            <w:r>
              <w:rPr>
                <w:color w:val="auto"/>
                <w:spacing w:val="-10"/>
                <w:highlight w:val="none"/>
                <w:lang w:eastAsia="zh-CN"/>
              </w:rPr>
              <w:t xml:space="preserve">月</w:t>
            </w:r>
            <w:r>
              <w:rPr>
                <w:rFonts w:hint="eastAsia"/>
                <w:color w:val="auto"/>
                <w:spacing w:val="-10"/>
                <w:highlight w:val="none"/>
                <w:lang w:val="en-US" w:eastAsia="zh-CN"/>
              </w:rPr>
              <w:t xml:space="preserve">04</w:t>
            </w:r>
            <w:r>
              <w:rPr>
                <w:color w:val="auto"/>
                <w:spacing w:val="-10"/>
                <w:highlight w:val="none"/>
                <w:lang w:eastAsia="zh-CN"/>
              </w:rPr>
              <w:t xml:space="preserve">日 </w:t>
            </w:r>
            <w:r>
              <w:rPr>
                <w:rFonts w:hint="eastAsia"/>
                <w:color w:val="auto"/>
                <w:spacing w:val="-10"/>
                <w:highlight w:val="none"/>
                <w:lang w:eastAsia="zh-CN"/>
              </w:rPr>
              <w:t xml:space="preserve">09</w:t>
            </w:r>
            <w:r>
              <w:rPr>
                <w:color w:val="auto"/>
                <w:spacing w:val="-10"/>
                <w:highlight w:val="none"/>
                <w:lang w:eastAsia="zh-CN"/>
              </w:rPr>
              <w:t xml:space="preserve">时 30 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地点：“苏采云”系统（网址：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w:t>
            </w:r>
            <w:r/>
          </w:p>
          <w:p>
            <w:pPr>
              <w:pStyle w:val="2262"/>
              <w:ind w:left="116" w:right="108" w:hanging="4"/>
              <w:spacing w:before="180"/>
              <w:rPr>
                <w:color w:val="auto"/>
                <w:spacing w:val="-2"/>
                <w:highlight w:val="none"/>
                <w:lang w:eastAsia="zh-CN"/>
              </w:rPr>
            </w:pPr>
            <w:r>
              <w:rPr>
                <w:rFonts w:hint="eastAsia"/>
                <w:b/>
                <w:color w:val="auto"/>
                <w:highlight w:val="none"/>
                <w:lang w:eastAsia="zh-CN"/>
              </w:rPr>
              <w:t xml:space="preserve">本项目为不见面采购项目，开启阶段供应商在【供应商解密】环节必须使用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803"/>
        </w:trPr>
        <w:tc>
          <w:tcPr>
            <w:tcW w:w="750" w:type="dxa"/>
            <w:vAlign w:val="center"/>
            <w:textDirection w:val="lrTb"/>
            <w:noWrap w:val="false"/>
          </w:tcPr>
          <w:p>
            <w:pPr>
              <w:pStyle w:val="2262"/>
              <w:jc w:val="center"/>
              <w:spacing w:before="40"/>
              <w:rPr>
                <w:color w:val="auto"/>
                <w:highlight w:val="none"/>
              </w:rPr>
            </w:pPr>
            <w:r>
              <w:rPr>
                <w:color w:val="auto"/>
                <w:spacing w:val="-14"/>
                <w:highlight w:val="none"/>
              </w:rPr>
              <w:t xml:space="preserve">15</w:t>
            </w:r>
            <w:r/>
          </w:p>
        </w:tc>
        <w:tc>
          <w:tcPr>
            <w:tcW w:w="1604" w:type="dxa"/>
            <w:vAlign w:val="center"/>
            <w:textDirection w:val="lrTb"/>
            <w:noWrap w:val="false"/>
          </w:tcPr>
          <w:p>
            <w:pPr>
              <w:pStyle w:val="2262"/>
              <w:jc w:val="center"/>
              <w:spacing w:before="40"/>
              <w:rPr>
                <w:color w:val="auto"/>
                <w:spacing w:val="-3"/>
                <w:highlight w:val="none"/>
              </w:rPr>
            </w:pPr>
            <w:r>
              <w:rPr>
                <w:color w:val="auto"/>
                <w:spacing w:val="-3"/>
                <w:highlight w:val="none"/>
              </w:rPr>
              <w:t xml:space="preserve">评标办法</w:t>
            </w:r>
            <w:r/>
          </w:p>
        </w:tc>
        <w:tc>
          <w:tcPr>
            <w:tcW w:w="7309" w:type="dxa"/>
            <w:vAlign w:val="center"/>
            <w:textDirection w:val="lrTb"/>
            <w:noWrap w:val="false"/>
          </w:tcPr>
          <w:p>
            <w:pPr>
              <w:pStyle w:val="2262"/>
              <w:spacing w:before="39"/>
              <w:rPr>
                <w:color w:val="auto"/>
                <w:spacing w:val="-2"/>
                <w:highlight w:val="none"/>
              </w:rPr>
            </w:pPr>
            <w:r>
              <w:rPr>
                <w:color w:val="auto"/>
                <w:spacing w:val="-3"/>
                <w:highlight w:val="none"/>
              </w:rPr>
              <w:t xml:space="preserve">综合评分法</w:t>
            </w:r>
            <w:r/>
          </w:p>
        </w:tc>
      </w:tr>
      <w:tr>
        <w:trPr>
          <w:jc w:val="center"/>
          <w:trHeight w:val="803"/>
        </w:trPr>
        <w:tc>
          <w:tcPr>
            <w:tcW w:w="750" w:type="dxa"/>
            <w:vAlign w:val="center"/>
            <w:textDirection w:val="lrTb"/>
            <w:noWrap w:val="false"/>
          </w:tcPr>
          <w:p>
            <w:pPr>
              <w:pStyle w:val="2262"/>
              <w:jc w:val="center"/>
              <w:spacing w:before="273"/>
              <w:rPr>
                <w:color w:val="auto"/>
                <w:highlight w:val="none"/>
              </w:rPr>
            </w:pPr>
            <w:r>
              <w:rPr>
                <w:color w:val="auto"/>
                <w:spacing w:val="-14"/>
                <w:highlight w:val="none"/>
              </w:rPr>
              <w:t xml:space="preserve">16</w:t>
            </w:r>
            <w:r/>
          </w:p>
        </w:tc>
        <w:tc>
          <w:tcPr>
            <w:tcW w:w="1604" w:type="dxa"/>
            <w:vAlign w:val="center"/>
            <w:textDirection w:val="lrTb"/>
            <w:noWrap w:val="false"/>
          </w:tcPr>
          <w:p>
            <w:pPr>
              <w:pStyle w:val="2262"/>
              <w:jc w:val="center"/>
              <w:spacing w:before="273"/>
              <w:rPr>
                <w:color w:val="auto"/>
                <w:spacing w:val="-3"/>
                <w:highlight w:val="none"/>
              </w:rPr>
            </w:pPr>
            <w:r>
              <w:rPr>
                <w:color w:val="auto"/>
                <w:spacing w:val="-4"/>
                <w:highlight w:val="none"/>
              </w:rPr>
              <w:t xml:space="preserve">定标办法</w:t>
            </w:r>
            <w:r/>
          </w:p>
        </w:tc>
        <w:tc>
          <w:tcPr>
            <w:tcW w:w="7309" w:type="dxa"/>
            <w:vAlign w:val="center"/>
            <w:textDirection w:val="lrTb"/>
            <w:noWrap w:val="false"/>
          </w:tcPr>
          <w:p>
            <w:pPr>
              <w:pStyle w:val="2262"/>
              <w:ind w:right="108"/>
              <w:spacing w:before="39"/>
              <w:rPr>
                <w:color w:val="auto"/>
                <w:spacing w:val="-2"/>
                <w:highlight w:val="none"/>
                <w:lang w:eastAsia="zh-CN"/>
              </w:rPr>
            </w:pPr>
            <w:r>
              <w:rPr>
                <w:color w:val="auto"/>
                <w:spacing w:val="4"/>
                <w:highlight w:val="none"/>
                <w:lang w:eastAsia="zh-CN"/>
              </w:rPr>
              <w:t xml:space="preserve">招标人授权评标委员会按照推荐的中标候选投标单位顺序确定中标</w:t>
            </w:r>
            <w:r>
              <w:rPr>
                <w:color w:val="auto"/>
                <w:spacing w:val="-4"/>
                <w:highlight w:val="none"/>
                <w:lang w:eastAsia="zh-CN"/>
              </w:rPr>
              <w:t xml:space="preserve">单位。</w:t>
            </w:r>
            <w:r/>
          </w:p>
        </w:tc>
      </w:tr>
      <w:tr>
        <w:trPr>
          <w:jc w:val="center"/>
          <w:trHeight w:val="803"/>
        </w:trPr>
        <w:tc>
          <w:tcPr>
            <w:tcW w:w="750" w:type="dxa"/>
            <w:vAlign w:val="center"/>
            <w:textDirection w:val="lrTb"/>
            <w:noWrap w:val="false"/>
          </w:tcPr>
          <w:p>
            <w:pPr>
              <w:pStyle w:val="2262"/>
              <w:jc w:val="center"/>
              <w:spacing w:before="133"/>
              <w:rPr>
                <w:color w:val="auto"/>
                <w:highlight w:val="none"/>
              </w:rPr>
            </w:pPr>
            <w:r>
              <w:rPr>
                <w:color w:val="auto"/>
                <w:spacing w:val="-14"/>
                <w:highlight w:val="none"/>
              </w:rPr>
              <w:t xml:space="preserve">17</w:t>
            </w:r>
            <w:r/>
          </w:p>
        </w:tc>
        <w:tc>
          <w:tcPr>
            <w:tcW w:w="1604" w:type="dxa"/>
            <w:vAlign w:val="center"/>
            <w:textDirection w:val="lrTb"/>
            <w:noWrap w:val="false"/>
          </w:tcPr>
          <w:p>
            <w:pPr>
              <w:pStyle w:val="2262"/>
              <w:jc w:val="center"/>
              <w:spacing w:before="133"/>
              <w:rPr>
                <w:color w:val="auto"/>
                <w:spacing w:val="-3"/>
                <w:highlight w:val="none"/>
              </w:rPr>
            </w:pPr>
            <w:r>
              <w:rPr>
                <w:color w:val="auto"/>
                <w:spacing w:val="-3"/>
                <w:highlight w:val="none"/>
              </w:rPr>
              <w:t xml:space="preserve">履约保证金</w:t>
            </w:r>
            <w:r/>
          </w:p>
        </w:tc>
        <w:tc>
          <w:tcPr>
            <w:tcW w:w="7309" w:type="dxa"/>
            <w:vAlign w:val="center"/>
            <w:textDirection w:val="lrTb"/>
            <w:noWrap w:val="false"/>
          </w:tcPr>
          <w:p>
            <w:pPr>
              <w:pStyle w:val="2262"/>
              <w:spacing w:before="133"/>
              <w:rPr>
                <w:color w:val="auto"/>
                <w:spacing w:val="-2"/>
                <w:highlight w:val="none"/>
              </w:rPr>
            </w:pPr>
            <w:r>
              <w:rPr>
                <w:color w:val="auto"/>
                <w:spacing w:val="-5"/>
                <w:highlight w:val="none"/>
              </w:rPr>
              <w:t xml:space="preserve">不提交</w:t>
            </w:r>
            <w:r/>
          </w:p>
        </w:tc>
      </w:tr>
    </w:tbl>
    <w:tbl>
      <w:tblPr>
        <w:tblStyle w:val="2263"/>
        <w:tblpPr w:horzAnchor="page" w:tblpX="1136" w:vertAnchor="text" w:tblpY="29" w:leftFromText="180" w:topFromText="0" w:rightFromText="180" w:bottomFromText="0"/>
        <w:tblW w:w="966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0"/>
        <w:gridCol w:w="1604"/>
        <w:gridCol w:w="7309"/>
      </w:tblGrid>
      <w:tr>
        <w:trPr>
          <w:trHeight w:val="636"/>
        </w:trPr>
        <w:tc>
          <w:tcPr>
            <w:tcW w:w="750" w:type="dxa"/>
            <w:textDirection w:val="lrTb"/>
            <w:noWrap w:val="false"/>
          </w:tcPr>
          <w:p>
            <w:pPr>
              <w:pStyle w:val="2262"/>
              <w:jc w:val="center"/>
              <w:spacing w:before="121"/>
              <w:rPr>
                <w:color w:val="auto"/>
                <w:highlight w:val="none"/>
              </w:rPr>
            </w:pPr>
            <w:r>
              <w:rPr>
                <w:color w:val="auto"/>
                <w:spacing w:val="-14"/>
                <w:highlight w:val="none"/>
              </w:rPr>
              <w:t xml:space="preserve">18</w:t>
            </w:r>
            <w:r/>
          </w:p>
        </w:tc>
        <w:tc>
          <w:tcPr>
            <w:tcW w:w="1604" w:type="dxa"/>
            <w:textDirection w:val="lrTb"/>
            <w:noWrap w:val="false"/>
          </w:tcPr>
          <w:p>
            <w:pPr>
              <w:pStyle w:val="2262"/>
              <w:jc w:val="center"/>
              <w:spacing w:before="121"/>
              <w:rPr>
                <w:color w:val="auto"/>
                <w:highlight w:val="none"/>
              </w:rPr>
            </w:pPr>
            <w:r>
              <w:rPr>
                <w:color w:val="auto"/>
                <w:spacing w:val="-3"/>
                <w:highlight w:val="none"/>
              </w:rPr>
              <w:t xml:space="preserve">签订合同</w:t>
            </w:r>
            <w:r/>
          </w:p>
        </w:tc>
        <w:tc>
          <w:tcPr>
            <w:tcW w:w="7309" w:type="dxa"/>
            <w:textDirection w:val="lrTb"/>
            <w:noWrap w:val="false"/>
          </w:tcPr>
          <w:p>
            <w:pPr>
              <w:pStyle w:val="2262"/>
              <w:spacing w:before="121"/>
              <w:rPr>
                <w:color w:val="auto"/>
                <w:highlight w:val="none"/>
                <w:lang w:eastAsia="zh-CN"/>
              </w:rPr>
            </w:pPr>
            <w:r>
              <w:rPr>
                <w:color w:val="auto"/>
                <w:spacing w:val="-8"/>
                <w:highlight w:val="none"/>
                <w:lang w:eastAsia="zh-CN"/>
              </w:rPr>
              <w:t xml:space="preserve">中标通知书发出之日起</w:t>
            </w:r>
            <w:r>
              <w:rPr>
                <w:color w:val="auto"/>
                <w:spacing w:val="-33"/>
                <w:highlight w:val="none"/>
                <w:lang w:eastAsia="zh-CN"/>
              </w:rPr>
              <w:t xml:space="preserve"> </w:t>
            </w:r>
            <w:r>
              <w:rPr>
                <w:color w:val="auto"/>
                <w:spacing w:val="-8"/>
                <w:highlight w:val="none"/>
                <w:lang w:eastAsia="zh-CN"/>
              </w:rPr>
              <w:t xml:space="preserve">30 日内</w:t>
            </w:r>
            <w:r/>
          </w:p>
        </w:tc>
      </w:tr>
      <w:tr>
        <w:trPr>
          <w:trHeight w:val="1138"/>
        </w:trPr>
        <w:tc>
          <w:tcPr>
            <w:tcW w:w="750" w:type="dxa"/>
            <w:textDirection w:val="lrTb"/>
            <w:noWrap w:val="false"/>
          </w:tcPr>
          <w:p>
            <w:pPr>
              <w:pStyle w:val="2262"/>
              <w:jc w:val="center"/>
              <w:spacing w:before="78"/>
              <w:rPr>
                <w:color w:val="auto"/>
                <w:highlight w:val="none"/>
              </w:rPr>
            </w:pPr>
            <w:r>
              <w:rPr>
                <w:color w:val="auto"/>
                <w:spacing w:val="-14"/>
                <w:highlight w:val="none"/>
              </w:rPr>
              <w:t xml:space="preserve">19</w:t>
            </w:r>
            <w:r/>
          </w:p>
        </w:tc>
        <w:tc>
          <w:tcPr>
            <w:tcW w:w="1604" w:type="dxa"/>
            <w:textDirection w:val="lrTb"/>
            <w:noWrap w:val="false"/>
          </w:tcPr>
          <w:p>
            <w:pPr>
              <w:pStyle w:val="2262"/>
              <w:jc w:val="center"/>
              <w:spacing w:before="78"/>
              <w:rPr>
                <w:color w:val="auto"/>
                <w:highlight w:val="none"/>
              </w:rPr>
            </w:pPr>
            <w:r>
              <w:rPr>
                <w:color w:val="auto"/>
                <w:spacing w:val="-2"/>
                <w:highlight w:val="none"/>
              </w:rPr>
              <w:t xml:space="preserve">代理服务费</w:t>
            </w:r>
            <w:r/>
          </w:p>
        </w:tc>
        <w:tc>
          <w:tcPr>
            <w:tcW w:w="7309" w:type="dxa"/>
            <w:textDirection w:val="lrTb"/>
            <w:noWrap w:val="false"/>
          </w:tcPr>
          <w:p>
            <w:pPr>
              <w:pStyle w:val="2262"/>
              <w:ind w:right="540"/>
              <w:spacing w:before="37"/>
              <w:rPr>
                <w:color w:val="auto"/>
                <w:highlight w:val="none"/>
                <w:lang w:eastAsia="zh-CN"/>
              </w:rPr>
            </w:pPr>
            <w:r>
              <w:rPr>
                <w:color w:val="auto"/>
                <w:spacing w:val="-3"/>
                <w:highlight w:val="none"/>
                <w:lang w:eastAsia="zh-CN"/>
              </w:rPr>
              <w:t xml:space="preserve">本项目采购代理服务费由中标（成交）人支付，具体金额如下：</w:t>
            </w:r>
            <w:r>
              <w:rPr>
                <w:color w:val="auto"/>
                <w:spacing w:val="-2"/>
                <w:highlight w:val="none"/>
                <w:lang w:eastAsia="zh-CN"/>
              </w:rPr>
              <w:t xml:space="preserve">标段一~标段</w:t>
            </w:r>
            <w:r>
              <w:rPr>
                <w:rFonts w:hint="eastAsia"/>
                <w:color w:val="auto"/>
                <w:spacing w:val="-2"/>
                <w:highlight w:val="none"/>
                <w:lang w:eastAsia="zh-CN"/>
              </w:rPr>
              <w:t xml:space="preserve">四</w:t>
            </w:r>
            <w:r>
              <w:rPr>
                <w:color w:val="auto"/>
                <w:spacing w:val="-2"/>
                <w:highlight w:val="none"/>
                <w:lang w:eastAsia="zh-CN"/>
              </w:rPr>
              <w:t xml:space="preserve">：</w:t>
            </w:r>
            <w:r>
              <w:rPr>
                <w:rFonts w:hint="eastAsia"/>
                <w:color w:val="auto"/>
                <w:spacing w:val="-2"/>
                <w:highlight w:val="none"/>
                <w:lang w:eastAsia="zh-CN"/>
              </w:rPr>
              <w:t xml:space="preserve">3937.5</w:t>
            </w:r>
            <w:r>
              <w:rPr>
                <w:color w:val="auto"/>
                <w:spacing w:val="-2"/>
                <w:highlight w:val="none"/>
                <w:lang w:eastAsia="zh-CN"/>
              </w:rPr>
              <w:t xml:space="preserve">元/家</w:t>
            </w:r>
            <w:r/>
          </w:p>
          <w:p>
            <w:pPr>
              <w:pStyle w:val="2262"/>
              <w:spacing w:before="1"/>
              <w:rPr>
                <w:color w:val="auto"/>
                <w:highlight w:val="none"/>
              </w:rPr>
            </w:pPr>
            <w:r>
              <w:rPr>
                <w:color w:val="auto"/>
                <w:spacing w:val="-2"/>
                <w:highlight w:val="none"/>
              </w:rPr>
              <w:t xml:space="preserve">标段五：3000</w:t>
            </w:r>
            <w:r>
              <w:rPr>
                <w:color w:val="auto"/>
                <w:spacing w:val="-42"/>
                <w:highlight w:val="none"/>
              </w:rPr>
              <w:t xml:space="preserve"> </w:t>
            </w:r>
            <w:r>
              <w:rPr>
                <w:color w:val="auto"/>
                <w:spacing w:val="-2"/>
                <w:highlight w:val="none"/>
              </w:rPr>
              <w:t xml:space="preserve">元/家</w:t>
            </w:r>
            <w:r/>
          </w:p>
        </w:tc>
      </w:tr>
      <w:tr>
        <w:trPr>
          <w:trHeight w:val="575"/>
        </w:trPr>
        <w:tc>
          <w:tcPr>
            <w:tcW w:w="750" w:type="dxa"/>
            <w:textDirection w:val="lrTb"/>
            <w:noWrap w:val="false"/>
          </w:tcPr>
          <w:p>
            <w:pPr>
              <w:pStyle w:val="2262"/>
              <w:jc w:val="center"/>
              <w:spacing w:before="88"/>
              <w:rPr>
                <w:color w:val="auto"/>
                <w:highlight w:val="none"/>
              </w:rPr>
            </w:pPr>
            <w:r>
              <w:rPr>
                <w:color w:val="auto"/>
                <w:spacing w:val="-7"/>
                <w:highlight w:val="none"/>
              </w:rPr>
              <w:t xml:space="preserve">20</w:t>
            </w:r>
            <w:r/>
          </w:p>
        </w:tc>
        <w:tc>
          <w:tcPr>
            <w:tcW w:w="1604" w:type="dxa"/>
            <w:textDirection w:val="lrTb"/>
            <w:noWrap w:val="false"/>
          </w:tcPr>
          <w:p>
            <w:pPr>
              <w:pStyle w:val="2262"/>
              <w:jc w:val="center"/>
              <w:spacing w:before="87"/>
              <w:rPr>
                <w:color w:val="auto"/>
                <w:highlight w:val="none"/>
              </w:rPr>
            </w:pPr>
            <w:r>
              <w:rPr>
                <w:color w:val="auto"/>
                <w:spacing w:val="-3"/>
                <w:highlight w:val="none"/>
              </w:rPr>
              <w:t xml:space="preserve">监督电话</w:t>
            </w:r>
            <w:r/>
          </w:p>
        </w:tc>
        <w:tc>
          <w:tcPr>
            <w:tcW w:w="7309" w:type="dxa"/>
            <w:textDirection w:val="lrTb"/>
            <w:noWrap w:val="false"/>
          </w:tcPr>
          <w:p>
            <w:pPr>
              <w:pStyle w:val="2262"/>
              <w:spacing w:before="88"/>
              <w:rPr>
                <w:color w:val="auto"/>
                <w:highlight w:val="none"/>
                <w:lang w:eastAsia="zh-CN"/>
              </w:rPr>
            </w:pPr>
            <w:r>
              <w:rPr>
                <w:color w:val="auto"/>
                <w:spacing w:val="-1"/>
                <w:highlight w:val="none"/>
                <w:lang w:eastAsia="zh-CN"/>
              </w:rPr>
              <w:t xml:space="preserve">省财政部门监管电话：025-83633058</w:t>
            </w:r>
            <w:r/>
          </w:p>
        </w:tc>
      </w:tr>
    </w:tbl>
    <w:p>
      <w:pPr>
        <w:pStyle w:val="2084"/>
        <w:rPr>
          <w:color w:val="auto"/>
          <w:highlight w:val="none"/>
          <w:lang w:eastAsia="zh-CN"/>
        </w:rPr>
      </w:pPr>
      <w:r>
        <w:rPr>
          <w:color w:val="auto"/>
          <w:highlight w:val="none"/>
          <w:lang w:eastAsia="zh-CN"/>
        </w:rPr>
      </w:r>
      <w:r/>
    </w:p>
    <w:p>
      <w:pPr>
        <w:pStyle w:val="2084"/>
        <w:rPr>
          <w:color w:val="auto"/>
          <w:highlight w:val="none"/>
          <w:lang w:eastAsia="zh-CN"/>
        </w:rPr>
      </w:pPr>
      <w:r>
        <w:rPr>
          <w:color w:val="auto"/>
          <w:highlight w:val="none"/>
          <w:lang w:eastAsia="zh-CN"/>
        </w:rPr>
      </w:r>
      <w:r/>
    </w:p>
    <w:p>
      <w:pPr>
        <w:rPr>
          <w:color w:val="auto"/>
          <w:highlight w:val="none"/>
          <w:lang w:eastAsia="zh-CN"/>
        </w:rPr>
        <w:sectPr>
          <w:headerReference w:type="default" r:id="rId9"/>
          <w:footerReference w:type="default" r:id="rId40"/>
          <w:footnotePr/>
          <w:endnotePr/>
          <w:type w:val="nextPage"/>
          <w:pgSz w:w="11906" w:h="16839" w:orient="portrait"/>
          <w:pgMar w:top="1104" w:right="1107" w:bottom="1199" w:left="1130" w:header="831" w:footer="932" w:gutter="0"/>
          <w:pgNumType w:start="1"/>
          <w:cols w:num="1" w:sep="0" w:space="720" w:equalWidth="1"/>
          <w:docGrid w:linePitch="360"/>
        </w:sectPr>
      </w:pPr>
      <w:r>
        <w:rPr>
          <w:color w:val="auto"/>
          <w:highlight w:val="none"/>
          <w:lang w:eastAsia="zh-CN"/>
        </w:rPr>
      </w:r>
      <w:r/>
    </w:p>
    <w:sdt>
      <w:sdtPr>
        <w15:appearance w15:val="boundingBox"/>
        <w:id w:val="147480402"/>
        <w:docPartObj>
          <w:docPartGallery w:val="Table of Contents"/>
          <w:docPartUnique w:val="true"/>
        </w:docPartObj>
        <w:rPr>
          <w:rFonts w:ascii="宋体" w:hAnsi="宋体" w:eastAsia="宋体" w:cs="宋体"/>
          <w:color w:val="auto"/>
          <w:sz w:val="35"/>
          <w:szCs w:val="35"/>
          <w:highlight w:val="none"/>
        </w:rPr>
      </w:sdtPr>
      <w:sdtContent>
        <w:p>
          <w:pPr>
            <w:ind w:left="4350"/>
            <w:spacing w:before="46" w:line="228" w:lineRule="auto"/>
            <w:rPr>
              <w:rFonts w:ascii="宋体" w:hAnsi="宋体" w:eastAsia="宋体" w:cs="宋体"/>
              <w:color w:val="auto"/>
              <w:sz w:val="35"/>
              <w:szCs w:val="35"/>
              <w:highlight w:val="none"/>
              <w:lang w:eastAsia="zh-CN"/>
            </w:rPr>
          </w:pPr>
          <w:r>
            <w:rPr>
              <w:rFonts w:ascii="宋体" w:hAnsi="宋体" w:eastAsia="宋体" w:cs="宋体"/>
              <w:b/>
              <w:bCs/>
              <w:color w:val="auto"/>
              <w:spacing w:val="-41"/>
              <w:sz w:val="35"/>
              <w:szCs w:val="35"/>
              <w:highlight w:val="none"/>
              <w:lang w:eastAsia="zh-CN"/>
            </w:rPr>
            <w:t xml:space="preserve">目</w:t>
          </w:r>
          <w:r>
            <w:rPr>
              <w:rFonts w:ascii="宋体" w:hAnsi="宋体" w:eastAsia="宋体" w:cs="宋体"/>
              <w:color w:val="auto"/>
              <w:spacing w:val="13"/>
              <w:sz w:val="35"/>
              <w:szCs w:val="35"/>
              <w:highlight w:val="none"/>
              <w:lang w:eastAsia="zh-CN"/>
            </w:rPr>
            <w:t xml:space="preserve">  </w:t>
          </w:r>
          <w:r>
            <w:rPr>
              <w:rFonts w:ascii="宋体" w:hAnsi="宋体" w:eastAsia="宋体" w:cs="宋体"/>
              <w:b/>
              <w:bCs/>
              <w:color w:val="auto"/>
              <w:spacing w:val="-41"/>
              <w:sz w:val="35"/>
              <w:szCs w:val="35"/>
              <w:highlight w:val="none"/>
              <w:lang w:eastAsia="zh-CN"/>
            </w:rPr>
            <w:t xml:space="preserve">录</w:t>
          </w:r>
          <w:r/>
        </w:p>
        <w:p>
          <w:pPr>
            <w:pStyle w:val="2084"/>
            <w:spacing w:line="287" w:lineRule="auto"/>
            <w:rPr>
              <w:color w:val="auto"/>
              <w:highlight w:val="none"/>
              <w:lang w:eastAsia="zh-CN"/>
            </w:rPr>
          </w:pPr>
          <w:r>
            <w:rPr>
              <w:color w:val="auto"/>
              <w:highlight w:val="none"/>
              <w:lang w:eastAsia="zh-CN"/>
            </w:rPr>
          </w:r>
          <w:r/>
        </w:p>
        <w:p>
          <w:pPr>
            <w:pStyle w:val="2084"/>
            <w:spacing w:line="288" w:lineRule="auto"/>
            <w:rPr>
              <w:color w:val="auto"/>
              <w:highlight w:val="none"/>
              <w:lang w:eastAsia="zh-CN"/>
            </w:rPr>
          </w:pPr>
          <w:r>
            <w:rPr>
              <w:color w:val="auto"/>
              <w:highlight w:val="none"/>
              <w:lang w:eastAsia="zh-CN"/>
            </w:rPr>
          </w:r>
          <w:r/>
        </w:p>
        <w:p>
          <w:pPr>
            <w:pStyle w:val="2084"/>
            <w:spacing w:line="288" w:lineRule="auto"/>
            <w:rPr>
              <w:color w:val="auto"/>
              <w:highlight w:val="none"/>
              <w:lang w:eastAsia="zh-CN"/>
            </w:rPr>
          </w:pPr>
          <w:r>
            <w:rPr>
              <w:color w:val="auto"/>
              <w:highlight w:val="none"/>
              <w:lang w:eastAsia="zh-CN"/>
            </w:rPr>
          </w:r>
          <w:r/>
        </w:p>
        <w:p>
          <w:pPr>
            <w:ind w:left="11"/>
            <w:spacing w:before="91" w:line="219" w:lineRule="auto"/>
            <w:tabs>
              <w:tab w:val="right" w:pos="9345"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"bookmark1" </w:instrText>
          </w:r>
          <w:r>
            <w:rPr>
              <w:color w:val="auto"/>
              <w:highlight w:val="none"/>
            </w:rPr>
            <w:fldChar w:fldCharType="separate"/>
          </w:r>
          <w:r>
            <w:rPr>
              <w:rFonts w:ascii="宋体" w:hAnsi="宋体" w:eastAsia="宋体" w:cs="宋体"/>
              <w:color w:val="auto"/>
              <w:spacing w:val="-2"/>
              <w:sz w:val="28"/>
              <w:szCs w:val="28"/>
              <w:highlight w:val="none"/>
              <w:lang w:eastAsia="zh-CN"/>
            </w:rPr>
            <w:t xml:space="preserve">第一章 招标公告</w:t>
          </w:r>
          <w:r>
            <w:rPr>
              <w:rFonts w:ascii="宋体" w:hAnsi="宋体" w:eastAsia="宋体" w:cs="宋体"/>
              <w:color w:val="auto"/>
              <w:spacing w:val="-46"/>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3"/>
              <w:sz w:val="28"/>
              <w:szCs w:val="28"/>
              <w:highlight w:val="none"/>
              <w:lang w:eastAsia="zh-CN"/>
            </w:rPr>
            <w:t xml:space="preserve"> </w:t>
          </w:r>
          <w:r>
            <w:rPr>
              <w:rFonts w:hint="eastAsia" w:ascii="宋体" w:hAnsi="宋体" w:eastAsia="宋体" w:cs="宋体"/>
              <w:color w:val="auto"/>
              <w:spacing w:val="-13"/>
              <w:sz w:val="28"/>
              <w:szCs w:val="28"/>
              <w:highlight w:val="none"/>
              <w:lang w:eastAsia="zh-CN"/>
            </w:rPr>
            <w:t xml:space="preserve">4</w:t>
          </w:r>
          <w:r>
            <w:rPr>
              <w:rFonts w:hint="eastAsia" w:ascii="宋体" w:hAnsi="宋体" w:eastAsia="宋体" w:cs="宋体"/>
              <w:color w:val="auto"/>
              <w:spacing w:val="-13"/>
              <w:sz w:val="28"/>
              <w:szCs w:val="28"/>
              <w:highlight w:val="none"/>
              <w:lang w:eastAsia="zh-CN"/>
            </w:rPr>
            <w:fldChar w:fldCharType="end"/>
          </w:r>
          <w:r/>
        </w:p>
        <w:p>
          <w:pPr>
            <w:ind w:left="11"/>
            <w:spacing w:before="212" w:line="220" w:lineRule="auto"/>
            <w:tabs>
              <w:tab w:val="right" w:pos="9345"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"bookmark2" </w:instrText>
          </w:r>
          <w:r>
            <w:rPr>
              <w:color w:val="auto"/>
              <w:highlight w:val="none"/>
            </w:rPr>
            <w:fldChar w:fldCharType="separate"/>
          </w:r>
          <w:r>
            <w:rPr>
              <w:rFonts w:ascii="宋体" w:hAnsi="宋体" w:eastAsia="宋体" w:cs="宋体"/>
              <w:color w:val="auto"/>
              <w:spacing w:val="-1"/>
              <w:sz w:val="28"/>
              <w:szCs w:val="28"/>
              <w:highlight w:val="none"/>
              <w:lang w:eastAsia="zh-CN"/>
            </w:rPr>
            <w:t xml:space="preserve">第二章 投标单位须知</w:t>
          </w:r>
          <w:r>
            <w:rPr>
              <w:rFonts w:ascii="宋体" w:hAnsi="宋体" w:eastAsia="宋体" w:cs="宋体"/>
              <w:color w:val="auto"/>
              <w:spacing w:val="-53"/>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z w:val="28"/>
              <w:szCs w:val="28"/>
              <w:highlight w:val="none"/>
              <w:lang w:eastAsia="zh-CN"/>
            </w:rPr>
            <w:t xml:space="preserve"> </w:t>
          </w:r>
          <w:r>
            <w:rPr>
              <w:rFonts w:ascii="宋体" w:hAnsi="宋体" w:eastAsia="宋体" w:cs="宋体"/>
              <w:color w:val="auto"/>
              <w:spacing w:val="-12"/>
              <w:sz w:val="28"/>
              <w:szCs w:val="28"/>
              <w:highlight w:val="none"/>
              <w:lang w:eastAsia="zh-CN"/>
            </w:rPr>
            <w:t xml:space="preserve">9</w:t>
          </w:r>
          <w:r>
            <w:rPr>
              <w:rFonts w:ascii="宋体" w:hAnsi="宋体" w:eastAsia="宋体" w:cs="宋体"/>
              <w:color w:val="auto"/>
              <w:spacing w:val="-12"/>
              <w:sz w:val="28"/>
              <w:szCs w:val="28"/>
              <w:highlight w:val="none"/>
              <w:lang w:eastAsia="zh-CN"/>
            </w:rPr>
            <w:fldChar w:fldCharType="end"/>
          </w:r>
          <w:r/>
        </w:p>
        <w:p>
          <w:pPr>
            <w:ind w:left="11"/>
            <w:spacing w:before="211" w:line="220" w:lineRule="auto"/>
            <w:tabs>
              <w:tab w:val="right" w:pos="9347"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"bookmark3" </w:instrText>
          </w:r>
          <w:r>
            <w:rPr>
              <w:color w:val="auto"/>
              <w:highlight w:val="none"/>
            </w:rPr>
            <w:fldChar w:fldCharType="separate"/>
          </w:r>
          <w:r>
            <w:rPr>
              <w:rFonts w:ascii="宋体" w:hAnsi="宋体" w:eastAsia="宋体" w:cs="宋体"/>
              <w:color w:val="auto"/>
              <w:spacing w:val="-1"/>
              <w:sz w:val="28"/>
              <w:szCs w:val="28"/>
              <w:highlight w:val="none"/>
              <w:lang w:eastAsia="zh-CN"/>
            </w:rPr>
            <w:t xml:space="preserve">第三章 投标文件格式</w:t>
          </w:r>
          <w:r>
            <w:rPr>
              <w:rFonts w:ascii="宋体" w:hAnsi="宋体" w:eastAsia="宋体" w:cs="宋体"/>
              <w:color w:val="auto"/>
              <w:spacing w:val="-53"/>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5"/>
              <w:sz w:val="28"/>
              <w:szCs w:val="28"/>
              <w:highlight w:val="none"/>
              <w:lang w:eastAsia="zh-CN"/>
            </w:rPr>
            <w:t xml:space="preserve"> </w:t>
          </w:r>
          <w:r>
            <w:rPr>
              <w:rFonts w:ascii="宋体" w:hAnsi="宋体" w:eastAsia="宋体" w:cs="宋体"/>
              <w:color w:val="auto"/>
              <w:spacing w:val="-7"/>
              <w:sz w:val="28"/>
              <w:szCs w:val="28"/>
              <w:highlight w:val="none"/>
              <w:lang w:eastAsia="zh-CN"/>
            </w:rPr>
            <w:t xml:space="preserve">29</w:t>
          </w:r>
          <w:r>
            <w:rPr>
              <w:rFonts w:ascii="宋体" w:hAnsi="宋体" w:eastAsia="宋体" w:cs="宋体"/>
              <w:color w:val="auto"/>
              <w:spacing w:val="-7"/>
              <w:sz w:val="28"/>
              <w:szCs w:val="28"/>
              <w:highlight w:val="none"/>
              <w:lang w:eastAsia="zh-CN"/>
            </w:rPr>
            <w:fldChar w:fldCharType="end"/>
          </w:r>
          <w:r/>
        </w:p>
        <w:p>
          <w:pPr>
            <w:ind w:left="11"/>
            <w:spacing w:before="211" w:line="220" w:lineRule="auto"/>
            <w:tabs>
              <w:tab w:val="right" w:pos="9347"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"bookmark4" </w:instrText>
          </w:r>
          <w:r>
            <w:rPr>
              <w:color w:val="auto"/>
              <w:highlight w:val="none"/>
            </w:rPr>
            <w:fldChar w:fldCharType="separate"/>
          </w:r>
          <w:r>
            <w:rPr>
              <w:rFonts w:ascii="宋体" w:hAnsi="宋体" w:eastAsia="宋体" w:cs="宋体"/>
              <w:color w:val="auto"/>
              <w:spacing w:val="-2"/>
              <w:sz w:val="28"/>
              <w:szCs w:val="28"/>
              <w:highlight w:val="none"/>
              <w:lang w:eastAsia="zh-CN"/>
            </w:rPr>
            <w:t xml:space="preserve">第四章 采购内容</w:t>
          </w:r>
          <w:r>
            <w:rPr>
              <w:rFonts w:ascii="宋体" w:hAnsi="宋体" w:eastAsia="宋体" w:cs="宋体"/>
              <w:color w:val="auto"/>
              <w:spacing w:val="-46"/>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5"/>
              <w:sz w:val="28"/>
              <w:szCs w:val="28"/>
              <w:highlight w:val="none"/>
              <w:lang w:eastAsia="zh-CN"/>
            </w:rPr>
            <w:t xml:space="preserve"> </w:t>
          </w:r>
          <w:r>
            <w:rPr>
              <w:rFonts w:ascii="宋体" w:hAnsi="宋体" w:eastAsia="宋体" w:cs="宋体"/>
              <w:color w:val="auto"/>
              <w:spacing w:val="-4"/>
              <w:sz w:val="28"/>
              <w:szCs w:val="28"/>
              <w:highlight w:val="none"/>
              <w:lang w:eastAsia="zh-CN"/>
            </w:rPr>
            <w:t xml:space="preserve">49</w:t>
          </w:r>
          <w:r>
            <w:rPr>
              <w:rFonts w:ascii="宋体" w:hAnsi="宋体" w:eastAsia="宋体" w:cs="宋体"/>
              <w:color w:val="auto"/>
              <w:spacing w:val="-4"/>
              <w:sz w:val="28"/>
              <w:szCs w:val="28"/>
              <w:highlight w:val="none"/>
              <w:lang w:eastAsia="zh-CN"/>
            </w:rPr>
            <w:fldChar w:fldCharType="end"/>
          </w:r>
          <w:r/>
        </w:p>
        <w:p>
          <w:pPr>
            <w:ind w:left="11"/>
            <w:spacing w:before="211" w:line="220" w:lineRule="auto"/>
            <w:tabs>
              <w:tab w:val="right" w:pos="9347"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"bookmark5" </w:instrText>
          </w:r>
          <w:r>
            <w:rPr>
              <w:color w:val="auto"/>
              <w:highlight w:val="none"/>
            </w:rPr>
            <w:fldChar w:fldCharType="separate"/>
          </w:r>
          <w:r>
            <w:rPr>
              <w:rFonts w:ascii="宋体" w:hAnsi="宋体" w:eastAsia="宋体" w:cs="宋体"/>
              <w:color w:val="auto"/>
              <w:spacing w:val="-1"/>
              <w:sz w:val="28"/>
              <w:szCs w:val="28"/>
              <w:highlight w:val="none"/>
              <w:lang w:eastAsia="zh-CN"/>
            </w:rPr>
            <w:t xml:space="preserve">第五章 合同主要条款</w:t>
          </w:r>
          <w:r>
            <w:rPr>
              <w:rFonts w:ascii="宋体" w:hAnsi="宋体" w:eastAsia="宋体" w:cs="宋体"/>
              <w:color w:val="auto"/>
              <w:spacing w:val="-53"/>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3"/>
              <w:sz w:val="28"/>
              <w:szCs w:val="28"/>
              <w:highlight w:val="none"/>
              <w:lang w:eastAsia="zh-CN"/>
            </w:rPr>
            <w:t xml:space="preserve"> </w:t>
          </w:r>
          <w:r>
            <w:rPr>
              <w:rFonts w:ascii="宋体" w:hAnsi="宋体" w:eastAsia="宋体" w:cs="宋体"/>
              <w:color w:val="auto"/>
              <w:spacing w:val="-6"/>
              <w:sz w:val="28"/>
              <w:szCs w:val="28"/>
              <w:highlight w:val="none"/>
              <w:lang w:eastAsia="zh-CN"/>
            </w:rPr>
            <w:t xml:space="preserve">66</w:t>
          </w:r>
          <w:r>
            <w:rPr>
              <w:rFonts w:ascii="宋体" w:hAnsi="宋体" w:eastAsia="宋体" w:cs="宋体"/>
              <w:color w:val="auto"/>
              <w:spacing w:val="-6"/>
              <w:sz w:val="28"/>
              <w:szCs w:val="28"/>
              <w:highlight w:val="none"/>
              <w:lang w:eastAsia="zh-CN"/>
            </w:rPr>
            <w:fldChar w:fldCharType="end"/>
          </w:r>
          <w:r/>
        </w:p>
        <w:p>
          <w:pPr>
            <w:ind w:left="11"/>
            <w:spacing w:before="211" w:line="220" w:lineRule="auto"/>
            <w:tabs>
              <w:tab w:val="right" w:pos="9347"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"bookmark6" </w:instrText>
          </w:r>
          <w:r>
            <w:rPr>
              <w:color w:val="auto"/>
              <w:highlight w:val="none"/>
            </w:rPr>
            <w:fldChar w:fldCharType="separate"/>
          </w:r>
          <w:r>
            <w:rPr>
              <w:rFonts w:ascii="宋体" w:hAnsi="宋体" w:eastAsia="宋体" w:cs="宋体"/>
              <w:color w:val="auto"/>
              <w:spacing w:val="-1"/>
              <w:sz w:val="28"/>
              <w:szCs w:val="28"/>
              <w:highlight w:val="none"/>
              <w:lang w:eastAsia="zh-CN"/>
            </w:rPr>
            <w:t xml:space="preserve">第六章 评标办法及标准</w:t>
          </w:r>
          <w:r>
            <w:rPr>
              <w:rFonts w:ascii="宋体" w:hAnsi="宋体" w:eastAsia="宋体" w:cs="宋体"/>
              <w:color w:val="auto"/>
              <w:spacing w:val="-51"/>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9"/>
              <w:sz w:val="28"/>
              <w:szCs w:val="28"/>
              <w:highlight w:val="none"/>
              <w:lang w:eastAsia="zh-CN"/>
            </w:rPr>
            <w:t xml:space="preserve"> </w:t>
          </w:r>
          <w:r>
            <w:rPr>
              <w:rFonts w:ascii="宋体" w:hAnsi="宋体" w:eastAsia="宋体" w:cs="宋体"/>
              <w:color w:val="auto"/>
              <w:spacing w:val="-8"/>
              <w:sz w:val="28"/>
              <w:szCs w:val="28"/>
              <w:highlight w:val="none"/>
              <w:lang w:eastAsia="zh-CN"/>
            </w:rPr>
            <w:t xml:space="preserve">75</w:t>
          </w:r>
          <w:r>
            <w:rPr>
              <w:rFonts w:ascii="宋体" w:hAnsi="宋体" w:eastAsia="宋体" w:cs="宋体"/>
              <w:color w:val="auto"/>
              <w:spacing w:val="-8"/>
              <w:sz w:val="28"/>
              <w:szCs w:val="28"/>
              <w:highlight w:val="none"/>
              <w:lang w:eastAsia="zh-CN"/>
            </w:rPr>
            <w:fldChar w:fldCharType="end"/>
          </w:r>
          <w:r/>
        </w:p>
        <w:p>
          <w:pPr>
            <w:ind w:left="11"/>
            <w:spacing w:before="208" w:line="220" w:lineRule="auto"/>
            <w:tabs>
              <w:tab w:val="right" w:pos="9347"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"bookmark7" </w:instrText>
          </w:r>
          <w:r>
            <w:rPr>
              <w:color w:val="auto"/>
              <w:highlight w:val="none"/>
            </w:rPr>
            <w:fldChar w:fldCharType="separate"/>
          </w:r>
          <w:r>
            <w:rPr>
              <w:rFonts w:ascii="宋体" w:hAnsi="宋体" w:eastAsia="宋体" w:cs="宋体"/>
              <w:color w:val="auto"/>
              <w:spacing w:val="-9"/>
              <w:sz w:val="28"/>
              <w:szCs w:val="28"/>
              <w:highlight w:val="none"/>
              <w:lang w:eastAsia="zh-CN"/>
            </w:rPr>
            <w:t xml:space="preserve">第七章</w:t>
          </w:r>
          <w:r>
            <w:rPr>
              <w:rFonts w:ascii="宋体" w:hAnsi="宋体" w:eastAsia="宋体" w:cs="宋体"/>
              <w:color w:val="auto"/>
              <w:spacing w:val="36"/>
              <w:sz w:val="28"/>
              <w:szCs w:val="28"/>
              <w:highlight w:val="none"/>
              <w:lang w:eastAsia="zh-CN"/>
            </w:rPr>
            <w:t xml:space="preserve"> </w:t>
          </w:r>
          <w:r>
            <w:rPr>
              <w:rFonts w:ascii="宋体" w:hAnsi="宋体" w:eastAsia="宋体" w:cs="宋体"/>
              <w:color w:val="auto"/>
              <w:spacing w:val="-9"/>
              <w:sz w:val="28"/>
              <w:szCs w:val="28"/>
              <w:highlight w:val="none"/>
              <w:lang w:eastAsia="zh-CN"/>
            </w:rPr>
            <w:t xml:space="preserve">附件</w:t>
          </w:r>
          <w:r>
            <w:rPr>
              <w:rFonts w:ascii="宋体" w:hAnsi="宋体" w:eastAsia="宋体" w:cs="宋体"/>
              <w:color w:val="auto"/>
              <w:spacing w:val="-55"/>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5"/>
              <w:sz w:val="28"/>
              <w:szCs w:val="28"/>
              <w:highlight w:val="none"/>
              <w:lang w:eastAsia="zh-CN"/>
            </w:rPr>
            <w:t xml:space="preserve"> 81</w:t>
          </w:r>
          <w:r>
            <w:rPr>
              <w:rFonts w:ascii="宋体" w:hAnsi="宋体" w:eastAsia="宋体" w:cs="宋体"/>
              <w:color w:val="auto"/>
              <w:spacing w:val="-5"/>
              <w:sz w:val="28"/>
              <w:szCs w:val="28"/>
              <w:highlight w:val="none"/>
              <w:lang w:eastAsia="zh-CN"/>
            </w:rPr>
            <w:fldChar w:fldCharType="end"/>
          </w:r>
          <w:r/>
        </w:p>
      </w:sdtContent>
    </w:sdt>
    <w:p>
      <w:pPr>
        <w:jc w:val="center"/>
        <w:spacing w:line="223" w:lineRule="auto"/>
        <w:rPr>
          <w:rFonts w:ascii="宋体" w:hAnsi="宋体" w:eastAsia="宋体" w:cs="宋体"/>
          <w:color w:val="auto"/>
          <w:sz w:val="43"/>
          <w:szCs w:val="43"/>
          <w:highlight w:val="none"/>
          <w:lang w:eastAsia="zh-CN"/>
        </w:rPr>
        <w:sectPr>
          <w:headerReference w:type="default" r:id="rId10"/>
          <w:footerReference w:type="default" r:id="rId41"/>
          <w:footnotePr/>
          <w:endnotePr/>
          <w:type w:val="nextPage"/>
          <w:pgSz w:w="11906" w:h="16839" w:orient="portrait"/>
          <w:pgMar w:top="1108" w:right="1785" w:bottom="1199" w:left="1155" w:header="831" w:footer="932" w:gutter="0"/>
          <w:cols w:num="1" w:sep="0" w:space="720" w:equalWidth="1"/>
          <w:docGrid w:linePitch="360"/>
        </w:sectPr>
      </w:pPr>
      <w:r/>
      <w:bookmarkStart w:id="0" w:name="bookmark1"/>
      <w:r/>
      <w:bookmarkEnd w:id="0"/>
      <w:r/>
      <w:bookmarkStart w:id="1" w:name="bookmark8"/>
      <w:r/>
      <w:bookmarkEnd w:id="1"/>
      <w:r/>
      <w:r/>
    </w:p>
    <w:p>
      <w:pPr>
        <w:jc w:val="center"/>
        <w:spacing w:before="59" w:line="223" w:lineRule="auto"/>
        <w:rPr>
          <w:rFonts w:ascii="宋体" w:hAnsi="宋体" w:eastAsia="宋体" w:cs="宋体"/>
          <w:color w:val="auto"/>
          <w:sz w:val="43"/>
          <w:szCs w:val="43"/>
          <w:highlight w:val="none"/>
          <w:lang w:eastAsia="zh-CN"/>
        </w:rPr>
      </w:pPr>
      <w:r>
        <w:rPr>
          <w:rFonts w:ascii="宋体" w:hAnsi="宋体" w:eastAsia="宋体" w:cs="宋体"/>
          <w:b/>
          <w:bCs/>
          <w:color w:val="auto"/>
          <w:spacing w:val="4"/>
          <w:sz w:val="43"/>
          <w:szCs w:val="43"/>
          <w:highlight w:val="none"/>
          <w:lang w:eastAsia="zh-CN"/>
        </w:rPr>
        <w:t xml:space="preserve">第一章</w:t>
      </w:r>
      <w:r>
        <w:rPr>
          <w:rFonts w:ascii="宋体" w:hAnsi="宋体" w:eastAsia="宋体" w:cs="宋体"/>
          <w:color w:val="auto"/>
          <w:spacing w:val="4"/>
          <w:sz w:val="43"/>
          <w:szCs w:val="43"/>
          <w:highlight w:val="none"/>
          <w:lang w:eastAsia="zh-CN"/>
        </w:rPr>
        <w:t xml:space="preserve"> </w:t>
      </w:r>
      <w:r>
        <w:rPr>
          <w:rFonts w:ascii="宋体" w:hAnsi="宋体" w:eastAsia="宋体" w:cs="宋体"/>
          <w:b/>
          <w:bCs/>
          <w:color w:val="auto"/>
          <w:spacing w:val="4"/>
          <w:sz w:val="43"/>
          <w:szCs w:val="43"/>
          <w:highlight w:val="none"/>
          <w:lang w:eastAsia="zh-CN"/>
        </w:rPr>
        <w:t xml:space="preserve">招标公告</w:t>
      </w:r>
      <w:r/>
    </w:p>
    <w:p>
      <w:pPr>
        <w:ind w:left="604"/>
        <w:spacing w:before="307" w:line="22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项目概况</w:t>
      </w:r>
      <w:r/>
    </w:p>
    <w:p>
      <w:pPr>
        <w:ind w:left="120" w:right="113" w:firstLine="482"/>
        <w:spacing w:before="179" w:line="35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u w:val="single"/>
          <w:lang w:eastAsia="zh-CN"/>
        </w:rPr>
        <w:t xml:space="preserve">图书馆2027年中外文纸质图书采购</w:t>
      </w:r>
      <w:r>
        <w:rPr>
          <w:rFonts w:ascii="宋体" w:hAnsi="宋体" w:eastAsia="宋体" w:cs="宋体"/>
          <w:color w:val="auto"/>
          <w:spacing w:val="4"/>
          <w:sz w:val="24"/>
          <w:szCs w:val="24"/>
          <w:highlight w:val="none"/>
          <w:lang w:eastAsia="zh-CN"/>
        </w:rPr>
        <w:t xml:space="preserve">的潜在投标单位应在</w:t>
      </w:r>
      <w:r>
        <w:rPr>
          <w:rFonts w:hint="eastAsia" w:ascii="宋体" w:hAnsi="宋体" w:eastAsia="宋体" w:cs="宋体"/>
          <w:color w:val="auto"/>
          <w:spacing w:val="4"/>
          <w:sz w:val="24"/>
          <w:szCs w:val="24"/>
          <w:highlight w:val="none"/>
          <w:u w:val="single"/>
          <w:lang w:eastAsia="zh-CN"/>
        </w:rPr>
        <w:t xml:space="preserve">苏采云</w:t>
      </w:r>
      <w:r>
        <w:rPr>
          <w:rFonts w:ascii="宋体" w:hAnsi="宋体" w:eastAsia="宋体" w:cs="宋体"/>
          <w:color w:val="auto"/>
          <w:sz w:val="24"/>
          <w:szCs w:val="24"/>
          <w:highlight w:val="none"/>
          <w:lang w:eastAsia="zh-CN"/>
        </w:rPr>
        <w:t xml:space="preserve">获取采购文件，并于</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eastAsia="zh-CN"/>
        </w:rPr>
        <w:t xml:space="preserve">6</w:t>
      </w:r>
      <w:r>
        <w:rPr>
          <w:rFonts w:ascii="宋体" w:hAnsi="宋体" w:eastAsia="宋体" w:cs="宋体"/>
          <w:color w:val="auto"/>
          <w:sz w:val="24"/>
          <w:szCs w:val="24"/>
          <w:highlight w:val="none"/>
          <w:lang w:eastAsia="zh-CN"/>
        </w:rPr>
        <w:t xml:space="preserve"> 年</w:t>
      </w:r>
      <w:r>
        <w:rPr>
          <w:rFonts w:hint="eastAsia" w:ascii="宋体" w:hAnsi="宋体" w:eastAsia="宋体" w:cs="宋体"/>
          <w:color w:val="auto"/>
          <w:sz w:val="24"/>
          <w:szCs w:val="24"/>
          <w:highlight w:val="none"/>
          <w:lang w:val="en-US" w:eastAsia="zh-CN"/>
        </w:rPr>
        <w:t xml:space="preserve">11</w:t>
      </w:r>
      <w:r>
        <w:rPr>
          <w:rFonts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04</w:t>
      </w:r>
      <w:r>
        <w:rPr>
          <w:rFonts w:ascii="宋体" w:hAnsi="宋体" w:eastAsia="宋体" w:cs="宋体"/>
          <w:color w:val="auto"/>
          <w:sz w:val="24"/>
          <w:szCs w:val="24"/>
          <w:highlight w:val="none"/>
          <w:lang w:eastAsia="zh-CN"/>
        </w:rPr>
        <w:t xml:space="preserve">日 </w:t>
      </w:r>
      <w:r>
        <w:rPr>
          <w:rFonts w:hint="eastAsia" w:ascii="宋体" w:hAnsi="宋体" w:eastAsia="宋体" w:cs="宋体"/>
          <w:color w:val="auto"/>
          <w:sz w:val="24"/>
          <w:szCs w:val="24"/>
          <w:highlight w:val="none"/>
          <w:lang w:eastAsia="zh-CN"/>
        </w:rPr>
        <w:t xml:space="preserve">09</w:t>
      </w:r>
      <w:r>
        <w:rPr>
          <w:rFonts w:ascii="宋体" w:hAnsi="宋体" w:eastAsia="宋体" w:cs="宋体"/>
          <w:color w:val="auto"/>
          <w:sz w:val="24"/>
          <w:szCs w:val="24"/>
          <w:highlight w:val="none"/>
          <w:lang w:eastAsia="zh-CN"/>
        </w:rPr>
        <w:t xml:space="preserve">时 30 分</w:t>
      </w:r>
      <w:r>
        <w:rPr>
          <w:rFonts w:ascii="宋体" w:hAnsi="宋体" w:eastAsia="宋体" w:cs="宋体"/>
          <w:color w:val="auto"/>
          <w:spacing w:val="-1"/>
          <w:sz w:val="24"/>
          <w:szCs w:val="24"/>
          <w:highlight w:val="none"/>
          <w:lang w:eastAsia="zh-CN"/>
        </w:rPr>
        <w:t xml:space="preserve">（北京时间）前递交投标文件。</w:t>
      </w:r>
      <w:r/>
    </w:p>
    <w:p>
      <w:pPr>
        <w:ind w:left="607"/>
        <w:spacing w:before="1"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一、项目基本情况</w:t>
      </w:r>
      <w:r/>
    </w:p>
    <w:p>
      <w:pPr>
        <w:ind w:left="604"/>
        <w:spacing w:before="182" w:line="219"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项目编号：</w:t>
      </w:r>
      <w:r>
        <w:rPr>
          <w:rFonts w:hint="eastAsia" w:ascii="宋体" w:hAnsi="宋体" w:eastAsia="宋体" w:cs="宋体"/>
          <w:color w:val="auto"/>
          <w:spacing w:val="-1"/>
          <w:sz w:val="24"/>
          <w:szCs w:val="24"/>
          <w:highlight w:val="none"/>
          <w:lang w:eastAsia="zh-CN"/>
        </w:rPr>
        <w:t xml:space="preserve">JSZC-320500-SZST-G2026-0033</w:t>
      </w:r>
      <w:r/>
    </w:p>
    <w:p>
      <w:pPr>
        <w:ind w:left="604"/>
        <w:spacing w:before="182" w:line="21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学校编号：20260050号</w:t>
      </w:r>
      <w:r>
        <w:rPr>
          <w:rFonts w:ascii="宋体" w:hAnsi="宋体" w:eastAsia="宋体" w:cs="宋体"/>
          <w:color w:val="auto"/>
          <w:spacing w:val="-1"/>
          <w:sz w:val="24"/>
          <w:szCs w:val="24"/>
          <w:highlight w:val="none"/>
          <w:lang w:eastAsia="zh-CN"/>
        </w:rPr>
        <w:t xml:space="preserve">  </w:t>
      </w:r>
      <w:r/>
    </w:p>
    <w:p>
      <w:pPr>
        <w:ind w:left="604"/>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项目名称：</w:t>
      </w:r>
      <w:r>
        <w:rPr>
          <w:rFonts w:hint="eastAsia" w:ascii="宋体" w:hAnsi="宋体" w:eastAsia="宋体" w:cs="宋体"/>
          <w:color w:val="auto"/>
          <w:spacing w:val="-1"/>
          <w:sz w:val="24"/>
          <w:szCs w:val="24"/>
          <w:highlight w:val="none"/>
          <w:lang w:eastAsia="zh-CN"/>
        </w:rPr>
        <w:t xml:space="preserve">图书馆2027年中外文纸质图书采购</w:t>
      </w:r>
      <w:r/>
    </w:p>
    <w:p>
      <w:pPr>
        <w:ind w:left="602"/>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预算金额：人民币</w:t>
      </w:r>
      <w:r>
        <w:rPr>
          <w:rFonts w:hint="eastAsia" w:ascii="宋体" w:hAnsi="宋体" w:eastAsia="宋体" w:cs="宋体"/>
          <w:color w:val="auto"/>
          <w:spacing w:val="-1"/>
          <w:sz w:val="24"/>
          <w:szCs w:val="24"/>
          <w:highlight w:val="none"/>
          <w:lang w:eastAsia="zh-CN"/>
        </w:rPr>
        <w:t xml:space="preserve">叁佰叁拾万圆整</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 xml:space="preserve">3300000</w:t>
      </w:r>
      <w:r>
        <w:rPr>
          <w:rFonts w:ascii="宋体" w:hAnsi="宋体" w:eastAsia="宋体" w:cs="宋体"/>
          <w:color w:val="auto"/>
          <w:spacing w:val="-1"/>
          <w:sz w:val="24"/>
          <w:szCs w:val="24"/>
          <w:highlight w:val="none"/>
          <w:lang w:eastAsia="zh-CN"/>
        </w:rPr>
        <w:t xml:space="preserve">.00</w:t>
      </w:r>
      <w:r>
        <w:rPr>
          <w:rFonts w:ascii="宋体" w:hAnsi="宋体" w:eastAsia="宋体" w:cs="宋体"/>
          <w:color w:val="auto"/>
          <w:spacing w:val="9"/>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其中：</w:t>
      </w:r>
      <w:r/>
    </w:p>
    <w:p>
      <w:pPr>
        <w:ind w:left="603"/>
        <w:spacing w:before="182" w:line="219" w:lineRule="auto"/>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采购包一：一标段人民币 75.00 万元；</w:t>
      </w:r>
      <w:r/>
    </w:p>
    <w:p>
      <w:pPr>
        <w:ind w:left="603"/>
        <w:spacing w:before="182" w:line="219" w:lineRule="auto"/>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采购包二：二标段人民币 75.00 万元；</w:t>
      </w:r>
      <w:r/>
    </w:p>
    <w:p>
      <w:pPr>
        <w:ind w:left="603"/>
        <w:spacing w:before="182" w:line="219" w:lineRule="auto"/>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采购包三：三标段人民币 75.00 万元；</w:t>
      </w:r>
      <w:r/>
    </w:p>
    <w:p>
      <w:pPr>
        <w:ind w:left="603"/>
        <w:spacing w:before="182" w:line="219" w:lineRule="auto"/>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采购包四：四标段人民币 75.00 万元；</w:t>
      </w:r>
      <w:r/>
    </w:p>
    <w:p>
      <w:pPr>
        <w:ind w:left="603"/>
        <w:spacing w:before="182" w:line="219" w:lineRule="auto"/>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采购包五：五标段人民币 30.00 万元。</w:t>
      </w:r>
      <w:r/>
    </w:p>
    <w:p>
      <w:pPr>
        <w:ind w:left="603"/>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最高限价：人民币</w:t>
      </w:r>
      <w:r>
        <w:rPr>
          <w:rFonts w:hint="eastAsia" w:ascii="宋体" w:hAnsi="宋体" w:eastAsia="宋体" w:cs="宋体"/>
          <w:color w:val="auto"/>
          <w:spacing w:val="-1"/>
          <w:sz w:val="24"/>
          <w:szCs w:val="24"/>
          <w:highlight w:val="none"/>
          <w:lang w:eastAsia="zh-CN"/>
        </w:rPr>
        <w:t xml:space="preserve">叁佰叁拾万圆整</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 xml:space="preserve">3300000</w:t>
      </w:r>
      <w:r>
        <w:rPr>
          <w:rFonts w:ascii="宋体" w:hAnsi="宋体" w:eastAsia="宋体" w:cs="宋体"/>
          <w:color w:val="auto"/>
          <w:spacing w:val="-1"/>
          <w:sz w:val="24"/>
          <w:szCs w:val="24"/>
          <w:highlight w:val="none"/>
          <w:lang w:eastAsia="zh-CN"/>
        </w:rPr>
        <w:t xml:space="preserve">.00</w:t>
      </w:r>
      <w:r>
        <w:rPr>
          <w:rFonts w:ascii="宋体" w:hAnsi="宋体" w:eastAsia="宋体" w:cs="宋体"/>
          <w:color w:val="auto"/>
          <w:spacing w:val="9"/>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其中：</w:t>
      </w:r>
      <w:r/>
    </w:p>
    <w:p>
      <w:pPr>
        <w:ind w:left="603"/>
        <w:spacing w:before="182" w:line="219" w:lineRule="auto"/>
        <w:rPr>
          <w:color w:val="auto"/>
          <w:highlight w:val="none"/>
          <w:lang w:eastAsia="zh-CN"/>
        </w:rPr>
      </w:pPr>
      <w:r>
        <w:rPr>
          <w:rFonts w:hint="eastAsia" w:ascii="宋体" w:hAnsi="宋体" w:eastAsia="宋体" w:cs="宋体"/>
          <w:color w:val="auto"/>
          <w:spacing w:val="-3"/>
          <w:sz w:val="24"/>
          <w:szCs w:val="24"/>
          <w:highlight w:val="none"/>
          <w:lang w:eastAsia="zh-CN"/>
        </w:rPr>
        <w:t xml:space="preserve">采购包一：一标段人民币 75.00 万元；</w:t>
      </w:r>
      <w:r/>
    </w:p>
    <w:p>
      <w:pPr>
        <w:ind w:left="603"/>
        <w:spacing w:before="182" w:line="219" w:lineRule="auto"/>
        <w:rPr>
          <w:color w:val="auto"/>
          <w:highlight w:val="none"/>
          <w:lang w:eastAsia="zh-CN"/>
        </w:rPr>
      </w:pPr>
      <w:r>
        <w:rPr>
          <w:rFonts w:hint="eastAsia" w:ascii="宋体" w:hAnsi="宋体" w:eastAsia="宋体" w:cs="宋体"/>
          <w:color w:val="auto"/>
          <w:spacing w:val="-3"/>
          <w:sz w:val="24"/>
          <w:szCs w:val="24"/>
          <w:highlight w:val="none"/>
          <w:lang w:eastAsia="zh-CN"/>
        </w:rPr>
        <w:t xml:space="preserve">采购包二：二标段人民币 75.00 万元；</w:t>
      </w:r>
      <w:r/>
    </w:p>
    <w:p>
      <w:pPr>
        <w:ind w:left="603"/>
        <w:spacing w:before="182" w:line="219" w:lineRule="auto"/>
        <w:rPr>
          <w:color w:val="auto"/>
          <w:highlight w:val="none"/>
          <w:lang w:eastAsia="zh-CN"/>
        </w:rPr>
      </w:pPr>
      <w:r>
        <w:rPr>
          <w:rFonts w:hint="eastAsia" w:ascii="宋体" w:hAnsi="宋体" w:eastAsia="宋体" w:cs="宋体"/>
          <w:color w:val="auto"/>
          <w:spacing w:val="-3"/>
          <w:sz w:val="24"/>
          <w:szCs w:val="24"/>
          <w:highlight w:val="none"/>
          <w:lang w:eastAsia="zh-CN"/>
        </w:rPr>
        <w:t xml:space="preserve">采购包三：三标段人民币 75.00 万元；</w:t>
      </w:r>
      <w:r/>
    </w:p>
    <w:p>
      <w:pPr>
        <w:ind w:left="603"/>
        <w:spacing w:before="182" w:line="219" w:lineRule="auto"/>
        <w:rPr>
          <w:color w:val="auto"/>
          <w:highlight w:val="none"/>
          <w:lang w:eastAsia="zh-CN"/>
        </w:rPr>
      </w:pPr>
      <w:r>
        <w:rPr>
          <w:rFonts w:hint="eastAsia" w:ascii="宋体" w:hAnsi="宋体" w:eastAsia="宋体" w:cs="宋体"/>
          <w:color w:val="auto"/>
          <w:spacing w:val="-3"/>
          <w:sz w:val="24"/>
          <w:szCs w:val="24"/>
          <w:highlight w:val="none"/>
          <w:lang w:eastAsia="zh-CN"/>
        </w:rPr>
        <w:t xml:space="preserve">采购包四：四标段人民币 75.00 万元；</w:t>
      </w:r>
      <w:r/>
    </w:p>
    <w:p>
      <w:pPr>
        <w:ind w:left="603"/>
        <w:spacing w:before="182" w:line="219" w:lineRule="auto"/>
        <w:rPr>
          <w:rFonts w:ascii="宋体" w:hAnsi="宋体" w:eastAsia="宋体" w:cs="宋体"/>
          <w:color w:val="auto"/>
          <w:highlight w:val="none"/>
          <w:lang w:eastAsia="zh-CN"/>
        </w:rPr>
      </w:pPr>
      <w:r>
        <w:rPr>
          <w:rFonts w:hint="eastAsia" w:ascii="宋体" w:hAnsi="宋体" w:eastAsia="宋体" w:cs="宋体"/>
          <w:color w:val="auto"/>
          <w:spacing w:val="-3"/>
          <w:sz w:val="24"/>
          <w:szCs w:val="24"/>
          <w:highlight w:val="none"/>
          <w:lang w:eastAsia="zh-CN"/>
        </w:rPr>
        <w:t xml:space="preserve">采购包五</w:t>
      </w:r>
      <w:r>
        <w:rPr>
          <w:rFonts w:hint="eastAsia" w:ascii="宋体" w:hAnsi="宋体" w:eastAsia="宋体" w:cs="宋体"/>
          <w:color w:val="auto"/>
          <w:spacing w:val="-3"/>
          <w:sz w:val="24"/>
          <w:szCs w:val="24"/>
          <w:highlight w:val="none"/>
          <w:lang w:eastAsia="zh-CN"/>
        </w:rPr>
        <w:t xml:space="preserve">：五标段人民币 30.00 万元。</w:t>
      </w:r>
      <w:r/>
    </w:p>
    <w:p>
      <w:pPr>
        <w:ind w:left="601" w:firstLine="470"/>
        <w:spacing w:before="18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注：</w:t>
      </w:r>
      <w:r>
        <w:rPr>
          <w:rFonts w:hint="eastAsia" w:ascii="宋体" w:hAnsi="宋体" w:eastAsia="宋体" w:cs="宋体"/>
          <w:b/>
          <w:color w:val="auto"/>
          <w:spacing w:val="-3"/>
          <w:sz w:val="24"/>
          <w:highlight w:val="none"/>
          <w:lang w:eastAsia="zh-CN"/>
        </w:rPr>
        <w:t xml:space="preserve">本项目投标人可以任意选择标段进行投标。本项目投标人的累计成交标段数不得超过1个。评标时，依标段顺序依次成交的原则，确定该投标人的成交标段。若投标人按评标方法被确定为成交候选人的标段数超过上述规定的成交数量限定原则，其余标段作为有效投标人，但自动失去成交资格。</w:t>
      </w:r>
      <w:r/>
    </w:p>
    <w:p>
      <w:pPr>
        <w:ind w:left="600"/>
        <w:spacing w:before="180"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lang w:eastAsia="zh-CN"/>
        </w:rPr>
        <w:t xml:space="preserve">采购需求：</w:t>
      </w:r>
      <w:r/>
    </w:p>
    <w:p>
      <w:pPr>
        <w:spacing w:line="148" w:lineRule="exact"/>
        <w:rPr>
          <w:color w:val="auto"/>
          <w:highlight w:val="none"/>
        </w:rPr>
      </w:pPr>
      <w:r>
        <w:rPr>
          <w:color w:val="auto"/>
          <w:highlight w:val="none"/>
        </w:rPr>
      </w:r>
      <w:r/>
    </w:p>
    <w:tbl>
      <w:tblPr>
        <w:tblStyle w:val="2263"/>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1"/>
        <w:gridCol w:w="957"/>
        <w:gridCol w:w="957"/>
        <w:gridCol w:w="957"/>
        <w:gridCol w:w="959"/>
        <w:gridCol w:w="1080"/>
        <w:gridCol w:w="1081"/>
        <w:gridCol w:w="959"/>
        <w:gridCol w:w="959"/>
        <w:gridCol w:w="964"/>
      </w:tblGrid>
      <w:tr>
        <w:trPr>
          <w:trHeight w:val="632"/>
        </w:trPr>
        <w:tc>
          <w:tcPr>
            <w:tcW w:w="961" w:type="dxa"/>
            <w:textDirection w:val="lrTb"/>
            <w:noWrap w:val="false"/>
          </w:tcPr>
          <w:p>
            <w:pPr>
              <w:pStyle w:val="2262"/>
              <w:ind w:left="126"/>
              <w:spacing w:before="195" w:line="221" w:lineRule="auto"/>
              <w:rPr>
                <w:color w:val="auto"/>
                <w:highlight w:val="none"/>
              </w:rPr>
            </w:pPr>
            <w:r>
              <w:rPr>
                <w:b/>
                <w:bCs/>
                <w:color w:val="auto"/>
                <w:spacing w:val="-6"/>
                <w:highlight w:val="none"/>
              </w:rPr>
              <w:t xml:space="preserve">标段号</w:t>
            </w:r>
            <w:r/>
          </w:p>
        </w:tc>
        <w:tc>
          <w:tcPr>
            <w:tcW w:w="957" w:type="dxa"/>
            <w:textDirection w:val="lrTb"/>
            <w:noWrap w:val="false"/>
          </w:tcPr>
          <w:p>
            <w:pPr>
              <w:pStyle w:val="2262"/>
              <w:ind w:left="245"/>
              <w:spacing w:before="196" w:line="222" w:lineRule="auto"/>
              <w:rPr>
                <w:color w:val="auto"/>
                <w:highlight w:val="none"/>
              </w:rPr>
            </w:pPr>
            <w:r>
              <w:rPr>
                <w:b/>
                <w:bCs/>
                <w:color w:val="auto"/>
                <w:spacing w:val="-9"/>
                <w:highlight w:val="none"/>
              </w:rPr>
              <w:t xml:space="preserve">名称</w:t>
            </w:r>
            <w:r/>
          </w:p>
        </w:tc>
        <w:tc>
          <w:tcPr>
            <w:tcW w:w="957" w:type="dxa"/>
            <w:textDirection w:val="lrTb"/>
            <w:noWrap w:val="false"/>
          </w:tcPr>
          <w:p>
            <w:pPr>
              <w:pStyle w:val="2262"/>
              <w:ind w:left="243"/>
              <w:spacing w:before="196" w:line="220" w:lineRule="auto"/>
              <w:rPr>
                <w:color w:val="auto"/>
                <w:highlight w:val="none"/>
              </w:rPr>
            </w:pPr>
            <w:r>
              <w:rPr>
                <w:b/>
                <w:bCs/>
                <w:color w:val="auto"/>
                <w:spacing w:val="-8"/>
                <w:highlight w:val="none"/>
              </w:rPr>
              <w:t xml:space="preserve">规格</w:t>
            </w:r>
            <w:r/>
          </w:p>
        </w:tc>
        <w:tc>
          <w:tcPr>
            <w:tcW w:w="957" w:type="dxa"/>
            <w:textDirection w:val="lrTb"/>
            <w:noWrap w:val="false"/>
          </w:tcPr>
          <w:p>
            <w:pPr>
              <w:pStyle w:val="2262"/>
              <w:ind w:left="242"/>
              <w:spacing w:before="195" w:line="221" w:lineRule="auto"/>
              <w:rPr>
                <w:color w:val="auto"/>
                <w:highlight w:val="none"/>
              </w:rPr>
            </w:pPr>
            <w:r>
              <w:rPr>
                <w:b/>
                <w:bCs/>
                <w:color w:val="auto"/>
                <w:spacing w:val="-9"/>
                <w:highlight w:val="none"/>
              </w:rPr>
              <w:t xml:space="preserve">单位</w:t>
            </w:r>
            <w:r/>
          </w:p>
        </w:tc>
        <w:tc>
          <w:tcPr>
            <w:tcW w:w="959" w:type="dxa"/>
            <w:textDirection w:val="lrTb"/>
            <w:noWrap w:val="false"/>
          </w:tcPr>
          <w:p>
            <w:pPr>
              <w:pStyle w:val="2262"/>
              <w:ind w:left="245"/>
              <w:spacing w:before="196" w:line="220" w:lineRule="auto"/>
              <w:rPr>
                <w:color w:val="auto"/>
                <w:highlight w:val="none"/>
              </w:rPr>
            </w:pPr>
            <w:r>
              <w:rPr>
                <w:b/>
                <w:bCs/>
                <w:color w:val="auto"/>
                <w:spacing w:val="-9"/>
                <w:highlight w:val="none"/>
              </w:rPr>
              <w:t xml:space="preserve">数量</w:t>
            </w:r>
            <w:r/>
          </w:p>
        </w:tc>
        <w:tc>
          <w:tcPr>
            <w:tcW w:w="1080" w:type="dxa"/>
            <w:textDirection w:val="lrTb"/>
            <w:noWrap w:val="false"/>
          </w:tcPr>
          <w:p>
            <w:pPr>
              <w:pStyle w:val="2262"/>
              <w:ind w:left="346" w:right="299" w:hanging="40"/>
              <w:spacing w:before="39" w:line="224" w:lineRule="auto"/>
              <w:rPr>
                <w:color w:val="auto"/>
                <w:highlight w:val="none"/>
              </w:rPr>
            </w:pPr>
            <w:r>
              <w:rPr>
                <w:b/>
                <w:bCs/>
                <w:color w:val="auto"/>
                <w:spacing w:val="-9"/>
                <w:highlight w:val="none"/>
              </w:rPr>
              <w:t xml:space="preserve">单价</w:t>
            </w:r>
            <w:r>
              <w:rPr>
                <w:b/>
                <w:bCs/>
                <w:color w:val="auto"/>
                <w:spacing w:val="-20"/>
                <w:highlight w:val="none"/>
              </w:rPr>
              <w:t xml:space="preserve">(元)</w:t>
            </w:r>
            <w:r/>
          </w:p>
        </w:tc>
        <w:tc>
          <w:tcPr>
            <w:tcW w:w="1081" w:type="dxa"/>
            <w:textDirection w:val="lrTb"/>
            <w:noWrap w:val="false"/>
          </w:tcPr>
          <w:p>
            <w:pPr>
              <w:pStyle w:val="2262"/>
              <w:ind w:left="346" w:right="300" w:hanging="42"/>
              <w:spacing w:before="39" w:line="224" w:lineRule="auto"/>
              <w:rPr>
                <w:color w:val="auto"/>
                <w:highlight w:val="none"/>
              </w:rPr>
            </w:pPr>
            <w:r>
              <w:rPr>
                <w:b/>
                <w:bCs/>
                <w:color w:val="auto"/>
                <w:spacing w:val="-8"/>
                <w:highlight w:val="none"/>
              </w:rPr>
              <w:t xml:space="preserve">估价</w:t>
            </w:r>
            <w:r>
              <w:rPr>
                <w:b/>
                <w:bCs/>
                <w:color w:val="auto"/>
                <w:spacing w:val="-20"/>
                <w:highlight w:val="none"/>
              </w:rPr>
              <w:t xml:space="preserve">(元)</w:t>
            </w:r>
            <w:r/>
          </w:p>
        </w:tc>
        <w:tc>
          <w:tcPr>
            <w:tcW w:w="959" w:type="dxa"/>
            <w:textDirection w:val="lrTb"/>
            <w:noWrap w:val="false"/>
          </w:tcPr>
          <w:p>
            <w:pPr>
              <w:pStyle w:val="2262"/>
              <w:ind w:left="367" w:right="117" w:hanging="244"/>
              <w:spacing w:before="39" w:line="224" w:lineRule="auto"/>
              <w:rPr>
                <w:color w:val="auto"/>
                <w:highlight w:val="none"/>
              </w:rPr>
            </w:pPr>
            <w:r>
              <w:rPr>
                <w:b/>
                <w:bCs/>
                <w:color w:val="auto"/>
                <w:spacing w:val="-5"/>
                <w:highlight w:val="none"/>
              </w:rPr>
              <w:t xml:space="preserve">产品要</w:t>
            </w:r>
            <w:r>
              <w:rPr>
                <w:b/>
                <w:bCs/>
                <w:color w:val="auto"/>
                <w:spacing w:val="-3"/>
                <w:highlight w:val="none"/>
              </w:rPr>
              <w:t xml:space="preserve">求</w:t>
            </w:r>
            <w:r/>
          </w:p>
        </w:tc>
        <w:tc>
          <w:tcPr>
            <w:tcW w:w="959" w:type="dxa"/>
            <w:textDirection w:val="lrTb"/>
            <w:noWrap w:val="false"/>
          </w:tcPr>
          <w:p>
            <w:pPr>
              <w:pStyle w:val="2262"/>
              <w:ind w:left="386" w:right="116" w:hanging="263"/>
              <w:spacing w:before="39" w:line="224" w:lineRule="auto"/>
              <w:rPr>
                <w:color w:val="auto"/>
                <w:highlight w:val="none"/>
              </w:rPr>
            </w:pPr>
            <w:r>
              <w:rPr>
                <w:b/>
                <w:bCs/>
                <w:color w:val="auto"/>
                <w:spacing w:val="-5"/>
                <w:highlight w:val="none"/>
              </w:rPr>
              <w:t xml:space="preserve">进口产</w:t>
            </w:r>
            <w:r>
              <w:rPr>
                <w:b/>
                <w:bCs/>
                <w:color w:val="auto"/>
                <w:spacing w:val="-3"/>
                <w:highlight w:val="none"/>
              </w:rPr>
              <w:t xml:space="preserve">品</w:t>
            </w:r>
            <w:r/>
          </w:p>
        </w:tc>
        <w:tc>
          <w:tcPr>
            <w:tcW w:w="964" w:type="dxa"/>
            <w:textDirection w:val="lrTb"/>
            <w:noWrap w:val="false"/>
          </w:tcPr>
          <w:p>
            <w:pPr>
              <w:pStyle w:val="2262"/>
              <w:ind w:left="387" w:right="120" w:hanging="259"/>
              <w:spacing w:before="39" w:line="224" w:lineRule="auto"/>
              <w:rPr>
                <w:color w:val="auto"/>
                <w:highlight w:val="none"/>
              </w:rPr>
            </w:pPr>
            <w:r>
              <w:rPr>
                <w:b/>
                <w:bCs/>
                <w:color w:val="auto"/>
                <w:spacing w:val="-6"/>
                <w:highlight w:val="none"/>
              </w:rPr>
              <w:t xml:space="preserve">核心产</w:t>
            </w:r>
            <w:r>
              <w:rPr>
                <w:b/>
                <w:bCs/>
                <w:color w:val="auto"/>
                <w:spacing w:val="-3"/>
                <w:highlight w:val="none"/>
              </w:rPr>
              <w:t xml:space="preserve">品</w:t>
            </w:r>
            <w:r/>
          </w:p>
        </w:tc>
      </w:tr>
      <w:tr>
        <w:trPr>
          <w:trHeight w:val="1014"/>
        </w:trPr>
        <w:tc>
          <w:tcPr>
            <w:tcW w:w="961" w:type="dxa"/>
            <w:textDirection w:val="lrTb"/>
            <w:noWrap w:val="false"/>
          </w:tcPr>
          <w:p>
            <w:pPr>
              <w:spacing w:line="356" w:lineRule="auto"/>
              <w:rPr>
                <w:color w:val="auto"/>
                <w:highlight w:val="none"/>
              </w:rPr>
            </w:pPr>
            <w:r>
              <w:rPr>
                <w:color w:val="auto"/>
                <w:highlight w:val="none"/>
              </w:rPr>
            </w:r>
            <w:r/>
          </w:p>
          <w:p>
            <w:pPr>
              <w:pStyle w:val="2262"/>
              <w:ind w:left="371"/>
              <w:spacing w:before="78" w:line="186" w:lineRule="exact"/>
              <w:rPr>
                <w:color w:val="auto"/>
                <w:highlight w:val="none"/>
              </w:rPr>
            </w:pPr>
            <w:r>
              <w:rPr>
                <w:color w:val="auto"/>
                <w:position w:val="-5"/>
                <w:highlight w:val="none"/>
              </w:rPr>
              <w:t xml:space="preserve">一</w:t>
            </w:r>
            <w:r/>
          </w:p>
        </w:tc>
        <w:tc>
          <w:tcPr>
            <w:tcW w:w="957" w:type="dxa"/>
            <w:textDirection w:val="lrTb"/>
            <w:noWrap w:val="false"/>
          </w:tcPr>
          <w:p>
            <w:pPr>
              <w:pStyle w:val="2262"/>
              <w:ind w:left="149"/>
              <w:spacing w:before="36" w:line="221" w:lineRule="auto"/>
              <w:rPr>
                <w:color w:val="auto"/>
                <w:highlight w:val="none"/>
              </w:rPr>
            </w:pPr>
            <w:r>
              <w:rPr>
                <w:color w:val="auto"/>
                <w:spacing w:val="-13"/>
                <w:highlight w:val="none"/>
              </w:rPr>
              <w:t xml:space="preserve">以实际</w:t>
            </w:r>
            <w:r/>
          </w:p>
          <w:p>
            <w:pPr>
              <w:pStyle w:val="2262"/>
              <w:ind w:left="120"/>
              <w:spacing w:before="23" w:line="219" w:lineRule="auto"/>
              <w:rPr>
                <w:color w:val="auto"/>
                <w:highlight w:val="none"/>
              </w:rPr>
            </w:pPr>
            <w:r>
              <w:rPr>
                <w:color w:val="auto"/>
                <w:spacing w:val="-3"/>
                <w:highlight w:val="none"/>
              </w:rPr>
              <w:t xml:space="preserve">购书清</w:t>
            </w:r>
            <w:r/>
          </w:p>
          <w:p>
            <w:pPr>
              <w:pStyle w:val="2262"/>
              <w:ind w:left="124"/>
              <w:spacing w:before="26" w:line="207" w:lineRule="auto"/>
              <w:rPr>
                <w:color w:val="auto"/>
                <w:highlight w:val="none"/>
              </w:rPr>
            </w:pPr>
            <w:r>
              <w:rPr>
                <w:color w:val="auto"/>
                <w:spacing w:val="-4"/>
                <w:highlight w:val="none"/>
              </w:rPr>
              <w:t xml:space="preserve">单为准</w:t>
            </w:r>
            <w:r/>
          </w:p>
        </w:tc>
        <w:tc>
          <w:tcPr>
            <w:tcW w:w="957" w:type="dxa"/>
            <w:textDirection w:val="lrTb"/>
            <w:noWrap w:val="false"/>
          </w:tcPr>
          <w:p>
            <w:pPr>
              <w:pStyle w:val="2262"/>
              <w:ind w:left="149"/>
              <w:spacing w:before="36" w:line="221" w:lineRule="auto"/>
              <w:rPr>
                <w:color w:val="auto"/>
                <w:highlight w:val="none"/>
              </w:rPr>
            </w:pPr>
            <w:r>
              <w:rPr>
                <w:color w:val="auto"/>
                <w:spacing w:val="-13"/>
                <w:highlight w:val="none"/>
              </w:rPr>
              <w:t xml:space="preserve">以实际</w:t>
            </w:r>
            <w:r/>
          </w:p>
          <w:p>
            <w:pPr>
              <w:pStyle w:val="2262"/>
              <w:ind w:left="120"/>
              <w:spacing w:before="23" w:line="219" w:lineRule="auto"/>
              <w:rPr>
                <w:color w:val="auto"/>
                <w:highlight w:val="none"/>
              </w:rPr>
            </w:pPr>
            <w:r>
              <w:rPr>
                <w:color w:val="auto"/>
                <w:spacing w:val="-3"/>
                <w:highlight w:val="none"/>
              </w:rPr>
              <w:t xml:space="preserve">购书清</w:t>
            </w:r>
            <w:r/>
          </w:p>
          <w:p>
            <w:pPr>
              <w:pStyle w:val="2262"/>
              <w:ind w:left="124"/>
              <w:spacing w:before="26" w:line="207" w:lineRule="auto"/>
              <w:rPr>
                <w:color w:val="auto"/>
                <w:highlight w:val="none"/>
              </w:rPr>
            </w:pPr>
            <w:r>
              <w:rPr>
                <w:color w:val="auto"/>
                <w:spacing w:val="-4"/>
                <w:highlight w:val="none"/>
              </w:rPr>
              <w:t xml:space="preserve">单为准</w:t>
            </w:r>
            <w:r/>
          </w:p>
        </w:tc>
        <w:tc>
          <w:tcPr>
            <w:tcW w:w="957" w:type="dxa"/>
            <w:textDirection w:val="lrTb"/>
            <w:noWrap w:val="false"/>
          </w:tcPr>
          <w:p>
            <w:pPr>
              <w:spacing w:line="267" w:lineRule="auto"/>
              <w:rPr>
                <w:color w:val="auto"/>
                <w:highlight w:val="none"/>
              </w:rPr>
            </w:pPr>
            <w:r>
              <w:rPr>
                <w:color w:val="auto"/>
                <w:highlight w:val="none"/>
              </w:rPr>
            </w:r>
            <w:r/>
          </w:p>
          <w:p>
            <w:pPr>
              <w:pStyle w:val="2262"/>
              <w:ind w:left="362"/>
              <w:spacing w:before="78" w:line="222" w:lineRule="auto"/>
              <w:rPr>
                <w:color w:val="auto"/>
                <w:highlight w:val="none"/>
              </w:rPr>
            </w:pPr>
            <w:r>
              <w:rPr>
                <w:color w:val="auto"/>
                <w:highlight w:val="none"/>
              </w:rPr>
              <w:t xml:space="preserve">批</w:t>
            </w:r>
            <w:r/>
          </w:p>
        </w:tc>
        <w:tc>
          <w:tcPr>
            <w:tcW w:w="959" w:type="dxa"/>
            <w:textDirection w:val="lrTb"/>
            <w:noWrap w:val="false"/>
          </w:tcPr>
          <w:p>
            <w:pPr>
              <w:spacing w:line="266" w:lineRule="auto"/>
              <w:rPr>
                <w:color w:val="auto"/>
                <w:highlight w:val="none"/>
              </w:rPr>
            </w:pPr>
            <w:r>
              <w:rPr>
                <w:color w:val="auto"/>
                <w:highlight w:val="none"/>
              </w:rPr>
            </w:r>
            <w:r/>
          </w:p>
          <w:p>
            <w:pPr>
              <w:pStyle w:val="2262"/>
              <w:ind w:left="441"/>
              <w:spacing w:before="78" w:line="242" w:lineRule="auto"/>
              <w:rPr>
                <w:color w:val="auto"/>
                <w:highlight w:val="none"/>
              </w:rPr>
            </w:pPr>
            <w:r>
              <w:rPr>
                <w:color w:val="auto"/>
                <w:highlight w:val="none"/>
              </w:rPr>
              <w:t xml:space="preserve">1</w:t>
            </w:r>
            <w:r/>
          </w:p>
        </w:tc>
        <w:tc>
          <w:tcPr>
            <w:tcW w:w="1080" w:type="dxa"/>
            <w:textDirection w:val="lrTb"/>
            <w:noWrap w:val="false"/>
          </w:tcPr>
          <w:p>
            <w:pPr>
              <w:spacing w:line="267" w:lineRule="auto"/>
              <w:rPr>
                <w:color w:val="auto"/>
                <w:highlight w:val="none"/>
              </w:rPr>
            </w:pPr>
            <w:r>
              <w:rPr>
                <w:color w:val="auto"/>
                <w:highlight w:val="none"/>
              </w:rPr>
            </w:r>
            <w:r/>
          </w:p>
          <w:p>
            <w:pPr>
              <w:pStyle w:val="2262"/>
              <w:ind w:left="130"/>
              <w:spacing w:before="78" w:line="217" w:lineRule="auto"/>
              <w:rPr>
                <w:color w:val="auto"/>
                <w:highlight w:val="none"/>
              </w:rPr>
            </w:pPr>
            <w:r>
              <w:rPr>
                <w:color w:val="auto"/>
                <w:spacing w:val="-3"/>
                <w:highlight w:val="none"/>
              </w:rPr>
              <w:t xml:space="preserve">750,000</w:t>
            </w:r>
            <w:r/>
          </w:p>
        </w:tc>
        <w:tc>
          <w:tcPr>
            <w:tcW w:w="1081" w:type="dxa"/>
            <w:textDirection w:val="lrTb"/>
            <w:noWrap w:val="false"/>
          </w:tcPr>
          <w:p>
            <w:pPr>
              <w:spacing w:line="267" w:lineRule="auto"/>
              <w:rPr>
                <w:color w:val="auto"/>
                <w:highlight w:val="none"/>
              </w:rPr>
            </w:pPr>
            <w:r>
              <w:rPr>
                <w:color w:val="auto"/>
                <w:highlight w:val="none"/>
              </w:rPr>
            </w:r>
            <w:r/>
          </w:p>
          <w:p>
            <w:pPr>
              <w:pStyle w:val="2262"/>
              <w:ind w:left="133"/>
              <w:spacing w:before="78" w:line="217" w:lineRule="auto"/>
              <w:rPr>
                <w:color w:val="auto"/>
                <w:highlight w:val="none"/>
              </w:rPr>
            </w:pPr>
            <w:r>
              <w:rPr>
                <w:color w:val="auto"/>
                <w:spacing w:val="-3"/>
                <w:highlight w:val="none"/>
              </w:rPr>
              <w:t xml:space="preserve">750,000</w:t>
            </w:r>
            <w:r/>
          </w:p>
        </w:tc>
        <w:tc>
          <w:tcPr>
            <w:tcW w:w="959" w:type="dxa"/>
            <w:textDirection w:val="lrTb"/>
            <w:noWrap w:val="false"/>
          </w:tcPr>
          <w:p>
            <w:pPr>
              <w:pStyle w:val="2262"/>
              <w:ind w:left="153"/>
              <w:spacing w:before="36" w:line="221" w:lineRule="auto"/>
              <w:rPr>
                <w:color w:val="auto"/>
                <w:highlight w:val="none"/>
              </w:rPr>
            </w:pPr>
            <w:r>
              <w:rPr>
                <w:color w:val="auto"/>
                <w:spacing w:val="-13"/>
                <w:highlight w:val="none"/>
              </w:rPr>
              <w:t xml:space="preserve">以实际</w:t>
            </w:r>
            <w:r/>
          </w:p>
          <w:p>
            <w:pPr>
              <w:pStyle w:val="2262"/>
              <w:ind w:left="124"/>
              <w:spacing w:before="23" w:line="219" w:lineRule="auto"/>
              <w:rPr>
                <w:color w:val="auto"/>
                <w:highlight w:val="none"/>
              </w:rPr>
            </w:pPr>
            <w:r>
              <w:rPr>
                <w:color w:val="auto"/>
                <w:spacing w:val="-3"/>
                <w:highlight w:val="none"/>
              </w:rPr>
              <w:t xml:space="preserve">购书清</w:t>
            </w:r>
            <w:r/>
          </w:p>
          <w:p>
            <w:pPr>
              <w:pStyle w:val="2262"/>
              <w:ind w:left="128"/>
              <w:spacing w:before="26" w:line="207" w:lineRule="auto"/>
              <w:rPr>
                <w:color w:val="auto"/>
                <w:highlight w:val="none"/>
              </w:rPr>
            </w:pPr>
            <w:r>
              <w:rPr>
                <w:color w:val="auto"/>
                <w:spacing w:val="-4"/>
                <w:highlight w:val="none"/>
              </w:rPr>
              <w:t xml:space="preserve">单为准</w:t>
            </w:r>
            <w:r/>
          </w:p>
        </w:tc>
        <w:tc>
          <w:tcPr>
            <w:tcW w:w="959" w:type="dxa"/>
            <w:textDirection w:val="lrTb"/>
            <w:noWrap w:val="false"/>
          </w:tcPr>
          <w:p>
            <w:pPr>
              <w:spacing w:line="266" w:lineRule="auto"/>
              <w:rPr>
                <w:color w:val="auto"/>
                <w:highlight w:val="none"/>
              </w:rPr>
            </w:pPr>
            <w:r>
              <w:rPr>
                <w:color w:val="auto"/>
                <w:highlight w:val="none"/>
              </w:rPr>
            </w:r>
            <w:r/>
          </w:p>
          <w:p>
            <w:pPr>
              <w:pStyle w:val="2262"/>
              <w:ind w:left="131"/>
              <w:spacing w:before="78" w:line="222" w:lineRule="auto"/>
              <w:rPr>
                <w:color w:val="auto"/>
                <w:highlight w:val="none"/>
              </w:rPr>
            </w:pPr>
            <w:r>
              <w:rPr>
                <w:color w:val="auto"/>
                <w:spacing w:val="-5"/>
                <w:highlight w:val="none"/>
              </w:rPr>
              <w:t xml:space="preserve">不接受</w:t>
            </w:r>
            <w:r/>
          </w:p>
        </w:tc>
        <w:tc>
          <w:tcPr>
            <w:tcW w:w="964" w:type="dxa"/>
            <w:textDirection w:val="lrTb"/>
            <w:noWrap w:val="false"/>
          </w:tcPr>
          <w:p>
            <w:pPr>
              <w:spacing w:line="266" w:lineRule="auto"/>
              <w:rPr>
                <w:color w:val="auto"/>
                <w:highlight w:val="none"/>
              </w:rPr>
            </w:pPr>
            <w:r>
              <w:rPr>
                <w:color w:val="auto"/>
                <w:highlight w:val="none"/>
              </w:rPr>
            </w:r>
            <w:r/>
          </w:p>
          <w:p>
            <w:pPr>
              <w:pStyle w:val="2262"/>
              <w:ind w:left="372"/>
              <w:spacing w:before="78" w:line="224" w:lineRule="auto"/>
              <w:rPr>
                <w:color w:val="auto"/>
                <w:highlight w:val="none"/>
              </w:rPr>
            </w:pPr>
            <w:r>
              <w:rPr>
                <w:color w:val="auto"/>
                <w:highlight w:val="none"/>
              </w:rPr>
              <w:t xml:space="preserve">是</w:t>
            </w:r>
            <w:r/>
          </w:p>
        </w:tc>
      </w:tr>
      <w:tr>
        <w:trPr>
          <w:trHeight w:val="937"/>
        </w:trPr>
        <w:tc>
          <w:tcPr>
            <w:tcW w:w="961" w:type="dxa"/>
            <w:textDirection w:val="lrTb"/>
            <w:noWrap w:val="false"/>
          </w:tcPr>
          <w:p>
            <w:pPr>
              <w:spacing w:line="312" w:lineRule="auto"/>
              <w:rPr>
                <w:color w:val="auto"/>
                <w:highlight w:val="none"/>
              </w:rPr>
            </w:pPr>
            <w:r>
              <w:rPr>
                <w:color w:val="auto"/>
                <w:highlight w:val="none"/>
              </w:rPr>
            </w:r>
            <w:r/>
          </w:p>
          <w:p>
            <w:pPr>
              <w:pStyle w:val="2262"/>
              <w:ind w:left="371"/>
              <w:spacing w:before="78" w:line="178" w:lineRule="auto"/>
              <w:rPr>
                <w:color w:val="auto"/>
                <w:highlight w:val="none"/>
              </w:rPr>
            </w:pPr>
            <w:r>
              <w:rPr>
                <w:color w:val="auto"/>
                <w:highlight w:val="none"/>
              </w:rPr>
              <w:t xml:space="preserve">二</w:t>
            </w:r>
            <w:r/>
          </w:p>
        </w:tc>
        <w:tc>
          <w:tcPr>
            <w:tcW w:w="957" w:type="dxa"/>
            <w:textDirection w:val="lrTb"/>
            <w:noWrap w:val="false"/>
          </w:tcPr>
          <w:p>
            <w:pPr>
              <w:pStyle w:val="2262"/>
              <w:ind w:left="149"/>
              <w:spacing w:before="37" w:line="221" w:lineRule="auto"/>
              <w:rPr>
                <w:color w:val="auto"/>
                <w:highlight w:val="none"/>
              </w:rPr>
            </w:pPr>
            <w:r>
              <w:rPr>
                <w:color w:val="auto"/>
                <w:spacing w:val="-13"/>
                <w:highlight w:val="none"/>
              </w:rPr>
              <w:t xml:space="preserve">以实际</w:t>
            </w:r>
            <w:r/>
          </w:p>
          <w:p>
            <w:pPr>
              <w:pStyle w:val="2262"/>
              <w:ind w:left="120"/>
              <w:spacing w:before="23" w:line="219" w:lineRule="auto"/>
              <w:rPr>
                <w:color w:val="auto"/>
                <w:highlight w:val="none"/>
              </w:rPr>
            </w:pPr>
            <w:r>
              <w:rPr>
                <w:color w:val="auto"/>
                <w:spacing w:val="-3"/>
                <w:highlight w:val="none"/>
              </w:rPr>
              <w:t xml:space="preserve">购书清</w:t>
            </w:r>
            <w:r/>
          </w:p>
          <w:p>
            <w:pPr>
              <w:pStyle w:val="2262"/>
              <w:ind w:left="124"/>
              <w:spacing w:before="26" w:line="206" w:lineRule="auto"/>
              <w:rPr>
                <w:color w:val="auto"/>
                <w:highlight w:val="none"/>
              </w:rPr>
            </w:pPr>
            <w:r>
              <w:rPr>
                <w:color w:val="auto"/>
                <w:spacing w:val="-4"/>
                <w:highlight w:val="none"/>
              </w:rPr>
              <w:t xml:space="preserve">单为准</w:t>
            </w:r>
            <w:r/>
          </w:p>
        </w:tc>
        <w:tc>
          <w:tcPr>
            <w:tcW w:w="957" w:type="dxa"/>
            <w:textDirection w:val="lrTb"/>
            <w:noWrap w:val="false"/>
          </w:tcPr>
          <w:p>
            <w:pPr>
              <w:pStyle w:val="2262"/>
              <w:ind w:left="149"/>
              <w:spacing w:before="37" w:line="221" w:lineRule="auto"/>
              <w:rPr>
                <w:color w:val="auto"/>
                <w:highlight w:val="none"/>
              </w:rPr>
            </w:pPr>
            <w:r>
              <w:rPr>
                <w:color w:val="auto"/>
                <w:spacing w:val="-13"/>
                <w:highlight w:val="none"/>
              </w:rPr>
              <w:t xml:space="preserve">以实际</w:t>
            </w:r>
            <w:r/>
          </w:p>
          <w:p>
            <w:pPr>
              <w:pStyle w:val="2262"/>
              <w:ind w:left="120"/>
              <w:spacing w:before="23" w:line="219" w:lineRule="auto"/>
              <w:rPr>
                <w:color w:val="auto"/>
                <w:highlight w:val="none"/>
              </w:rPr>
            </w:pPr>
            <w:r>
              <w:rPr>
                <w:color w:val="auto"/>
                <w:spacing w:val="-3"/>
                <w:highlight w:val="none"/>
              </w:rPr>
              <w:t xml:space="preserve">购书清</w:t>
            </w:r>
            <w:r/>
          </w:p>
          <w:p>
            <w:pPr>
              <w:pStyle w:val="2262"/>
              <w:ind w:left="124"/>
              <w:spacing w:before="26" w:line="206" w:lineRule="auto"/>
              <w:rPr>
                <w:color w:val="auto"/>
                <w:highlight w:val="none"/>
              </w:rPr>
            </w:pPr>
            <w:r>
              <w:rPr>
                <w:color w:val="auto"/>
                <w:spacing w:val="-4"/>
                <w:highlight w:val="none"/>
              </w:rPr>
              <w:t xml:space="preserve">单为准</w:t>
            </w:r>
            <w:r/>
          </w:p>
        </w:tc>
        <w:tc>
          <w:tcPr>
            <w:tcW w:w="957" w:type="dxa"/>
            <w:textDirection w:val="lrTb"/>
            <w:noWrap w:val="false"/>
          </w:tcPr>
          <w:p>
            <w:pPr>
              <w:spacing w:line="267" w:lineRule="auto"/>
              <w:rPr>
                <w:color w:val="auto"/>
                <w:highlight w:val="none"/>
              </w:rPr>
            </w:pPr>
            <w:r>
              <w:rPr>
                <w:color w:val="auto"/>
                <w:highlight w:val="none"/>
              </w:rPr>
            </w:r>
            <w:r/>
          </w:p>
          <w:p>
            <w:pPr>
              <w:pStyle w:val="2262"/>
              <w:ind w:left="363"/>
              <w:spacing w:before="78" w:line="222" w:lineRule="auto"/>
              <w:rPr>
                <w:color w:val="auto"/>
                <w:highlight w:val="none"/>
              </w:rPr>
            </w:pPr>
            <w:r>
              <w:rPr>
                <w:color w:val="auto"/>
                <w:highlight w:val="none"/>
              </w:rPr>
              <w:t xml:space="preserve">册</w:t>
            </w:r>
            <w:r/>
          </w:p>
        </w:tc>
        <w:tc>
          <w:tcPr>
            <w:tcW w:w="959" w:type="dxa"/>
            <w:textDirection w:val="lrTb"/>
            <w:noWrap w:val="false"/>
          </w:tcPr>
          <w:p>
            <w:pPr>
              <w:spacing w:line="267" w:lineRule="auto"/>
              <w:rPr>
                <w:color w:val="auto"/>
                <w:highlight w:val="none"/>
              </w:rPr>
            </w:pPr>
            <w:r>
              <w:rPr>
                <w:color w:val="auto"/>
                <w:highlight w:val="none"/>
              </w:rPr>
            </w:r>
            <w:r/>
          </w:p>
          <w:p>
            <w:pPr>
              <w:pStyle w:val="2262"/>
              <w:ind w:left="441"/>
              <w:spacing w:before="78" w:line="242" w:lineRule="auto"/>
              <w:rPr>
                <w:color w:val="auto"/>
                <w:highlight w:val="none"/>
              </w:rPr>
            </w:pPr>
            <w:r>
              <w:rPr>
                <w:color w:val="auto"/>
                <w:highlight w:val="none"/>
              </w:rPr>
              <w:t xml:space="preserve">1</w:t>
            </w:r>
            <w:r/>
          </w:p>
        </w:tc>
        <w:tc>
          <w:tcPr>
            <w:tcW w:w="1080" w:type="dxa"/>
            <w:textDirection w:val="lrTb"/>
            <w:noWrap w:val="false"/>
          </w:tcPr>
          <w:p>
            <w:pPr>
              <w:spacing w:line="268" w:lineRule="auto"/>
              <w:rPr>
                <w:color w:val="auto"/>
                <w:highlight w:val="none"/>
              </w:rPr>
            </w:pPr>
            <w:r>
              <w:rPr>
                <w:color w:val="auto"/>
                <w:highlight w:val="none"/>
              </w:rPr>
            </w:r>
            <w:r/>
          </w:p>
          <w:p>
            <w:pPr>
              <w:pStyle w:val="2262"/>
              <w:ind w:left="130"/>
              <w:spacing w:before="78" w:line="217" w:lineRule="auto"/>
              <w:rPr>
                <w:color w:val="auto"/>
                <w:highlight w:val="none"/>
              </w:rPr>
            </w:pPr>
            <w:r>
              <w:rPr>
                <w:color w:val="auto"/>
                <w:spacing w:val="-3"/>
                <w:highlight w:val="none"/>
              </w:rPr>
              <w:t xml:space="preserve">750,000</w:t>
            </w:r>
            <w:r/>
          </w:p>
        </w:tc>
        <w:tc>
          <w:tcPr>
            <w:tcW w:w="1081" w:type="dxa"/>
            <w:textDirection w:val="lrTb"/>
            <w:noWrap w:val="false"/>
          </w:tcPr>
          <w:p>
            <w:pPr>
              <w:spacing w:line="268" w:lineRule="auto"/>
              <w:rPr>
                <w:color w:val="auto"/>
                <w:highlight w:val="none"/>
              </w:rPr>
            </w:pPr>
            <w:r>
              <w:rPr>
                <w:color w:val="auto"/>
                <w:highlight w:val="none"/>
              </w:rPr>
            </w:r>
            <w:r/>
          </w:p>
          <w:p>
            <w:pPr>
              <w:pStyle w:val="2262"/>
              <w:ind w:left="133"/>
              <w:spacing w:before="78" w:line="217" w:lineRule="auto"/>
              <w:rPr>
                <w:color w:val="auto"/>
                <w:highlight w:val="none"/>
              </w:rPr>
            </w:pPr>
            <w:r>
              <w:rPr>
                <w:color w:val="auto"/>
                <w:spacing w:val="-3"/>
                <w:highlight w:val="none"/>
              </w:rPr>
              <w:t xml:space="preserve">750,000</w:t>
            </w:r>
            <w:r/>
          </w:p>
        </w:tc>
        <w:tc>
          <w:tcPr>
            <w:tcW w:w="959" w:type="dxa"/>
            <w:textDirection w:val="lrTb"/>
            <w:noWrap w:val="false"/>
          </w:tcPr>
          <w:p>
            <w:pPr>
              <w:pStyle w:val="2262"/>
              <w:ind w:left="153"/>
              <w:spacing w:before="37" w:line="221" w:lineRule="auto"/>
              <w:rPr>
                <w:color w:val="auto"/>
                <w:highlight w:val="none"/>
              </w:rPr>
            </w:pPr>
            <w:r>
              <w:rPr>
                <w:color w:val="auto"/>
                <w:spacing w:val="-13"/>
                <w:highlight w:val="none"/>
              </w:rPr>
              <w:t xml:space="preserve">以实际</w:t>
            </w:r>
            <w:r/>
          </w:p>
          <w:p>
            <w:pPr>
              <w:pStyle w:val="2262"/>
              <w:ind w:left="124"/>
              <w:spacing w:before="23" w:line="219" w:lineRule="auto"/>
              <w:rPr>
                <w:color w:val="auto"/>
                <w:highlight w:val="none"/>
              </w:rPr>
            </w:pPr>
            <w:r>
              <w:rPr>
                <w:color w:val="auto"/>
                <w:spacing w:val="-3"/>
                <w:highlight w:val="none"/>
              </w:rPr>
              <w:t xml:space="preserve">购书清</w:t>
            </w:r>
            <w:r/>
          </w:p>
          <w:p>
            <w:pPr>
              <w:pStyle w:val="2262"/>
              <w:ind w:left="128"/>
              <w:spacing w:before="26" w:line="206" w:lineRule="auto"/>
              <w:rPr>
                <w:color w:val="auto"/>
                <w:highlight w:val="none"/>
              </w:rPr>
            </w:pPr>
            <w:r>
              <w:rPr>
                <w:color w:val="auto"/>
                <w:spacing w:val="-4"/>
                <w:highlight w:val="none"/>
              </w:rPr>
              <w:t xml:space="preserve">单为准</w:t>
            </w:r>
            <w:r/>
          </w:p>
        </w:tc>
        <w:tc>
          <w:tcPr>
            <w:tcW w:w="959" w:type="dxa"/>
            <w:textDirection w:val="lrTb"/>
            <w:noWrap w:val="false"/>
          </w:tcPr>
          <w:p>
            <w:pPr>
              <w:spacing w:line="267" w:lineRule="auto"/>
              <w:rPr>
                <w:color w:val="auto"/>
                <w:highlight w:val="none"/>
              </w:rPr>
            </w:pPr>
            <w:r>
              <w:rPr>
                <w:color w:val="auto"/>
                <w:highlight w:val="none"/>
              </w:rPr>
            </w:r>
            <w:r/>
          </w:p>
          <w:p>
            <w:pPr>
              <w:pStyle w:val="2262"/>
              <w:ind w:left="131"/>
              <w:spacing w:before="78" w:line="222" w:lineRule="auto"/>
              <w:rPr>
                <w:color w:val="auto"/>
                <w:highlight w:val="none"/>
              </w:rPr>
            </w:pPr>
            <w:r>
              <w:rPr>
                <w:color w:val="auto"/>
                <w:spacing w:val="-5"/>
                <w:highlight w:val="none"/>
              </w:rPr>
              <w:t xml:space="preserve">不接受</w:t>
            </w:r>
            <w:r/>
          </w:p>
        </w:tc>
        <w:tc>
          <w:tcPr>
            <w:tcW w:w="964" w:type="dxa"/>
            <w:textDirection w:val="lrTb"/>
            <w:noWrap w:val="false"/>
          </w:tcPr>
          <w:p>
            <w:pPr>
              <w:spacing w:line="267" w:lineRule="auto"/>
              <w:rPr>
                <w:color w:val="auto"/>
                <w:highlight w:val="none"/>
              </w:rPr>
            </w:pPr>
            <w:r>
              <w:rPr>
                <w:color w:val="auto"/>
                <w:highlight w:val="none"/>
              </w:rPr>
            </w:r>
            <w:r/>
          </w:p>
          <w:p>
            <w:pPr>
              <w:pStyle w:val="2262"/>
              <w:ind w:left="372"/>
              <w:spacing w:before="78" w:line="224" w:lineRule="auto"/>
              <w:rPr>
                <w:color w:val="auto"/>
                <w:highlight w:val="none"/>
              </w:rPr>
            </w:pPr>
            <w:r>
              <w:rPr>
                <w:color w:val="auto"/>
                <w:highlight w:val="none"/>
              </w:rPr>
              <w:t xml:space="preserve">是</w:t>
            </w:r>
            <w:r/>
          </w:p>
        </w:tc>
      </w:tr>
      <w:tr>
        <w:trPr>
          <w:trHeight w:val="940"/>
        </w:trPr>
        <w:tc>
          <w:tcPr>
            <w:tcW w:w="961" w:type="dxa"/>
            <w:textDirection w:val="lrTb"/>
            <w:noWrap w:val="false"/>
          </w:tcPr>
          <w:p>
            <w:pPr>
              <w:spacing w:line="269" w:lineRule="auto"/>
              <w:rPr>
                <w:color w:val="auto"/>
                <w:highlight w:val="none"/>
              </w:rPr>
            </w:pPr>
            <w:r>
              <w:rPr>
                <w:color w:val="auto"/>
                <w:highlight w:val="none"/>
              </w:rPr>
            </w:r>
            <w:r/>
          </w:p>
          <w:p>
            <w:pPr>
              <w:pStyle w:val="2262"/>
              <w:ind w:left="367"/>
              <w:spacing w:before="78" w:line="237" w:lineRule="auto"/>
              <w:rPr>
                <w:color w:val="auto"/>
                <w:highlight w:val="none"/>
              </w:rPr>
            </w:pPr>
            <w:r>
              <w:rPr>
                <w:color w:val="auto"/>
                <w:highlight w:val="none"/>
              </w:rPr>
              <w:t xml:space="preserve">三</w:t>
            </w:r>
            <w:r/>
          </w:p>
        </w:tc>
        <w:tc>
          <w:tcPr>
            <w:tcW w:w="957" w:type="dxa"/>
            <w:textDirection w:val="lrTb"/>
            <w:noWrap w:val="false"/>
          </w:tcPr>
          <w:p>
            <w:pPr>
              <w:pStyle w:val="2262"/>
              <w:ind w:left="149"/>
              <w:spacing w:before="38" w:line="221" w:lineRule="auto"/>
              <w:rPr>
                <w:color w:val="auto"/>
                <w:highlight w:val="none"/>
              </w:rPr>
            </w:pPr>
            <w:r>
              <w:rPr>
                <w:color w:val="auto"/>
                <w:spacing w:val="-13"/>
                <w:highlight w:val="none"/>
              </w:rPr>
              <w:t xml:space="preserve">以实际</w:t>
            </w:r>
            <w:r/>
          </w:p>
          <w:p>
            <w:pPr>
              <w:pStyle w:val="2262"/>
              <w:ind w:left="120"/>
              <w:spacing w:before="25" w:line="219" w:lineRule="auto"/>
              <w:rPr>
                <w:color w:val="auto"/>
                <w:highlight w:val="none"/>
              </w:rPr>
            </w:pPr>
            <w:r>
              <w:rPr>
                <w:color w:val="auto"/>
                <w:spacing w:val="-3"/>
                <w:highlight w:val="none"/>
              </w:rPr>
              <w:t xml:space="preserve">购书清</w:t>
            </w:r>
            <w:r/>
          </w:p>
          <w:p>
            <w:pPr>
              <w:pStyle w:val="2262"/>
              <w:ind w:left="124"/>
              <w:spacing w:before="24" w:line="207" w:lineRule="auto"/>
              <w:rPr>
                <w:color w:val="auto"/>
                <w:highlight w:val="none"/>
              </w:rPr>
            </w:pPr>
            <w:r>
              <w:rPr>
                <w:color w:val="auto"/>
                <w:spacing w:val="-4"/>
                <w:highlight w:val="none"/>
              </w:rPr>
              <w:t xml:space="preserve">单为准</w:t>
            </w:r>
            <w:r/>
          </w:p>
        </w:tc>
        <w:tc>
          <w:tcPr>
            <w:tcW w:w="957" w:type="dxa"/>
            <w:textDirection w:val="lrTb"/>
            <w:noWrap w:val="false"/>
          </w:tcPr>
          <w:p>
            <w:pPr>
              <w:pStyle w:val="2262"/>
              <w:ind w:left="149"/>
              <w:spacing w:before="38" w:line="221" w:lineRule="auto"/>
              <w:rPr>
                <w:color w:val="auto"/>
                <w:highlight w:val="none"/>
              </w:rPr>
            </w:pPr>
            <w:r>
              <w:rPr>
                <w:color w:val="auto"/>
                <w:spacing w:val="-13"/>
                <w:highlight w:val="none"/>
              </w:rPr>
              <w:t xml:space="preserve">以实际</w:t>
            </w:r>
            <w:r/>
          </w:p>
          <w:p>
            <w:pPr>
              <w:pStyle w:val="2262"/>
              <w:ind w:left="120"/>
              <w:spacing w:before="25" w:line="219" w:lineRule="auto"/>
              <w:rPr>
                <w:color w:val="auto"/>
                <w:highlight w:val="none"/>
              </w:rPr>
            </w:pPr>
            <w:r>
              <w:rPr>
                <w:color w:val="auto"/>
                <w:spacing w:val="-3"/>
                <w:highlight w:val="none"/>
              </w:rPr>
              <w:t xml:space="preserve">购书清</w:t>
            </w:r>
            <w:r/>
          </w:p>
          <w:p>
            <w:pPr>
              <w:pStyle w:val="2262"/>
              <w:ind w:left="124"/>
              <w:spacing w:before="24" w:line="207" w:lineRule="auto"/>
              <w:rPr>
                <w:color w:val="auto"/>
                <w:highlight w:val="none"/>
              </w:rPr>
            </w:pPr>
            <w:r>
              <w:rPr>
                <w:color w:val="auto"/>
                <w:spacing w:val="-4"/>
                <w:highlight w:val="none"/>
              </w:rPr>
              <w:t xml:space="preserve">单为准</w:t>
            </w:r>
            <w:r/>
          </w:p>
        </w:tc>
        <w:tc>
          <w:tcPr>
            <w:tcW w:w="957" w:type="dxa"/>
            <w:textDirection w:val="lrTb"/>
            <w:noWrap w:val="false"/>
          </w:tcPr>
          <w:p>
            <w:pPr>
              <w:spacing w:line="268" w:lineRule="auto"/>
              <w:rPr>
                <w:color w:val="auto"/>
                <w:highlight w:val="none"/>
              </w:rPr>
            </w:pPr>
            <w:r>
              <w:rPr>
                <w:color w:val="auto"/>
                <w:highlight w:val="none"/>
              </w:rPr>
            </w:r>
            <w:r/>
          </w:p>
          <w:p>
            <w:pPr>
              <w:pStyle w:val="2262"/>
              <w:ind w:left="363"/>
              <w:spacing w:before="78" w:line="222" w:lineRule="auto"/>
              <w:rPr>
                <w:color w:val="auto"/>
                <w:highlight w:val="none"/>
              </w:rPr>
            </w:pPr>
            <w:r>
              <w:rPr>
                <w:color w:val="auto"/>
                <w:highlight w:val="none"/>
              </w:rPr>
              <w:t xml:space="preserve">册</w:t>
            </w:r>
            <w:r/>
          </w:p>
        </w:tc>
        <w:tc>
          <w:tcPr>
            <w:tcW w:w="959" w:type="dxa"/>
            <w:textDirection w:val="lrTb"/>
            <w:noWrap w:val="false"/>
          </w:tcPr>
          <w:p>
            <w:pPr>
              <w:spacing w:line="268" w:lineRule="auto"/>
              <w:rPr>
                <w:color w:val="auto"/>
                <w:highlight w:val="none"/>
              </w:rPr>
            </w:pPr>
            <w:r>
              <w:rPr>
                <w:color w:val="auto"/>
                <w:highlight w:val="none"/>
              </w:rPr>
            </w:r>
            <w:r/>
          </w:p>
          <w:p>
            <w:pPr>
              <w:pStyle w:val="2262"/>
              <w:ind w:left="441"/>
              <w:spacing w:before="78" w:line="242" w:lineRule="auto"/>
              <w:rPr>
                <w:color w:val="auto"/>
                <w:highlight w:val="none"/>
              </w:rPr>
            </w:pPr>
            <w:r>
              <w:rPr>
                <w:color w:val="auto"/>
                <w:highlight w:val="none"/>
              </w:rPr>
              <w:t xml:space="preserve">1</w:t>
            </w:r>
            <w:r/>
          </w:p>
        </w:tc>
        <w:tc>
          <w:tcPr>
            <w:tcW w:w="1080" w:type="dxa"/>
            <w:textDirection w:val="lrTb"/>
            <w:noWrap w:val="false"/>
          </w:tcPr>
          <w:p>
            <w:pPr>
              <w:spacing w:line="269" w:lineRule="auto"/>
              <w:rPr>
                <w:color w:val="auto"/>
                <w:highlight w:val="none"/>
              </w:rPr>
            </w:pPr>
            <w:r>
              <w:rPr>
                <w:color w:val="auto"/>
                <w:highlight w:val="none"/>
              </w:rPr>
            </w:r>
            <w:r/>
          </w:p>
          <w:p>
            <w:pPr>
              <w:pStyle w:val="2262"/>
              <w:ind w:left="130"/>
              <w:spacing w:before="78" w:line="217" w:lineRule="auto"/>
              <w:rPr>
                <w:color w:val="auto"/>
                <w:highlight w:val="none"/>
              </w:rPr>
            </w:pPr>
            <w:r>
              <w:rPr>
                <w:color w:val="auto"/>
                <w:spacing w:val="-3"/>
                <w:highlight w:val="none"/>
              </w:rPr>
              <w:t xml:space="preserve">750,000</w:t>
            </w:r>
            <w:r/>
          </w:p>
        </w:tc>
        <w:tc>
          <w:tcPr>
            <w:tcW w:w="1081" w:type="dxa"/>
            <w:textDirection w:val="lrTb"/>
            <w:noWrap w:val="false"/>
          </w:tcPr>
          <w:p>
            <w:pPr>
              <w:spacing w:line="269" w:lineRule="auto"/>
              <w:rPr>
                <w:color w:val="auto"/>
                <w:highlight w:val="none"/>
              </w:rPr>
            </w:pPr>
            <w:r>
              <w:rPr>
                <w:color w:val="auto"/>
                <w:highlight w:val="none"/>
              </w:rPr>
            </w:r>
            <w:r/>
          </w:p>
          <w:p>
            <w:pPr>
              <w:pStyle w:val="2262"/>
              <w:ind w:left="133"/>
              <w:spacing w:before="78" w:line="217" w:lineRule="auto"/>
              <w:rPr>
                <w:color w:val="auto"/>
                <w:highlight w:val="none"/>
              </w:rPr>
            </w:pPr>
            <w:r>
              <w:rPr>
                <w:color w:val="auto"/>
                <w:spacing w:val="-3"/>
                <w:highlight w:val="none"/>
              </w:rPr>
              <w:t xml:space="preserve">750,000</w:t>
            </w:r>
            <w:r/>
          </w:p>
        </w:tc>
        <w:tc>
          <w:tcPr>
            <w:tcW w:w="959" w:type="dxa"/>
            <w:textDirection w:val="lrTb"/>
            <w:noWrap w:val="false"/>
          </w:tcPr>
          <w:p>
            <w:pPr>
              <w:pStyle w:val="2262"/>
              <w:ind w:left="153"/>
              <w:spacing w:before="38" w:line="221" w:lineRule="auto"/>
              <w:rPr>
                <w:color w:val="auto"/>
                <w:highlight w:val="none"/>
              </w:rPr>
            </w:pPr>
            <w:r>
              <w:rPr>
                <w:color w:val="auto"/>
                <w:spacing w:val="-13"/>
                <w:highlight w:val="none"/>
              </w:rPr>
              <w:t xml:space="preserve">以实际</w:t>
            </w:r>
            <w:r/>
          </w:p>
          <w:p>
            <w:pPr>
              <w:pStyle w:val="2262"/>
              <w:ind w:left="124"/>
              <w:spacing w:before="25" w:line="219" w:lineRule="auto"/>
              <w:rPr>
                <w:color w:val="auto"/>
                <w:highlight w:val="none"/>
              </w:rPr>
            </w:pPr>
            <w:r>
              <w:rPr>
                <w:color w:val="auto"/>
                <w:spacing w:val="-3"/>
                <w:highlight w:val="none"/>
              </w:rPr>
              <w:t xml:space="preserve">购书清</w:t>
            </w:r>
            <w:r/>
          </w:p>
          <w:p>
            <w:pPr>
              <w:pStyle w:val="2262"/>
              <w:ind w:left="128"/>
              <w:spacing w:before="24" w:line="207" w:lineRule="auto"/>
              <w:rPr>
                <w:color w:val="auto"/>
                <w:highlight w:val="none"/>
              </w:rPr>
            </w:pPr>
            <w:r>
              <w:rPr>
                <w:color w:val="auto"/>
                <w:spacing w:val="-4"/>
                <w:highlight w:val="none"/>
              </w:rPr>
              <w:t xml:space="preserve">单为准</w:t>
            </w:r>
            <w:r/>
          </w:p>
        </w:tc>
        <w:tc>
          <w:tcPr>
            <w:tcW w:w="959" w:type="dxa"/>
            <w:textDirection w:val="lrTb"/>
            <w:noWrap w:val="false"/>
          </w:tcPr>
          <w:p>
            <w:pPr>
              <w:spacing w:line="268" w:lineRule="auto"/>
              <w:rPr>
                <w:color w:val="auto"/>
                <w:highlight w:val="none"/>
              </w:rPr>
            </w:pPr>
            <w:r>
              <w:rPr>
                <w:color w:val="auto"/>
                <w:highlight w:val="none"/>
              </w:rPr>
            </w:r>
            <w:r/>
          </w:p>
          <w:p>
            <w:pPr>
              <w:pStyle w:val="2262"/>
              <w:ind w:left="131"/>
              <w:spacing w:before="78" w:line="222" w:lineRule="auto"/>
              <w:rPr>
                <w:color w:val="auto"/>
                <w:highlight w:val="none"/>
              </w:rPr>
            </w:pPr>
            <w:r>
              <w:rPr>
                <w:color w:val="auto"/>
                <w:spacing w:val="-5"/>
                <w:highlight w:val="none"/>
              </w:rPr>
              <w:t xml:space="preserve">不接受</w:t>
            </w:r>
            <w:r/>
          </w:p>
        </w:tc>
        <w:tc>
          <w:tcPr>
            <w:tcW w:w="964" w:type="dxa"/>
            <w:textDirection w:val="lrTb"/>
            <w:noWrap w:val="false"/>
          </w:tcPr>
          <w:p>
            <w:pPr>
              <w:spacing w:line="268" w:lineRule="auto"/>
              <w:rPr>
                <w:color w:val="auto"/>
                <w:highlight w:val="none"/>
              </w:rPr>
            </w:pPr>
            <w:r>
              <w:rPr>
                <w:color w:val="auto"/>
                <w:highlight w:val="none"/>
              </w:rPr>
            </w:r>
            <w:r/>
          </w:p>
          <w:p>
            <w:pPr>
              <w:pStyle w:val="2262"/>
              <w:ind w:left="372"/>
              <w:spacing w:before="78" w:line="224" w:lineRule="auto"/>
              <w:rPr>
                <w:color w:val="auto"/>
                <w:highlight w:val="none"/>
              </w:rPr>
            </w:pPr>
            <w:r>
              <w:rPr>
                <w:color w:val="auto"/>
                <w:highlight w:val="none"/>
              </w:rPr>
              <w:t xml:space="preserve">是</w:t>
            </w:r>
            <w:r/>
          </w:p>
        </w:tc>
      </w:tr>
      <w:tr>
        <w:trPr>
          <w:trHeight w:val="942"/>
        </w:trPr>
        <w:tc>
          <w:tcPr>
            <w:tcW w:w="961" w:type="dxa"/>
            <w:textDirection w:val="lrTb"/>
            <w:noWrap w:val="false"/>
          </w:tcPr>
          <w:p>
            <w:pPr>
              <w:spacing w:line="271" w:lineRule="auto"/>
              <w:rPr>
                <w:color w:val="auto"/>
                <w:highlight w:val="none"/>
              </w:rPr>
            </w:pPr>
            <w:r>
              <w:rPr>
                <w:color w:val="auto"/>
                <w:highlight w:val="none"/>
              </w:rPr>
            </w:r>
            <w:r/>
          </w:p>
          <w:p>
            <w:pPr>
              <w:pStyle w:val="2262"/>
              <w:ind w:left="390"/>
              <w:spacing w:before="78" w:line="223" w:lineRule="auto"/>
              <w:rPr>
                <w:color w:val="auto"/>
                <w:highlight w:val="none"/>
              </w:rPr>
            </w:pPr>
            <w:r>
              <w:rPr>
                <w:color w:val="auto"/>
                <w:highlight w:val="none"/>
              </w:rPr>
              <w:t xml:space="preserve">四</w:t>
            </w:r>
            <w:r/>
          </w:p>
        </w:tc>
        <w:tc>
          <w:tcPr>
            <w:tcW w:w="957" w:type="dxa"/>
            <w:textDirection w:val="lrTb"/>
            <w:noWrap w:val="false"/>
          </w:tcPr>
          <w:p>
            <w:pPr>
              <w:pStyle w:val="2262"/>
              <w:ind w:left="149"/>
              <w:spacing w:before="41" w:line="221" w:lineRule="auto"/>
              <w:rPr>
                <w:color w:val="auto"/>
                <w:highlight w:val="none"/>
              </w:rPr>
            </w:pPr>
            <w:r>
              <w:rPr>
                <w:color w:val="auto"/>
                <w:spacing w:val="-13"/>
                <w:highlight w:val="none"/>
              </w:rPr>
              <w:t xml:space="preserve">以实际</w:t>
            </w:r>
            <w:r/>
          </w:p>
          <w:p>
            <w:pPr>
              <w:pStyle w:val="2262"/>
              <w:ind w:left="120"/>
              <w:spacing w:before="23" w:line="219" w:lineRule="auto"/>
              <w:rPr>
                <w:color w:val="auto"/>
                <w:highlight w:val="none"/>
              </w:rPr>
            </w:pPr>
            <w:r>
              <w:rPr>
                <w:color w:val="auto"/>
                <w:spacing w:val="-3"/>
                <w:highlight w:val="none"/>
              </w:rPr>
              <w:t xml:space="preserve">购书清</w:t>
            </w:r>
            <w:r/>
          </w:p>
          <w:p>
            <w:pPr>
              <w:pStyle w:val="2262"/>
              <w:ind w:left="124"/>
              <w:spacing w:before="26" w:line="207" w:lineRule="auto"/>
              <w:rPr>
                <w:color w:val="auto"/>
                <w:highlight w:val="none"/>
              </w:rPr>
            </w:pPr>
            <w:r>
              <w:rPr>
                <w:color w:val="auto"/>
                <w:spacing w:val="-4"/>
                <w:highlight w:val="none"/>
              </w:rPr>
              <w:t xml:space="preserve">单为准</w:t>
            </w:r>
            <w:r/>
          </w:p>
        </w:tc>
        <w:tc>
          <w:tcPr>
            <w:tcW w:w="957" w:type="dxa"/>
            <w:textDirection w:val="lrTb"/>
            <w:noWrap w:val="false"/>
          </w:tcPr>
          <w:p>
            <w:pPr>
              <w:pStyle w:val="2262"/>
              <w:ind w:left="149"/>
              <w:spacing w:before="41" w:line="221" w:lineRule="auto"/>
              <w:rPr>
                <w:color w:val="auto"/>
                <w:highlight w:val="none"/>
              </w:rPr>
            </w:pPr>
            <w:r>
              <w:rPr>
                <w:color w:val="auto"/>
                <w:spacing w:val="-13"/>
                <w:highlight w:val="none"/>
              </w:rPr>
              <w:t xml:space="preserve">以实际</w:t>
            </w:r>
            <w:r/>
          </w:p>
          <w:p>
            <w:pPr>
              <w:pStyle w:val="2262"/>
              <w:ind w:left="120"/>
              <w:spacing w:before="23" w:line="219" w:lineRule="auto"/>
              <w:rPr>
                <w:color w:val="auto"/>
                <w:highlight w:val="none"/>
              </w:rPr>
            </w:pPr>
            <w:r>
              <w:rPr>
                <w:color w:val="auto"/>
                <w:spacing w:val="-3"/>
                <w:highlight w:val="none"/>
              </w:rPr>
              <w:t xml:space="preserve">购书清</w:t>
            </w:r>
            <w:r/>
          </w:p>
          <w:p>
            <w:pPr>
              <w:pStyle w:val="2262"/>
              <w:ind w:left="124"/>
              <w:spacing w:before="26" w:line="207" w:lineRule="auto"/>
              <w:rPr>
                <w:color w:val="auto"/>
                <w:highlight w:val="none"/>
              </w:rPr>
            </w:pPr>
            <w:r>
              <w:rPr>
                <w:color w:val="auto"/>
                <w:spacing w:val="-4"/>
                <w:highlight w:val="none"/>
              </w:rPr>
              <w:t xml:space="preserve">单为准</w:t>
            </w:r>
            <w:r/>
          </w:p>
        </w:tc>
        <w:tc>
          <w:tcPr>
            <w:tcW w:w="957" w:type="dxa"/>
            <w:textDirection w:val="lrTb"/>
            <w:noWrap w:val="false"/>
          </w:tcPr>
          <w:p>
            <w:pPr>
              <w:spacing w:line="271" w:lineRule="auto"/>
              <w:rPr>
                <w:color w:val="auto"/>
                <w:highlight w:val="none"/>
              </w:rPr>
            </w:pPr>
            <w:r>
              <w:rPr>
                <w:color w:val="auto"/>
                <w:highlight w:val="none"/>
              </w:rPr>
            </w:r>
            <w:r/>
          </w:p>
          <w:p>
            <w:pPr>
              <w:pStyle w:val="2262"/>
              <w:ind w:left="363"/>
              <w:spacing w:before="78" w:line="222" w:lineRule="auto"/>
              <w:rPr>
                <w:color w:val="auto"/>
                <w:highlight w:val="none"/>
              </w:rPr>
            </w:pPr>
            <w:r>
              <w:rPr>
                <w:color w:val="auto"/>
                <w:highlight w:val="none"/>
              </w:rPr>
              <w:t xml:space="preserve">册</w:t>
            </w:r>
            <w:r/>
          </w:p>
        </w:tc>
        <w:tc>
          <w:tcPr>
            <w:tcW w:w="959" w:type="dxa"/>
            <w:textDirection w:val="lrTb"/>
            <w:noWrap w:val="false"/>
          </w:tcPr>
          <w:p>
            <w:pPr>
              <w:spacing w:line="271" w:lineRule="auto"/>
              <w:rPr>
                <w:color w:val="auto"/>
                <w:highlight w:val="none"/>
              </w:rPr>
            </w:pPr>
            <w:r>
              <w:rPr>
                <w:color w:val="auto"/>
                <w:highlight w:val="none"/>
              </w:rPr>
            </w:r>
            <w:r/>
          </w:p>
          <w:p>
            <w:pPr>
              <w:pStyle w:val="2262"/>
              <w:ind w:left="441"/>
              <w:spacing w:before="78" w:line="242" w:lineRule="auto"/>
              <w:rPr>
                <w:color w:val="auto"/>
                <w:highlight w:val="none"/>
              </w:rPr>
            </w:pPr>
            <w:r>
              <w:rPr>
                <w:color w:val="auto"/>
                <w:highlight w:val="none"/>
              </w:rPr>
              <w:t xml:space="preserve">1</w:t>
            </w:r>
            <w:r/>
          </w:p>
        </w:tc>
        <w:tc>
          <w:tcPr>
            <w:tcW w:w="1080" w:type="dxa"/>
            <w:textDirection w:val="lrTb"/>
            <w:noWrap w:val="false"/>
          </w:tcPr>
          <w:p>
            <w:pPr>
              <w:spacing w:line="272" w:lineRule="auto"/>
              <w:rPr>
                <w:color w:val="auto"/>
                <w:highlight w:val="none"/>
              </w:rPr>
            </w:pPr>
            <w:r>
              <w:rPr>
                <w:color w:val="auto"/>
                <w:highlight w:val="none"/>
              </w:rPr>
            </w:r>
            <w:r/>
          </w:p>
          <w:p>
            <w:pPr>
              <w:pStyle w:val="2262"/>
              <w:ind w:left="130"/>
              <w:spacing w:before="78" w:line="217" w:lineRule="auto"/>
              <w:rPr>
                <w:color w:val="auto"/>
                <w:highlight w:val="none"/>
              </w:rPr>
            </w:pPr>
            <w:r>
              <w:rPr>
                <w:color w:val="auto"/>
                <w:spacing w:val="-3"/>
                <w:highlight w:val="none"/>
              </w:rPr>
              <w:t xml:space="preserve">750,000</w:t>
            </w:r>
            <w:r/>
          </w:p>
        </w:tc>
        <w:tc>
          <w:tcPr>
            <w:tcW w:w="1081" w:type="dxa"/>
            <w:textDirection w:val="lrTb"/>
            <w:noWrap w:val="false"/>
          </w:tcPr>
          <w:p>
            <w:pPr>
              <w:spacing w:line="272" w:lineRule="auto"/>
              <w:rPr>
                <w:color w:val="auto"/>
                <w:highlight w:val="none"/>
              </w:rPr>
            </w:pPr>
            <w:r>
              <w:rPr>
                <w:color w:val="auto"/>
                <w:highlight w:val="none"/>
              </w:rPr>
            </w:r>
            <w:r/>
          </w:p>
          <w:p>
            <w:pPr>
              <w:pStyle w:val="2262"/>
              <w:ind w:left="133"/>
              <w:spacing w:before="78" w:line="217" w:lineRule="auto"/>
              <w:rPr>
                <w:color w:val="auto"/>
                <w:highlight w:val="none"/>
              </w:rPr>
            </w:pPr>
            <w:r>
              <w:rPr>
                <w:color w:val="auto"/>
                <w:spacing w:val="-3"/>
                <w:highlight w:val="none"/>
              </w:rPr>
              <w:t xml:space="preserve">750,000</w:t>
            </w:r>
            <w:r/>
          </w:p>
        </w:tc>
        <w:tc>
          <w:tcPr>
            <w:tcW w:w="959" w:type="dxa"/>
            <w:textDirection w:val="lrTb"/>
            <w:noWrap w:val="false"/>
          </w:tcPr>
          <w:p>
            <w:pPr>
              <w:pStyle w:val="2262"/>
              <w:ind w:left="153"/>
              <w:spacing w:before="41" w:line="221" w:lineRule="auto"/>
              <w:rPr>
                <w:color w:val="auto"/>
                <w:highlight w:val="none"/>
              </w:rPr>
            </w:pPr>
            <w:r>
              <w:rPr>
                <w:color w:val="auto"/>
                <w:spacing w:val="-13"/>
                <w:highlight w:val="none"/>
              </w:rPr>
              <w:t xml:space="preserve">以实际</w:t>
            </w:r>
            <w:r/>
          </w:p>
          <w:p>
            <w:pPr>
              <w:pStyle w:val="2262"/>
              <w:ind w:left="124"/>
              <w:spacing w:before="23" w:line="219" w:lineRule="auto"/>
              <w:rPr>
                <w:color w:val="auto"/>
                <w:highlight w:val="none"/>
              </w:rPr>
            </w:pPr>
            <w:r>
              <w:rPr>
                <w:color w:val="auto"/>
                <w:spacing w:val="-3"/>
                <w:highlight w:val="none"/>
              </w:rPr>
              <w:t xml:space="preserve">购书清</w:t>
            </w:r>
            <w:r/>
          </w:p>
          <w:p>
            <w:pPr>
              <w:pStyle w:val="2262"/>
              <w:ind w:left="128"/>
              <w:spacing w:before="26" w:line="207" w:lineRule="auto"/>
              <w:rPr>
                <w:color w:val="auto"/>
                <w:highlight w:val="none"/>
              </w:rPr>
            </w:pPr>
            <w:r>
              <w:rPr>
                <w:color w:val="auto"/>
                <w:spacing w:val="-4"/>
                <w:highlight w:val="none"/>
              </w:rPr>
              <w:t xml:space="preserve">单为准</w:t>
            </w:r>
            <w:r/>
          </w:p>
        </w:tc>
        <w:tc>
          <w:tcPr>
            <w:tcW w:w="959" w:type="dxa"/>
            <w:textDirection w:val="lrTb"/>
            <w:noWrap w:val="false"/>
          </w:tcPr>
          <w:p>
            <w:pPr>
              <w:spacing w:line="271" w:lineRule="auto"/>
              <w:rPr>
                <w:color w:val="auto"/>
                <w:highlight w:val="none"/>
              </w:rPr>
            </w:pPr>
            <w:r>
              <w:rPr>
                <w:color w:val="auto"/>
                <w:highlight w:val="none"/>
              </w:rPr>
            </w:r>
            <w:r/>
          </w:p>
          <w:p>
            <w:pPr>
              <w:pStyle w:val="2262"/>
              <w:ind w:left="131"/>
              <w:spacing w:before="78" w:line="222" w:lineRule="auto"/>
              <w:rPr>
                <w:color w:val="auto"/>
                <w:highlight w:val="none"/>
              </w:rPr>
            </w:pPr>
            <w:r>
              <w:rPr>
                <w:color w:val="auto"/>
                <w:spacing w:val="-5"/>
                <w:highlight w:val="none"/>
              </w:rPr>
              <w:t xml:space="preserve">不接受</w:t>
            </w:r>
            <w:r/>
          </w:p>
        </w:tc>
        <w:tc>
          <w:tcPr>
            <w:tcW w:w="964" w:type="dxa"/>
            <w:textDirection w:val="lrTb"/>
            <w:noWrap w:val="false"/>
          </w:tcPr>
          <w:p>
            <w:pPr>
              <w:spacing w:line="271" w:lineRule="auto"/>
              <w:rPr>
                <w:color w:val="auto"/>
                <w:highlight w:val="none"/>
              </w:rPr>
            </w:pPr>
            <w:r>
              <w:rPr>
                <w:color w:val="auto"/>
                <w:highlight w:val="none"/>
              </w:rPr>
            </w:r>
            <w:r/>
          </w:p>
          <w:p>
            <w:pPr>
              <w:pStyle w:val="2262"/>
              <w:ind w:left="372"/>
              <w:spacing w:before="78" w:line="224" w:lineRule="auto"/>
              <w:rPr>
                <w:color w:val="auto"/>
                <w:highlight w:val="none"/>
              </w:rPr>
            </w:pPr>
            <w:r>
              <w:rPr>
                <w:color w:val="auto"/>
                <w:highlight w:val="none"/>
              </w:rPr>
              <w:t xml:space="preserve">是</w:t>
            </w:r>
            <w:r/>
          </w:p>
        </w:tc>
      </w:tr>
      <w:tr>
        <w:trPr>
          <w:trHeight w:val="942"/>
        </w:trPr>
        <w:tc>
          <w:tcPr>
            <w:tcW w:w="961" w:type="dxa"/>
            <w:textDirection w:val="lrTb"/>
            <w:noWrap w:val="false"/>
          </w:tcPr>
          <w:p>
            <w:pPr>
              <w:spacing w:line="270" w:lineRule="auto"/>
              <w:rPr>
                <w:color w:val="auto"/>
                <w:highlight w:val="none"/>
              </w:rPr>
            </w:pPr>
            <w:r>
              <w:rPr>
                <w:color w:val="auto"/>
                <w:highlight w:val="none"/>
              </w:rPr>
            </w:r>
            <w:r/>
          </w:p>
          <w:p>
            <w:pPr>
              <w:pStyle w:val="2262"/>
              <w:ind w:left="369"/>
              <w:spacing w:before="78" w:line="224" w:lineRule="auto"/>
              <w:rPr>
                <w:color w:val="auto"/>
                <w:highlight w:val="none"/>
              </w:rPr>
            </w:pPr>
            <w:r>
              <w:rPr>
                <w:rFonts w:hint="eastAsia"/>
                <w:color w:val="auto"/>
                <w:highlight w:val="none"/>
                <w:lang w:eastAsia="zh-CN"/>
              </w:rPr>
              <w:t xml:space="preserve">五</w:t>
            </w:r>
            <w:r/>
          </w:p>
        </w:tc>
        <w:tc>
          <w:tcPr>
            <w:tcW w:w="957" w:type="dxa"/>
            <w:textDirection w:val="lrTb"/>
            <w:noWrap w:val="false"/>
          </w:tcPr>
          <w:p>
            <w:pPr>
              <w:pStyle w:val="2262"/>
              <w:ind w:left="149"/>
              <w:spacing w:before="37" w:line="221" w:lineRule="auto"/>
              <w:rPr>
                <w:color w:val="auto"/>
                <w:highlight w:val="none"/>
              </w:rPr>
            </w:pPr>
            <w:r>
              <w:rPr>
                <w:color w:val="auto"/>
                <w:spacing w:val="-13"/>
                <w:highlight w:val="none"/>
              </w:rPr>
              <w:t xml:space="preserve">以实际</w:t>
            </w:r>
            <w:r/>
          </w:p>
          <w:p>
            <w:pPr>
              <w:pStyle w:val="2262"/>
              <w:ind w:left="120"/>
              <w:spacing w:before="25" w:line="219" w:lineRule="auto"/>
              <w:rPr>
                <w:color w:val="auto"/>
                <w:highlight w:val="none"/>
              </w:rPr>
            </w:pPr>
            <w:r>
              <w:rPr>
                <w:color w:val="auto"/>
                <w:spacing w:val="-3"/>
                <w:highlight w:val="none"/>
              </w:rPr>
              <w:t xml:space="preserve">购书清</w:t>
            </w:r>
            <w:r/>
          </w:p>
          <w:p>
            <w:pPr>
              <w:pStyle w:val="2262"/>
              <w:ind w:left="124"/>
              <w:spacing w:before="26" w:line="208" w:lineRule="auto"/>
              <w:rPr>
                <w:color w:val="auto"/>
                <w:highlight w:val="none"/>
              </w:rPr>
            </w:pPr>
            <w:r>
              <w:rPr>
                <w:color w:val="auto"/>
                <w:spacing w:val="-4"/>
                <w:highlight w:val="none"/>
              </w:rPr>
              <w:t xml:space="preserve">单为准</w:t>
            </w:r>
            <w:r/>
          </w:p>
        </w:tc>
        <w:tc>
          <w:tcPr>
            <w:tcW w:w="957" w:type="dxa"/>
            <w:textDirection w:val="lrTb"/>
            <w:noWrap w:val="false"/>
          </w:tcPr>
          <w:p>
            <w:pPr>
              <w:pStyle w:val="2262"/>
              <w:ind w:left="149"/>
              <w:spacing w:before="37" w:line="221" w:lineRule="auto"/>
              <w:rPr>
                <w:color w:val="auto"/>
                <w:highlight w:val="none"/>
              </w:rPr>
            </w:pPr>
            <w:r>
              <w:rPr>
                <w:color w:val="auto"/>
                <w:spacing w:val="-13"/>
                <w:highlight w:val="none"/>
              </w:rPr>
              <w:t xml:space="preserve">以实际</w:t>
            </w:r>
            <w:r/>
          </w:p>
          <w:p>
            <w:pPr>
              <w:pStyle w:val="2262"/>
              <w:ind w:left="120"/>
              <w:spacing w:before="25" w:line="219" w:lineRule="auto"/>
              <w:rPr>
                <w:color w:val="auto"/>
                <w:highlight w:val="none"/>
              </w:rPr>
            </w:pPr>
            <w:r>
              <w:rPr>
                <w:color w:val="auto"/>
                <w:spacing w:val="-3"/>
                <w:highlight w:val="none"/>
              </w:rPr>
              <w:t xml:space="preserve">购书清</w:t>
            </w:r>
            <w:r/>
          </w:p>
          <w:p>
            <w:pPr>
              <w:pStyle w:val="2262"/>
              <w:ind w:left="124"/>
              <w:spacing w:before="26" w:line="208" w:lineRule="auto"/>
              <w:rPr>
                <w:color w:val="auto"/>
                <w:highlight w:val="none"/>
              </w:rPr>
            </w:pPr>
            <w:r>
              <w:rPr>
                <w:color w:val="auto"/>
                <w:spacing w:val="-4"/>
                <w:highlight w:val="none"/>
              </w:rPr>
              <w:t xml:space="preserve">单为准</w:t>
            </w:r>
            <w:r/>
          </w:p>
        </w:tc>
        <w:tc>
          <w:tcPr>
            <w:tcW w:w="957" w:type="dxa"/>
            <w:textDirection w:val="lrTb"/>
            <w:noWrap w:val="false"/>
          </w:tcPr>
          <w:p>
            <w:pPr>
              <w:spacing w:line="269" w:lineRule="auto"/>
              <w:rPr>
                <w:color w:val="auto"/>
                <w:highlight w:val="none"/>
              </w:rPr>
            </w:pPr>
            <w:r>
              <w:rPr>
                <w:color w:val="auto"/>
                <w:highlight w:val="none"/>
              </w:rPr>
            </w:r>
            <w:r/>
          </w:p>
          <w:p>
            <w:pPr>
              <w:pStyle w:val="2262"/>
              <w:ind w:left="363"/>
              <w:spacing w:before="78" w:line="222" w:lineRule="auto"/>
              <w:rPr>
                <w:color w:val="auto"/>
                <w:highlight w:val="none"/>
              </w:rPr>
            </w:pPr>
            <w:r>
              <w:rPr>
                <w:color w:val="auto"/>
                <w:highlight w:val="none"/>
              </w:rPr>
              <w:t xml:space="preserve">册</w:t>
            </w:r>
            <w:r/>
          </w:p>
        </w:tc>
        <w:tc>
          <w:tcPr>
            <w:tcW w:w="959" w:type="dxa"/>
            <w:textDirection w:val="lrTb"/>
            <w:noWrap w:val="false"/>
          </w:tcPr>
          <w:p>
            <w:pPr>
              <w:spacing w:line="269" w:lineRule="auto"/>
              <w:rPr>
                <w:color w:val="auto"/>
                <w:highlight w:val="none"/>
              </w:rPr>
            </w:pPr>
            <w:r>
              <w:rPr>
                <w:color w:val="auto"/>
                <w:highlight w:val="none"/>
              </w:rPr>
            </w:r>
            <w:r/>
          </w:p>
          <w:p>
            <w:pPr>
              <w:pStyle w:val="2262"/>
              <w:ind w:left="441"/>
              <w:spacing w:before="78" w:line="242" w:lineRule="auto"/>
              <w:rPr>
                <w:color w:val="auto"/>
                <w:highlight w:val="none"/>
              </w:rPr>
            </w:pPr>
            <w:r>
              <w:rPr>
                <w:color w:val="auto"/>
                <w:highlight w:val="none"/>
              </w:rPr>
              <w:t xml:space="preserve">1</w:t>
            </w:r>
            <w:r/>
          </w:p>
        </w:tc>
        <w:tc>
          <w:tcPr>
            <w:tcW w:w="1080" w:type="dxa"/>
            <w:textDirection w:val="lrTb"/>
            <w:noWrap w:val="false"/>
          </w:tcPr>
          <w:p>
            <w:pPr>
              <w:spacing w:line="270" w:lineRule="auto"/>
              <w:rPr>
                <w:color w:val="auto"/>
                <w:highlight w:val="none"/>
              </w:rPr>
            </w:pPr>
            <w:r>
              <w:rPr>
                <w:color w:val="auto"/>
                <w:highlight w:val="none"/>
              </w:rPr>
            </w:r>
            <w:r/>
          </w:p>
          <w:p>
            <w:pPr>
              <w:pStyle w:val="2262"/>
              <w:ind w:left="129"/>
              <w:spacing w:before="78" w:line="217" w:lineRule="auto"/>
              <w:rPr>
                <w:color w:val="auto"/>
                <w:highlight w:val="none"/>
              </w:rPr>
            </w:pPr>
            <w:r>
              <w:rPr>
                <w:color w:val="auto"/>
                <w:spacing w:val="-3"/>
                <w:highlight w:val="none"/>
              </w:rPr>
              <w:t xml:space="preserve">300,000</w:t>
            </w:r>
            <w:r/>
          </w:p>
        </w:tc>
        <w:tc>
          <w:tcPr>
            <w:tcW w:w="1081" w:type="dxa"/>
            <w:textDirection w:val="lrTb"/>
            <w:noWrap w:val="false"/>
          </w:tcPr>
          <w:p>
            <w:pPr>
              <w:spacing w:line="270" w:lineRule="auto"/>
              <w:rPr>
                <w:color w:val="auto"/>
                <w:highlight w:val="none"/>
              </w:rPr>
            </w:pPr>
            <w:r>
              <w:rPr>
                <w:color w:val="auto"/>
                <w:highlight w:val="none"/>
              </w:rPr>
            </w:r>
            <w:r/>
          </w:p>
          <w:p>
            <w:pPr>
              <w:pStyle w:val="2262"/>
              <w:ind w:left="132"/>
              <w:spacing w:before="78" w:line="217" w:lineRule="auto"/>
              <w:rPr>
                <w:color w:val="auto"/>
                <w:highlight w:val="none"/>
              </w:rPr>
            </w:pPr>
            <w:r>
              <w:rPr>
                <w:color w:val="auto"/>
                <w:spacing w:val="-3"/>
                <w:highlight w:val="none"/>
              </w:rPr>
              <w:t xml:space="preserve">300,000</w:t>
            </w:r>
            <w:r/>
          </w:p>
        </w:tc>
        <w:tc>
          <w:tcPr>
            <w:tcW w:w="959" w:type="dxa"/>
            <w:textDirection w:val="lrTb"/>
            <w:noWrap w:val="false"/>
          </w:tcPr>
          <w:p>
            <w:pPr>
              <w:pStyle w:val="2262"/>
              <w:ind w:left="153"/>
              <w:spacing w:before="37" w:line="221" w:lineRule="auto"/>
              <w:rPr>
                <w:color w:val="auto"/>
                <w:highlight w:val="none"/>
              </w:rPr>
            </w:pPr>
            <w:r>
              <w:rPr>
                <w:color w:val="auto"/>
                <w:spacing w:val="-13"/>
                <w:highlight w:val="none"/>
              </w:rPr>
              <w:t xml:space="preserve">以实际</w:t>
            </w:r>
            <w:r/>
          </w:p>
          <w:p>
            <w:pPr>
              <w:pStyle w:val="2262"/>
              <w:ind w:left="124"/>
              <w:spacing w:before="25" w:line="219" w:lineRule="auto"/>
              <w:rPr>
                <w:color w:val="auto"/>
                <w:highlight w:val="none"/>
              </w:rPr>
            </w:pPr>
            <w:r>
              <w:rPr>
                <w:color w:val="auto"/>
                <w:spacing w:val="-3"/>
                <w:highlight w:val="none"/>
              </w:rPr>
              <w:t xml:space="preserve">购书清</w:t>
            </w:r>
            <w:r/>
          </w:p>
          <w:p>
            <w:pPr>
              <w:pStyle w:val="2262"/>
              <w:ind w:left="128"/>
              <w:spacing w:before="26" w:line="208" w:lineRule="auto"/>
              <w:rPr>
                <w:color w:val="auto"/>
                <w:highlight w:val="none"/>
              </w:rPr>
            </w:pPr>
            <w:r>
              <w:rPr>
                <w:color w:val="auto"/>
                <w:spacing w:val="-4"/>
                <w:highlight w:val="none"/>
              </w:rPr>
              <w:t xml:space="preserve">单为准</w:t>
            </w:r>
            <w:r/>
          </w:p>
        </w:tc>
        <w:tc>
          <w:tcPr>
            <w:tcW w:w="959" w:type="dxa"/>
            <w:textDirection w:val="lrTb"/>
            <w:noWrap w:val="false"/>
          </w:tcPr>
          <w:p>
            <w:pPr>
              <w:spacing w:line="269" w:lineRule="auto"/>
              <w:rPr>
                <w:color w:val="auto"/>
                <w:highlight w:val="none"/>
              </w:rPr>
            </w:pPr>
            <w:r>
              <w:rPr>
                <w:color w:val="auto"/>
                <w:highlight w:val="none"/>
              </w:rPr>
            </w:r>
            <w:r/>
          </w:p>
          <w:p>
            <w:pPr>
              <w:pStyle w:val="2262"/>
              <w:ind w:left="246"/>
              <w:spacing w:before="78" w:line="222" w:lineRule="auto"/>
              <w:rPr>
                <w:color w:val="auto"/>
                <w:highlight w:val="none"/>
              </w:rPr>
            </w:pPr>
            <w:r>
              <w:rPr>
                <w:color w:val="auto"/>
                <w:spacing w:val="-5"/>
                <w:highlight w:val="none"/>
              </w:rPr>
              <w:t xml:space="preserve">接受</w:t>
            </w:r>
            <w:r/>
          </w:p>
        </w:tc>
        <w:tc>
          <w:tcPr>
            <w:tcW w:w="964" w:type="dxa"/>
            <w:textDirection w:val="lrTb"/>
            <w:noWrap w:val="false"/>
          </w:tcPr>
          <w:p>
            <w:pPr>
              <w:spacing w:line="269" w:lineRule="auto"/>
              <w:rPr>
                <w:color w:val="auto"/>
                <w:highlight w:val="none"/>
              </w:rPr>
            </w:pPr>
            <w:r>
              <w:rPr>
                <w:color w:val="auto"/>
                <w:highlight w:val="none"/>
              </w:rPr>
            </w:r>
            <w:r/>
          </w:p>
          <w:p>
            <w:pPr>
              <w:pStyle w:val="2262"/>
              <w:ind w:left="372"/>
              <w:spacing w:before="78" w:line="224" w:lineRule="auto"/>
              <w:rPr>
                <w:color w:val="auto"/>
                <w:highlight w:val="none"/>
              </w:rPr>
            </w:pPr>
            <w:r>
              <w:rPr>
                <w:color w:val="auto"/>
                <w:highlight w:val="none"/>
              </w:rPr>
              <w:t xml:space="preserve">是</w:t>
            </w:r>
            <w:r/>
          </w:p>
        </w:tc>
      </w:tr>
    </w:tbl>
    <w:p>
      <w:pPr>
        <w:ind w:left="603"/>
        <w:spacing w:before="36" w:line="219"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详见招标文件“第四章采购内容</w:t>
      </w:r>
      <w:r>
        <w:rPr>
          <w:rFonts w:ascii="宋体" w:hAnsi="宋体" w:eastAsia="宋体" w:cs="宋体"/>
          <w:color w:val="auto"/>
          <w:spacing w:val="-79"/>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w:t>
      </w:r>
      <w:r/>
    </w:p>
    <w:p>
      <w:pPr>
        <w:ind w:left="601"/>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8"/>
          <w:sz w:val="24"/>
          <w:szCs w:val="24"/>
          <w:highlight w:val="none"/>
          <w:lang w:eastAsia="zh-CN"/>
        </w:rPr>
        <w:t xml:space="preserve">合同履行期限：</w:t>
      </w:r>
      <w:r>
        <w:rPr>
          <w:rFonts w:hint="eastAsia" w:ascii="宋体" w:hAnsi="宋体" w:eastAsia="宋体" w:cs="宋体"/>
          <w:color w:val="auto"/>
          <w:spacing w:val="-8"/>
          <w:sz w:val="24"/>
          <w:szCs w:val="24"/>
          <w:highlight w:val="none"/>
          <w:lang w:eastAsia="zh-CN"/>
        </w:rPr>
        <w:t xml:space="preserve">合同签订日起壹年。</w:t>
      </w:r>
      <w:r/>
    </w:p>
    <w:p>
      <w:pPr>
        <w:ind w:left="601"/>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本项目不接受联合体投标。</w:t>
      </w:r>
      <w:r/>
    </w:p>
    <w:p>
      <w:pPr>
        <w:ind w:left="607"/>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二、申请人的资格要求：</w:t>
      </w:r>
      <w:r/>
    </w:p>
    <w:p>
      <w:pPr>
        <w:ind w:left="618"/>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1、满足《中华人民共和国政府采购法》第二十二条</w:t>
      </w:r>
      <w:r>
        <w:rPr>
          <w:rFonts w:ascii="宋体" w:hAnsi="宋体" w:eastAsia="宋体" w:cs="宋体"/>
          <w:color w:val="auto"/>
          <w:spacing w:val="-2"/>
          <w:sz w:val="24"/>
          <w:szCs w:val="24"/>
          <w:highlight w:val="none"/>
          <w:lang w:eastAsia="zh-CN"/>
        </w:rPr>
        <w:t xml:space="preserve">规定；</w:t>
      </w:r>
      <w:r/>
    </w:p>
    <w:p>
      <w:pPr>
        <w:ind w:left="618"/>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1.1</w:t>
      </w:r>
      <w:r>
        <w:rPr>
          <w:rFonts w:ascii="宋体" w:hAnsi="宋体" w:eastAsia="宋体" w:cs="宋体"/>
          <w:color w:val="auto"/>
          <w:spacing w:val="-3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具有独立承担民事责任的能力；</w:t>
      </w:r>
      <w:r/>
    </w:p>
    <w:p>
      <w:pPr>
        <w:ind w:left="618"/>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1.2</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具有良好的商业信誉和健全的财务会计制度；</w:t>
      </w:r>
      <w:r/>
    </w:p>
    <w:p>
      <w:pPr>
        <w:ind w:left="618"/>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1.3</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具有履行合同所必需的设备和专业技术能力；</w:t>
      </w:r>
      <w:r/>
    </w:p>
    <w:p>
      <w:pPr>
        <w:ind w:left="618"/>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1.4</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具有依法缴纳税收和社会保障资金的良好记录；</w:t>
      </w:r>
      <w:r/>
    </w:p>
    <w:p>
      <w:pPr>
        <w:ind w:left="618"/>
        <w:spacing w:before="183" w:line="217"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1.5</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参加政府采购活动前三年内,在经营活动中</w:t>
      </w:r>
      <w:r>
        <w:rPr>
          <w:rFonts w:ascii="宋体" w:hAnsi="宋体" w:eastAsia="宋体" w:cs="宋体"/>
          <w:color w:val="auto"/>
          <w:spacing w:val="-2"/>
          <w:sz w:val="24"/>
          <w:szCs w:val="24"/>
          <w:highlight w:val="none"/>
          <w:lang w:eastAsia="zh-CN"/>
        </w:rPr>
        <w:t xml:space="preserve">没有重大违法记录；</w:t>
      </w:r>
      <w:r/>
    </w:p>
    <w:p>
      <w:pPr>
        <w:ind w:left="618"/>
        <w:spacing w:before="184"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1.6</w:t>
      </w:r>
      <w:r>
        <w:rPr>
          <w:rFonts w:ascii="宋体" w:hAnsi="宋体" w:eastAsia="宋体" w:cs="宋体"/>
          <w:color w:val="auto"/>
          <w:spacing w:val="-35"/>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法律、行政法规规定的其他条件；</w:t>
      </w:r>
      <w:r/>
    </w:p>
    <w:p>
      <w:pPr>
        <w:ind w:left="120" w:right="113" w:firstLine="498"/>
        <w:spacing w:before="181" w:line="312"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1.7</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根据政府采购法及相关法规的规定，招标代理人将对投标单位进行信用</w:t>
      </w:r>
      <w:r>
        <w:rPr>
          <w:rFonts w:ascii="宋体" w:hAnsi="宋体" w:eastAsia="宋体" w:cs="宋体"/>
          <w:color w:val="auto"/>
          <w:sz w:val="24"/>
          <w:szCs w:val="24"/>
          <w:highlight w:val="none"/>
          <w:lang w:eastAsia="zh-CN"/>
        </w:rPr>
        <w:t xml:space="preserve">查询。对列入失信被执行人、重大税收违法案件当事人名单、政府采购严重违法失信行为记录名单的投</w:t>
      </w:r>
      <w:r>
        <w:rPr>
          <w:rFonts w:ascii="宋体" w:hAnsi="宋体" w:eastAsia="宋体" w:cs="宋体"/>
          <w:color w:val="auto"/>
          <w:spacing w:val="-1"/>
          <w:sz w:val="24"/>
          <w:szCs w:val="24"/>
          <w:highlight w:val="none"/>
          <w:lang w:eastAsia="zh-CN"/>
        </w:rPr>
        <w:t xml:space="preserve">标单位，拒绝其参与政府采购活动。</w:t>
      </w:r>
      <w:r/>
    </w:p>
    <w:p>
      <w:pPr>
        <w:ind w:left="603"/>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2、落实政府采购政策需满足的资格要求：无</w:t>
      </w:r>
      <w:r/>
    </w:p>
    <w:p>
      <w:pPr>
        <w:ind w:left="605"/>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3、本项目的特定资格要求：</w:t>
      </w:r>
      <w:r/>
    </w:p>
    <w:p>
      <w:pPr>
        <w:ind w:left="605"/>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3.1</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标段一~标段</w:t>
      </w:r>
      <w:r>
        <w:rPr>
          <w:rFonts w:hint="eastAsia" w:ascii="宋体" w:hAnsi="宋体" w:eastAsia="宋体" w:cs="宋体"/>
          <w:color w:val="auto"/>
          <w:spacing w:val="-1"/>
          <w:sz w:val="24"/>
          <w:szCs w:val="24"/>
          <w:highlight w:val="none"/>
          <w:lang w:eastAsia="zh-CN"/>
        </w:rPr>
        <w:t xml:space="preserve">四</w:t>
      </w:r>
      <w:r>
        <w:rPr>
          <w:rFonts w:ascii="宋体" w:hAnsi="宋体" w:eastAsia="宋体" w:cs="宋体"/>
          <w:color w:val="auto"/>
          <w:spacing w:val="-1"/>
          <w:sz w:val="24"/>
          <w:szCs w:val="24"/>
          <w:highlight w:val="none"/>
          <w:lang w:eastAsia="zh-CN"/>
        </w:rPr>
        <w:t xml:space="preserve">须具有有效期内的《中华人民共和国出版物经营许可证》。</w:t>
      </w:r>
      <w:r/>
    </w:p>
    <w:p>
      <w:pPr>
        <w:ind w:left="144" w:right="113" w:firstLine="461"/>
        <w:spacing w:before="184"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3.2</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标段</w:t>
      </w:r>
      <w:r>
        <w:rPr>
          <w:rFonts w:hint="eastAsia" w:ascii="宋体" w:hAnsi="宋体" w:eastAsia="宋体" w:cs="宋体"/>
          <w:color w:val="auto"/>
          <w:spacing w:val="1"/>
          <w:sz w:val="24"/>
          <w:szCs w:val="24"/>
          <w:highlight w:val="none"/>
          <w:lang w:eastAsia="zh-CN"/>
        </w:rPr>
        <w:t xml:space="preserve">五</w:t>
      </w:r>
      <w:r>
        <w:rPr>
          <w:rFonts w:ascii="宋体" w:hAnsi="宋体" w:eastAsia="宋体" w:cs="宋体"/>
          <w:color w:val="auto"/>
          <w:spacing w:val="1"/>
          <w:sz w:val="24"/>
          <w:szCs w:val="24"/>
          <w:highlight w:val="none"/>
          <w:lang w:eastAsia="zh-CN"/>
        </w:rPr>
        <w:t xml:space="preserve">须具有有效期内的《中华人民共和国出版物经营许可证》和《中华人民共和</w:t>
      </w:r>
      <w:r>
        <w:rPr>
          <w:rFonts w:ascii="宋体" w:hAnsi="宋体" w:eastAsia="宋体" w:cs="宋体"/>
          <w:color w:val="auto"/>
          <w:spacing w:val="-3"/>
          <w:sz w:val="24"/>
          <w:szCs w:val="24"/>
          <w:highlight w:val="none"/>
          <w:lang w:eastAsia="zh-CN"/>
        </w:rPr>
        <w:t xml:space="preserve">国出版物进口经营许可证》。</w:t>
      </w:r>
      <w:r/>
    </w:p>
    <w:p>
      <w:pPr>
        <w:ind w:left="605"/>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3.3</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本项目不接受联合体投标，不得转包或</w:t>
      </w:r>
      <w:r>
        <w:rPr>
          <w:rFonts w:ascii="宋体" w:hAnsi="宋体" w:eastAsia="宋体" w:cs="宋体"/>
          <w:color w:val="auto"/>
          <w:spacing w:val="-2"/>
          <w:sz w:val="24"/>
          <w:szCs w:val="24"/>
          <w:highlight w:val="none"/>
          <w:lang w:eastAsia="zh-CN"/>
        </w:rPr>
        <w:t xml:space="preserve">分包。</w:t>
      </w:r>
      <w:r/>
    </w:p>
    <w:p>
      <w:pPr>
        <w:ind w:left="121" w:right="113" w:firstLine="479"/>
        <w:jc w:val="both"/>
        <w:spacing w:before="181"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注：单位负责人为同一人或者存在直接控股、管理关系的不同投标单位（包含法定代表人为同一个人的两个及两个以上法人，母公司、全资子公司及</w:t>
      </w:r>
      <w:r>
        <w:rPr>
          <w:rFonts w:ascii="宋体" w:hAnsi="宋体" w:eastAsia="宋体" w:cs="宋体"/>
          <w:color w:val="auto"/>
          <w:spacing w:val="-1"/>
          <w:sz w:val="24"/>
          <w:szCs w:val="24"/>
          <w:highlight w:val="none"/>
          <w:lang w:eastAsia="zh-CN"/>
        </w:rPr>
        <w:t xml:space="preserve">其控股公司</w:t>
      </w:r>
      <w:r>
        <w:rPr>
          <w:rFonts w:ascii="宋体" w:hAnsi="宋体" w:eastAsia="宋体" w:cs="宋体"/>
          <w:color w:val="auto"/>
          <w:spacing w:val="7"/>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不得参加同一</w:t>
      </w:r>
      <w:r>
        <w:rPr>
          <w:rFonts w:ascii="宋体" w:hAnsi="宋体" w:eastAsia="宋体" w:cs="宋体"/>
          <w:color w:val="auto"/>
          <w:sz w:val="24"/>
          <w:szCs w:val="24"/>
          <w:highlight w:val="none"/>
          <w:lang w:eastAsia="zh-CN"/>
        </w:rPr>
        <w:t xml:space="preserve">合同项下的政府采购活动。除单一来源采购项目外，为采购项目提供整体设计、规范编制或者项目管理、监理、检测等服务的投标单位，不得再参加该</w:t>
      </w:r>
      <w:r>
        <w:rPr>
          <w:rFonts w:ascii="宋体" w:hAnsi="宋体" w:eastAsia="宋体" w:cs="宋体"/>
          <w:color w:val="auto"/>
          <w:spacing w:val="-1"/>
          <w:sz w:val="24"/>
          <w:szCs w:val="24"/>
          <w:highlight w:val="none"/>
          <w:lang w:eastAsia="zh-CN"/>
        </w:rPr>
        <w:t xml:space="preserve">采购项目的其他采购活动。</w:t>
      </w:r>
      <w:r/>
    </w:p>
    <w:p>
      <w:pPr>
        <w:pStyle w:val="2085"/>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4、根据苏州市财政局《关于深入开展苏州市政府采购合同信用融资业务的通知》相关要求，本项目支持政府采购合同信用融资。</w:t>
      </w:r>
      <w:r/>
    </w:p>
    <w:p>
      <w:pPr>
        <w:pStyle w:val="2081"/>
        <w:ind w:firstLine="422"/>
        <w:spacing w:line="360" w:lineRule="auto"/>
        <w:rPr>
          <w:rFonts w:ascii="宋体" w:hAnsi="宋体" w:eastAsia="宋体" w:cs="宋体"/>
          <w:b/>
          <w:bCs/>
          <w:color w:val="auto"/>
          <w:szCs w:val="24"/>
          <w:highlight w:val="none"/>
          <w:lang w:eastAsia="zh-CN"/>
        </w:rPr>
      </w:pPr>
      <w:r/>
      <w:bookmarkStart w:id="2" w:name="bookmark9"/>
      <w:r/>
      <w:bookmarkEnd w:id="2"/>
      <w:r>
        <w:rPr>
          <w:rFonts w:hint="eastAsia" w:ascii="宋体" w:hAnsi="宋体" w:eastAsia="宋体" w:cs="宋体"/>
          <w:b/>
          <w:bCs/>
          <w:color w:val="auto"/>
          <w:szCs w:val="24"/>
          <w:highlight w:val="none"/>
          <w:lang w:eastAsia="zh-CN"/>
        </w:rPr>
        <w:t xml:space="preserve">三、获取采购文件 </w:t>
      </w:r>
      <w:r/>
    </w:p>
    <w:p>
      <w:pPr>
        <w:pStyle w:val="2081"/>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1、时间：自公告发布之日起5个工作日</w:t>
      </w:r>
      <w:r/>
    </w:p>
    <w:p>
      <w:pPr>
        <w:pStyle w:val="2081"/>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2、地点：“苏采云”系统自行下载采购文件</w:t>
      </w:r>
      <w:r/>
    </w:p>
    <w:p>
      <w:pPr>
        <w:pStyle w:val="2081"/>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3、方式：</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（1）申领CA证书</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（2）登录报名</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（3）在网上报名过程中如有疑问，请及时联系：</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CA技术咨询服务电话：400-608-6099</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电子签章技术咨询服务电话：15380932027、15371015030、13675197356、13675197221</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系统使用指导与咨询：联系电话：13914088964；18261002950（不见面项目）QQ：3048755361、895706745。</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4）依法获取采购文件的方式：供应商确认获取后需自行从系统里面下载本项目采购文件，下载日期视同为依法获取采购文件日期。未依照采购公告要求实行网上获取的响应单位，视为未参与该项政府采购活动，不具备对该政府采购项目提出质疑的法定权利，但因供应商资格条件或获取时间设定不符合有关法律法规规定等原因使供应商权益受损的除外。</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（5）截止日期之后下载的采购文件，视为非有效方式且不作为供应商权益受到损害的证明材料和依据。</w:t>
      </w:r>
      <w:r/>
    </w:p>
    <w:p>
      <w:pPr>
        <w:pStyle w:val="2081"/>
        <w:ind w:firstLine="480"/>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4、售价：免费</w:t>
      </w:r>
      <w:r/>
    </w:p>
    <w:p>
      <w:pPr>
        <w:pStyle w:val="2081"/>
        <w:ind w:firstLine="422"/>
        <w:spacing w:line="360" w:lineRule="auto"/>
        <w:rPr>
          <w:rFonts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四、响应文件提交</w:t>
      </w:r>
      <w:r/>
    </w:p>
    <w:p>
      <w:pPr>
        <w:pStyle w:val="2081"/>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1、递交响应文件截止时间：</w:t>
      </w:r>
      <w:r>
        <w:rPr>
          <w:rFonts w:hint="eastAsia" w:ascii="宋体" w:hAnsi="宋体" w:eastAsia="宋体" w:cs="宋体"/>
          <w:color w:val="auto"/>
          <w:szCs w:val="24"/>
          <w:highlight w:val="none"/>
          <w:lang w:eastAsia="zh-CN"/>
        </w:rPr>
        <w:t xml:space="preserve">2026 年</w:t>
      </w:r>
      <w:r>
        <w:rPr>
          <w:rFonts w:hint="eastAsia" w:ascii="宋体" w:hAnsi="宋体" w:eastAsia="宋体" w:cs="宋体"/>
          <w:color w:val="auto"/>
          <w:szCs w:val="24"/>
          <w:highlight w:val="none"/>
          <w:lang w:val="en-US" w:eastAsia="zh-CN"/>
        </w:rPr>
        <w:t xml:space="preserve">11</w:t>
      </w:r>
      <w:r>
        <w:rPr>
          <w:rFonts w:hint="eastAsia" w:ascii="宋体" w:hAnsi="宋体" w:eastAsia="宋体" w:cs="宋体"/>
          <w:color w:val="auto"/>
          <w:szCs w:val="24"/>
          <w:highlight w:val="none"/>
          <w:lang w:eastAsia="zh-CN"/>
        </w:rPr>
        <w:t xml:space="preserve">月</w:t>
      </w:r>
      <w:r>
        <w:rPr>
          <w:rFonts w:hint="eastAsia" w:ascii="宋体" w:hAnsi="宋体" w:eastAsia="宋体" w:cs="宋体"/>
          <w:color w:val="auto"/>
          <w:szCs w:val="24"/>
          <w:highlight w:val="none"/>
          <w:lang w:val="en-US" w:eastAsia="zh-CN"/>
        </w:rPr>
        <w:t xml:space="preserve">04</w:t>
      </w:r>
      <w:r>
        <w:rPr>
          <w:rFonts w:hint="eastAsia" w:ascii="宋体" w:hAnsi="宋体" w:eastAsia="宋体" w:cs="宋体"/>
          <w:color w:val="auto"/>
          <w:szCs w:val="24"/>
          <w:highlight w:val="none"/>
          <w:lang w:eastAsia="zh-CN"/>
        </w:rPr>
        <w:t xml:space="preserve">日 09时 30 分</w:t>
      </w:r>
      <w:r>
        <w:rPr>
          <w:rFonts w:hint="eastAsia" w:ascii="宋体" w:hAnsi="宋体" w:eastAsia="宋体" w:cs="宋体"/>
          <w:bCs/>
          <w:color w:val="auto"/>
          <w:szCs w:val="24"/>
          <w:highlight w:val="none"/>
          <w:lang w:eastAsia="zh-CN"/>
        </w:rPr>
        <w:t xml:space="preserve">（北京时间）；</w:t>
      </w:r>
      <w:r/>
    </w:p>
    <w:p>
      <w:pPr>
        <w:pStyle w:val="2081"/>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2、地点：</w:t>
      </w:r>
      <w:r>
        <w:rPr>
          <w:rFonts w:hint="eastAsia" w:ascii="宋体" w:hAnsi="宋体" w:eastAsia="宋体" w:cs="宋体"/>
          <w:b/>
          <w:bCs/>
          <w:color w:val="auto"/>
          <w:szCs w:val="24"/>
          <w:highlight w:val="none"/>
        </w:rPr>
        <w:t xml:space="preserve">“苏采云”系统（网址：http://jszfcg.jsczt.cn/）</w:t>
      </w:r>
      <w:r>
        <w:rPr>
          <w:rFonts w:hint="eastAsia" w:ascii="宋体" w:hAnsi="宋体" w:eastAsia="宋体" w:cs="宋体"/>
          <w:bCs/>
          <w:color w:val="auto"/>
          <w:szCs w:val="24"/>
          <w:highlight w:val="none"/>
        </w:rPr>
        <w:t xml:space="preserve">。</w:t>
      </w:r>
      <w:r>
        <w:rPr>
          <w:rFonts w:hint="eastAsia" w:ascii="宋体" w:hAnsi="宋体" w:eastAsia="宋体" w:cs="宋体"/>
          <w:bCs/>
          <w:color w:val="auto"/>
          <w:szCs w:val="24"/>
          <w:highlight w:val="none"/>
          <w:lang w:eastAsia="zh-CN"/>
        </w:rPr>
        <w:t xml:space="preserve">响应文件网上递交，不需要现场参加采购活动，无需提供纸质响应文件。</w:t>
      </w:r>
      <w:r/>
    </w:p>
    <w:p>
      <w:pPr>
        <w:pStyle w:val="2081"/>
        <w:spacing w:line="360" w:lineRule="auto"/>
        <w:rPr>
          <w:rFonts w:ascii="宋体" w:hAnsi="宋体" w:eastAsia="宋体" w:cs="宋体"/>
          <w:b/>
          <w:bCs/>
          <w:color w:val="auto"/>
          <w:szCs w:val="24"/>
          <w:highlight w:val="none"/>
          <w:lang w:eastAsia="zh-CN"/>
        </w:rPr>
      </w:pPr>
      <w:r>
        <w:rPr>
          <w:rFonts w:hint="eastAsia" w:ascii="宋体" w:hAnsi="宋体" w:eastAsia="宋体" w:cs="宋体"/>
          <w:bCs/>
          <w:color w:val="auto"/>
          <w:szCs w:val="24"/>
          <w:highlight w:val="none"/>
          <w:lang w:eastAsia="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Cs w:val="24"/>
          <w:highlight w:val="none"/>
          <w:lang w:eastAsia="zh-CN"/>
        </w:rPr>
        <w:t xml:space="preserve">供应商应充分考虑到网络环境、网络带宽等风险因素，如因供应商自身原因造成的电子响应文件上传不成功由供应商自行承担全部责任。</w:t>
      </w:r>
      <w:r/>
    </w:p>
    <w:p>
      <w:pPr>
        <w:pStyle w:val="2081"/>
        <w:ind w:firstLine="422"/>
        <w:spacing w:line="360" w:lineRule="auto"/>
        <w:rPr>
          <w:rFonts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五、开启</w:t>
      </w:r>
      <w:r/>
    </w:p>
    <w:p>
      <w:pPr>
        <w:pStyle w:val="2081"/>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1、时间：</w:t>
      </w:r>
      <w:r>
        <w:rPr>
          <w:rFonts w:hint="eastAsia" w:ascii="宋体" w:hAnsi="宋体" w:eastAsia="宋体" w:cs="宋体"/>
          <w:color w:val="auto"/>
          <w:szCs w:val="24"/>
          <w:highlight w:val="none"/>
          <w:lang w:eastAsia="zh-CN"/>
        </w:rPr>
        <w:t xml:space="preserve">2026 年</w:t>
      </w:r>
      <w:r>
        <w:rPr>
          <w:rFonts w:hint="eastAsia" w:ascii="宋体" w:hAnsi="宋体" w:eastAsia="宋体" w:cs="宋体"/>
          <w:color w:val="auto"/>
          <w:szCs w:val="24"/>
          <w:highlight w:val="none"/>
          <w:lang w:val="en-US" w:eastAsia="zh-CN"/>
        </w:rPr>
        <w:t xml:space="preserve">11</w:t>
      </w:r>
      <w:r>
        <w:rPr>
          <w:rFonts w:hint="eastAsia" w:ascii="宋体" w:hAnsi="宋体" w:eastAsia="宋体" w:cs="宋体"/>
          <w:color w:val="auto"/>
          <w:szCs w:val="24"/>
          <w:highlight w:val="none"/>
          <w:lang w:eastAsia="zh-CN"/>
        </w:rPr>
        <w:t xml:space="preserve">月</w:t>
      </w:r>
      <w:r>
        <w:rPr>
          <w:rFonts w:hint="eastAsia" w:ascii="宋体" w:hAnsi="宋体" w:eastAsia="宋体" w:cs="宋体"/>
          <w:color w:val="auto"/>
          <w:szCs w:val="24"/>
          <w:highlight w:val="none"/>
          <w:lang w:val="en-US" w:eastAsia="zh-CN"/>
        </w:rPr>
        <w:t xml:space="preserve">04</w:t>
      </w:r>
      <w:r>
        <w:rPr>
          <w:rFonts w:hint="eastAsia" w:ascii="宋体" w:hAnsi="宋体" w:eastAsia="宋体" w:cs="宋体"/>
          <w:color w:val="auto"/>
          <w:szCs w:val="24"/>
          <w:highlight w:val="none"/>
          <w:lang w:eastAsia="zh-CN"/>
        </w:rPr>
        <w:t xml:space="preserve">日 09时 30 分</w:t>
      </w:r>
      <w:r>
        <w:rPr>
          <w:rFonts w:hint="eastAsia" w:ascii="宋体" w:hAnsi="宋体" w:eastAsia="宋体" w:cs="宋体"/>
          <w:bCs/>
          <w:color w:val="auto"/>
          <w:szCs w:val="24"/>
          <w:highlight w:val="none"/>
          <w:lang w:eastAsia="zh-CN"/>
        </w:rPr>
        <w:t xml:space="preserve">（北京时间）；</w:t>
      </w:r>
      <w:r/>
    </w:p>
    <w:p>
      <w:pPr>
        <w:pStyle w:val="2081"/>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2、地点：“苏采云”系统（网址：http://jszfcg.jsczt.cn/）</w:t>
      </w:r>
      <w:r/>
    </w:p>
    <w:p>
      <w:pPr>
        <w:pStyle w:val="2081"/>
        <w:spacing w:line="360" w:lineRule="auto"/>
        <w:rPr>
          <w:rFonts w:ascii="宋体" w:hAnsi="宋体" w:eastAsia="宋体" w:cs="宋体"/>
          <w:b/>
          <w:color w:val="auto"/>
          <w:szCs w:val="24"/>
          <w:highlight w:val="none"/>
          <w:lang w:eastAsia="zh-CN"/>
        </w:rPr>
      </w:pPr>
      <w:r>
        <w:rPr>
          <w:rFonts w:hint="eastAsia" w:ascii="宋体" w:hAnsi="宋体" w:eastAsia="宋体" w:cs="宋体"/>
          <w:bCs/>
          <w:color w:val="auto"/>
          <w:szCs w:val="24"/>
          <w:highlight w:val="none"/>
          <w:lang w:eastAsia="zh-CN"/>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Cs w:val="24"/>
          <w:highlight w:val="none"/>
          <w:lang w:eastAsia="zh-CN"/>
        </w:rPr>
        <w:t xml:space="preserve">本项目为不见面采购项目，开启阶段</w:t>
      </w:r>
      <w:r>
        <w:rPr>
          <w:rFonts w:hint="eastAsia" w:ascii="宋体" w:hAnsi="宋体" w:eastAsia="宋体" w:cs="宋体"/>
          <w:b/>
          <w:color w:val="auto"/>
          <w:szCs w:val="24"/>
          <w:highlight w:val="none"/>
          <w:lang w:eastAsia="zh-CN"/>
        </w:rPr>
        <w:t xml:space="preserve">供应商在【供应商解密】环节必须使用 CA证书解密电子响应文件，如在系统规定的解密时间（响应文件提交截止时间后 30 分钟)内未能完成解密的视为放弃参与本项目。</w:t>
      </w:r>
      <w:r/>
    </w:p>
    <w:p>
      <w:pPr>
        <w:pStyle w:val="2081"/>
        <w:ind w:firstLine="422"/>
        <w:spacing w:line="360" w:lineRule="auto"/>
        <w:rPr>
          <w:rFonts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请供应商确保电脑、系统及其他设备（视频输入输出设备等）无误，且开启直至项目结束始终保持系统在线状态。</w:t>
      </w:r>
      <w:r/>
    </w:p>
    <w:p>
      <w:pPr>
        <w:pStyle w:val="2081"/>
        <w:ind w:firstLine="422"/>
        <w:spacing w:line="360" w:lineRule="auto"/>
        <w:rPr>
          <w:rFonts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六、公告期限</w:t>
      </w:r>
      <w:r/>
    </w:p>
    <w:p>
      <w:pPr>
        <w:pStyle w:val="2081"/>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自本公告发布之日起5个工作日</w:t>
      </w:r>
      <w:r/>
    </w:p>
    <w:p>
      <w:pPr>
        <w:ind w:firstLine="480"/>
        <w:spacing w:line="360" w:lineRule="auto"/>
        <w:tabs>
          <w:tab w:val="left" w:pos="420" w:leader="none"/>
          <w:tab w:val="left" w:pos="540" w:leader="none"/>
        </w:tabs>
        <w:rPr>
          <w:rFonts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lang w:eastAsia="zh-CN"/>
        </w:rPr>
        <w:t xml:space="preserve">、凡对本次采购提出询问，请按以下方式联系。</w:t>
      </w:r>
      <w:r/>
    </w:p>
    <w:p>
      <w:pPr>
        <w:pStyle w:val="2100"/>
        <w:ind w:firstLine="420"/>
        <w:widowControl w:val="off"/>
        <w:tabs>
          <w:tab w:val="left" w:pos="330" w:leader="none"/>
          <w:tab w:val="left" w:pos="360" w:leader="none"/>
        </w:tabs>
        <w:rPr>
          <w:rFonts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1.采购单位</w:t>
      </w:r>
      <w:r/>
    </w:p>
    <w:p>
      <w:pPr>
        <w:pStyle w:val="2090"/>
        <w:ind w:firstLine="630"/>
        <w:spacing w:line="360" w:lineRule="auto"/>
        <w:tabs>
          <w:tab w:val="left" w:pos="630"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名称：苏州科技大学</w:t>
      </w:r>
      <w:r/>
    </w:p>
    <w:p>
      <w:pPr>
        <w:ind w:firstLine="63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地址：江苏省苏州市虎丘区学府路99号</w:t>
      </w:r>
      <w:r/>
    </w:p>
    <w:p>
      <w:pPr>
        <w:ind w:firstLine="63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联系人：王老师</w:t>
      </w:r>
      <w:r/>
    </w:p>
    <w:p>
      <w:pPr>
        <w:ind w:firstLine="63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联系电话：0512-69379123</w:t>
      </w:r>
      <w:r/>
    </w:p>
    <w:p>
      <w:pPr>
        <w:pStyle w:val="2100"/>
        <w:widowControl w:val="off"/>
        <w:tabs>
          <w:tab w:val="left" w:pos="330" w:leader="none"/>
          <w:tab w:val="left" w:pos="360" w:leader="none"/>
        </w:tabs>
        <w:rPr>
          <w:rFonts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2.招标代理机构</w:t>
      </w:r>
      <w:r/>
    </w:p>
    <w:p>
      <w:pPr>
        <w:pStyle w:val="2090"/>
        <w:ind w:firstLine="630"/>
        <w:spacing w:line="360" w:lineRule="auto"/>
        <w:tabs>
          <w:tab w:val="left" w:pos="630"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名称：苏州市天美达招投标咨询服务有限公司</w:t>
      </w:r>
      <w:r/>
    </w:p>
    <w:p>
      <w:pPr>
        <w:pStyle w:val="2090"/>
        <w:ind w:firstLine="630"/>
        <w:spacing w:line="360" w:lineRule="auto"/>
        <w:tabs>
          <w:tab w:val="left" w:pos="630"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cs="宋体"/>
          <w:color w:val="auto"/>
          <w:sz w:val="24"/>
          <w:szCs w:val="24"/>
          <w:highlight w:val="none"/>
          <w:lang w:eastAsia="zh-CN"/>
        </w:rPr>
        <w:t xml:space="preserve">苏州市姑苏区平泷路251号城市生活广场A座1519室</w:t>
      </w:r>
      <w:r/>
    </w:p>
    <w:p>
      <w:pPr>
        <w:pStyle w:val="2090"/>
        <w:ind w:firstLine="630"/>
        <w:spacing w:line="360" w:lineRule="auto"/>
        <w:tabs>
          <w:tab w:val="left" w:pos="630"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cs="宋体"/>
          <w:color w:val="auto"/>
          <w:sz w:val="24"/>
          <w:szCs w:val="24"/>
          <w:highlight w:val="none"/>
          <w:lang w:eastAsia="zh-CN"/>
        </w:rPr>
        <w:t xml:space="preserve">高飞、张欣昀、叶韵</w:t>
      </w:r>
      <w:r/>
    </w:p>
    <w:p>
      <w:pPr>
        <w:pStyle w:val="2090"/>
        <w:ind w:firstLine="630"/>
        <w:spacing w:line="360" w:lineRule="auto"/>
        <w:tabs>
          <w:tab w:val="left" w:pos="630"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w:t>
      </w:r>
      <w:r>
        <w:rPr>
          <w:rFonts w:hint="eastAsia" w:ascii="宋体" w:hAnsi="宋体" w:cs="宋体"/>
          <w:color w:val="auto"/>
          <w:sz w:val="24"/>
          <w:szCs w:val="24"/>
          <w:highlight w:val="none"/>
          <w:lang w:eastAsia="zh-CN"/>
        </w:rPr>
        <w:t xml:space="preserve">0512-65231142-8005</w:t>
      </w:r>
      <w:r/>
    </w:p>
    <w:p>
      <w:pPr>
        <w:ind w:firstLine="420"/>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苏州市天美达招投标咨询服务有限公司</w:t>
      </w:r>
      <w:r/>
    </w:p>
    <w:p>
      <w:pPr>
        <w:ind w:firstLine="420"/>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w:t>
      </w: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日</w:t>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2"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ind w:left="2727"/>
        <w:spacing w:before="140" w:line="223" w:lineRule="auto"/>
        <w:rPr>
          <w:rFonts w:ascii="宋体" w:hAnsi="宋体" w:eastAsia="宋体" w:cs="宋体"/>
          <w:color w:val="auto"/>
          <w:sz w:val="43"/>
          <w:szCs w:val="43"/>
          <w:highlight w:val="none"/>
          <w:lang w:eastAsia="zh-CN"/>
        </w:rPr>
        <w:outlineLvl w:val="0"/>
      </w:pPr>
      <w:r>
        <w:rPr>
          <w:rFonts w:ascii="宋体" w:hAnsi="宋体" w:eastAsia="宋体" w:cs="宋体"/>
          <w:b/>
          <w:bCs/>
          <w:color w:val="auto"/>
          <w:spacing w:val="4"/>
          <w:sz w:val="43"/>
          <w:szCs w:val="43"/>
          <w:highlight w:val="none"/>
          <w:lang w:eastAsia="zh-CN"/>
        </w:rPr>
        <w:t xml:space="preserve">第二章</w:t>
      </w:r>
      <w:r>
        <w:rPr>
          <w:rFonts w:ascii="宋体" w:hAnsi="宋体" w:eastAsia="宋体" w:cs="宋体"/>
          <w:color w:val="auto"/>
          <w:spacing w:val="4"/>
          <w:sz w:val="43"/>
          <w:szCs w:val="43"/>
          <w:highlight w:val="none"/>
          <w:lang w:eastAsia="zh-CN"/>
        </w:rPr>
        <w:t xml:space="preserve"> </w:t>
      </w:r>
      <w:r>
        <w:rPr>
          <w:rFonts w:ascii="宋体" w:hAnsi="宋体" w:eastAsia="宋体" w:cs="宋体"/>
          <w:b/>
          <w:bCs/>
          <w:color w:val="auto"/>
          <w:spacing w:val="4"/>
          <w:sz w:val="43"/>
          <w:szCs w:val="43"/>
          <w:highlight w:val="none"/>
          <w:lang w:eastAsia="zh-CN"/>
        </w:rPr>
        <w:t xml:space="preserve">投标单位须知</w:t>
      </w:r>
      <w:r/>
    </w:p>
    <w:p>
      <w:pPr>
        <w:spacing w:line="223" w:lineRule="auto"/>
        <w:rPr>
          <w:rFonts w:ascii="宋体" w:hAnsi="宋体" w:eastAsia="宋体" w:cs="宋体"/>
          <w:color w:val="auto"/>
          <w:sz w:val="43"/>
          <w:szCs w:val="43"/>
          <w:highlight w:val="none"/>
          <w:lang w:eastAsia="zh-CN"/>
        </w:rPr>
        <w:sectPr>
          <w:headerReference w:type="default" r:id="rId11"/>
          <w:footerReference w:type="default" r:id="rId42"/>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color w:val="auto"/>
          <w:sz w:val="43"/>
          <w:szCs w:val="43"/>
          <w:highlight w:val="none"/>
          <w:lang w:eastAsia="zh-CN"/>
        </w:rPr>
      </w:r>
      <w:r/>
    </w:p>
    <w:p>
      <w:pPr>
        <w:ind w:left="527"/>
        <w:spacing w:before="3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一、说明和释义</w:t>
      </w:r>
      <w:r/>
    </w:p>
    <w:p>
      <w:pPr>
        <w:ind w:left="503"/>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12"/>
          <w:sz w:val="24"/>
          <w:szCs w:val="24"/>
          <w:highlight w:val="none"/>
          <w:lang w:eastAsia="zh-CN"/>
        </w:rPr>
        <w:t xml:space="preserve">1.</w:t>
      </w:r>
      <w:r>
        <w:rPr>
          <w:rFonts w:ascii="宋体" w:hAnsi="宋体" w:eastAsia="宋体" w:cs="宋体"/>
          <w:color w:val="auto"/>
          <w:spacing w:val="12"/>
          <w:sz w:val="24"/>
          <w:szCs w:val="24"/>
          <w:highlight w:val="none"/>
          <w:lang w:eastAsia="zh-CN"/>
        </w:rPr>
        <w:t xml:space="preserve"> </w:t>
      </w:r>
      <w:r>
        <w:rPr>
          <w:rFonts w:ascii="宋体" w:hAnsi="宋体" w:eastAsia="宋体" w:cs="宋体"/>
          <w:b/>
          <w:bCs/>
          <w:color w:val="auto"/>
          <w:spacing w:val="-12"/>
          <w:sz w:val="24"/>
          <w:szCs w:val="24"/>
          <w:highlight w:val="none"/>
          <w:lang w:eastAsia="zh-CN"/>
        </w:rPr>
        <w:t xml:space="preserve">说明</w:t>
      </w:r>
      <w:r/>
    </w:p>
    <w:p>
      <w:pPr>
        <w:ind w:left="500"/>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1.1</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本招标文件仅适用于</w:t>
      </w:r>
      <w:r>
        <w:rPr>
          <w:rFonts w:hint="eastAsia" w:ascii="宋体" w:hAnsi="宋体" w:eastAsia="宋体" w:cs="宋体"/>
          <w:color w:val="auto"/>
          <w:spacing w:val="-1"/>
          <w:sz w:val="24"/>
          <w:szCs w:val="24"/>
          <w:highlight w:val="none"/>
          <w:lang w:eastAsia="zh-CN"/>
        </w:rPr>
        <w:t xml:space="preserve">苏州市天美达招投标咨询服务有限公司</w:t>
      </w:r>
      <w:r>
        <w:rPr>
          <w:rFonts w:ascii="宋体" w:hAnsi="宋体" w:eastAsia="宋体" w:cs="宋体"/>
          <w:color w:val="auto"/>
          <w:spacing w:val="-1"/>
          <w:sz w:val="24"/>
          <w:szCs w:val="24"/>
          <w:highlight w:val="none"/>
          <w:lang w:eastAsia="zh-CN"/>
        </w:rPr>
        <w:t xml:space="preserve">组织的招标</w:t>
      </w:r>
      <w:r>
        <w:rPr>
          <w:rFonts w:ascii="宋体" w:hAnsi="宋体" w:eastAsia="宋体" w:cs="宋体"/>
          <w:color w:val="auto"/>
          <w:spacing w:val="-2"/>
          <w:sz w:val="24"/>
          <w:szCs w:val="24"/>
          <w:highlight w:val="none"/>
          <w:lang w:eastAsia="zh-CN"/>
        </w:rPr>
        <w:t xml:space="preserve">活动。</w:t>
      </w:r>
      <w:r/>
    </w:p>
    <w:p>
      <w:pPr>
        <w:ind w:left="500"/>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1.2</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本次招标活动及因本次招标产生的合同受中国</w:t>
      </w:r>
      <w:r>
        <w:rPr>
          <w:rFonts w:ascii="宋体" w:hAnsi="宋体" w:eastAsia="宋体" w:cs="宋体"/>
          <w:color w:val="auto"/>
          <w:spacing w:val="-2"/>
          <w:sz w:val="24"/>
          <w:szCs w:val="24"/>
          <w:highlight w:val="none"/>
          <w:lang w:eastAsia="zh-CN"/>
        </w:rPr>
        <w:t xml:space="preserve">法律制约和保护。</w:t>
      </w:r>
      <w:r/>
    </w:p>
    <w:p>
      <w:pPr>
        <w:ind w:left="500"/>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1.3</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本招标文件的解释权属于</w:t>
      </w:r>
      <w:r>
        <w:rPr>
          <w:rFonts w:hint="eastAsia" w:ascii="宋体" w:hAnsi="宋体" w:eastAsia="宋体" w:cs="宋体"/>
          <w:color w:val="auto"/>
          <w:spacing w:val="-1"/>
          <w:sz w:val="24"/>
          <w:szCs w:val="24"/>
          <w:highlight w:val="none"/>
          <w:lang w:eastAsia="zh-CN"/>
        </w:rPr>
        <w:t xml:space="preserve">苏州市天美达招投标咨询服务有限公司</w:t>
      </w:r>
      <w:r>
        <w:rPr>
          <w:rFonts w:ascii="宋体" w:hAnsi="宋体" w:eastAsia="宋体" w:cs="宋体"/>
          <w:color w:val="auto"/>
          <w:spacing w:val="-2"/>
          <w:sz w:val="24"/>
          <w:szCs w:val="24"/>
          <w:highlight w:val="none"/>
          <w:lang w:eastAsia="zh-CN"/>
        </w:rPr>
        <w:t xml:space="preserve">。</w:t>
      </w:r>
      <w:r/>
    </w:p>
    <w:p>
      <w:pPr>
        <w:ind w:left="488"/>
        <w:spacing w:before="183"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2.</w:t>
      </w:r>
      <w:r>
        <w:rPr>
          <w:rFonts w:ascii="宋体" w:hAnsi="宋体" w:eastAsia="宋体" w:cs="宋体"/>
          <w:color w:val="auto"/>
          <w:spacing w:val="12"/>
          <w:sz w:val="24"/>
          <w:szCs w:val="24"/>
          <w:highlight w:val="none"/>
          <w:lang w:eastAsia="zh-CN"/>
        </w:rPr>
        <w:t xml:space="preserve"> </w:t>
      </w:r>
      <w:r>
        <w:rPr>
          <w:rFonts w:ascii="宋体" w:hAnsi="宋体" w:eastAsia="宋体" w:cs="宋体"/>
          <w:b/>
          <w:bCs/>
          <w:color w:val="auto"/>
          <w:spacing w:val="-6"/>
          <w:sz w:val="24"/>
          <w:szCs w:val="24"/>
          <w:highlight w:val="none"/>
          <w:lang w:eastAsia="zh-CN"/>
        </w:rPr>
        <w:t xml:space="preserve">词语释义</w:t>
      </w:r>
      <w:r/>
    </w:p>
    <w:p>
      <w:pPr>
        <w:ind w:left="485"/>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2.1</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招标人：指依法进行政府采购的国家机关、事业单位、团体组织。</w:t>
      </w:r>
      <w:r/>
    </w:p>
    <w:p>
      <w:pPr>
        <w:ind w:left="485"/>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2.2 投标单位：指向招标人提供货物、工程或服务</w:t>
      </w:r>
      <w:r>
        <w:rPr>
          <w:rFonts w:ascii="宋体" w:hAnsi="宋体" w:eastAsia="宋体" w:cs="宋体"/>
          <w:color w:val="auto"/>
          <w:spacing w:val="-1"/>
          <w:sz w:val="24"/>
          <w:szCs w:val="24"/>
          <w:highlight w:val="none"/>
          <w:lang w:eastAsia="zh-CN"/>
        </w:rPr>
        <w:t xml:space="preserve">的法人、其他组织或者自然人。</w:t>
      </w:r>
      <w:r/>
    </w:p>
    <w:p>
      <w:pPr>
        <w:ind w:left="485"/>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2.3</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投标单位：指参加政府采购货物服务投标活动的投标单位。</w:t>
      </w:r>
      <w:r/>
    </w:p>
    <w:p>
      <w:pPr>
        <w:ind w:left="5" w:right="29" w:firstLine="480"/>
        <w:spacing w:before="179"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2.4</w:t>
      </w:r>
      <w:r>
        <w:rPr>
          <w:rFonts w:ascii="宋体" w:hAnsi="宋体" w:eastAsia="宋体" w:cs="宋体"/>
          <w:color w:val="auto"/>
          <w:spacing w:val="-3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采购代理机构：指依法接受招标人委托，从事货物、工程和服务等政府采购招标代</w:t>
      </w:r>
      <w:r>
        <w:rPr>
          <w:rFonts w:ascii="宋体" w:hAnsi="宋体" w:eastAsia="宋体" w:cs="宋体"/>
          <w:color w:val="auto"/>
          <w:spacing w:val="-2"/>
          <w:sz w:val="24"/>
          <w:szCs w:val="24"/>
          <w:highlight w:val="none"/>
          <w:lang w:eastAsia="zh-CN"/>
        </w:rPr>
        <w:t xml:space="preserve">理业务的社会中介机构。</w:t>
      </w:r>
      <w:r/>
    </w:p>
    <w:p>
      <w:pPr>
        <w:ind w:left="485"/>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2.5</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招标招标人：招标人及采购代理机构的统称。</w:t>
      </w:r>
      <w:r/>
    </w:p>
    <w:p>
      <w:pPr>
        <w:ind w:left="4" w:right="23" w:firstLine="480"/>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2.6</w:t>
      </w:r>
      <w:r>
        <w:rPr>
          <w:rFonts w:ascii="宋体" w:hAnsi="宋体" w:eastAsia="宋体" w:cs="宋体"/>
          <w:color w:val="auto"/>
          <w:spacing w:val="-34"/>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评标委员会： 是指在招标投标和政府采购活动中，依法由招标人代表和有关技术、</w:t>
      </w:r>
      <w:r>
        <w:rPr>
          <w:rFonts w:ascii="宋体" w:hAnsi="宋体" w:eastAsia="宋体" w:cs="宋体"/>
          <w:color w:val="auto"/>
          <w:sz w:val="24"/>
          <w:szCs w:val="24"/>
          <w:highlight w:val="none"/>
          <w:lang w:eastAsia="zh-CN"/>
        </w:rPr>
        <w:t xml:space="preserve">经济等方面的专家组建，负责对投标文件进行评审并提出</w:t>
      </w:r>
      <w:r>
        <w:rPr>
          <w:rFonts w:ascii="宋体" w:hAnsi="宋体" w:eastAsia="宋体" w:cs="宋体"/>
          <w:color w:val="auto"/>
          <w:spacing w:val="-1"/>
          <w:sz w:val="24"/>
          <w:szCs w:val="24"/>
          <w:highlight w:val="none"/>
          <w:lang w:eastAsia="zh-CN"/>
        </w:rPr>
        <w:t xml:space="preserve">评审意见的临时性权威机构。</w:t>
      </w:r>
      <w:r/>
    </w:p>
    <w:p>
      <w:pPr>
        <w:ind w:left="8" w:right="29" w:firstLine="477"/>
        <w:spacing w:before="184"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2.7</w:t>
      </w:r>
      <w:r>
        <w:rPr>
          <w:rFonts w:ascii="宋体" w:hAnsi="宋体" w:eastAsia="宋体" w:cs="宋体"/>
          <w:color w:val="auto"/>
          <w:spacing w:val="-3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响应：投标单位根据招标人或采购代理机构发布的招标文件，编制投标文件</w:t>
      </w:r>
      <w:r>
        <w:rPr>
          <w:rFonts w:ascii="宋体" w:hAnsi="宋体" w:eastAsia="宋体" w:cs="宋体"/>
          <w:color w:val="auto"/>
          <w:sz w:val="24"/>
          <w:szCs w:val="24"/>
          <w:highlight w:val="none"/>
          <w:lang w:eastAsia="zh-CN"/>
        </w:rPr>
        <w:t xml:space="preserve">并按规</w:t>
      </w:r>
      <w:r>
        <w:rPr>
          <w:rFonts w:ascii="宋体" w:hAnsi="宋体" w:eastAsia="宋体" w:cs="宋体"/>
          <w:color w:val="auto"/>
          <w:spacing w:val="-3"/>
          <w:sz w:val="24"/>
          <w:szCs w:val="24"/>
          <w:highlight w:val="none"/>
          <w:lang w:eastAsia="zh-CN"/>
        </w:rPr>
        <w:t xml:space="preserve">定投标的行为。</w:t>
      </w:r>
      <w:r/>
    </w:p>
    <w:p>
      <w:pPr>
        <w:ind w:left="485"/>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2.8</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知识产权：指专利权、商标权、著作权等无形财产专有权的统称。</w:t>
      </w:r>
      <w:r/>
    </w:p>
    <w:p>
      <w:pPr>
        <w:ind w:left="485"/>
        <w:spacing w:before="179" w:line="221" w:lineRule="auto"/>
        <w:rPr>
          <w:rFonts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lang w:eastAsia="zh-CN"/>
        </w:rPr>
        <w:t xml:space="preserve">2.9</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9"/>
          <w:sz w:val="24"/>
          <w:szCs w:val="24"/>
          <w:highlight w:val="none"/>
          <w:lang w:eastAsia="zh-CN"/>
        </w:rPr>
        <w:t xml:space="preserve">天：</w:t>
      </w:r>
      <w:r>
        <w:rPr>
          <w:rFonts w:ascii="宋体" w:hAnsi="宋体" w:eastAsia="宋体" w:cs="宋体"/>
          <w:color w:val="auto"/>
          <w:spacing w:val="-70"/>
          <w:sz w:val="24"/>
          <w:szCs w:val="24"/>
          <w:highlight w:val="none"/>
          <w:lang w:eastAsia="zh-CN"/>
        </w:rPr>
        <w:t xml:space="preserve"> </w:t>
      </w:r>
      <w:r>
        <w:rPr>
          <w:rFonts w:ascii="宋体" w:hAnsi="宋体" w:eastAsia="宋体" w:cs="宋体"/>
          <w:color w:val="auto"/>
          <w:spacing w:val="-9"/>
          <w:sz w:val="24"/>
          <w:szCs w:val="24"/>
          <w:highlight w:val="none"/>
          <w:lang w:eastAsia="zh-CN"/>
        </w:rPr>
        <w:t xml:space="preserve">日历日。</w:t>
      </w:r>
      <w:r/>
    </w:p>
    <w:p>
      <w:pPr>
        <w:ind w:left="485"/>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2.10</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服务地点：合同中明确约定的乙方履行服务的最终地点。</w:t>
      </w:r>
      <w:r/>
    </w:p>
    <w:p>
      <w:pPr>
        <w:ind w:left="485"/>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2.11</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不可抗力：不能预见、不能避免并且不能克服的客观情况。</w:t>
      </w:r>
      <w:r/>
    </w:p>
    <w:p>
      <w:pPr>
        <w:ind w:left="29" w:firstLine="456"/>
        <w:spacing w:before="183" w:line="278" w:lineRule="auto"/>
        <w:rPr>
          <w:rFonts w:ascii="宋体" w:hAnsi="宋体" w:eastAsia="宋体" w:cs="宋体"/>
          <w:color w:val="auto"/>
          <w:sz w:val="25"/>
          <w:szCs w:val="25"/>
          <w:highlight w:val="none"/>
          <w:lang w:eastAsia="zh-CN"/>
        </w:rPr>
      </w:pPr>
      <w:r>
        <w:rPr>
          <w:rFonts w:ascii="宋体" w:hAnsi="宋体" w:eastAsia="宋体" w:cs="宋体"/>
          <w:color w:val="auto"/>
          <w:spacing w:val="-5"/>
          <w:sz w:val="24"/>
          <w:szCs w:val="24"/>
          <w:highlight w:val="none"/>
          <w:lang w:eastAsia="zh-CN"/>
        </w:rPr>
        <w:t xml:space="preserve">2.12 实质性响应：</w:t>
      </w:r>
      <w:r>
        <w:rPr>
          <w:rFonts w:ascii="宋体" w:hAnsi="宋体" w:eastAsia="宋体" w:cs="宋体"/>
          <w:b/>
          <w:bCs/>
          <w:i/>
          <w:iCs/>
          <w:color w:val="auto"/>
          <w:spacing w:val="-5"/>
          <w:sz w:val="25"/>
          <w:szCs w:val="25"/>
          <w:highlight w:val="none"/>
          <w:u w:val="single"/>
          <w:lang w:eastAsia="zh-CN"/>
        </w:rPr>
        <w:t xml:space="preserve">本项目实质性响应条款为满足</w:t>
      </w:r>
      <w:r>
        <w:rPr>
          <w:rFonts w:ascii="宋体" w:hAnsi="宋体" w:eastAsia="宋体" w:cs="宋体"/>
          <w:b/>
          <w:bCs/>
          <w:i/>
          <w:iCs/>
          <w:color w:val="auto"/>
          <w:spacing w:val="-6"/>
          <w:sz w:val="25"/>
          <w:szCs w:val="25"/>
          <w:highlight w:val="none"/>
          <w:u w:val="single"/>
          <w:lang w:eastAsia="zh-CN"/>
        </w:rPr>
        <w:t xml:space="preserve">有关本次采购标的、数量、质量、价</w:t>
      </w:r>
      <w:r>
        <w:rPr>
          <w:rFonts w:ascii="宋体" w:hAnsi="宋体" w:eastAsia="宋体" w:cs="宋体"/>
          <w:b/>
          <w:bCs/>
          <w:i/>
          <w:iCs/>
          <w:color w:val="auto"/>
          <w:spacing w:val="-12"/>
          <w:sz w:val="25"/>
          <w:szCs w:val="25"/>
          <w:highlight w:val="none"/>
          <w:u w:val="single"/>
          <w:lang w:eastAsia="zh-CN"/>
        </w:rPr>
        <w:t xml:space="preserve">款或者报酬、履行期限、履行地点和方式、违约责任和解决争议方法等要求。</w:t>
      </w:r>
      <w:r/>
    </w:p>
    <w:p>
      <w:pPr>
        <w:jc w:val="right"/>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2.13</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书面形式：指书面文字、合同书、信件和传真等可以有形地表现所载内容的形式。</w:t>
      </w:r>
      <w:r/>
    </w:p>
    <w:p>
      <w:pPr>
        <w:ind w:left="489"/>
        <w:spacing w:before="183"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lang w:eastAsia="zh-CN"/>
        </w:rPr>
        <w:t xml:space="preserve">二、</w:t>
      </w:r>
      <w:r>
        <w:rPr>
          <w:rFonts w:ascii="宋体" w:hAnsi="宋体" w:eastAsia="宋体" w:cs="宋体"/>
          <w:color w:val="auto"/>
          <w:spacing w:val="17"/>
          <w:sz w:val="24"/>
          <w:szCs w:val="24"/>
          <w:highlight w:val="none"/>
          <w:lang w:eastAsia="zh-CN"/>
        </w:rPr>
        <w:t xml:space="preserve"> </w:t>
      </w:r>
      <w:r>
        <w:rPr>
          <w:rFonts w:ascii="宋体" w:hAnsi="宋体" w:eastAsia="宋体" w:cs="宋体"/>
          <w:b/>
          <w:bCs/>
          <w:color w:val="auto"/>
          <w:spacing w:val="-7"/>
          <w:sz w:val="24"/>
          <w:szCs w:val="24"/>
          <w:highlight w:val="none"/>
          <w:lang w:eastAsia="zh-CN"/>
        </w:rPr>
        <w:t xml:space="preserve">投标单位</w:t>
      </w:r>
      <w:r/>
    </w:p>
    <w:p>
      <w:pPr>
        <w:ind w:left="490"/>
        <w:spacing w:before="179"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3.</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合格投标单位的基本条件</w:t>
      </w:r>
      <w:r/>
    </w:p>
    <w:p>
      <w:pPr>
        <w:ind w:left="487"/>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3.1</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符合《中华人民共和国政府采购法》第二十二条第一款之规定；</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4．合格投标单位的特定资格条件</w:t>
      </w:r>
      <w:r/>
    </w:p>
    <w:p>
      <w:pPr>
        <w:ind w:left="484"/>
        <w:spacing w:before="180" w:line="221"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无</w:t>
      </w:r>
      <w:r/>
    </w:p>
    <w:p>
      <w:pPr>
        <w:ind w:left="487"/>
        <w:spacing w:before="178"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5.</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投标单位代表</w:t>
      </w:r>
      <w:r/>
    </w:p>
    <w:p>
      <w:pPr>
        <w:spacing w:line="220" w:lineRule="auto"/>
        <w:rPr>
          <w:rFonts w:ascii="宋体" w:hAnsi="宋体" w:eastAsia="宋体" w:cs="宋体"/>
          <w:color w:val="auto"/>
          <w:sz w:val="24"/>
          <w:szCs w:val="24"/>
          <w:highlight w:val="none"/>
          <w:lang w:eastAsia="zh-CN"/>
        </w:rPr>
        <w:sectPr>
          <w:headerReference w:type="default" r:id="rId12"/>
          <w:footerReference w:type="default" r:id="rId43"/>
          <w:footnotePr/>
          <w:endnotePr/>
          <w:type w:val="nextPage"/>
          <w:pgSz w:w="11906" w:h="16839" w:orient="portrait"/>
          <w:pgMar w:top="1108" w:right="1105"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4" w:right="186" w:firstLine="480"/>
        <w:spacing w:before="30"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5.1</w:t>
      </w:r>
      <w:r>
        <w:rPr>
          <w:rFonts w:ascii="宋体" w:hAnsi="宋体" w:eastAsia="宋体" w:cs="宋体"/>
          <w:color w:val="auto"/>
          <w:spacing w:val="-3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指全权代表投标单位参加投标活动并签署投标文件的人，如果投标单位代表不是法</w:t>
      </w:r>
      <w:r>
        <w:rPr>
          <w:rFonts w:ascii="宋体" w:hAnsi="宋体" w:eastAsia="宋体" w:cs="宋体"/>
          <w:color w:val="auto"/>
          <w:spacing w:val="-1"/>
          <w:sz w:val="24"/>
          <w:szCs w:val="24"/>
          <w:highlight w:val="none"/>
          <w:lang w:eastAsia="zh-CN"/>
        </w:rPr>
        <w:t xml:space="preserve">人代表，须持有《法人代表授权委托书》（详见统一格式）。</w:t>
      </w:r>
      <w:r/>
    </w:p>
    <w:p>
      <w:pPr>
        <w:ind w:left="491"/>
        <w:spacing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6.</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联合投标（本项目不接受联合体投标）</w:t>
      </w:r>
      <w:r/>
    </w:p>
    <w:p>
      <w:pPr>
        <w:ind w:left="5" w:right="185" w:firstLine="476"/>
        <w:jc w:val="both"/>
        <w:spacing w:before="181"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接受联合体投标的，由两个或两个以上法人组成一个联合体以一个投标单位的身份共同投标时，联合体各方均应当符合政府采购法第二十二条第一款规定的条件。同时还应符合以</w:t>
      </w:r>
      <w:r>
        <w:rPr>
          <w:rFonts w:ascii="宋体" w:hAnsi="宋体" w:eastAsia="宋体" w:cs="宋体"/>
          <w:color w:val="auto"/>
          <w:spacing w:val="-4"/>
          <w:sz w:val="24"/>
          <w:szCs w:val="24"/>
          <w:highlight w:val="none"/>
          <w:lang w:eastAsia="zh-CN"/>
        </w:rPr>
        <w:t xml:space="preserve">下要求：</w:t>
      </w:r>
      <w:r/>
    </w:p>
    <w:p>
      <w:pPr>
        <w:ind w:right="20"/>
        <w:jc w:val="right"/>
        <w:spacing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6.1</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联合体各方中至少应当有一方符合本招标文件规定的投标单位资格条件的特定条件。</w:t>
      </w:r>
      <w:r/>
    </w:p>
    <w:p>
      <w:pPr>
        <w:ind w:left="4" w:right="185" w:firstLine="484"/>
        <w:spacing w:before="184" w:line="324"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6.2</w:t>
      </w:r>
      <w:r>
        <w:rPr>
          <w:rFonts w:ascii="宋体" w:hAnsi="宋体" w:eastAsia="宋体" w:cs="宋体"/>
          <w:color w:val="auto"/>
          <w:spacing w:val="-38"/>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联合体各方应签订联合投标协议（详见统一格式)，明确联合体的牵头人，明确约</w:t>
      </w:r>
      <w:r>
        <w:rPr>
          <w:rFonts w:ascii="宋体" w:hAnsi="宋体" w:eastAsia="宋体" w:cs="宋体"/>
          <w:color w:val="auto"/>
          <w:sz w:val="24"/>
          <w:szCs w:val="24"/>
          <w:highlight w:val="none"/>
          <w:lang w:eastAsia="zh-CN"/>
        </w:rPr>
        <w:t xml:space="preserve">定各方拟承担的工作和责任，并将该联合投标协议随投标文件一并提交给采购代理机构。联合体牵头人应被授权作为联合体所有成员的代表承担责任和接受指令，并负责整个合同的全</w:t>
      </w:r>
      <w:r>
        <w:rPr>
          <w:rFonts w:ascii="宋体" w:hAnsi="宋体" w:eastAsia="宋体" w:cs="宋体"/>
          <w:color w:val="auto"/>
          <w:spacing w:val="-3"/>
          <w:sz w:val="24"/>
          <w:szCs w:val="24"/>
          <w:highlight w:val="none"/>
          <w:lang w:eastAsia="zh-CN"/>
        </w:rPr>
        <w:t xml:space="preserve">面履行。</w:t>
      </w:r>
      <w:r/>
    </w:p>
    <w:p>
      <w:pPr>
        <w:ind w:left="488"/>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6.3</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联合体各成员之间签订的联合体协议书应与投标文件一起递交。</w:t>
      </w:r>
      <w:r/>
    </w:p>
    <w:p>
      <w:pPr>
        <w:ind w:left="22" w:right="186" w:firstLine="466"/>
        <w:spacing w:before="183"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6.4</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参加联合体的各成员不得再以自己名义单独投标，也不得同时参加两个或两个以上</w:t>
      </w:r>
      <w:r>
        <w:rPr>
          <w:rFonts w:ascii="宋体" w:hAnsi="宋体" w:eastAsia="宋体" w:cs="宋体"/>
          <w:color w:val="auto"/>
          <w:spacing w:val="-1"/>
          <w:sz w:val="24"/>
          <w:szCs w:val="24"/>
          <w:highlight w:val="none"/>
          <w:lang w:eastAsia="zh-CN"/>
        </w:rPr>
        <w:t xml:space="preserve">的联合体投标。如有违反将取消该联合体各成员的投</w:t>
      </w:r>
      <w:r>
        <w:rPr>
          <w:rFonts w:ascii="宋体" w:hAnsi="宋体" w:eastAsia="宋体" w:cs="宋体"/>
          <w:color w:val="auto"/>
          <w:spacing w:val="-2"/>
          <w:sz w:val="24"/>
          <w:szCs w:val="24"/>
          <w:highlight w:val="none"/>
          <w:lang w:eastAsia="zh-CN"/>
        </w:rPr>
        <w:t xml:space="preserve">标资格。</w:t>
      </w:r>
      <w:r/>
    </w:p>
    <w:p>
      <w:pPr>
        <w:ind w:left="11" w:right="186" w:firstLine="477"/>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6.5</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联合体各方应当共同与招标人签订合同，就采购合同约定的事项对招标人承担连带</w:t>
      </w:r>
      <w:r>
        <w:rPr>
          <w:rFonts w:ascii="宋体" w:hAnsi="宋体" w:eastAsia="宋体" w:cs="宋体"/>
          <w:color w:val="auto"/>
          <w:spacing w:val="-6"/>
          <w:sz w:val="24"/>
          <w:szCs w:val="24"/>
          <w:highlight w:val="none"/>
          <w:lang w:eastAsia="zh-CN"/>
        </w:rPr>
        <w:t xml:space="preserve">责任。</w:t>
      </w:r>
      <w:r/>
    </w:p>
    <w:p>
      <w:pPr>
        <w:ind w:left="488"/>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6.6 除非另有规定或说明，本文中“投</w:t>
      </w:r>
      <w:r>
        <w:rPr>
          <w:rFonts w:ascii="宋体" w:hAnsi="宋体" w:eastAsia="宋体" w:cs="宋体"/>
          <w:color w:val="auto"/>
          <w:spacing w:val="-2"/>
          <w:sz w:val="24"/>
          <w:szCs w:val="24"/>
          <w:highlight w:val="none"/>
          <w:lang w:eastAsia="zh-CN"/>
        </w:rPr>
        <w:t xml:space="preserve">标单位</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”一词亦指联合体各成员。</w:t>
      </w:r>
      <w:r/>
    </w:p>
    <w:p>
      <w:pPr>
        <w:ind w:left="486"/>
        <w:spacing w:before="181"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7.</w:t>
      </w:r>
      <w:r>
        <w:rPr>
          <w:rFonts w:ascii="宋体" w:hAnsi="宋体" w:eastAsia="宋体" w:cs="宋体"/>
          <w:color w:val="auto"/>
          <w:spacing w:val="14"/>
          <w:sz w:val="24"/>
          <w:szCs w:val="24"/>
          <w:highlight w:val="none"/>
          <w:lang w:eastAsia="zh-CN"/>
        </w:rPr>
        <w:t xml:space="preserve"> </w:t>
      </w:r>
      <w:r>
        <w:rPr>
          <w:rFonts w:ascii="宋体" w:hAnsi="宋体" w:eastAsia="宋体" w:cs="宋体"/>
          <w:b/>
          <w:bCs/>
          <w:color w:val="auto"/>
          <w:spacing w:val="-6"/>
          <w:sz w:val="24"/>
          <w:szCs w:val="24"/>
          <w:highlight w:val="none"/>
          <w:lang w:eastAsia="zh-CN"/>
        </w:rPr>
        <w:t xml:space="preserve">投标费用</w:t>
      </w:r>
      <w:r/>
    </w:p>
    <w:p>
      <w:pPr>
        <w:ind w:left="4" w:right="186" w:firstLine="480"/>
        <w:spacing w:before="181"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7.1</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投标单位应自行承担所有准备及参加投标的相关费用。不论投标结果如何，招标人</w:t>
      </w:r>
      <w:r>
        <w:rPr>
          <w:rFonts w:ascii="宋体" w:hAnsi="宋体" w:eastAsia="宋体" w:cs="宋体"/>
          <w:color w:val="auto"/>
          <w:spacing w:val="-1"/>
          <w:sz w:val="24"/>
          <w:szCs w:val="24"/>
          <w:highlight w:val="none"/>
          <w:lang w:eastAsia="zh-CN"/>
        </w:rPr>
        <w:t xml:space="preserve">和采购代理机构在任何情况下均无义务也无责任承担这些费用。</w:t>
      </w:r>
      <w:r/>
    </w:p>
    <w:p>
      <w:pPr>
        <w:ind w:left="485"/>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三、</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招标文件说明</w:t>
      </w:r>
      <w:r/>
    </w:p>
    <w:p>
      <w:pPr>
        <w:ind w:left="486"/>
        <w:spacing w:before="179"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9.</w:t>
      </w:r>
      <w:r>
        <w:rPr>
          <w:rFonts w:ascii="宋体" w:hAnsi="宋体" w:eastAsia="宋体" w:cs="宋体"/>
          <w:color w:val="auto"/>
          <w:spacing w:val="14"/>
          <w:sz w:val="24"/>
          <w:szCs w:val="24"/>
          <w:highlight w:val="none"/>
          <w:lang w:eastAsia="zh-CN"/>
        </w:rPr>
        <w:t xml:space="preserve"> </w:t>
      </w:r>
      <w:r>
        <w:rPr>
          <w:rFonts w:ascii="宋体" w:hAnsi="宋体" w:eastAsia="宋体" w:cs="宋体"/>
          <w:b/>
          <w:bCs/>
          <w:color w:val="auto"/>
          <w:spacing w:val="-6"/>
          <w:sz w:val="24"/>
          <w:szCs w:val="24"/>
          <w:highlight w:val="none"/>
          <w:lang w:eastAsia="zh-CN"/>
        </w:rPr>
        <w:t xml:space="preserve">招标文件</w:t>
      </w:r>
      <w:r/>
    </w:p>
    <w:p>
      <w:pPr>
        <w:ind w:left="4" w:firstLine="480"/>
        <w:jc w:val="both"/>
        <w:spacing w:before="183"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9.1</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招标文件由招标文件目录所列内容组成，投标单位获取招标文件后，应仔细检查招</w:t>
      </w:r>
      <w:r>
        <w:rPr>
          <w:rFonts w:ascii="宋体" w:hAnsi="宋体" w:eastAsia="宋体" w:cs="宋体"/>
          <w:color w:val="auto"/>
          <w:spacing w:val="-2"/>
          <w:sz w:val="24"/>
          <w:szCs w:val="24"/>
          <w:highlight w:val="none"/>
          <w:lang w:eastAsia="zh-CN"/>
        </w:rPr>
        <w:t xml:space="preserve">标文件的所有内容，如有残缺等问题应在获取招标文件</w:t>
      </w:r>
      <w:r>
        <w:rPr>
          <w:rFonts w:ascii="宋体" w:hAnsi="宋体" w:eastAsia="宋体" w:cs="宋体"/>
          <w:color w:val="auto"/>
          <w:spacing w:val="-3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2 日内向招标招标人提出，否则，由</w:t>
      </w:r>
      <w:r>
        <w:rPr>
          <w:rFonts w:ascii="宋体" w:hAnsi="宋体" w:eastAsia="宋体" w:cs="宋体"/>
          <w:color w:val="auto"/>
          <w:spacing w:val="-1"/>
          <w:sz w:val="24"/>
          <w:szCs w:val="24"/>
          <w:highlight w:val="none"/>
          <w:lang w:eastAsia="zh-CN"/>
        </w:rPr>
        <w:t xml:space="preserve">此产生的影响由投标单位自己承担。投标单位同时应认真审阅招标文</w:t>
      </w:r>
      <w:r>
        <w:rPr>
          <w:rFonts w:ascii="宋体" w:hAnsi="宋体" w:eastAsia="宋体" w:cs="宋体"/>
          <w:color w:val="auto"/>
          <w:spacing w:val="-2"/>
          <w:sz w:val="24"/>
          <w:szCs w:val="24"/>
          <w:highlight w:val="none"/>
          <w:lang w:eastAsia="zh-CN"/>
        </w:rPr>
        <w:t xml:space="preserve">件中所有的事项、格式、</w:t>
      </w:r>
      <w:r>
        <w:rPr>
          <w:rFonts w:ascii="宋体" w:hAnsi="宋体" w:eastAsia="宋体" w:cs="宋体"/>
          <w:color w:val="auto"/>
          <w:sz w:val="24"/>
          <w:szCs w:val="24"/>
          <w:highlight w:val="none"/>
          <w:lang w:eastAsia="zh-CN"/>
        </w:rPr>
        <w:t xml:space="preserve">条款和规范要求等，若投标单位的投标文件没有按招标文件要求提交全部资料，或投标文件没有对招标文件做出实质性响应，其风险由投标单位自行承担，并根据有关条款规定，该投</w:t>
      </w:r>
      <w:r>
        <w:rPr>
          <w:rFonts w:ascii="宋体" w:hAnsi="宋体" w:eastAsia="宋体" w:cs="宋体"/>
          <w:color w:val="auto"/>
          <w:spacing w:val="-2"/>
          <w:sz w:val="24"/>
          <w:szCs w:val="24"/>
          <w:highlight w:val="none"/>
          <w:lang w:eastAsia="zh-CN"/>
        </w:rPr>
        <w:t xml:space="preserve">标有可能被拒绝。</w:t>
      </w:r>
      <w:r/>
    </w:p>
    <w:p>
      <w:pPr>
        <w:ind w:left="503"/>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10.现场考察</w:t>
      </w:r>
      <w:r/>
    </w:p>
    <w:p>
      <w:pPr>
        <w:ind w:left="4" w:right="185" w:firstLine="495"/>
        <w:spacing w:before="182" w:line="36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10.1</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投标单位可按招标文件前附表所述方式对有关现场和周围</w:t>
      </w:r>
      <w:r>
        <w:rPr>
          <w:rFonts w:ascii="宋体" w:hAnsi="宋体" w:eastAsia="宋体" w:cs="宋体"/>
          <w:color w:val="auto"/>
          <w:spacing w:val="3"/>
          <w:sz w:val="24"/>
          <w:szCs w:val="24"/>
          <w:highlight w:val="none"/>
          <w:lang w:eastAsia="zh-CN"/>
        </w:rPr>
        <w:t xml:space="preserve">环境进行考察，以获取</w:t>
      </w:r>
      <w:r>
        <w:rPr>
          <w:rFonts w:ascii="宋体" w:hAnsi="宋体" w:eastAsia="宋体" w:cs="宋体"/>
          <w:color w:val="auto"/>
          <w:sz w:val="24"/>
          <w:szCs w:val="24"/>
          <w:highlight w:val="none"/>
          <w:lang w:eastAsia="zh-CN"/>
        </w:rPr>
        <w:t xml:space="preserve">编制投标文件和签署合同所需的信息。考察现场所发生</w:t>
      </w:r>
      <w:r>
        <w:rPr>
          <w:rFonts w:ascii="宋体" w:hAnsi="宋体" w:eastAsia="宋体" w:cs="宋体"/>
          <w:color w:val="auto"/>
          <w:spacing w:val="-1"/>
          <w:sz w:val="24"/>
          <w:szCs w:val="24"/>
          <w:highlight w:val="none"/>
          <w:lang w:eastAsia="zh-CN"/>
        </w:rPr>
        <w:t xml:space="preserve">的费用由投标单位自己承担。</w:t>
      </w:r>
      <w:r/>
    </w:p>
    <w:p>
      <w:pPr>
        <w:spacing w:line="360" w:lineRule="auto"/>
        <w:rPr>
          <w:rFonts w:ascii="宋体" w:hAnsi="宋体" w:eastAsia="宋体" w:cs="宋体"/>
          <w:color w:val="auto"/>
          <w:sz w:val="24"/>
          <w:szCs w:val="24"/>
          <w:highlight w:val="none"/>
          <w:lang w:eastAsia="zh-CN"/>
        </w:rPr>
        <w:sectPr>
          <w:headerReference w:type="default" r:id="rId13"/>
          <w:footerReference w:type="default" r:id="rId44"/>
          <w:footnotePr/>
          <w:endnotePr/>
          <w:type w:val="nextPage"/>
          <w:pgSz w:w="11906" w:h="16839" w:orient="portrait"/>
          <w:pgMar w:top="1108" w:right="949"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5" w:firstLine="494"/>
        <w:spacing w:before="29" w:line="313"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10.2</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招标招标人向投标单位提供的有关现场的资料和数据，是招标招标</w:t>
      </w:r>
      <w:r>
        <w:rPr>
          <w:rFonts w:ascii="宋体" w:hAnsi="宋体" w:eastAsia="宋体" w:cs="宋体"/>
          <w:color w:val="auto"/>
          <w:spacing w:val="3"/>
          <w:sz w:val="24"/>
          <w:szCs w:val="24"/>
          <w:highlight w:val="none"/>
          <w:lang w:eastAsia="zh-CN"/>
        </w:rPr>
        <w:t xml:space="preserve">人现有的并认</w:t>
      </w:r>
      <w:r>
        <w:rPr>
          <w:rFonts w:ascii="宋体" w:hAnsi="宋体" w:eastAsia="宋体" w:cs="宋体"/>
          <w:color w:val="auto"/>
          <w:sz w:val="24"/>
          <w:szCs w:val="24"/>
          <w:highlight w:val="none"/>
          <w:lang w:eastAsia="zh-CN"/>
        </w:rPr>
        <w:t xml:space="preserve">为能使投标单位可利用的资料。招标招标人对投标单位由此而做出的推论、理解和结论概不</w:t>
      </w:r>
      <w:r>
        <w:rPr>
          <w:rFonts w:ascii="宋体" w:hAnsi="宋体" w:eastAsia="宋体" w:cs="宋体"/>
          <w:color w:val="auto"/>
          <w:spacing w:val="-5"/>
          <w:sz w:val="24"/>
          <w:szCs w:val="24"/>
          <w:highlight w:val="none"/>
          <w:lang w:eastAsia="zh-CN"/>
        </w:rPr>
        <w:t xml:space="preserve">负责。</w:t>
      </w:r>
      <w:r/>
    </w:p>
    <w:p>
      <w:pPr>
        <w:ind w:left="4" w:right="2" w:firstLine="496"/>
        <w:spacing w:before="181"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10.3 经招标招标人允许，投标单位可为考察目的进入</w:t>
      </w:r>
      <w:r>
        <w:rPr>
          <w:rFonts w:ascii="宋体" w:hAnsi="宋体" w:eastAsia="宋体" w:cs="宋体"/>
          <w:color w:val="auto"/>
          <w:spacing w:val="2"/>
          <w:sz w:val="24"/>
          <w:szCs w:val="24"/>
          <w:highlight w:val="none"/>
          <w:lang w:eastAsia="zh-CN"/>
        </w:rPr>
        <w:t xml:space="preserve">招标招标人的项目现场，但投标</w:t>
      </w:r>
      <w:r>
        <w:rPr>
          <w:rFonts w:ascii="宋体" w:hAnsi="宋体" w:eastAsia="宋体" w:cs="宋体"/>
          <w:color w:val="auto"/>
          <w:sz w:val="24"/>
          <w:szCs w:val="24"/>
          <w:highlight w:val="none"/>
          <w:lang w:eastAsia="zh-CN"/>
        </w:rPr>
        <w:t xml:space="preserve">单位不得因此使招标招标人承担有关的责任和蒙受损失。投标单位应承担考察现场的责任和</w:t>
      </w:r>
      <w:r>
        <w:rPr>
          <w:rFonts w:ascii="宋体" w:hAnsi="宋体" w:eastAsia="宋体" w:cs="宋体"/>
          <w:color w:val="auto"/>
          <w:spacing w:val="-4"/>
          <w:sz w:val="24"/>
          <w:szCs w:val="24"/>
          <w:highlight w:val="none"/>
          <w:lang w:eastAsia="zh-CN"/>
        </w:rPr>
        <w:t xml:space="preserve">风险。</w:t>
      </w:r>
      <w:r/>
    </w:p>
    <w:p>
      <w:pPr>
        <w:ind w:left="4" w:firstLine="496"/>
        <w:spacing w:before="179" w:line="313"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10.4</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投标单位应在现场考察时，熟悉现场及周围交通道路等情况，以</w:t>
      </w:r>
      <w:r>
        <w:rPr>
          <w:rFonts w:ascii="宋体" w:hAnsi="宋体" w:eastAsia="宋体" w:cs="宋体"/>
          <w:color w:val="auto"/>
          <w:spacing w:val="3"/>
          <w:sz w:val="24"/>
          <w:szCs w:val="24"/>
          <w:highlight w:val="none"/>
          <w:lang w:eastAsia="zh-CN"/>
        </w:rPr>
        <w:t xml:space="preserve">获得一切可能影</w:t>
      </w:r>
      <w:r>
        <w:rPr>
          <w:rFonts w:ascii="宋体" w:hAnsi="宋体" w:eastAsia="宋体" w:cs="宋体"/>
          <w:color w:val="auto"/>
          <w:sz w:val="24"/>
          <w:szCs w:val="24"/>
          <w:highlight w:val="none"/>
          <w:lang w:eastAsia="zh-CN"/>
        </w:rPr>
        <w:t xml:space="preserve">响其投标的直接资料。投标单位中标后，不得以不完全了解现场情况为理由而向招标招标人提出任何索赔的要求，对此招标招标人不承担任何责任</w:t>
      </w:r>
      <w:r>
        <w:rPr>
          <w:rFonts w:ascii="宋体" w:hAnsi="宋体" w:eastAsia="宋体" w:cs="宋体"/>
          <w:color w:val="auto"/>
          <w:spacing w:val="-1"/>
          <w:sz w:val="24"/>
          <w:szCs w:val="24"/>
          <w:highlight w:val="none"/>
          <w:lang w:eastAsia="zh-CN"/>
        </w:rPr>
        <w:t xml:space="preserve">并将不作任何答复与考虑。</w:t>
      </w:r>
      <w:r/>
    </w:p>
    <w:p>
      <w:pPr>
        <w:ind w:left="503"/>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11.招标文件的澄清和修改</w:t>
      </w:r>
      <w:r/>
    </w:p>
    <w:p>
      <w:pPr>
        <w:ind w:left="2" w:firstLine="498"/>
        <w:spacing w:before="179" w:line="313"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11.1</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投标单位如有疑问需要澄清，可通过公告中的联系方式及时提出</w:t>
      </w:r>
      <w:r>
        <w:rPr>
          <w:rFonts w:ascii="宋体" w:hAnsi="宋体" w:eastAsia="宋体" w:cs="宋体"/>
          <w:color w:val="auto"/>
          <w:spacing w:val="3"/>
          <w:sz w:val="24"/>
          <w:szCs w:val="24"/>
          <w:highlight w:val="none"/>
          <w:lang w:eastAsia="zh-CN"/>
        </w:rPr>
        <w:t xml:space="preserve">，招标人或采购</w:t>
      </w:r>
      <w:r>
        <w:rPr>
          <w:rFonts w:ascii="宋体" w:hAnsi="宋体" w:eastAsia="宋体" w:cs="宋体"/>
          <w:color w:val="auto"/>
          <w:sz w:val="24"/>
          <w:szCs w:val="24"/>
          <w:highlight w:val="none"/>
          <w:lang w:eastAsia="zh-CN"/>
        </w:rPr>
        <w:t xml:space="preserve">代理机构将予以解答，但答复内容不得涉及商业秘密。未按上述方式提交的疑问，招标人和采购代理机构有权拒绝回答，也不承担由此带来的对投标</w:t>
      </w:r>
      <w:r>
        <w:rPr>
          <w:rFonts w:ascii="宋体" w:hAnsi="宋体" w:eastAsia="宋体" w:cs="宋体"/>
          <w:color w:val="auto"/>
          <w:spacing w:val="-1"/>
          <w:sz w:val="24"/>
          <w:szCs w:val="24"/>
          <w:highlight w:val="none"/>
          <w:lang w:eastAsia="zh-CN"/>
        </w:rPr>
        <w:t xml:space="preserve">单位投标结果的影响。</w:t>
      </w:r>
      <w:r/>
    </w:p>
    <w:p>
      <w:pPr>
        <w:ind w:left="2" w:right="2" w:firstLine="498"/>
        <w:spacing w:before="183" w:line="312"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11.2</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在投标截止时间</w:t>
      </w:r>
      <w:r>
        <w:rPr>
          <w:rFonts w:ascii="宋体" w:hAnsi="宋体" w:eastAsia="宋体" w:cs="宋体"/>
          <w:color w:val="auto"/>
          <w:spacing w:val="-3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15 日前，招标招标人无论出于自</w:t>
      </w:r>
      <w:r>
        <w:rPr>
          <w:rFonts w:ascii="宋体" w:hAnsi="宋体" w:eastAsia="宋体" w:cs="宋体"/>
          <w:color w:val="auto"/>
          <w:spacing w:val="-2"/>
          <w:sz w:val="24"/>
          <w:szCs w:val="24"/>
          <w:highlight w:val="none"/>
          <w:lang w:eastAsia="zh-CN"/>
        </w:rPr>
        <w:t xml:space="preserve">己的考虑，还是出于对投标单位</w:t>
      </w:r>
      <w:r>
        <w:rPr>
          <w:rFonts w:ascii="宋体" w:hAnsi="宋体" w:eastAsia="宋体" w:cs="宋体"/>
          <w:color w:val="auto"/>
          <w:spacing w:val="1"/>
          <w:sz w:val="24"/>
          <w:szCs w:val="24"/>
          <w:highlight w:val="none"/>
          <w:lang w:eastAsia="zh-CN"/>
        </w:rPr>
        <w:t xml:space="preserve">提问的澄清，均可对已发出的招标文件进行必要澄清或者修改。不足</w:t>
      </w:r>
      <w:r>
        <w:rPr>
          <w:rFonts w:ascii="宋体" w:hAnsi="宋体" w:eastAsia="宋体" w:cs="宋体"/>
          <w:color w:val="auto"/>
          <w:spacing w:val="-2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15</w:t>
      </w:r>
      <w:r>
        <w:rPr>
          <w:rFonts w:ascii="宋体" w:hAnsi="宋体" w:eastAsia="宋体" w:cs="宋体"/>
          <w:color w:val="auto"/>
          <w:sz w:val="24"/>
          <w:szCs w:val="24"/>
          <w:highlight w:val="none"/>
          <w:lang w:eastAsia="zh-CN"/>
        </w:rPr>
        <w:t xml:space="preserve"> 日的，招标人或者</w:t>
      </w:r>
      <w:r>
        <w:rPr>
          <w:rFonts w:ascii="宋体" w:hAnsi="宋体" w:eastAsia="宋体" w:cs="宋体"/>
          <w:color w:val="auto"/>
          <w:spacing w:val="-1"/>
          <w:sz w:val="24"/>
          <w:szCs w:val="24"/>
          <w:highlight w:val="none"/>
          <w:lang w:eastAsia="zh-CN"/>
        </w:rPr>
        <w:t xml:space="preserve">采购代理机构应当顺延提交投标文件的截止时间。</w:t>
      </w:r>
      <w:r/>
    </w:p>
    <w:p>
      <w:pPr>
        <w:ind w:left="3" w:firstLine="497"/>
        <w:spacing w:before="181" w:line="314"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11.3</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为使投标单位有足够的时间按招标文件的修改要求考虑修正投标</w:t>
      </w:r>
      <w:r>
        <w:rPr>
          <w:rFonts w:ascii="宋体" w:hAnsi="宋体" w:eastAsia="宋体" w:cs="宋体"/>
          <w:color w:val="auto"/>
          <w:spacing w:val="3"/>
          <w:sz w:val="24"/>
          <w:szCs w:val="24"/>
          <w:highlight w:val="none"/>
          <w:lang w:eastAsia="zh-CN"/>
        </w:rPr>
        <w:t xml:space="preserve">文件，或出于其</w:t>
      </w:r>
      <w:r>
        <w:rPr>
          <w:rFonts w:ascii="宋体" w:hAnsi="宋体" w:eastAsia="宋体" w:cs="宋体"/>
          <w:color w:val="auto"/>
          <w:sz w:val="24"/>
          <w:szCs w:val="24"/>
          <w:highlight w:val="none"/>
          <w:lang w:eastAsia="zh-CN"/>
        </w:rPr>
        <w:t xml:space="preserve">他原因，招标招标人有权推迟投标截止日期和开标日期，将此变更通知所有招标文件的收受</w:t>
      </w:r>
      <w:r>
        <w:rPr>
          <w:rFonts w:ascii="宋体" w:hAnsi="宋体" w:eastAsia="宋体" w:cs="宋体"/>
          <w:color w:val="auto"/>
          <w:spacing w:val="-5"/>
          <w:sz w:val="24"/>
          <w:szCs w:val="24"/>
          <w:highlight w:val="none"/>
          <w:lang w:eastAsia="zh-CN"/>
        </w:rPr>
        <w:t xml:space="preserve">人。</w:t>
      </w:r>
      <w:r/>
    </w:p>
    <w:p>
      <w:pPr>
        <w:ind w:left="14" w:firstLine="486"/>
        <w:spacing w:before="177" w:line="28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11.4</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招标文件的更正（含澄清、修改等）</w:t>
      </w:r>
      <w:r>
        <w:rPr>
          <w:rFonts w:ascii="宋体" w:hAnsi="宋体" w:eastAsia="宋体" w:cs="宋体"/>
          <w:color w:val="auto"/>
          <w:spacing w:val="-7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内容</w:t>
      </w:r>
      <w:r>
        <w:rPr>
          <w:rFonts w:ascii="宋体" w:hAnsi="宋体" w:eastAsia="宋体" w:cs="宋体"/>
          <w:color w:val="auto"/>
          <w:spacing w:val="2"/>
          <w:sz w:val="24"/>
          <w:szCs w:val="24"/>
          <w:highlight w:val="none"/>
          <w:lang w:eastAsia="zh-CN"/>
        </w:rPr>
        <w:t xml:space="preserve">与原招标文件在同一内容上表述不一致</w:t>
      </w:r>
      <w:r>
        <w:rPr>
          <w:rFonts w:ascii="宋体" w:hAnsi="宋体" w:eastAsia="宋体" w:cs="宋体"/>
          <w:color w:val="auto"/>
          <w:spacing w:val="-2"/>
          <w:sz w:val="24"/>
          <w:szCs w:val="24"/>
          <w:highlight w:val="none"/>
          <w:lang w:eastAsia="zh-CN"/>
        </w:rPr>
        <w:t xml:space="preserve">时，以发出日期最接近开标时间的公告为准。</w:t>
      </w:r>
      <w:r/>
    </w:p>
    <w:p>
      <w:pPr>
        <w:ind w:left="3" w:firstLine="497"/>
        <w:spacing w:before="180" w:line="29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11.5</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招标文件的更正（含澄清、修改等）</w:t>
      </w:r>
      <w:r>
        <w:rPr>
          <w:rFonts w:ascii="宋体" w:hAnsi="宋体" w:eastAsia="宋体" w:cs="宋体"/>
          <w:color w:val="auto"/>
          <w:spacing w:val="-7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内容</w:t>
      </w:r>
      <w:r>
        <w:rPr>
          <w:rFonts w:ascii="宋体" w:hAnsi="宋体" w:eastAsia="宋体" w:cs="宋体"/>
          <w:color w:val="auto"/>
          <w:spacing w:val="2"/>
          <w:sz w:val="24"/>
          <w:szCs w:val="24"/>
          <w:highlight w:val="none"/>
          <w:lang w:eastAsia="zh-CN"/>
        </w:rPr>
        <w:t xml:space="preserve">将在财政部门指定的政府采购信息发布</w:t>
      </w:r>
      <w:r>
        <w:rPr>
          <w:rFonts w:ascii="宋体" w:hAnsi="宋体" w:eastAsia="宋体" w:cs="宋体"/>
          <w:color w:val="auto"/>
          <w:spacing w:val="-1"/>
          <w:sz w:val="24"/>
          <w:szCs w:val="24"/>
          <w:highlight w:val="none"/>
          <w:lang w:eastAsia="zh-CN"/>
        </w:rPr>
        <w:t xml:space="preserve">媒体上发布，作为招标文件的组成部分，对投标单位起约束作用。</w:t>
      </w:r>
      <w:r/>
    </w:p>
    <w:p>
      <w:pPr>
        <w:ind w:left="508"/>
        <w:spacing w:before="183"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四、</w:t>
      </w:r>
      <w:r>
        <w:rPr>
          <w:rFonts w:ascii="宋体" w:hAnsi="宋体" w:eastAsia="宋体" w:cs="宋体"/>
          <w:color w:val="auto"/>
          <w:spacing w:val="-5"/>
          <w:sz w:val="24"/>
          <w:szCs w:val="24"/>
          <w:highlight w:val="none"/>
          <w:lang w:eastAsia="zh-CN"/>
        </w:rPr>
        <w:t xml:space="preserve"> </w:t>
      </w:r>
      <w:r>
        <w:rPr>
          <w:rFonts w:ascii="宋体" w:hAnsi="宋体" w:eastAsia="宋体" w:cs="宋体"/>
          <w:b/>
          <w:bCs/>
          <w:color w:val="auto"/>
          <w:spacing w:val="-5"/>
          <w:sz w:val="24"/>
          <w:szCs w:val="24"/>
          <w:highlight w:val="none"/>
          <w:lang w:eastAsia="zh-CN"/>
        </w:rPr>
        <w:t xml:space="preserve">投标文件说明</w:t>
      </w:r>
      <w:r/>
    </w:p>
    <w:p>
      <w:pPr>
        <w:ind w:left="503"/>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12.</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投标文件计量单位和使用文字</w:t>
      </w:r>
      <w:r/>
    </w:p>
    <w:p>
      <w:pPr>
        <w:ind w:left="2" w:firstLine="498"/>
        <w:spacing w:before="180" w:line="29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12.1</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投标文件中所使用的计量单位，除招标文件中有特殊要求外，均</w:t>
      </w:r>
      <w:r>
        <w:rPr>
          <w:rFonts w:ascii="宋体" w:hAnsi="宋体" w:eastAsia="宋体" w:cs="宋体"/>
          <w:color w:val="auto"/>
          <w:spacing w:val="3"/>
          <w:sz w:val="24"/>
          <w:szCs w:val="24"/>
          <w:highlight w:val="none"/>
          <w:lang w:eastAsia="zh-CN"/>
        </w:rPr>
        <w:t xml:space="preserve">应使用中华人民</w:t>
      </w:r>
      <w:r>
        <w:rPr>
          <w:rFonts w:ascii="宋体" w:hAnsi="宋体" w:eastAsia="宋体" w:cs="宋体"/>
          <w:color w:val="auto"/>
          <w:spacing w:val="-1"/>
          <w:sz w:val="24"/>
          <w:szCs w:val="24"/>
          <w:highlight w:val="none"/>
          <w:lang w:eastAsia="zh-CN"/>
        </w:rPr>
        <w:t xml:space="preserve">共和国法定计量单位。</w:t>
      </w:r>
      <w:r/>
    </w:p>
    <w:p>
      <w:pPr>
        <w:ind w:left="3" w:right="2" w:firstLine="497"/>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12.2</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投标文件应使用中文编制，投标文件中必须使用其他文字的，必须</w:t>
      </w:r>
      <w:r>
        <w:rPr>
          <w:rFonts w:ascii="宋体" w:hAnsi="宋体" w:eastAsia="宋体" w:cs="宋体"/>
          <w:color w:val="auto"/>
          <w:spacing w:val="-3"/>
          <w:sz w:val="24"/>
          <w:szCs w:val="24"/>
          <w:highlight w:val="none"/>
          <w:lang w:eastAsia="zh-CN"/>
        </w:rPr>
        <w:t xml:space="preserve">附有中文译本，</w:t>
      </w:r>
      <w:r>
        <w:rPr>
          <w:rFonts w:ascii="宋体" w:hAnsi="宋体" w:eastAsia="宋体" w:cs="宋体"/>
          <w:color w:val="auto"/>
          <w:sz w:val="24"/>
          <w:szCs w:val="24"/>
          <w:highlight w:val="none"/>
          <w:lang w:eastAsia="zh-CN"/>
        </w:rPr>
        <w:t xml:space="preserve">且以中文译本为准。对于未附有中文译本和中文译本不准确的投标文件可能引起的对投标单</w:t>
      </w:r>
      <w:r>
        <w:rPr>
          <w:rFonts w:ascii="宋体" w:hAnsi="宋体" w:eastAsia="宋体" w:cs="宋体"/>
          <w:color w:val="auto"/>
          <w:spacing w:val="-1"/>
          <w:sz w:val="24"/>
          <w:szCs w:val="24"/>
          <w:highlight w:val="none"/>
          <w:lang w:eastAsia="zh-CN"/>
        </w:rPr>
        <w:t xml:space="preserve">位不利的后果，招标招标人概不负责。</w:t>
      </w:r>
      <w:r/>
    </w:p>
    <w:p>
      <w:pPr>
        <w:ind w:left="503"/>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8"/>
          <w:sz w:val="24"/>
          <w:szCs w:val="24"/>
          <w:highlight w:val="none"/>
          <w:lang w:eastAsia="zh-CN"/>
        </w:rPr>
        <w:t xml:space="preserve">13.</w:t>
      </w:r>
      <w:r>
        <w:rPr>
          <w:rFonts w:ascii="宋体" w:hAnsi="宋体" w:eastAsia="宋体" w:cs="宋体"/>
          <w:color w:val="auto"/>
          <w:spacing w:val="17"/>
          <w:sz w:val="24"/>
          <w:szCs w:val="24"/>
          <w:highlight w:val="none"/>
          <w:lang w:eastAsia="zh-CN"/>
        </w:rPr>
        <w:t xml:space="preserve"> </w:t>
      </w:r>
      <w:r>
        <w:rPr>
          <w:rFonts w:ascii="宋体" w:hAnsi="宋体" w:eastAsia="宋体" w:cs="宋体"/>
          <w:b/>
          <w:bCs/>
          <w:color w:val="auto"/>
          <w:spacing w:val="-8"/>
          <w:sz w:val="24"/>
          <w:szCs w:val="24"/>
          <w:highlight w:val="none"/>
          <w:lang w:eastAsia="zh-CN"/>
        </w:rPr>
        <w:t xml:space="preserve">知识产权</w:t>
      </w:r>
      <w:r/>
    </w:p>
    <w:p>
      <w:pPr>
        <w:spacing w:line="220" w:lineRule="auto"/>
        <w:rPr>
          <w:rFonts w:ascii="宋体" w:hAnsi="宋体" w:eastAsia="宋体" w:cs="宋体"/>
          <w:color w:val="auto"/>
          <w:sz w:val="24"/>
          <w:szCs w:val="24"/>
          <w:highlight w:val="none"/>
          <w:lang w:eastAsia="zh-CN"/>
        </w:rPr>
        <w:sectPr>
          <w:headerReference w:type="default" r:id="rId14"/>
          <w:footerReference w:type="default" r:id="rId45"/>
          <w:footnotePr/>
          <w:endnotePr/>
          <w:type w:val="nextPage"/>
          <w:pgSz w:w="11906" w:h="16839" w:orient="portrait"/>
          <w:pgMar w:top="1108" w:right="1132"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2" w:right="186" w:firstLine="498"/>
        <w:spacing w:before="29"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13.1 投标单位应保证在本项目使用的任何产品（包括</w:t>
      </w:r>
      <w:r>
        <w:rPr>
          <w:rFonts w:ascii="宋体" w:hAnsi="宋体" w:eastAsia="宋体" w:cs="宋体"/>
          <w:color w:val="auto"/>
          <w:spacing w:val="2"/>
          <w:sz w:val="24"/>
          <w:szCs w:val="24"/>
          <w:highlight w:val="none"/>
          <w:lang w:eastAsia="zh-CN"/>
        </w:rPr>
        <w:t xml:space="preserve">部分使用）时，不会产生因第三</w:t>
      </w:r>
      <w:r>
        <w:rPr>
          <w:rFonts w:ascii="宋体" w:hAnsi="宋体" w:eastAsia="宋体" w:cs="宋体"/>
          <w:color w:val="auto"/>
          <w:sz w:val="24"/>
          <w:szCs w:val="24"/>
          <w:highlight w:val="none"/>
          <w:lang w:eastAsia="zh-CN"/>
        </w:rPr>
        <w:t xml:space="preserve">方提出侵犯其专利权、商标权或其它知识产权而引起的法律和经济纠纷，如因专利权、商标权或其它知识产权而引起法律</w:t>
      </w:r>
      <w:r>
        <w:rPr>
          <w:rFonts w:ascii="宋体" w:hAnsi="宋体" w:eastAsia="宋体" w:cs="宋体"/>
          <w:color w:val="auto"/>
          <w:sz w:val="24"/>
          <w:szCs w:val="24"/>
          <w:highlight w:val="none"/>
          <w:lang w:eastAsia="zh-CN"/>
        </w:rPr>
        <w:t xml:space="preserve">和经济纠纷，由投标单</w:t>
      </w:r>
      <w:r>
        <w:rPr>
          <w:rFonts w:ascii="宋体" w:hAnsi="宋体" w:eastAsia="宋体" w:cs="宋体"/>
          <w:color w:val="auto"/>
          <w:spacing w:val="-1"/>
          <w:sz w:val="24"/>
          <w:szCs w:val="24"/>
          <w:highlight w:val="none"/>
          <w:lang w:eastAsia="zh-CN"/>
        </w:rPr>
        <w:t xml:space="preserve">位承担所有相关责任。</w:t>
      </w:r>
      <w:r/>
    </w:p>
    <w:p>
      <w:pPr>
        <w:ind w:left="1" w:right="186" w:firstLine="499"/>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13.2 投标单位应保证所提供服务涉及到的知识产权和</w:t>
      </w:r>
      <w:r>
        <w:rPr>
          <w:rFonts w:ascii="宋体" w:hAnsi="宋体" w:eastAsia="宋体" w:cs="宋体"/>
          <w:color w:val="auto"/>
          <w:spacing w:val="2"/>
          <w:sz w:val="24"/>
          <w:szCs w:val="24"/>
          <w:highlight w:val="none"/>
          <w:lang w:eastAsia="zh-CN"/>
        </w:rPr>
        <w:t xml:space="preserve">技术资料是合法取得，并享有完</w:t>
      </w:r>
      <w:r>
        <w:rPr>
          <w:rFonts w:ascii="宋体" w:hAnsi="宋体" w:eastAsia="宋体" w:cs="宋体"/>
          <w:color w:val="auto"/>
          <w:sz w:val="24"/>
          <w:szCs w:val="24"/>
          <w:highlight w:val="none"/>
          <w:lang w:eastAsia="zh-CN"/>
        </w:rPr>
        <w:t xml:space="preserve">整的知识产权，不会因为招标人的使用而被责令停止使用、追偿或要求赔偿损失，如出现此</w:t>
      </w:r>
      <w:r>
        <w:rPr>
          <w:rFonts w:ascii="宋体" w:hAnsi="宋体" w:eastAsia="宋体" w:cs="宋体"/>
          <w:color w:val="auto"/>
          <w:spacing w:val="-1"/>
          <w:sz w:val="24"/>
          <w:szCs w:val="24"/>
          <w:highlight w:val="none"/>
          <w:lang w:eastAsia="zh-CN"/>
        </w:rPr>
        <w:t xml:space="preserve">情况，一切经济和法律责任均由投标单位承担。</w:t>
      </w:r>
      <w:r/>
    </w:p>
    <w:p>
      <w:pPr>
        <w:ind w:left="503"/>
        <w:spacing w:before="179"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14.</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投标文件的组成（部分格式详见投标文件格式）</w:t>
      </w:r>
      <w:r/>
    </w:p>
    <w:p>
      <w:pPr>
        <w:ind w:left="500"/>
        <w:spacing w:before="181"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14.1</w:t>
      </w:r>
      <w:r>
        <w:rPr>
          <w:rFonts w:ascii="宋体" w:hAnsi="宋体" w:eastAsia="宋体" w:cs="宋体"/>
          <w:color w:val="auto"/>
          <w:spacing w:val="-30"/>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报价部分</w:t>
      </w:r>
      <w:r>
        <w:rPr>
          <w:rFonts w:ascii="宋体" w:hAnsi="宋体" w:eastAsia="宋体" w:cs="宋体"/>
          <w:color w:val="auto"/>
          <w:spacing w:val="-4"/>
          <w:sz w:val="24"/>
          <w:szCs w:val="24"/>
          <w:highlight w:val="none"/>
          <w:lang w:eastAsia="zh-CN"/>
        </w:rPr>
        <w:t xml:space="preserve">：</w:t>
      </w:r>
      <w:r/>
    </w:p>
    <w:p>
      <w:pPr>
        <w:ind w:left="500"/>
        <w:spacing w:before="183" w:line="221" w:lineRule="auto"/>
        <w:rPr>
          <w:rFonts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14.1.1</w:t>
      </w:r>
      <w:r>
        <w:rPr>
          <w:rFonts w:ascii="宋体" w:hAnsi="宋体" w:eastAsia="宋体" w:cs="宋体"/>
          <w:color w:val="auto"/>
          <w:spacing w:val="-4"/>
          <w:sz w:val="24"/>
          <w:szCs w:val="24"/>
          <w:highlight w:val="none"/>
          <w:lang w:eastAsia="zh-CN"/>
        </w:rPr>
        <w:t xml:space="preserve">开标一览表(以系统中格式为准)</w:t>
      </w:r>
      <w:r>
        <w:rPr>
          <w:rFonts w:hint="eastAsia" w:ascii="宋体" w:hAnsi="宋体" w:eastAsia="宋体" w:cs="宋体"/>
          <w:color w:val="auto"/>
          <w:spacing w:val="-4"/>
          <w:sz w:val="24"/>
          <w:szCs w:val="24"/>
          <w:highlight w:val="none"/>
          <w:lang w:eastAsia="zh-CN"/>
        </w:rPr>
        <w:t xml:space="preserve">；</w:t>
      </w:r>
      <w:r/>
    </w:p>
    <w:p>
      <w:pPr>
        <w:ind w:left="500"/>
        <w:spacing w:before="183" w:line="221" w:lineRule="auto"/>
        <w:rPr>
          <w:rFonts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eastAsia="zh-CN"/>
        </w:rPr>
        <w:t xml:space="preserve">14.2一般资格证明文件：</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14.2.1具有独立承担民事责任的能力（ 投标单位营业执照副本复印件，投标单位法定代表人身份证复印件，法人授权委托书（如有授权），投标单位代理人身份证复印件（如有授权））；</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14.2.2具有良好的商业信誉和健全的财务会计制度（包括但不限于最近一期经审计的财务报告，其他组织、 自然人及成立未满一年的法人应提供银行出具的资信证明。）；</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14.2.3具有履行合同所必需的设备和专业技术能力（提供证明材料或承诺）；</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14.2.4具有依法缴纳税收和社会保障资金的良好记录（提供近三个月内依法缴纳税收及社会保险的证明材料；如相关主管部门证明或银行代扣证明。投标单位如依法享受缓缴、免缴税收、社会保障资金的应提供相关主管部门出具的证明材料；）；</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14.2.5参加政府采购活动前三年内,在经营活动中没有重大违法记录（提供书面声明）；</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14.2.6法律、行政法规规定的其他条件。</w:t>
      </w:r>
      <w:r/>
    </w:p>
    <w:p>
      <w:pPr>
        <w:ind w:left="500"/>
        <w:spacing w:before="183" w:line="221" w:lineRule="auto"/>
        <w:rPr>
          <w:rFonts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eastAsia="zh-CN"/>
        </w:rPr>
        <w:t xml:space="preserve">14.3落实政府采购政策需满足的资格要求</w:t>
      </w:r>
      <w:r/>
    </w:p>
    <w:p>
      <w:pPr>
        <w:ind w:left="500"/>
        <w:spacing w:before="183" w:line="221" w:lineRule="auto"/>
        <w:rPr>
          <w:rFonts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eastAsia="zh-CN"/>
        </w:rPr>
        <w:t xml:space="preserve">14.4特定资格要求：</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14.4.1 标段一~标段四须具有有效期内的《中华人民共和国出版物经营许可证》； 标段五须具有有效期内的《中华人民共和国出版物经营许可证》和《中华人民共和国出版物进口经营许可证》。</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14.4.2未被“信用中国”网站（WWW.creditchina.gov.cn）或“中国政府采购网”网站（www.ccgp.gov.cn）列入失信被执行人、重大税收违法案件当事人名单、政府采购严重失信行为记录名单；</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14.4.3本项目不接受联合体投标，不得转包或分包；</w:t>
      </w:r>
      <w:r/>
    </w:p>
    <w:p>
      <w:pPr>
        <w:pStyle w:val="2085"/>
        <w:ind w:firstLine="488"/>
        <w:rPr>
          <w:color w:val="auto"/>
          <w:highlight w:val="none"/>
          <w:lang w:eastAsia="zh-CN"/>
        </w:rPr>
      </w:pPr>
      <w:r>
        <w:rPr>
          <w:rFonts w:hint="eastAsia" w:ascii="宋体" w:hAnsi="宋体" w:eastAsia="宋体" w:cs="宋体"/>
          <w:color w:val="auto"/>
          <w:spacing w:val="2"/>
          <w:sz w:val="24"/>
          <w:highlight w:val="none"/>
          <w:lang w:eastAsia="zh-CN"/>
        </w:rPr>
        <w:t xml:space="preserve">14.4.4单位负责人为同一人或者存在直接控股、管理关系的不同供应商（包含法定代表人为同一个人的两个及两个以上法人，母公司、全资子公司及其控股公司），不得参加同一合同项下的政府采购活动。</w:t>
      </w:r>
      <w:r/>
    </w:p>
    <w:p>
      <w:pPr>
        <w:ind w:left="2" w:right="186" w:firstLine="498"/>
        <w:spacing w:before="29" w:line="313" w:lineRule="auto"/>
        <w:rPr>
          <w:rFonts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 xml:space="preserve">14.5报价要求</w:t>
      </w:r>
      <w:r/>
    </w:p>
    <w:p>
      <w:pPr>
        <w:ind w:left="2" w:right="186" w:firstLine="498"/>
        <w:spacing w:before="29" w:line="313" w:lineRule="auto"/>
        <w:rPr>
          <w:rFonts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 xml:space="preserve">14.6商务要求：</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14.6.1商务条款偏离表</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14.6.2其他商务要求</w:t>
      </w:r>
      <w:r/>
    </w:p>
    <w:p>
      <w:pPr>
        <w:ind w:left="2" w:right="186" w:firstLine="498"/>
        <w:spacing w:before="29" w:line="313" w:lineRule="auto"/>
        <w:rPr>
          <w:rFonts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 xml:space="preserve">14.7技术要求：</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14.7.1技术条款偏离表</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14.7.2其他技术要求</w:t>
      </w:r>
      <w:r/>
    </w:p>
    <w:p>
      <w:pPr>
        <w:ind w:left="500"/>
        <w:spacing w:before="183" w:line="221" w:lineRule="auto"/>
        <w:rPr>
          <w:rFonts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eastAsia="zh-CN"/>
        </w:rPr>
        <w:t xml:space="preserve">14.8采购需求及评分标准中所涉及到的其他材料等</w:t>
      </w:r>
      <w:r/>
    </w:p>
    <w:p>
      <w:pPr>
        <w:ind w:left="500"/>
        <w:spacing w:before="183" w:line="221" w:lineRule="auto"/>
        <w:rPr>
          <w:rFonts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eastAsia="zh-CN"/>
        </w:rPr>
        <w:t xml:space="preserve">14.9价格折扣文件：</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14.9.1提供《中小企业声明函》（如为小微）或《残疾人福利性单位声明函》（如为）或省级以上监狱管理局、戒毒管理局（含新疆生产建设兵团）出具的属于监狱企业的证明文件，否则不享受相应政府采购政策。</w:t>
      </w:r>
      <w:r/>
    </w:p>
    <w:p>
      <w:pPr>
        <w:ind w:left="500"/>
        <w:spacing w:before="183" w:line="221" w:lineRule="auto"/>
        <w:rPr>
          <w:rFonts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14.9.2</w:t>
      </w:r>
      <w:r>
        <w:rPr>
          <w:rFonts w:ascii="宋体" w:hAnsi="宋体" w:eastAsia="宋体" w:cs="宋体"/>
          <w:color w:val="auto"/>
          <w:spacing w:val="-4"/>
          <w:sz w:val="24"/>
          <w:szCs w:val="24"/>
          <w:highlight w:val="none"/>
          <w:lang w:eastAsia="zh-CN"/>
        </w:rPr>
        <w:t xml:space="preserve">关于符合本国产品标准的声明函</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注：（1）</w:t>
      </w:r>
      <w:r>
        <w:rPr>
          <w:rFonts w:hint="eastAsia" w:ascii="宋体" w:hAnsi="宋体" w:eastAsia="宋体" w:cs="宋体"/>
          <w:b/>
          <w:bCs/>
          <w:color w:val="auto"/>
          <w:sz w:val="24"/>
          <w:szCs w:val="24"/>
          <w:highlight w:val="none"/>
          <w:u w:val="single"/>
          <w:lang w:val="zh-CN" w:eastAsia="zh-CN"/>
        </w:rPr>
        <w:t xml:space="preserve">以上14.</w:t>
      </w:r>
      <w:r>
        <w:rPr>
          <w:rFonts w:hint="eastAsia" w:ascii="宋体" w:hAnsi="宋体" w:eastAsia="宋体" w:cs="宋体"/>
          <w:b/>
          <w:bCs/>
          <w:color w:val="auto"/>
          <w:sz w:val="24"/>
          <w:szCs w:val="24"/>
          <w:highlight w:val="none"/>
          <w:u w:val="single"/>
          <w:lang w:eastAsia="zh-CN"/>
        </w:rPr>
        <w:t xml:space="preserve">2</w:t>
      </w:r>
      <w:r>
        <w:rPr>
          <w:rFonts w:hint="eastAsia" w:ascii="宋体" w:hAnsi="宋体" w:eastAsia="宋体" w:cs="宋体"/>
          <w:b/>
          <w:bCs/>
          <w:color w:val="auto"/>
          <w:sz w:val="24"/>
          <w:szCs w:val="24"/>
          <w:highlight w:val="none"/>
          <w:u w:val="single"/>
          <w:lang w:val="zh-CN" w:eastAsia="zh-CN"/>
        </w:rPr>
        <w:t xml:space="preserve">-14</w:t>
      </w:r>
      <w:r>
        <w:rPr>
          <w:rFonts w:hint="eastAsia" w:ascii="宋体" w:hAnsi="宋体" w:eastAsia="宋体" w:cs="宋体"/>
          <w:b/>
          <w:bCs/>
          <w:color w:val="auto"/>
          <w:sz w:val="24"/>
          <w:szCs w:val="24"/>
          <w:highlight w:val="none"/>
          <w:u w:val="single"/>
          <w:lang w:eastAsia="zh-CN"/>
        </w:rPr>
        <w:t xml:space="preserve">.4</w:t>
      </w:r>
      <w:r>
        <w:rPr>
          <w:rFonts w:hint="eastAsia" w:ascii="宋体" w:hAnsi="宋体" w:eastAsia="宋体" w:cs="宋体"/>
          <w:b/>
          <w:bCs/>
          <w:color w:val="auto"/>
          <w:sz w:val="24"/>
          <w:szCs w:val="24"/>
          <w:highlight w:val="none"/>
          <w:u w:val="single"/>
          <w:lang w:val="zh-CN" w:eastAsia="zh-CN"/>
        </w:rPr>
        <w:t xml:space="preserve">为资格审查要求提供的材料</w:t>
      </w:r>
      <w:r>
        <w:rPr>
          <w:rFonts w:hint="eastAsia" w:ascii="宋体" w:hAnsi="宋体" w:eastAsia="宋体" w:cs="宋体"/>
          <w:b/>
          <w:bCs/>
          <w:color w:val="auto"/>
          <w:sz w:val="24"/>
          <w:szCs w:val="24"/>
          <w:highlight w:val="none"/>
          <w:lang w:val="zh-CN" w:eastAsia="zh-CN"/>
        </w:rPr>
        <w:t xml:space="preserve">，是作为对供应商资格审查的依据，投标人必须提供并加盖电子公章。否则，投标文</w:t>
      </w:r>
      <w:r>
        <w:rPr>
          <w:rFonts w:hint="eastAsia" w:ascii="宋体" w:hAnsi="宋体" w:eastAsia="宋体" w:cs="宋体"/>
          <w:b/>
          <w:bCs/>
          <w:color w:val="auto"/>
          <w:sz w:val="24"/>
          <w:szCs w:val="24"/>
          <w:highlight w:val="none"/>
          <w:lang w:val="zh-CN" w:eastAsia="zh-CN"/>
        </w:rPr>
        <w:t xml:space="preserve">件将被认定为不符合资格审查要求。</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u w:val="single"/>
          <w:lang w:val="zh-CN" w:eastAsia="zh-CN"/>
        </w:rPr>
        <w:t xml:space="preserve">以上14.</w:t>
      </w:r>
      <w:r>
        <w:rPr>
          <w:rFonts w:hint="eastAsia" w:ascii="宋体" w:hAnsi="宋体" w:eastAsia="宋体" w:cs="宋体"/>
          <w:b/>
          <w:bCs/>
          <w:color w:val="auto"/>
          <w:sz w:val="24"/>
          <w:szCs w:val="24"/>
          <w:highlight w:val="none"/>
          <w:u w:val="single"/>
          <w:lang w:eastAsia="zh-CN"/>
        </w:rPr>
        <w:t xml:space="preserve">5</w:t>
      </w:r>
      <w:r>
        <w:rPr>
          <w:rFonts w:hint="eastAsia" w:ascii="宋体" w:hAnsi="宋体" w:eastAsia="宋体" w:cs="宋体"/>
          <w:b/>
          <w:bCs/>
          <w:color w:val="auto"/>
          <w:sz w:val="24"/>
          <w:szCs w:val="24"/>
          <w:highlight w:val="none"/>
          <w:u w:val="single"/>
          <w:lang w:val="zh-CN" w:eastAsia="zh-CN"/>
        </w:rPr>
        <w:t xml:space="preserve">-14.</w:t>
      </w:r>
      <w:r>
        <w:rPr>
          <w:rFonts w:hint="eastAsia" w:ascii="宋体" w:hAnsi="宋体" w:eastAsia="宋体" w:cs="宋体"/>
          <w:b/>
          <w:bCs/>
          <w:color w:val="auto"/>
          <w:sz w:val="24"/>
          <w:szCs w:val="24"/>
          <w:highlight w:val="none"/>
          <w:u w:val="single"/>
          <w:lang w:eastAsia="zh-CN"/>
        </w:rPr>
        <w:t xml:space="preserve">7</w:t>
      </w:r>
      <w:r>
        <w:rPr>
          <w:rFonts w:hint="eastAsia" w:ascii="宋体" w:hAnsi="宋体" w:eastAsia="宋体" w:cs="宋体"/>
          <w:b/>
          <w:bCs/>
          <w:color w:val="auto"/>
          <w:sz w:val="24"/>
          <w:szCs w:val="24"/>
          <w:highlight w:val="none"/>
          <w:u w:val="single"/>
          <w:lang w:val="zh-CN" w:eastAsia="zh-CN"/>
        </w:rPr>
        <w:t xml:space="preserve">为符合性审查须提供的资料</w:t>
      </w:r>
      <w:r>
        <w:rPr>
          <w:rFonts w:hint="eastAsia" w:ascii="宋体" w:hAnsi="宋体" w:eastAsia="宋体" w:cs="宋体"/>
          <w:b/>
          <w:bCs/>
          <w:color w:val="auto"/>
          <w:sz w:val="24"/>
          <w:szCs w:val="24"/>
          <w:highlight w:val="none"/>
          <w:lang w:val="zh-CN" w:eastAsia="zh-CN"/>
        </w:rPr>
        <w:t xml:space="preserve">，投标人必须提供并加盖电子公章。否则，投标文件将被认定为未实质性响应。</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zh-CN" w:eastAsia="zh-CN"/>
        </w:rPr>
        <w:t xml:space="preserve">）制作电子投标文件时必须与投标文件制作软件目录一一对应，将相关资料上传至相应模块。</w:t>
      </w:r>
      <w:r/>
    </w:p>
    <w:p>
      <w:pPr>
        <w:ind w:firstLine="482"/>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color w:val="auto"/>
          <w:sz w:val="24"/>
          <w:szCs w:val="24"/>
          <w:highlight w:val="none"/>
          <w:lang w:val="zh-CN" w:eastAsia="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56"/>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b/>
          <w:color w:val="auto"/>
          <w:sz w:val="24"/>
          <w:szCs w:val="24"/>
          <w:highlight w:val="none"/>
          <w:lang w:val="zh-CN" w:eastAsia="zh-CN"/>
        </w:rPr>
        <w:t xml:space="preserve">）</w:t>
      </w:r>
      <w:r>
        <w:rPr>
          <w:rFonts w:ascii="宋体" w:hAnsi="宋体" w:eastAsia="宋体" w:cs="宋体"/>
          <w:b/>
          <w:color w:val="auto"/>
          <w:sz w:val="24"/>
          <w:szCs w:val="24"/>
          <w:highlight w:val="none"/>
          <w:lang w:val="zh-CN" w:eastAsia="zh-CN"/>
        </w:rPr>
        <w:t xml:space="preserve">投标人所提交的</w:t>
      </w:r>
      <w:r>
        <w:rPr>
          <w:rFonts w:hint="eastAsia" w:ascii="宋体" w:hAnsi="宋体" w:eastAsia="宋体" w:cs="宋体"/>
          <w:b/>
          <w:color w:val="auto"/>
          <w:sz w:val="24"/>
          <w:szCs w:val="24"/>
          <w:highlight w:val="none"/>
          <w:lang w:val="zh-CN" w:eastAsia="zh-CN"/>
        </w:rPr>
        <w:t xml:space="preserve">资料</w:t>
      </w:r>
      <w:r>
        <w:rPr>
          <w:rFonts w:ascii="宋体" w:hAnsi="宋体" w:eastAsia="宋体" w:cs="宋体"/>
          <w:b/>
          <w:color w:val="auto"/>
          <w:sz w:val="24"/>
          <w:szCs w:val="24"/>
          <w:highlight w:val="none"/>
          <w:lang w:val="zh-CN" w:eastAsia="zh-CN"/>
        </w:rPr>
        <w:t xml:space="preserve">文件的完整与否，将直接影响投标人的评分。</w:t>
      </w:r>
      <w:r>
        <w:rPr>
          <w:rFonts w:hint="eastAsia" w:ascii="宋体" w:hAnsi="宋体" w:eastAsia="宋体" w:cs="宋体"/>
          <w:b/>
          <w:color w:val="auto"/>
          <w:sz w:val="24"/>
          <w:szCs w:val="24"/>
          <w:highlight w:val="none"/>
          <w:lang w:val="zh-CN" w:eastAsia="zh-CN"/>
        </w:rPr>
        <w:t xml:space="preserve">投标人必须保证全部投标资料的真实性，如有虚假或</w:t>
      </w:r>
      <w:r>
        <w:rPr>
          <w:rFonts w:ascii="宋体" w:hAnsi="宋体" w:eastAsia="宋体" w:cs="宋体"/>
          <w:b/>
          <w:color w:val="auto"/>
          <w:sz w:val="24"/>
          <w:szCs w:val="24"/>
          <w:highlight w:val="none"/>
          <w:lang w:val="zh-CN" w:eastAsia="zh-CN"/>
        </w:rPr>
        <w:t xml:space="preserve">对</w:t>
      </w:r>
      <w:r>
        <w:rPr>
          <w:rFonts w:hint="eastAsia" w:ascii="宋体" w:hAnsi="宋体" w:eastAsia="宋体" w:cs="宋体"/>
          <w:b/>
          <w:color w:val="auto"/>
          <w:sz w:val="24"/>
          <w:szCs w:val="24"/>
          <w:highlight w:val="none"/>
          <w:lang w:val="zh-CN" w:eastAsia="zh-CN"/>
        </w:rPr>
        <w:t xml:space="preserve">招标</w:t>
      </w:r>
      <w:r>
        <w:rPr>
          <w:rFonts w:ascii="宋体" w:hAnsi="宋体" w:eastAsia="宋体" w:cs="宋体"/>
          <w:b/>
          <w:color w:val="auto"/>
          <w:sz w:val="24"/>
          <w:szCs w:val="24"/>
          <w:highlight w:val="none"/>
          <w:lang w:val="zh-CN" w:eastAsia="zh-CN"/>
        </w:rPr>
        <w:t xml:space="preserve">文件所要求说明的情况故意隐瞒或虚报，视为不实质性响应</w:t>
      </w:r>
      <w:r>
        <w:rPr>
          <w:rFonts w:hint="eastAsia" w:ascii="宋体" w:hAnsi="宋体" w:eastAsia="宋体" w:cs="宋体"/>
          <w:b/>
          <w:color w:val="auto"/>
          <w:sz w:val="24"/>
          <w:szCs w:val="24"/>
          <w:highlight w:val="none"/>
          <w:lang w:val="zh-CN" w:eastAsia="zh-CN"/>
        </w:rPr>
        <w:t xml:space="preserve">招标文件</w:t>
      </w:r>
      <w:r>
        <w:rPr>
          <w:rFonts w:ascii="宋体" w:hAnsi="宋体" w:eastAsia="宋体" w:cs="宋体"/>
          <w:b/>
          <w:color w:val="auto"/>
          <w:sz w:val="24"/>
          <w:szCs w:val="24"/>
          <w:highlight w:val="none"/>
          <w:lang w:val="zh-CN" w:eastAsia="zh-CN"/>
        </w:rPr>
        <w:t xml:space="preserve">，为无效投标</w:t>
      </w:r>
      <w:r>
        <w:rPr>
          <w:rFonts w:hint="eastAsia" w:ascii="宋体" w:hAnsi="宋体" w:eastAsia="宋体" w:cs="宋体"/>
          <w:b/>
          <w:color w:val="auto"/>
          <w:sz w:val="24"/>
          <w:szCs w:val="24"/>
          <w:highlight w:val="none"/>
          <w:lang w:val="zh-CN" w:eastAsia="zh-CN"/>
        </w:rPr>
        <w:t xml:space="preserve">，</w:t>
      </w:r>
      <w:r>
        <w:rPr>
          <w:rFonts w:ascii="宋体" w:hAnsi="宋体" w:eastAsia="宋体" w:cs="宋体"/>
          <w:b/>
          <w:color w:val="auto"/>
          <w:sz w:val="24"/>
          <w:szCs w:val="24"/>
          <w:highlight w:val="none"/>
          <w:lang w:val="zh-CN" w:eastAsia="zh-CN"/>
        </w:rPr>
        <w:t xml:space="preserve">已</w:t>
      </w:r>
      <w:r>
        <w:rPr>
          <w:rFonts w:hint="eastAsia" w:ascii="宋体" w:hAnsi="宋体" w:eastAsia="宋体" w:cs="宋体"/>
          <w:b/>
          <w:color w:val="auto"/>
          <w:sz w:val="24"/>
          <w:szCs w:val="24"/>
          <w:highlight w:val="none"/>
          <w:lang w:val="zh-CN" w:eastAsia="zh-CN"/>
        </w:rPr>
        <w:t xml:space="preserve">中标</w:t>
      </w:r>
      <w:r>
        <w:rPr>
          <w:rFonts w:ascii="宋体" w:hAnsi="宋体" w:eastAsia="宋体" w:cs="宋体"/>
          <w:b/>
          <w:color w:val="auto"/>
          <w:sz w:val="24"/>
          <w:szCs w:val="24"/>
          <w:highlight w:val="none"/>
          <w:lang w:val="zh-CN" w:eastAsia="zh-CN"/>
        </w:rPr>
        <w:t xml:space="preserve">的将取消</w:t>
      </w:r>
      <w:r>
        <w:rPr>
          <w:rFonts w:hint="eastAsia" w:ascii="宋体" w:hAnsi="宋体" w:eastAsia="宋体" w:cs="宋体"/>
          <w:b/>
          <w:color w:val="auto"/>
          <w:sz w:val="24"/>
          <w:szCs w:val="24"/>
          <w:highlight w:val="none"/>
          <w:lang w:val="zh-CN" w:eastAsia="zh-CN"/>
        </w:rPr>
        <w:t xml:space="preserve">中标</w:t>
      </w:r>
      <w:r>
        <w:rPr>
          <w:rFonts w:ascii="宋体" w:hAnsi="宋体" w:eastAsia="宋体" w:cs="宋体"/>
          <w:b/>
          <w:color w:val="auto"/>
          <w:sz w:val="24"/>
          <w:szCs w:val="24"/>
          <w:highlight w:val="none"/>
          <w:lang w:val="zh-CN" w:eastAsia="zh-CN"/>
        </w:rPr>
        <w:t xml:space="preserve">资格，并按《中华人民共和国政府采购法》第七十七条“提供虚假材料谋取中标、成交”相关处理办法处理。</w:t>
      </w:r>
      <w:r/>
    </w:p>
    <w:p>
      <w:pPr>
        <w:ind w:firstLine="456"/>
        <w:spacing w:line="360" w:lineRule="auto"/>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val="zh-CN" w:eastAsia="zh-CN"/>
        </w:rPr>
        <w:t xml:space="preserve">4</w:t>
      </w:r>
      <w:r>
        <w:rPr>
          <w:rFonts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val="zh-CN" w:eastAsia="zh-CN"/>
        </w:rPr>
        <w:t xml:space="preserve">7</w:t>
      </w:r>
      <w:r>
        <w:rPr>
          <w:rFonts w:ascii="宋体" w:hAnsi="宋体" w:eastAsia="宋体" w:cs="宋体"/>
          <w:b/>
          <w:color w:val="auto"/>
          <w:sz w:val="24"/>
          <w:szCs w:val="24"/>
          <w:highlight w:val="none"/>
          <w:lang w:val="zh-CN" w:eastAsia="zh-CN"/>
        </w:rPr>
        <w:t xml:space="preserve">投标文件由1</w:t>
      </w:r>
      <w:r>
        <w:rPr>
          <w:rFonts w:hint="eastAsia" w:ascii="宋体" w:hAnsi="宋体" w:eastAsia="宋体" w:cs="宋体"/>
          <w:b/>
          <w:color w:val="auto"/>
          <w:sz w:val="24"/>
          <w:szCs w:val="24"/>
          <w:highlight w:val="none"/>
          <w:lang w:val="zh-CN" w:eastAsia="zh-CN"/>
        </w:rPr>
        <w:t xml:space="preserve">4</w:t>
      </w:r>
      <w:r>
        <w:rPr>
          <w:rFonts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val="zh-CN" w:eastAsia="zh-CN"/>
        </w:rPr>
        <w:t xml:space="preserve">至</w:t>
      </w:r>
      <w:r>
        <w:rPr>
          <w:rFonts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val="zh-CN" w:eastAsia="zh-CN"/>
        </w:rPr>
        <w:t xml:space="preserve">4</w:t>
      </w:r>
      <w:r>
        <w:rPr>
          <w:rFonts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eastAsia="zh-CN"/>
        </w:rPr>
        <w:t xml:space="preserve">9</w:t>
      </w:r>
      <w:r>
        <w:rPr>
          <w:rFonts w:ascii="宋体" w:hAnsi="宋体" w:eastAsia="宋体" w:cs="宋体"/>
          <w:b/>
          <w:color w:val="auto"/>
          <w:sz w:val="24"/>
          <w:szCs w:val="24"/>
          <w:highlight w:val="none"/>
          <w:lang w:val="zh-CN" w:eastAsia="zh-CN"/>
        </w:rPr>
        <w:t xml:space="preserve">款规定的内容共同组成。</w:t>
      </w:r>
      <w:r/>
    </w:p>
    <w:p>
      <w:pPr>
        <w:pStyle w:val="226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注：如不同投标人在同一台电脑制作投标（响应）文件导致“机器码一致”的，各供应商之间涉嫌串通投标，将其作为无效投标情形处理。</w:t>
      </w:r>
      <w:r/>
    </w:p>
    <w:p>
      <w:pPr>
        <w:ind w:firstLine="482"/>
        <w:spacing w:line="360" w:lineRule="auto"/>
        <w:rPr>
          <w:rFonts w:ascii="宋体" w:hAnsi="宋体" w:eastAsia="宋体" w:cs="宋体"/>
          <w:b/>
          <w:color w:val="auto"/>
          <w:sz w:val="24"/>
          <w:highlight w:val="none"/>
          <w:lang w:eastAsia="zh-CN"/>
        </w:rPr>
      </w:pPr>
      <w:r>
        <w:rPr>
          <w:rFonts w:ascii="宋体" w:hAnsi="宋体" w:eastAsia="宋体" w:cs="宋体"/>
          <w:b/>
          <w:color w:val="auto"/>
          <w:sz w:val="24"/>
          <w:highlight w:val="none"/>
          <w:lang w:val="zh-CN" w:eastAsia="zh-CN"/>
        </w:rPr>
        <w:t xml:space="preserve">15.</w:t>
      </w:r>
      <w:r>
        <w:rPr>
          <w:rFonts w:hint="eastAsia" w:ascii="宋体" w:hAnsi="宋体" w:eastAsia="宋体" w:cs="宋体"/>
          <w:b/>
          <w:color w:val="auto"/>
          <w:sz w:val="24"/>
          <w:highlight w:val="none"/>
          <w:lang w:val="zh-CN" w:eastAsia="zh-CN"/>
        </w:rPr>
        <w:t xml:space="preserve">电子投标文件的编制与提交</w:t>
      </w:r>
      <w:r/>
    </w:p>
    <w:p>
      <w:pPr>
        <w:ind w:firstLine="489"/>
        <w:spacing w:line="360" w:lineRule="auto"/>
        <w:rPr>
          <w:rFonts w:ascii="宋体" w:hAnsi="宋体" w:eastAsia="宋体" w:cs="宋体"/>
          <w:b/>
          <w:color w:val="auto"/>
          <w:sz w:val="24"/>
          <w:highlight w:val="none"/>
          <w:lang w:eastAsia="zh-CN"/>
        </w:rPr>
      </w:pPr>
      <w:r>
        <w:rPr>
          <w:rFonts w:hint="eastAsia" w:ascii="宋体" w:hAnsi="宋体" w:eastAsia="宋体" w:cs="宋体"/>
          <w:color w:val="auto"/>
          <w:sz w:val="24"/>
          <w:highlight w:val="none"/>
          <w:lang w:val="zh-CN" w:eastAsia="zh-CN"/>
        </w:rPr>
        <w:t xml:space="preserve">1</w:t>
      </w: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lang w:val="zh-CN" w:eastAsia="zh-CN"/>
        </w:rPr>
        <w:t xml:space="preserve">.1本项目采用电子招投标形式，请供应商按照</w:t>
      </w:r>
      <w:r>
        <w:rPr>
          <w:rFonts w:hint="eastAsia" w:ascii="宋体" w:hAnsi="宋体" w:eastAsia="宋体" w:cs="宋体"/>
          <w:b/>
          <w:color w:val="auto"/>
          <w:sz w:val="24"/>
          <w:highlight w:val="none"/>
          <w:lang w:val="zh-CN" w:eastAsia="zh-CN"/>
        </w:rPr>
        <w:t xml:space="preserve">《苏采云系统供应商操作手册》</w:t>
      </w:r>
      <w:r>
        <w:rPr>
          <w:rFonts w:hint="eastAsia" w:ascii="宋体" w:hAnsi="宋体" w:eastAsia="宋体" w:cs="宋体"/>
          <w:color w:val="auto"/>
          <w:sz w:val="24"/>
          <w:highlight w:val="none"/>
          <w:lang w:val="zh-CN" w:eastAsia="zh-CN"/>
        </w:rPr>
        <w:t xml:space="preserve">进行制作、上传电子投标文件。</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zh-CN" w:eastAsia="zh-CN"/>
        </w:rPr>
        <w:t xml:space="preserve">1</w:t>
      </w: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lang w:val="zh-CN" w:eastAsia="zh-CN"/>
        </w:rPr>
        <w:t xml:space="preserve">.2制作电子投标文件时，应按照招标文件要求加盖投标人电子公章。</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b/>
          <w:color w:val="auto"/>
          <w:sz w:val="24"/>
          <w:highlight w:val="none"/>
          <w:lang w:val="zh-CN" w:eastAsia="zh-CN"/>
        </w:rPr>
        <w:t xml:space="preserve">统，否则视为放弃参加该采购项目。</w:t>
      </w:r>
      <w:bookmarkStart w:id="3" w:name="_Toc25608"/>
      <w:r/>
      <w:bookmarkStart w:id="4" w:name="_Toc31150"/>
      <w:r>
        <w:rPr>
          <w:rFonts w:hint="eastAsia" w:ascii="宋体" w:hAnsi="宋体" w:eastAsia="宋体" w:cs="宋体"/>
          <w:color w:val="auto"/>
          <w:sz w:val="24"/>
          <w:highlight w:val="none"/>
          <w:lang w:val="zh-CN"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left="503"/>
        <w:spacing w:before="182"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16.</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投标报价（编制）要求的说明</w:t>
      </w:r>
      <w:r/>
    </w:p>
    <w:p>
      <w:pPr>
        <w:ind w:left="3" w:firstLine="497"/>
        <w:spacing w:before="182" w:line="324"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16.1</w:t>
      </w:r>
      <w:r>
        <w:rPr>
          <w:rFonts w:ascii="宋体" w:hAnsi="宋体" w:eastAsia="宋体" w:cs="宋体"/>
          <w:color w:val="auto"/>
          <w:spacing w:val="-29"/>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除非合同中另有规定，投标单位对《</w:t>
      </w:r>
      <w:r>
        <w:rPr>
          <w:rFonts w:ascii="宋体" w:hAnsi="宋体" w:eastAsia="宋体" w:cs="宋体"/>
          <w:color w:val="auto"/>
          <w:spacing w:val="3"/>
          <w:sz w:val="24"/>
          <w:szCs w:val="24"/>
          <w:highlight w:val="none"/>
          <w:lang w:eastAsia="zh-CN"/>
        </w:rPr>
        <w:t xml:space="preserve">开标一览表》的报价应包含完成本项目全部</w:t>
      </w:r>
      <w:r>
        <w:rPr>
          <w:rFonts w:ascii="宋体" w:hAnsi="宋体" w:eastAsia="宋体" w:cs="宋体"/>
          <w:color w:val="auto"/>
          <w:spacing w:val="-1"/>
          <w:sz w:val="24"/>
          <w:szCs w:val="24"/>
          <w:highlight w:val="none"/>
          <w:lang w:eastAsia="zh-CN"/>
        </w:rPr>
        <w:t xml:space="preserve">服务内容所需的人工、劳保、维修保养、坏损设备更换、安装调试、吊</w:t>
      </w:r>
      <w:r>
        <w:rPr>
          <w:rFonts w:ascii="宋体" w:hAnsi="宋体" w:eastAsia="宋体" w:cs="宋体"/>
          <w:color w:val="auto"/>
          <w:spacing w:val="-2"/>
          <w:sz w:val="24"/>
          <w:szCs w:val="24"/>
          <w:highlight w:val="none"/>
          <w:lang w:eastAsia="zh-CN"/>
        </w:rPr>
        <w:t xml:space="preserve">装、备品备件的采购、</w:t>
      </w:r>
      <w:r>
        <w:rPr>
          <w:rFonts w:ascii="宋体" w:hAnsi="宋体" w:eastAsia="宋体" w:cs="宋体"/>
          <w:color w:val="auto"/>
          <w:sz w:val="24"/>
          <w:szCs w:val="24"/>
          <w:highlight w:val="none"/>
          <w:lang w:eastAsia="zh-CN"/>
        </w:rPr>
        <w:t xml:space="preserve">装卸运输、更换零部件、招标代理费、管线、辅材及专业技术服务等所发生的一切费用以及投标单位企业利润、税金和政策性文件规定及合同包含的所有风险、责任等各项应有费用。</w:t>
      </w:r>
      <w:r/>
    </w:p>
    <w:p>
      <w:pPr>
        <w:ind w:left="4" w:right="185" w:firstLine="22"/>
        <w:spacing w:before="183" w:line="29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同时，除非合同条款中另有规定，否则，投标</w:t>
      </w:r>
      <w:r>
        <w:rPr>
          <w:rFonts w:ascii="宋体" w:hAnsi="宋体" w:eastAsia="宋体" w:cs="宋体"/>
          <w:color w:val="auto"/>
          <w:spacing w:val="-1"/>
          <w:sz w:val="24"/>
          <w:szCs w:val="24"/>
          <w:highlight w:val="none"/>
          <w:lang w:eastAsia="zh-CN"/>
        </w:rPr>
        <w:t xml:space="preserve">单位所报价格在合同实施期间不因市场因素变</w:t>
      </w:r>
      <w:r>
        <w:rPr>
          <w:rFonts w:ascii="宋体" w:hAnsi="宋体" w:eastAsia="宋体" w:cs="宋体"/>
          <w:color w:val="auto"/>
          <w:spacing w:val="-3"/>
          <w:sz w:val="24"/>
          <w:szCs w:val="24"/>
          <w:highlight w:val="none"/>
          <w:lang w:eastAsia="zh-CN"/>
        </w:rPr>
        <w:t xml:space="preserve">化而变动。</w:t>
      </w:r>
      <w:r/>
    </w:p>
    <w:p>
      <w:pPr>
        <w:spacing w:before="30"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16.2</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z w:val="24"/>
          <w:szCs w:val="24"/>
          <w:highlight w:val="none"/>
          <w:lang w:eastAsia="zh-CN"/>
        </w:rPr>
        <w:t xml:space="preserve">投标单位应按《分项报价明细表》</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z w:val="24"/>
          <w:szCs w:val="24"/>
          <w:highlight w:val="none"/>
          <w:lang w:eastAsia="zh-CN"/>
        </w:rPr>
        <w:t xml:space="preserve">中的全部服务计算单价和总</w:t>
      </w:r>
      <w:r>
        <w:rPr>
          <w:rFonts w:ascii="宋体" w:hAnsi="宋体" w:eastAsia="宋体" w:cs="宋体"/>
          <w:color w:val="auto"/>
          <w:spacing w:val="-1"/>
          <w:sz w:val="24"/>
          <w:szCs w:val="24"/>
          <w:highlight w:val="none"/>
          <w:lang w:eastAsia="zh-CN"/>
        </w:rPr>
        <w:t xml:space="preserve">价《分项报价明细</w:t>
      </w:r>
      <w:r>
        <w:rPr>
          <w:rFonts w:ascii="宋体" w:hAnsi="宋体" w:eastAsia="宋体" w:cs="宋体"/>
          <w:color w:val="auto"/>
          <w:spacing w:val="-2"/>
          <w:sz w:val="24"/>
          <w:szCs w:val="24"/>
          <w:highlight w:val="none"/>
          <w:lang w:eastAsia="zh-CN"/>
        </w:rPr>
        <w:t xml:space="preserve">表》中的每一单项均应计算并填写单价和总价，投标单位未填单价或合价的项目，在实施后，</w:t>
      </w:r>
      <w:r>
        <w:rPr>
          <w:rFonts w:ascii="宋体" w:hAnsi="宋体" w:eastAsia="宋体" w:cs="宋体"/>
          <w:color w:val="auto"/>
          <w:sz w:val="24"/>
          <w:szCs w:val="24"/>
          <w:highlight w:val="none"/>
          <w:lang w:eastAsia="zh-CN"/>
        </w:rPr>
        <w:t xml:space="preserve">招标人将不予支付，并视为该项费用已包括在其</w:t>
      </w:r>
      <w:r>
        <w:rPr>
          <w:rFonts w:ascii="宋体" w:hAnsi="宋体" w:eastAsia="宋体" w:cs="宋体"/>
          <w:color w:val="auto"/>
          <w:spacing w:val="-1"/>
          <w:sz w:val="24"/>
          <w:szCs w:val="24"/>
          <w:highlight w:val="none"/>
          <w:lang w:eastAsia="zh-CN"/>
        </w:rPr>
        <w:t xml:space="preserve">它有价款的单价或合价内。</w:t>
      </w:r>
      <w:r/>
    </w:p>
    <w:p>
      <w:pPr>
        <w:ind w:left="4" w:right="223" w:firstLine="496"/>
        <w:spacing w:before="1" w:line="28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16.3</w:t>
      </w:r>
      <w:r>
        <w:rPr>
          <w:rFonts w:ascii="宋体" w:hAnsi="宋体" w:eastAsia="宋体" w:cs="宋体"/>
          <w:color w:val="auto"/>
          <w:spacing w:val="-27"/>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投标单位应对招标文件内所要采购的全部内容进行报价，只投其中部分内容者，</w:t>
      </w:r>
      <w:r>
        <w:rPr>
          <w:rFonts w:ascii="宋体" w:hAnsi="宋体" w:eastAsia="宋体" w:cs="宋体"/>
          <w:color w:val="auto"/>
          <w:spacing w:val="-2"/>
          <w:sz w:val="24"/>
          <w:szCs w:val="24"/>
          <w:highlight w:val="none"/>
          <w:lang w:eastAsia="zh-CN"/>
        </w:rPr>
        <w:t xml:space="preserve">其标书将被拒绝。</w:t>
      </w:r>
      <w:r/>
    </w:p>
    <w:p>
      <w:pPr>
        <w:ind w:left="500"/>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16.4 一项投标内容只允许一个报价，招标招标人不接受任何有选择性的投标报价。</w:t>
      </w:r>
      <w:r/>
    </w:p>
    <w:p>
      <w:pPr>
        <w:ind w:left="8" w:right="166" w:firstLine="492"/>
        <w:spacing w:before="185" w:line="289"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16.5</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投标文件报价中的单价和总价全部采用人民币表示，除非合同的</w:t>
      </w:r>
      <w:r>
        <w:rPr>
          <w:rFonts w:ascii="宋体" w:hAnsi="宋体" w:eastAsia="宋体" w:cs="宋体"/>
          <w:color w:val="auto"/>
          <w:spacing w:val="3"/>
          <w:sz w:val="24"/>
          <w:szCs w:val="24"/>
          <w:highlight w:val="none"/>
          <w:lang w:eastAsia="zh-CN"/>
        </w:rPr>
        <w:t xml:space="preserve">特殊条款另有规</w:t>
      </w:r>
      <w:r>
        <w:rPr>
          <w:rFonts w:ascii="宋体" w:hAnsi="宋体" w:eastAsia="宋体" w:cs="宋体"/>
          <w:color w:val="auto"/>
          <w:spacing w:val="-8"/>
          <w:sz w:val="24"/>
          <w:szCs w:val="24"/>
          <w:highlight w:val="none"/>
          <w:lang w:eastAsia="zh-CN"/>
        </w:rPr>
        <w:t xml:space="preserve">定。</w:t>
      </w:r>
      <w:r/>
    </w:p>
    <w:p>
      <w:pPr>
        <w:ind w:left="500"/>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16.6</w:t>
      </w:r>
      <w:r>
        <w:rPr>
          <w:rFonts w:ascii="宋体" w:hAnsi="宋体" w:eastAsia="宋体" w:cs="宋体"/>
          <w:color w:val="auto"/>
          <w:spacing w:val="-35"/>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最低报价不能作为中标的保证。</w:t>
      </w:r>
      <w:r/>
    </w:p>
    <w:p>
      <w:pPr>
        <w:ind w:left="503"/>
        <w:spacing w:before="184"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lang w:eastAsia="zh-CN"/>
        </w:rPr>
        <w:t xml:space="preserve">17.</w:t>
      </w:r>
      <w:r>
        <w:rPr>
          <w:rFonts w:ascii="宋体" w:hAnsi="宋体" w:eastAsia="宋体" w:cs="宋体"/>
          <w:color w:val="auto"/>
          <w:spacing w:val="17"/>
          <w:sz w:val="24"/>
          <w:szCs w:val="24"/>
          <w:highlight w:val="none"/>
          <w:lang w:eastAsia="zh-CN"/>
        </w:rPr>
        <w:t xml:space="preserve"> </w:t>
      </w:r>
      <w:r>
        <w:rPr>
          <w:rFonts w:ascii="宋体" w:hAnsi="宋体" w:eastAsia="宋体" w:cs="宋体"/>
          <w:b/>
          <w:bCs/>
          <w:color w:val="auto"/>
          <w:spacing w:val="-7"/>
          <w:sz w:val="24"/>
          <w:szCs w:val="24"/>
          <w:highlight w:val="none"/>
          <w:lang w:eastAsia="zh-CN"/>
        </w:rPr>
        <w:t xml:space="preserve">投标保证金</w:t>
      </w:r>
      <w:r/>
    </w:p>
    <w:p>
      <w:pPr>
        <w:ind w:left="486"/>
        <w:spacing w:before="179"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2"/>
          <w:sz w:val="24"/>
          <w:szCs w:val="24"/>
          <w:highlight w:val="none"/>
          <w:lang w:eastAsia="zh-CN"/>
        </w:rPr>
        <w:t xml:space="preserve">本项目不提交，文件内关于投标保证金的相关规定均不适</w:t>
      </w:r>
      <w:r>
        <w:rPr>
          <w:rFonts w:ascii="宋体" w:hAnsi="宋体" w:eastAsia="宋体" w:cs="宋体"/>
          <w:b/>
          <w:bCs/>
          <w:color w:val="auto"/>
          <w:spacing w:val="-3"/>
          <w:sz w:val="24"/>
          <w:szCs w:val="24"/>
          <w:highlight w:val="none"/>
          <w:lang w:eastAsia="zh-CN"/>
        </w:rPr>
        <w:t xml:space="preserve">用。</w:t>
      </w:r>
      <w:r/>
    </w:p>
    <w:p>
      <w:pPr>
        <w:ind w:left="503"/>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18.</w:t>
      </w:r>
      <w:r>
        <w:rPr>
          <w:rFonts w:ascii="宋体" w:hAnsi="宋体" w:eastAsia="宋体" w:cs="宋体"/>
          <w:color w:val="auto"/>
          <w:spacing w:val="-4"/>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投标文件的有效期</w:t>
      </w:r>
      <w:r/>
    </w:p>
    <w:p>
      <w:pPr>
        <w:ind w:left="5" w:right="166" w:firstLine="494"/>
        <w:spacing w:before="182" w:line="29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18.1</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在本招标文件前附表规定的投标文件有效期内，投标单位所提交的投标</w:t>
      </w:r>
      <w:r>
        <w:rPr>
          <w:rFonts w:ascii="宋体" w:hAnsi="宋体" w:eastAsia="宋体" w:cs="宋体"/>
          <w:color w:val="auto"/>
          <w:spacing w:val="3"/>
          <w:sz w:val="24"/>
          <w:szCs w:val="24"/>
          <w:highlight w:val="none"/>
          <w:lang w:eastAsia="zh-CN"/>
        </w:rPr>
        <w:t xml:space="preserve">文件应保</w:t>
      </w:r>
      <w:r>
        <w:rPr>
          <w:rFonts w:ascii="宋体" w:hAnsi="宋体" w:eastAsia="宋体" w:cs="宋体"/>
          <w:color w:val="auto"/>
          <w:sz w:val="24"/>
          <w:szCs w:val="24"/>
          <w:highlight w:val="none"/>
          <w:lang w:eastAsia="zh-CN"/>
        </w:rPr>
        <w:t xml:space="preserve">持有效。有效期短于这个规定期限的投标文件，将被认定</w:t>
      </w:r>
      <w:r>
        <w:rPr>
          <w:rFonts w:ascii="宋体" w:hAnsi="宋体" w:eastAsia="宋体" w:cs="宋体"/>
          <w:color w:val="auto"/>
          <w:spacing w:val="-1"/>
          <w:sz w:val="24"/>
          <w:szCs w:val="24"/>
          <w:highlight w:val="none"/>
          <w:lang w:eastAsia="zh-CN"/>
        </w:rPr>
        <w:t xml:space="preserve">为未实质性响应招标文件要求。</w:t>
      </w:r>
      <w:r/>
    </w:p>
    <w:p>
      <w:pPr>
        <w:ind w:left="3" w:right="166" w:firstLine="497"/>
        <w:spacing w:before="182" w:line="324"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18.2</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在特殊情况下，招标招标人可与投标单位协商延长投标书的有效期。这</w:t>
      </w:r>
      <w:r>
        <w:rPr>
          <w:rFonts w:ascii="宋体" w:hAnsi="宋体" w:eastAsia="宋体" w:cs="宋体"/>
          <w:color w:val="auto"/>
          <w:spacing w:val="3"/>
          <w:sz w:val="24"/>
          <w:szCs w:val="24"/>
          <w:highlight w:val="none"/>
          <w:lang w:eastAsia="zh-CN"/>
        </w:rPr>
        <w:t xml:space="preserve">种要求和</w:t>
      </w:r>
      <w:r>
        <w:rPr>
          <w:rFonts w:ascii="宋体" w:hAnsi="宋体" w:eastAsia="宋体" w:cs="宋体"/>
          <w:color w:val="auto"/>
          <w:sz w:val="24"/>
          <w:szCs w:val="24"/>
          <w:highlight w:val="none"/>
          <w:lang w:eastAsia="zh-CN"/>
        </w:rPr>
        <w:t xml:space="preserve">答复都应以书面形式进行。同意延长有效期的投标单位不能修改投标文件，按本须知规定的投标保证金的有效期也相应延长。拒绝接受延期要求的投标单位的投标将被拒绝，但投标保</w:t>
      </w:r>
      <w:r>
        <w:rPr>
          <w:rFonts w:ascii="宋体" w:hAnsi="宋体" w:eastAsia="宋体" w:cs="宋体"/>
          <w:color w:val="auto"/>
          <w:spacing w:val="-2"/>
          <w:sz w:val="24"/>
          <w:szCs w:val="24"/>
          <w:highlight w:val="none"/>
          <w:lang w:eastAsia="zh-CN"/>
        </w:rPr>
        <w:t xml:space="preserve">证金不会被没收。</w:t>
      </w:r>
      <w:r/>
    </w:p>
    <w:p>
      <w:pPr>
        <w:ind w:left="489"/>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五、</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投标文件的递交</w:t>
      </w:r>
      <w:r/>
    </w:p>
    <w:p>
      <w:pPr>
        <w:ind w:left="503"/>
        <w:spacing w:before="182"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19.</w:t>
      </w:r>
      <w:r>
        <w:rPr>
          <w:rFonts w:ascii="宋体" w:hAnsi="宋体" w:eastAsia="宋体" w:cs="宋体"/>
          <w:color w:val="auto"/>
          <w:spacing w:val="-5"/>
          <w:sz w:val="24"/>
          <w:szCs w:val="24"/>
          <w:highlight w:val="none"/>
          <w:lang w:eastAsia="zh-CN"/>
        </w:rPr>
        <w:t xml:space="preserve"> </w:t>
      </w:r>
      <w:r>
        <w:rPr>
          <w:rFonts w:ascii="宋体" w:hAnsi="宋体" w:eastAsia="宋体" w:cs="宋体"/>
          <w:b/>
          <w:bCs/>
          <w:color w:val="auto"/>
          <w:spacing w:val="-5"/>
          <w:sz w:val="24"/>
          <w:szCs w:val="24"/>
          <w:highlight w:val="none"/>
          <w:lang w:eastAsia="zh-CN"/>
        </w:rPr>
        <w:t xml:space="preserve">投标截止时间</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19</w:t>
      </w:r>
      <w:r>
        <w:rPr>
          <w:rFonts w:hint="eastAsia" w:ascii="宋体" w:hAnsi="宋体" w:eastAsia="宋体" w:cs="宋体"/>
          <w:color w:val="auto"/>
          <w:sz w:val="24"/>
          <w:highlight w:val="none"/>
          <w:lang w:val="zh-CN" w:eastAsia="zh-CN"/>
        </w:rPr>
        <w:t xml:space="preserve">.1投标人应当在招标文件要求投标文件网上提交截止时间前，将投标文件完成提交（上传）。逾期提交（上传）的投标文件，采购人和采购代理机构拒绝接收。</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19</w:t>
      </w:r>
      <w:r>
        <w:rPr>
          <w:rFonts w:hint="eastAsia" w:ascii="宋体" w:hAnsi="宋体" w:eastAsia="宋体" w:cs="宋体"/>
          <w:color w:val="auto"/>
          <w:sz w:val="24"/>
          <w:highlight w:val="none"/>
          <w:lang w:val="zh-CN" w:eastAsia="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19</w:t>
      </w:r>
      <w:r>
        <w:rPr>
          <w:rFonts w:hint="eastAsia" w:ascii="宋体" w:hAnsi="宋体" w:eastAsia="宋体" w:cs="宋体"/>
          <w:color w:val="auto"/>
          <w:sz w:val="24"/>
          <w:highlight w:val="none"/>
          <w:lang w:val="zh-CN" w:eastAsia="zh-CN"/>
        </w:rPr>
        <w:t xml:space="preserve">.3在投标截止时间止成功解密的投标文件少于三份，采购代理机构有权宣布本次招标失败。</w:t>
      </w:r>
      <w:r/>
    </w:p>
    <w:p>
      <w:pPr>
        <w:ind w:left="488"/>
        <w:spacing w:before="18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20.</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投标文件的修改和撤回</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zh-CN" w:eastAsia="zh-CN"/>
        </w:rPr>
        <w:t xml:space="preserve">2</w:t>
      </w:r>
      <w:r>
        <w:rPr>
          <w:rFonts w:hint="eastAsia" w:ascii="宋体" w:hAnsi="宋体" w:eastAsia="宋体" w:cs="宋体"/>
          <w:color w:val="auto"/>
          <w:sz w:val="24"/>
          <w:highlight w:val="none"/>
          <w:lang w:eastAsia="zh-CN"/>
        </w:rPr>
        <w:t xml:space="preserve">0</w:t>
      </w:r>
      <w:r>
        <w:rPr>
          <w:rFonts w:hint="eastAsia" w:ascii="宋体" w:hAnsi="宋体" w:eastAsia="宋体" w:cs="宋体"/>
          <w:color w:val="auto"/>
          <w:sz w:val="24"/>
          <w:highlight w:val="none"/>
          <w:lang w:val="zh-CN" w:eastAsia="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zh-CN" w:eastAsia="zh-CN"/>
        </w:rPr>
        <w:t xml:space="preserve">2</w:t>
      </w:r>
      <w:r>
        <w:rPr>
          <w:rFonts w:hint="eastAsia" w:ascii="宋体" w:hAnsi="宋体" w:eastAsia="宋体" w:cs="宋体"/>
          <w:color w:val="auto"/>
          <w:sz w:val="24"/>
          <w:highlight w:val="none"/>
          <w:lang w:eastAsia="zh-CN"/>
        </w:rPr>
        <w:t xml:space="preserve">0</w:t>
      </w:r>
      <w:r>
        <w:rPr>
          <w:rFonts w:hint="eastAsia" w:ascii="宋体" w:hAnsi="宋体" w:eastAsia="宋体" w:cs="宋体"/>
          <w:color w:val="auto"/>
          <w:sz w:val="24"/>
          <w:highlight w:val="none"/>
          <w:lang w:val="zh-CN" w:eastAsia="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left="487"/>
        <w:spacing w:before="179"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六、开标和评标</w:t>
      </w:r>
      <w:r/>
    </w:p>
    <w:p>
      <w:pPr>
        <w:ind w:left="488"/>
        <w:spacing w:before="181"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lang w:eastAsia="zh-CN"/>
        </w:rPr>
        <w:t xml:space="preserve">21.</w:t>
      </w:r>
      <w:r>
        <w:rPr>
          <w:rFonts w:ascii="宋体" w:hAnsi="宋体" w:eastAsia="宋体" w:cs="宋体"/>
          <w:color w:val="auto"/>
          <w:spacing w:val="13"/>
          <w:sz w:val="24"/>
          <w:szCs w:val="24"/>
          <w:highlight w:val="none"/>
          <w:lang w:eastAsia="zh-CN"/>
        </w:rPr>
        <w:t xml:space="preserve"> </w:t>
      </w:r>
      <w:r>
        <w:rPr>
          <w:rFonts w:ascii="宋体" w:hAnsi="宋体" w:eastAsia="宋体" w:cs="宋体"/>
          <w:b/>
          <w:bCs/>
          <w:color w:val="auto"/>
          <w:spacing w:val="-7"/>
          <w:sz w:val="24"/>
          <w:szCs w:val="24"/>
          <w:highlight w:val="none"/>
          <w:lang w:eastAsia="zh-CN"/>
        </w:rPr>
        <w:t xml:space="preserve">开标</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21.1开标由采购代理机构</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主持，邀请投标人</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参加。投标人应当按照《苏采云系统供应商操作手册》规定，</w:t>
      </w:r>
      <w:r>
        <w:rPr>
          <w:rFonts w:hint="eastAsia" w:ascii="宋体" w:hAnsi="宋体" w:cs="宋体"/>
          <w:b/>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21.2开标时，由采购代理机构</w:t>
      </w:r>
      <w:r>
        <w:rPr>
          <w:rFonts w:hint="eastAsia" w:ascii="宋体" w:hAnsi="宋体" w:cs="宋体"/>
          <w:color w:val="auto"/>
          <w:sz w:val="24"/>
          <w:szCs w:val="24"/>
          <w:highlight w:val="none"/>
          <w:lang w:val="en-US"/>
        </w:rPr>
        <w:t xml:space="preserve">通过“苏采云”系统在线</w:t>
      </w:r>
      <w:r>
        <w:rPr>
          <w:rFonts w:hint="eastAsia" w:ascii="宋体" w:hAnsi="宋体" w:cs="宋体"/>
          <w:color w:val="auto"/>
          <w:sz w:val="24"/>
          <w:szCs w:val="24"/>
          <w:highlight w:val="none"/>
        </w:rPr>
        <w:t xml:space="preserve">宣布投标人名称、投标价格和招标文件规定的需要宣布的其他内容。</w:t>
      </w:r>
      <w:r>
        <w:rPr>
          <w:rFonts w:hint="eastAsia" w:ascii="宋体" w:hAnsi="宋体" w:cs="宋体"/>
          <w:color w:val="auto"/>
          <w:sz w:val="24"/>
          <w:szCs w:val="24"/>
          <w:highlight w:val="none"/>
          <w:lang w:val="en-US"/>
        </w:rPr>
        <w:t xml:space="preserve">投标人在不见面开标系统中确认投标价格，如</w:t>
      </w:r>
      <w:r>
        <w:rPr>
          <w:rFonts w:hint="eastAsia" w:ascii="宋体" w:hAnsi="宋体" w:cs="宋体"/>
          <w:color w:val="auto"/>
          <w:sz w:val="24"/>
          <w:szCs w:val="24"/>
          <w:highlight w:val="none"/>
        </w:rPr>
        <w:t xml:space="preserve">投标人未</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参加开标</w:t>
      </w:r>
      <w:r>
        <w:rPr>
          <w:rFonts w:hint="eastAsia" w:ascii="宋体" w:hAnsi="宋体" w:cs="宋体"/>
          <w:color w:val="auto"/>
          <w:sz w:val="24"/>
          <w:szCs w:val="24"/>
          <w:highlight w:val="none"/>
          <w:lang w:val="en-US"/>
        </w:rPr>
        <w:t xml:space="preserve">或未在规定时间内确认价格</w:t>
      </w:r>
      <w:r>
        <w:rPr>
          <w:rFonts w:hint="eastAsia" w:ascii="宋体" w:hAnsi="宋体" w:cs="宋体"/>
          <w:color w:val="auto"/>
          <w:sz w:val="24"/>
          <w:szCs w:val="24"/>
          <w:highlight w:val="none"/>
        </w:rPr>
        <w:t xml:space="preserve">的，视同认可开标结果。</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21.3资格审查</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21.3.1公开招标采购项目开标结束后，采购人应当依法对投标人的资格进行审查，未通过资格审查的视为无效投标。</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21.3.2.1查询时间：投标文件递交截止时间。</w:t>
      </w:r>
      <w:r/>
    </w:p>
    <w:p>
      <w:pPr>
        <w:pStyle w:val="2264"/>
        <w:ind w:firstLine="42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21.3.2.2查询渠道</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spacing w:line="360" w:lineRule="auto"/>
        <w:rPr>
          <w:rFonts w:ascii="宋体" w:hAnsi="宋体" w:eastAsia="宋体" w:cs="宋体"/>
          <w:color w:val="auto"/>
          <w:sz w:val="24"/>
          <w:highlight w:val="none"/>
          <w:lang w:eastAsia="zh-CN"/>
        </w:rPr>
      </w:pPr>
      <w:r>
        <w:rPr>
          <w:rFonts w:hint="eastAsia" w:ascii="宋体" w:hAnsi="宋体" w:eastAsia="宋体" w:cs="宋体"/>
          <w:b/>
          <w:color w:val="auto"/>
          <w:sz w:val="24"/>
          <w:highlight w:val="none"/>
          <w:lang w:eastAsia="zh-CN"/>
        </w:rPr>
        <w:t xml:space="preserve">21.3.4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2</w:t>
      </w:r>
      <w:r>
        <w:rPr>
          <w:rFonts w:hint="eastAsia" w:ascii="宋体" w:hAnsi="宋体" w:eastAsia="宋体" w:cs="宋体"/>
          <w:b/>
          <w:bCs/>
          <w:color w:val="auto"/>
          <w:sz w:val="24"/>
          <w:highlight w:val="none"/>
          <w:lang w:eastAsia="zh-CN"/>
        </w:rPr>
        <w:t xml:space="preserve">2</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评标委员会或评标小组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22.1评标委员会负责具体评标事务，并独立履行下列职责：</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22.1.1审查、评价投标文件是否符合招标文件的商务、技术等实质性要求；</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22.1.2要求投标人对投标文件有关事项作出澄清或者说明；</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22.1.3对投标文件进行比较和评价；</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22.1.4确定中标候选人名单，以及根据采购人委托直接确定中标人；</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22.1.5向采购人、采购代理机构或者有关部门报告评标中发现的违法行为。</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22.2评标委员会成员应当履行下列义务：</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22.2.1遵纪守法，客观、公正、廉洁地履行职责；</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22.2.2按照招标文件规定的评标办法和评标标准进行评标，对评审意见承担个人责任；</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22.2.3对评标过程和结果，以及投标人的商业秘密保密；</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22.2.4评标委员会根据全体评标成员签字的原始评标记录和评标结果编写评标报告。评标报告应当包括以下内容： </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（一）招标公告刊登的媒体名称、开标日期和地点；</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（二）投标人名单和评标委员会成员名单；</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（三）评标方法和标准；</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（四）开标记录和评标情况及说明，包括无效投标人名单及原因；</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（五）评标结果，确定的中标候选人名单或者经采购人委托直接确定的中标人；</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（六）其他需要说明的情况，包括评标过程中投标人根据评标委员会要求进行的澄清、说明或者补正，评标委员会成员的更换等。</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22.2.5配合相关部门的投诉处理工作；</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22.2.6配合采购人和采购代理机构答复投标人提出的质疑。</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2</w:t>
      </w:r>
      <w:r>
        <w:rPr>
          <w:rFonts w:hint="eastAsia" w:ascii="宋体" w:hAnsi="宋体" w:eastAsia="宋体" w:cs="宋体"/>
          <w:b/>
          <w:bCs/>
          <w:color w:val="auto"/>
          <w:sz w:val="24"/>
          <w:highlight w:val="none"/>
          <w:lang w:eastAsia="zh-CN"/>
        </w:rPr>
        <w:t xml:space="preserve">3</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保密</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23.1公开开标后，直到宣布授予中标合同为止，凡属于审查、澄清、评价和比较投标的所有资料，有关授予合同的信息都不应向投标人或与评标无关的其他人泄露。</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23.2在投标文件的审查、澄清、评价和比较以及授予合同的过程中，投标人对采购人、采购代理机构和评标委员会成员施加影响的任何行为，都将取消其中标资格。</w:t>
      </w:r>
      <w:r/>
    </w:p>
    <w:p>
      <w:pPr>
        <w:pStyle w:val="2264"/>
        <w:ind w:firstLine="422"/>
        <w:spacing w:line="360" w:lineRule="auto"/>
        <w:rPr>
          <w:rFonts w:ascii="宋体" w:hAnsi="宋体" w:cs="宋体"/>
          <w:b/>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rPr>
        <w:t xml:space="preserve">4</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对投标文件初审</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24.1评标委员会应当对符合资格的投标人的投标文件进行符合性审查，以确定其是否满足招标文件的实质性要求。</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投标文件有下列情况之一者评标委员会有权将其拒绝：</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24.1.1投标人的投标文件未按照本须知规定制作的；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24.1.2未按本须知规定提交资格文件；</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24.1.3与招标文件有重大偏离；</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24.1.4投标人拒绝修正错误；</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24.1.5投标人的报价是选择性的；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24.1.6投标人的报价只投了部分内容；</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24.1.7投标人的投标文件出现了评标委员会认为不应当雷同的情况；</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24.1.8其他被评委会认定无效的情况。</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24.3投标文件报价出现前后不一致的，除招标文件另有规定外，按照下列规定修正：</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（一）投标文件中开标一览表（报价表）内容与投标文件中相应内容不一致的，以开标一览表（报价表）为准；</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（二）大写金额和小写金额不一致的，以大写金额为准；</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（三）单价金额小数点或者百分比有明显错位的，以开标一览表的总价为准，并修改单价；</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（四）总价金额与按单价汇总金额不一致的，以单价金额计算结果为准。</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24.5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zh-CN" w:eastAsia="zh-CN"/>
        </w:rPr>
        <w:t xml:space="preserve">2</w:t>
      </w:r>
      <w:r>
        <w:rPr>
          <w:rFonts w:hint="eastAsia" w:ascii="宋体" w:hAnsi="宋体" w:eastAsia="宋体" w:cs="宋体"/>
          <w:b/>
          <w:bCs/>
          <w:color w:val="auto"/>
          <w:sz w:val="24"/>
          <w:highlight w:val="none"/>
          <w:lang w:eastAsia="zh-CN"/>
        </w:rPr>
        <w:t xml:space="preserve">5</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投标的澄清</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.1对于投标文件中含义不明确、同类问题表述不一致或者有明显文字和计算错误的内容，评标委员会应当以书面形式要求投标人作出必要的澄清、说明或者补正。</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.2投标人的澄清、说明或者补正应当采用书面形式，并加盖</w:t>
      </w:r>
      <w:r>
        <w:rPr>
          <w:rFonts w:hint="eastAsia" w:ascii="宋体" w:hAnsi="宋体" w:cs="宋体"/>
          <w:color w:val="auto"/>
          <w:sz w:val="24"/>
          <w:szCs w:val="24"/>
          <w:highlight w:val="none"/>
          <w:lang w:val="en-US"/>
        </w:rPr>
        <w:t xml:space="preserve">其单位电子</w:t>
      </w:r>
      <w:r>
        <w:rPr>
          <w:rFonts w:hint="eastAsia" w:ascii="宋体" w:hAnsi="宋体" w:cs="宋体"/>
          <w:color w:val="auto"/>
          <w:sz w:val="24"/>
          <w:szCs w:val="24"/>
          <w:highlight w:val="none"/>
        </w:rPr>
        <w:t xml:space="preserve">公章。投标人的澄清、说明或者补正不得超出投标文件的范围或者改变投标文件的实质性内容。</w:t>
      </w:r>
      <w:r/>
    </w:p>
    <w:p>
      <w:pPr>
        <w:pStyle w:val="2264"/>
        <w:ind w:firstLine="42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2</w:t>
      </w:r>
      <w:r>
        <w:rPr>
          <w:rFonts w:hint="eastAsia" w:ascii="宋体" w:hAnsi="宋体" w:eastAsia="宋体" w:cs="宋体"/>
          <w:b/>
          <w:bCs/>
          <w:color w:val="auto"/>
          <w:sz w:val="24"/>
          <w:highlight w:val="none"/>
          <w:lang w:eastAsia="zh-CN"/>
        </w:rPr>
        <w:t xml:space="preserve">6.无效投标</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26.1投标人存在下列情况之一的，投标无效:</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一</w:t>
      </w:r>
      <w:r>
        <w:rPr>
          <w:rFonts w:hint="eastAsia" w:ascii="宋体" w:hAnsi="宋体" w:cs="宋体"/>
          <w:color w:val="auto"/>
          <w:sz w:val="24"/>
          <w:szCs w:val="24"/>
          <w:highlight w:val="none"/>
        </w:rPr>
        <w:t xml:space="preserve">）投标文件未按招标文件要求签署、盖章的；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二</w:t>
      </w:r>
      <w:r>
        <w:rPr>
          <w:rFonts w:hint="eastAsia" w:ascii="宋体" w:hAnsi="宋体" w:cs="宋体"/>
          <w:color w:val="auto"/>
          <w:sz w:val="24"/>
          <w:szCs w:val="24"/>
          <w:highlight w:val="none"/>
        </w:rPr>
        <w:t xml:space="preserve">）不具备招标文件中规定的资格要求的；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三</w:t>
      </w:r>
      <w:r>
        <w:rPr>
          <w:rFonts w:hint="eastAsia" w:ascii="宋体" w:hAnsi="宋体" w:cs="宋体"/>
          <w:color w:val="auto"/>
          <w:sz w:val="24"/>
          <w:szCs w:val="24"/>
          <w:highlight w:val="none"/>
        </w:rPr>
        <w:t xml:space="preserve">）报价超过招标文件中规定的预算金额或者最高限价的；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四</w:t>
      </w:r>
      <w:r>
        <w:rPr>
          <w:rFonts w:hint="eastAsia" w:ascii="宋体" w:hAnsi="宋体" w:cs="宋体"/>
          <w:color w:val="auto"/>
          <w:sz w:val="24"/>
          <w:szCs w:val="24"/>
          <w:highlight w:val="none"/>
        </w:rPr>
        <w:t xml:space="preserve">）投标文件含有采购人不能接受的附加条件的；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（五）法律、法规和招标文件规定的其他无效情形；</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机器码一致的。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26.2投标人应当遵循公平竞争的原则，不得恶意串通，不得妨碍其他投标人的竞争行为，不得损害采购人或者其他投标人的合法权益。</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26.3有下列情形之一的，视为投标人串通投标，其投标无效：</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（一）不同投标人的投标文件由同一单位或者个人编制；</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（二）不同投标人委托同一单位或者个人办理投标事宜；</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（三）不同投标人的投标文件载明的项目管理成员或者联系人员为同一人；</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（四）不同投标人的投标文件异常一致或者投标报价呈规律性差异；</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（五）不同投标人的投标文件相互混装。</w:t>
      </w:r>
      <w:r/>
    </w:p>
    <w:p>
      <w:pPr>
        <w:pStyle w:val="2264"/>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en-US"/>
        </w:rPr>
        <w:t xml:space="preserve">7</w:t>
      </w:r>
      <w:r>
        <w:rPr>
          <w:rFonts w:hint="eastAsia" w:ascii="宋体" w:hAnsi="宋体" w:cs="宋体"/>
          <w:b/>
          <w:color w:val="auto"/>
          <w:sz w:val="24"/>
          <w:szCs w:val="24"/>
          <w:highlight w:val="none"/>
        </w:rPr>
        <w:t xml:space="preserve">.废标</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.1在招标过程中，出现下列情况之一的，应予废标：</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.1.1符合专业条件的供应商或者对招标文件作实质投标的供应商不足</w:t>
      </w:r>
      <w:r>
        <w:rPr>
          <w:rFonts w:hint="eastAsia" w:ascii="宋体" w:hAnsi="宋体" w:cs="宋体"/>
          <w:color w:val="auto"/>
          <w:sz w:val="24"/>
          <w:szCs w:val="24"/>
          <w:highlight w:val="none"/>
          <w:lang w:val="en-US"/>
        </w:rPr>
        <w:t xml:space="preserve">三</w:t>
      </w:r>
      <w:r>
        <w:rPr>
          <w:rFonts w:hint="eastAsia" w:ascii="宋体" w:hAnsi="宋体" w:cs="宋体"/>
          <w:color w:val="auto"/>
          <w:sz w:val="24"/>
          <w:szCs w:val="24"/>
          <w:highlight w:val="none"/>
        </w:rPr>
        <w:t xml:space="preserve">家的；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.1.2出现影响采购公正的违法、违规行为的；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.1.3投标人的报价均超过了采购预算，采购人不能支付的；</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.1.4因重大变故，采购任务取消的；</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27.2废标后，采购人和采购代理机构将把废标的理由通知所有投标人。</w:t>
      </w:r>
      <w:r/>
    </w:p>
    <w:p>
      <w:pPr>
        <w:pStyle w:val="2264"/>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rPr>
        <w:t xml:space="preserve">28.</w:t>
      </w:r>
      <w:r>
        <w:rPr>
          <w:rFonts w:hint="eastAsia" w:ascii="宋体" w:hAnsi="宋体" w:cs="宋体"/>
          <w:b/>
          <w:color w:val="auto"/>
          <w:sz w:val="24"/>
          <w:szCs w:val="24"/>
          <w:highlight w:val="none"/>
        </w:rPr>
        <w:t xml:space="preserve">投标文件的评价和比较</w:t>
      </w:r>
      <w:r/>
    </w:p>
    <w:p>
      <w:pPr>
        <w:pStyle w:val="2264"/>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28</w:t>
      </w:r>
      <w:r>
        <w:rPr>
          <w:rFonts w:hint="eastAsia" w:ascii="宋体" w:hAnsi="宋体" w:cs="宋体"/>
          <w:color w:val="auto"/>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ascii="宋体" w:hAnsi="宋体" w:eastAsia="宋体" w:cs="宋体"/>
          <w:b/>
          <w:color w:val="auto"/>
          <w:sz w:val="24"/>
          <w:highlight w:val="none"/>
          <w:lang w:eastAsia="zh-CN"/>
        </w:rPr>
      </w:pPr>
      <w:r>
        <w:rPr>
          <w:rFonts w:hint="eastAsia" w:ascii="宋体" w:hAnsi="宋体" w:eastAsia="宋体" w:cs="宋体"/>
          <w:color w:val="auto"/>
          <w:sz w:val="24"/>
          <w:highlight w:val="none"/>
          <w:lang w:eastAsia="zh-CN"/>
        </w:rPr>
        <w:t xml:space="preserve">28.2最低的投标报价或最高的折扣比例是中标的重要条件，但不是唯一条件。</w:t>
      </w:r>
      <w:r/>
    </w:p>
    <w:p>
      <w:pPr>
        <w:ind w:firstLine="482"/>
        <w:spacing w:line="360" w:lineRule="auto"/>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29</w:t>
      </w:r>
      <w:r>
        <w:rPr>
          <w:rFonts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eastAsia="zh-CN"/>
        </w:rPr>
        <w:t xml:space="preserve">中标人的确认</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29</w:t>
      </w:r>
      <w:r>
        <w:rPr>
          <w:rFonts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eastAsia="zh-CN"/>
        </w:rPr>
        <w:t xml:space="preserve">评标委员会根据投标人资格审查情况，对投标文件进行评价和比较，按照评标办法和标准进行评标，并按招标采购人的委托向招标采购人推荐中标候选单位。</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29</w:t>
      </w:r>
      <w:r>
        <w:rPr>
          <w:rFonts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eastAsia="zh-CN"/>
        </w:rPr>
        <w:t xml:space="preserve">经评标委员会评审并确定中标人后，招标代理机构将在规定的时间内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原件</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。招标代理机构将在收到经投标人法定代表人或参加投标的代理人签署和盖公章</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原件</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的书面质疑后七个工作日内，对质疑内容做出答复。如投标人在中标公告公告期届满之日起七个工作日后向招标代理机构提出质疑或质疑未经投标人法定代表人或参加投标的代理人签署和盖公章</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原件</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，招标代理机构有权对该质疑不予答复。</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3</w:t>
      </w:r>
      <w:r>
        <w:rPr>
          <w:rFonts w:hint="eastAsia" w:ascii="宋体" w:hAnsi="宋体" w:eastAsia="宋体" w:cs="宋体"/>
          <w:b/>
          <w:bCs/>
          <w:color w:val="auto"/>
          <w:sz w:val="24"/>
          <w:highlight w:val="none"/>
          <w:lang w:eastAsia="zh-CN"/>
        </w:rPr>
        <w:t xml:space="preserve">0</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合同</w:t>
      </w:r>
      <w:r>
        <w:rPr>
          <w:rFonts w:hint="eastAsia" w:ascii="宋体" w:hAnsi="宋体" w:eastAsia="宋体" w:cs="宋体"/>
          <w:b/>
          <w:color w:val="auto"/>
          <w:sz w:val="24"/>
          <w:highlight w:val="none"/>
          <w:lang w:eastAsia="zh-CN"/>
        </w:rPr>
        <w:t xml:space="preserve">授予标准</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30.1采购人将把合同授予其投标文件在实质上响应投标招标文件要求且按本须知规定评选出的投标人。确定为中标的投标人必须具有实施本合同的能力和资源</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3</w:t>
      </w:r>
      <w:r>
        <w:rPr>
          <w:rFonts w:hint="eastAsia" w:ascii="宋体" w:hAnsi="宋体" w:eastAsia="宋体" w:cs="宋体"/>
          <w:b/>
          <w:bCs/>
          <w:color w:val="auto"/>
          <w:sz w:val="24"/>
          <w:highlight w:val="none"/>
          <w:lang w:eastAsia="zh-CN"/>
        </w:rPr>
        <w:t xml:space="preserve">1</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中标通知书</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31.2中标通知书将成为合同的组成部分，对采购人和中标人具有同等法律效力。</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31.3中标通知书发出后，采购人不得违法改变中标结果，中标人无正当理由不得放弃中标。</w:t>
      </w:r>
      <w:r/>
    </w:p>
    <w:p>
      <w:pPr>
        <w:ind w:firstLine="482"/>
        <w:spacing w:line="360" w:lineRule="auto"/>
        <w:rPr>
          <w:rFonts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32.合同的签订</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32.1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内</w:t>
      </w:r>
      <w:r>
        <w:rPr>
          <w:rFonts w:ascii="宋体" w:hAnsi="宋体" w:eastAsia="宋体" w:cs="宋体"/>
          <w:color w:val="auto"/>
          <w:sz w:val="24"/>
          <w:highlight w:val="none"/>
          <w:lang w:eastAsia="zh-CN"/>
        </w:rPr>
        <w:t xml:space="preserve">，按照招标文件及投标文件</w:t>
      </w:r>
      <w:r>
        <w:rPr>
          <w:rFonts w:hint="eastAsia" w:ascii="宋体" w:hAnsi="宋体" w:eastAsia="宋体" w:cs="宋体"/>
          <w:color w:val="auto"/>
          <w:sz w:val="24"/>
          <w:highlight w:val="none"/>
          <w:lang w:eastAsia="zh-CN"/>
        </w:rPr>
        <w:t xml:space="preserve">规定与中标人签订书面合同。</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32.2采购人与中标人所签订的合同不得对招标文件确定的事项和中标人投标文件作实质性修改，采购人不得向中标人提出任何不合理的要求作为签订合同的条件。</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32.</w:t>
      </w:r>
      <w:r>
        <w:rPr>
          <w:rFonts w:ascii="宋体" w:hAnsi="宋体" w:eastAsia="宋体" w:cs="宋体"/>
          <w:color w:val="auto"/>
          <w:sz w:val="24"/>
          <w:highlight w:val="none"/>
          <w:lang w:eastAsia="zh-CN"/>
        </w:rPr>
        <w:t xml:space="preserve">3采购合同的双方当事人不得擅自变更、中止或者终止合同。合同继续履行将损害国家利益和社会</w:t>
      </w:r>
      <w:r>
        <w:rPr>
          <w:rFonts w:hint="eastAsia" w:ascii="宋体" w:hAnsi="宋体" w:eastAsia="宋体" w:cs="宋体"/>
          <w:color w:val="auto"/>
          <w:sz w:val="24"/>
          <w:highlight w:val="none"/>
          <w:lang w:eastAsia="zh-CN"/>
        </w:rPr>
        <w:t xml:space="preserve">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32.</w:t>
      </w:r>
      <w:r>
        <w:rPr>
          <w:rFonts w:ascii="宋体" w:hAnsi="宋体" w:eastAsia="宋体" w:cs="宋体"/>
          <w:color w:val="auto"/>
          <w:sz w:val="24"/>
          <w:highlight w:val="none"/>
          <w:lang w:eastAsia="zh-CN"/>
        </w:rPr>
        <w:t xml:space="preserve">4采购合同履行中，采购人需追加与合同标的相同的服务或货物的，在不改变合同其他条款的前提</w:t>
      </w:r>
      <w:r>
        <w:rPr>
          <w:rFonts w:hint="eastAsia" w:ascii="宋体" w:hAnsi="宋体" w:eastAsia="宋体" w:cs="宋体"/>
          <w:color w:val="auto"/>
          <w:sz w:val="24"/>
          <w:highlight w:val="none"/>
          <w:lang w:eastAsia="zh-CN"/>
        </w:rPr>
        <w:t xml:space="preserve">下，可以与供应商协商签订补充合同，但所有补充合同的采购金额不得超过原合同采购金额的百分之十。</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3</w:t>
      </w:r>
      <w:r>
        <w:rPr>
          <w:rFonts w:hint="eastAsia" w:ascii="宋体" w:hAnsi="宋体" w:eastAsia="宋体" w:cs="宋体"/>
          <w:b/>
          <w:bCs/>
          <w:color w:val="auto"/>
          <w:sz w:val="24"/>
          <w:highlight w:val="none"/>
          <w:lang w:eastAsia="zh-CN"/>
        </w:rPr>
        <w:t xml:space="preserve">3</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代理服务费</w:t>
      </w:r>
      <w:r/>
    </w:p>
    <w:p>
      <w:pPr>
        <w:ind w:firstLine="48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3</w:t>
      </w:r>
      <w:r>
        <w:rPr>
          <w:rFonts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eastAsia="zh-CN"/>
        </w:rPr>
        <w:t xml:space="preserve">中标单位须按前附表的规定计算并支付代理服务费，该费用应在领取合同前付清。</w:t>
      </w:r>
      <w:r/>
    </w:p>
    <w:p>
      <w:pPr>
        <w:ind w:firstLine="48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3</w:t>
      </w:r>
      <w:r>
        <w:rPr>
          <w:rFonts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eastAsia="zh-CN"/>
        </w:rPr>
        <w:t xml:space="preserve">中标单位如果未按规定缴纳代理服务费，招标代理机构将保留诉讼的权利。</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3</w:t>
      </w:r>
      <w:r>
        <w:rPr>
          <w:rFonts w:hint="eastAsia" w:ascii="宋体" w:hAnsi="宋体" w:eastAsia="宋体" w:cs="宋体"/>
          <w:b/>
          <w:bCs/>
          <w:color w:val="auto"/>
          <w:sz w:val="24"/>
          <w:highlight w:val="none"/>
          <w:lang w:eastAsia="zh-CN"/>
        </w:rPr>
        <w:t xml:space="preserve">4</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监督和公证</w:t>
      </w:r>
      <w:r/>
    </w:p>
    <w:p>
      <w:pPr>
        <w:ind w:firstLine="48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4</w:t>
      </w:r>
      <w:r>
        <w:rPr>
          <w:rFonts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eastAsia="zh-CN"/>
        </w:rPr>
        <w:t xml:space="preserve">政府有关监督部门将对招投标全过程进行监督。</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3</w:t>
      </w:r>
      <w:r>
        <w:rPr>
          <w:rFonts w:hint="eastAsia" w:ascii="宋体" w:hAnsi="宋体" w:eastAsia="宋体" w:cs="宋体"/>
          <w:b/>
          <w:bCs/>
          <w:color w:val="auto"/>
          <w:sz w:val="24"/>
          <w:highlight w:val="none"/>
          <w:lang w:eastAsia="zh-CN"/>
        </w:rPr>
        <w:t xml:space="preserve">5</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未尽事宜</w:t>
      </w:r>
      <w:r/>
    </w:p>
    <w:p>
      <w:pPr>
        <w:ind w:left="490"/>
        <w:spacing w:before="181" w:line="219" w:lineRule="auto"/>
        <w:rPr>
          <w:rFonts w:ascii="宋体" w:hAnsi="宋体" w:eastAsia="宋体" w:cs="宋体"/>
          <w:color w:val="auto"/>
          <w:sz w:val="24"/>
          <w:highlight w:val="none"/>
          <w:lang w:eastAsia="zh-CN"/>
        </w:rPr>
        <w:outlineLvl w:val="0"/>
      </w:pPr>
      <w:r>
        <w:rPr>
          <w:rFonts w:hint="eastAsia" w:ascii="宋体" w:hAnsi="宋体" w:eastAsia="宋体" w:cs="宋体"/>
          <w:color w:val="auto"/>
          <w:sz w:val="24"/>
          <w:highlight w:val="none"/>
          <w:lang w:eastAsia="zh-CN"/>
        </w:rPr>
        <w:t xml:space="preserve">按《中华人民共和国政府采购法》及其他有关政府采购的法律法规的规定执行。</w:t>
      </w:r>
      <w:r/>
    </w:p>
    <w:p>
      <w:pPr>
        <w:ind w:left="490"/>
        <w:spacing w:before="181" w:line="219" w:lineRule="auto"/>
        <w:rPr>
          <w:rFonts w:ascii="宋体" w:hAnsi="宋体" w:eastAsia="宋体" w:cs="宋体"/>
          <w:color w:val="auto"/>
          <w:sz w:val="24"/>
          <w:szCs w:val="24"/>
          <w:highlight w:val="none"/>
          <w:lang w:eastAsia="zh-CN"/>
        </w:rPr>
        <w:outlineLvl w:val="0"/>
      </w:pPr>
      <w:r>
        <w:rPr>
          <w:rFonts w:ascii="宋体" w:hAnsi="宋体" w:eastAsia="宋体" w:cs="宋体"/>
          <w:b/>
          <w:bCs/>
          <w:color w:val="auto"/>
          <w:spacing w:val="-3"/>
          <w:sz w:val="24"/>
          <w:szCs w:val="24"/>
          <w:highlight w:val="none"/>
          <w:lang w:eastAsia="zh-CN"/>
        </w:rPr>
        <w:t xml:space="preserve">36.履约保证金（本项目不提交履约保证金）</w:t>
      </w:r>
      <w:r/>
    </w:p>
    <w:p>
      <w:pPr>
        <w:ind w:left="487"/>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36.1</w:t>
      </w:r>
      <w:r>
        <w:rPr>
          <w:rFonts w:ascii="宋体" w:hAnsi="宋体" w:eastAsia="宋体" w:cs="宋体"/>
          <w:color w:val="auto"/>
          <w:spacing w:val="-2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中标单位需按前附表规定提交履约保证</w:t>
      </w:r>
      <w:r>
        <w:rPr>
          <w:rFonts w:ascii="宋体" w:hAnsi="宋体" w:eastAsia="宋体" w:cs="宋体"/>
          <w:color w:val="auto"/>
          <w:spacing w:val="-3"/>
          <w:sz w:val="24"/>
          <w:szCs w:val="24"/>
          <w:highlight w:val="none"/>
          <w:lang w:eastAsia="zh-CN"/>
        </w:rPr>
        <w:t xml:space="preserve">金。</w:t>
      </w:r>
      <w:r/>
    </w:p>
    <w:p>
      <w:pPr>
        <w:ind w:left="500"/>
        <w:spacing w:before="178"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19" w:lineRule="auto"/>
        <w:rPr>
          <w:rFonts w:ascii="宋体" w:hAnsi="宋体" w:eastAsia="宋体" w:cs="宋体"/>
          <w:color w:val="auto"/>
          <w:sz w:val="24"/>
          <w:szCs w:val="24"/>
          <w:highlight w:val="none"/>
          <w:lang w:eastAsia="zh-CN"/>
        </w:rPr>
        <w:sectPr>
          <w:headerReference w:type="default" r:id="rId15"/>
          <w:footerReference w:type="default" r:id="rId46"/>
          <w:footnotePr/>
          <w:endnotePr/>
          <w:type w:val="nextPage"/>
          <w:pgSz w:w="11906" w:h="16839" w:orient="portrait"/>
          <w:pgMar w:top="1108" w:right="949"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ind w:left="2720"/>
        <w:spacing w:before="140" w:line="223" w:lineRule="auto"/>
        <w:rPr>
          <w:rFonts w:ascii="宋体" w:hAnsi="宋体" w:eastAsia="宋体" w:cs="宋体"/>
          <w:color w:val="auto"/>
          <w:sz w:val="43"/>
          <w:szCs w:val="43"/>
          <w:highlight w:val="none"/>
          <w:lang w:eastAsia="zh-CN"/>
        </w:rPr>
        <w:outlineLvl w:val="0"/>
      </w:pPr>
      <w:r>
        <w:rPr>
          <w:rFonts w:ascii="宋体" w:hAnsi="宋体" w:eastAsia="宋体" w:cs="宋体"/>
          <w:b/>
          <w:bCs/>
          <w:color w:val="auto"/>
          <w:spacing w:val="4"/>
          <w:sz w:val="43"/>
          <w:szCs w:val="43"/>
          <w:highlight w:val="none"/>
          <w:lang w:eastAsia="zh-CN"/>
        </w:rPr>
        <w:t xml:space="preserve">第三章</w:t>
      </w:r>
      <w:r>
        <w:rPr>
          <w:rFonts w:ascii="宋体" w:hAnsi="宋体" w:eastAsia="宋体" w:cs="宋体"/>
          <w:color w:val="auto"/>
          <w:spacing w:val="4"/>
          <w:sz w:val="43"/>
          <w:szCs w:val="43"/>
          <w:highlight w:val="none"/>
          <w:lang w:eastAsia="zh-CN"/>
        </w:rPr>
        <w:t xml:space="preserve"> </w:t>
      </w:r>
      <w:r>
        <w:rPr>
          <w:rFonts w:ascii="宋体" w:hAnsi="宋体" w:eastAsia="宋体" w:cs="宋体"/>
          <w:b/>
          <w:bCs/>
          <w:color w:val="auto"/>
          <w:spacing w:val="4"/>
          <w:sz w:val="43"/>
          <w:szCs w:val="43"/>
          <w:highlight w:val="none"/>
          <w:lang w:eastAsia="zh-CN"/>
        </w:rPr>
        <w:t xml:space="preserve">投标文件格式</w:t>
      </w:r>
      <w:r/>
    </w:p>
    <w:p>
      <w:pPr>
        <w:pStyle w:val="2084"/>
        <w:spacing w:line="267" w:lineRule="auto"/>
        <w:rPr>
          <w:color w:val="auto"/>
          <w:highlight w:val="none"/>
          <w:lang w:eastAsia="zh-CN"/>
        </w:rPr>
      </w:pPr>
      <w:r>
        <w:rPr>
          <w:color w:val="auto"/>
          <w:highlight w:val="none"/>
          <w:lang w:eastAsia="zh-CN"/>
        </w:rPr>
      </w:r>
      <w:r/>
    </w:p>
    <w:p>
      <w:pPr>
        <w:pStyle w:val="2084"/>
        <w:spacing w:line="268" w:lineRule="auto"/>
        <w:rPr>
          <w:color w:val="auto"/>
          <w:highlight w:val="none"/>
          <w:lang w:eastAsia="zh-CN"/>
        </w:rPr>
      </w:pPr>
      <w:r>
        <w:rPr>
          <w:color w:val="auto"/>
          <w:highlight w:val="none"/>
          <w:lang w:eastAsia="zh-CN"/>
        </w:rPr>
      </w:r>
      <w:r/>
    </w:p>
    <w:p>
      <w:pPr>
        <w:pStyle w:val="2084"/>
        <w:spacing w:line="268" w:lineRule="auto"/>
        <w:rPr>
          <w:color w:val="auto"/>
          <w:highlight w:val="none"/>
          <w:lang w:eastAsia="zh-CN"/>
        </w:rPr>
      </w:pPr>
      <w:r>
        <w:rPr>
          <w:color w:val="auto"/>
          <w:highlight w:val="none"/>
          <w:lang w:eastAsia="zh-CN"/>
        </w:rPr>
      </w:r>
      <w:r/>
    </w:p>
    <w:p>
      <w:pPr>
        <w:pStyle w:val="2084"/>
        <w:spacing w:line="268" w:lineRule="auto"/>
        <w:rPr>
          <w:color w:val="auto"/>
          <w:highlight w:val="none"/>
          <w:lang w:eastAsia="zh-CN"/>
        </w:rPr>
      </w:pPr>
      <w:r>
        <w:rPr>
          <w:color w:val="auto"/>
          <w:highlight w:val="none"/>
          <w:lang w:eastAsia="zh-CN"/>
        </w:rPr>
      </w:r>
      <w:r/>
    </w:p>
    <w:p>
      <w:pPr>
        <w:ind w:left="5"/>
        <w:spacing w:before="78"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lang w:eastAsia="zh-CN"/>
        </w:rPr>
        <w:t xml:space="preserve">说明：</w:t>
      </w:r>
      <w:r/>
    </w:p>
    <w:p>
      <w:pPr>
        <w:ind w:left="1" w:firstLine="363"/>
        <w:jc w:val="both"/>
        <w:spacing w:before="181" w:line="360" w:lineRule="auto"/>
        <w:rPr>
          <w:rFonts w:ascii="宋体" w:hAnsi="宋体" w:eastAsia="宋体" w:cs="宋体"/>
          <w:color w:val="auto"/>
          <w:sz w:val="24"/>
          <w:szCs w:val="24"/>
          <w:highlight w:val="none"/>
          <w:lang w:eastAsia="zh-CN"/>
        </w:rPr>
      </w:pPr>
      <w:r>
        <w:rPr>
          <w:rFonts w:ascii="宋体" w:hAnsi="宋体" w:eastAsia="宋体" w:cs="宋体"/>
          <w:b/>
          <w:bCs/>
          <w:color w:val="auto"/>
          <w:spacing w:val="-2"/>
          <w:sz w:val="24"/>
          <w:szCs w:val="24"/>
          <w:highlight w:val="none"/>
          <w:lang w:eastAsia="zh-CN"/>
        </w:rPr>
        <w:t xml:space="preserve">对本章所有的投标文件格式</w:t>
      </w:r>
      <w:r>
        <w:rPr>
          <w:rFonts w:ascii="宋体" w:hAnsi="宋体" w:eastAsia="宋体" w:cs="宋体"/>
          <w:color w:val="auto"/>
          <w:spacing w:val="-2"/>
          <w:sz w:val="24"/>
          <w:szCs w:val="24"/>
          <w:highlight w:val="none"/>
          <w:lang w:eastAsia="zh-CN"/>
        </w:rPr>
        <w:t xml:space="preserve"> </w:t>
      </w:r>
      <w:r>
        <w:rPr>
          <w:rFonts w:ascii="宋体" w:hAnsi="宋体" w:eastAsia="宋体" w:cs="宋体"/>
          <w:b/>
          <w:bCs/>
          <w:color w:val="auto"/>
          <w:spacing w:val="-2"/>
          <w:sz w:val="24"/>
          <w:szCs w:val="24"/>
          <w:highlight w:val="none"/>
          <w:lang w:eastAsia="zh-CN"/>
        </w:rPr>
        <w:t xml:space="preserve">，除注明允许修改的文件外，投标单位均应按照本章提供</w:t>
      </w:r>
      <w:r>
        <w:rPr>
          <w:rFonts w:ascii="宋体" w:hAnsi="宋体" w:eastAsia="宋体" w:cs="宋体"/>
          <w:b/>
          <w:bCs/>
          <w:color w:val="auto"/>
          <w:spacing w:val="-3"/>
          <w:sz w:val="24"/>
          <w:szCs w:val="24"/>
          <w:highlight w:val="none"/>
          <w:lang w:eastAsia="zh-CN"/>
        </w:rPr>
        <w:t xml:space="preserve">的格式填写，否则作为无效标。允许修改的文件，投标方可根据自身</w:t>
      </w:r>
      <w:r>
        <w:rPr>
          <w:rFonts w:ascii="宋体" w:hAnsi="宋体" w:eastAsia="宋体" w:cs="宋体"/>
          <w:b/>
          <w:bCs/>
          <w:color w:val="auto"/>
          <w:spacing w:val="-4"/>
          <w:sz w:val="24"/>
          <w:szCs w:val="24"/>
          <w:highlight w:val="none"/>
          <w:lang w:eastAsia="zh-CN"/>
        </w:rPr>
        <w:t xml:space="preserve">情况进行补充和修改，</w:t>
      </w:r>
      <w:r>
        <w:rPr>
          <w:rFonts w:ascii="宋体" w:hAnsi="宋体" w:eastAsia="宋体" w:cs="宋体"/>
          <w:b/>
          <w:bCs/>
          <w:color w:val="auto"/>
          <w:spacing w:val="-2"/>
          <w:sz w:val="24"/>
          <w:szCs w:val="24"/>
          <w:highlight w:val="none"/>
          <w:lang w:eastAsia="zh-CN"/>
        </w:rPr>
        <w:t xml:space="preserve">但补充和修改不得造成与原格式内容有实质性的违背。</w:t>
      </w:r>
      <w:r/>
    </w:p>
    <w:p>
      <w:pPr>
        <w:spacing w:line="360" w:lineRule="auto"/>
        <w:rPr>
          <w:rFonts w:ascii="宋体" w:hAnsi="宋体" w:eastAsia="宋体" w:cs="宋体"/>
          <w:color w:val="auto"/>
          <w:sz w:val="24"/>
          <w:szCs w:val="24"/>
          <w:highlight w:val="none"/>
          <w:lang w:eastAsia="zh-CN"/>
        </w:rPr>
        <w:sectPr>
          <w:headerReference w:type="default" r:id="rId16"/>
          <w:footerReference w:type="default" r:id="rId47"/>
          <w:footnotePr/>
          <w:endnotePr/>
          <w:type w:val="nextPage"/>
          <w:pgSz w:w="11906" w:h="16839" w:orient="portrait"/>
          <w:pgMar w:top="1108" w:right="1169"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4102"/>
        <w:spacing w:before="40" w:line="221" w:lineRule="auto"/>
        <w:rPr>
          <w:rFonts w:ascii="宋体" w:hAnsi="宋体" w:eastAsia="宋体" w:cs="宋体"/>
          <w:color w:val="auto"/>
          <w:sz w:val="30"/>
          <w:szCs w:val="30"/>
          <w:highlight w:val="none"/>
          <w:lang w:eastAsia="zh-CN"/>
        </w:rPr>
      </w:pPr>
      <w:r>
        <w:rPr>
          <w:rFonts w:ascii="宋体" w:hAnsi="宋体" w:eastAsia="宋体" w:cs="宋体"/>
          <w:b/>
          <w:bCs/>
          <w:color w:val="auto"/>
          <w:spacing w:val="-1"/>
          <w:sz w:val="25"/>
          <w:szCs w:val="25"/>
          <w:highlight w:val="none"/>
          <w:lang w:eastAsia="zh-CN"/>
        </w:rPr>
        <w:t xml:space="preserve">一、</w:t>
      </w:r>
      <w:r>
        <w:rPr>
          <w:rFonts w:ascii="宋体" w:hAnsi="宋体" w:eastAsia="宋体" w:cs="宋体"/>
          <w:b/>
          <w:bCs/>
          <w:color w:val="auto"/>
          <w:spacing w:val="-1"/>
          <w:sz w:val="30"/>
          <w:szCs w:val="30"/>
          <w:highlight w:val="none"/>
          <w:lang w:eastAsia="zh-CN"/>
        </w:rPr>
        <w:t xml:space="preserve">投标函</w:t>
      </w:r>
      <w:r/>
    </w:p>
    <w:p>
      <w:pPr>
        <w:ind w:left="4"/>
        <w:spacing w:before="213" w:line="220"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u w:val="single"/>
          <w:lang w:eastAsia="zh-CN"/>
        </w:rPr>
        <w:t xml:space="preserve">苏州市天美达招投标咨询服务有限公司</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
          <w:sz w:val="24"/>
          <w:szCs w:val="24"/>
          <w:highlight w:val="none"/>
          <w:lang w:eastAsia="zh-CN"/>
        </w:rPr>
        <w:t xml:space="preserve">：</w:t>
      </w:r>
      <w:r/>
    </w:p>
    <w:p>
      <w:pPr>
        <w:ind w:left="5" w:right="16" w:firstLine="479"/>
        <w:spacing w:before="181"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我们收到贵公司 </w:t>
      </w:r>
      <w:r>
        <w:rPr>
          <w:rFonts w:ascii="宋体" w:hAnsi="宋体" w:eastAsia="宋体" w:cs="宋体"/>
          <w:color w:val="auto"/>
          <w:spacing w:val="-1"/>
          <w:sz w:val="24"/>
          <w:szCs w:val="24"/>
          <w:highlight w:val="none"/>
          <w:u w:val="single"/>
          <w:lang w:eastAsia="zh-CN"/>
        </w:rPr>
        <w:t xml:space="preserve">   （招标编号）    </w:t>
      </w:r>
      <w:r>
        <w:rPr>
          <w:rFonts w:ascii="宋体" w:hAnsi="宋体" w:eastAsia="宋体" w:cs="宋体"/>
          <w:color w:val="auto"/>
          <w:spacing w:val="-9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号招标文件，经仔细阅读和研究，我们决定参加</w:t>
      </w:r>
      <w:r>
        <w:rPr>
          <w:rFonts w:ascii="宋体" w:hAnsi="宋体" w:eastAsia="宋体" w:cs="宋体"/>
          <w:color w:val="auto"/>
          <w:spacing w:val="-2"/>
          <w:sz w:val="24"/>
          <w:szCs w:val="24"/>
          <w:highlight w:val="none"/>
          <w:lang w:eastAsia="zh-CN"/>
        </w:rPr>
        <w:t xml:space="preserve">投标,并向贵公司承诺：</w:t>
      </w:r>
      <w:r/>
    </w:p>
    <w:p>
      <w:pPr>
        <w:ind w:left="4" w:right="16" w:firstLine="496"/>
        <w:spacing w:before="2" w:line="331"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1、我们愿意按照招标文件的一切要求，提供包括完成该项目所需的全部内容，我们的</w:t>
      </w:r>
      <w:r>
        <w:rPr>
          <w:rFonts w:ascii="宋体" w:hAnsi="宋体" w:eastAsia="宋体" w:cs="宋体"/>
          <w:color w:val="auto"/>
          <w:sz w:val="24"/>
          <w:szCs w:val="24"/>
          <w:highlight w:val="none"/>
          <w:lang w:eastAsia="zh-CN"/>
        </w:rPr>
        <w:t xml:space="preserve">投标报价包含完成本项目全部服务内容所需的人工、劳保、维修</w:t>
      </w:r>
      <w:r>
        <w:rPr>
          <w:rFonts w:ascii="宋体" w:hAnsi="宋体" w:eastAsia="宋体" w:cs="宋体"/>
          <w:color w:val="auto"/>
          <w:spacing w:val="-1"/>
          <w:sz w:val="24"/>
          <w:szCs w:val="24"/>
          <w:highlight w:val="none"/>
          <w:lang w:eastAsia="zh-CN"/>
        </w:rPr>
        <w:t xml:space="preserve">保养、坏损设备更换、安装</w:t>
      </w:r>
      <w:r>
        <w:rPr>
          <w:rFonts w:ascii="宋体" w:hAnsi="宋体" w:eastAsia="宋体" w:cs="宋体"/>
          <w:color w:val="auto"/>
          <w:sz w:val="24"/>
          <w:szCs w:val="24"/>
          <w:highlight w:val="none"/>
          <w:lang w:eastAsia="zh-CN"/>
        </w:rPr>
        <w:t xml:space="preserve">调试、吊装、备品备件的采购、装卸运输、更换零部件、招标代</w:t>
      </w:r>
      <w:r>
        <w:rPr>
          <w:rFonts w:ascii="宋体" w:hAnsi="宋体" w:eastAsia="宋体" w:cs="宋体"/>
          <w:color w:val="auto"/>
          <w:spacing w:val="-1"/>
          <w:sz w:val="24"/>
          <w:szCs w:val="24"/>
          <w:highlight w:val="none"/>
          <w:lang w:eastAsia="zh-CN"/>
        </w:rPr>
        <w:t xml:space="preserve">理费、管线、辅材及专业技</w:t>
      </w:r>
      <w:r>
        <w:rPr>
          <w:rFonts w:ascii="宋体" w:hAnsi="宋体" w:eastAsia="宋体" w:cs="宋体"/>
          <w:color w:val="auto"/>
          <w:sz w:val="24"/>
          <w:szCs w:val="24"/>
          <w:highlight w:val="none"/>
          <w:lang w:eastAsia="zh-CN"/>
        </w:rPr>
        <w:t xml:space="preserve">术服务等所发生的一切费用以及投标单位企业利润、税金和政策</w:t>
      </w:r>
      <w:r>
        <w:rPr>
          <w:rFonts w:ascii="宋体" w:hAnsi="宋体" w:eastAsia="宋体" w:cs="宋体"/>
          <w:color w:val="auto"/>
          <w:spacing w:val="-1"/>
          <w:sz w:val="24"/>
          <w:szCs w:val="24"/>
          <w:highlight w:val="none"/>
          <w:lang w:eastAsia="zh-CN"/>
        </w:rPr>
        <w:t xml:space="preserve">性文件规定及合同包含的所有风险、责任等各项应有费用。</w:t>
      </w:r>
      <w:r/>
    </w:p>
    <w:p>
      <w:pPr>
        <w:ind w:left="2" w:right="136" w:firstLine="483"/>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2、如果我方中标，我们将严格履行招标文件中规定的</w:t>
      </w:r>
      <w:r>
        <w:rPr>
          <w:rFonts w:ascii="宋体" w:hAnsi="宋体" w:eastAsia="宋体" w:cs="宋体"/>
          <w:color w:val="auto"/>
          <w:spacing w:val="-1"/>
          <w:sz w:val="24"/>
          <w:szCs w:val="24"/>
          <w:highlight w:val="none"/>
          <w:lang w:eastAsia="zh-CN"/>
        </w:rPr>
        <w:t xml:space="preserve">每一项要求，严格履行合同的责任和义务，保证按期、按质、按量的履行合同。</w:t>
      </w:r>
      <w:r/>
    </w:p>
    <w:p>
      <w:pPr>
        <w:ind w:left="3" w:firstLine="604"/>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3．我们已详细审查全部招标文件，包括澄清或者修改(如有)，对招标文件及澄清或者修改(如有)无任何异议。我们完全理解并同意放弃对这方</w:t>
      </w:r>
      <w:r>
        <w:rPr>
          <w:rFonts w:ascii="宋体" w:hAnsi="宋体" w:eastAsia="宋体" w:cs="宋体"/>
          <w:color w:val="auto"/>
          <w:spacing w:val="-1"/>
          <w:sz w:val="24"/>
          <w:szCs w:val="24"/>
          <w:highlight w:val="none"/>
          <w:lang w:eastAsia="zh-CN"/>
        </w:rPr>
        <w:t xml:space="preserve">面有不明及误解的权力。</w:t>
      </w:r>
      <w:r/>
    </w:p>
    <w:p>
      <w:pPr>
        <w:ind w:left="482"/>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4、我们同意按招标文件中的规定，本投标书的有效期限为开标后</w:t>
      </w:r>
      <w:r>
        <w:rPr>
          <w:rFonts w:ascii="宋体" w:hAnsi="宋体" w:eastAsia="宋体" w:cs="宋体"/>
          <w:color w:val="auto"/>
          <w:sz w:val="24"/>
          <w:szCs w:val="24"/>
          <w:highlight w:val="none"/>
          <w:u w:val="single"/>
          <w:lang w:eastAsia="zh-CN"/>
        </w:rPr>
        <w:t xml:space="preserve">90</w:t>
      </w:r>
      <w:r>
        <w:rPr>
          <w:rFonts w:ascii="宋体" w:hAnsi="宋体" w:eastAsia="宋体" w:cs="宋体"/>
          <w:color w:val="auto"/>
          <w:spacing w:val="-61"/>
          <w:sz w:val="24"/>
          <w:szCs w:val="24"/>
          <w:highlight w:val="none"/>
          <w:u w:val="single"/>
          <w:lang w:eastAsia="zh-CN"/>
        </w:rPr>
        <w:t xml:space="preserve"> </w:t>
      </w:r>
      <w:r>
        <w:rPr>
          <w:rFonts w:ascii="宋体" w:hAnsi="宋体" w:eastAsia="宋体" w:cs="宋体"/>
          <w:color w:val="auto"/>
          <w:spacing w:val="-69"/>
          <w:sz w:val="24"/>
          <w:szCs w:val="24"/>
          <w:highlight w:val="none"/>
          <w:lang w:eastAsia="zh-CN"/>
        </w:rPr>
        <w:t xml:space="preserve"> </w:t>
      </w:r>
      <w:r>
        <w:rPr>
          <w:rFonts w:ascii="宋体" w:hAnsi="宋体" w:eastAsia="宋体" w:cs="宋体"/>
          <w:color w:val="auto"/>
          <w:sz w:val="24"/>
          <w:szCs w:val="24"/>
          <w:highlight w:val="none"/>
          <w:lang w:eastAsia="zh-CN"/>
        </w:rPr>
        <w:t xml:space="preserve">日历天。</w:t>
      </w:r>
      <w:r/>
    </w:p>
    <w:p>
      <w:pPr>
        <w:ind w:left="4" w:right="16" w:firstLine="478"/>
        <w:spacing w:before="182" w:line="312"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4、我们愿意提供招标人在招标文件中要求的所有资料。也同意</w:t>
      </w:r>
      <w:r>
        <w:rPr>
          <w:rFonts w:ascii="宋体" w:hAnsi="宋体" w:eastAsia="宋体" w:cs="宋体"/>
          <w:color w:val="auto"/>
          <w:spacing w:val="-1"/>
          <w:sz w:val="24"/>
          <w:szCs w:val="24"/>
          <w:highlight w:val="none"/>
          <w:lang w:eastAsia="zh-CN"/>
        </w:rPr>
        <w:t xml:space="preserve">向贵方提供贵方可能另</w:t>
      </w:r>
      <w:r>
        <w:rPr>
          <w:rFonts w:ascii="宋体" w:hAnsi="宋体" w:eastAsia="宋体" w:cs="宋体"/>
          <w:color w:val="auto"/>
          <w:sz w:val="24"/>
          <w:szCs w:val="24"/>
          <w:highlight w:val="none"/>
          <w:lang w:eastAsia="zh-CN"/>
        </w:rPr>
        <w:t xml:space="preserve">外要求的与其投标有关的任何证据或资料。并保证所提供的资料</w:t>
      </w:r>
      <w:r>
        <w:rPr>
          <w:rFonts w:ascii="宋体" w:hAnsi="宋体" w:eastAsia="宋体" w:cs="宋体"/>
          <w:color w:val="auto"/>
          <w:spacing w:val="-1"/>
          <w:sz w:val="24"/>
          <w:szCs w:val="24"/>
          <w:highlight w:val="none"/>
          <w:lang w:eastAsia="zh-CN"/>
        </w:rPr>
        <w:t xml:space="preserve">全部是真实的、有效的，若有虚假，我们愿承担一切责任。</w:t>
      </w:r>
      <w:r/>
    </w:p>
    <w:p>
      <w:pPr>
        <w:ind w:left="487"/>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5、我们认为你们有权决定中标者，还认为</w:t>
      </w:r>
      <w:r>
        <w:rPr>
          <w:rFonts w:ascii="宋体" w:hAnsi="宋体" w:eastAsia="宋体" w:cs="宋体"/>
          <w:color w:val="auto"/>
          <w:spacing w:val="-1"/>
          <w:sz w:val="24"/>
          <w:szCs w:val="24"/>
          <w:highlight w:val="none"/>
          <w:lang w:eastAsia="zh-CN"/>
        </w:rPr>
        <w:t xml:space="preserve">你们有权接受或拒绝所有的投标者。</w:t>
      </w:r>
      <w:r/>
    </w:p>
    <w:p>
      <w:pPr>
        <w:ind w:left="484"/>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6、我们愿意遵守招标公告及招标文件中所列的收费标准。</w:t>
      </w:r>
      <w:r/>
    </w:p>
    <w:p>
      <w:pPr>
        <w:ind w:left="7" w:right="16" w:firstLine="480"/>
        <w:spacing w:before="183" w:line="313"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7、我们承诺该项投标在开标后的全过程中保持</w:t>
      </w:r>
      <w:r>
        <w:rPr>
          <w:rFonts w:ascii="宋体" w:hAnsi="宋体" w:eastAsia="宋体" w:cs="宋体"/>
          <w:color w:val="auto"/>
          <w:spacing w:val="-1"/>
          <w:sz w:val="24"/>
          <w:szCs w:val="24"/>
          <w:highlight w:val="none"/>
          <w:lang w:eastAsia="zh-CN"/>
        </w:rPr>
        <w:t xml:space="preserve">有效，不作任何更改和变动。我们同意</w:t>
      </w:r>
      <w:r>
        <w:rPr>
          <w:rFonts w:ascii="宋体" w:hAnsi="宋体" w:eastAsia="宋体" w:cs="宋体"/>
          <w:color w:val="auto"/>
          <w:sz w:val="24"/>
          <w:szCs w:val="24"/>
          <w:highlight w:val="none"/>
          <w:lang w:eastAsia="zh-CN"/>
        </w:rPr>
        <w:t xml:space="preserve">中标后若不履行投标文件的内容要求和各项承诺及义务</w:t>
      </w:r>
      <w:r>
        <w:rPr>
          <w:rFonts w:ascii="宋体" w:hAnsi="宋体" w:eastAsia="宋体" w:cs="宋体"/>
          <w:color w:val="auto"/>
          <w:spacing w:val="-1"/>
          <w:sz w:val="24"/>
          <w:szCs w:val="24"/>
          <w:highlight w:val="none"/>
          <w:lang w:eastAsia="zh-CN"/>
        </w:rPr>
        <w:t xml:space="preserve">的即被视为违约，其中标资格将被取</w:t>
      </w:r>
      <w:r>
        <w:rPr>
          <w:rFonts w:ascii="宋体" w:hAnsi="宋体" w:eastAsia="宋体" w:cs="宋体"/>
          <w:color w:val="auto"/>
          <w:spacing w:val="-2"/>
          <w:sz w:val="24"/>
          <w:szCs w:val="24"/>
          <w:highlight w:val="none"/>
          <w:lang w:eastAsia="zh-CN"/>
        </w:rPr>
        <w:t xml:space="preserve">消，并接受相应的处罚。</w:t>
      </w:r>
      <w:r/>
    </w:p>
    <w:p>
      <w:pPr>
        <w:ind w:left="4" w:right="103" w:firstLine="480"/>
        <w:spacing w:before="178" w:line="29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8、</w:t>
      </w:r>
      <w:r>
        <w:rPr>
          <w:rFonts w:ascii="宋体" w:hAnsi="宋体" w:eastAsia="宋体" w:cs="宋体"/>
          <w:b/>
          <w:bCs/>
          <w:color w:val="auto"/>
          <w:spacing w:val="-2"/>
          <w:sz w:val="24"/>
          <w:szCs w:val="24"/>
          <w:highlight w:val="none"/>
          <w:lang w:eastAsia="zh-CN"/>
        </w:rPr>
        <w:t xml:space="preserve">我方愿意提供贵单位可能另外要求的，与投标有关的文件资料，并保证我方已提供</w:t>
      </w:r>
      <w:r>
        <w:rPr>
          <w:rFonts w:ascii="宋体" w:hAnsi="宋体" w:eastAsia="宋体" w:cs="宋体"/>
          <w:b/>
          <w:bCs/>
          <w:color w:val="auto"/>
          <w:spacing w:val="-3"/>
          <w:sz w:val="24"/>
          <w:szCs w:val="24"/>
          <w:highlight w:val="none"/>
          <w:lang w:eastAsia="zh-CN"/>
        </w:rPr>
        <w:t xml:space="preserve">和将要提供的文件资料是真实、准确的。</w:t>
      </w:r>
      <w:r/>
    </w:p>
    <w:p>
      <w:pPr>
        <w:ind w:left="7" w:right="2" w:firstLine="596"/>
        <w:spacing w:before="179" w:line="314"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9、我方同意并接受招标人在招标文件、签约合同以及未来合同履行过程中设定的所有日常考核及综合考核制度，并无条件接受及承担因考核不达标或不合格产生的一切责任及后</w:t>
      </w:r>
      <w:r>
        <w:rPr>
          <w:rFonts w:ascii="宋体" w:hAnsi="宋体" w:eastAsia="宋体" w:cs="宋体"/>
          <w:color w:val="auto"/>
          <w:spacing w:val="-8"/>
          <w:sz w:val="24"/>
          <w:szCs w:val="24"/>
          <w:highlight w:val="none"/>
          <w:lang w:eastAsia="zh-CN"/>
        </w:rPr>
        <w:t xml:space="preserve">果。</w:t>
      </w:r>
      <w:r/>
    </w:p>
    <w:p>
      <w:pPr>
        <w:ind w:left="500"/>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10、与本投标有关的通讯地址：</w:t>
      </w:r>
      <w:r/>
    </w:p>
    <w:p>
      <w:pPr>
        <w:ind w:left="484"/>
        <w:spacing w:before="183" w:line="221"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单</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位： </w:t>
      </w:r>
      <w:r>
        <w:rPr>
          <w:rFonts w:ascii="宋体" w:hAnsi="宋体" w:eastAsia="宋体" w:cs="宋体"/>
          <w:color w:val="auto"/>
          <w:spacing w:val="-4"/>
          <w:sz w:val="24"/>
          <w:szCs w:val="24"/>
          <w:highlight w:val="none"/>
          <w:u w:val="single"/>
          <w:lang w:eastAsia="zh-CN"/>
        </w:rPr>
        <w:t xml:space="preserve">                                 </w:t>
      </w:r>
      <w:r>
        <w:rPr>
          <w:rFonts w:ascii="宋体" w:hAnsi="宋体" w:eastAsia="宋体" w:cs="宋体"/>
          <w:color w:val="auto"/>
          <w:spacing w:val="-108"/>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联 系 </w:t>
      </w:r>
      <w:r>
        <w:rPr>
          <w:rFonts w:ascii="宋体" w:hAnsi="宋体" w:eastAsia="宋体" w:cs="宋体"/>
          <w:color w:val="auto"/>
          <w:spacing w:val="-5"/>
          <w:sz w:val="24"/>
          <w:szCs w:val="24"/>
          <w:highlight w:val="none"/>
          <w:lang w:eastAsia="zh-CN"/>
        </w:rPr>
        <w:t xml:space="preserve">人：</w:t>
      </w:r>
      <w:r>
        <w:rPr>
          <w:rFonts w:ascii="宋体" w:hAnsi="宋体" w:eastAsia="宋体" w:cs="宋体"/>
          <w:color w:val="auto"/>
          <w:spacing w:val="-5"/>
          <w:sz w:val="24"/>
          <w:szCs w:val="24"/>
          <w:highlight w:val="none"/>
          <w:u w:val="single"/>
          <w:lang w:eastAsia="zh-CN"/>
        </w:rPr>
        <w:t xml:space="preserve">                    </w:t>
      </w:r>
      <w:r/>
    </w:p>
    <w:p>
      <w:pPr>
        <w:ind w:left="483"/>
        <w:spacing w:before="179" w:line="220" w:lineRule="auto"/>
        <w:rPr>
          <w:rFonts w:ascii="宋体" w:hAnsi="宋体" w:eastAsia="宋体" w:cs="宋体"/>
          <w:color w:val="auto"/>
          <w:sz w:val="24"/>
          <w:szCs w:val="24"/>
          <w:highlight w:val="none"/>
          <w:lang w:eastAsia="zh-CN"/>
        </w:rPr>
      </w:pPr>
      <w:r>
        <w:rPr>
          <w:rFonts w:ascii="宋体" w:hAnsi="宋体" w:eastAsia="宋体" w:cs="宋体"/>
          <w:color w:val="auto"/>
          <w:spacing w:val="-7"/>
          <w:sz w:val="24"/>
          <w:szCs w:val="24"/>
          <w:highlight w:val="none"/>
          <w:lang w:eastAsia="zh-CN"/>
        </w:rPr>
        <w:t xml:space="preserve">地</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7"/>
          <w:sz w:val="24"/>
          <w:szCs w:val="24"/>
          <w:highlight w:val="none"/>
          <w:lang w:eastAsia="zh-CN"/>
        </w:rPr>
        <w:t xml:space="preserve">址：</w:t>
      </w:r>
      <w:r>
        <w:rPr>
          <w:rFonts w:ascii="宋体" w:hAnsi="宋体" w:eastAsia="宋体" w:cs="宋体"/>
          <w:color w:val="auto"/>
          <w:spacing w:val="4"/>
          <w:sz w:val="24"/>
          <w:szCs w:val="24"/>
          <w:highlight w:val="none"/>
          <w:u w:val="single"/>
          <w:lang w:eastAsia="zh-CN"/>
        </w:rPr>
        <w:t xml:space="preserve">                          </w:t>
      </w:r>
      <w:r>
        <w:rPr>
          <w:rFonts w:ascii="宋体" w:hAnsi="宋体" w:eastAsia="宋体" w:cs="宋体"/>
          <w:color w:val="auto"/>
          <w:spacing w:val="3"/>
          <w:sz w:val="24"/>
          <w:szCs w:val="24"/>
          <w:highlight w:val="none"/>
          <w:u w:val="single"/>
          <w:lang w:eastAsia="zh-CN"/>
        </w:rPr>
        <w:t xml:space="preserve">     </w:t>
      </w:r>
      <w:r>
        <w:rPr>
          <w:rFonts w:ascii="宋体" w:hAnsi="宋体" w:eastAsia="宋体" w:cs="宋体"/>
          <w:color w:val="auto"/>
          <w:spacing w:val="29"/>
          <w:sz w:val="24"/>
          <w:szCs w:val="24"/>
          <w:highlight w:val="none"/>
          <w:lang w:eastAsia="zh-CN"/>
        </w:rPr>
        <w:t xml:space="preserve"> </w:t>
      </w:r>
      <w:r>
        <w:rPr>
          <w:rFonts w:ascii="宋体" w:hAnsi="宋体" w:eastAsia="宋体" w:cs="宋体"/>
          <w:color w:val="auto"/>
          <w:spacing w:val="-7"/>
          <w:sz w:val="24"/>
          <w:szCs w:val="24"/>
          <w:highlight w:val="none"/>
          <w:lang w:eastAsia="zh-CN"/>
        </w:rPr>
        <w:t xml:space="preserve">邮政编码：</w:t>
      </w:r>
      <w:r>
        <w:rPr>
          <w:rFonts w:ascii="宋体" w:hAnsi="宋体" w:eastAsia="宋体" w:cs="宋体"/>
          <w:color w:val="auto"/>
          <w:sz w:val="24"/>
          <w:szCs w:val="24"/>
          <w:highlight w:val="none"/>
          <w:u w:val="single"/>
          <w:lang w:eastAsia="zh-CN"/>
        </w:rPr>
        <w:t xml:space="preserve">                </w:t>
      </w:r>
      <w:r/>
    </w:p>
    <w:p>
      <w:pPr>
        <w:ind w:left="484"/>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联系电话：</w:t>
      </w:r>
      <w:r>
        <w:rPr>
          <w:rFonts w:ascii="宋体" w:hAnsi="宋体" w:eastAsia="宋体" w:cs="宋体"/>
          <w:color w:val="auto"/>
          <w:spacing w:val="4"/>
          <w:sz w:val="24"/>
          <w:szCs w:val="24"/>
          <w:highlight w:val="none"/>
          <w:u w:val="single"/>
          <w:lang w:eastAsia="zh-CN"/>
        </w:rPr>
        <w:t xml:space="preserve">                            </w:t>
      </w:r>
      <w:r>
        <w:rPr>
          <w:rFonts w:ascii="宋体" w:hAnsi="宋体" w:eastAsia="宋体" w:cs="宋体"/>
          <w:color w:val="auto"/>
          <w:spacing w:val="3"/>
          <w:sz w:val="24"/>
          <w:szCs w:val="24"/>
          <w:highlight w:val="none"/>
          <w:u w:val="single"/>
          <w:lang w:eastAsia="zh-CN"/>
        </w:rPr>
        <w:t xml:space="preserve">   </w:t>
      </w:r>
      <w:r>
        <w:rPr>
          <w:rFonts w:ascii="宋体" w:hAnsi="宋体" w:eastAsia="宋体" w:cs="宋体"/>
          <w:color w:val="auto"/>
          <w:spacing w:val="-3"/>
          <w:sz w:val="24"/>
          <w:szCs w:val="24"/>
          <w:highlight w:val="none"/>
          <w:lang w:eastAsia="zh-CN"/>
        </w:rPr>
        <w:t xml:space="preserve"> 传</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真：</w:t>
      </w:r>
      <w:r>
        <w:rPr>
          <w:rFonts w:ascii="宋体" w:hAnsi="宋体" w:eastAsia="宋体" w:cs="宋体"/>
          <w:color w:val="auto"/>
          <w:sz w:val="24"/>
          <w:szCs w:val="24"/>
          <w:highlight w:val="none"/>
          <w:u w:val="single"/>
          <w:lang w:eastAsia="zh-CN"/>
        </w:rPr>
        <w:t xml:space="preserve">                    </w:t>
      </w:r>
      <w:r/>
    </w:p>
    <w:p>
      <w:pPr>
        <w:spacing w:line="219" w:lineRule="auto"/>
        <w:rPr>
          <w:rFonts w:ascii="宋体" w:hAnsi="宋体" w:eastAsia="宋体" w:cs="宋体"/>
          <w:color w:val="auto"/>
          <w:sz w:val="24"/>
          <w:szCs w:val="24"/>
          <w:highlight w:val="none"/>
          <w:lang w:eastAsia="zh-CN"/>
        </w:rPr>
        <w:sectPr>
          <w:headerReference w:type="default" r:id="rId17"/>
          <w:footerReference w:type="default" r:id="rId48"/>
          <w:footnotePr/>
          <w:endnotePr/>
          <w:type w:val="nextPage"/>
          <w:pgSz w:w="11906" w:h="16839" w:orient="portrait"/>
          <w:pgMar w:top="1108" w:right="1132"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493"/>
        <w:spacing w:before="30" w:line="219" w:lineRule="auto"/>
        <w:rPr>
          <w:rFonts w:ascii="宋体" w:hAnsi="宋体" w:eastAsia="宋体" w:cs="宋体"/>
          <w:color w:val="auto"/>
          <w:sz w:val="24"/>
          <w:szCs w:val="24"/>
          <w:highlight w:val="none"/>
          <w:lang w:eastAsia="zh-CN"/>
        </w:rPr>
        <w:outlineLvl w:val="0"/>
      </w:pPr>
      <w:r/>
      <w:bookmarkStart w:id="5" w:name="bookmark10"/>
      <w:r/>
      <w:bookmarkEnd w:id="5"/>
      <w:r/>
      <w:bookmarkStart w:id="6" w:name="bookmark3"/>
      <w:r/>
      <w:bookmarkEnd w:id="6"/>
      <w:r>
        <w:rPr>
          <w:rFonts w:ascii="宋体" w:hAnsi="宋体" w:eastAsia="宋体" w:cs="宋体"/>
          <w:color w:val="auto"/>
          <w:spacing w:val="2"/>
          <w:sz w:val="24"/>
          <w:szCs w:val="24"/>
          <w:highlight w:val="none"/>
          <w:lang w:eastAsia="zh-CN"/>
        </w:rPr>
        <w:t xml:space="preserve">投标方</w:t>
      </w:r>
      <w:r>
        <w:rPr>
          <w:rFonts w:ascii="宋体" w:hAnsi="宋体" w:eastAsia="宋体" w:cs="宋体"/>
          <w:color w:val="auto"/>
          <w:spacing w:val="-15"/>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ind w:left="492"/>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单位法定代表人或代理人</w:t>
      </w:r>
      <w:r>
        <w:rPr>
          <w:rFonts w:ascii="宋体" w:hAnsi="宋体" w:eastAsia="宋体" w:cs="宋体"/>
          <w:color w:val="auto"/>
          <w:spacing w:val="-15"/>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6858"/>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lang w:eastAsia="zh-CN"/>
        </w:rPr>
        <w:t xml:space="preserve">年</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9"/>
          <w:sz w:val="24"/>
          <w:szCs w:val="24"/>
          <w:highlight w:val="none"/>
          <w:lang w:eastAsia="zh-CN"/>
        </w:rPr>
        <w:t xml:space="preserve">月</w:t>
      </w:r>
      <w:r>
        <w:rPr>
          <w:rFonts w:ascii="宋体" w:hAnsi="宋体" w:eastAsia="宋体" w:cs="宋体"/>
          <w:color w:val="auto"/>
          <w:spacing w:val="10"/>
          <w:sz w:val="24"/>
          <w:szCs w:val="24"/>
          <w:highlight w:val="none"/>
          <w:lang w:eastAsia="zh-CN"/>
        </w:rPr>
        <w:t xml:space="preserve">     </w:t>
      </w:r>
      <w:r>
        <w:rPr>
          <w:rFonts w:ascii="宋体" w:hAnsi="宋体" w:eastAsia="宋体" w:cs="宋体"/>
          <w:color w:val="auto"/>
          <w:spacing w:val="-9"/>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18"/>
          <w:footerReference w:type="default" r:id="rId49"/>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461"/>
        <w:spacing w:before="41" w:line="219" w:lineRule="auto"/>
        <w:rPr>
          <w:rFonts w:ascii="宋体" w:hAnsi="宋体" w:eastAsia="宋体" w:cs="宋体"/>
          <w:color w:val="auto"/>
          <w:sz w:val="30"/>
          <w:szCs w:val="30"/>
          <w:highlight w:val="none"/>
          <w:lang w:eastAsia="zh-CN"/>
        </w:rPr>
      </w:pPr>
      <w:r>
        <w:rPr>
          <w:rFonts w:ascii="宋体" w:hAnsi="宋体" w:eastAsia="宋体" w:cs="宋体"/>
          <w:b/>
          <w:bCs/>
          <w:color w:val="auto"/>
          <w:spacing w:val="-4"/>
          <w:sz w:val="30"/>
          <w:szCs w:val="30"/>
          <w:highlight w:val="none"/>
          <w:lang w:eastAsia="zh-CN"/>
        </w:rPr>
        <w:t xml:space="preserve">二、法人授权委托书</w:t>
      </w:r>
      <w:r/>
    </w:p>
    <w:p>
      <w:pPr>
        <w:pStyle w:val="2084"/>
        <w:spacing w:line="300" w:lineRule="auto"/>
        <w:rPr>
          <w:color w:val="auto"/>
          <w:highlight w:val="none"/>
          <w:lang w:eastAsia="zh-CN"/>
        </w:rPr>
      </w:pPr>
      <w:r>
        <w:rPr>
          <w:color w:val="auto"/>
          <w:highlight w:val="none"/>
          <w:lang w:eastAsia="zh-CN"/>
        </w:rPr>
      </w:r>
      <w:r/>
    </w:p>
    <w:p>
      <w:pPr>
        <w:pStyle w:val="2084"/>
        <w:spacing w:line="301" w:lineRule="auto"/>
        <w:rPr>
          <w:color w:val="auto"/>
          <w:highlight w:val="none"/>
          <w:lang w:eastAsia="zh-CN"/>
        </w:rPr>
      </w:pPr>
      <w:r>
        <w:rPr>
          <w:color w:val="auto"/>
          <w:highlight w:val="none"/>
          <w:lang w:eastAsia="zh-CN"/>
        </w:rPr>
      </w:r>
      <w:r/>
    </w:p>
    <w:p>
      <w:pPr>
        <w:ind w:left="2" w:firstLine="481"/>
        <w:jc w:val="both"/>
        <w:spacing w:before="78"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本授权委托书声明：我 </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（姓名）系</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
          <w:sz w:val="24"/>
          <w:szCs w:val="24"/>
          <w:highlight w:val="none"/>
          <w:lang w:eastAsia="zh-CN"/>
        </w:rPr>
        <w:t xml:space="preserve">（投标单位名称）的法定</w:t>
      </w:r>
      <w:r>
        <w:rPr>
          <w:rFonts w:ascii="宋体" w:hAnsi="宋体" w:eastAsia="宋体" w:cs="宋体"/>
          <w:color w:val="auto"/>
          <w:sz w:val="24"/>
          <w:szCs w:val="24"/>
          <w:highlight w:val="none"/>
          <w:lang w:eastAsia="zh-CN"/>
        </w:rPr>
        <w:t xml:space="preserve">代表人，现授权委托</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单位名称）的</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（姓</w:t>
      </w:r>
      <w:r>
        <w:rPr>
          <w:rFonts w:ascii="宋体" w:hAnsi="宋体" w:eastAsia="宋体" w:cs="宋体"/>
          <w:color w:val="auto"/>
          <w:spacing w:val="-1"/>
          <w:sz w:val="24"/>
          <w:szCs w:val="24"/>
          <w:highlight w:val="none"/>
          <w:lang w:eastAsia="zh-CN"/>
        </w:rPr>
        <w:t xml:space="preserve">名）为我公司授权委托人（即代理人</w:t>
      </w:r>
      <w:r>
        <w:rPr>
          <w:rFonts w:ascii="宋体" w:hAnsi="宋体" w:eastAsia="宋体" w:cs="宋体"/>
          <w:color w:val="auto"/>
          <w:spacing w:val="18"/>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以本公司的名义参加</w:t>
      </w:r>
      <w:r>
        <w:rPr>
          <w:rFonts w:hint="eastAsia" w:ascii="宋体" w:hAnsi="宋体" w:eastAsia="宋体" w:cs="宋体"/>
          <w:color w:val="auto"/>
          <w:spacing w:val="-1"/>
          <w:sz w:val="24"/>
          <w:szCs w:val="24"/>
          <w:highlight w:val="none"/>
          <w:lang w:eastAsia="zh-CN"/>
        </w:rPr>
        <w:t xml:space="preserve">苏州市天美达招投标咨询服务有限公司</w:t>
      </w:r>
      <w:r>
        <w:rPr>
          <w:rFonts w:ascii="宋体" w:hAnsi="宋体" w:eastAsia="宋体" w:cs="宋体"/>
          <w:color w:val="auto"/>
          <w:spacing w:val="-2"/>
          <w:sz w:val="24"/>
          <w:szCs w:val="24"/>
          <w:highlight w:val="none"/>
          <w:lang w:eastAsia="zh-CN"/>
        </w:rPr>
        <w:t xml:space="preserve">组织实施的编号</w:t>
      </w:r>
      <w:r>
        <w:rPr>
          <w:rFonts w:ascii="宋体" w:hAnsi="宋体" w:eastAsia="宋体" w:cs="宋体"/>
          <w:color w:val="auto"/>
          <w:spacing w:val="-1"/>
          <w:sz w:val="24"/>
          <w:szCs w:val="24"/>
          <w:highlight w:val="none"/>
          <w:lang w:eastAsia="zh-CN"/>
        </w:rPr>
        <w:t xml:space="preserve">为</w:t>
      </w:r>
      <w:r>
        <w:rPr>
          <w:rFonts w:ascii="宋体" w:hAnsi="宋体" w:eastAsia="宋体" w:cs="宋体"/>
          <w:color w:val="auto"/>
          <w:spacing w:val="-1"/>
          <w:sz w:val="24"/>
          <w:szCs w:val="24"/>
          <w:highlight w:val="none"/>
          <w:u w:val="single"/>
          <w:lang w:eastAsia="zh-CN"/>
        </w:rPr>
        <w:t xml:space="preserve">  （项目编号）   </w:t>
      </w:r>
      <w:r>
        <w:rPr>
          <w:rFonts w:ascii="宋体" w:hAnsi="宋体" w:eastAsia="宋体" w:cs="宋体"/>
          <w:color w:val="auto"/>
          <w:spacing w:val="-9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号的 </w:t>
      </w:r>
      <w:r>
        <w:rPr>
          <w:rFonts w:ascii="宋体" w:hAnsi="宋体" w:eastAsia="宋体" w:cs="宋体"/>
          <w:color w:val="auto"/>
          <w:spacing w:val="-1"/>
          <w:sz w:val="24"/>
          <w:szCs w:val="24"/>
          <w:highlight w:val="none"/>
          <w:u w:val="single"/>
          <w:lang w:eastAsia="zh-CN"/>
        </w:rPr>
        <w:t xml:space="preserve">   （项目名称）  </w:t>
      </w:r>
      <w:r>
        <w:rPr>
          <w:rFonts w:ascii="宋体" w:hAnsi="宋体" w:eastAsia="宋体" w:cs="宋体"/>
          <w:color w:val="auto"/>
          <w:spacing w:val="-10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招标活动。代理人在开标、评标、合同谈判</w:t>
      </w:r>
      <w:r>
        <w:rPr>
          <w:rFonts w:ascii="宋体" w:hAnsi="宋体" w:eastAsia="宋体" w:cs="宋体"/>
          <w:color w:val="auto"/>
          <w:sz w:val="24"/>
          <w:szCs w:val="24"/>
          <w:highlight w:val="none"/>
          <w:lang w:eastAsia="zh-CN"/>
        </w:rPr>
        <w:t xml:space="preserve">过程中所签署的一切文件和处理与这有关的一切</w:t>
      </w:r>
      <w:r>
        <w:rPr>
          <w:rFonts w:ascii="宋体" w:hAnsi="宋体" w:eastAsia="宋体" w:cs="宋体"/>
          <w:color w:val="auto"/>
          <w:spacing w:val="-1"/>
          <w:sz w:val="24"/>
          <w:szCs w:val="24"/>
          <w:highlight w:val="none"/>
          <w:lang w:eastAsia="zh-CN"/>
        </w:rPr>
        <w:t xml:space="preserve">事务，我均予以承认。</w:t>
      </w:r>
      <w:r/>
    </w:p>
    <w:p>
      <w:pPr>
        <w:ind w:left="2" w:firstLine="480"/>
        <w:spacing w:before="2"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代理人在授权委托书有效期内签署的所有文件不因授权委托的撤</w:t>
      </w:r>
      <w:r>
        <w:rPr>
          <w:rFonts w:ascii="宋体" w:hAnsi="宋体" w:eastAsia="宋体" w:cs="宋体"/>
          <w:color w:val="auto"/>
          <w:spacing w:val="-1"/>
          <w:sz w:val="24"/>
          <w:szCs w:val="24"/>
          <w:highlight w:val="none"/>
          <w:lang w:eastAsia="zh-CN"/>
        </w:rPr>
        <w:t xml:space="preserve">销而失效，除非有撤销</w:t>
      </w:r>
      <w:r>
        <w:rPr>
          <w:rFonts w:ascii="宋体" w:hAnsi="宋体" w:eastAsia="宋体" w:cs="宋体"/>
          <w:color w:val="auto"/>
          <w:sz w:val="24"/>
          <w:szCs w:val="24"/>
          <w:highlight w:val="none"/>
          <w:lang w:eastAsia="zh-CN"/>
        </w:rPr>
        <w:t xml:space="preserve">授权委托的书面通知，本授权委托书自投标开</w:t>
      </w:r>
      <w:r>
        <w:rPr>
          <w:rFonts w:ascii="宋体" w:hAnsi="宋体" w:eastAsia="宋体" w:cs="宋体"/>
          <w:color w:val="auto"/>
          <w:spacing w:val="-1"/>
          <w:sz w:val="24"/>
          <w:szCs w:val="24"/>
          <w:highlight w:val="none"/>
          <w:lang w:eastAsia="zh-CN"/>
        </w:rPr>
        <w:t xml:space="preserve">始至合同履行完毕止。</w:t>
      </w:r>
      <w:r/>
    </w:p>
    <w:p>
      <w:pPr>
        <w:ind w:left="482"/>
        <w:spacing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代理人无转委托权。特此委托。</w:t>
      </w:r>
      <w:r/>
    </w:p>
    <w:p>
      <w:pPr>
        <w:pStyle w:val="2084"/>
        <w:spacing w:line="253" w:lineRule="auto"/>
        <w:rPr>
          <w:color w:val="auto"/>
          <w:highlight w:val="none"/>
          <w:lang w:eastAsia="zh-CN"/>
        </w:rPr>
      </w:pPr>
      <w:r>
        <w:rPr>
          <w:color w:val="auto"/>
          <w:highlight w:val="none"/>
          <w:lang w:eastAsia="zh-CN"/>
        </w:rPr>
      </w:r>
      <w:r/>
    </w:p>
    <w:p>
      <w:pPr>
        <w:pStyle w:val="2084"/>
        <w:spacing w:line="253" w:lineRule="auto"/>
        <w:rPr>
          <w:color w:val="auto"/>
          <w:highlight w:val="none"/>
          <w:lang w:eastAsia="zh-CN"/>
        </w:rPr>
      </w:pPr>
      <w:r>
        <w:rPr>
          <w:color w:val="auto"/>
          <w:highlight w:val="none"/>
          <w:lang w:eastAsia="zh-CN"/>
        </w:rPr>
      </w:r>
      <w:r/>
    </w:p>
    <w:p>
      <w:pPr>
        <w:pStyle w:val="2084"/>
        <w:spacing w:line="254" w:lineRule="auto"/>
        <w:rPr>
          <w:color w:val="auto"/>
          <w:highlight w:val="none"/>
          <w:lang w:eastAsia="zh-CN"/>
        </w:rPr>
      </w:pPr>
      <w:r>
        <w:rPr>
          <w:color w:val="auto"/>
          <w:highlight w:val="none"/>
          <w:lang w:eastAsia="zh-CN"/>
        </w:rPr>
      </w:r>
      <w:r/>
    </w:p>
    <w:p>
      <w:pPr>
        <w:pStyle w:val="2084"/>
        <w:spacing w:line="254" w:lineRule="auto"/>
        <w:rPr>
          <w:color w:val="auto"/>
          <w:highlight w:val="none"/>
          <w:lang w:eastAsia="zh-CN"/>
        </w:rPr>
      </w:pPr>
      <w:r>
        <w:rPr>
          <w:color w:val="auto"/>
          <w:highlight w:val="none"/>
          <w:lang w:eastAsia="zh-CN"/>
        </w:rPr>
      </w:r>
      <w:r/>
    </w:p>
    <w:p>
      <w:pPr>
        <w:ind w:left="485"/>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投标单位</w:t>
      </w:r>
      <w:r>
        <w:rPr>
          <w:rFonts w:ascii="宋体" w:hAnsi="宋体" w:eastAsia="宋体" w:cs="宋体"/>
          <w:color w:val="auto"/>
          <w:spacing w:val="-18"/>
          <w:sz w:val="24"/>
          <w:szCs w:val="24"/>
          <w:highlight w:val="none"/>
          <w:lang w:eastAsia="zh-CN"/>
        </w:rPr>
        <w:t xml:space="preserve">：（</w:t>
      </w:r>
      <w:r>
        <w:rPr>
          <w:rFonts w:ascii="宋体" w:hAnsi="宋体" w:eastAsia="宋体" w:cs="宋体"/>
          <w:color w:val="auto"/>
          <w:spacing w:val="3"/>
          <w:sz w:val="24"/>
          <w:szCs w:val="24"/>
          <w:highlight w:val="none"/>
          <w:lang w:eastAsia="zh-CN"/>
        </w:rPr>
        <w:t xml:space="preserve">公章）</w:t>
      </w:r>
      <w:r/>
    </w:p>
    <w:p>
      <w:pPr>
        <w:ind w:left="484"/>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法定代表人</w:t>
      </w:r>
      <w:r>
        <w:rPr>
          <w:rFonts w:ascii="宋体" w:hAnsi="宋体" w:eastAsia="宋体" w:cs="宋体"/>
          <w:color w:val="auto"/>
          <w:spacing w:val="-17"/>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签字或盖章）</w:t>
      </w:r>
      <w:r/>
    </w:p>
    <w:p>
      <w:pPr>
        <w:ind w:left="482"/>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代理人</w:t>
      </w:r>
      <w:r>
        <w:rPr>
          <w:rFonts w:ascii="宋体" w:hAnsi="宋体" w:eastAsia="宋体" w:cs="宋体"/>
          <w:color w:val="auto"/>
          <w:spacing w:val="-17"/>
          <w:sz w:val="24"/>
          <w:szCs w:val="24"/>
          <w:highlight w:val="none"/>
          <w:lang w:eastAsia="zh-CN"/>
        </w:rPr>
        <w:t xml:space="preserve">：（</w:t>
      </w:r>
      <w:r>
        <w:rPr>
          <w:rFonts w:ascii="宋体" w:hAnsi="宋体" w:eastAsia="宋体" w:cs="宋体"/>
          <w:color w:val="auto"/>
          <w:spacing w:val="4"/>
          <w:sz w:val="24"/>
          <w:szCs w:val="24"/>
          <w:highlight w:val="none"/>
          <w:lang w:eastAsia="zh-CN"/>
        </w:rPr>
        <w:t xml:space="preserve">签字）</w:t>
      </w:r>
      <w:r/>
    </w:p>
    <w:p>
      <w:pPr>
        <w:ind w:left="524"/>
        <w:spacing w:before="179"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0"/>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19"/>
          <w:footerReference w:type="default" r:id="rId50"/>
          <w:footnotePr/>
          <w:endnotePr/>
          <w:type w:val="nextPage"/>
          <w:pgSz w:w="11906" w:h="16839" w:orient="portrait"/>
          <w:pgMar w:top="1108" w:right="1149"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873"/>
        <w:spacing w:before="40" w:line="221" w:lineRule="auto"/>
        <w:rPr>
          <w:rFonts w:ascii="宋体" w:hAnsi="宋体" w:eastAsia="宋体" w:cs="宋体"/>
          <w:color w:val="auto"/>
          <w:sz w:val="30"/>
          <w:szCs w:val="30"/>
          <w:highlight w:val="none"/>
          <w:lang w:eastAsia="zh-CN"/>
        </w:rPr>
      </w:pPr>
      <w:r>
        <w:rPr>
          <w:rFonts w:ascii="宋体" w:hAnsi="宋体" w:eastAsia="宋体" w:cs="宋体"/>
          <w:b/>
          <w:bCs/>
          <w:color w:val="auto"/>
          <w:spacing w:val="-4"/>
          <w:sz w:val="30"/>
          <w:szCs w:val="30"/>
          <w:highlight w:val="none"/>
          <w:lang w:eastAsia="zh-CN"/>
        </w:rPr>
        <w:t xml:space="preserve">三、开标一览表</w:t>
      </w:r>
      <w:r/>
    </w:p>
    <w:p>
      <w:pPr>
        <w:ind w:left="120"/>
        <w:spacing w:before="213"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投标单位（盖公章</w:t>
      </w:r>
      <w:r>
        <w:rPr>
          <w:rFonts w:ascii="宋体" w:hAnsi="宋体" w:eastAsia="宋体" w:cs="宋体"/>
          <w:color w:val="auto"/>
          <w:spacing w:val="1"/>
          <w:sz w:val="24"/>
          <w:szCs w:val="24"/>
          <w:highlight w:val="none"/>
          <w:lang w:eastAsia="zh-CN"/>
        </w:rPr>
        <w:t xml:space="preserve">）：</w:t>
      </w:r>
      <w:r/>
    </w:p>
    <w:p>
      <w:pPr>
        <w:ind w:left="118"/>
        <w:spacing w:before="182"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招标编号：</w:t>
      </w:r>
      <w:r/>
    </w:p>
    <w:p>
      <w:pPr>
        <w:spacing w:line="145" w:lineRule="exact"/>
        <w:rPr>
          <w:color w:val="auto"/>
          <w:highlight w:val="none"/>
        </w:rPr>
      </w:pPr>
      <w:r>
        <w:rPr>
          <w:color w:val="auto"/>
          <w:highlight w:val="none"/>
        </w:rPr>
      </w:r>
      <w:r/>
    </w:p>
    <w:tbl>
      <w:tblPr>
        <w:tblStyle w:val="2263"/>
        <w:tblW w:w="94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9"/>
        <w:gridCol w:w="817"/>
        <w:gridCol w:w="2456"/>
        <w:gridCol w:w="2282"/>
        <w:gridCol w:w="2703"/>
      </w:tblGrid>
      <w:tr>
        <w:trPr>
          <w:trHeight w:val="631"/>
        </w:trPr>
        <w:tc>
          <w:tcPr>
            <w:tcW w:w="1229" w:type="dxa"/>
            <w:textDirection w:val="lrTb"/>
            <w:noWrap w:val="false"/>
          </w:tcPr>
          <w:p>
            <w:pPr>
              <w:pStyle w:val="2262"/>
              <w:ind w:left="262"/>
              <w:spacing w:before="118" w:line="221" w:lineRule="auto"/>
              <w:rPr>
                <w:color w:val="auto"/>
                <w:highlight w:val="none"/>
              </w:rPr>
            </w:pPr>
            <w:r>
              <w:rPr>
                <w:color w:val="auto"/>
                <w:spacing w:val="-4"/>
                <w:highlight w:val="none"/>
              </w:rPr>
              <w:t xml:space="preserve">标段号</w:t>
            </w:r>
            <w:r/>
          </w:p>
        </w:tc>
        <w:tc>
          <w:tcPr>
            <w:gridSpan w:val="2"/>
            <w:tcW w:w="3273" w:type="dxa"/>
            <w:textDirection w:val="lrTb"/>
            <w:noWrap w:val="false"/>
          </w:tcPr>
          <w:p>
            <w:pPr>
              <w:pStyle w:val="2262"/>
              <w:ind w:left="1165"/>
              <w:spacing w:before="118" w:line="221" w:lineRule="auto"/>
              <w:rPr>
                <w:color w:val="auto"/>
                <w:highlight w:val="none"/>
              </w:rPr>
            </w:pPr>
            <w:r>
              <w:rPr>
                <w:color w:val="auto"/>
                <w:spacing w:val="-4"/>
                <w:highlight w:val="none"/>
              </w:rPr>
              <w:t xml:space="preserve">项目名称</w:t>
            </w:r>
            <w:r/>
          </w:p>
        </w:tc>
        <w:tc>
          <w:tcPr>
            <w:tcW w:w="2282" w:type="dxa"/>
            <w:textDirection w:val="lrTb"/>
            <w:noWrap w:val="false"/>
          </w:tcPr>
          <w:p>
            <w:pPr>
              <w:pStyle w:val="2262"/>
              <w:ind w:left="449"/>
              <w:spacing w:before="41" w:line="220" w:lineRule="auto"/>
              <w:rPr>
                <w:color w:val="auto"/>
                <w:highlight w:val="none"/>
              </w:rPr>
            </w:pPr>
            <w:r>
              <w:rPr>
                <w:color w:val="auto"/>
                <w:spacing w:val="31"/>
                <w:highlight w:val="none"/>
              </w:rPr>
              <w:t xml:space="preserve">投标优惠率</w:t>
            </w:r>
            <w:r/>
          </w:p>
          <w:p>
            <w:pPr>
              <w:pStyle w:val="2262"/>
              <w:ind w:left="808"/>
              <w:spacing w:before="22" w:line="208" w:lineRule="auto"/>
              <w:rPr>
                <w:color w:val="auto"/>
                <w:highlight w:val="none"/>
              </w:rPr>
            </w:pPr>
            <w:r>
              <w:rPr>
                <w:color w:val="auto"/>
                <w:spacing w:val="6"/>
                <w:highlight w:val="none"/>
              </w:rPr>
              <w:t xml:space="preserve">（%）</w:t>
            </w:r>
            <w:r/>
          </w:p>
        </w:tc>
        <w:tc>
          <w:tcPr>
            <w:tcW w:w="2703" w:type="dxa"/>
            <w:textDirection w:val="lrTb"/>
            <w:noWrap w:val="false"/>
          </w:tcPr>
          <w:p>
            <w:pPr>
              <w:pStyle w:val="2262"/>
              <w:ind w:left="802"/>
              <w:spacing w:before="195" w:line="219" w:lineRule="auto"/>
              <w:rPr>
                <w:color w:val="auto"/>
                <w:highlight w:val="none"/>
              </w:rPr>
            </w:pPr>
            <w:r>
              <w:rPr>
                <w:color w:val="auto"/>
                <w:spacing w:val="34"/>
                <w:highlight w:val="none"/>
              </w:rPr>
              <w:t xml:space="preserve">交货说明</w:t>
            </w:r>
            <w:r/>
          </w:p>
        </w:tc>
      </w:tr>
      <w:tr>
        <w:trPr>
          <w:trHeight w:val="1050"/>
        </w:trPr>
        <w:tc>
          <w:tcPr>
            <w:tcW w:w="1229" w:type="dxa"/>
            <w:textDirection w:val="lrTb"/>
            <w:noWrap w:val="false"/>
          </w:tcPr>
          <w:p>
            <w:pPr>
              <w:rPr>
                <w:color w:val="auto"/>
                <w:highlight w:val="none"/>
              </w:rPr>
            </w:pPr>
            <w:r>
              <w:rPr>
                <w:color w:val="auto"/>
                <w:highlight w:val="none"/>
              </w:rPr>
            </w:r>
            <w:r/>
          </w:p>
        </w:tc>
        <w:tc>
          <w:tcPr>
            <w:gridSpan w:val="2"/>
            <w:tcW w:w="3273" w:type="dxa"/>
            <w:textDirection w:val="lrTb"/>
            <w:noWrap w:val="false"/>
          </w:tcPr>
          <w:p>
            <w:pPr>
              <w:rPr>
                <w:color w:val="auto"/>
                <w:highlight w:val="none"/>
              </w:rPr>
            </w:pPr>
            <w:r>
              <w:rPr>
                <w:color w:val="auto"/>
                <w:highlight w:val="none"/>
              </w:rPr>
            </w:r>
            <w:r/>
          </w:p>
        </w:tc>
        <w:tc>
          <w:tcPr>
            <w:tcW w:w="2282" w:type="dxa"/>
            <w:textDirection w:val="lrTb"/>
            <w:noWrap w:val="false"/>
          </w:tcPr>
          <w:p>
            <w:pPr>
              <w:rPr>
                <w:color w:val="auto"/>
                <w:highlight w:val="none"/>
              </w:rPr>
            </w:pPr>
            <w:r>
              <w:rPr>
                <w:color w:val="auto"/>
                <w:highlight w:val="none"/>
              </w:rPr>
            </w:r>
            <w:r/>
          </w:p>
        </w:tc>
        <w:tc>
          <w:tcPr>
            <w:tcW w:w="2703" w:type="dxa"/>
            <w:textDirection w:val="lrTb"/>
            <w:noWrap w:val="false"/>
          </w:tcPr>
          <w:p>
            <w:pPr>
              <w:rPr>
                <w:color w:val="auto"/>
                <w:highlight w:val="none"/>
              </w:rPr>
            </w:pPr>
            <w:r>
              <w:rPr>
                <w:color w:val="auto"/>
                <w:highlight w:val="none"/>
              </w:rPr>
            </w:r>
            <w:r/>
          </w:p>
        </w:tc>
      </w:tr>
      <w:tr>
        <w:trPr>
          <w:trHeight w:val="571"/>
        </w:trPr>
        <w:tc>
          <w:tcPr>
            <w:gridSpan w:val="5"/>
            <w:tcW w:w="9487" w:type="dxa"/>
            <w:textDirection w:val="lrTb"/>
            <w:noWrap w:val="false"/>
          </w:tcPr>
          <w:p>
            <w:pPr>
              <w:pStyle w:val="2262"/>
              <w:ind w:left="120"/>
              <w:spacing w:before="138" w:line="220" w:lineRule="auto"/>
              <w:rPr>
                <w:color w:val="auto"/>
                <w:highlight w:val="none"/>
                <w:lang w:eastAsia="zh-CN"/>
              </w:rPr>
            </w:pPr>
            <w:r>
              <w:rPr>
                <w:color w:val="auto"/>
                <w:spacing w:val="-2"/>
                <w:highlight w:val="none"/>
                <w:lang w:eastAsia="zh-CN"/>
              </w:rPr>
              <w:t xml:space="preserve">投标优惠率（大写</w:t>
            </w:r>
            <w:r>
              <w:rPr>
                <w:color w:val="auto"/>
                <w:spacing w:val="2"/>
                <w:highlight w:val="none"/>
                <w:lang w:eastAsia="zh-CN"/>
              </w:rPr>
              <w:t xml:space="preserve">）：</w:t>
            </w:r>
            <w:r>
              <w:rPr>
                <w:color w:val="auto"/>
                <w:highlight w:val="none"/>
                <w:lang w:eastAsia="zh-CN"/>
              </w:rPr>
              <w:t xml:space="preserve">                      </w:t>
            </w:r>
            <w:r>
              <w:rPr>
                <w:color w:val="auto"/>
                <w:spacing w:val="-2"/>
                <w:highlight w:val="none"/>
                <w:lang w:eastAsia="zh-CN"/>
              </w:rPr>
              <w:t xml:space="preserve">%</w:t>
            </w:r>
            <w:r/>
          </w:p>
        </w:tc>
      </w:tr>
      <w:tr>
        <w:trPr>
          <w:trHeight w:val="576"/>
        </w:trPr>
        <w:tc>
          <w:tcPr>
            <w:gridSpan w:val="2"/>
            <w:tcW w:w="2046" w:type="dxa"/>
            <w:textDirection w:val="lrTb"/>
            <w:noWrap w:val="false"/>
          </w:tcPr>
          <w:p>
            <w:pPr>
              <w:pStyle w:val="2262"/>
              <w:ind w:left="121"/>
              <w:spacing w:before="138" w:line="220" w:lineRule="auto"/>
              <w:rPr>
                <w:color w:val="auto"/>
                <w:highlight w:val="none"/>
              </w:rPr>
            </w:pPr>
            <w:r>
              <w:rPr>
                <w:color w:val="auto"/>
                <w:spacing w:val="-4"/>
                <w:highlight w:val="none"/>
              </w:rPr>
              <w:t xml:space="preserve">企业规模</w:t>
            </w:r>
            <w:r/>
          </w:p>
        </w:tc>
        <w:tc>
          <w:tcPr>
            <w:gridSpan w:val="3"/>
            <w:tcW w:w="7441" w:type="dxa"/>
            <w:textDirection w:val="lrTb"/>
            <w:noWrap w:val="false"/>
          </w:tcPr>
          <w:p>
            <w:pPr>
              <w:pStyle w:val="2262"/>
              <w:ind w:left="124"/>
              <w:spacing w:before="129" w:line="239" w:lineRule="auto"/>
              <w:rPr>
                <w:color w:val="auto"/>
                <w:highlight w:val="none"/>
              </w:rPr>
            </w:pPr>
            <w:r>
              <w:rPr>
                <w:rFonts w:ascii="Wingdings" w:hAnsi="Wingdings" w:eastAsia="Wingdings" w:cs="Wingdings"/>
                <w:color w:val="auto"/>
                <w:spacing w:val="-8"/>
                <w:highlight w:val="none"/>
              </w:rPr>
              <w:t xml:space="preserve"></w:t>
            </w:r>
            <w:r>
              <w:rPr>
                <w:color w:val="auto"/>
                <w:spacing w:val="-8"/>
                <w:highlight w:val="none"/>
              </w:rPr>
              <w:t xml:space="preserve">小型</w:t>
            </w:r>
            <w:r>
              <w:rPr>
                <w:color w:val="auto"/>
                <w:spacing w:val="1"/>
                <w:highlight w:val="none"/>
              </w:rPr>
              <w:t xml:space="preserve">                      </w:t>
            </w:r>
            <w:r>
              <w:rPr>
                <w:rFonts w:ascii="Wingdings" w:hAnsi="Wingdings" w:eastAsia="Wingdings" w:cs="Wingdings"/>
                <w:color w:val="auto"/>
                <w:spacing w:val="-8"/>
                <w:highlight w:val="none"/>
              </w:rPr>
              <w:t xml:space="preserve"></w:t>
            </w:r>
            <w:r>
              <w:rPr>
                <w:color w:val="auto"/>
                <w:spacing w:val="-8"/>
                <w:highlight w:val="none"/>
              </w:rPr>
              <w:t xml:space="preserve">微型</w:t>
            </w:r>
            <w:r/>
          </w:p>
        </w:tc>
      </w:tr>
    </w:tbl>
    <w:p>
      <w:pPr>
        <w:ind w:left="118"/>
        <w:spacing w:before="35"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签字或盖章）</w:t>
      </w:r>
      <w:r/>
    </w:p>
    <w:p>
      <w:pPr>
        <w:ind w:left="159"/>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ind w:left="117"/>
        <w:spacing w:before="180" w:line="224" w:lineRule="auto"/>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u w:val="single"/>
          <w:lang w:eastAsia="zh-CN"/>
        </w:rPr>
        <w:t xml:space="preserve">注：</w:t>
      </w:r>
      <w:r/>
    </w:p>
    <w:p>
      <w:pPr>
        <w:ind w:left="137" w:hanging="2"/>
        <w:spacing w:before="177"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1、优惠率是指在当期出版社标价的基础上供给招标人的价格</w:t>
      </w:r>
      <w:r>
        <w:rPr>
          <w:rFonts w:ascii="宋体" w:hAnsi="宋体" w:eastAsia="宋体" w:cs="宋体"/>
          <w:color w:val="auto"/>
          <w:spacing w:val="-1"/>
          <w:sz w:val="24"/>
          <w:szCs w:val="24"/>
          <w:highlight w:val="none"/>
          <w:lang w:eastAsia="zh-CN"/>
        </w:rPr>
        <w:t xml:space="preserve">优惠比例（供给招标人的价格/</w:t>
      </w:r>
      <w:r>
        <w:rPr>
          <w:rFonts w:ascii="宋体" w:hAnsi="宋体" w:eastAsia="宋体" w:cs="宋体"/>
          <w:color w:val="auto"/>
          <w:spacing w:val="-5"/>
          <w:sz w:val="24"/>
          <w:szCs w:val="24"/>
          <w:highlight w:val="none"/>
          <w:lang w:eastAsia="zh-CN"/>
        </w:rPr>
        <w:t xml:space="preserve">出版社标价）</w:t>
      </w:r>
      <w:r/>
    </w:p>
    <w:p>
      <w:pPr>
        <w:ind w:left="118" w:firstLine="1"/>
        <w:spacing w:before="181" w:line="29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2、“开标一览表</w:t>
      </w:r>
      <w:r>
        <w:rPr>
          <w:rFonts w:ascii="宋体" w:hAnsi="宋体" w:eastAsia="宋体" w:cs="宋体"/>
          <w:color w:val="auto"/>
          <w:spacing w:val="-80"/>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”中须注明投标优惠率，需由法定代表人或代理人签字（盖章）并加盖投</w:t>
      </w:r>
      <w:r>
        <w:rPr>
          <w:rFonts w:ascii="宋体" w:hAnsi="宋体" w:eastAsia="宋体" w:cs="宋体"/>
          <w:color w:val="auto"/>
          <w:spacing w:val="-2"/>
          <w:sz w:val="24"/>
          <w:szCs w:val="24"/>
          <w:highlight w:val="none"/>
          <w:lang w:eastAsia="zh-CN"/>
        </w:rPr>
        <w:t xml:space="preserve">标单位公章。</w:t>
      </w:r>
      <w:r/>
    </w:p>
    <w:p>
      <w:pPr>
        <w:ind w:left="122"/>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3、最终结算以出版社标价*（1-投标优惠率）按实进行结算。</w:t>
      </w:r>
      <w:r/>
    </w:p>
    <w:p>
      <w:pPr>
        <w:ind w:left="117"/>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4、如投标单位投标优惠率为</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8%，则投标折扣=（1-8%）=92%。</w:t>
      </w:r>
      <w:r/>
    </w:p>
    <w:p>
      <w:pPr>
        <w:spacing w:line="220" w:lineRule="auto"/>
        <w:rPr>
          <w:rFonts w:ascii="宋体" w:hAnsi="宋体" w:eastAsia="宋体" w:cs="宋体"/>
          <w:color w:val="auto"/>
          <w:sz w:val="24"/>
          <w:szCs w:val="24"/>
          <w:highlight w:val="none"/>
          <w:lang w:eastAsia="zh-CN"/>
        </w:rPr>
        <w:sectPr>
          <w:headerReference w:type="default" r:id="rId20"/>
          <w:footerReference w:type="default" r:id="rId51"/>
          <w:footnotePr/>
          <w:endnotePr/>
          <w:type w:val="nextPage"/>
          <w:pgSz w:w="11906" w:h="16839" w:orient="portrait"/>
          <w:pgMar w:top="1108" w:right="1134" w:bottom="1199" w:left="1048"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038"/>
        <w:spacing w:before="41" w:line="220" w:lineRule="auto"/>
        <w:rPr>
          <w:rFonts w:ascii="宋体" w:hAnsi="宋体" w:eastAsia="宋体" w:cs="宋体"/>
          <w:color w:val="auto"/>
          <w:sz w:val="30"/>
          <w:szCs w:val="30"/>
          <w:highlight w:val="none"/>
          <w:lang w:eastAsia="zh-CN"/>
        </w:rPr>
      </w:pPr>
      <w:r>
        <w:rPr>
          <w:rFonts w:ascii="宋体" w:hAnsi="宋体" w:eastAsia="宋体" w:cs="宋体"/>
          <w:b/>
          <w:bCs/>
          <w:color w:val="auto"/>
          <w:spacing w:val="-5"/>
          <w:sz w:val="30"/>
          <w:szCs w:val="30"/>
          <w:highlight w:val="none"/>
          <w:lang w:eastAsia="zh-CN"/>
        </w:rPr>
        <w:t xml:space="preserve">四、服务要求及商务条款偏离表</w:t>
      </w:r>
      <w:r/>
    </w:p>
    <w:p>
      <w:pPr>
        <w:ind w:left="4198"/>
        <w:spacing w:before="20" w:line="220" w:lineRule="auto"/>
        <w:rPr>
          <w:rFonts w:ascii="宋体" w:hAnsi="宋体" w:eastAsia="宋体" w:cs="宋体"/>
          <w:color w:val="auto"/>
          <w:sz w:val="24"/>
          <w:szCs w:val="24"/>
          <w:highlight w:val="none"/>
          <w:lang w:eastAsia="zh-CN"/>
        </w:rPr>
        <w:outlineLvl w:val="1"/>
      </w:pPr>
      <w:r>
        <w:rPr>
          <w:rFonts w:ascii="宋体" w:hAnsi="宋体" w:eastAsia="宋体" w:cs="宋体"/>
          <w:b/>
          <w:bCs/>
          <w:color w:val="auto"/>
          <w:spacing w:val="-4"/>
          <w:sz w:val="24"/>
          <w:szCs w:val="24"/>
          <w:highlight w:val="none"/>
          <w:lang w:eastAsia="zh-CN"/>
        </w:rPr>
        <w:t xml:space="preserve">服务要求偏离表</w:t>
      </w:r>
      <w:r/>
    </w:p>
    <w:p>
      <w:pPr>
        <w:ind w:left="234"/>
        <w:spacing w:before="25"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招标编号</w:t>
      </w:r>
      <w:r>
        <w:rPr>
          <w:rFonts w:ascii="宋体" w:hAnsi="宋体" w:eastAsia="宋体" w:cs="宋体"/>
          <w:color w:val="auto"/>
          <w:spacing w:val="-16"/>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w:t>
      </w:r>
      <w:r/>
    </w:p>
    <w:p>
      <w:pPr>
        <w:spacing w:line="145" w:lineRule="exact"/>
        <w:rPr>
          <w:color w:val="auto"/>
          <w:highlight w:val="none"/>
          <w:lang w:eastAsia="zh-CN"/>
        </w:rPr>
      </w:pPr>
      <w:r>
        <w:rPr>
          <w:color w:val="auto"/>
          <w:highlight w:val="none"/>
          <w:lang w:eastAsia="zh-CN"/>
        </w:rPr>
      </w:r>
      <w:r/>
    </w:p>
    <w:tbl>
      <w:tblPr>
        <w:tblStyle w:val="2263"/>
        <w:tblW w:w="983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0"/>
        <w:gridCol w:w="2095"/>
        <w:gridCol w:w="2544"/>
        <w:gridCol w:w="2466"/>
        <w:gridCol w:w="1809"/>
      </w:tblGrid>
      <w:tr>
        <w:trPr>
          <w:trHeight w:val="409"/>
        </w:trPr>
        <w:tc>
          <w:tcPr>
            <w:tcW w:w="920" w:type="dxa"/>
            <w:textDirection w:val="lrTb"/>
            <w:noWrap w:val="false"/>
          </w:tcPr>
          <w:p>
            <w:pPr>
              <w:pStyle w:val="2262"/>
              <w:ind w:left="225"/>
              <w:spacing w:before="120" w:line="214" w:lineRule="auto"/>
              <w:rPr>
                <w:color w:val="auto"/>
                <w:highlight w:val="none"/>
              </w:rPr>
            </w:pPr>
            <w:r>
              <w:rPr>
                <w:color w:val="auto"/>
                <w:spacing w:val="-5"/>
                <w:highlight w:val="none"/>
              </w:rPr>
              <w:t xml:space="preserve">序号</w:t>
            </w:r>
            <w:r/>
          </w:p>
        </w:tc>
        <w:tc>
          <w:tcPr>
            <w:tcW w:w="2095" w:type="dxa"/>
            <w:textDirection w:val="lrTb"/>
            <w:noWrap w:val="false"/>
          </w:tcPr>
          <w:p>
            <w:pPr>
              <w:pStyle w:val="2262"/>
              <w:ind w:left="457"/>
              <w:spacing w:before="120" w:line="214" w:lineRule="auto"/>
              <w:rPr>
                <w:color w:val="auto"/>
                <w:highlight w:val="none"/>
              </w:rPr>
            </w:pPr>
            <w:r>
              <w:rPr>
                <w:color w:val="auto"/>
                <w:spacing w:val="-7"/>
                <w:highlight w:val="none"/>
              </w:rPr>
              <w:t xml:space="preserve">项</w:t>
            </w:r>
            <w:r>
              <w:rPr>
                <w:color w:val="auto"/>
                <w:spacing w:val="9"/>
                <w:highlight w:val="none"/>
              </w:rPr>
              <w:t xml:space="preserve">      </w:t>
            </w:r>
            <w:r>
              <w:rPr>
                <w:color w:val="auto"/>
                <w:spacing w:val="-7"/>
                <w:highlight w:val="none"/>
              </w:rPr>
              <w:t xml:space="preserve">目</w:t>
            </w:r>
            <w:r/>
          </w:p>
        </w:tc>
        <w:tc>
          <w:tcPr>
            <w:tcW w:w="2544" w:type="dxa"/>
            <w:textDirection w:val="lrTb"/>
            <w:noWrap w:val="false"/>
          </w:tcPr>
          <w:p>
            <w:pPr>
              <w:pStyle w:val="2262"/>
              <w:ind w:left="799"/>
              <w:spacing w:before="120" w:line="214" w:lineRule="auto"/>
              <w:rPr>
                <w:color w:val="auto"/>
                <w:highlight w:val="none"/>
              </w:rPr>
            </w:pPr>
            <w:r>
              <w:rPr>
                <w:color w:val="auto"/>
                <w:spacing w:val="-3"/>
                <w:highlight w:val="none"/>
              </w:rPr>
              <w:t xml:space="preserve">服务要求</w:t>
            </w:r>
            <w:r/>
          </w:p>
        </w:tc>
        <w:tc>
          <w:tcPr>
            <w:tcW w:w="2466" w:type="dxa"/>
            <w:textDirection w:val="lrTb"/>
            <w:noWrap w:val="false"/>
          </w:tcPr>
          <w:p>
            <w:pPr>
              <w:pStyle w:val="2262"/>
              <w:ind w:left="760"/>
              <w:spacing w:before="120" w:line="214" w:lineRule="auto"/>
              <w:rPr>
                <w:color w:val="auto"/>
                <w:highlight w:val="none"/>
              </w:rPr>
            </w:pPr>
            <w:r>
              <w:rPr>
                <w:color w:val="auto"/>
                <w:spacing w:val="-3"/>
                <w:highlight w:val="none"/>
              </w:rPr>
              <w:t xml:space="preserve">服务响应</w:t>
            </w:r>
            <w:r/>
          </w:p>
        </w:tc>
        <w:tc>
          <w:tcPr>
            <w:tcW w:w="1809" w:type="dxa"/>
            <w:textDirection w:val="lrTb"/>
            <w:noWrap w:val="false"/>
          </w:tcPr>
          <w:p>
            <w:pPr>
              <w:pStyle w:val="2262"/>
              <w:ind w:left="430"/>
              <w:spacing w:before="120" w:line="214" w:lineRule="auto"/>
              <w:rPr>
                <w:color w:val="auto"/>
                <w:highlight w:val="none"/>
              </w:rPr>
            </w:pPr>
            <w:r>
              <w:rPr>
                <w:color w:val="auto"/>
                <w:spacing w:val="-3"/>
                <w:highlight w:val="none"/>
              </w:rPr>
              <w:t xml:space="preserve">偏离说明</w:t>
            </w:r>
            <w:r/>
          </w:p>
        </w:tc>
      </w:tr>
      <w:tr>
        <w:trPr>
          <w:trHeight w:val="404"/>
        </w:trPr>
        <w:tc>
          <w:tcPr>
            <w:tcW w:w="920" w:type="dxa"/>
            <w:textDirection w:val="lrTb"/>
            <w:noWrap w:val="false"/>
          </w:tcPr>
          <w:p>
            <w:pPr>
              <w:pStyle w:val="2262"/>
              <w:ind w:left="424"/>
              <w:spacing w:before="117" w:line="213" w:lineRule="auto"/>
              <w:rPr>
                <w:color w:val="auto"/>
                <w:highlight w:val="none"/>
              </w:rPr>
            </w:pPr>
            <w:r>
              <w:rPr>
                <w:color w:val="auto"/>
                <w:highlight w:val="none"/>
              </w:rPr>
              <w:t xml:space="preserve">1</w:t>
            </w:r>
            <w:r/>
          </w:p>
        </w:tc>
        <w:tc>
          <w:tcPr>
            <w:tcW w:w="2095" w:type="dxa"/>
            <w:textDirection w:val="lrTb"/>
            <w:noWrap w:val="false"/>
          </w:tcPr>
          <w:p>
            <w:pPr>
              <w:rPr>
                <w:color w:val="auto"/>
                <w:highlight w:val="none"/>
              </w:rPr>
            </w:pPr>
            <w:r>
              <w:rPr>
                <w:color w:val="auto"/>
                <w:highlight w:val="none"/>
              </w:rPr>
            </w:r>
            <w:r/>
          </w:p>
        </w:tc>
        <w:tc>
          <w:tcPr>
            <w:tcW w:w="2544" w:type="dxa"/>
            <w:textDirection w:val="lrTb"/>
            <w:noWrap w:val="false"/>
          </w:tcPr>
          <w:p>
            <w:pPr>
              <w:rPr>
                <w:color w:val="auto"/>
                <w:highlight w:val="none"/>
              </w:rPr>
            </w:pPr>
            <w:r>
              <w:rPr>
                <w:color w:val="auto"/>
                <w:highlight w:val="none"/>
              </w:rPr>
            </w:r>
            <w:r/>
          </w:p>
        </w:tc>
        <w:tc>
          <w:tcPr>
            <w:tcW w:w="2466" w:type="dxa"/>
            <w:textDirection w:val="lrTb"/>
            <w:noWrap w:val="false"/>
          </w:tcPr>
          <w:p>
            <w:pPr>
              <w:rPr>
                <w:color w:val="auto"/>
                <w:highlight w:val="none"/>
              </w:rPr>
            </w:pPr>
            <w:r>
              <w:rPr>
                <w:color w:val="auto"/>
                <w:highlight w:val="none"/>
              </w:rPr>
            </w:r>
            <w:r/>
          </w:p>
        </w:tc>
        <w:tc>
          <w:tcPr>
            <w:tcW w:w="1809" w:type="dxa"/>
            <w:textDirection w:val="lrTb"/>
            <w:noWrap w:val="false"/>
          </w:tcPr>
          <w:p>
            <w:pPr>
              <w:rPr>
                <w:color w:val="auto"/>
                <w:highlight w:val="none"/>
              </w:rPr>
            </w:pPr>
            <w:r>
              <w:rPr>
                <w:color w:val="auto"/>
                <w:highlight w:val="none"/>
              </w:rPr>
            </w:r>
            <w:r/>
          </w:p>
        </w:tc>
      </w:tr>
      <w:tr>
        <w:trPr>
          <w:trHeight w:val="404"/>
        </w:trPr>
        <w:tc>
          <w:tcPr>
            <w:tcW w:w="920" w:type="dxa"/>
            <w:textDirection w:val="lrTb"/>
            <w:noWrap w:val="false"/>
          </w:tcPr>
          <w:p>
            <w:pPr>
              <w:pStyle w:val="2262"/>
              <w:ind w:left="409"/>
              <w:spacing w:before="115" w:line="214" w:lineRule="auto"/>
              <w:rPr>
                <w:color w:val="auto"/>
                <w:highlight w:val="none"/>
              </w:rPr>
            </w:pPr>
            <w:r>
              <w:rPr>
                <w:color w:val="auto"/>
                <w:highlight w:val="none"/>
              </w:rPr>
              <w:t xml:space="preserve">2</w:t>
            </w:r>
            <w:r/>
          </w:p>
        </w:tc>
        <w:tc>
          <w:tcPr>
            <w:tcW w:w="2095" w:type="dxa"/>
            <w:textDirection w:val="lrTb"/>
            <w:noWrap w:val="false"/>
          </w:tcPr>
          <w:p>
            <w:pPr>
              <w:rPr>
                <w:color w:val="auto"/>
                <w:highlight w:val="none"/>
              </w:rPr>
            </w:pPr>
            <w:r>
              <w:rPr>
                <w:color w:val="auto"/>
                <w:highlight w:val="none"/>
              </w:rPr>
            </w:r>
            <w:r/>
          </w:p>
        </w:tc>
        <w:tc>
          <w:tcPr>
            <w:tcW w:w="2544" w:type="dxa"/>
            <w:textDirection w:val="lrTb"/>
            <w:noWrap w:val="false"/>
          </w:tcPr>
          <w:p>
            <w:pPr>
              <w:rPr>
                <w:color w:val="auto"/>
                <w:highlight w:val="none"/>
              </w:rPr>
            </w:pPr>
            <w:r>
              <w:rPr>
                <w:color w:val="auto"/>
                <w:highlight w:val="none"/>
              </w:rPr>
            </w:r>
            <w:r/>
          </w:p>
        </w:tc>
        <w:tc>
          <w:tcPr>
            <w:tcW w:w="2466" w:type="dxa"/>
            <w:textDirection w:val="lrTb"/>
            <w:noWrap w:val="false"/>
          </w:tcPr>
          <w:p>
            <w:pPr>
              <w:rPr>
                <w:color w:val="auto"/>
                <w:highlight w:val="none"/>
              </w:rPr>
            </w:pPr>
            <w:r>
              <w:rPr>
                <w:color w:val="auto"/>
                <w:highlight w:val="none"/>
              </w:rPr>
            </w:r>
            <w:r/>
          </w:p>
        </w:tc>
        <w:tc>
          <w:tcPr>
            <w:tcW w:w="1809" w:type="dxa"/>
            <w:textDirection w:val="lrTb"/>
            <w:noWrap w:val="false"/>
          </w:tcPr>
          <w:p>
            <w:pPr>
              <w:rPr>
                <w:color w:val="auto"/>
                <w:highlight w:val="none"/>
              </w:rPr>
            </w:pPr>
            <w:r>
              <w:rPr>
                <w:color w:val="auto"/>
                <w:highlight w:val="none"/>
              </w:rPr>
            </w:r>
            <w:r/>
          </w:p>
        </w:tc>
      </w:tr>
      <w:tr>
        <w:trPr>
          <w:trHeight w:val="404"/>
        </w:trPr>
        <w:tc>
          <w:tcPr>
            <w:tcW w:w="920" w:type="dxa"/>
            <w:textDirection w:val="lrTb"/>
            <w:noWrap w:val="false"/>
          </w:tcPr>
          <w:p>
            <w:pPr>
              <w:pStyle w:val="2262"/>
              <w:ind w:left="411"/>
              <w:spacing w:before="117" w:line="213" w:lineRule="auto"/>
              <w:rPr>
                <w:color w:val="auto"/>
                <w:highlight w:val="none"/>
              </w:rPr>
            </w:pPr>
            <w:r>
              <w:rPr>
                <w:color w:val="auto"/>
                <w:highlight w:val="none"/>
              </w:rPr>
              <w:t xml:space="preserve">3</w:t>
            </w:r>
            <w:r/>
          </w:p>
        </w:tc>
        <w:tc>
          <w:tcPr>
            <w:tcW w:w="2095" w:type="dxa"/>
            <w:textDirection w:val="lrTb"/>
            <w:noWrap w:val="false"/>
          </w:tcPr>
          <w:p>
            <w:pPr>
              <w:rPr>
                <w:color w:val="auto"/>
                <w:highlight w:val="none"/>
              </w:rPr>
            </w:pPr>
            <w:r>
              <w:rPr>
                <w:color w:val="auto"/>
                <w:highlight w:val="none"/>
              </w:rPr>
            </w:r>
            <w:r/>
          </w:p>
        </w:tc>
        <w:tc>
          <w:tcPr>
            <w:tcW w:w="2544" w:type="dxa"/>
            <w:textDirection w:val="lrTb"/>
            <w:noWrap w:val="false"/>
          </w:tcPr>
          <w:p>
            <w:pPr>
              <w:rPr>
                <w:color w:val="auto"/>
                <w:highlight w:val="none"/>
              </w:rPr>
            </w:pPr>
            <w:r>
              <w:rPr>
                <w:color w:val="auto"/>
                <w:highlight w:val="none"/>
              </w:rPr>
            </w:r>
            <w:r/>
          </w:p>
        </w:tc>
        <w:tc>
          <w:tcPr>
            <w:tcW w:w="2466" w:type="dxa"/>
            <w:textDirection w:val="lrTb"/>
            <w:noWrap w:val="false"/>
          </w:tcPr>
          <w:p>
            <w:pPr>
              <w:rPr>
                <w:color w:val="auto"/>
                <w:highlight w:val="none"/>
              </w:rPr>
            </w:pPr>
            <w:r>
              <w:rPr>
                <w:color w:val="auto"/>
                <w:highlight w:val="none"/>
              </w:rPr>
            </w:r>
            <w:r/>
          </w:p>
        </w:tc>
        <w:tc>
          <w:tcPr>
            <w:tcW w:w="1809" w:type="dxa"/>
            <w:textDirection w:val="lrTb"/>
            <w:noWrap w:val="false"/>
          </w:tcPr>
          <w:p>
            <w:pPr>
              <w:rPr>
                <w:color w:val="auto"/>
                <w:highlight w:val="none"/>
              </w:rPr>
            </w:pPr>
            <w:r>
              <w:rPr>
                <w:color w:val="auto"/>
                <w:highlight w:val="none"/>
              </w:rPr>
            </w:r>
            <w:r/>
          </w:p>
        </w:tc>
      </w:tr>
      <w:tr>
        <w:trPr>
          <w:trHeight w:val="404"/>
        </w:trPr>
        <w:tc>
          <w:tcPr>
            <w:tcW w:w="920" w:type="dxa"/>
            <w:textDirection w:val="lrTb"/>
            <w:noWrap w:val="false"/>
          </w:tcPr>
          <w:p>
            <w:pPr>
              <w:pStyle w:val="2262"/>
              <w:ind w:left="405"/>
              <w:spacing w:before="118" w:line="212" w:lineRule="auto"/>
              <w:rPr>
                <w:color w:val="auto"/>
                <w:highlight w:val="none"/>
              </w:rPr>
            </w:pPr>
            <w:r>
              <w:rPr>
                <w:color w:val="auto"/>
                <w:highlight w:val="none"/>
              </w:rPr>
              <w:t xml:space="preserve">4</w:t>
            </w:r>
            <w:r/>
          </w:p>
        </w:tc>
        <w:tc>
          <w:tcPr>
            <w:tcW w:w="2095" w:type="dxa"/>
            <w:textDirection w:val="lrTb"/>
            <w:noWrap w:val="false"/>
          </w:tcPr>
          <w:p>
            <w:pPr>
              <w:rPr>
                <w:color w:val="auto"/>
                <w:highlight w:val="none"/>
              </w:rPr>
            </w:pPr>
            <w:r>
              <w:rPr>
                <w:color w:val="auto"/>
                <w:highlight w:val="none"/>
              </w:rPr>
            </w:r>
            <w:r/>
          </w:p>
        </w:tc>
        <w:tc>
          <w:tcPr>
            <w:tcW w:w="2544" w:type="dxa"/>
            <w:textDirection w:val="lrTb"/>
            <w:noWrap w:val="false"/>
          </w:tcPr>
          <w:p>
            <w:pPr>
              <w:rPr>
                <w:color w:val="auto"/>
                <w:highlight w:val="none"/>
              </w:rPr>
            </w:pPr>
            <w:r>
              <w:rPr>
                <w:color w:val="auto"/>
                <w:highlight w:val="none"/>
              </w:rPr>
            </w:r>
            <w:r/>
          </w:p>
        </w:tc>
        <w:tc>
          <w:tcPr>
            <w:tcW w:w="2466" w:type="dxa"/>
            <w:textDirection w:val="lrTb"/>
            <w:noWrap w:val="false"/>
          </w:tcPr>
          <w:p>
            <w:pPr>
              <w:rPr>
                <w:color w:val="auto"/>
                <w:highlight w:val="none"/>
              </w:rPr>
            </w:pPr>
            <w:r>
              <w:rPr>
                <w:color w:val="auto"/>
                <w:highlight w:val="none"/>
              </w:rPr>
            </w:r>
            <w:r/>
          </w:p>
        </w:tc>
        <w:tc>
          <w:tcPr>
            <w:tcW w:w="1809" w:type="dxa"/>
            <w:textDirection w:val="lrTb"/>
            <w:noWrap w:val="false"/>
          </w:tcPr>
          <w:p>
            <w:pPr>
              <w:rPr>
                <w:color w:val="auto"/>
                <w:highlight w:val="none"/>
              </w:rPr>
            </w:pPr>
            <w:r>
              <w:rPr>
                <w:color w:val="auto"/>
                <w:highlight w:val="none"/>
              </w:rPr>
            </w:r>
            <w:r/>
          </w:p>
        </w:tc>
      </w:tr>
      <w:tr>
        <w:trPr>
          <w:trHeight w:val="409"/>
        </w:trPr>
        <w:tc>
          <w:tcPr>
            <w:tcW w:w="920" w:type="dxa"/>
            <w:textDirection w:val="lrTb"/>
            <w:noWrap w:val="false"/>
          </w:tcPr>
          <w:p>
            <w:pPr>
              <w:pStyle w:val="2262"/>
              <w:ind w:left="411"/>
              <w:spacing w:before="119" w:line="215" w:lineRule="auto"/>
              <w:rPr>
                <w:color w:val="auto"/>
                <w:highlight w:val="none"/>
              </w:rPr>
            </w:pPr>
            <w:r>
              <w:rPr>
                <w:color w:val="auto"/>
                <w:highlight w:val="none"/>
              </w:rPr>
              <w:t xml:space="preserve">5</w:t>
            </w:r>
            <w:r/>
          </w:p>
        </w:tc>
        <w:tc>
          <w:tcPr>
            <w:tcW w:w="2095" w:type="dxa"/>
            <w:textDirection w:val="lrTb"/>
            <w:noWrap w:val="false"/>
          </w:tcPr>
          <w:p>
            <w:pPr>
              <w:rPr>
                <w:color w:val="auto"/>
                <w:highlight w:val="none"/>
              </w:rPr>
            </w:pPr>
            <w:r>
              <w:rPr>
                <w:color w:val="auto"/>
                <w:highlight w:val="none"/>
              </w:rPr>
            </w:r>
            <w:r/>
          </w:p>
        </w:tc>
        <w:tc>
          <w:tcPr>
            <w:tcW w:w="2544" w:type="dxa"/>
            <w:textDirection w:val="lrTb"/>
            <w:noWrap w:val="false"/>
          </w:tcPr>
          <w:p>
            <w:pPr>
              <w:rPr>
                <w:color w:val="auto"/>
                <w:highlight w:val="none"/>
              </w:rPr>
            </w:pPr>
            <w:r>
              <w:rPr>
                <w:color w:val="auto"/>
                <w:highlight w:val="none"/>
              </w:rPr>
            </w:r>
            <w:r/>
          </w:p>
        </w:tc>
        <w:tc>
          <w:tcPr>
            <w:tcW w:w="2466" w:type="dxa"/>
            <w:textDirection w:val="lrTb"/>
            <w:noWrap w:val="false"/>
          </w:tcPr>
          <w:p>
            <w:pPr>
              <w:rPr>
                <w:color w:val="auto"/>
                <w:highlight w:val="none"/>
              </w:rPr>
            </w:pPr>
            <w:r>
              <w:rPr>
                <w:color w:val="auto"/>
                <w:highlight w:val="none"/>
              </w:rPr>
            </w:r>
            <w:r/>
          </w:p>
        </w:tc>
        <w:tc>
          <w:tcPr>
            <w:tcW w:w="1809" w:type="dxa"/>
            <w:textDirection w:val="lrTb"/>
            <w:noWrap w:val="false"/>
          </w:tcPr>
          <w:p>
            <w:pPr>
              <w:rPr>
                <w:color w:val="auto"/>
                <w:highlight w:val="none"/>
              </w:rPr>
            </w:pPr>
            <w:r>
              <w:rPr>
                <w:color w:val="auto"/>
                <w:highlight w:val="none"/>
              </w:rPr>
            </w:r>
            <w:r/>
          </w:p>
        </w:tc>
      </w:tr>
    </w:tbl>
    <w:p>
      <w:pPr>
        <w:ind w:left="234" w:hanging="1"/>
        <w:jc w:val="both"/>
        <w:spacing w:before="100" w:line="292"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注：1.投标单位提交的投标文件应在本表中将投标文件实际响应的服务与招标文件的服务部</w:t>
      </w:r>
      <w:r>
        <w:rPr>
          <w:rFonts w:ascii="宋体" w:hAnsi="宋体" w:eastAsia="宋体" w:cs="宋体"/>
          <w:color w:val="auto"/>
          <w:spacing w:val="-3"/>
          <w:sz w:val="24"/>
          <w:szCs w:val="24"/>
          <w:highlight w:val="none"/>
          <w:lang w:eastAsia="zh-CN"/>
        </w:rPr>
        <w:t xml:space="preserve">分进行逐项对应列出对比，并在“偏离说明</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”项下填写以下内</w:t>
      </w:r>
      <w:r>
        <w:rPr>
          <w:rFonts w:ascii="宋体" w:hAnsi="宋体" w:eastAsia="宋体" w:cs="宋体"/>
          <w:color w:val="auto"/>
          <w:spacing w:val="-4"/>
          <w:sz w:val="24"/>
          <w:szCs w:val="24"/>
          <w:highlight w:val="none"/>
          <w:lang w:eastAsia="zh-CN"/>
        </w:rPr>
        <w:t xml:space="preserve">容：优于的，填写“正偏离</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符合的，填写“无偏离</w:t>
      </w:r>
      <w:r>
        <w:rPr>
          <w:rFonts w:ascii="宋体" w:hAnsi="宋体" w:eastAsia="宋体" w:cs="宋体"/>
          <w:color w:val="auto"/>
          <w:spacing w:val="-84"/>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”；低于的，填写“负偏离</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w:t>
      </w:r>
      <w:r/>
    </w:p>
    <w:p>
      <w:pPr>
        <w:ind w:left="236"/>
        <w:spacing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2.若事项较多，投标单位可根据投标内容的实际情况另纸说明。</w:t>
      </w:r>
      <w:r/>
    </w:p>
    <w:p>
      <w:pPr>
        <w:ind w:left="236"/>
        <w:spacing w:before="3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ind w:left="234"/>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275"/>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pStyle w:val="2084"/>
        <w:spacing w:line="283" w:lineRule="auto"/>
        <w:rPr>
          <w:color w:val="auto"/>
          <w:highlight w:val="none"/>
          <w:lang w:eastAsia="zh-CN"/>
        </w:rPr>
      </w:pPr>
      <w:r>
        <w:rPr>
          <w:color w:val="auto"/>
          <w:highlight w:val="none"/>
          <w:lang w:eastAsia="zh-CN"/>
        </w:rPr>
      </w:r>
      <w:r/>
    </w:p>
    <w:p>
      <w:pPr>
        <w:pStyle w:val="2084"/>
        <w:spacing w:line="283" w:lineRule="auto"/>
        <w:rPr>
          <w:color w:val="auto"/>
          <w:highlight w:val="none"/>
          <w:lang w:eastAsia="zh-CN"/>
        </w:rPr>
      </w:pPr>
      <w:r>
        <w:rPr>
          <w:color w:val="auto"/>
          <w:highlight w:val="none"/>
          <w:lang w:eastAsia="zh-CN"/>
        </w:rPr>
      </w:r>
      <w:r/>
    </w:p>
    <w:p>
      <w:pPr>
        <w:ind w:left="4203"/>
        <w:spacing w:before="78" w:line="220" w:lineRule="auto"/>
        <w:rPr>
          <w:rFonts w:ascii="宋体" w:hAnsi="宋体" w:eastAsia="宋体" w:cs="宋体"/>
          <w:color w:val="auto"/>
          <w:sz w:val="24"/>
          <w:szCs w:val="24"/>
          <w:highlight w:val="none"/>
          <w:lang w:eastAsia="zh-CN"/>
        </w:rPr>
        <w:outlineLvl w:val="1"/>
      </w:pPr>
      <w:r>
        <w:rPr>
          <w:rFonts w:ascii="宋体" w:hAnsi="宋体" w:eastAsia="宋体" w:cs="宋体"/>
          <w:b/>
          <w:bCs/>
          <w:color w:val="auto"/>
          <w:spacing w:val="-4"/>
          <w:sz w:val="24"/>
          <w:szCs w:val="24"/>
          <w:highlight w:val="none"/>
          <w:lang w:eastAsia="zh-CN"/>
        </w:rPr>
        <w:t xml:space="preserve">商务条款偏离表</w:t>
      </w:r>
      <w:r/>
    </w:p>
    <w:p>
      <w:pPr>
        <w:ind w:left="234"/>
        <w:spacing w:before="26"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招标编号</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 xml:space="preserve">∶</w:t>
      </w:r>
      <w:r/>
    </w:p>
    <w:p>
      <w:pPr>
        <w:spacing w:line="145" w:lineRule="exact"/>
        <w:rPr>
          <w:color w:val="auto"/>
          <w:highlight w:val="none"/>
        </w:rPr>
      </w:pPr>
      <w:r>
        <w:rPr>
          <w:color w:val="auto"/>
          <w:highlight w:val="none"/>
        </w:rPr>
      </w:r>
      <w:r/>
    </w:p>
    <w:tbl>
      <w:tblPr>
        <w:tblStyle w:val="2263"/>
        <w:tblW w:w="983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0"/>
        <w:gridCol w:w="3194"/>
        <w:gridCol w:w="2123"/>
        <w:gridCol w:w="1997"/>
        <w:gridCol w:w="1720"/>
      </w:tblGrid>
      <w:tr>
        <w:trPr>
          <w:trHeight w:val="323"/>
        </w:trPr>
        <w:tc>
          <w:tcPr>
            <w:tcW w:w="800" w:type="dxa"/>
            <w:textDirection w:val="lrTb"/>
            <w:noWrap w:val="false"/>
          </w:tcPr>
          <w:p>
            <w:pPr>
              <w:pStyle w:val="2262"/>
              <w:ind w:left="157"/>
              <w:spacing w:before="41" w:line="209" w:lineRule="auto"/>
              <w:rPr>
                <w:color w:val="auto"/>
                <w:highlight w:val="none"/>
              </w:rPr>
            </w:pPr>
            <w:r>
              <w:rPr>
                <w:b/>
                <w:bCs/>
                <w:color w:val="auto"/>
                <w:spacing w:val="-7"/>
                <w:highlight w:val="none"/>
              </w:rPr>
              <w:t xml:space="preserve">序号</w:t>
            </w:r>
            <w:r/>
          </w:p>
        </w:tc>
        <w:tc>
          <w:tcPr>
            <w:tcW w:w="3194" w:type="dxa"/>
            <w:textDirection w:val="lrTb"/>
            <w:noWrap w:val="false"/>
          </w:tcPr>
          <w:p>
            <w:pPr>
              <w:pStyle w:val="2262"/>
              <w:ind w:left="871"/>
              <w:spacing w:before="41" w:line="209" w:lineRule="auto"/>
              <w:rPr>
                <w:color w:val="auto"/>
                <w:highlight w:val="none"/>
              </w:rPr>
            </w:pPr>
            <w:r>
              <w:rPr>
                <w:b/>
                <w:bCs/>
                <w:color w:val="auto"/>
                <w:spacing w:val="-4"/>
                <w:highlight w:val="none"/>
              </w:rPr>
              <w:t xml:space="preserve">招标文件要求</w:t>
            </w:r>
            <w:r/>
          </w:p>
        </w:tc>
        <w:tc>
          <w:tcPr>
            <w:tcW w:w="2123" w:type="dxa"/>
            <w:textDirection w:val="lrTb"/>
            <w:noWrap w:val="false"/>
          </w:tcPr>
          <w:p>
            <w:pPr>
              <w:pStyle w:val="2262"/>
              <w:ind w:left="583"/>
              <w:spacing w:before="41" w:line="209" w:lineRule="auto"/>
              <w:rPr>
                <w:color w:val="auto"/>
                <w:highlight w:val="none"/>
              </w:rPr>
            </w:pPr>
            <w:r>
              <w:rPr>
                <w:b/>
                <w:bCs/>
                <w:color w:val="auto"/>
                <w:spacing w:val="-5"/>
                <w:highlight w:val="none"/>
              </w:rPr>
              <w:t xml:space="preserve">投标响应</w:t>
            </w:r>
            <w:r/>
          </w:p>
        </w:tc>
        <w:tc>
          <w:tcPr>
            <w:tcW w:w="1997" w:type="dxa"/>
            <w:textDirection w:val="lrTb"/>
            <w:noWrap w:val="false"/>
          </w:tcPr>
          <w:p>
            <w:pPr>
              <w:pStyle w:val="2262"/>
              <w:ind w:left="521"/>
              <w:spacing w:before="41" w:line="209" w:lineRule="auto"/>
              <w:rPr>
                <w:color w:val="auto"/>
                <w:highlight w:val="none"/>
              </w:rPr>
            </w:pPr>
            <w:r>
              <w:rPr>
                <w:b/>
                <w:bCs/>
                <w:color w:val="auto"/>
                <w:spacing w:val="-5"/>
                <w:highlight w:val="none"/>
              </w:rPr>
              <w:t xml:space="preserve">偏离说明</w:t>
            </w:r>
            <w:r/>
          </w:p>
        </w:tc>
        <w:tc>
          <w:tcPr>
            <w:tcW w:w="1720" w:type="dxa"/>
            <w:textDirection w:val="lrTb"/>
            <w:noWrap w:val="false"/>
          </w:tcPr>
          <w:p>
            <w:pPr>
              <w:pStyle w:val="2262"/>
              <w:ind w:left="625"/>
              <w:spacing w:before="41" w:line="209" w:lineRule="auto"/>
              <w:rPr>
                <w:color w:val="auto"/>
                <w:highlight w:val="none"/>
              </w:rPr>
            </w:pPr>
            <w:r>
              <w:rPr>
                <w:b/>
                <w:bCs/>
                <w:color w:val="auto"/>
                <w:spacing w:val="-9"/>
                <w:highlight w:val="none"/>
              </w:rPr>
              <w:t xml:space="preserve">备注</w:t>
            </w:r>
            <w:r/>
          </w:p>
        </w:tc>
      </w:tr>
      <w:tr>
        <w:trPr>
          <w:trHeight w:val="313"/>
        </w:trPr>
        <w:tc>
          <w:tcPr>
            <w:tcW w:w="800" w:type="dxa"/>
            <w:textDirection w:val="lrTb"/>
            <w:noWrap w:val="false"/>
          </w:tcPr>
          <w:p>
            <w:pPr>
              <w:pStyle w:val="2262"/>
              <w:ind w:left="260"/>
              <w:spacing w:before="33" w:line="207" w:lineRule="auto"/>
              <w:rPr>
                <w:color w:val="auto"/>
                <w:highlight w:val="none"/>
              </w:rPr>
            </w:pPr>
            <w:r>
              <w:rPr>
                <w:color w:val="auto"/>
                <w:spacing w:val="-18"/>
                <w:highlight w:val="none"/>
              </w:rPr>
              <w:t xml:space="preserve">(1)</w:t>
            </w:r>
            <w:r/>
          </w:p>
        </w:tc>
        <w:tc>
          <w:tcPr>
            <w:tcW w:w="3194" w:type="dxa"/>
            <w:textDirection w:val="lrTb"/>
            <w:noWrap w:val="false"/>
          </w:tcPr>
          <w:p>
            <w:pPr>
              <w:pStyle w:val="2262"/>
              <w:ind w:left="102"/>
              <w:spacing w:before="33" w:line="207" w:lineRule="auto"/>
              <w:rPr>
                <w:color w:val="auto"/>
                <w:highlight w:val="none"/>
              </w:rPr>
            </w:pPr>
            <w:r>
              <w:rPr>
                <w:color w:val="auto"/>
                <w:spacing w:val="-3"/>
                <w:highlight w:val="none"/>
              </w:rPr>
              <w:t xml:space="preserve">服务期限</w:t>
            </w:r>
            <w:r/>
          </w:p>
        </w:tc>
        <w:tc>
          <w:tcPr>
            <w:tcW w:w="2123" w:type="dxa"/>
            <w:textDirection w:val="lrTb"/>
            <w:noWrap w:val="false"/>
          </w:tcPr>
          <w:p>
            <w:pPr>
              <w:rPr>
                <w:color w:val="auto"/>
                <w:highlight w:val="none"/>
              </w:rPr>
            </w:pPr>
            <w:r>
              <w:rPr>
                <w:color w:val="auto"/>
                <w:highlight w:val="none"/>
              </w:rPr>
            </w:r>
            <w:r/>
          </w:p>
        </w:tc>
        <w:tc>
          <w:tcPr>
            <w:tcW w:w="1997" w:type="dxa"/>
            <w:textDirection w:val="lrTb"/>
            <w:noWrap w:val="false"/>
          </w:tcPr>
          <w:p>
            <w:pPr>
              <w:rPr>
                <w:color w:val="auto"/>
                <w:highlight w:val="none"/>
              </w:rPr>
            </w:pPr>
            <w:r>
              <w:rPr>
                <w:color w:val="auto"/>
                <w:highlight w:val="none"/>
              </w:rPr>
            </w:r>
            <w:r/>
          </w:p>
        </w:tc>
        <w:tc>
          <w:tcPr>
            <w:tcW w:w="1720" w:type="dxa"/>
            <w:textDirection w:val="lrTb"/>
            <w:noWrap w:val="false"/>
          </w:tcPr>
          <w:p>
            <w:pPr>
              <w:rPr>
                <w:color w:val="auto"/>
                <w:highlight w:val="none"/>
              </w:rPr>
            </w:pPr>
            <w:r>
              <w:rPr>
                <w:color w:val="auto"/>
                <w:highlight w:val="none"/>
              </w:rPr>
            </w:r>
            <w:r/>
          </w:p>
        </w:tc>
      </w:tr>
      <w:tr>
        <w:trPr>
          <w:trHeight w:val="314"/>
        </w:trPr>
        <w:tc>
          <w:tcPr>
            <w:tcW w:w="800" w:type="dxa"/>
            <w:textDirection w:val="lrTb"/>
            <w:noWrap w:val="false"/>
          </w:tcPr>
          <w:p>
            <w:pPr>
              <w:pStyle w:val="2262"/>
              <w:ind w:left="260"/>
              <w:spacing w:before="37" w:line="205" w:lineRule="auto"/>
              <w:rPr>
                <w:color w:val="auto"/>
                <w:highlight w:val="none"/>
              </w:rPr>
            </w:pPr>
            <w:r>
              <w:rPr>
                <w:color w:val="auto"/>
                <w:spacing w:val="-18"/>
                <w:highlight w:val="none"/>
              </w:rPr>
              <w:t xml:space="preserve">(2)</w:t>
            </w:r>
            <w:r/>
          </w:p>
        </w:tc>
        <w:tc>
          <w:tcPr>
            <w:tcW w:w="3194" w:type="dxa"/>
            <w:textDirection w:val="lrTb"/>
            <w:noWrap w:val="false"/>
          </w:tcPr>
          <w:p>
            <w:pPr>
              <w:pStyle w:val="2262"/>
              <w:ind w:left="102"/>
              <w:spacing w:before="37" w:line="205" w:lineRule="auto"/>
              <w:rPr>
                <w:color w:val="auto"/>
                <w:highlight w:val="none"/>
              </w:rPr>
            </w:pPr>
            <w:r>
              <w:rPr>
                <w:color w:val="auto"/>
                <w:spacing w:val="-3"/>
                <w:highlight w:val="none"/>
              </w:rPr>
              <w:t xml:space="preserve">服务地点</w:t>
            </w:r>
            <w:r/>
          </w:p>
        </w:tc>
        <w:tc>
          <w:tcPr>
            <w:tcW w:w="2123" w:type="dxa"/>
            <w:textDirection w:val="lrTb"/>
            <w:noWrap w:val="false"/>
          </w:tcPr>
          <w:p>
            <w:pPr>
              <w:rPr>
                <w:color w:val="auto"/>
                <w:highlight w:val="none"/>
              </w:rPr>
            </w:pPr>
            <w:r>
              <w:rPr>
                <w:color w:val="auto"/>
                <w:highlight w:val="none"/>
              </w:rPr>
            </w:r>
            <w:r/>
          </w:p>
        </w:tc>
        <w:tc>
          <w:tcPr>
            <w:tcW w:w="1997" w:type="dxa"/>
            <w:textDirection w:val="lrTb"/>
            <w:noWrap w:val="false"/>
          </w:tcPr>
          <w:p>
            <w:pPr>
              <w:rPr>
                <w:color w:val="auto"/>
                <w:highlight w:val="none"/>
              </w:rPr>
            </w:pPr>
            <w:r>
              <w:rPr>
                <w:color w:val="auto"/>
                <w:highlight w:val="none"/>
              </w:rPr>
            </w:r>
            <w:r/>
          </w:p>
        </w:tc>
        <w:tc>
          <w:tcPr>
            <w:tcW w:w="1720" w:type="dxa"/>
            <w:textDirection w:val="lrTb"/>
            <w:noWrap w:val="false"/>
          </w:tcPr>
          <w:p>
            <w:pPr>
              <w:rPr>
                <w:color w:val="auto"/>
                <w:highlight w:val="none"/>
              </w:rPr>
            </w:pPr>
            <w:r>
              <w:rPr>
                <w:color w:val="auto"/>
                <w:highlight w:val="none"/>
              </w:rPr>
            </w:r>
            <w:r/>
          </w:p>
        </w:tc>
      </w:tr>
      <w:tr>
        <w:trPr>
          <w:trHeight w:val="313"/>
        </w:trPr>
        <w:tc>
          <w:tcPr>
            <w:tcW w:w="800" w:type="dxa"/>
            <w:textDirection w:val="lrTb"/>
            <w:noWrap w:val="false"/>
          </w:tcPr>
          <w:p>
            <w:pPr>
              <w:pStyle w:val="2262"/>
              <w:ind w:left="260"/>
              <w:spacing w:before="39" w:line="203" w:lineRule="auto"/>
              <w:rPr>
                <w:color w:val="auto"/>
                <w:highlight w:val="none"/>
              </w:rPr>
            </w:pPr>
            <w:r>
              <w:rPr>
                <w:color w:val="auto"/>
                <w:spacing w:val="-18"/>
                <w:highlight w:val="none"/>
              </w:rPr>
              <w:t xml:space="preserve">(3)</w:t>
            </w:r>
            <w:r/>
          </w:p>
        </w:tc>
        <w:tc>
          <w:tcPr>
            <w:tcW w:w="3194" w:type="dxa"/>
            <w:textDirection w:val="lrTb"/>
            <w:noWrap w:val="false"/>
          </w:tcPr>
          <w:p>
            <w:pPr>
              <w:pStyle w:val="2262"/>
              <w:ind w:left="102"/>
              <w:spacing w:before="39" w:line="203" w:lineRule="auto"/>
              <w:rPr>
                <w:color w:val="auto"/>
                <w:highlight w:val="none"/>
              </w:rPr>
            </w:pPr>
            <w:r>
              <w:rPr>
                <w:color w:val="auto"/>
                <w:spacing w:val="-3"/>
                <w:highlight w:val="none"/>
              </w:rPr>
              <w:t xml:space="preserve">付款方式</w:t>
            </w:r>
            <w:r/>
          </w:p>
        </w:tc>
        <w:tc>
          <w:tcPr>
            <w:tcW w:w="2123" w:type="dxa"/>
            <w:textDirection w:val="lrTb"/>
            <w:noWrap w:val="false"/>
          </w:tcPr>
          <w:p>
            <w:pPr>
              <w:rPr>
                <w:color w:val="auto"/>
                <w:highlight w:val="none"/>
              </w:rPr>
            </w:pPr>
            <w:r>
              <w:rPr>
                <w:color w:val="auto"/>
                <w:highlight w:val="none"/>
              </w:rPr>
            </w:r>
            <w:r/>
          </w:p>
        </w:tc>
        <w:tc>
          <w:tcPr>
            <w:tcW w:w="1997" w:type="dxa"/>
            <w:textDirection w:val="lrTb"/>
            <w:noWrap w:val="false"/>
          </w:tcPr>
          <w:p>
            <w:pPr>
              <w:rPr>
                <w:color w:val="auto"/>
                <w:highlight w:val="none"/>
              </w:rPr>
            </w:pPr>
            <w:r>
              <w:rPr>
                <w:color w:val="auto"/>
                <w:highlight w:val="none"/>
              </w:rPr>
            </w:r>
            <w:r/>
          </w:p>
        </w:tc>
        <w:tc>
          <w:tcPr>
            <w:tcW w:w="1720" w:type="dxa"/>
            <w:textDirection w:val="lrTb"/>
            <w:noWrap w:val="false"/>
          </w:tcPr>
          <w:p>
            <w:pPr>
              <w:rPr>
                <w:color w:val="auto"/>
                <w:highlight w:val="none"/>
              </w:rPr>
            </w:pPr>
            <w:r>
              <w:rPr>
                <w:color w:val="auto"/>
                <w:highlight w:val="none"/>
              </w:rPr>
            </w:r>
            <w:r/>
          </w:p>
        </w:tc>
      </w:tr>
      <w:tr>
        <w:trPr>
          <w:trHeight w:val="322"/>
        </w:trPr>
        <w:tc>
          <w:tcPr>
            <w:tcW w:w="800" w:type="dxa"/>
            <w:textDirection w:val="lrTb"/>
            <w:noWrap w:val="false"/>
          </w:tcPr>
          <w:p>
            <w:pPr>
              <w:pStyle w:val="2262"/>
              <w:ind w:left="293"/>
              <w:spacing w:before="42" w:line="207" w:lineRule="auto"/>
              <w:rPr>
                <w:color w:val="auto"/>
                <w:highlight w:val="none"/>
              </w:rPr>
            </w:pPr>
            <w:r>
              <w:rPr>
                <w:color w:val="auto"/>
                <w:highlight w:val="none"/>
              </w:rPr>
              <w:t xml:space="preserve">…</w:t>
            </w:r>
            <w:r/>
          </w:p>
        </w:tc>
        <w:tc>
          <w:tcPr>
            <w:tcW w:w="3194" w:type="dxa"/>
            <w:textDirection w:val="lrTb"/>
            <w:noWrap w:val="false"/>
          </w:tcPr>
          <w:p>
            <w:pPr>
              <w:pStyle w:val="2262"/>
              <w:ind w:left="103"/>
              <w:spacing w:before="42" w:line="207" w:lineRule="auto"/>
              <w:rPr>
                <w:color w:val="auto"/>
                <w:highlight w:val="none"/>
              </w:rPr>
            </w:pPr>
            <w:r>
              <w:rPr>
                <w:color w:val="auto"/>
                <w:spacing w:val="-2"/>
                <w:highlight w:val="none"/>
              </w:rPr>
              <w:t xml:space="preserve">其他商务要求</w:t>
            </w:r>
            <w:r/>
          </w:p>
        </w:tc>
        <w:tc>
          <w:tcPr>
            <w:tcW w:w="2123" w:type="dxa"/>
            <w:textDirection w:val="lrTb"/>
            <w:noWrap w:val="false"/>
          </w:tcPr>
          <w:p>
            <w:pPr>
              <w:rPr>
                <w:color w:val="auto"/>
                <w:highlight w:val="none"/>
              </w:rPr>
            </w:pPr>
            <w:r>
              <w:rPr>
                <w:color w:val="auto"/>
                <w:highlight w:val="none"/>
              </w:rPr>
            </w:r>
            <w:r/>
          </w:p>
        </w:tc>
        <w:tc>
          <w:tcPr>
            <w:tcW w:w="1997" w:type="dxa"/>
            <w:textDirection w:val="lrTb"/>
            <w:noWrap w:val="false"/>
          </w:tcPr>
          <w:p>
            <w:pPr>
              <w:rPr>
                <w:color w:val="auto"/>
                <w:highlight w:val="none"/>
              </w:rPr>
            </w:pPr>
            <w:r>
              <w:rPr>
                <w:color w:val="auto"/>
                <w:highlight w:val="none"/>
              </w:rPr>
            </w:r>
            <w:r/>
          </w:p>
        </w:tc>
        <w:tc>
          <w:tcPr>
            <w:tcW w:w="1720" w:type="dxa"/>
            <w:textDirection w:val="lrTb"/>
            <w:noWrap w:val="false"/>
          </w:tcPr>
          <w:p>
            <w:pPr>
              <w:rPr>
                <w:color w:val="auto"/>
                <w:highlight w:val="none"/>
              </w:rPr>
            </w:pPr>
            <w:r>
              <w:rPr>
                <w:color w:val="auto"/>
                <w:highlight w:val="none"/>
              </w:rPr>
            </w:r>
            <w:r/>
          </w:p>
        </w:tc>
      </w:tr>
    </w:tbl>
    <w:p>
      <w:pPr>
        <w:ind w:left="234" w:right="165" w:hanging="1"/>
        <w:jc w:val="both"/>
        <w:spacing w:before="100" w:line="292"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注：1.投标单位提交的投标文件应在本表中将投标文件实际响应的商务部分与招标文件的商</w:t>
      </w:r>
      <w:r>
        <w:rPr>
          <w:rFonts w:ascii="宋体" w:hAnsi="宋体" w:eastAsia="宋体" w:cs="宋体"/>
          <w:color w:val="auto"/>
          <w:spacing w:val="-1"/>
          <w:sz w:val="24"/>
          <w:szCs w:val="24"/>
          <w:highlight w:val="none"/>
          <w:lang w:eastAsia="zh-CN"/>
        </w:rPr>
        <w:t xml:space="preserve">务部分进行逐项对应列出对比，并在“偏离说明</w:t>
      </w:r>
      <w:r>
        <w:rPr>
          <w:rFonts w:ascii="宋体" w:hAnsi="宋体" w:eastAsia="宋体" w:cs="宋体"/>
          <w:color w:val="auto"/>
          <w:spacing w:val="-7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”项下填写以下内容：优于的，填写“正偏</w:t>
      </w:r>
      <w:r>
        <w:rPr>
          <w:rFonts w:ascii="宋体" w:hAnsi="宋体" w:eastAsia="宋体" w:cs="宋体"/>
          <w:color w:val="auto"/>
          <w:spacing w:val="-3"/>
          <w:sz w:val="24"/>
          <w:szCs w:val="24"/>
          <w:highlight w:val="none"/>
          <w:lang w:eastAsia="zh-CN"/>
        </w:rPr>
        <w:t xml:space="preserve">离</w:t>
      </w:r>
      <w:r>
        <w:rPr>
          <w:rFonts w:ascii="宋体" w:hAnsi="宋体" w:eastAsia="宋体" w:cs="宋体"/>
          <w:color w:val="auto"/>
          <w:spacing w:val="-8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”；符合的，填写“无偏离</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”；低于的，填写“负偏离</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w:t>
      </w:r>
      <w:r/>
    </w:p>
    <w:p>
      <w:pPr>
        <w:ind w:left="236"/>
        <w:spacing w:before="1"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2.若事项较多，投标单位可根据投标内容的实际情况另纸说明。</w:t>
      </w:r>
      <w:r/>
    </w:p>
    <w:p>
      <w:pPr>
        <w:ind w:left="236"/>
        <w:spacing w:before="3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ind w:left="234"/>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275"/>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1"/>
          <w:footerReference w:type="default" r:id="rId52"/>
          <w:footnotePr/>
          <w:endnotePr/>
          <w:type w:val="nextPage"/>
          <w:pgSz w:w="11906" w:h="16839" w:orient="portrait"/>
          <w:pgMar w:top="1108" w:right="969" w:bottom="1199" w:left="932"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838"/>
        <w:spacing w:before="41" w:line="220" w:lineRule="auto"/>
        <w:rPr>
          <w:rFonts w:ascii="宋体" w:hAnsi="宋体" w:eastAsia="宋体" w:cs="宋体"/>
          <w:color w:val="auto"/>
          <w:sz w:val="30"/>
          <w:szCs w:val="30"/>
          <w:highlight w:val="none"/>
          <w:lang w:eastAsia="zh-CN"/>
        </w:rPr>
        <w:outlineLvl w:val="1"/>
      </w:pPr>
      <w:r>
        <w:rPr>
          <w:rFonts w:ascii="宋体" w:hAnsi="宋体" w:eastAsia="宋体" w:cs="宋体"/>
          <w:b/>
          <w:bCs/>
          <w:color w:val="auto"/>
          <w:spacing w:val="-5"/>
          <w:sz w:val="30"/>
          <w:szCs w:val="30"/>
          <w:highlight w:val="none"/>
          <w:lang w:eastAsia="zh-CN"/>
        </w:rPr>
        <w:t xml:space="preserve">五、项目服务方案</w:t>
      </w:r>
      <w:r/>
    </w:p>
    <w:p>
      <w:pPr>
        <w:spacing w:before="199"/>
        <w:rPr>
          <w:color w:val="auto"/>
          <w:highlight w:val="none"/>
          <w:lang w:eastAsia="zh-CN"/>
        </w:rPr>
      </w:pPr>
      <w:r>
        <w:rPr>
          <w:color w:val="auto"/>
          <w:highlight w:val="none"/>
          <w:lang w:eastAsia="zh-CN"/>
        </w:rPr>
      </w:r>
      <w:r/>
    </w:p>
    <w:tbl>
      <w:tblPr>
        <w:tblStyle w:val="2263"/>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34"/>
      </w:tblGrid>
      <w:tr>
        <w:trPr>
          <w:trHeight w:val="1254"/>
        </w:trPr>
        <w:tc>
          <w:tcPr>
            <w:tcW w:w="9834" w:type="dxa"/>
            <w:textDirection w:val="lrTb"/>
            <w:noWrap w:val="false"/>
          </w:tcPr>
          <w:p>
            <w:pPr>
              <w:pStyle w:val="2262"/>
              <w:ind w:left="116" w:right="108"/>
              <w:spacing w:before="40" w:line="359" w:lineRule="auto"/>
              <w:rPr>
                <w:color w:val="auto"/>
                <w:highlight w:val="none"/>
                <w:lang w:eastAsia="zh-CN"/>
              </w:rPr>
            </w:pPr>
            <w:r>
              <w:rPr>
                <w:b/>
                <w:bCs/>
                <w:color w:val="auto"/>
                <w:spacing w:val="1"/>
                <w:highlight w:val="none"/>
                <w:lang w:eastAsia="zh-CN"/>
              </w:rPr>
              <w:t xml:space="preserve">提示：1、投标单位应针对本次招标项目特点情况</w:t>
            </w:r>
            <w:r>
              <w:rPr>
                <w:b/>
                <w:bCs/>
                <w:color w:val="auto"/>
                <w:highlight w:val="none"/>
                <w:lang w:eastAsia="zh-CN"/>
              </w:rPr>
              <w:t xml:space="preserve">编写中标后拟采取的项目服务方案，包括</w:t>
            </w:r>
            <w:r>
              <w:rPr>
                <w:b/>
                <w:bCs/>
                <w:color w:val="auto"/>
                <w:spacing w:val="-2"/>
                <w:highlight w:val="none"/>
                <w:lang w:eastAsia="zh-CN"/>
              </w:rPr>
              <w:t xml:space="preserve">人员安排、时间安排，以及遇重大、紧急事项的应急措</w:t>
            </w:r>
            <w:r>
              <w:rPr>
                <w:b/>
                <w:bCs/>
                <w:color w:val="auto"/>
                <w:spacing w:val="-3"/>
                <w:highlight w:val="none"/>
                <w:lang w:eastAsia="zh-CN"/>
              </w:rPr>
              <w:t xml:space="preserve">施等。</w:t>
            </w:r>
            <w:r/>
          </w:p>
          <w:p>
            <w:pPr>
              <w:pStyle w:val="2262"/>
              <w:ind w:left="118"/>
              <w:spacing w:before="1" w:line="207" w:lineRule="auto"/>
              <w:rPr>
                <w:color w:val="auto"/>
                <w:highlight w:val="none"/>
                <w:lang w:eastAsia="zh-CN"/>
              </w:rPr>
            </w:pPr>
            <w:r>
              <w:rPr>
                <w:b/>
                <w:bCs/>
                <w:color w:val="auto"/>
                <w:spacing w:val="-2"/>
                <w:highlight w:val="none"/>
                <w:lang w:eastAsia="zh-CN"/>
              </w:rPr>
              <w:t xml:space="preserve">2、投标单位可根据自身情况编写，本页不够可</w:t>
            </w:r>
            <w:r>
              <w:rPr>
                <w:b/>
                <w:bCs/>
                <w:color w:val="auto"/>
                <w:spacing w:val="-3"/>
                <w:highlight w:val="none"/>
                <w:lang w:eastAsia="zh-CN"/>
              </w:rPr>
              <w:t xml:space="preserve">另加页附后。</w:t>
            </w:r>
            <w:r/>
          </w:p>
        </w:tc>
      </w:tr>
      <w:tr>
        <w:trPr>
          <w:trHeight w:val="10285"/>
        </w:trPr>
        <w:tc>
          <w:tcPr>
            <w:tcW w:w="9834" w:type="dxa"/>
            <w:textDirection w:val="lrTb"/>
            <w:noWrap w:val="false"/>
          </w:tcPr>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pStyle w:val="2262"/>
              <w:ind w:left="117"/>
              <w:spacing w:before="78" w:line="219" w:lineRule="auto"/>
              <w:rPr>
                <w:color w:val="auto"/>
                <w:highlight w:val="none"/>
              </w:rPr>
              <w:outlineLvl w:val="1"/>
            </w:pPr>
            <w:r>
              <w:rPr>
                <w:b/>
                <w:bCs/>
                <w:color w:val="auto"/>
                <w:spacing w:val="-4"/>
                <w:highlight w:val="none"/>
              </w:rPr>
              <w:t xml:space="preserve">单位名称（盖章</w:t>
            </w:r>
            <w:r>
              <w:rPr>
                <w:b/>
                <w:bCs/>
                <w:color w:val="auto"/>
                <w:spacing w:val="-2"/>
                <w:highlight w:val="none"/>
              </w:rPr>
              <w:t xml:space="preserve">）：</w:t>
            </w:r>
            <w:r/>
          </w:p>
        </w:tc>
      </w:tr>
    </w:tbl>
    <w:p>
      <w:pPr>
        <w:pStyle w:val="2084"/>
        <w:rPr>
          <w:color w:val="auto"/>
          <w:highlight w:val="none"/>
        </w:rPr>
      </w:pPr>
      <w:r>
        <w:rPr>
          <w:color w:val="auto"/>
          <w:highlight w:val="none"/>
        </w:rPr>
      </w:r>
      <w:r/>
    </w:p>
    <w:p>
      <w:pPr>
        <w:rPr>
          <w:color w:val="auto"/>
          <w:highlight w:val="none"/>
        </w:rPr>
        <w:sectPr>
          <w:headerReference w:type="default" r:id="rId22"/>
          <w:footerReference w:type="default" r:id="rId53"/>
          <w:footnotePr/>
          <w:endnotePr/>
          <w:type w:val="nextPage"/>
          <w:pgSz w:w="11906" w:h="16839" w:orient="portrait"/>
          <w:pgMar w:top="1108" w:right="1129" w:bottom="1199" w:left="937" w:header="831" w:footer="932" w:gutter="0"/>
          <w:cols w:num="1" w:sep="0" w:space="720" w:equalWidth="1"/>
          <w:docGrid w:linePitch="360"/>
        </w:sectPr>
      </w:pPr>
      <w:r>
        <w:rPr>
          <w:color w:val="auto"/>
          <w:highlight w:val="none"/>
        </w:rPr>
      </w:r>
      <w:r/>
    </w:p>
    <w:p>
      <w:pPr>
        <w:ind w:left="3527"/>
        <w:spacing w:before="300" w:line="221" w:lineRule="auto"/>
        <w:rPr>
          <w:rFonts w:ascii="宋体" w:hAnsi="宋体" w:eastAsia="宋体" w:cs="宋体"/>
          <w:color w:val="auto"/>
          <w:sz w:val="30"/>
          <w:szCs w:val="30"/>
          <w:highlight w:val="none"/>
        </w:rPr>
      </w:pPr>
      <w:r>
        <w:rPr>
          <w:rFonts w:ascii="宋体" w:hAnsi="宋体" w:eastAsia="宋体" w:cs="宋体"/>
          <w:b/>
          <w:bCs/>
          <w:color w:val="auto"/>
          <w:spacing w:val="-4"/>
          <w:sz w:val="30"/>
          <w:szCs w:val="30"/>
          <w:highlight w:val="none"/>
        </w:rPr>
        <w:t xml:space="preserve">六、项目人员一览表</w:t>
      </w:r>
      <w:r/>
    </w:p>
    <w:p>
      <w:pPr>
        <w:pStyle w:val="2084"/>
        <w:spacing w:line="413" w:lineRule="auto"/>
        <w:rPr>
          <w:color w:val="auto"/>
          <w:highlight w:val="none"/>
        </w:rPr>
      </w:pPr>
      <w:r>
        <w:rPr>
          <w:color w:val="auto"/>
          <w:highlight w:val="none"/>
        </w:rPr>
      </w:r>
      <w:r/>
    </w:p>
    <w:p>
      <w:pPr>
        <w:ind w:left="77"/>
        <w:spacing w:before="78" w:line="220" w:lineRule="auto"/>
        <w:rPr>
          <w:rFonts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eastAsia="zh-CN"/>
        </w:rPr>
        <w:t xml:space="preserve">6</w:t>
      </w:r>
      <w:r>
        <w:rPr>
          <w:rFonts w:ascii="宋体" w:hAnsi="宋体" w:eastAsia="宋体" w:cs="宋体"/>
          <w:b/>
          <w:bCs/>
          <w:color w:val="auto"/>
          <w:spacing w:val="-4"/>
          <w:sz w:val="24"/>
          <w:szCs w:val="24"/>
          <w:highlight w:val="none"/>
        </w:rPr>
        <w:t xml:space="preserve">.1</w:t>
      </w:r>
      <w:r>
        <w:rPr>
          <w:rFonts w:ascii="宋体" w:hAnsi="宋体" w:eastAsia="宋体" w:cs="宋体"/>
          <w:color w:val="auto"/>
          <w:spacing w:val="-45"/>
          <w:sz w:val="24"/>
          <w:szCs w:val="24"/>
          <w:highlight w:val="none"/>
        </w:rPr>
        <w:t xml:space="preserve"> </w:t>
      </w:r>
      <w:r>
        <w:rPr>
          <w:rFonts w:ascii="宋体" w:hAnsi="宋体" w:eastAsia="宋体" w:cs="宋体"/>
          <w:b/>
          <w:bCs/>
          <w:color w:val="auto"/>
          <w:spacing w:val="-4"/>
          <w:sz w:val="24"/>
          <w:szCs w:val="24"/>
          <w:highlight w:val="none"/>
        </w:rPr>
        <w:t xml:space="preserve">项目负责人情况一览表</w:t>
      </w:r>
      <w:r/>
    </w:p>
    <w:p>
      <w:pPr>
        <w:spacing w:before="29"/>
        <w:rPr>
          <w:color w:val="auto"/>
          <w:highlight w:val="none"/>
        </w:rPr>
      </w:pPr>
      <w:r>
        <w:rPr>
          <w:color w:val="auto"/>
          <w:highlight w:val="none"/>
        </w:rPr>
      </w:r>
      <w:r/>
    </w:p>
    <w:tbl>
      <w:tblPr>
        <w:tblStyle w:val="2263"/>
        <w:tblW w:w="967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9"/>
        <w:gridCol w:w="1980"/>
        <w:gridCol w:w="1421"/>
        <w:gridCol w:w="1140"/>
        <w:gridCol w:w="1159"/>
        <w:gridCol w:w="1343"/>
        <w:gridCol w:w="1952"/>
      </w:tblGrid>
      <w:tr>
        <w:trPr>
          <w:trHeight w:val="606"/>
        </w:trPr>
        <w:tc>
          <w:tcPr>
            <w:tcW w:w="679" w:type="dxa"/>
            <w:textDirection w:val="lrTb"/>
            <w:noWrap w:val="false"/>
          </w:tcPr>
          <w:p>
            <w:pPr>
              <w:pStyle w:val="2262"/>
              <w:ind w:left="299"/>
              <w:spacing w:before="181" w:line="242" w:lineRule="auto"/>
              <w:rPr>
                <w:color w:val="auto"/>
                <w:highlight w:val="none"/>
              </w:rPr>
            </w:pPr>
            <w:r>
              <w:rPr>
                <w:color w:val="auto"/>
                <w:highlight w:val="none"/>
              </w:rPr>
              <w:t xml:space="preserve">1</w:t>
            </w:r>
            <w:r/>
          </w:p>
        </w:tc>
        <w:tc>
          <w:tcPr>
            <w:tcW w:w="1980" w:type="dxa"/>
            <w:textDirection w:val="lrTb"/>
            <w:noWrap w:val="false"/>
          </w:tcPr>
          <w:p>
            <w:pPr>
              <w:pStyle w:val="2262"/>
              <w:ind w:left="390"/>
              <w:spacing w:before="181" w:line="220" w:lineRule="auto"/>
              <w:rPr>
                <w:color w:val="auto"/>
                <w:highlight w:val="none"/>
              </w:rPr>
            </w:pPr>
            <w:r>
              <w:rPr>
                <w:color w:val="auto"/>
                <w:spacing w:val="-5"/>
                <w:highlight w:val="none"/>
              </w:rPr>
              <w:t xml:space="preserve">姓</w:t>
            </w:r>
            <w:r>
              <w:rPr>
                <w:color w:val="auto"/>
                <w:spacing w:val="2"/>
                <w:highlight w:val="none"/>
              </w:rPr>
              <w:t xml:space="preserve">      </w:t>
            </w:r>
            <w:r>
              <w:rPr>
                <w:color w:val="auto"/>
                <w:spacing w:val="-5"/>
                <w:highlight w:val="none"/>
              </w:rPr>
              <w:t xml:space="preserve">名</w:t>
            </w:r>
            <w:r/>
          </w:p>
        </w:tc>
        <w:tc>
          <w:tcPr>
            <w:gridSpan w:val="2"/>
            <w:tcW w:w="2561" w:type="dxa"/>
            <w:textDirection w:val="lrTb"/>
            <w:noWrap w:val="false"/>
          </w:tcPr>
          <w:p>
            <w:pPr>
              <w:rPr>
                <w:color w:val="auto"/>
                <w:highlight w:val="none"/>
              </w:rPr>
            </w:pPr>
            <w:r>
              <w:rPr>
                <w:color w:val="auto"/>
                <w:highlight w:val="none"/>
              </w:rPr>
            </w:r>
            <w:r/>
          </w:p>
        </w:tc>
        <w:tc>
          <w:tcPr>
            <w:tcW w:w="1159" w:type="dxa"/>
            <w:textDirection w:val="lrTb"/>
            <w:noWrap w:val="false"/>
          </w:tcPr>
          <w:p>
            <w:pPr>
              <w:pStyle w:val="2262"/>
              <w:ind w:left="164"/>
              <w:spacing w:before="181" w:line="221" w:lineRule="auto"/>
              <w:rPr>
                <w:color w:val="auto"/>
                <w:highlight w:val="none"/>
              </w:rPr>
            </w:pPr>
            <w:r>
              <w:rPr>
                <w:color w:val="auto"/>
                <w:spacing w:val="-5"/>
                <w:highlight w:val="none"/>
              </w:rPr>
              <w:t xml:space="preserve">性</w:t>
            </w:r>
            <w:r>
              <w:rPr>
                <w:color w:val="auto"/>
                <w:spacing w:val="4"/>
                <w:highlight w:val="none"/>
              </w:rPr>
              <w:t xml:space="preserve">   </w:t>
            </w:r>
            <w:r>
              <w:rPr>
                <w:color w:val="auto"/>
                <w:spacing w:val="-5"/>
                <w:highlight w:val="none"/>
              </w:rPr>
              <w:t xml:space="preserve">别</w:t>
            </w:r>
            <w:r/>
          </w:p>
        </w:tc>
        <w:tc>
          <w:tcPr>
            <w:gridSpan w:val="2"/>
            <w:tcW w:w="3295" w:type="dxa"/>
            <w:textDirection w:val="lrTb"/>
            <w:noWrap w:val="false"/>
          </w:tcPr>
          <w:p>
            <w:pPr>
              <w:rPr>
                <w:color w:val="auto"/>
                <w:highlight w:val="none"/>
              </w:rPr>
            </w:pPr>
            <w:r>
              <w:rPr>
                <w:color w:val="auto"/>
                <w:highlight w:val="none"/>
              </w:rPr>
            </w:r>
            <w:r/>
          </w:p>
        </w:tc>
      </w:tr>
      <w:tr>
        <w:trPr>
          <w:trHeight w:val="649"/>
        </w:trPr>
        <w:tc>
          <w:tcPr>
            <w:tcW w:w="679" w:type="dxa"/>
            <w:textDirection w:val="lrTb"/>
            <w:noWrap w:val="false"/>
          </w:tcPr>
          <w:p>
            <w:pPr>
              <w:pStyle w:val="2262"/>
              <w:ind w:left="285"/>
              <w:spacing w:before="199" w:line="242" w:lineRule="auto"/>
              <w:rPr>
                <w:color w:val="auto"/>
                <w:highlight w:val="none"/>
              </w:rPr>
            </w:pPr>
            <w:r>
              <w:rPr>
                <w:color w:val="auto"/>
                <w:highlight w:val="none"/>
              </w:rPr>
              <w:t xml:space="preserve">2</w:t>
            </w:r>
            <w:r/>
          </w:p>
        </w:tc>
        <w:tc>
          <w:tcPr>
            <w:tcW w:w="1980" w:type="dxa"/>
            <w:textDirection w:val="lrTb"/>
            <w:noWrap w:val="false"/>
          </w:tcPr>
          <w:p>
            <w:pPr>
              <w:pStyle w:val="2262"/>
              <w:ind w:left="34"/>
              <w:spacing w:before="199" w:line="220" w:lineRule="auto"/>
              <w:rPr>
                <w:color w:val="auto"/>
                <w:highlight w:val="none"/>
              </w:rPr>
            </w:pPr>
            <w:r>
              <w:rPr>
                <w:color w:val="auto"/>
                <w:spacing w:val="-4"/>
                <w:highlight w:val="none"/>
              </w:rPr>
              <w:t xml:space="preserve">身份证号码</w:t>
            </w:r>
            <w:r/>
          </w:p>
        </w:tc>
        <w:tc>
          <w:tcPr>
            <w:gridSpan w:val="3"/>
            <w:tcW w:w="3720" w:type="dxa"/>
            <w:textDirection w:val="lrTb"/>
            <w:noWrap w:val="false"/>
          </w:tcPr>
          <w:p>
            <w:pPr>
              <w:rPr>
                <w:color w:val="auto"/>
                <w:highlight w:val="none"/>
              </w:rPr>
            </w:pPr>
            <w:r>
              <w:rPr>
                <w:color w:val="auto"/>
                <w:highlight w:val="none"/>
              </w:rPr>
            </w:r>
            <w:r/>
          </w:p>
        </w:tc>
        <w:tc>
          <w:tcPr>
            <w:tcW w:w="1343" w:type="dxa"/>
            <w:textDirection w:val="lrTb"/>
            <w:noWrap w:val="false"/>
          </w:tcPr>
          <w:p>
            <w:pPr>
              <w:pStyle w:val="2262"/>
              <w:ind w:left="219"/>
              <w:spacing w:before="199" w:line="220" w:lineRule="auto"/>
              <w:rPr>
                <w:color w:val="auto"/>
                <w:highlight w:val="none"/>
              </w:rPr>
            </w:pPr>
            <w:r>
              <w:rPr>
                <w:color w:val="auto"/>
                <w:spacing w:val="-8"/>
                <w:highlight w:val="none"/>
              </w:rPr>
              <w:t xml:space="preserve">出生年月</w:t>
            </w:r>
            <w:r/>
          </w:p>
        </w:tc>
        <w:tc>
          <w:tcPr>
            <w:tcW w:w="1952" w:type="dxa"/>
            <w:textDirection w:val="lrTb"/>
            <w:noWrap w:val="false"/>
          </w:tcPr>
          <w:p>
            <w:pPr>
              <w:pStyle w:val="2262"/>
              <w:ind w:left="560"/>
              <w:spacing w:before="199" w:line="220" w:lineRule="auto"/>
              <w:rPr>
                <w:color w:val="auto"/>
                <w:highlight w:val="none"/>
              </w:rPr>
            </w:pPr>
            <w:r>
              <w:rPr>
                <w:color w:val="auto"/>
                <w:spacing w:val="-6"/>
                <w:highlight w:val="none"/>
              </w:rPr>
              <w:t xml:space="preserve">年</w:t>
            </w:r>
            <w:r>
              <w:rPr>
                <w:color w:val="auto"/>
                <w:spacing w:val="5"/>
                <w:highlight w:val="none"/>
              </w:rPr>
              <w:t xml:space="preserve">   </w:t>
            </w:r>
            <w:r>
              <w:rPr>
                <w:color w:val="auto"/>
                <w:spacing w:val="-6"/>
                <w:highlight w:val="none"/>
              </w:rPr>
              <w:t xml:space="preserve">月</w:t>
            </w:r>
            <w:r/>
          </w:p>
        </w:tc>
      </w:tr>
      <w:tr>
        <w:trPr>
          <w:trHeight w:val="649"/>
        </w:trPr>
        <w:tc>
          <w:tcPr>
            <w:tcW w:w="679" w:type="dxa"/>
            <w:textDirection w:val="lrTb"/>
            <w:noWrap w:val="false"/>
          </w:tcPr>
          <w:p>
            <w:pPr>
              <w:pStyle w:val="2262"/>
              <w:ind w:left="286"/>
              <w:spacing w:before="200"/>
              <w:rPr>
                <w:color w:val="auto"/>
                <w:highlight w:val="none"/>
              </w:rPr>
            </w:pPr>
            <w:r>
              <w:rPr>
                <w:color w:val="auto"/>
                <w:highlight w:val="none"/>
              </w:rPr>
              <w:t xml:space="preserve">3</w:t>
            </w:r>
            <w:r/>
          </w:p>
        </w:tc>
        <w:tc>
          <w:tcPr>
            <w:gridSpan w:val="2"/>
            <w:tcW w:w="3401" w:type="dxa"/>
            <w:textDirection w:val="lrTb"/>
            <w:noWrap w:val="false"/>
          </w:tcPr>
          <w:p>
            <w:pPr>
              <w:pStyle w:val="2262"/>
              <w:ind w:left="28"/>
              <w:spacing w:before="200" w:line="222" w:lineRule="auto"/>
              <w:rPr>
                <w:color w:val="auto"/>
                <w:highlight w:val="none"/>
              </w:rPr>
            </w:pPr>
            <w:r>
              <w:rPr>
                <w:color w:val="auto"/>
                <w:spacing w:val="-3"/>
                <w:highlight w:val="none"/>
              </w:rPr>
              <w:t xml:space="preserve">联系电话：</w:t>
            </w:r>
            <w:r/>
          </w:p>
        </w:tc>
        <w:tc>
          <w:tcPr>
            <w:gridSpan w:val="2"/>
            <w:tcW w:w="2299" w:type="dxa"/>
            <w:textDirection w:val="lrTb"/>
            <w:noWrap w:val="false"/>
          </w:tcPr>
          <w:p>
            <w:pPr>
              <w:pStyle w:val="2262"/>
              <w:ind w:left="30"/>
              <w:spacing w:before="200" w:line="219" w:lineRule="auto"/>
              <w:rPr>
                <w:color w:val="auto"/>
                <w:highlight w:val="none"/>
              </w:rPr>
            </w:pPr>
            <w:r>
              <w:rPr>
                <w:color w:val="auto"/>
                <w:spacing w:val="-3"/>
                <w:highlight w:val="none"/>
              </w:rPr>
              <w:t xml:space="preserve">传真：</w:t>
            </w:r>
            <w:r/>
          </w:p>
        </w:tc>
        <w:tc>
          <w:tcPr>
            <w:gridSpan w:val="2"/>
            <w:tcW w:w="3295" w:type="dxa"/>
            <w:textDirection w:val="lrTb"/>
            <w:noWrap w:val="false"/>
          </w:tcPr>
          <w:p>
            <w:pPr>
              <w:pStyle w:val="2262"/>
              <w:ind w:left="63"/>
              <w:spacing w:before="200" w:line="221" w:lineRule="auto"/>
              <w:rPr>
                <w:color w:val="auto"/>
                <w:highlight w:val="none"/>
              </w:rPr>
            </w:pPr>
            <w:r>
              <w:rPr>
                <w:color w:val="auto"/>
                <w:spacing w:val="-8"/>
                <w:highlight w:val="none"/>
              </w:rPr>
              <w:t xml:space="preserve">电子邮箱：</w:t>
            </w:r>
            <w:r/>
          </w:p>
        </w:tc>
      </w:tr>
      <w:tr>
        <w:trPr>
          <w:trHeight w:val="649"/>
        </w:trPr>
        <w:tc>
          <w:tcPr>
            <w:tcW w:w="679" w:type="dxa"/>
            <w:textDirection w:val="lrTb"/>
            <w:noWrap w:val="false"/>
          </w:tcPr>
          <w:p>
            <w:pPr>
              <w:pStyle w:val="2262"/>
              <w:ind w:left="281"/>
              <w:spacing w:before="201" w:line="242" w:lineRule="auto"/>
              <w:rPr>
                <w:color w:val="auto"/>
                <w:highlight w:val="none"/>
              </w:rPr>
            </w:pPr>
            <w:r>
              <w:rPr>
                <w:color w:val="auto"/>
                <w:highlight w:val="none"/>
              </w:rPr>
              <w:t xml:space="preserve">4</w:t>
            </w:r>
            <w:r/>
          </w:p>
        </w:tc>
        <w:tc>
          <w:tcPr>
            <w:gridSpan w:val="6"/>
            <w:tcW w:w="8995" w:type="dxa"/>
            <w:textDirection w:val="lrTb"/>
            <w:noWrap w:val="false"/>
          </w:tcPr>
          <w:p>
            <w:pPr>
              <w:pStyle w:val="2262"/>
              <w:ind w:left="30"/>
              <w:spacing w:before="201" w:line="220" w:lineRule="auto"/>
              <w:rPr>
                <w:color w:val="auto"/>
                <w:highlight w:val="none"/>
                <w:lang w:eastAsia="zh-CN"/>
              </w:rPr>
            </w:pPr>
            <w:r>
              <w:rPr>
                <w:color w:val="auto"/>
                <w:spacing w:val="-2"/>
                <w:highlight w:val="none"/>
                <w:lang w:eastAsia="zh-CN"/>
              </w:rPr>
              <w:t xml:space="preserve">从事类似项目工作时间：</w:t>
            </w:r>
            <w:r/>
          </w:p>
        </w:tc>
      </w:tr>
      <w:tr>
        <w:trPr>
          <w:trHeight w:val="629"/>
        </w:trPr>
        <w:tc>
          <w:tcPr>
            <w:tcW w:w="679" w:type="dxa"/>
            <w:textDirection w:val="lrTb"/>
            <w:noWrap w:val="false"/>
          </w:tcPr>
          <w:p>
            <w:pPr>
              <w:pStyle w:val="2262"/>
              <w:ind w:left="286"/>
              <w:spacing w:before="193"/>
              <w:rPr>
                <w:color w:val="auto"/>
                <w:highlight w:val="none"/>
              </w:rPr>
            </w:pPr>
            <w:r>
              <w:rPr>
                <w:color w:val="auto"/>
                <w:highlight w:val="none"/>
              </w:rPr>
              <w:t xml:space="preserve">5</w:t>
            </w:r>
            <w:r/>
          </w:p>
        </w:tc>
        <w:tc>
          <w:tcPr>
            <w:gridSpan w:val="6"/>
            <w:tcW w:w="8995" w:type="dxa"/>
            <w:textDirection w:val="lrTb"/>
            <w:noWrap w:val="false"/>
          </w:tcPr>
          <w:p>
            <w:pPr>
              <w:pStyle w:val="2262"/>
              <w:ind w:left="27"/>
              <w:spacing w:before="192" w:line="220" w:lineRule="auto"/>
              <w:rPr>
                <w:color w:val="auto"/>
                <w:highlight w:val="none"/>
              </w:rPr>
            </w:pPr>
            <w:r>
              <w:rPr>
                <w:color w:val="auto"/>
                <w:spacing w:val="-2"/>
                <w:highlight w:val="none"/>
              </w:rPr>
              <w:t xml:space="preserve">拥有的职称：</w:t>
            </w:r>
            <w:r/>
          </w:p>
        </w:tc>
      </w:tr>
      <w:tr>
        <w:trPr>
          <w:trHeight w:val="2760"/>
        </w:trPr>
        <w:tc>
          <w:tcPr>
            <w:tcW w:w="679" w:type="dxa"/>
            <w:textDirection w:val="lrTb"/>
            <w:noWrap w:val="false"/>
          </w:tcPr>
          <w:p>
            <w:pPr>
              <w:spacing w:line="283" w:lineRule="auto"/>
              <w:rPr>
                <w:color w:val="auto"/>
                <w:highlight w:val="none"/>
              </w:rPr>
            </w:pPr>
            <w:r>
              <w:rPr>
                <w:color w:val="auto"/>
                <w:highlight w:val="none"/>
              </w:rPr>
            </w:r>
            <w:r/>
          </w:p>
          <w:p>
            <w:pPr>
              <w:spacing w:line="283" w:lineRule="auto"/>
              <w:rPr>
                <w:color w:val="auto"/>
                <w:highlight w:val="none"/>
              </w:rPr>
            </w:pPr>
            <w:r>
              <w:rPr>
                <w:color w:val="auto"/>
                <w:highlight w:val="none"/>
              </w:rPr>
            </w:r>
            <w:r/>
          </w:p>
          <w:p>
            <w:pPr>
              <w:spacing w:line="283" w:lineRule="auto"/>
              <w:rPr>
                <w:color w:val="auto"/>
                <w:highlight w:val="none"/>
              </w:rPr>
            </w:pPr>
            <w:r>
              <w:rPr>
                <w:color w:val="auto"/>
                <w:highlight w:val="none"/>
              </w:rPr>
            </w:r>
            <w:r/>
          </w:p>
          <w:p>
            <w:pPr>
              <w:spacing w:line="284" w:lineRule="auto"/>
              <w:rPr>
                <w:color w:val="auto"/>
                <w:highlight w:val="none"/>
              </w:rPr>
            </w:pPr>
            <w:r>
              <w:rPr>
                <w:color w:val="auto"/>
                <w:highlight w:val="none"/>
              </w:rPr>
            </w:r>
            <w:r/>
          </w:p>
          <w:p>
            <w:pPr>
              <w:pStyle w:val="2262"/>
              <w:ind w:left="289"/>
              <w:spacing w:before="65" w:line="269" w:lineRule="exact"/>
              <w:rPr>
                <w:color w:val="auto"/>
                <w:sz w:val="20"/>
                <w:szCs w:val="20"/>
                <w:highlight w:val="none"/>
              </w:rPr>
            </w:pPr>
            <w:r>
              <w:rPr>
                <w:color w:val="auto"/>
                <w:position w:val="1"/>
                <w:sz w:val="20"/>
                <w:szCs w:val="20"/>
                <w:highlight w:val="none"/>
              </w:rPr>
              <w:t xml:space="preserve">6</w:t>
            </w:r>
            <w:r/>
          </w:p>
        </w:tc>
        <w:tc>
          <w:tcPr>
            <w:gridSpan w:val="6"/>
            <w:tcW w:w="8995" w:type="dxa"/>
            <w:textDirection w:val="lrTb"/>
            <w:noWrap w:val="false"/>
          </w:tcPr>
          <w:p>
            <w:pPr>
              <w:pStyle w:val="2262"/>
              <w:ind w:left="28"/>
              <w:spacing w:before="36" w:line="219" w:lineRule="auto"/>
              <w:rPr>
                <w:color w:val="auto"/>
                <w:highlight w:val="none"/>
                <w:lang w:eastAsia="zh-CN"/>
              </w:rPr>
            </w:pPr>
            <w:r>
              <w:rPr>
                <w:color w:val="auto"/>
                <w:spacing w:val="-2"/>
                <w:highlight w:val="none"/>
                <w:lang w:eastAsia="zh-CN"/>
              </w:rPr>
              <w:t xml:space="preserve">本公司承诺：</w:t>
            </w:r>
            <w:r/>
          </w:p>
          <w:p>
            <w:pPr>
              <w:pStyle w:val="2262"/>
              <w:ind w:left="31" w:right="24"/>
              <w:spacing w:before="27" w:line="241" w:lineRule="auto"/>
              <w:rPr>
                <w:color w:val="auto"/>
                <w:highlight w:val="none"/>
                <w:lang w:eastAsia="zh-CN"/>
              </w:rPr>
            </w:pPr>
            <w:r>
              <w:rPr>
                <w:color w:val="auto"/>
                <w:spacing w:val="4"/>
                <w:highlight w:val="none"/>
                <w:lang w:eastAsia="zh-CN"/>
              </w:rPr>
              <w:t xml:space="preserve">该项目负责人在我单位已任职</w:t>
            </w:r>
            <w:r>
              <w:rPr>
                <w:color w:val="auto"/>
                <w:spacing w:val="-116"/>
                <w:highlight w:val="none"/>
                <w:lang w:eastAsia="zh-CN"/>
              </w:rPr>
              <w:t xml:space="preserve"> </w:t>
            </w:r>
            <w:r>
              <w:rPr>
                <w:color w:val="auto"/>
                <w:spacing w:val="5"/>
                <w:highlight w:val="none"/>
                <w:u w:val="single"/>
                <w:lang w:eastAsia="zh-CN"/>
              </w:rPr>
              <w:t xml:space="preserve">   </w:t>
            </w:r>
            <w:r>
              <w:rPr>
                <w:color w:val="auto"/>
                <w:spacing w:val="-107"/>
                <w:highlight w:val="none"/>
                <w:lang w:eastAsia="zh-CN"/>
              </w:rPr>
              <w:t xml:space="preserve"> </w:t>
            </w:r>
            <w:r>
              <w:rPr>
                <w:color w:val="auto"/>
                <w:spacing w:val="4"/>
                <w:highlight w:val="none"/>
                <w:lang w:eastAsia="zh-CN"/>
              </w:rPr>
              <w:t xml:space="preserve">年以上且在从业经历中没有任何违法、违</w:t>
            </w:r>
            <w:r>
              <w:rPr>
                <w:color w:val="auto"/>
                <w:spacing w:val="3"/>
                <w:highlight w:val="none"/>
                <w:lang w:eastAsia="zh-CN"/>
              </w:rPr>
              <w:t xml:space="preserve">规而被查</w:t>
            </w:r>
            <w:r>
              <w:rPr>
                <w:color w:val="auto"/>
                <w:spacing w:val="-3"/>
                <w:highlight w:val="none"/>
                <w:lang w:eastAsia="zh-CN"/>
              </w:rPr>
              <w:t xml:space="preserve">处的不良记录。</w:t>
            </w:r>
            <w:r/>
          </w:p>
        </w:tc>
      </w:tr>
      <w:tr>
        <w:trPr>
          <w:trHeight w:val="2855"/>
        </w:trPr>
        <w:tc>
          <w:tcPr>
            <w:tcW w:w="679" w:type="dxa"/>
            <w:textDirection w:val="lrTb"/>
            <w:noWrap w:val="false"/>
          </w:tcPr>
          <w:p>
            <w:pPr>
              <w:spacing w:line="295" w:lineRule="auto"/>
              <w:rPr>
                <w:color w:val="auto"/>
                <w:highlight w:val="none"/>
                <w:lang w:eastAsia="zh-CN"/>
              </w:rPr>
            </w:pPr>
            <w:r>
              <w:rPr>
                <w:color w:val="auto"/>
                <w:highlight w:val="none"/>
                <w:lang w:eastAsia="zh-CN"/>
              </w:rPr>
            </w:r>
            <w:r/>
          </w:p>
          <w:p>
            <w:pPr>
              <w:spacing w:line="295" w:lineRule="auto"/>
              <w:rPr>
                <w:color w:val="auto"/>
                <w:highlight w:val="none"/>
                <w:lang w:eastAsia="zh-CN"/>
              </w:rPr>
            </w:pPr>
            <w:r>
              <w:rPr>
                <w:color w:val="auto"/>
                <w:highlight w:val="none"/>
                <w:lang w:eastAsia="zh-CN"/>
              </w:rPr>
            </w:r>
            <w:r/>
          </w:p>
          <w:p>
            <w:pPr>
              <w:spacing w:line="295" w:lineRule="auto"/>
              <w:rPr>
                <w:color w:val="auto"/>
                <w:highlight w:val="none"/>
                <w:lang w:eastAsia="zh-CN"/>
              </w:rPr>
            </w:pPr>
            <w:r>
              <w:rPr>
                <w:color w:val="auto"/>
                <w:highlight w:val="none"/>
                <w:lang w:eastAsia="zh-CN"/>
              </w:rPr>
            </w:r>
            <w:r/>
          </w:p>
          <w:p>
            <w:pPr>
              <w:spacing w:line="295" w:lineRule="auto"/>
              <w:rPr>
                <w:color w:val="auto"/>
                <w:highlight w:val="none"/>
                <w:lang w:eastAsia="zh-CN"/>
              </w:rPr>
            </w:pPr>
            <w:r>
              <w:rPr>
                <w:color w:val="auto"/>
                <w:highlight w:val="none"/>
                <w:lang w:eastAsia="zh-CN"/>
              </w:rPr>
            </w:r>
            <w:r/>
          </w:p>
          <w:p>
            <w:pPr>
              <w:pStyle w:val="2262"/>
              <w:ind w:left="293"/>
              <w:spacing w:before="65" w:line="269" w:lineRule="exact"/>
              <w:rPr>
                <w:color w:val="auto"/>
                <w:sz w:val="20"/>
                <w:szCs w:val="20"/>
                <w:highlight w:val="none"/>
              </w:rPr>
            </w:pPr>
            <w:r>
              <w:rPr>
                <w:color w:val="auto"/>
                <w:position w:val="1"/>
                <w:sz w:val="20"/>
                <w:szCs w:val="20"/>
                <w:highlight w:val="none"/>
              </w:rPr>
              <w:t xml:space="preserve">7</w:t>
            </w:r>
            <w:r/>
          </w:p>
        </w:tc>
        <w:tc>
          <w:tcPr>
            <w:gridSpan w:val="6"/>
            <w:tcW w:w="8995" w:type="dxa"/>
            <w:textDirection w:val="lrTb"/>
            <w:noWrap w:val="false"/>
          </w:tcPr>
          <w:p>
            <w:pPr>
              <w:pStyle w:val="2262"/>
              <w:ind w:left="28"/>
              <w:spacing w:before="40" w:line="220" w:lineRule="auto"/>
              <w:rPr>
                <w:color w:val="auto"/>
                <w:highlight w:val="none"/>
              </w:rPr>
            </w:pPr>
            <w:r>
              <w:rPr>
                <w:color w:val="auto"/>
                <w:spacing w:val="-2"/>
                <w:highlight w:val="none"/>
              </w:rPr>
              <w:t xml:space="preserve">其他需要说明的情况</w:t>
            </w:r>
            <w:r/>
          </w:p>
        </w:tc>
      </w:tr>
    </w:tbl>
    <w:p>
      <w:pPr>
        <w:ind w:left="72" w:right="8" w:firstLine="1"/>
        <w:spacing w:before="35" w:line="360"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备注：投标单位应在投标文件中明确本</w:t>
      </w:r>
      <w:r>
        <w:rPr>
          <w:rFonts w:ascii="宋体" w:hAnsi="宋体" w:eastAsia="宋体" w:cs="宋体"/>
          <w:b/>
          <w:bCs/>
          <w:color w:val="auto"/>
          <w:spacing w:val="5"/>
          <w:sz w:val="24"/>
          <w:szCs w:val="24"/>
          <w:highlight w:val="none"/>
          <w:lang w:eastAsia="zh-CN"/>
        </w:rPr>
        <w:t xml:space="preserve">项目负责人的姓名、附资格</w:t>
      </w:r>
      <w:r>
        <w:rPr>
          <w:rFonts w:ascii="宋体" w:hAnsi="宋体" w:eastAsia="宋体" w:cs="宋体"/>
          <w:b/>
          <w:bCs/>
          <w:color w:val="auto"/>
          <w:spacing w:val="4"/>
          <w:sz w:val="24"/>
          <w:szCs w:val="24"/>
          <w:highlight w:val="none"/>
          <w:lang w:eastAsia="zh-CN"/>
        </w:rPr>
        <w:t xml:space="preserve">证书（如有）扫描件并</w:t>
      </w:r>
      <w:r>
        <w:rPr>
          <w:rFonts w:ascii="宋体" w:hAnsi="宋体" w:eastAsia="宋体" w:cs="宋体"/>
          <w:b/>
          <w:bCs/>
          <w:color w:val="auto"/>
          <w:spacing w:val="-3"/>
          <w:sz w:val="24"/>
          <w:szCs w:val="24"/>
          <w:highlight w:val="none"/>
          <w:lang w:eastAsia="zh-CN"/>
        </w:rPr>
        <w:t xml:space="preserve">提供缴纳社保证明材料。</w:t>
      </w:r>
      <w:r/>
    </w:p>
    <w:p>
      <w:pPr>
        <w:pStyle w:val="2084"/>
        <w:spacing w:line="254" w:lineRule="auto"/>
        <w:rPr>
          <w:color w:val="auto"/>
          <w:highlight w:val="none"/>
          <w:lang w:eastAsia="zh-CN"/>
        </w:rPr>
      </w:pPr>
      <w:r>
        <w:rPr>
          <w:color w:val="auto"/>
          <w:highlight w:val="none"/>
          <w:lang w:eastAsia="zh-CN"/>
        </w:rPr>
      </w:r>
      <w:r/>
    </w:p>
    <w:p>
      <w:pPr>
        <w:ind w:left="74"/>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pStyle w:val="2084"/>
        <w:spacing w:line="259" w:lineRule="auto"/>
        <w:rPr>
          <w:color w:val="auto"/>
          <w:highlight w:val="none"/>
          <w:lang w:eastAsia="zh-CN"/>
        </w:rPr>
      </w:pPr>
      <w:r>
        <w:rPr>
          <w:color w:val="auto"/>
          <w:highlight w:val="none"/>
          <w:lang w:eastAsia="zh-CN"/>
        </w:rPr>
      </w:r>
      <w:r/>
    </w:p>
    <w:p>
      <w:pPr>
        <w:ind w:left="72"/>
        <w:spacing w:before="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签字或或签章）</w:t>
      </w:r>
      <w:r/>
    </w:p>
    <w:p>
      <w:pPr>
        <w:ind w:left="112"/>
        <w:spacing w:before="305"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8"/>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3"/>
          <w:footerReference w:type="default" r:id="rId54"/>
          <w:footnotePr/>
          <w:endnotePr/>
          <w:type w:val="nextPage"/>
          <w:pgSz w:w="11906" w:h="16839" w:orient="portrait"/>
          <w:pgMar w:top="1108" w:right="1126" w:bottom="1199" w:left="1094"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121" w:right="7620" w:firstLine="4"/>
        <w:spacing w:before="30" w:line="230"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5"/>
          <w:sz w:val="24"/>
          <w:szCs w:val="24"/>
          <w:highlight w:val="none"/>
          <w:lang w:eastAsia="zh-CN"/>
        </w:rPr>
        <w:t xml:space="preserve">6</w:t>
      </w:r>
      <w:r>
        <w:rPr>
          <w:rFonts w:ascii="宋体" w:hAnsi="宋体" w:eastAsia="宋体" w:cs="宋体"/>
          <w:b/>
          <w:bCs/>
          <w:color w:val="auto"/>
          <w:spacing w:val="-5"/>
          <w:sz w:val="24"/>
          <w:szCs w:val="24"/>
          <w:highlight w:val="none"/>
          <w:lang w:eastAsia="zh-CN"/>
        </w:rPr>
        <w:t xml:space="preserve">.2</w:t>
      </w:r>
      <w:r>
        <w:rPr>
          <w:rFonts w:ascii="宋体" w:hAnsi="宋体" w:eastAsia="宋体" w:cs="宋体"/>
          <w:color w:val="auto"/>
          <w:spacing w:val="-45"/>
          <w:sz w:val="24"/>
          <w:szCs w:val="24"/>
          <w:highlight w:val="none"/>
          <w:lang w:eastAsia="zh-CN"/>
        </w:rPr>
        <w:t xml:space="preserve"> </w:t>
      </w:r>
      <w:r>
        <w:rPr>
          <w:rFonts w:ascii="宋体" w:hAnsi="宋体" w:eastAsia="宋体" w:cs="宋体"/>
          <w:b/>
          <w:bCs/>
          <w:color w:val="auto"/>
          <w:spacing w:val="-5"/>
          <w:sz w:val="24"/>
          <w:szCs w:val="24"/>
          <w:highlight w:val="none"/>
          <w:lang w:eastAsia="zh-CN"/>
        </w:rPr>
        <w:t xml:space="preserve">人员配备一览表</w:t>
      </w:r>
      <w:r>
        <w:rPr>
          <w:rFonts w:ascii="宋体" w:hAnsi="宋体" w:eastAsia="宋体" w:cs="宋体"/>
          <w:color w:val="auto"/>
          <w:spacing w:val="-3"/>
          <w:sz w:val="24"/>
          <w:szCs w:val="24"/>
          <w:highlight w:val="none"/>
          <w:lang w:eastAsia="zh-CN"/>
        </w:rPr>
        <w:t xml:space="preserve">招标编号：</w:t>
      </w:r>
      <w:r/>
    </w:p>
    <w:p>
      <w:pPr>
        <w:spacing w:line="145" w:lineRule="exact"/>
        <w:rPr>
          <w:color w:val="auto"/>
          <w:highlight w:val="none"/>
          <w:lang w:eastAsia="zh-CN"/>
        </w:rPr>
      </w:pPr>
      <w:r>
        <w:rPr>
          <w:color w:val="auto"/>
          <w:highlight w:val="none"/>
          <w:lang w:eastAsia="zh-CN"/>
        </w:rPr>
      </w:r>
      <w:r/>
    </w:p>
    <w:tbl>
      <w:tblPr>
        <w:tblStyle w:val="2263"/>
        <w:tblW w:w="983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34"/>
      </w:tblGrid>
      <w:tr>
        <w:trPr>
          <w:trHeight w:val="5363"/>
        </w:trPr>
        <w:tc>
          <w:tcPr>
            <w:tcW w:w="9834" w:type="dxa"/>
            <w:textDirection w:val="lrTb"/>
            <w:noWrap w:val="false"/>
          </w:tcPr>
          <w:p>
            <w:pPr>
              <w:pStyle w:val="2262"/>
              <w:ind w:left="203"/>
              <w:spacing w:before="219" w:line="220" w:lineRule="auto"/>
              <w:rPr>
                <w:color w:val="auto"/>
                <w:highlight w:val="none"/>
                <w:lang w:eastAsia="zh-CN"/>
              </w:rPr>
            </w:pPr>
            <w:r>
              <w:rPr>
                <w:color w:val="auto"/>
                <w:spacing w:val="-5"/>
                <w:highlight w:val="none"/>
                <w:lang w:eastAsia="zh-CN"/>
              </w:rPr>
              <w:t xml:space="preserve">序号</w:t>
            </w:r>
            <w:r>
              <w:rPr>
                <w:color w:val="auto"/>
                <w:spacing w:val="15"/>
                <w:highlight w:val="none"/>
                <w:lang w:eastAsia="zh-CN"/>
              </w:rPr>
              <w:t xml:space="preserve">      </w:t>
            </w:r>
            <w:r>
              <w:rPr>
                <w:color w:val="auto"/>
                <w:spacing w:val="-5"/>
                <w:highlight w:val="none"/>
                <w:lang w:eastAsia="zh-CN"/>
              </w:rPr>
              <w:t xml:space="preserve">姓名</w:t>
            </w:r>
            <w:r>
              <w:rPr>
                <w:color w:val="auto"/>
                <w:spacing w:val="6"/>
                <w:highlight w:val="none"/>
                <w:lang w:eastAsia="zh-CN"/>
              </w:rPr>
              <w:t xml:space="preserve">        </w:t>
            </w:r>
            <w:r>
              <w:rPr>
                <w:color w:val="auto"/>
                <w:spacing w:val="-5"/>
                <w:highlight w:val="none"/>
                <w:lang w:eastAsia="zh-CN"/>
              </w:rPr>
              <w:t xml:space="preserve">年龄</w:t>
            </w:r>
            <w:r>
              <w:rPr>
                <w:color w:val="auto"/>
                <w:spacing w:val="16"/>
                <w:highlight w:val="none"/>
                <w:lang w:eastAsia="zh-CN"/>
              </w:rPr>
              <w:t xml:space="preserve">     </w:t>
            </w:r>
            <w:r>
              <w:rPr>
                <w:color w:val="auto"/>
                <w:spacing w:val="-5"/>
                <w:highlight w:val="none"/>
                <w:lang w:eastAsia="zh-CN"/>
              </w:rPr>
              <w:t xml:space="preserve">性别</w:t>
            </w:r>
            <w:r>
              <w:rPr>
                <w:color w:val="auto"/>
                <w:spacing w:val="11"/>
                <w:highlight w:val="none"/>
                <w:lang w:eastAsia="zh-CN"/>
              </w:rPr>
              <w:t xml:space="preserve">     </w:t>
            </w:r>
            <w:r>
              <w:rPr>
                <w:color w:val="auto"/>
                <w:spacing w:val="-5"/>
                <w:highlight w:val="none"/>
                <w:lang w:eastAsia="zh-CN"/>
              </w:rPr>
              <w:t xml:space="preserve">学历</w:t>
            </w:r>
            <w:r>
              <w:rPr>
                <w:color w:val="auto"/>
                <w:spacing w:val="12"/>
                <w:highlight w:val="none"/>
                <w:lang w:eastAsia="zh-CN"/>
              </w:rPr>
              <w:t xml:space="preserve">        </w:t>
            </w:r>
            <w:r>
              <w:rPr>
                <w:color w:val="auto"/>
                <w:spacing w:val="-5"/>
                <w:highlight w:val="none"/>
                <w:lang w:eastAsia="zh-CN"/>
              </w:rPr>
              <w:t xml:space="preserve">工作经历</w:t>
            </w:r>
            <w:r>
              <w:rPr>
                <w:color w:val="auto"/>
                <w:spacing w:val="9"/>
                <w:highlight w:val="none"/>
                <w:lang w:eastAsia="zh-CN"/>
              </w:rPr>
              <w:t xml:space="preserve">         </w:t>
            </w:r>
            <w:r>
              <w:rPr>
                <w:color w:val="auto"/>
                <w:spacing w:val="-5"/>
                <w:highlight w:val="none"/>
                <w:lang w:eastAsia="zh-CN"/>
              </w:rPr>
              <w:t xml:space="preserve">备注</w:t>
            </w:r>
            <w:r/>
          </w:p>
          <w:p>
            <w:pPr>
              <w:spacing w:line="303" w:lineRule="auto"/>
              <w:rPr>
                <w:color w:val="auto"/>
                <w:highlight w:val="none"/>
                <w:lang w:eastAsia="zh-CN"/>
              </w:rPr>
            </w:pPr>
            <w:r>
              <w:rPr>
                <w:color w:val="auto"/>
                <w:highlight w:val="none"/>
                <w:lang w:eastAsia="zh-CN"/>
              </w:rPr>
            </w:r>
            <w:r/>
          </w:p>
          <w:p>
            <w:pPr>
              <w:pStyle w:val="2262"/>
              <w:ind w:left="402"/>
              <w:spacing w:before="78" w:line="242" w:lineRule="auto"/>
              <w:rPr>
                <w:color w:val="auto"/>
                <w:highlight w:val="none"/>
              </w:rPr>
            </w:pPr>
            <w:r>
              <w:rPr>
                <w:color w:val="auto"/>
                <w:highlight w:val="none"/>
              </w:rPr>
              <w:t xml:space="preserve">1</w:t>
            </w:r>
            <w:r/>
          </w:p>
          <w:p>
            <w:pPr>
              <w:spacing w:line="275" w:lineRule="auto"/>
              <w:rPr>
                <w:color w:val="auto"/>
                <w:highlight w:val="none"/>
              </w:rPr>
            </w:pPr>
            <w:r>
              <w:rPr>
                <w:color w:val="auto"/>
                <w:highlight w:val="none"/>
              </w:rPr>
            </w:r>
            <w:r/>
          </w:p>
          <w:p>
            <w:pPr>
              <w:pStyle w:val="2262"/>
              <w:ind w:left="387"/>
              <w:spacing w:before="78" w:line="242" w:lineRule="auto"/>
              <w:rPr>
                <w:color w:val="auto"/>
                <w:highlight w:val="none"/>
              </w:rPr>
            </w:pPr>
            <w:r>
              <w:rPr>
                <w:color w:val="auto"/>
                <w:highlight w:val="none"/>
              </w:rPr>
              <w:t xml:space="preserve">2</w:t>
            </w:r>
            <w:r/>
          </w:p>
          <w:p>
            <w:pPr>
              <w:spacing w:line="276" w:lineRule="auto"/>
              <w:rPr>
                <w:color w:val="auto"/>
                <w:highlight w:val="none"/>
              </w:rPr>
            </w:pPr>
            <w:r>
              <w:rPr>
                <w:color w:val="auto"/>
                <w:highlight w:val="none"/>
              </w:rPr>
            </w:r>
            <w:r/>
          </w:p>
          <w:p>
            <w:pPr>
              <w:pStyle w:val="2262"/>
              <w:ind w:left="389"/>
              <w:spacing w:before="78"/>
              <w:rPr>
                <w:color w:val="auto"/>
                <w:highlight w:val="none"/>
              </w:rPr>
            </w:pPr>
            <w:r>
              <w:rPr>
                <w:color w:val="auto"/>
                <w:highlight w:val="none"/>
              </w:rPr>
              <w:t xml:space="preserve">3</w:t>
            </w:r>
            <w:r/>
          </w:p>
          <w:p>
            <w:pPr>
              <w:spacing w:line="277" w:lineRule="auto"/>
              <w:rPr>
                <w:color w:val="auto"/>
                <w:highlight w:val="none"/>
              </w:rPr>
            </w:pPr>
            <w:r>
              <w:rPr>
                <w:color w:val="auto"/>
                <w:highlight w:val="none"/>
              </w:rPr>
            </w:r>
            <w:r/>
          </w:p>
          <w:p>
            <w:pPr>
              <w:pStyle w:val="2262"/>
              <w:ind w:left="383"/>
              <w:spacing w:before="78" w:line="242" w:lineRule="auto"/>
              <w:rPr>
                <w:color w:val="auto"/>
                <w:highlight w:val="none"/>
              </w:rPr>
            </w:pPr>
            <w:r>
              <w:rPr>
                <w:color w:val="auto"/>
                <w:highlight w:val="none"/>
              </w:rPr>
              <w:t xml:space="preserve">4</w:t>
            </w:r>
            <w:r/>
          </w:p>
          <w:p>
            <w:pPr>
              <w:spacing w:line="273" w:lineRule="auto"/>
              <w:rPr>
                <w:color w:val="auto"/>
                <w:highlight w:val="none"/>
              </w:rPr>
            </w:pPr>
            <w:r>
              <w:rPr>
                <w:color w:val="auto"/>
                <w:highlight w:val="none"/>
              </w:rPr>
            </w:r>
            <w:r/>
          </w:p>
          <w:p>
            <w:pPr>
              <w:pStyle w:val="2262"/>
              <w:ind w:left="389"/>
              <w:spacing w:before="78"/>
              <w:rPr>
                <w:color w:val="auto"/>
                <w:highlight w:val="none"/>
              </w:rPr>
            </w:pPr>
            <w:r>
              <w:rPr>
                <w:color w:val="auto"/>
                <w:highlight w:val="none"/>
              </w:rPr>
              <w:t xml:space="preserve">5</w:t>
            </w:r>
            <w:r/>
          </w:p>
          <w:p>
            <w:pPr>
              <w:spacing w:line="277" w:lineRule="auto"/>
              <w:rPr>
                <w:color w:val="auto"/>
                <w:highlight w:val="none"/>
              </w:rPr>
            </w:pPr>
            <w:r>
              <w:rPr>
                <w:color w:val="auto"/>
                <w:highlight w:val="none"/>
              </w:rPr>
            </w:r>
            <w:r/>
          </w:p>
          <w:p>
            <w:pPr>
              <w:pStyle w:val="2262"/>
              <w:ind w:left="386"/>
              <w:spacing w:before="78"/>
              <w:rPr>
                <w:color w:val="auto"/>
                <w:highlight w:val="none"/>
              </w:rPr>
            </w:pPr>
            <w:r>
              <w:rPr>
                <w:color w:val="auto"/>
                <w:highlight w:val="none"/>
              </w:rPr>
              <w:t xml:space="preserve">6</w:t>
            </w:r>
            <w:r/>
          </w:p>
          <w:p>
            <w:pPr>
              <w:spacing w:line="453" w:lineRule="auto"/>
              <w:rPr>
                <w:color w:val="auto"/>
                <w:highlight w:val="none"/>
              </w:rPr>
            </w:pPr>
            <w:r>
              <w:rPr>
                <w:color w:val="auto"/>
                <w:highlight w:val="none"/>
              </w:rPr>
            </w:r>
            <w:r/>
          </w:p>
          <w:p>
            <w:pPr>
              <w:pStyle w:val="2262"/>
              <w:ind w:left="271"/>
              <w:spacing w:before="78" w:line="99" w:lineRule="exact"/>
              <w:rPr>
                <w:color w:val="auto"/>
                <w:highlight w:val="none"/>
              </w:rPr>
            </w:pPr>
            <w:r>
              <w:rPr>
                <w:color w:val="auto"/>
                <w:position w:val="1"/>
                <w:highlight w:val="none"/>
              </w:rPr>
              <w:t xml:space="preserve">...</w:t>
            </w:r>
            <w:r/>
          </w:p>
        </w:tc>
      </w:tr>
    </w:tbl>
    <w:p>
      <w:pPr>
        <w:pStyle w:val="2084"/>
        <w:spacing w:line="267" w:lineRule="auto"/>
        <w:rPr>
          <w:color w:val="auto"/>
          <w:highlight w:val="none"/>
        </w:rPr>
      </w:pPr>
      <w:r>
        <w:rPr>
          <w:color w:val="auto"/>
          <w:highlight w:val="none"/>
        </w:rPr>
      </w:r>
      <w:r/>
    </w:p>
    <w:p>
      <w:pPr>
        <w:ind w:left="123"/>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pStyle w:val="2084"/>
        <w:spacing w:line="257" w:lineRule="auto"/>
        <w:rPr>
          <w:color w:val="auto"/>
          <w:highlight w:val="none"/>
          <w:lang w:eastAsia="zh-CN"/>
        </w:rPr>
      </w:pPr>
      <w:r>
        <w:rPr>
          <w:color w:val="auto"/>
          <w:highlight w:val="none"/>
          <w:lang w:eastAsia="zh-CN"/>
        </w:rPr>
      </w:r>
      <w:r/>
    </w:p>
    <w:p>
      <w:pPr>
        <w:ind w:left="121"/>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签字或或签章）</w:t>
      </w:r>
      <w:r/>
    </w:p>
    <w:p>
      <w:pPr>
        <w:ind w:left="162"/>
        <w:spacing w:before="307"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8"/>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4"/>
          <w:footerReference w:type="default" r:id="rId55"/>
          <w:footnotePr/>
          <w:endnotePr/>
          <w:type w:val="nextPage"/>
          <w:pgSz w:w="11906" w:h="16839" w:orient="portrait"/>
          <w:pgMar w:top="1108" w:right="1021" w:bottom="1199" w:left="1045"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625"/>
        <w:spacing w:before="122" w:line="220" w:lineRule="auto"/>
        <w:rPr>
          <w:rFonts w:ascii="宋体" w:hAnsi="宋体" w:eastAsia="宋体" w:cs="宋体"/>
          <w:color w:val="auto"/>
          <w:sz w:val="30"/>
          <w:szCs w:val="30"/>
          <w:highlight w:val="none"/>
          <w:lang w:eastAsia="zh-CN"/>
        </w:rPr>
        <w:outlineLvl w:val="1"/>
      </w:pPr>
      <w:r>
        <w:rPr>
          <w:rFonts w:ascii="宋体" w:hAnsi="宋体" w:eastAsia="宋体" w:cs="宋体"/>
          <w:b/>
          <w:bCs/>
          <w:color w:val="auto"/>
          <w:spacing w:val="-4"/>
          <w:sz w:val="30"/>
          <w:szCs w:val="30"/>
          <w:highlight w:val="none"/>
          <w:lang w:eastAsia="zh-CN"/>
        </w:rPr>
        <w:t xml:space="preserve">七、资格证明文件</w:t>
      </w:r>
      <w:r/>
    </w:p>
    <w:p>
      <w:pPr>
        <w:ind w:left="15"/>
        <w:spacing w:before="291" w:line="220" w:lineRule="auto"/>
        <w:rPr>
          <w:rFonts w:ascii="宋体" w:hAnsi="宋体" w:eastAsia="宋体" w:cs="宋体"/>
          <w:color w:val="auto"/>
          <w:sz w:val="24"/>
          <w:szCs w:val="24"/>
          <w:highlight w:val="none"/>
          <w:lang w:eastAsia="zh-CN"/>
        </w:rPr>
        <w:outlineLvl w:val="2"/>
      </w:pPr>
      <w:r>
        <w:rPr>
          <w:rFonts w:ascii="宋体" w:hAnsi="宋体" w:eastAsia="宋体" w:cs="宋体"/>
          <w:b/>
          <w:bCs/>
          <w:color w:val="auto"/>
          <w:spacing w:val="-3"/>
          <w:sz w:val="24"/>
          <w:szCs w:val="24"/>
          <w:highlight w:val="none"/>
          <w:lang w:eastAsia="zh-CN"/>
        </w:rPr>
        <w:t xml:space="preserve">7.1、关于资格文件的声明函</w:t>
      </w:r>
      <w:r/>
    </w:p>
    <w:p>
      <w:pPr>
        <w:pStyle w:val="2084"/>
        <w:spacing w:line="246"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ind w:left="3832"/>
        <w:spacing w:before="78"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关于资格文件的声明函</w:t>
      </w:r>
      <w:r/>
    </w:p>
    <w:p>
      <w:pPr>
        <w:pStyle w:val="2084"/>
        <w:spacing w:line="258" w:lineRule="auto"/>
        <w:rPr>
          <w:color w:val="auto"/>
          <w:highlight w:val="none"/>
          <w:lang w:eastAsia="zh-CN"/>
        </w:rPr>
      </w:pPr>
      <w:r>
        <w:rPr>
          <w:color w:val="auto"/>
          <w:highlight w:val="none"/>
          <w:lang w:eastAsia="zh-CN"/>
        </w:rPr>
      </w:r>
      <w:r/>
    </w:p>
    <w:p>
      <w:pPr>
        <w:spacing w:before="78" w:line="220" w:lineRule="auto"/>
        <w:tabs>
          <w:tab w:val="left" w:pos="131" w:leader="none"/>
        </w:tabs>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u w:val="single"/>
          <w:lang w:eastAsia="zh-CN"/>
        </w:rPr>
        <w:tab/>
      </w:r>
      <w:r>
        <w:rPr>
          <w:rFonts w:hint="eastAsia" w:ascii="宋体" w:hAnsi="宋体" w:eastAsia="宋体" w:cs="宋体"/>
          <w:color w:val="auto"/>
          <w:spacing w:val="-1"/>
          <w:sz w:val="24"/>
          <w:szCs w:val="24"/>
          <w:highlight w:val="none"/>
          <w:u w:val="single"/>
          <w:lang w:eastAsia="zh-CN"/>
        </w:rPr>
        <w:t xml:space="preserve">苏州市天美达招投标咨询服务有限公司</w:t>
      </w:r>
      <w:r>
        <w:rPr>
          <w:rFonts w:ascii="宋体" w:hAnsi="宋体" w:eastAsia="宋体" w:cs="宋体"/>
          <w:color w:val="auto"/>
          <w:spacing w:val="-1"/>
          <w:sz w:val="24"/>
          <w:szCs w:val="24"/>
          <w:highlight w:val="none"/>
          <w:u w:val="single"/>
          <w:lang w:eastAsia="zh-CN"/>
        </w:rPr>
        <w:t xml:space="preserve">：</w:t>
      </w:r>
      <w:r/>
    </w:p>
    <w:p>
      <w:pPr>
        <w:ind w:left="13" w:firstLine="674"/>
        <w:spacing w:before="177"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1、本公司愿就由贵公司组织实施的编号为</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0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号的招标活动进行</w:t>
      </w:r>
      <w:r>
        <w:rPr>
          <w:rFonts w:ascii="宋体" w:hAnsi="宋体" w:eastAsia="宋体" w:cs="宋体"/>
          <w:color w:val="auto"/>
          <w:sz w:val="24"/>
          <w:szCs w:val="24"/>
          <w:highlight w:val="none"/>
          <w:lang w:eastAsia="zh-CN"/>
        </w:rPr>
        <w:t xml:space="preserve">投标。本公司所提交的投标文件中所有关于投标资格的文件</w:t>
      </w:r>
      <w:r>
        <w:rPr>
          <w:rFonts w:ascii="宋体" w:hAnsi="宋体" w:eastAsia="宋体" w:cs="宋体"/>
          <w:color w:val="auto"/>
          <w:spacing w:val="-1"/>
          <w:sz w:val="24"/>
          <w:szCs w:val="24"/>
          <w:highlight w:val="none"/>
          <w:lang w:eastAsia="zh-CN"/>
        </w:rPr>
        <w:t xml:space="preserve">、证明和陈述均是真实的、准确的。若与真实情况不符，本公司愿意承担由此而产生的一切后果。</w:t>
      </w:r>
      <w:r/>
    </w:p>
    <w:p>
      <w:pPr>
        <w:ind w:left="29" w:right="120" w:firstLine="463"/>
        <w:spacing w:before="184"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2、我方已知晓招标文件要求并认真审核自身情况，在</w:t>
      </w:r>
      <w:r>
        <w:rPr>
          <w:rFonts w:ascii="宋体" w:hAnsi="宋体" w:eastAsia="宋体" w:cs="宋体"/>
          <w:color w:val="auto"/>
          <w:spacing w:val="-1"/>
          <w:sz w:val="24"/>
          <w:szCs w:val="24"/>
          <w:highlight w:val="none"/>
          <w:lang w:eastAsia="zh-CN"/>
        </w:rPr>
        <w:t xml:space="preserve">此郑重声明，我方遵守如下条款</w:t>
      </w:r>
      <w:r>
        <w:rPr>
          <w:rFonts w:ascii="宋体" w:hAnsi="宋体" w:eastAsia="宋体" w:cs="宋体"/>
          <w:color w:val="auto"/>
          <w:spacing w:val="-8"/>
          <w:sz w:val="24"/>
          <w:szCs w:val="24"/>
          <w:highlight w:val="none"/>
          <w:lang w:eastAsia="zh-CN"/>
        </w:rPr>
        <w:t xml:space="preserve">的规定：</w:t>
      </w:r>
      <w:r/>
    </w:p>
    <w:p>
      <w:pPr>
        <w:ind w:left="14" w:right="120" w:firstLine="487"/>
        <w:spacing w:before="181"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（1）单位负责人为同一人或者存在直接控股、管理关系的不同投标单位，不得参加同</w:t>
      </w:r>
      <w:r>
        <w:rPr>
          <w:rFonts w:ascii="宋体" w:hAnsi="宋体" w:eastAsia="宋体" w:cs="宋体"/>
          <w:color w:val="auto"/>
          <w:spacing w:val="-2"/>
          <w:sz w:val="24"/>
          <w:szCs w:val="24"/>
          <w:highlight w:val="none"/>
          <w:lang w:eastAsia="zh-CN"/>
        </w:rPr>
        <w:t xml:space="preserve">一合同项下的政府采购活动。</w:t>
      </w:r>
      <w:r/>
    </w:p>
    <w:p>
      <w:pPr>
        <w:ind w:left="10" w:right="120" w:firstLine="491"/>
        <w:spacing w:before="183"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（2）为釆购项目提供整体设计、规范编制或者项目管理、监理、监测等服务的投标单位，不得再参加该釆购项目的其他釆购活动。</w:t>
      </w:r>
      <w:r/>
    </w:p>
    <w:p>
      <w:pPr>
        <w:ind w:left="491"/>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本声明如有虚假或不实之处，我方将失去合格投标单位资格。</w:t>
      </w:r>
      <w:r/>
    </w:p>
    <w:p>
      <w:pPr>
        <w:pStyle w:val="2084"/>
        <w:spacing w:line="412" w:lineRule="auto"/>
        <w:rPr>
          <w:color w:val="auto"/>
          <w:highlight w:val="none"/>
          <w:lang w:eastAsia="zh-CN"/>
        </w:rPr>
      </w:pPr>
      <w:r>
        <w:rPr>
          <w:color w:val="auto"/>
          <w:highlight w:val="none"/>
          <w:lang w:eastAsia="zh-CN"/>
        </w:rPr>
      </w:r>
      <w:r/>
    </w:p>
    <w:p>
      <w:pPr>
        <w:ind w:left="493"/>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pStyle w:val="2084"/>
        <w:spacing w:line="259" w:lineRule="auto"/>
        <w:rPr>
          <w:color w:val="auto"/>
          <w:highlight w:val="none"/>
          <w:lang w:eastAsia="zh-CN"/>
        </w:rPr>
      </w:pPr>
      <w:r>
        <w:rPr>
          <w:color w:val="auto"/>
          <w:highlight w:val="none"/>
          <w:lang w:eastAsia="zh-CN"/>
        </w:rPr>
      </w:r>
      <w:r/>
    </w:p>
    <w:p>
      <w:pPr>
        <w:ind w:left="491"/>
        <w:spacing w:before="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pStyle w:val="2084"/>
        <w:spacing w:line="423" w:lineRule="auto"/>
        <w:rPr>
          <w:color w:val="auto"/>
          <w:highlight w:val="none"/>
          <w:lang w:eastAsia="zh-CN"/>
        </w:rPr>
      </w:pPr>
      <w:r>
        <w:rPr>
          <w:color w:val="auto"/>
          <w:highlight w:val="none"/>
          <w:lang w:eastAsia="zh-CN"/>
        </w:rPr>
      </w:r>
      <w:r/>
    </w:p>
    <w:p>
      <w:pPr>
        <w:ind w:left="531"/>
        <w:spacing w:before="79"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5"/>
          <w:footerReference w:type="default" r:id="rId56"/>
          <w:footnotePr/>
          <w:endnotePr/>
          <w:type w:val="nextPage"/>
          <w:pgSz w:w="11906" w:h="16839" w:orient="portrait"/>
          <w:pgMar w:top="1108" w:right="1149" w:bottom="1199" w:left="1155"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234"/>
        <w:spacing w:before="30" w:line="220" w:lineRule="auto"/>
        <w:rPr>
          <w:rFonts w:ascii="宋体" w:hAnsi="宋体" w:eastAsia="宋体" w:cs="宋体"/>
          <w:color w:val="auto"/>
          <w:sz w:val="24"/>
          <w:szCs w:val="24"/>
          <w:highlight w:val="none"/>
          <w:lang w:eastAsia="zh-CN"/>
        </w:rPr>
        <w:outlineLvl w:val="2"/>
      </w:pPr>
      <w:r>
        <w:rPr>
          <w:rFonts w:ascii="宋体" w:hAnsi="宋体" w:eastAsia="宋体" w:cs="宋体"/>
          <w:b/>
          <w:bCs/>
          <w:color w:val="auto"/>
          <w:spacing w:val="-3"/>
          <w:sz w:val="24"/>
          <w:szCs w:val="24"/>
          <w:highlight w:val="none"/>
          <w:lang w:eastAsia="zh-CN"/>
        </w:rPr>
        <w:t xml:space="preserve">7.2、投标单位与其他单位存在控股、管理关系情况表</w:t>
      </w:r>
      <w:r/>
    </w:p>
    <w:p>
      <w:pPr>
        <w:pStyle w:val="2084"/>
        <w:spacing w:line="432" w:lineRule="auto"/>
        <w:rPr>
          <w:color w:val="auto"/>
          <w:highlight w:val="none"/>
          <w:lang w:eastAsia="zh-CN"/>
        </w:rPr>
      </w:pPr>
      <w:r>
        <w:rPr>
          <w:color w:val="auto"/>
          <w:highlight w:val="none"/>
          <w:lang w:eastAsia="zh-CN"/>
        </w:rPr>
      </w:r>
      <w:r/>
    </w:p>
    <w:p>
      <w:pPr>
        <w:ind w:left="2624"/>
        <w:spacing w:before="78"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投标单位与其他单位存在控股、管理关系情况表</w:t>
      </w:r>
      <w:r/>
    </w:p>
    <w:p>
      <w:pPr>
        <w:ind w:left="229"/>
        <w:spacing w:before="182" w:line="212"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招标编号：</w:t>
      </w:r>
      <w:r/>
    </w:p>
    <w:tbl>
      <w:tblPr>
        <w:tblStyle w:val="2263"/>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17"/>
        <w:gridCol w:w="4917"/>
      </w:tblGrid>
      <w:tr>
        <w:trPr>
          <w:trHeight w:val="761"/>
        </w:trPr>
        <w:tc>
          <w:tcPr>
            <w:tcW w:w="4917" w:type="dxa"/>
            <w:textDirection w:val="lrTb"/>
            <w:noWrap w:val="false"/>
          </w:tcPr>
          <w:p>
            <w:pPr>
              <w:pStyle w:val="2262"/>
              <w:ind w:left="190"/>
              <w:spacing w:before="40" w:line="220" w:lineRule="auto"/>
              <w:rPr>
                <w:color w:val="auto"/>
                <w:highlight w:val="none"/>
                <w:lang w:eastAsia="zh-CN"/>
              </w:rPr>
            </w:pPr>
            <w:r>
              <w:rPr>
                <w:color w:val="auto"/>
                <w:spacing w:val="-1"/>
                <w:highlight w:val="none"/>
                <w:lang w:eastAsia="zh-CN"/>
              </w:rPr>
              <w:t xml:space="preserve">与投标单位存在控股、管理关系的单位名称</w:t>
            </w:r>
            <w:r/>
          </w:p>
        </w:tc>
        <w:tc>
          <w:tcPr>
            <w:tcW w:w="4917" w:type="dxa"/>
            <w:textDirection w:val="lrTb"/>
            <w:noWrap w:val="false"/>
          </w:tcPr>
          <w:p>
            <w:pPr>
              <w:pStyle w:val="2262"/>
              <w:ind w:left="1428"/>
              <w:spacing w:before="40" w:line="220" w:lineRule="auto"/>
              <w:rPr>
                <w:color w:val="auto"/>
                <w:highlight w:val="none"/>
                <w:lang w:eastAsia="zh-CN"/>
              </w:rPr>
            </w:pPr>
            <w:r>
              <w:rPr>
                <w:color w:val="auto"/>
                <w:spacing w:val="-1"/>
                <w:highlight w:val="none"/>
                <w:lang w:eastAsia="zh-CN"/>
              </w:rPr>
              <w:t xml:space="preserve">控股、管理关系情况说明</w:t>
            </w:r>
            <w:r/>
          </w:p>
        </w:tc>
      </w:tr>
      <w:tr>
        <w:trPr>
          <w:trHeight w:val="707"/>
        </w:trPr>
        <w:tc>
          <w:tcPr>
            <w:tcW w:w="4917" w:type="dxa"/>
            <w:textDirection w:val="lrTb"/>
            <w:noWrap w:val="false"/>
          </w:tcPr>
          <w:p>
            <w:pPr>
              <w:rPr>
                <w:color w:val="auto"/>
                <w:highlight w:val="none"/>
                <w:lang w:eastAsia="zh-CN"/>
              </w:rPr>
            </w:pPr>
            <w:r>
              <w:rPr>
                <w:color w:val="auto"/>
                <w:highlight w:val="none"/>
                <w:lang w:eastAsia="zh-CN"/>
              </w:rPr>
            </w:r>
            <w:r/>
          </w:p>
        </w:tc>
        <w:tc>
          <w:tcPr>
            <w:tcW w:w="4917" w:type="dxa"/>
            <w:textDirection w:val="lrTb"/>
            <w:noWrap w:val="false"/>
          </w:tcPr>
          <w:p>
            <w:pPr>
              <w:rPr>
                <w:color w:val="auto"/>
                <w:highlight w:val="none"/>
                <w:lang w:eastAsia="zh-CN"/>
              </w:rPr>
            </w:pPr>
            <w:r>
              <w:rPr>
                <w:color w:val="auto"/>
                <w:highlight w:val="none"/>
                <w:lang w:eastAsia="zh-CN"/>
              </w:rPr>
            </w:r>
            <w:r/>
          </w:p>
        </w:tc>
      </w:tr>
      <w:tr>
        <w:trPr>
          <w:trHeight w:val="682"/>
        </w:trPr>
        <w:tc>
          <w:tcPr>
            <w:tcW w:w="4917" w:type="dxa"/>
            <w:textDirection w:val="lrTb"/>
            <w:noWrap w:val="false"/>
          </w:tcPr>
          <w:p>
            <w:pPr>
              <w:rPr>
                <w:color w:val="auto"/>
                <w:highlight w:val="none"/>
                <w:lang w:eastAsia="zh-CN"/>
              </w:rPr>
            </w:pPr>
            <w:r>
              <w:rPr>
                <w:color w:val="auto"/>
                <w:highlight w:val="none"/>
                <w:lang w:eastAsia="zh-CN"/>
              </w:rPr>
            </w:r>
            <w:r/>
          </w:p>
        </w:tc>
        <w:tc>
          <w:tcPr>
            <w:tcW w:w="4917" w:type="dxa"/>
            <w:textDirection w:val="lrTb"/>
            <w:noWrap w:val="false"/>
          </w:tcPr>
          <w:p>
            <w:pPr>
              <w:rPr>
                <w:color w:val="auto"/>
                <w:highlight w:val="none"/>
                <w:lang w:eastAsia="zh-CN"/>
              </w:rPr>
            </w:pPr>
            <w:r>
              <w:rPr>
                <w:color w:val="auto"/>
                <w:highlight w:val="none"/>
                <w:lang w:eastAsia="zh-CN"/>
              </w:rPr>
            </w:r>
            <w:r/>
          </w:p>
        </w:tc>
      </w:tr>
      <w:tr>
        <w:trPr>
          <w:trHeight w:val="682"/>
        </w:trPr>
        <w:tc>
          <w:tcPr>
            <w:tcW w:w="4917" w:type="dxa"/>
            <w:textDirection w:val="lrTb"/>
            <w:noWrap w:val="false"/>
          </w:tcPr>
          <w:p>
            <w:pPr>
              <w:rPr>
                <w:color w:val="auto"/>
                <w:highlight w:val="none"/>
                <w:lang w:eastAsia="zh-CN"/>
              </w:rPr>
            </w:pPr>
            <w:r>
              <w:rPr>
                <w:color w:val="auto"/>
                <w:highlight w:val="none"/>
                <w:lang w:eastAsia="zh-CN"/>
              </w:rPr>
            </w:r>
            <w:r/>
          </w:p>
        </w:tc>
        <w:tc>
          <w:tcPr>
            <w:tcW w:w="4917" w:type="dxa"/>
            <w:textDirection w:val="lrTb"/>
            <w:noWrap w:val="false"/>
          </w:tcPr>
          <w:p>
            <w:pPr>
              <w:rPr>
                <w:color w:val="auto"/>
                <w:highlight w:val="none"/>
                <w:lang w:eastAsia="zh-CN"/>
              </w:rPr>
            </w:pPr>
            <w:r>
              <w:rPr>
                <w:color w:val="auto"/>
                <w:highlight w:val="none"/>
                <w:lang w:eastAsia="zh-CN"/>
              </w:rPr>
            </w:r>
            <w:r/>
          </w:p>
        </w:tc>
      </w:tr>
      <w:tr>
        <w:trPr>
          <w:trHeight w:val="712"/>
        </w:trPr>
        <w:tc>
          <w:tcPr>
            <w:tcW w:w="4917" w:type="dxa"/>
            <w:textDirection w:val="lrTb"/>
            <w:noWrap w:val="false"/>
          </w:tcPr>
          <w:p>
            <w:pPr>
              <w:rPr>
                <w:color w:val="auto"/>
                <w:highlight w:val="none"/>
                <w:lang w:eastAsia="zh-CN"/>
              </w:rPr>
            </w:pPr>
            <w:r>
              <w:rPr>
                <w:color w:val="auto"/>
                <w:highlight w:val="none"/>
                <w:lang w:eastAsia="zh-CN"/>
              </w:rPr>
            </w:r>
            <w:r/>
          </w:p>
        </w:tc>
        <w:tc>
          <w:tcPr>
            <w:tcW w:w="4917" w:type="dxa"/>
            <w:textDirection w:val="lrTb"/>
            <w:noWrap w:val="false"/>
          </w:tcPr>
          <w:p>
            <w:pPr>
              <w:rPr>
                <w:color w:val="auto"/>
                <w:highlight w:val="none"/>
                <w:lang w:eastAsia="zh-CN"/>
              </w:rPr>
            </w:pPr>
            <w:r>
              <w:rPr>
                <w:color w:val="auto"/>
                <w:highlight w:val="none"/>
                <w:lang w:eastAsia="zh-CN"/>
              </w:rPr>
            </w:r>
            <w:r/>
          </w:p>
        </w:tc>
      </w:tr>
    </w:tbl>
    <w:p>
      <w:pPr>
        <w:ind w:left="440"/>
        <w:spacing w:before="35"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注：投标单位须如实填写所有与之有控股管理关系的情况。</w:t>
      </w:r>
      <w:r/>
    </w:p>
    <w:p>
      <w:pPr>
        <w:pStyle w:val="2084"/>
        <w:spacing w:line="437" w:lineRule="auto"/>
        <w:rPr>
          <w:color w:val="auto"/>
          <w:highlight w:val="none"/>
          <w:lang w:eastAsia="zh-CN"/>
        </w:rPr>
      </w:pPr>
      <w:r>
        <w:rPr>
          <w:color w:val="auto"/>
          <w:highlight w:val="none"/>
          <w:lang w:eastAsia="zh-CN"/>
        </w:rPr>
      </w:r>
      <w:r/>
    </w:p>
    <w:p>
      <w:pPr>
        <w:ind w:left="231"/>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pStyle w:val="2084"/>
        <w:spacing w:line="259" w:lineRule="auto"/>
        <w:rPr>
          <w:color w:val="auto"/>
          <w:highlight w:val="none"/>
          <w:lang w:eastAsia="zh-CN"/>
        </w:rPr>
      </w:pPr>
      <w:r>
        <w:rPr>
          <w:color w:val="auto"/>
          <w:highlight w:val="none"/>
          <w:lang w:eastAsia="zh-CN"/>
        </w:rPr>
      </w:r>
      <w:r/>
    </w:p>
    <w:p>
      <w:pPr>
        <w:ind w:left="229"/>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270"/>
        <w:spacing w:before="306"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6"/>
          <w:footerReference w:type="default" r:id="rId57"/>
          <w:footnotePr/>
          <w:endnotePr/>
          <w:type w:val="nextPage"/>
          <w:pgSz w:w="11906" w:h="16839" w:orient="portrait"/>
          <w:pgMar w:top="1108" w:right="1129" w:bottom="1199" w:left="937"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237"/>
        <w:spacing w:before="30"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7.3、投标单位情况表</w:t>
      </w:r>
      <w:r/>
    </w:p>
    <w:p>
      <w:pPr>
        <w:ind w:left="4199"/>
        <w:spacing w:before="24"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投标单位情况表</w:t>
      </w:r>
      <w:r/>
    </w:p>
    <w:p>
      <w:pPr>
        <w:ind w:left="232"/>
        <w:spacing w:before="24" w:line="212"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招标编号：</w:t>
      </w:r>
      <w:r/>
    </w:p>
    <w:tbl>
      <w:tblPr>
        <w:tblStyle w:val="2263"/>
        <w:tblW w:w="98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39"/>
        <w:gridCol w:w="2066"/>
        <w:gridCol w:w="1557"/>
        <w:gridCol w:w="2054"/>
        <w:gridCol w:w="1318"/>
      </w:tblGrid>
      <w:tr>
        <w:trPr>
          <w:trHeight w:val="323"/>
        </w:trPr>
        <w:tc>
          <w:tcPr>
            <w:tcW w:w="2839" w:type="dxa"/>
            <w:textDirection w:val="lrTb"/>
            <w:noWrap w:val="false"/>
          </w:tcPr>
          <w:p>
            <w:pPr>
              <w:pStyle w:val="2262"/>
              <w:ind w:left="114"/>
              <w:spacing w:before="38" w:line="211" w:lineRule="auto"/>
              <w:rPr>
                <w:color w:val="auto"/>
                <w:highlight w:val="none"/>
              </w:rPr>
            </w:pPr>
            <w:r>
              <w:rPr>
                <w:color w:val="auto"/>
                <w:spacing w:val="-3"/>
                <w:highlight w:val="none"/>
              </w:rPr>
              <w:t xml:space="preserve">法定代表人</w:t>
            </w:r>
            <w:r/>
          </w:p>
        </w:tc>
        <w:tc>
          <w:tcPr>
            <w:tcW w:w="2066" w:type="dxa"/>
            <w:textDirection w:val="lrTb"/>
            <w:noWrap w:val="false"/>
          </w:tcPr>
          <w:p>
            <w:pPr>
              <w:rPr>
                <w:color w:val="auto"/>
                <w:highlight w:val="none"/>
              </w:rPr>
            </w:pPr>
            <w:r>
              <w:rPr>
                <w:color w:val="auto"/>
                <w:highlight w:val="none"/>
              </w:rPr>
            </w:r>
            <w:r/>
          </w:p>
        </w:tc>
        <w:tc>
          <w:tcPr>
            <w:tcW w:w="1557" w:type="dxa"/>
            <w:textDirection w:val="lrTb"/>
            <w:noWrap w:val="false"/>
          </w:tcPr>
          <w:p>
            <w:pPr>
              <w:pStyle w:val="2262"/>
              <w:ind w:left="113"/>
              <w:spacing w:before="38" w:line="211" w:lineRule="auto"/>
              <w:rPr>
                <w:color w:val="auto"/>
                <w:highlight w:val="none"/>
              </w:rPr>
            </w:pPr>
            <w:r>
              <w:rPr>
                <w:color w:val="auto"/>
                <w:spacing w:val="-3"/>
                <w:highlight w:val="none"/>
              </w:rPr>
              <w:t xml:space="preserve">成立日期</w:t>
            </w:r>
            <w:r/>
          </w:p>
        </w:tc>
        <w:tc>
          <w:tcPr>
            <w:gridSpan w:val="2"/>
            <w:tcW w:w="3372" w:type="dxa"/>
            <w:textDirection w:val="lrTb"/>
            <w:noWrap w:val="false"/>
          </w:tcPr>
          <w:p>
            <w:pPr>
              <w:rPr>
                <w:color w:val="auto"/>
                <w:highlight w:val="none"/>
              </w:rPr>
            </w:pPr>
            <w:r>
              <w:rPr>
                <w:color w:val="auto"/>
                <w:highlight w:val="none"/>
              </w:rPr>
            </w:r>
            <w:r/>
          </w:p>
        </w:tc>
      </w:tr>
      <w:tr>
        <w:trPr>
          <w:trHeight w:val="316"/>
        </w:trPr>
        <w:tc>
          <w:tcPr>
            <w:tcW w:w="2839" w:type="dxa"/>
            <w:textDirection w:val="lrTb"/>
            <w:noWrap w:val="false"/>
          </w:tcPr>
          <w:p>
            <w:pPr>
              <w:pStyle w:val="2262"/>
              <w:ind w:left="117"/>
              <w:spacing w:before="34" w:line="209" w:lineRule="auto"/>
              <w:rPr>
                <w:color w:val="auto"/>
                <w:highlight w:val="none"/>
              </w:rPr>
            </w:pPr>
            <w:r>
              <w:rPr>
                <w:color w:val="auto"/>
                <w:spacing w:val="-4"/>
                <w:highlight w:val="none"/>
              </w:rPr>
              <w:t xml:space="preserve">企业地址</w:t>
            </w:r>
            <w:r/>
          </w:p>
        </w:tc>
        <w:tc>
          <w:tcPr>
            <w:tcW w:w="2066" w:type="dxa"/>
            <w:textDirection w:val="lrTb"/>
            <w:noWrap w:val="false"/>
          </w:tcPr>
          <w:p>
            <w:pPr>
              <w:rPr>
                <w:color w:val="auto"/>
                <w:highlight w:val="none"/>
              </w:rPr>
            </w:pPr>
            <w:r>
              <w:rPr>
                <w:color w:val="auto"/>
                <w:highlight w:val="none"/>
              </w:rPr>
            </w:r>
            <w:r/>
          </w:p>
        </w:tc>
        <w:tc>
          <w:tcPr>
            <w:tcW w:w="1557" w:type="dxa"/>
            <w:textDirection w:val="lrTb"/>
            <w:noWrap w:val="false"/>
          </w:tcPr>
          <w:p>
            <w:pPr>
              <w:pStyle w:val="2262"/>
              <w:ind w:left="111"/>
              <w:spacing w:before="34" w:line="209" w:lineRule="auto"/>
              <w:rPr>
                <w:color w:val="auto"/>
                <w:highlight w:val="none"/>
              </w:rPr>
            </w:pPr>
            <w:r>
              <w:rPr>
                <w:color w:val="auto"/>
                <w:spacing w:val="-3"/>
                <w:highlight w:val="none"/>
              </w:rPr>
              <w:t xml:space="preserve">注册资本</w:t>
            </w:r>
            <w:r/>
          </w:p>
        </w:tc>
        <w:tc>
          <w:tcPr>
            <w:gridSpan w:val="2"/>
            <w:tcW w:w="3372" w:type="dxa"/>
            <w:textDirection w:val="lrTb"/>
            <w:noWrap w:val="false"/>
          </w:tcPr>
          <w:p>
            <w:pPr>
              <w:pStyle w:val="2262"/>
              <w:ind w:left="120"/>
              <w:spacing w:before="34" w:line="209" w:lineRule="auto"/>
              <w:rPr>
                <w:color w:val="auto"/>
                <w:highlight w:val="none"/>
              </w:rPr>
            </w:pPr>
            <w:r>
              <w:rPr>
                <w:color w:val="auto"/>
                <w:spacing w:val="-8"/>
                <w:highlight w:val="none"/>
              </w:rPr>
              <w:t xml:space="preserve">万元</w:t>
            </w:r>
            <w:r/>
          </w:p>
        </w:tc>
      </w:tr>
      <w:tr>
        <w:trPr>
          <w:trHeight w:val="316"/>
        </w:trPr>
        <w:tc>
          <w:tcPr>
            <w:tcW w:w="2839" w:type="dxa"/>
            <w:textDirection w:val="lrTb"/>
            <w:noWrap w:val="false"/>
          </w:tcPr>
          <w:p>
            <w:pPr>
              <w:pStyle w:val="2262"/>
              <w:ind w:left="115"/>
              <w:spacing w:before="32" w:line="210" w:lineRule="auto"/>
              <w:rPr>
                <w:color w:val="auto"/>
                <w:highlight w:val="none"/>
              </w:rPr>
            </w:pPr>
            <w:r>
              <w:rPr>
                <w:color w:val="auto"/>
                <w:spacing w:val="-3"/>
                <w:highlight w:val="none"/>
              </w:rPr>
              <w:t xml:space="preserve">经营范围</w:t>
            </w:r>
            <w:r/>
          </w:p>
        </w:tc>
        <w:tc>
          <w:tcPr>
            <w:tcBorders>
              <w:right w:val="none" w:color="000000" w:sz="4" w:space="0"/>
            </w:tcBorders>
            <w:tcW w:w="2066" w:type="dxa"/>
            <w:textDirection w:val="lrTb"/>
            <w:noWrap w:val="false"/>
          </w:tcPr>
          <w:p>
            <w:pPr>
              <w:rPr>
                <w:color w:val="auto"/>
                <w:highlight w:val="none"/>
              </w:rPr>
            </w:pPr>
            <w:r>
              <w:rPr>
                <w:color w:val="auto"/>
                <w:highlight w:val="none"/>
              </w:rPr>
            </w:r>
            <w:r/>
          </w:p>
        </w:tc>
        <w:tc>
          <w:tcPr>
            <w:tcBorders>
              <w:left w:val="none" w:color="000000" w:sz="4" w:space="0"/>
              <w:right w:val="none" w:color="000000" w:sz="4" w:space="0"/>
            </w:tcBorders>
            <w:tcW w:w="1557" w:type="dxa"/>
            <w:textDirection w:val="lrTb"/>
            <w:noWrap w:val="false"/>
          </w:tcPr>
          <w:p>
            <w:pPr>
              <w:rPr>
                <w:color w:val="auto"/>
                <w:highlight w:val="none"/>
              </w:rPr>
            </w:pPr>
            <w:r>
              <w:rPr>
                <w:color w:val="auto"/>
                <w:highlight w:val="none"/>
              </w:rPr>
            </w:r>
            <w:r/>
          </w:p>
        </w:tc>
        <w:tc>
          <w:tcPr>
            <w:gridSpan w:val="2"/>
            <w:tcBorders>
              <w:left w:val="none" w:color="000000" w:sz="4" w:space="0"/>
            </w:tcBorders>
            <w:tcW w:w="3372" w:type="dxa"/>
            <w:textDirection w:val="lrTb"/>
            <w:noWrap w:val="false"/>
          </w:tcPr>
          <w:p>
            <w:pPr>
              <w:rPr>
                <w:color w:val="auto"/>
                <w:highlight w:val="none"/>
              </w:rPr>
            </w:pPr>
            <w:r>
              <w:rPr>
                <w:color w:val="auto"/>
                <w:highlight w:val="none"/>
              </w:rPr>
            </w:r>
            <w:r/>
          </w:p>
        </w:tc>
      </w:tr>
      <w:tr>
        <w:trPr>
          <w:trHeight w:val="316"/>
        </w:trPr>
        <w:tc>
          <w:tcPr>
            <w:tcW w:w="2839" w:type="dxa"/>
            <w:textDirection w:val="lrTb"/>
            <w:noWrap w:val="false"/>
          </w:tcPr>
          <w:p>
            <w:pPr>
              <w:pStyle w:val="2262"/>
              <w:ind w:left="114"/>
              <w:spacing w:before="32" w:line="210" w:lineRule="auto"/>
              <w:rPr>
                <w:color w:val="auto"/>
                <w:highlight w:val="none"/>
              </w:rPr>
            </w:pPr>
            <w:r>
              <w:rPr>
                <w:color w:val="auto"/>
                <w:spacing w:val="-3"/>
                <w:highlight w:val="none"/>
              </w:rPr>
              <w:t xml:space="preserve">职工人数</w:t>
            </w:r>
            <w:r/>
          </w:p>
        </w:tc>
        <w:tc>
          <w:tcPr>
            <w:tcW w:w="2066" w:type="dxa"/>
            <w:textDirection w:val="lrTb"/>
            <w:noWrap w:val="false"/>
          </w:tcPr>
          <w:p>
            <w:pPr>
              <w:rPr>
                <w:color w:val="auto"/>
                <w:highlight w:val="none"/>
              </w:rPr>
            </w:pPr>
            <w:r>
              <w:rPr>
                <w:color w:val="auto"/>
                <w:highlight w:val="none"/>
              </w:rPr>
            </w:r>
            <w:r/>
          </w:p>
        </w:tc>
        <w:tc>
          <w:tcPr>
            <w:tcBorders>
              <w:right w:val="none" w:color="000000" w:sz="4" w:space="0"/>
            </w:tcBorders>
            <w:tcW w:w="1557" w:type="dxa"/>
            <w:textDirection w:val="lrTb"/>
            <w:noWrap w:val="false"/>
          </w:tcPr>
          <w:p>
            <w:pPr>
              <w:pStyle w:val="2262"/>
              <w:ind w:right="9"/>
              <w:jc w:val="right"/>
              <w:spacing w:before="32" w:line="210" w:lineRule="auto"/>
              <w:rPr>
                <w:color w:val="auto"/>
                <w:highlight w:val="none"/>
              </w:rPr>
            </w:pPr>
            <w:r>
              <w:rPr>
                <w:color w:val="auto"/>
                <w:spacing w:val="-2"/>
                <w:highlight w:val="none"/>
              </w:rPr>
              <w:t xml:space="preserve">其中：有中高</w:t>
            </w:r>
            <w:r/>
          </w:p>
        </w:tc>
        <w:tc>
          <w:tcPr>
            <w:tcBorders>
              <w:left w:val="none" w:color="000000" w:sz="4" w:space="0"/>
            </w:tcBorders>
            <w:tcW w:w="2054" w:type="dxa"/>
            <w:textDirection w:val="lrTb"/>
            <w:noWrap w:val="false"/>
          </w:tcPr>
          <w:p>
            <w:pPr>
              <w:pStyle w:val="2262"/>
              <w:ind w:left="3"/>
              <w:spacing w:before="32" w:line="210" w:lineRule="auto"/>
              <w:rPr>
                <w:color w:val="auto"/>
                <w:highlight w:val="none"/>
              </w:rPr>
            </w:pPr>
            <w:r>
              <w:rPr>
                <w:color w:val="auto"/>
                <w:spacing w:val="-2"/>
                <w:highlight w:val="none"/>
              </w:rPr>
              <w:t xml:space="preserve">级以上职称的人数</w:t>
            </w:r>
            <w:r/>
          </w:p>
        </w:tc>
        <w:tc>
          <w:tcPr>
            <w:tcW w:w="1318" w:type="dxa"/>
            <w:textDirection w:val="lrTb"/>
            <w:noWrap w:val="false"/>
          </w:tcPr>
          <w:p>
            <w:pPr>
              <w:rPr>
                <w:color w:val="auto"/>
                <w:highlight w:val="none"/>
              </w:rPr>
            </w:pPr>
            <w:r>
              <w:rPr>
                <w:color w:val="auto"/>
                <w:highlight w:val="none"/>
              </w:rPr>
            </w:r>
            <w:r/>
          </w:p>
        </w:tc>
      </w:tr>
      <w:tr>
        <w:trPr>
          <w:trHeight w:val="316"/>
        </w:trPr>
        <w:tc>
          <w:tcPr>
            <w:tcW w:w="2839" w:type="dxa"/>
            <w:textDirection w:val="lrTb"/>
            <w:noWrap w:val="false"/>
          </w:tcPr>
          <w:p>
            <w:pPr>
              <w:pStyle w:val="2262"/>
              <w:ind w:left="123"/>
              <w:spacing w:before="32" w:line="210" w:lineRule="auto"/>
              <w:rPr>
                <w:color w:val="auto"/>
                <w:highlight w:val="none"/>
              </w:rPr>
            </w:pPr>
            <w:r>
              <w:rPr>
                <w:color w:val="auto"/>
                <w:spacing w:val="-5"/>
                <w:highlight w:val="none"/>
              </w:rPr>
              <w:t xml:space="preserve">资产总计</w:t>
            </w:r>
            <w:r/>
          </w:p>
        </w:tc>
        <w:tc>
          <w:tcPr>
            <w:tcW w:w="2066" w:type="dxa"/>
            <w:textDirection w:val="lrTb"/>
            <w:noWrap w:val="false"/>
          </w:tcPr>
          <w:p>
            <w:pPr>
              <w:pStyle w:val="2262"/>
              <w:ind w:left="1343"/>
              <w:spacing w:before="32" w:line="210" w:lineRule="auto"/>
              <w:rPr>
                <w:color w:val="auto"/>
                <w:highlight w:val="none"/>
              </w:rPr>
            </w:pPr>
            <w:r>
              <w:rPr>
                <w:color w:val="auto"/>
                <w:spacing w:val="-8"/>
                <w:highlight w:val="none"/>
              </w:rPr>
              <w:t xml:space="preserve">万元</w:t>
            </w:r>
            <w:r/>
          </w:p>
        </w:tc>
        <w:tc>
          <w:tcPr>
            <w:tcW w:w="1557" w:type="dxa"/>
            <w:textDirection w:val="lrTb"/>
            <w:noWrap w:val="false"/>
          </w:tcPr>
          <w:p>
            <w:pPr>
              <w:pStyle w:val="2262"/>
              <w:ind w:left="114"/>
              <w:spacing w:before="32" w:line="210" w:lineRule="auto"/>
              <w:rPr>
                <w:color w:val="auto"/>
                <w:highlight w:val="none"/>
              </w:rPr>
            </w:pPr>
            <w:r>
              <w:rPr>
                <w:color w:val="auto"/>
                <w:spacing w:val="-5"/>
                <w:highlight w:val="none"/>
              </w:rPr>
              <w:t xml:space="preserve">净资产</w:t>
            </w:r>
            <w:r/>
          </w:p>
        </w:tc>
        <w:tc>
          <w:tcPr>
            <w:gridSpan w:val="2"/>
            <w:tcW w:w="3372" w:type="dxa"/>
            <w:textDirection w:val="lrTb"/>
            <w:noWrap w:val="false"/>
          </w:tcPr>
          <w:p>
            <w:pPr>
              <w:pStyle w:val="2262"/>
              <w:ind w:left="2417"/>
              <w:spacing w:before="32" w:line="210" w:lineRule="auto"/>
              <w:rPr>
                <w:color w:val="auto"/>
                <w:highlight w:val="none"/>
              </w:rPr>
            </w:pPr>
            <w:r>
              <w:rPr>
                <w:color w:val="auto"/>
                <w:spacing w:val="-8"/>
                <w:highlight w:val="none"/>
              </w:rPr>
              <w:t xml:space="preserve">万元</w:t>
            </w:r>
            <w:r/>
          </w:p>
        </w:tc>
      </w:tr>
      <w:tr>
        <w:trPr>
          <w:trHeight w:val="316"/>
        </w:trPr>
        <w:tc>
          <w:tcPr>
            <w:tcW w:w="2839" w:type="dxa"/>
            <w:textDirection w:val="lrTb"/>
            <w:noWrap w:val="false"/>
          </w:tcPr>
          <w:p>
            <w:pPr>
              <w:pStyle w:val="2262"/>
              <w:ind w:left="113"/>
              <w:spacing w:before="34" w:line="209" w:lineRule="auto"/>
              <w:rPr>
                <w:color w:val="auto"/>
                <w:highlight w:val="none"/>
              </w:rPr>
            </w:pPr>
            <w:r>
              <w:rPr>
                <w:color w:val="auto"/>
                <w:spacing w:val="-3"/>
                <w:highlight w:val="none"/>
              </w:rPr>
              <w:t xml:space="preserve">股东权益</w:t>
            </w:r>
            <w:r/>
          </w:p>
        </w:tc>
        <w:tc>
          <w:tcPr>
            <w:tcW w:w="2066" w:type="dxa"/>
            <w:textDirection w:val="lrTb"/>
            <w:noWrap w:val="false"/>
          </w:tcPr>
          <w:p>
            <w:pPr>
              <w:pStyle w:val="2262"/>
              <w:ind w:left="1343"/>
              <w:spacing w:before="34" w:line="209" w:lineRule="auto"/>
              <w:rPr>
                <w:color w:val="auto"/>
                <w:highlight w:val="none"/>
              </w:rPr>
            </w:pPr>
            <w:r>
              <w:rPr>
                <w:color w:val="auto"/>
                <w:spacing w:val="-8"/>
                <w:highlight w:val="none"/>
              </w:rPr>
              <w:t xml:space="preserve">万元</w:t>
            </w:r>
            <w:r/>
          </w:p>
        </w:tc>
        <w:tc>
          <w:tcPr>
            <w:tcW w:w="1557" w:type="dxa"/>
            <w:textDirection w:val="lrTb"/>
            <w:noWrap w:val="false"/>
          </w:tcPr>
          <w:p>
            <w:pPr>
              <w:pStyle w:val="2262"/>
              <w:ind w:left="112"/>
              <w:spacing w:before="34" w:line="209" w:lineRule="auto"/>
              <w:rPr>
                <w:color w:val="auto"/>
                <w:highlight w:val="none"/>
              </w:rPr>
            </w:pPr>
            <w:r>
              <w:rPr>
                <w:color w:val="auto"/>
                <w:spacing w:val="-3"/>
                <w:highlight w:val="none"/>
              </w:rPr>
              <w:t xml:space="preserve">销售收入</w:t>
            </w:r>
            <w:r/>
          </w:p>
        </w:tc>
        <w:tc>
          <w:tcPr>
            <w:gridSpan w:val="2"/>
            <w:tcW w:w="3372" w:type="dxa"/>
            <w:textDirection w:val="lrTb"/>
            <w:noWrap w:val="false"/>
          </w:tcPr>
          <w:p>
            <w:pPr>
              <w:pStyle w:val="2262"/>
              <w:ind w:left="912"/>
              <w:spacing w:before="34" w:line="209" w:lineRule="auto"/>
              <w:rPr>
                <w:color w:val="auto"/>
                <w:highlight w:val="none"/>
              </w:rPr>
            </w:pPr>
            <w:r>
              <w:rPr>
                <w:color w:val="auto"/>
                <w:spacing w:val="-9"/>
                <w:highlight w:val="none"/>
              </w:rPr>
              <w:t xml:space="preserve">年</w:t>
            </w:r>
            <w:r>
              <w:rPr>
                <w:color w:val="auto"/>
                <w:spacing w:val="1"/>
                <w:highlight w:val="none"/>
              </w:rPr>
              <w:t xml:space="preserve">          </w:t>
            </w:r>
            <w:r>
              <w:rPr>
                <w:color w:val="auto"/>
                <w:spacing w:val="-9"/>
                <w:highlight w:val="none"/>
              </w:rPr>
              <w:t xml:space="preserve">万元</w:t>
            </w:r>
            <w:r/>
          </w:p>
        </w:tc>
      </w:tr>
      <w:tr>
        <w:trPr>
          <w:trHeight w:val="317"/>
        </w:trPr>
        <w:tc>
          <w:tcPr>
            <w:tcW w:w="2839" w:type="dxa"/>
            <w:textDirection w:val="lrTb"/>
            <w:noWrap w:val="false"/>
          </w:tcPr>
          <w:p>
            <w:pPr>
              <w:pStyle w:val="2262"/>
              <w:ind w:left="119"/>
              <w:spacing w:before="33" w:line="210" w:lineRule="auto"/>
              <w:rPr>
                <w:color w:val="auto"/>
                <w:highlight w:val="none"/>
              </w:rPr>
            </w:pPr>
            <w:r>
              <w:rPr>
                <w:color w:val="auto"/>
                <w:spacing w:val="-4"/>
                <w:highlight w:val="none"/>
              </w:rPr>
              <w:t xml:space="preserve">实现利润</w:t>
            </w:r>
            <w:r/>
          </w:p>
        </w:tc>
        <w:tc>
          <w:tcPr>
            <w:tcW w:w="2066" w:type="dxa"/>
            <w:textDirection w:val="lrTb"/>
            <w:noWrap w:val="false"/>
          </w:tcPr>
          <w:p>
            <w:pPr>
              <w:pStyle w:val="2262"/>
              <w:ind w:left="472"/>
              <w:spacing w:before="33" w:line="210" w:lineRule="auto"/>
              <w:rPr>
                <w:color w:val="auto"/>
                <w:highlight w:val="none"/>
              </w:rPr>
            </w:pPr>
            <w:r>
              <w:rPr>
                <w:color w:val="auto"/>
                <w:spacing w:val="-9"/>
                <w:highlight w:val="none"/>
              </w:rPr>
              <w:t xml:space="preserve">年</w:t>
            </w:r>
            <w:r>
              <w:rPr>
                <w:color w:val="auto"/>
                <w:spacing w:val="3"/>
                <w:highlight w:val="none"/>
              </w:rPr>
              <w:t xml:space="preserve">    </w:t>
            </w:r>
            <w:r>
              <w:rPr>
                <w:color w:val="auto"/>
                <w:spacing w:val="-9"/>
                <w:highlight w:val="none"/>
              </w:rPr>
              <w:t xml:space="preserve">万元</w:t>
            </w:r>
            <w:r/>
          </w:p>
        </w:tc>
        <w:tc>
          <w:tcPr>
            <w:tcW w:w="1557" w:type="dxa"/>
            <w:textDirection w:val="lrTb"/>
            <w:noWrap w:val="false"/>
          </w:tcPr>
          <w:p>
            <w:pPr>
              <w:rPr>
                <w:color w:val="auto"/>
                <w:highlight w:val="none"/>
              </w:rPr>
            </w:pPr>
            <w:r>
              <w:rPr>
                <w:color w:val="auto"/>
                <w:highlight w:val="none"/>
              </w:rPr>
            </w:r>
            <w:r/>
          </w:p>
        </w:tc>
        <w:tc>
          <w:tcPr>
            <w:gridSpan w:val="2"/>
            <w:tcW w:w="3372" w:type="dxa"/>
            <w:textDirection w:val="lrTb"/>
            <w:noWrap w:val="false"/>
          </w:tcPr>
          <w:p>
            <w:pPr>
              <w:rPr>
                <w:color w:val="auto"/>
                <w:highlight w:val="none"/>
              </w:rPr>
            </w:pPr>
            <w:r>
              <w:rPr>
                <w:color w:val="auto"/>
                <w:highlight w:val="none"/>
              </w:rPr>
            </w:r>
            <w:r/>
          </w:p>
        </w:tc>
      </w:tr>
      <w:tr>
        <w:trPr>
          <w:trHeight w:val="626"/>
        </w:trPr>
        <w:tc>
          <w:tcPr>
            <w:tcW w:w="2839" w:type="dxa"/>
            <w:textDirection w:val="lrTb"/>
            <w:noWrap w:val="false"/>
          </w:tcPr>
          <w:p>
            <w:pPr>
              <w:pStyle w:val="2262"/>
              <w:ind w:left="113" w:right="565" w:firstLine="7"/>
              <w:spacing w:before="33" w:line="224" w:lineRule="auto"/>
              <w:rPr>
                <w:color w:val="auto"/>
                <w:highlight w:val="none"/>
                <w:lang w:eastAsia="zh-CN"/>
              </w:rPr>
            </w:pPr>
            <w:r>
              <w:rPr>
                <w:color w:val="auto"/>
                <w:spacing w:val="-2"/>
                <w:highlight w:val="none"/>
                <w:lang w:eastAsia="zh-CN"/>
              </w:rPr>
              <w:t xml:space="preserve">营业面积（含厂房面</w:t>
            </w:r>
            <w:r>
              <w:rPr>
                <w:color w:val="auto"/>
                <w:spacing w:val="-5"/>
                <w:highlight w:val="none"/>
                <w:lang w:eastAsia="zh-CN"/>
              </w:rPr>
              <w:t xml:space="preserve">积）</w:t>
            </w:r>
            <w:r/>
          </w:p>
        </w:tc>
        <w:tc>
          <w:tcPr>
            <w:tcW w:w="2066" w:type="dxa"/>
            <w:textDirection w:val="lrTb"/>
            <w:noWrap w:val="false"/>
          </w:tcPr>
          <w:p>
            <w:pPr>
              <w:pStyle w:val="2262"/>
              <w:ind w:left="1070"/>
              <w:spacing w:before="189" w:line="220" w:lineRule="auto"/>
              <w:rPr>
                <w:color w:val="auto"/>
                <w:highlight w:val="none"/>
              </w:rPr>
            </w:pPr>
            <w:r>
              <w:rPr>
                <w:color w:val="auto"/>
                <w:spacing w:val="-3"/>
                <w:highlight w:val="none"/>
              </w:rPr>
              <w:t xml:space="preserve">平方米</w:t>
            </w:r>
            <w:r/>
          </w:p>
        </w:tc>
        <w:tc>
          <w:tcPr>
            <w:tcW w:w="1557" w:type="dxa"/>
            <w:textDirection w:val="lrTb"/>
            <w:noWrap w:val="false"/>
          </w:tcPr>
          <w:p>
            <w:pPr>
              <w:pStyle w:val="2262"/>
              <w:ind w:left="112"/>
              <w:spacing w:before="33" w:line="221" w:lineRule="auto"/>
              <w:rPr>
                <w:color w:val="auto"/>
                <w:highlight w:val="none"/>
              </w:rPr>
            </w:pPr>
            <w:r>
              <w:rPr>
                <w:color w:val="auto"/>
                <w:spacing w:val="-4"/>
                <w:highlight w:val="none"/>
              </w:rPr>
              <w:t xml:space="preserve">其中：</w:t>
            </w:r>
            <w:r/>
          </w:p>
        </w:tc>
        <w:tc>
          <w:tcPr>
            <w:gridSpan w:val="2"/>
            <w:tcW w:w="3372" w:type="dxa"/>
            <w:textDirection w:val="lrTb"/>
            <w:noWrap w:val="false"/>
          </w:tcPr>
          <w:p>
            <w:pPr>
              <w:pStyle w:val="2262"/>
              <w:ind w:left="153"/>
              <w:spacing w:before="33" w:line="220" w:lineRule="auto"/>
              <w:rPr>
                <w:color w:val="auto"/>
                <w:highlight w:val="none"/>
                <w:lang w:eastAsia="zh-CN"/>
              </w:rPr>
            </w:pPr>
            <w:r>
              <w:rPr>
                <w:color w:val="auto"/>
                <w:spacing w:val="-9"/>
                <w:highlight w:val="none"/>
                <w:lang w:eastAsia="zh-CN"/>
              </w:rPr>
              <w:t xml:space="preserve">自有面积</w:t>
            </w:r>
            <w:r>
              <w:rPr>
                <w:color w:val="auto"/>
                <w:spacing w:val="1"/>
                <w:highlight w:val="none"/>
                <w:lang w:eastAsia="zh-CN"/>
              </w:rPr>
              <w:t xml:space="preserve">         </w:t>
            </w:r>
            <w:r>
              <w:rPr>
                <w:color w:val="auto"/>
                <w:spacing w:val="-9"/>
                <w:highlight w:val="none"/>
                <w:lang w:eastAsia="zh-CN"/>
              </w:rPr>
              <w:t xml:space="preserve">平方米</w:t>
            </w:r>
            <w:r/>
          </w:p>
          <w:p>
            <w:pPr>
              <w:pStyle w:val="2262"/>
              <w:ind w:left="114"/>
              <w:spacing w:before="25" w:line="208" w:lineRule="auto"/>
              <w:rPr>
                <w:color w:val="auto"/>
                <w:highlight w:val="none"/>
                <w:lang w:eastAsia="zh-CN"/>
              </w:rPr>
            </w:pPr>
            <w:r>
              <w:rPr>
                <w:color w:val="auto"/>
                <w:spacing w:val="-1"/>
                <w:highlight w:val="none"/>
                <w:lang w:eastAsia="zh-CN"/>
              </w:rPr>
              <w:t xml:space="preserve">承租面积         平方米</w:t>
            </w:r>
            <w:r/>
          </w:p>
        </w:tc>
      </w:tr>
      <w:tr>
        <w:trPr>
          <w:trHeight w:val="1110"/>
        </w:trPr>
        <w:tc>
          <w:tcPr>
            <w:tcW w:w="2839" w:type="dxa"/>
            <w:textDirection w:val="lrTb"/>
            <w:noWrap w:val="false"/>
          </w:tcPr>
          <w:p>
            <w:pPr>
              <w:spacing w:line="266" w:lineRule="auto"/>
              <w:rPr>
                <w:color w:val="auto"/>
                <w:highlight w:val="none"/>
                <w:lang w:eastAsia="zh-CN"/>
              </w:rPr>
            </w:pPr>
            <w:r>
              <w:rPr>
                <w:color w:val="auto"/>
                <w:highlight w:val="none"/>
                <w:lang w:eastAsia="zh-CN"/>
              </w:rPr>
            </w:r>
            <w:r/>
          </w:p>
          <w:p>
            <w:pPr>
              <w:pStyle w:val="2262"/>
              <w:ind w:left="115" w:right="325"/>
              <w:spacing w:before="78" w:line="242" w:lineRule="auto"/>
              <w:rPr>
                <w:color w:val="auto"/>
                <w:highlight w:val="none"/>
                <w:lang w:eastAsia="zh-CN"/>
              </w:rPr>
            </w:pPr>
            <w:r>
              <w:rPr>
                <w:color w:val="auto"/>
                <w:spacing w:val="-2"/>
                <w:highlight w:val="none"/>
                <w:lang w:eastAsia="zh-CN"/>
              </w:rPr>
              <w:t xml:space="preserve">单位简历及内设机构情</w:t>
            </w:r>
            <w:r>
              <w:rPr>
                <w:color w:val="auto"/>
                <w:highlight w:val="none"/>
                <w:lang w:eastAsia="zh-CN"/>
              </w:rPr>
              <w:t xml:space="preserve">况</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316"/>
        </w:trPr>
        <w:tc>
          <w:tcPr>
            <w:tcW w:w="2839" w:type="dxa"/>
            <w:textDirection w:val="lrTb"/>
            <w:noWrap w:val="false"/>
          </w:tcPr>
          <w:p>
            <w:pPr>
              <w:pStyle w:val="2262"/>
              <w:ind w:left="115"/>
              <w:spacing w:before="36" w:line="207" w:lineRule="auto"/>
              <w:rPr>
                <w:color w:val="auto"/>
                <w:highlight w:val="none"/>
              </w:rPr>
            </w:pPr>
            <w:r>
              <w:rPr>
                <w:color w:val="auto"/>
                <w:spacing w:val="-2"/>
                <w:highlight w:val="none"/>
              </w:rPr>
              <w:t xml:space="preserve">单位优势及特长</w:t>
            </w:r>
            <w:r/>
          </w:p>
        </w:tc>
        <w:tc>
          <w:tcPr>
            <w:tcBorders>
              <w:right w:val="none" w:color="000000" w:sz="4" w:space="0"/>
            </w:tcBorders>
            <w:tcW w:w="2066" w:type="dxa"/>
            <w:textDirection w:val="lrTb"/>
            <w:noWrap w:val="false"/>
          </w:tcPr>
          <w:p>
            <w:pPr>
              <w:rPr>
                <w:color w:val="auto"/>
                <w:highlight w:val="none"/>
              </w:rPr>
            </w:pPr>
            <w:r>
              <w:rPr>
                <w:color w:val="auto"/>
                <w:highlight w:val="none"/>
              </w:rPr>
            </w:r>
            <w:r/>
          </w:p>
        </w:tc>
        <w:tc>
          <w:tcPr>
            <w:tcBorders>
              <w:left w:val="none" w:color="000000" w:sz="4" w:space="0"/>
              <w:right w:val="none" w:color="000000" w:sz="4" w:space="0"/>
            </w:tcBorders>
            <w:tcW w:w="1557" w:type="dxa"/>
            <w:textDirection w:val="lrTb"/>
            <w:noWrap w:val="false"/>
          </w:tcPr>
          <w:p>
            <w:pPr>
              <w:rPr>
                <w:color w:val="auto"/>
                <w:highlight w:val="none"/>
              </w:rPr>
            </w:pPr>
            <w:r>
              <w:rPr>
                <w:color w:val="auto"/>
                <w:highlight w:val="none"/>
              </w:rPr>
            </w:r>
            <w:r/>
          </w:p>
        </w:tc>
        <w:tc>
          <w:tcPr>
            <w:gridSpan w:val="2"/>
            <w:tcBorders>
              <w:left w:val="none" w:color="000000" w:sz="4" w:space="0"/>
            </w:tcBorders>
            <w:tcW w:w="3372" w:type="dxa"/>
            <w:textDirection w:val="lrTb"/>
            <w:noWrap w:val="false"/>
          </w:tcPr>
          <w:p>
            <w:pPr>
              <w:rPr>
                <w:color w:val="auto"/>
                <w:highlight w:val="none"/>
              </w:rPr>
            </w:pPr>
            <w:r>
              <w:rPr>
                <w:color w:val="auto"/>
                <w:highlight w:val="none"/>
              </w:rPr>
            </w:r>
            <w:r/>
          </w:p>
        </w:tc>
      </w:tr>
      <w:tr>
        <w:trPr>
          <w:trHeight w:val="1249"/>
        </w:trPr>
        <w:tc>
          <w:tcPr>
            <w:tcW w:w="2839" w:type="dxa"/>
            <w:textDirection w:val="lrTb"/>
            <w:noWrap w:val="false"/>
          </w:tcPr>
          <w:p>
            <w:pPr>
              <w:pStyle w:val="2262"/>
              <w:ind w:left="112" w:right="325" w:firstLine="4"/>
              <w:jc w:val="both"/>
              <w:spacing w:before="37" w:line="231" w:lineRule="auto"/>
              <w:rPr>
                <w:color w:val="auto"/>
                <w:highlight w:val="none"/>
                <w:lang w:eastAsia="zh-CN"/>
              </w:rPr>
            </w:pPr>
            <w:r>
              <w:rPr>
                <w:color w:val="auto"/>
                <w:spacing w:val="-2"/>
                <w:highlight w:val="none"/>
                <w:lang w:eastAsia="zh-CN"/>
              </w:rPr>
              <w:t xml:space="preserve">是否处于被行政或司法</w:t>
            </w:r>
            <w:r>
              <w:rPr>
                <w:color w:val="auto"/>
                <w:spacing w:val="-1"/>
                <w:highlight w:val="none"/>
                <w:lang w:eastAsia="zh-CN"/>
              </w:rPr>
              <w:t xml:space="preserve">机关责令停业或停止承接工程任务或停止投标</w:t>
            </w:r>
            <w:r>
              <w:rPr>
                <w:color w:val="auto"/>
                <w:spacing w:val="-5"/>
                <w:highlight w:val="none"/>
                <w:lang w:eastAsia="zh-CN"/>
              </w:rPr>
              <w:t xml:space="preserve">资格</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938"/>
        </w:trPr>
        <w:tc>
          <w:tcPr>
            <w:tcW w:w="2839" w:type="dxa"/>
            <w:textDirection w:val="lrTb"/>
            <w:noWrap w:val="false"/>
          </w:tcPr>
          <w:p>
            <w:pPr>
              <w:pStyle w:val="2262"/>
              <w:ind w:left="124" w:right="325" w:hanging="8"/>
              <w:jc w:val="both"/>
              <w:spacing w:before="38" w:line="228" w:lineRule="auto"/>
              <w:rPr>
                <w:color w:val="auto"/>
                <w:highlight w:val="none"/>
                <w:lang w:eastAsia="zh-CN"/>
              </w:rPr>
            </w:pPr>
            <w:r>
              <w:rPr>
                <w:color w:val="auto"/>
                <w:spacing w:val="-4"/>
                <w:highlight w:val="none"/>
                <w:lang w:eastAsia="zh-CN"/>
              </w:rPr>
              <w:t xml:space="preserve">最近</w:t>
            </w:r>
            <w:r>
              <w:rPr>
                <w:color w:val="auto"/>
                <w:spacing w:val="-44"/>
                <w:highlight w:val="none"/>
                <w:lang w:eastAsia="zh-CN"/>
              </w:rPr>
              <w:t xml:space="preserve"> </w:t>
            </w:r>
            <w:r>
              <w:rPr>
                <w:color w:val="auto"/>
                <w:spacing w:val="-4"/>
                <w:highlight w:val="none"/>
                <w:lang w:eastAsia="zh-CN"/>
              </w:rPr>
              <w:t xml:space="preserve">2</w:t>
            </w:r>
            <w:r>
              <w:rPr>
                <w:color w:val="auto"/>
                <w:spacing w:val="-50"/>
                <w:highlight w:val="none"/>
                <w:lang w:eastAsia="zh-CN"/>
              </w:rPr>
              <w:t xml:space="preserve"> </w:t>
            </w:r>
            <w:r>
              <w:rPr>
                <w:color w:val="auto"/>
                <w:spacing w:val="-4"/>
                <w:highlight w:val="none"/>
                <w:lang w:eastAsia="zh-CN"/>
              </w:rPr>
              <w:t xml:space="preserve">年内在经营过程</w:t>
            </w:r>
            <w:r>
              <w:rPr>
                <w:color w:val="auto"/>
                <w:spacing w:val="-3"/>
                <w:highlight w:val="none"/>
                <w:lang w:eastAsia="zh-CN"/>
              </w:rPr>
              <w:t xml:space="preserve">中受到何种奖励或处分（包括情况和结果）</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1559"/>
        </w:trPr>
        <w:tc>
          <w:tcPr>
            <w:tcW w:w="2839" w:type="dxa"/>
            <w:textDirection w:val="lrTb"/>
            <w:noWrap w:val="false"/>
          </w:tcPr>
          <w:p>
            <w:pPr>
              <w:pStyle w:val="2262"/>
              <w:ind w:left="116"/>
              <w:spacing w:before="38" w:line="220" w:lineRule="auto"/>
              <w:rPr>
                <w:color w:val="auto"/>
                <w:highlight w:val="none"/>
                <w:lang w:eastAsia="zh-CN"/>
              </w:rPr>
            </w:pPr>
            <w:r>
              <w:rPr>
                <w:color w:val="auto"/>
                <w:spacing w:val="-5"/>
                <w:highlight w:val="none"/>
                <w:lang w:eastAsia="zh-CN"/>
              </w:rPr>
              <w:t xml:space="preserve">最近</w:t>
            </w:r>
            <w:r>
              <w:rPr>
                <w:color w:val="auto"/>
                <w:spacing w:val="-39"/>
                <w:highlight w:val="none"/>
                <w:lang w:eastAsia="zh-CN"/>
              </w:rPr>
              <w:t xml:space="preserve"> </w:t>
            </w:r>
            <w:r>
              <w:rPr>
                <w:color w:val="auto"/>
                <w:spacing w:val="-5"/>
                <w:highlight w:val="none"/>
                <w:lang w:eastAsia="zh-CN"/>
              </w:rPr>
              <w:t xml:space="preserve">3</w:t>
            </w:r>
            <w:r>
              <w:rPr>
                <w:color w:val="auto"/>
                <w:spacing w:val="-50"/>
                <w:highlight w:val="none"/>
                <w:lang w:eastAsia="zh-CN"/>
              </w:rPr>
              <w:t xml:space="preserve"> </w:t>
            </w:r>
            <w:r>
              <w:rPr>
                <w:color w:val="auto"/>
                <w:spacing w:val="-5"/>
                <w:highlight w:val="none"/>
                <w:lang w:eastAsia="zh-CN"/>
              </w:rPr>
              <w:t xml:space="preserve">年内有无因售</w:t>
            </w:r>
            <w:r/>
          </w:p>
          <w:p>
            <w:pPr>
              <w:pStyle w:val="2262"/>
              <w:ind w:left="111" w:right="325" w:firstLine="1"/>
              <w:spacing w:before="23" w:line="231" w:lineRule="auto"/>
              <w:rPr>
                <w:color w:val="auto"/>
                <w:highlight w:val="none"/>
                <w:lang w:eastAsia="zh-CN"/>
              </w:rPr>
            </w:pPr>
            <w:r>
              <w:rPr>
                <w:color w:val="auto"/>
                <w:spacing w:val="-1"/>
                <w:highlight w:val="none"/>
                <w:lang w:eastAsia="zh-CN"/>
              </w:rPr>
              <w:t xml:space="preserve">假、售劣或是其他原因被消费者投诉或起诉的情况及说明（包括解决</w:t>
            </w:r>
            <w:r>
              <w:rPr>
                <w:color w:val="auto"/>
                <w:spacing w:val="-2"/>
                <w:highlight w:val="none"/>
                <w:lang w:eastAsia="zh-CN"/>
              </w:rPr>
              <w:t xml:space="preserve">方式和结果）</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938"/>
        </w:trPr>
        <w:tc>
          <w:tcPr>
            <w:tcW w:w="2839" w:type="dxa"/>
            <w:textDirection w:val="lrTb"/>
            <w:noWrap w:val="false"/>
          </w:tcPr>
          <w:p>
            <w:pPr>
              <w:pStyle w:val="2262"/>
              <w:ind w:left="112" w:right="325" w:firstLine="3"/>
              <w:jc w:val="both"/>
              <w:spacing w:before="42" w:line="227" w:lineRule="auto"/>
              <w:rPr>
                <w:color w:val="auto"/>
                <w:highlight w:val="none"/>
                <w:lang w:eastAsia="zh-CN"/>
              </w:rPr>
            </w:pPr>
            <w:r>
              <w:rPr>
                <w:color w:val="auto"/>
                <w:spacing w:val="-4"/>
                <w:highlight w:val="none"/>
                <w:lang w:eastAsia="zh-CN"/>
              </w:rPr>
              <w:t xml:space="preserve">最近</w:t>
            </w:r>
            <w:r>
              <w:rPr>
                <w:color w:val="auto"/>
                <w:spacing w:val="-44"/>
                <w:highlight w:val="none"/>
                <w:lang w:eastAsia="zh-CN"/>
              </w:rPr>
              <w:t xml:space="preserve"> </w:t>
            </w:r>
            <w:r>
              <w:rPr>
                <w:color w:val="auto"/>
                <w:spacing w:val="-4"/>
                <w:highlight w:val="none"/>
                <w:lang w:eastAsia="zh-CN"/>
              </w:rPr>
              <w:t xml:space="preserve">3</w:t>
            </w:r>
            <w:r>
              <w:rPr>
                <w:color w:val="auto"/>
                <w:spacing w:val="-50"/>
                <w:highlight w:val="none"/>
                <w:lang w:eastAsia="zh-CN"/>
              </w:rPr>
              <w:t xml:space="preserve"> </w:t>
            </w:r>
            <w:r>
              <w:rPr>
                <w:color w:val="auto"/>
                <w:spacing w:val="-4"/>
                <w:highlight w:val="none"/>
                <w:lang w:eastAsia="zh-CN"/>
              </w:rPr>
              <w:t xml:space="preserve">年内主要负责人</w:t>
            </w:r>
            <w:r>
              <w:rPr>
                <w:color w:val="auto"/>
                <w:spacing w:val="-1"/>
                <w:highlight w:val="none"/>
                <w:lang w:eastAsia="zh-CN"/>
              </w:rPr>
              <w:t xml:space="preserve">有无因经济犯罪被司法机关追究的情况及说明</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627"/>
        </w:trPr>
        <w:tc>
          <w:tcPr>
            <w:tcW w:w="2839" w:type="dxa"/>
            <w:textDirection w:val="lrTb"/>
            <w:noWrap w:val="false"/>
          </w:tcPr>
          <w:p>
            <w:pPr>
              <w:pStyle w:val="2262"/>
              <w:ind w:left="112" w:right="325" w:firstLine="4"/>
              <w:spacing w:before="42" w:line="221" w:lineRule="auto"/>
              <w:rPr>
                <w:color w:val="auto"/>
                <w:highlight w:val="none"/>
                <w:lang w:eastAsia="zh-CN"/>
              </w:rPr>
            </w:pPr>
            <w:r>
              <w:rPr>
                <w:color w:val="auto"/>
                <w:spacing w:val="-2"/>
                <w:highlight w:val="none"/>
                <w:lang w:eastAsia="zh-CN"/>
              </w:rPr>
              <w:t xml:space="preserve">获得技术认证的工程师</w:t>
            </w:r>
            <w:r>
              <w:rPr>
                <w:color w:val="auto"/>
                <w:spacing w:val="-3"/>
                <w:highlight w:val="none"/>
                <w:lang w:eastAsia="zh-CN"/>
              </w:rPr>
              <w:t xml:space="preserve">及简介</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571"/>
        </w:trPr>
        <w:tc>
          <w:tcPr>
            <w:tcW w:w="2839" w:type="dxa"/>
            <w:textDirection w:val="lrTb"/>
            <w:noWrap w:val="false"/>
          </w:tcPr>
          <w:p>
            <w:pPr>
              <w:pStyle w:val="2262"/>
              <w:ind w:left="114"/>
              <w:spacing w:before="42" w:line="220" w:lineRule="auto"/>
              <w:rPr>
                <w:color w:val="auto"/>
                <w:highlight w:val="none"/>
              </w:rPr>
            </w:pPr>
            <w:r>
              <w:rPr>
                <w:color w:val="auto"/>
                <w:spacing w:val="-2"/>
                <w:highlight w:val="none"/>
              </w:rPr>
              <w:t xml:space="preserve">其他需要说明的情况</w:t>
            </w:r>
            <w:r/>
          </w:p>
        </w:tc>
        <w:tc>
          <w:tcPr>
            <w:tcBorders>
              <w:right w:val="none" w:color="000000" w:sz="4" w:space="0"/>
            </w:tcBorders>
            <w:tcW w:w="2066" w:type="dxa"/>
            <w:textDirection w:val="lrTb"/>
            <w:noWrap w:val="false"/>
          </w:tcPr>
          <w:p>
            <w:pPr>
              <w:rPr>
                <w:color w:val="auto"/>
                <w:highlight w:val="none"/>
              </w:rPr>
            </w:pPr>
            <w:r>
              <w:rPr>
                <w:color w:val="auto"/>
                <w:highlight w:val="none"/>
              </w:rPr>
            </w:r>
            <w:r/>
          </w:p>
        </w:tc>
        <w:tc>
          <w:tcPr>
            <w:tcBorders>
              <w:left w:val="none" w:color="000000" w:sz="4" w:space="0"/>
              <w:right w:val="none" w:color="000000" w:sz="4" w:space="0"/>
            </w:tcBorders>
            <w:tcW w:w="1557" w:type="dxa"/>
            <w:textDirection w:val="lrTb"/>
            <w:noWrap w:val="false"/>
          </w:tcPr>
          <w:p>
            <w:pPr>
              <w:rPr>
                <w:color w:val="auto"/>
                <w:highlight w:val="none"/>
              </w:rPr>
            </w:pPr>
            <w:r>
              <w:rPr>
                <w:color w:val="auto"/>
                <w:highlight w:val="none"/>
              </w:rPr>
            </w:r>
            <w:r/>
          </w:p>
        </w:tc>
        <w:tc>
          <w:tcPr>
            <w:gridSpan w:val="2"/>
            <w:tcBorders>
              <w:left w:val="none" w:color="000000" w:sz="4" w:space="0"/>
            </w:tcBorders>
            <w:tcW w:w="3372" w:type="dxa"/>
            <w:textDirection w:val="lrTb"/>
            <w:noWrap w:val="false"/>
          </w:tcPr>
          <w:p>
            <w:pPr>
              <w:rPr>
                <w:color w:val="auto"/>
                <w:highlight w:val="none"/>
              </w:rPr>
            </w:pPr>
            <w:r>
              <w:rPr>
                <w:color w:val="auto"/>
                <w:highlight w:val="none"/>
              </w:rPr>
            </w:r>
            <w:r/>
          </w:p>
        </w:tc>
      </w:tr>
    </w:tbl>
    <w:p>
      <w:pPr>
        <w:ind w:left="234"/>
        <w:spacing w:before="35"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ind w:left="232"/>
        <w:spacing w:before="27"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272"/>
        <w:spacing w:before="305"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7"/>
          <w:footerReference w:type="default" r:id="rId58"/>
          <w:footnotePr/>
          <w:endnotePr/>
          <w:type w:val="nextPage"/>
          <w:pgSz w:w="11906" w:h="16839" w:orient="portrait"/>
          <w:pgMar w:top="1108" w:right="1126" w:bottom="1199" w:left="934"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387"/>
        <w:spacing w:before="41" w:line="220" w:lineRule="auto"/>
        <w:rPr>
          <w:rFonts w:ascii="宋体" w:hAnsi="宋体" w:eastAsia="宋体" w:cs="宋体"/>
          <w:color w:val="auto"/>
          <w:sz w:val="30"/>
          <w:szCs w:val="30"/>
          <w:highlight w:val="none"/>
          <w:lang w:eastAsia="zh-CN"/>
        </w:rPr>
      </w:pPr>
      <w:r>
        <w:rPr>
          <w:rFonts w:ascii="宋体" w:hAnsi="宋体" w:eastAsia="宋体" w:cs="宋体"/>
          <w:b/>
          <w:bCs/>
          <w:color w:val="auto"/>
          <w:spacing w:val="-4"/>
          <w:sz w:val="30"/>
          <w:szCs w:val="30"/>
          <w:highlight w:val="none"/>
          <w:lang w:eastAsia="zh-CN"/>
        </w:rPr>
        <w:t xml:space="preserve">八、企业类似业绩一览表</w:t>
      </w:r>
      <w:r/>
    </w:p>
    <w:p>
      <w:pPr>
        <w:spacing w:line="180" w:lineRule="exact"/>
        <w:rPr>
          <w:color w:val="auto"/>
          <w:highlight w:val="none"/>
          <w:lang w:eastAsia="zh-CN"/>
        </w:rPr>
      </w:pPr>
      <w:r>
        <w:rPr>
          <w:color w:val="auto"/>
          <w:highlight w:val="none"/>
          <w:lang w:eastAsia="zh-CN"/>
        </w:rPr>
      </w:r>
      <w:r/>
    </w:p>
    <w:tbl>
      <w:tblPr>
        <w:tblStyle w:val="2263"/>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5"/>
        <w:gridCol w:w="3381"/>
        <w:gridCol w:w="1867"/>
        <w:gridCol w:w="1804"/>
        <w:gridCol w:w="2047"/>
      </w:tblGrid>
      <w:tr>
        <w:trPr>
          <w:trHeight w:val="942"/>
        </w:trPr>
        <w:tc>
          <w:tcPr>
            <w:tcW w:w="735" w:type="dxa"/>
            <w:textDirection w:val="lrTb"/>
            <w:noWrap w:val="false"/>
          </w:tcPr>
          <w:p>
            <w:pPr>
              <w:pStyle w:val="2262"/>
              <w:ind w:left="134"/>
              <w:spacing w:before="273" w:line="222" w:lineRule="auto"/>
              <w:rPr>
                <w:color w:val="auto"/>
                <w:highlight w:val="none"/>
              </w:rPr>
            </w:pPr>
            <w:r>
              <w:rPr>
                <w:color w:val="auto"/>
                <w:spacing w:val="-5"/>
                <w:highlight w:val="none"/>
              </w:rPr>
              <w:t xml:space="preserve">序号</w:t>
            </w:r>
            <w:r/>
          </w:p>
        </w:tc>
        <w:tc>
          <w:tcPr>
            <w:tcW w:w="3381" w:type="dxa"/>
            <w:textDirection w:val="lrTb"/>
            <w:noWrap w:val="false"/>
          </w:tcPr>
          <w:p>
            <w:pPr>
              <w:pStyle w:val="2262"/>
              <w:ind w:left="1220"/>
              <w:spacing w:before="273" w:line="221" w:lineRule="auto"/>
              <w:rPr>
                <w:color w:val="auto"/>
                <w:highlight w:val="none"/>
              </w:rPr>
            </w:pPr>
            <w:r>
              <w:rPr>
                <w:color w:val="auto"/>
                <w:spacing w:val="-4"/>
                <w:highlight w:val="none"/>
              </w:rPr>
              <w:t xml:space="preserve">项目名称</w:t>
            </w:r>
            <w:r/>
          </w:p>
        </w:tc>
        <w:tc>
          <w:tcPr>
            <w:tcW w:w="1867" w:type="dxa"/>
            <w:textDirection w:val="lrTb"/>
            <w:noWrap w:val="false"/>
          </w:tcPr>
          <w:p>
            <w:pPr>
              <w:pStyle w:val="2262"/>
              <w:ind w:left="465"/>
              <w:spacing w:before="273" w:line="221" w:lineRule="auto"/>
              <w:rPr>
                <w:color w:val="auto"/>
                <w:highlight w:val="none"/>
              </w:rPr>
            </w:pPr>
            <w:r>
              <w:rPr>
                <w:color w:val="auto"/>
                <w:spacing w:val="-4"/>
                <w:highlight w:val="none"/>
              </w:rPr>
              <w:t xml:space="preserve">项目时间</w:t>
            </w:r>
            <w:r/>
          </w:p>
        </w:tc>
        <w:tc>
          <w:tcPr>
            <w:tcW w:w="1804" w:type="dxa"/>
            <w:textDirection w:val="lrTb"/>
            <w:noWrap w:val="false"/>
          </w:tcPr>
          <w:p>
            <w:pPr>
              <w:pStyle w:val="2262"/>
              <w:ind w:left="322" w:right="318" w:firstLine="109"/>
              <w:spacing w:before="37" w:line="344" w:lineRule="auto"/>
              <w:rPr>
                <w:color w:val="auto"/>
                <w:highlight w:val="none"/>
              </w:rPr>
            </w:pPr>
            <w:r>
              <w:rPr>
                <w:color w:val="auto"/>
                <w:spacing w:val="-3"/>
                <w:highlight w:val="none"/>
              </w:rPr>
              <w:t xml:space="preserve">合同金额</w:t>
            </w:r>
            <w:r>
              <w:rPr>
                <w:color w:val="auto"/>
                <w:spacing w:val="-9"/>
                <w:highlight w:val="none"/>
              </w:rPr>
              <w:t xml:space="preserve">（人民币）</w:t>
            </w:r>
            <w:r/>
          </w:p>
        </w:tc>
        <w:tc>
          <w:tcPr>
            <w:tcW w:w="2047" w:type="dxa"/>
            <w:textDirection w:val="lrTb"/>
            <w:noWrap w:val="false"/>
          </w:tcPr>
          <w:p>
            <w:pPr>
              <w:pStyle w:val="2262"/>
              <w:ind w:left="791"/>
              <w:spacing w:before="273" w:line="222" w:lineRule="auto"/>
              <w:rPr>
                <w:color w:val="auto"/>
                <w:highlight w:val="none"/>
              </w:rPr>
            </w:pPr>
            <w:r>
              <w:rPr>
                <w:color w:val="auto"/>
                <w:spacing w:val="-7"/>
                <w:highlight w:val="none"/>
              </w:rPr>
              <w:t xml:space="preserve">备注</w:t>
            </w:r>
            <w:r/>
          </w:p>
        </w:tc>
      </w:tr>
      <w:tr>
        <w:trPr>
          <w:trHeight w:val="471"/>
        </w:trPr>
        <w:tc>
          <w:tcPr>
            <w:tcW w:w="735" w:type="dxa"/>
            <w:textDirection w:val="lrTb"/>
            <w:noWrap w:val="false"/>
          </w:tcPr>
          <w:p>
            <w:pPr>
              <w:pStyle w:val="2262"/>
              <w:ind w:left="332"/>
              <w:spacing w:before="36" w:line="242" w:lineRule="auto"/>
              <w:rPr>
                <w:color w:val="auto"/>
                <w:highlight w:val="none"/>
              </w:rPr>
            </w:pPr>
            <w:r>
              <w:rPr>
                <w:color w:val="auto"/>
                <w:highlight w:val="none"/>
              </w:rPr>
              <w:t xml:space="preserve">1</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1"/>
        </w:trPr>
        <w:tc>
          <w:tcPr>
            <w:tcW w:w="735" w:type="dxa"/>
            <w:textDirection w:val="lrTb"/>
            <w:noWrap w:val="false"/>
          </w:tcPr>
          <w:p>
            <w:pPr>
              <w:pStyle w:val="2262"/>
              <w:ind w:left="318"/>
              <w:spacing w:before="38" w:line="242" w:lineRule="auto"/>
              <w:rPr>
                <w:color w:val="auto"/>
                <w:highlight w:val="none"/>
              </w:rPr>
            </w:pPr>
            <w:r>
              <w:rPr>
                <w:color w:val="auto"/>
                <w:highlight w:val="none"/>
              </w:rPr>
              <w:t xml:space="preserve">2</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1"/>
        </w:trPr>
        <w:tc>
          <w:tcPr>
            <w:tcW w:w="735" w:type="dxa"/>
            <w:textDirection w:val="lrTb"/>
            <w:noWrap w:val="false"/>
          </w:tcPr>
          <w:p>
            <w:pPr>
              <w:pStyle w:val="2262"/>
              <w:ind w:left="319"/>
              <w:spacing w:before="38"/>
              <w:rPr>
                <w:color w:val="auto"/>
                <w:highlight w:val="none"/>
              </w:rPr>
            </w:pPr>
            <w:r>
              <w:rPr>
                <w:color w:val="auto"/>
                <w:highlight w:val="none"/>
              </w:rPr>
              <w:t xml:space="preserve">3</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pStyle w:val="2262"/>
              <w:ind w:left="314"/>
              <w:spacing w:before="39" w:line="242" w:lineRule="auto"/>
              <w:rPr>
                <w:color w:val="auto"/>
                <w:highlight w:val="none"/>
              </w:rPr>
            </w:pPr>
            <w:r>
              <w:rPr>
                <w:color w:val="auto"/>
                <w:highlight w:val="none"/>
              </w:rPr>
              <w:t xml:space="preserve">4</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pStyle w:val="2262"/>
              <w:ind w:left="319"/>
              <w:spacing w:before="38"/>
              <w:rPr>
                <w:color w:val="auto"/>
                <w:highlight w:val="none"/>
              </w:rPr>
            </w:pPr>
            <w:r>
              <w:rPr>
                <w:color w:val="auto"/>
                <w:highlight w:val="none"/>
              </w:rPr>
              <w:t xml:space="preserve">5</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pStyle w:val="2262"/>
              <w:ind w:left="201"/>
              <w:spacing w:before="215" w:line="99" w:lineRule="exact"/>
              <w:rPr>
                <w:color w:val="auto"/>
                <w:highlight w:val="none"/>
              </w:rPr>
            </w:pPr>
            <w:r>
              <w:rPr>
                <w:color w:val="auto"/>
                <w:position w:val="1"/>
                <w:highlight w:val="none"/>
              </w:rPr>
              <w:t xml:space="preserve">...</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1"/>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1"/>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5"/>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bl>
    <w:p>
      <w:pPr>
        <w:pStyle w:val="2084"/>
        <w:spacing w:line="423" w:lineRule="auto"/>
        <w:rPr>
          <w:color w:val="auto"/>
          <w:highlight w:val="none"/>
        </w:rPr>
      </w:pPr>
      <w:r>
        <w:rPr>
          <w:color w:val="auto"/>
          <w:highlight w:val="none"/>
        </w:rPr>
      </w:r>
      <w:r/>
    </w:p>
    <w:p>
      <w:pPr>
        <w:ind w:left="231"/>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pStyle w:val="2084"/>
        <w:spacing w:line="257" w:lineRule="auto"/>
        <w:rPr>
          <w:color w:val="auto"/>
          <w:highlight w:val="none"/>
          <w:lang w:eastAsia="zh-CN"/>
        </w:rPr>
      </w:pPr>
      <w:r>
        <w:rPr>
          <w:color w:val="auto"/>
          <w:highlight w:val="none"/>
          <w:lang w:eastAsia="zh-CN"/>
        </w:rPr>
      </w:r>
      <w:r/>
    </w:p>
    <w:p>
      <w:pPr>
        <w:ind w:left="229"/>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270"/>
        <w:spacing w:before="307"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8"/>
          <w:footerReference w:type="default" r:id="rId59"/>
          <w:footnotePr/>
          <w:endnotePr/>
          <w:type w:val="nextPage"/>
          <w:pgSz w:w="11906" w:h="16839" w:orient="portrait"/>
          <w:pgMar w:top="1108" w:right="1129" w:bottom="1199" w:left="937"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383"/>
        <w:spacing w:before="44" w:line="225" w:lineRule="auto"/>
        <w:rPr>
          <w:rFonts w:ascii="宋体" w:hAnsi="宋体" w:eastAsia="宋体" w:cs="宋体"/>
          <w:color w:val="auto"/>
          <w:sz w:val="31"/>
          <w:szCs w:val="31"/>
          <w:highlight w:val="none"/>
          <w:lang w:eastAsia="zh-CN"/>
        </w:rPr>
      </w:pPr>
      <w:r>
        <w:rPr>
          <w:rFonts w:ascii="宋体" w:hAnsi="宋体" w:eastAsia="宋体" w:cs="宋体"/>
          <w:b/>
          <w:bCs/>
          <w:color w:val="auto"/>
          <w:spacing w:val="5"/>
          <w:sz w:val="31"/>
          <w:szCs w:val="31"/>
          <w:highlight w:val="none"/>
          <w:lang w:eastAsia="zh-CN"/>
        </w:rPr>
        <w:t xml:space="preserve">九、中小企业声明函</w:t>
      </w:r>
      <w:r/>
    </w:p>
    <w:p>
      <w:pPr>
        <w:ind w:left="120"/>
        <w:spacing w:before="231"/>
        <w:tabs>
          <w:tab w:val="left" w:pos="3000" w:leader="none"/>
        </w:tabs>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u w:val="single"/>
          <w:lang w:eastAsia="zh-CN"/>
        </w:rPr>
        <w:tab/>
      </w:r>
      <w:r>
        <w:rPr>
          <w:rFonts w:ascii="宋体" w:hAnsi="宋体" w:eastAsia="宋体" w:cs="宋体"/>
          <w:color w:val="auto"/>
          <w:spacing w:val="30"/>
          <w:sz w:val="24"/>
          <w:szCs w:val="24"/>
          <w:highlight w:val="none"/>
          <w:lang w:eastAsia="zh-CN"/>
        </w:rPr>
        <w:t xml:space="preserve"> </w:t>
      </w:r>
      <w:r>
        <w:rPr>
          <w:rFonts w:ascii="宋体" w:hAnsi="宋体" w:eastAsia="宋体" w:cs="宋体"/>
          <w:color w:val="auto"/>
          <w:sz w:val="24"/>
          <w:szCs w:val="24"/>
          <w:highlight w:val="none"/>
          <w:lang w:eastAsia="zh-CN"/>
        </w:rPr>
        <w:t xml:space="preserve">:</w:t>
      </w:r>
      <w:r/>
    </w:p>
    <w:p>
      <w:pPr>
        <w:ind w:left="10" w:right="65" w:firstLine="480"/>
        <w:jc w:val="both"/>
        <w:spacing w:before="154" w:line="359"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本公司（联合体）郑重声明，根据《政府采购促进</w:t>
      </w:r>
      <w:r>
        <w:rPr>
          <w:rFonts w:ascii="宋体" w:hAnsi="宋体" w:eastAsia="宋体" w:cs="宋体"/>
          <w:color w:val="auto"/>
          <w:spacing w:val="12"/>
          <w:sz w:val="24"/>
          <w:szCs w:val="24"/>
          <w:highlight w:val="none"/>
          <w:lang w:eastAsia="zh-CN"/>
        </w:rPr>
        <w:t xml:space="preserve">中小企业发展管理办法》</w:t>
      </w:r>
      <w:r>
        <w:rPr>
          <w:rFonts w:ascii="宋体" w:hAnsi="宋体" w:eastAsia="宋体" w:cs="宋体"/>
          <w:color w:val="auto"/>
          <w:spacing w:val="-92"/>
          <w:sz w:val="24"/>
          <w:szCs w:val="24"/>
          <w:highlight w:val="none"/>
          <w:lang w:eastAsia="zh-CN"/>
        </w:rPr>
        <w:t xml:space="preserve"> </w:t>
      </w:r>
      <w:r>
        <w:rPr>
          <w:rFonts w:ascii="宋体" w:hAnsi="宋体" w:eastAsia="宋体" w:cs="宋体"/>
          <w:color w:val="auto"/>
          <w:spacing w:val="12"/>
          <w:sz w:val="24"/>
          <w:szCs w:val="24"/>
          <w:highlight w:val="none"/>
          <w:lang w:eastAsia="zh-CN"/>
        </w:rPr>
        <w:t xml:space="preserve">（财库</w:t>
      </w:r>
      <w:r>
        <w:rPr>
          <w:rFonts w:ascii="宋体" w:hAnsi="宋体" w:eastAsia="宋体" w:cs="宋体"/>
          <w:color w:val="auto"/>
          <w:spacing w:val="-1"/>
          <w:sz w:val="24"/>
          <w:szCs w:val="24"/>
          <w:highlight w:val="none"/>
          <w:lang w:eastAsia="zh-CN"/>
        </w:rPr>
        <w:t xml:space="preserve">﹝2020﹞46 号）的规定，本公司（联合</w:t>
      </w:r>
      <w:r>
        <w:rPr>
          <w:rFonts w:ascii="宋体" w:hAnsi="宋体" w:eastAsia="宋体" w:cs="宋体"/>
          <w:color w:val="auto"/>
          <w:spacing w:val="-2"/>
          <w:sz w:val="24"/>
          <w:szCs w:val="24"/>
          <w:highlight w:val="none"/>
          <w:lang w:eastAsia="zh-CN"/>
        </w:rPr>
        <w:t xml:space="preserve">体）参加</w:t>
      </w:r>
      <w:r>
        <w:rPr>
          <w:rFonts w:ascii="宋体" w:hAnsi="宋体" w:eastAsia="宋体" w:cs="宋体"/>
          <w:color w:val="auto"/>
          <w:spacing w:val="-2"/>
          <w:sz w:val="24"/>
          <w:szCs w:val="24"/>
          <w:highlight w:val="none"/>
          <w:u w:val="single"/>
          <w:lang w:eastAsia="zh-CN"/>
        </w:rPr>
        <w:t xml:space="preserve">（单位名称）</w:t>
      </w:r>
      <w:r>
        <w:rPr>
          <w:rFonts w:ascii="宋体" w:hAnsi="宋体" w:eastAsia="宋体" w:cs="宋体"/>
          <w:color w:val="auto"/>
          <w:spacing w:val="-2"/>
          <w:sz w:val="24"/>
          <w:szCs w:val="24"/>
          <w:highlight w:val="none"/>
          <w:lang w:eastAsia="zh-CN"/>
        </w:rPr>
        <w:t xml:space="preserve">的</w:t>
      </w:r>
      <w:r>
        <w:rPr>
          <w:rFonts w:ascii="宋体" w:hAnsi="宋体" w:eastAsia="宋体" w:cs="宋体"/>
          <w:color w:val="auto"/>
          <w:spacing w:val="-2"/>
          <w:sz w:val="24"/>
          <w:szCs w:val="24"/>
          <w:highlight w:val="none"/>
          <w:u w:val="single"/>
          <w:lang w:eastAsia="zh-CN"/>
        </w:rPr>
        <w:t xml:space="preserve">（项目名称）</w:t>
      </w:r>
      <w:r>
        <w:rPr>
          <w:rFonts w:ascii="宋体" w:hAnsi="宋体" w:eastAsia="宋体" w:cs="宋体"/>
          <w:color w:val="auto"/>
          <w:spacing w:val="-2"/>
          <w:sz w:val="24"/>
          <w:szCs w:val="24"/>
          <w:highlight w:val="none"/>
          <w:lang w:eastAsia="zh-CN"/>
        </w:rPr>
        <w:t xml:space="preserve">的采购活动，</w:t>
      </w:r>
      <w:r>
        <w:rPr>
          <w:rFonts w:ascii="宋体" w:hAnsi="宋体" w:eastAsia="宋体" w:cs="宋体"/>
          <w:color w:val="auto"/>
          <w:sz w:val="24"/>
          <w:szCs w:val="24"/>
          <w:highlight w:val="none"/>
          <w:lang w:eastAsia="zh-CN"/>
        </w:rPr>
        <w:t xml:space="preserve">服务全部由符合政策要求的中小企业承接。相关企业（含联合体中的中小企业、签订分包意</w:t>
      </w:r>
      <w:r>
        <w:rPr>
          <w:rFonts w:ascii="宋体" w:hAnsi="宋体" w:eastAsia="宋体" w:cs="宋体"/>
          <w:color w:val="auto"/>
          <w:spacing w:val="-1"/>
          <w:sz w:val="24"/>
          <w:szCs w:val="24"/>
          <w:highlight w:val="none"/>
          <w:lang w:eastAsia="zh-CN"/>
        </w:rPr>
        <w:t xml:space="preserve">向协议的中小企业）的具体情况如下：</w:t>
      </w:r>
      <w:r/>
    </w:p>
    <w:p>
      <w:pPr>
        <w:ind w:right="114" w:firstLine="507"/>
        <w:jc w:val="both"/>
        <w:spacing w:before="1" w:line="359" w:lineRule="auto"/>
        <w:tabs>
          <w:tab w:val="left" w:pos="136" w:leader="none"/>
        </w:tabs>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 </w:t>
      </w:r>
      <w:r>
        <w:rPr>
          <w:rFonts w:hint="eastAsia" w:ascii="宋体" w:hAnsi="宋体" w:eastAsia="宋体" w:cs="宋体"/>
          <w:color w:val="auto"/>
          <w:spacing w:val="1"/>
          <w:sz w:val="24"/>
          <w:szCs w:val="24"/>
          <w:highlight w:val="none"/>
          <w:u w:val="single"/>
          <w:lang w:eastAsia="zh-CN"/>
        </w:rPr>
        <w:t xml:space="preserve">图书馆2027年中外文纸质图书采购</w:t>
      </w:r>
      <w:r>
        <w:rPr>
          <w:rFonts w:ascii="宋体" w:hAnsi="宋体" w:eastAsia="宋体" w:cs="宋体"/>
          <w:color w:val="auto"/>
          <w:spacing w:val="1"/>
          <w:sz w:val="24"/>
          <w:szCs w:val="24"/>
          <w:highlight w:val="none"/>
          <w:lang w:eastAsia="zh-CN"/>
        </w:rPr>
        <w:t xml:space="preserve">，属于</w:t>
      </w:r>
      <w:r>
        <w:rPr>
          <w:rFonts w:ascii="宋体" w:hAnsi="宋体" w:eastAsia="宋体" w:cs="宋体"/>
          <w:color w:val="auto"/>
          <w:spacing w:val="1"/>
          <w:sz w:val="24"/>
          <w:szCs w:val="24"/>
          <w:highlight w:val="none"/>
          <w:u w:val="single"/>
          <w:lang w:eastAsia="zh-CN"/>
        </w:rPr>
        <w:t xml:space="preserve">其他未列明行业</w:t>
      </w:r>
      <w:r>
        <w:rPr>
          <w:rFonts w:ascii="宋体" w:hAnsi="宋体" w:eastAsia="宋体" w:cs="宋体"/>
          <w:color w:val="auto"/>
          <w:spacing w:val="1"/>
          <w:sz w:val="24"/>
          <w:szCs w:val="24"/>
          <w:highlight w:val="none"/>
          <w:lang w:eastAsia="zh-CN"/>
        </w:rPr>
        <w:t xml:space="preserve">；</w:t>
      </w:r>
      <w:r>
        <w:rPr>
          <w:rFonts w:ascii="宋体" w:hAnsi="宋体" w:eastAsia="宋体" w:cs="宋体"/>
          <w:color w:val="auto"/>
          <w:sz w:val="24"/>
          <w:szCs w:val="24"/>
          <w:highlight w:val="none"/>
          <w:lang w:eastAsia="zh-CN"/>
        </w:rPr>
        <w:t xml:space="preserve">承建（承接）企业</w:t>
      </w:r>
      <w:r>
        <w:rPr>
          <w:rFonts w:ascii="宋体" w:hAnsi="宋体" w:eastAsia="宋体" w:cs="宋体"/>
          <w:color w:val="auto"/>
          <w:spacing w:val="8"/>
          <w:sz w:val="24"/>
          <w:szCs w:val="24"/>
          <w:highlight w:val="none"/>
          <w:lang w:eastAsia="zh-CN"/>
        </w:rPr>
        <w:t xml:space="preserve">为</w:t>
      </w:r>
      <w:r>
        <w:rPr>
          <w:rFonts w:ascii="宋体" w:hAnsi="宋体" w:eastAsia="宋体" w:cs="宋体"/>
          <w:color w:val="auto"/>
          <w:spacing w:val="8"/>
          <w:sz w:val="24"/>
          <w:szCs w:val="24"/>
          <w:highlight w:val="none"/>
          <w:u w:val="single"/>
          <w:lang w:eastAsia="zh-CN"/>
        </w:rPr>
        <w:t xml:space="preserve">（企业名称</w:t>
      </w:r>
      <w:r>
        <w:rPr>
          <w:rFonts w:ascii="宋体" w:hAnsi="宋体" w:eastAsia="宋体" w:cs="宋体"/>
          <w:color w:val="auto"/>
          <w:spacing w:val="-1"/>
          <w:sz w:val="24"/>
          <w:szCs w:val="24"/>
          <w:highlight w:val="none"/>
          <w:u w:val="single"/>
          <w:lang w:eastAsia="zh-CN"/>
        </w:rPr>
        <w:t xml:space="preserve">）</w:t>
      </w:r>
      <w:r>
        <w:rPr>
          <w:rFonts w:ascii="宋体" w:hAnsi="宋体" w:eastAsia="宋体" w:cs="宋体"/>
          <w:color w:val="auto"/>
          <w:spacing w:val="-70"/>
          <w:sz w:val="24"/>
          <w:szCs w:val="24"/>
          <w:highlight w:val="none"/>
          <w:u w:val="single"/>
          <w:lang w:eastAsia="zh-CN"/>
        </w:rPr>
        <w:t xml:space="preserve"> </w:t>
      </w:r>
      <w:r>
        <w:rPr>
          <w:rFonts w:ascii="宋体" w:hAnsi="宋体" w:eastAsia="宋体" w:cs="宋体"/>
          <w:color w:val="auto"/>
          <w:spacing w:val="-1"/>
          <w:sz w:val="24"/>
          <w:szCs w:val="24"/>
          <w:highlight w:val="none"/>
          <w:lang w:eastAsia="zh-CN"/>
        </w:rPr>
        <w:t xml:space="preserve">，</w:t>
      </w:r>
      <w:r>
        <w:rPr>
          <w:rFonts w:ascii="宋体" w:hAnsi="宋体" w:eastAsia="宋体" w:cs="宋体"/>
          <w:color w:val="auto"/>
          <w:spacing w:val="8"/>
          <w:sz w:val="24"/>
          <w:szCs w:val="24"/>
          <w:highlight w:val="none"/>
          <w:lang w:eastAsia="zh-CN"/>
        </w:rPr>
        <w:t xml:space="preserve">从业人员</w:t>
      </w:r>
      <w:r>
        <w:rPr>
          <w:rFonts w:ascii="宋体" w:hAnsi="宋体" w:eastAsia="宋体" w:cs="宋体"/>
          <w:color w:val="auto"/>
          <w:spacing w:val="-108"/>
          <w:sz w:val="24"/>
          <w:szCs w:val="24"/>
          <w:highlight w:val="none"/>
          <w:lang w:eastAsia="zh-CN"/>
        </w:rPr>
        <w:t xml:space="preserve"> </w:t>
      </w:r>
      <w:r>
        <w:rPr>
          <w:rFonts w:ascii="宋体" w:hAnsi="宋体" w:eastAsia="宋体" w:cs="宋体"/>
          <w:color w:val="auto"/>
          <w:spacing w:val="11"/>
          <w:sz w:val="24"/>
          <w:szCs w:val="24"/>
          <w:highlight w:val="none"/>
          <w:u w:val="single"/>
          <w:lang w:eastAsia="zh-CN"/>
        </w:rPr>
        <w:t xml:space="preserve">    </w:t>
      </w:r>
      <w:r>
        <w:rPr>
          <w:rFonts w:ascii="宋体" w:hAnsi="宋体" w:eastAsia="宋体" w:cs="宋体"/>
          <w:color w:val="auto"/>
          <w:spacing w:val="-107"/>
          <w:sz w:val="24"/>
          <w:szCs w:val="24"/>
          <w:highlight w:val="none"/>
          <w:lang w:eastAsia="zh-CN"/>
        </w:rPr>
        <w:t xml:space="preserve"> </w:t>
      </w:r>
      <w:r>
        <w:rPr>
          <w:rFonts w:ascii="宋体" w:hAnsi="宋体" w:eastAsia="宋体" w:cs="宋体"/>
          <w:color w:val="auto"/>
          <w:spacing w:val="8"/>
          <w:sz w:val="24"/>
          <w:szCs w:val="24"/>
          <w:highlight w:val="none"/>
          <w:lang w:eastAsia="zh-CN"/>
        </w:rPr>
        <w:t xml:space="preserve">人，营业收入为</w:t>
      </w:r>
      <w:r>
        <w:rPr>
          <w:rFonts w:ascii="宋体" w:hAnsi="宋体" w:eastAsia="宋体" w:cs="宋体"/>
          <w:color w:val="auto"/>
          <w:spacing w:val="-112"/>
          <w:sz w:val="24"/>
          <w:szCs w:val="24"/>
          <w:highlight w:val="none"/>
          <w:lang w:eastAsia="zh-CN"/>
        </w:rPr>
        <w:t xml:space="preserve"> </w:t>
      </w:r>
      <w:r>
        <w:rPr>
          <w:rFonts w:ascii="宋体" w:hAnsi="宋体" w:eastAsia="宋体" w:cs="宋体"/>
          <w:color w:val="auto"/>
          <w:spacing w:val="12"/>
          <w:sz w:val="24"/>
          <w:szCs w:val="24"/>
          <w:highlight w:val="none"/>
          <w:u w:val="single"/>
          <w:lang w:eastAsia="zh-CN"/>
        </w:rPr>
        <w:t xml:space="preserve">    </w:t>
      </w:r>
      <w:r>
        <w:rPr>
          <w:rFonts w:ascii="宋体" w:hAnsi="宋体" w:eastAsia="宋体" w:cs="宋体"/>
          <w:color w:val="auto"/>
          <w:spacing w:val="-104"/>
          <w:sz w:val="24"/>
          <w:szCs w:val="24"/>
          <w:highlight w:val="none"/>
          <w:lang w:eastAsia="zh-CN"/>
        </w:rPr>
        <w:t xml:space="preserve"> </w:t>
      </w:r>
      <w:r>
        <w:rPr>
          <w:rFonts w:ascii="宋体" w:hAnsi="宋体" w:eastAsia="宋体" w:cs="宋体"/>
          <w:color w:val="auto"/>
          <w:spacing w:val="8"/>
          <w:sz w:val="24"/>
          <w:szCs w:val="24"/>
          <w:highlight w:val="none"/>
          <w:lang w:eastAsia="zh-CN"/>
        </w:rPr>
        <w:t xml:space="preserve">万元，资产总额</w:t>
      </w:r>
      <w:r>
        <w:rPr>
          <w:rFonts w:ascii="宋体" w:hAnsi="宋体" w:eastAsia="宋体" w:cs="宋体"/>
          <w:color w:val="auto"/>
          <w:spacing w:val="7"/>
          <w:sz w:val="24"/>
          <w:szCs w:val="24"/>
          <w:highlight w:val="none"/>
          <w:lang w:eastAsia="zh-CN"/>
        </w:rPr>
        <w:t xml:space="preserve">为</w:t>
      </w:r>
      <w:r>
        <w:rPr>
          <w:rFonts w:ascii="宋体" w:hAnsi="宋体" w:eastAsia="宋体" w:cs="宋体"/>
          <w:color w:val="auto"/>
          <w:spacing w:val="-110"/>
          <w:sz w:val="24"/>
          <w:szCs w:val="24"/>
          <w:highlight w:val="none"/>
          <w:lang w:eastAsia="zh-CN"/>
        </w:rPr>
        <w:t xml:space="preserve"> </w:t>
      </w:r>
      <w:r>
        <w:rPr>
          <w:rFonts w:ascii="宋体" w:hAnsi="宋体" w:eastAsia="宋体" w:cs="宋体"/>
          <w:color w:val="auto"/>
          <w:spacing w:val="11"/>
          <w:sz w:val="24"/>
          <w:szCs w:val="24"/>
          <w:highlight w:val="none"/>
          <w:u w:val="single"/>
          <w:lang w:eastAsia="zh-CN"/>
        </w:rPr>
        <w:t xml:space="preserve">    </w:t>
      </w:r>
      <w:r>
        <w:rPr>
          <w:rFonts w:ascii="宋体" w:hAnsi="宋体" w:eastAsia="宋体" w:cs="宋体"/>
          <w:color w:val="auto"/>
          <w:spacing w:val="-103"/>
          <w:sz w:val="24"/>
          <w:szCs w:val="24"/>
          <w:highlight w:val="none"/>
          <w:lang w:eastAsia="zh-CN"/>
        </w:rPr>
        <w:t xml:space="preserve"> </w:t>
      </w:r>
      <w:r>
        <w:rPr>
          <w:rFonts w:ascii="宋体" w:hAnsi="宋体" w:eastAsia="宋体" w:cs="宋体"/>
          <w:color w:val="auto"/>
          <w:spacing w:val="7"/>
          <w:sz w:val="24"/>
          <w:szCs w:val="24"/>
          <w:highlight w:val="none"/>
          <w:lang w:eastAsia="zh-CN"/>
        </w:rPr>
        <w:t xml:space="preserve">万元，属于</w:t>
      </w:r>
      <w:r>
        <w:rPr>
          <w:rFonts w:ascii="宋体" w:hAnsi="宋体" w:eastAsia="宋体" w:cs="宋体"/>
          <w:color w:val="auto"/>
          <w:sz w:val="24"/>
          <w:szCs w:val="24"/>
          <w:highlight w:val="none"/>
          <w:u w:val="single"/>
          <w:lang w:eastAsia="zh-CN"/>
        </w:rPr>
        <w:tab/>
      </w:r>
      <w:r>
        <w:rPr>
          <w:rFonts w:ascii="宋体" w:hAnsi="宋体" w:eastAsia="宋体" w:cs="宋体"/>
          <w:color w:val="auto"/>
          <w:spacing w:val="-5"/>
          <w:sz w:val="24"/>
          <w:szCs w:val="24"/>
          <w:highlight w:val="none"/>
          <w:u w:val="single"/>
          <w:lang w:eastAsia="zh-CN"/>
        </w:rPr>
        <w:t xml:space="preserve">(□中型企业、</w:t>
      </w:r>
      <w:r>
        <w:rPr>
          <w:rFonts w:ascii="宋体" w:hAnsi="宋体" w:eastAsia="宋体" w:cs="宋体"/>
          <w:color w:val="auto"/>
          <w:spacing w:val="-85"/>
          <w:sz w:val="24"/>
          <w:szCs w:val="24"/>
          <w:highlight w:val="none"/>
          <w:u w:val="single"/>
          <w:lang w:eastAsia="zh-CN"/>
        </w:rPr>
        <w:t xml:space="preserve"> </w:t>
      </w:r>
      <w:r>
        <w:rPr>
          <w:rFonts w:ascii="宋体" w:hAnsi="宋体" w:eastAsia="宋体" w:cs="宋体"/>
          <w:color w:val="auto"/>
          <w:spacing w:val="-5"/>
          <w:sz w:val="24"/>
          <w:szCs w:val="24"/>
          <w:highlight w:val="none"/>
          <w:u w:val="single"/>
          <w:lang w:eastAsia="zh-CN"/>
        </w:rPr>
        <w:t xml:space="preserve">□小型企业、</w:t>
      </w:r>
      <w:r>
        <w:rPr>
          <w:rFonts w:ascii="宋体" w:hAnsi="宋体" w:eastAsia="宋体" w:cs="宋体"/>
          <w:color w:val="auto"/>
          <w:spacing w:val="-86"/>
          <w:sz w:val="24"/>
          <w:szCs w:val="24"/>
          <w:highlight w:val="none"/>
          <w:u w:val="single"/>
          <w:lang w:eastAsia="zh-CN"/>
        </w:rPr>
        <w:t xml:space="preserve"> </w:t>
      </w:r>
      <w:r>
        <w:rPr>
          <w:rFonts w:ascii="宋体" w:hAnsi="宋体" w:eastAsia="宋体" w:cs="宋体"/>
          <w:color w:val="auto"/>
          <w:spacing w:val="-5"/>
          <w:sz w:val="24"/>
          <w:szCs w:val="24"/>
          <w:highlight w:val="none"/>
          <w:u w:val="single"/>
          <w:lang w:eastAsia="zh-CN"/>
        </w:rPr>
        <w:t xml:space="preserve">□微型企业</w:t>
      </w:r>
      <w:r>
        <w:rPr>
          <w:rFonts w:ascii="宋体" w:hAnsi="宋体" w:eastAsia="宋体" w:cs="宋体"/>
          <w:color w:val="auto"/>
          <w:spacing w:val="2"/>
          <w:sz w:val="24"/>
          <w:szCs w:val="24"/>
          <w:highlight w:val="none"/>
          <w:u w:val="single"/>
          <w:lang w:eastAsia="zh-CN"/>
        </w:rPr>
        <w:t xml:space="preserve">）</w:t>
      </w:r>
      <w:r>
        <w:rPr>
          <w:rFonts w:ascii="宋体" w:hAnsi="宋体" w:eastAsia="宋体" w:cs="宋体"/>
          <w:color w:val="auto"/>
          <w:spacing w:val="2"/>
          <w:sz w:val="24"/>
          <w:szCs w:val="24"/>
          <w:highlight w:val="none"/>
          <w:lang w:eastAsia="zh-CN"/>
        </w:rPr>
        <w:t xml:space="preserve">；</w:t>
      </w:r>
      <w:r/>
    </w:p>
    <w:p>
      <w:pPr>
        <w:ind w:left="505"/>
        <w:spacing w:line="378" w:lineRule="exact"/>
        <w:rPr>
          <w:rFonts w:ascii="宋体" w:hAnsi="宋体" w:eastAsia="宋体" w:cs="宋体"/>
          <w:color w:val="auto"/>
          <w:sz w:val="24"/>
          <w:szCs w:val="24"/>
          <w:highlight w:val="none"/>
          <w:lang w:eastAsia="zh-CN"/>
        </w:rPr>
      </w:pPr>
      <w:r>
        <w:rPr>
          <w:rFonts w:ascii="宋体" w:hAnsi="宋体" w:eastAsia="宋体" w:cs="宋体"/>
          <w:color w:val="auto"/>
          <w:spacing w:val="-13"/>
          <w:position w:val="3"/>
          <w:sz w:val="24"/>
          <w:szCs w:val="24"/>
          <w:highlight w:val="none"/>
          <w:lang w:eastAsia="zh-CN"/>
        </w:rPr>
        <w:t xml:space="preserve">……</w:t>
      </w:r>
      <w:r/>
    </w:p>
    <w:p>
      <w:pPr>
        <w:ind w:left="13" w:right="117" w:firstLine="506"/>
        <w:spacing w:before="87" w:line="36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以上企业，不属于大企业的分支机构，不存在控股股东为大企业的情形，也不存在与</w:t>
      </w:r>
      <w:r>
        <w:rPr>
          <w:rFonts w:ascii="宋体" w:hAnsi="宋体" w:eastAsia="宋体" w:cs="宋体"/>
          <w:b/>
          <w:bCs/>
          <w:color w:val="auto"/>
          <w:spacing w:val="-3"/>
          <w:sz w:val="24"/>
          <w:szCs w:val="24"/>
          <w:highlight w:val="none"/>
          <w:lang w:eastAsia="zh-CN"/>
        </w:rPr>
        <w:t xml:space="preserve">大企业的负责人为同一人的情形。</w:t>
      </w:r>
      <w:r/>
    </w:p>
    <w:p>
      <w:pPr>
        <w:ind w:left="493"/>
        <w:spacing w:before="1"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2"/>
          <w:sz w:val="24"/>
          <w:szCs w:val="24"/>
          <w:highlight w:val="none"/>
          <w:lang w:eastAsia="zh-CN"/>
        </w:rPr>
        <w:t xml:space="preserve">本企业对上述声明内容的真实性负责。如有虚假，将依法承担相应责任。</w:t>
      </w:r>
      <w:r/>
    </w:p>
    <w:p>
      <w:pPr>
        <w:pStyle w:val="2084"/>
        <w:spacing w:line="282" w:lineRule="auto"/>
        <w:rPr>
          <w:color w:val="auto"/>
          <w:highlight w:val="none"/>
          <w:lang w:eastAsia="zh-CN"/>
        </w:rPr>
      </w:pPr>
      <w:r>
        <w:rPr>
          <w:color w:val="auto"/>
          <w:highlight w:val="none"/>
          <w:lang w:eastAsia="zh-CN"/>
        </w:rPr>
      </w:r>
      <w:r/>
    </w:p>
    <w:p>
      <w:pPr>
        <w:pStyle w:val="2084"/>
        <w:spacing w:line="282" w:lineRule="auto"/>
        <w:rPr>
          <w:color w:val="auto"/>
          <w:highlight w:val="none"/>
          <w:lang w:eastAsia="zh-CN"/>
        </w:rPr>
      </w:pPr>
      <w:r>
        <w:rPr>
          <w:color w:val="auto"/>
          <w:highlight w:val="none"/>
          <w:lang w:eastAsia="zh-CN"/>
        </w:rPr>
      </w:r>
      <w:r/>
    </w:p>
    <w:p>
      <w:pPr>
        <w:ind w:left="5121"/>
        <w:spacing w:before="79"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企业名称（盖章</w:t>
      </w:r>
      <w:r>
        <w:rPr>
          <w:rFonts w:ascii="宋体" w:hAnsi="宋体" w:eastAsia="宋体" w:cs="宋体"/>
          <w:color w:val="auto"/>
          <w:sz w:val="24"/>
          <w:szCs w:val="24"/>
          <w:highlight w:val="none"/>
          <w:lang w:eastAsia="zh-CN"/>
        </w:rPr>
        <w:t xml:space="preserve">）：</w:t>
      </w:r>
      <w:r/>
    </w:p>
    <w:p>
      <w:pPr>
        <w:ind w:left="6531"/>
        <w:spacing w:before="182" w:line="221" w:lineRule="auto"/>
        <w:rPr>
          <w:rFonts w:ascii="宋体" w:hAnsi="宋体" w:eastAsia="宋体" w:cs="宋体"/>
          <w:color w:val="auto"/>
          <w:sz w:val="24"/>
          <w:szCs w:val="24"/>
          <w:highlight w:val="none"/>
          <w:lang w:eastAsia="zh-CN"/>
        </w:rPr>
      </w:pPr>
      <w:r>
        <w:rPr>
          <w:rFonts w:ascii="宋体" w:hAnsi="宋体" w:eastAsia="宋体" w:cs="宋体"/>
          <w:color w:val="auto"/>
          <w:spacing w:val="-21"/>
          <w:sz w:val="24"/>
          <w:szCs w:val="24"/>
          <w:highlight w:val="none"/>
          <w:lang w:eastAsia="zh-CN"/>
        </w:rPr>
        <w:t xml:space="preserve">日</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21"/>
          <w:sz w:val="24"/>
          <w:szCs w:val="24"/>
          <w:highlight w:val="none"/>
          <w:lang w:eastAsia="zh-CN"/>
        </w:rPr>
        <w:t xml:space="preserve">期：</w:t>
      </w:r>
      <w:r/>
    </w:p>
    <w:p>
      <w:pPr>
        <w:ind w:left="10"/>
        <w:spacing w:before="179" w:line="224"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注：</w:t>
      </w:r>
      <w:r/>
    </w:p>
    <w:p>
      <w:pPr>
        <w:ind w:left="15" w:right="115" w:firstLine="11"/>
        <w:spacing w:before="178" w:line="290" w:lineRule="auto"/>
        <w:rPr>
          <w:rFonts w:ascii="宋体" w:hAnsi="宋体" w:eastAsia="宋体" w:cs="宋体"/>
          <w:color w:val="auto"/>
          <w:sz w:val="24"/>
          <w:szCs w:val="24"/>
          <w:highlight w:val="none"/>
          <w:lang w:eastAsia="zh-CN"/>
        </w:rPr>
      </w:pPr>
      <w:r>
        <w:rPr>
          <w:rFonts w:ascii="宋体" w:hAnsi="宋体" w:eastAsia="宋体" w:cs="宋体"/>
          <w:b/>
          <w:bCs/>
          <w:color w:val="auto"/>
          <w:spacing w:val="1"/>
          <w:sz w:val="24"/>
          <w:szCs w:val="24"/>
          <w:highlight w:val="none"/>
          <w:lang w:eastAsia="zh-CN"/>
        </w:rPr>
        <w:t xml:space="preserve">1、中小企业划分标准详见“工信部联企业〔2011〕300</w:t>
      </w:r>
      <w:r>
        <w:rPr>
          <w:rFonts w:ascii="宋体" w:hAnsi="宋体" w:eastAsia="宋体" w:cs="宋体"/>
          <w:color w:val="auto"/>
          <w:spacing w:val="-40"/>
          <w:sz w:val="24"/>
          <w:szCs w:val="24"/>
          <w:highlight w:val="none"/>
          <w:lang w:eastAsia="zh-CN"/>
        </w:rPr>
        <w:t xml:space="preserve"> </w:t>
      </w:r>
      <w:r>
        <w:rPr>
          <w:rFonts w:ascii="宋体" w:hAnsi="宋体" w:eastAsia="宋体" w:cs="宋体"/>
          <w:b/>
          <w:bCs/>
          <w:color w:val="auto"/>
          <w:spacing w:val="1"/>
          <w:sz w:val="24"/>
          <w:szCs w:val="24"/>
          <w:highlight w:val="none"/>
          <w:lang w:eastAsia="zh-CN"/>
        </w:rPr>
        <w:t xml:space="preserve">号通知中的《中小企</w:t>
      </w:r>
      <w:r>
        <w:rPr>
          <w:rFonts w:ascii="宋体" w:hAnsi="宋体" w:eastAsia="宋体" w:cs="宋体"/>
          <w:b/>
          <w:bCs/>
          <w:color w:val="auto"/>
          <w:sz w:val="24"/>
          <w:szCs w:val="24"/>
          <w:highlight w:val="none"/>
          <w:lang w:eastAsia="zh-CN"/>
        </w:rPr>
        <w:t xml:space="preserve">业划型标准规</w:t>
      </w:r>
      <w:r>
        <w:rPr>
          <w:rFonts w:ascii="宋体" w:hAnsi="宋体" w:eastAsia="宋体" w:cs="宋体"/>
          <w:b/>
          <w:bCs/>
          <w:color w:val="auto"/>
          <w:spacing w:val="-7"/>
          <w:sz w:val="24"/>
          <w:szCs w:val="24"/>
          <w:highlight w:val="none"/>
          <w:lang w:eastAsia="zh-CN"/>
        </w:rPr>
        <w:t xml:space="preserve">定》</w:t>
      </w:r>
      <w:r>
        <w:rPr>
          <w:rFonts w:ascii="宋体" w:hAnsi="宋体" w:eastAsia="宋体" w:cs="宋体"/>
          <w:color w:val="auto"/>
          <w:spacing w:val="-83"/>
          <w:sz w:val="24"/>
          <w:szCs w:val="24"/>
          <w:highlight w:val="none"/>
          <w:lang w:eastAsia="zh-CN"/>
        </w:rPr>
        <w:t xml:space="preserve"> </w:t>
      </w:r>
      <w:r>
        <w:rPr>
          <w:rFonts w:ascii="宋体" w:hAnsi="宋体" w:eastAsia="宋体" w:cs="宋体"/>
          <w:b/>
          <w:bCs/>
          <w:color w:val="auto"/>
          <w:spacing w:val="-7"/>
          <w:sz w:val="24"/>
          <w:szCs w:val="24"/>
          <w:highlight w:val="none"/>
          <w:lang w:eastAsia="zh-CN"/>
        </w:rPr>
        <w:t xml:space="preserve">”。</w:t>
      </w:r>
      <w:r/>
    </w:p>
    <w:p>
      <w:pPr>
        <w:ind w:left="10" w:firstLine="2"/>
        <w:spacing w:before="178" w:line="29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2、</w:t>
      </w:r>
      <w:r>
        <w:rPr>
          <w:rFonts w:ascii="宋体" w:hAnsi="宋体" w:eastAsia="宋体" w:cs="宋体"/>
          <w:b/>
          <w:bCs/>
          <w:color w:val="auto"/>
          <w:spacing w:val="3"/>
          <w:sz w:val="24"/>
          <w:szCs w:val="24"/>
          <w:highlight w:val="none"/>
          <w:u w:val="single"/>
          <w:lang w:eastAsia="zh-CN"/>
        </w:rPr>
        <w:t xml:space="preserve">如投标单位认定本企业为小型或微型企业，则需根据“工信部联企业〔2011〕300</w:t>
      </w:r>
      <w:r>
        <w:rPr>
          <w:rFonts w:ascii="宋体" w:hAnsi="宋体" w:eastAsia="宋体" w:cs="宋体"/>
          <w:color w:val="auto"/>
          <w:spacing w:val="-38"/>
          <w:sz w:val="24"/>
          <w:szCs w:val="24"/>
          <w:highlight w:val="none"/>
          <w:u w:val="single"/>
          <w:lang w:eastAsia="zh-CN"/>
        </w:rPr>
        <w:t xml:space="preserve"> </w:t>
      </w:r>
      <w:r>
        <w:rPr>
          <w:rFonts w:ascii="宋体" w:hAnsi="宋体" w:eastAsia="宋体" w:cs="宋体"/>
          <w:b/>
          <w:bCs/>
          <w:color w:val="auto"/>
          <w:spacing w:val="3"/>
          <w:sz w:val="24"/>
          <w:szCs w:val="24"/>
          <w:highlight w:val="none"/>
          <w:u w:val="single"/>
          <w:lang w:eastAsia="zh-CN"/>
        </w:rPr>
        <w:t xml:space="preserve">号</w:t>
      </w:r>
      <w:r>
        <w:rPr>
          <w:rFonts w:ascii="宋体" w:hAnsi="宋体" w:eastAsia="宋体" w:cs="宋体"/>
          <w:color w:val="auto"/>
          <w:spacing w:val="-84"/>
          <w:sz w:val="24"/>
          <w:szCs w:val="24"/>
          <w:highlight w:val="none"/>
          <w:u w:val="single"/>
          <w:lang w:eastAsia="zh-CN"/>
        </w:rPr>
        <w:t xml:space="preserve"> </w:t>
      </w:r>
      <w:r>
        <w:rPr>
          <w:rFonts w:ascii="宋体" w:hAnsi="宋体" w:eastAsia="宋体" w:cs="宋体"/>
          <w:b/>
          <w:bCs/>
          <w:color w:val="auto"/>
          <w:spacing w:val="3"/>
          <w:sz w:val="24"/>
          <w:szCs w:val="24"/>
          <w:highlight w:val="none"/>
          <w:u w:val="single"/>
          <w:lang w:eastAsia="zh-CN"/>
        </w:rPr>
        <w:t xml:space="preserve">”</w:t>
      </w:r>
      <w:r>
        <w:rPr>
          <w:rFonts w:ascii="宋体" w:hAnsi="宋体" w:eastAsia="宋体" w:cs="宋体"/>
          <w:b/>
          <w:bCs/>
          <w:color w:val="auto"/>
          <w:spacing w:val="-3"/>
          <w:sz w:val="24"/>
          <w:szCs w:val="24"/>
          <w:highlight w:val="none"/>
          <w:u w:val="single"/>
          <w:lang w:eastAsia="zh-CN"/>
        </w:rPr>
        <w:t xml:space="preserve">通知中的《中小企业划型标准规定》填报“</w:t>
      </w:r>
      <w:r>
        <w:rPr>
          <w:rFonts w:ascii="宋体" w:hAnsi="宋体" w:eastAsia="宋体" w:cs="宋体"/>
          <w:color w:val="auto"/>
          <w:spacing w:val="-86"/>
          <w:sz w:val="24"/>
          <w:szCs w:val="24"/>
          <w:highlight w:val="none"/>
          <w:u w:val="single"/>
          <w:lang w:eastAsia="zh-CN"/>
        </w:rPr>
        <w:t xml:space="preserve"> </w:t>
      </w:r>
      <w:r>
        <w:rPr>
          <w:rFonts w:ascii="宋体" w:hAnsi="宋体" w:eastAsia="宋体" w:cs="宋体"/>
          <w:b/>
          <w:bCs/>
          <w:color w:val="auto"/>
          <w:spacing w:val="-3"/>
          <w:sz w:val="24"/>
          <w:szCs w:val="24"/>
          <w:highlight w:val="none"/>
          <w:u w:val="single"/>
          <w:lang w:eastAsia="zh-CN"/>
        </w:rPr>
        <w:t xml:space="preserve">中小企业声</w:t>
      </w:r>
      <w:r>
        <w:rPr>
          <w:rFonts w:ascii="宋体" w:hAnsi="宋体" w:eastAsia="宋体" w:cs="宋体"/>
          <w:b/>
          <w:bCs/>
          <w:color w:val="auto"/>
          <w:spacing w:val="-4"/>
          <w:sz w:val="24"/>
          <w:szCs w:val="24"/>
          <w:highlight w:val="none"/>
          <w:u w:val="single"/>
          <w:lang w:eastAsia="zh-CN"/>
        </w:rPr>
        <w:t xml:space="preserve">明函</w:t>
      </w:r>
      <w:r>
        <w:rPr>
          <w:rFonts w:ascii="宋体" w:hAnsi="宋体" w:eastAsia="宋体" w:cs="宋体"/>
          <w:color w:val="auto"/>
          <w:spacing w:val="-88"/>
          <w:sz w:val="24"/>
          <w:szCs w:val="24"/>
          <w:highlight w:val="none"/>
          <w:u w:val="single"/>
          <w:lang w:eastAsia="zh-CN"/>
        </w:rPr>
        <w:t xml:space="preserve"> </w:t>
      </w:r>
      <w:r>
        <w:rPr>
          <w:rFonts w:ascii="宋体" w:hAnsi="宋体" w:eastAsia="宋体" w:cs="宋体"/>
          <w:b/>
          <w:bCs/>
          <w:color w:val="auto"/>
          <w:spacing w:val="-4"/>
          <w:sz w:val="24"/>
          <w:szCs w:val="24"/>
          <w:highlight w:val="none"/>
          <w:u w:val="single"/>
          <w:lang w:eastAsia="zh-CN"/>
        </w:rPr>
        <w:t xml:space="preserve">”</w:t>
      </w:r>
      <w:r>
        <w:rPr>
          <w:rFonts w:ascii="宋体" w:hAnsi="宋体" w:eastAsia="宋体" w:cs="宋体"/>
          <w:b/>
          <w:bCs/>
          <w:color w:val="auto"/>
          <w:spacing w:val="-4"/>
          <w:sz w:val="24"/>
          <w:szCs w:val="24"/>
          <w:highlight w:val="none"/>
          <w:lang w:eastAsia="zh-CN"/>
        </w:rPr>
        <w:t xml:space="preserve">。</w:t>
      </w:r>
      <w:r/>
    </w:p>
    <w:p>
      <w:pPr>
        <w:ind w:left="12" w:right="213" w:firstLine="2"/>
        <w:spacing w:before="180" w:line="290" w:lineRule="auto"/>
        <w:rPr>
          <w:rFonts w:ascii="宋体" w:hAnsi="宋体" w:eastAsia="宋体" w:cs="宋体"/>
          <w:color w:val="auto"/>
          <w:sz w:val="24"/>
          <w:szCs w:val="24"/>
          <w:highlight w:val="none"/>
          <w:lang w:eastAsia="zh-CN"/>
        </w:rPr>
      </w:pPr>
      <w:r>
        <w:rPr>
          <w:rFonts w:ascii="宋体" w:hAnsi="宋体" w:eastAsia="宋体" w:cs="宋体"/>
          <w:b/>
          <w:bCs/>
          <w:color w:val="auto"/>
          <w:spacing w:val="-2"/>
          <w:sz w:val="24"/>
          <w:szCs w:val="24"/>
          <w:highlight w:val="none"/>
          <w:lang w:eastAsia="zh-CN"/>
        </w:rPr>
        <w:t xml:space="preserve">3、从业人员、营业收入、资产总额填报上一年度数据，无上一年度数据的新成立企业可不</w:t>
      </w:r>
      <w:r>
        <w:rPr>
          <w:rFonts w:ascii="宋体" w:hAnsi="宋体" w:eastAsia="宋体" w:cs="宋体"/>
          <w:b/>
          <w:bCs/>
          <w:color w:val="auto"/>
          <w:spacing w:val="-7"/>
          <w:sz w:val="24"/>
          <w:szCs w:val="24"/>
          <w:highlight w:val="none"/>
          <w:lang w:eastAsia="zh-CN"/>
        </w:rPr>
        <w:t xml:space="preserve">填报。</w:t>
      </w:r>
      <w:r/>
    </w:p>
    <w:p>
      <w:pPr>
        <w:ind w:left="10" w:right="115" w:hanging="1"/>
        <w:spacing w:before="183"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5"/>
          <w:szCs w:val="25"/>
          <w:highlight w:val="none"/>
          <w:lang w:eastAsia="zh-CN"/>
        </w:rPr>
        <w:t xml:space="preserve">4、</w:t>
      </w:r>
      <w:r>
        <w:rPr>
          <w:rFonts w:ascii="宋体" w:hAnsi="宋体" w:eastAsia="宋体" w:cs="宋体"/>
          <w:b/>
          <w:bCs/>
          <w:color w:val="auto"/>
          <w:spacing w:val="3"/>
          <w:sz w:val="24"/>
          <w:szCs w:val="24"/>
          <w:highlight w:val="none"/>
          <w:lang w:eastAsia="zh-CN"/>
        </w:rPr>
        <w:t xml:space="preserve">投标单位应对照中小企业划分标准和采</w:t>
      </w:r>
      <w:r>
        <w:rPr>
          <w:rFonts w:ascii="宋体" w:hAnsi="宋体" w:eastAsia="宋体" w:cs="宋体"/>
          <w:b/>
          <w:bCs/>
          <w:color w:val="auto"/>
          <w:spacing w:val="2"/>
          <w:sz w:val="24"/>
          <w:szCs w:val="24"/>
          <w:highlight w:val="none"/>
          <w:lang w:eastAsia="zh-CN"/>
        </w:rPr>
        <w:t xml:space="preserve">购标的所属行业：</w:t>
      </w:r>
      <w:r>
        <w:rPr>
          <w:rFonts w:ascii="宋体" w:hAnsi="宋体" w:eastAsia="宋体" w:cs="宋体"/>
          <w:b/>
          <w:bCs/>
          <w:color w:val="auto"/>
          <w:spacing w:val="2"/>
          <w:sz w:val="24"/>
          <w:szCs w:val="24"/>
          <w:highlight w:val="none"/>
          <w:u w:val="single"/>
          <w:lang w:eastAsia="zh-CN"/>
        </w:rPr>
        <w:t xml:space="preserve">其他未列明行业</w:t>
      </w:r>
      <w:r>
        <w:rPr>
          <w:rFonts w:ascii="宋体" w:hAnsi="宋体" w:eastAsia="宋体" w:cs="宋体"/>
          <w:color w:val="auto"/>
          <w:spacing w:val="39"/>
          <w:sz w:val="24"/>
          <w:szCs w:val="24"/>
          <w:highlight w:val="none"/>
          <w:lang w:eastAsia="zh-CN"/>
        </w:rPr>
        <w:t xml:space="preserve"> </w:t>
      </w:r>
      <w:r>
        <w:rPr>
          <w:rFonts w:ascii="宋体" w:hAnsi="宋体" w:eastAsia="宋体" w:cs="宋体"/>
          <w:b/>
          <w:bCs/>
          <w:color w:val="auto"/>
          <w:spacing w:val="2"/>
          <w:sz w:val="24"/>
          <w:szCs w:val="24"/>
          <w:highlight w:val="none"/>
          <w:lang w:eastAsia="zh-CN"/>
        </w:rPr>
        <w:t xml:space="preserve">，如实、完</w:t>
      </w:r>
      <w:r>
        <w:rPr>
          <w:rFonts w:ascii="宋体" w:hAnsi="宋体" w:eastAsia="宋体" w:cs="宋体"/>
          <w:b/>
          <w:bCs/>
          <w:color w:val="auto"/>
          <w:spacing w:val="4"/>
          <w:sz w:val="24"/>
          <w:szCs w:val="24"/>
          <w:highlight w:val="none"/>
          <w:lang w:eastAsia="zh-CN"/>
        </w:rPr>
        <w:t xml:space="preserve">整填报《中小企业声明函》，如未对（中型企业、小型企</w:t>
      </w:r>
      <w:r>
        <w:rPr>
          <w:rFonts w:ascii="宋体" w:hAnsi="宋体" w:eastAsia="宋体" w:cs="宋体"/>
          <w:b/>
          <w:bCs/>
          <w:color w:val="auto"/>
          <w:spacing w:val="3"/>
          <w:sz w:val="24"/>
          <w:szCs w:val="24"/>
          <w:highlight w:val="none"/>
          <w:lang w:eastAsia="zh-CN"/>
        </w:rPr>
        <w:t xml:space="preserve">业、微型企业）进行勾选，视同</w:t>
      </w:r>
      <w:r>
        <w:rPr>
          <w:rFonts w:ascii="宋体" w:hAnsi="宋体" w:eastAsia="宋体" w:cs="宋体"/>
          <w:b/>
          <w:bCs/>
          <w:color w:val="auto"/>
          <w:spacing w:val="-3"/>
          <w:sz w:val="24"/>
          <w:szCs w:val="24"/>
          <w:highlight w:val="none"/>
          <w:lang w:eastAsia="zh-CN"/>
        </w:rPr>
        <w:t xml:space="preserve">非中、小、微企业，不享受相应扶持政策。</w:t>
      </w:r>
      <w:r/>
    </w:p>
    <w:p>
      <w:pPr>
        <w:spacing w:line="313" w:lineRule="auto"/>
        <w:rPr>
          <w:rFonts w:ascii="宋体" w:hAnsi="宋体" w:eastAsia="宋体" w:cs="宋体"/>
          <w:color w:val="auto"/>
          <w:sz w:val="24"/>
          <w:szCs w:val="24"/>
          <w:highlight w:val="none"/>
          <w:lang w:eastAsia="zh-CN"/>
        </w:rPr>
        <w:sectPr>
          <w:headerReference w:type="default" r:id="rId29"/>
          <w:footerReference w:type="default" r:id="rId60"/>
          <w:footnotePr/>
          <w:endnotePr/>
          <w:type w:val="nextPage"/>
          <w:pgSz w:w="11906" w:h="16839" w:orient="portrait"/>
          <w:pgMar w:top="1108" w:right="1019" w:bottom="1199" w:left="1155"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2565"/>
        <w:spacing w:before="44" w:line="225" w:lineRule="auto"/>
        <w:rPr>
          <w:rFonts w:ascii="宋体" w:hAnsi="宋体" w:eastAsia="宋体" w:cs="宋体"/>
          <w:color w:val="auto"/>
          <w:sz w:val="31"/>
          <w:szCs w:val="31"/>
          <w:highlight w:val="none"/>
          <w:lang w:eastAsia="zh-CN"/>
        </w:rPr>
      </w:pPr>
      <w:r>
        <w:rPr>
          <w:rFonts w:ascii="宋体" w:hAnsi="宋体" w:eastAsia="宋体" w:cs="宋体"/>
          <w:b/>
          <w:bCs/>
          <w:color w:val="auto"/>
          <w:spacing w:val="6"/>
          <w:sz w:val="31"/>
          <w:szCs w:val="31"/>
          <w:highlight w:val="none"/>
          <w:lang w:eastAsia="zh-CN"/>
        </w:rPr>
        <w:t xml:space="preserve">十一、残疾人福利性单位声明函</w:t>
      </w:r>
      <w:r/>
    </w:p>
    <w:p>
      <w:pPr>
        <w:ind w:left="232"/>
        <w:spacing w:before="231"/>
        <w:tabs>
          <w:tab w:val="left" w:pos="3367" w:leader="none"/>
        </w:tabs>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u w:val="single"/>
          <w:lang w:eastAsia="zh-CN"/>
        </w:rPr>
        <w:tab/>
      </w:r>
      <w:r>
        <w:rPr>
          <w:rFonts w:ascii="宋体" w:hAnsi="宋体" w:eastAsia="宋体" w:cs="宋体"/>
          <w:color w:val="auto"/>
          <w:spacing w:val="-89"/>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w:t>
      </w:r>
      <w:r/>
    </w:p>
    <w:p>
      <w:pPr>
        <w:ind w:left="2" w:firstLine="481"/>
        <w:spacing w:before="155"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本单位郑重声明，根据《财政部  民政部  中国残疾人联合</w:t>
      </w:r>
      <w:r>
        <w:rPr>
          <w:rFonts w:ascii="宋体" w:hAnsi="宋体" w:eastAsia="宋体" w:cs="宋体"/>
          <w:color w:val="auto"/>
          <w:spacing w:val="-1"/>
          <w:sz w:val="24"/>
          <w:szCs w:val="24"/>
          <w:highlight w:val="none"/>
          <w:lang w:eastAsia="zh-CN"/>
        </w:rPr>
        <w:t xml:space="preserve">会关于促进残疾人就业政府</w:t>
      </w:r>
      <w:r>
        <w:rPr>
          <w:rFonts w:ascii="宋体" w:hAnsi="宋体" w:eastAsia="宋体" w:cs="宋体"/>
          <w:color w:val="auto"/>
          <w:spacing w:val="-2"/>
          <w:sz w:val="24"/>
          <w:szCs w:val="24"/>
          <w:highlight w:val="none"/>
          <w:lang w:eastAsia="zh-CN"/>
        </w:rPr>
        <w:t xml:space="preserve">采购政策的通知》（财库〔2017〕141</w:t>
      </w:r>
      <w:r>
        <w:rPr>
          <w:rFonts w:ascii="宋体" w:hAnsi="宋体" w:eastAsia="宋体" w:cs="宋体"/>
          <w:color w:val="auto"/>
          <w:spacing w:val="-39"/>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号）的规定，本单位为符合条件的残疾人福利性单位，</w:t>
      </w:r>
      <w:r>
        <w:rPr>
          <w:rFonts w:ascii="宋体" w:hAnsi="宋体" w:eastAsia="宋体" w:cs="宋体"/>
          <w:color w:val="auto"/>
          <w:sz w:val="24"/>
          <w:szCs w:val="24"/>
          <w:highlight w:val="none"/>
          <w:lang w:eastAsia="zh-CN"/>
        </w:rPr>
        <w:t xml:space="preserve">且本单位参加 </w:t>
      </w:r>
      <w:r>
        <w:rPr>
          <w:rFonts w:ascii="宋体" w:hAnsi="宋体" w:eastAsia="宋体" w:cs="宋体"/>
          <w:color w:val="auto"/>
          <w:sz w:val="24"/>
          <w:szCs w:val="24"/>
          <w:highlight w:val="none"/>
          <w:u w:val="single"/>
          <w:lang w:eastAsia="zh-CN"/>
        </w:rPr>
        <w:t xml:space="preserve">（招标人）</w:t>
      </w:r>
      <w:r>
        <w:rPr>
          <w:rFonts w:ascii="宋体" w:hAnsi="宋体" w:eastAsia="宋体" w:cs="宋体"/>
          <w:color w:val="auto"/>
          <w:sz w:val="24"/>
          <w:szCs w:val="24"/>
          <w:highlight w:val="none"/>
          <w:lang w:eastAsia="zh-CN"/>
        </w:rPr>
        <w:t xml:space="preserve"> 单位的</w:t>
      </w:r>
      <w:r>
        <w:rPr>
          <w:rFonts w:ascii="宋体" w:hAnsi="宋体" w:eastAsia="宋体" w:cs="宋体"/>
          <w:color w:val="auto"/>
          <w:sz w:val="24"/>
          <w:szCs w:val="24"/>
          <w:highlight w:val="none"/>
          <w:u w:val="single"/>
          <w:lang w:eastAsia="zh-CN"/>
        </w:rPr>
        <w:t xml:space="preserve">（项目名称、招标编号）</w:t>
      </w:r>
      <w:r>
        <w:rPr>
          <w:rFonts w:ascii="宋体" w:hAnsi="宋体" w:eastAsia="宋体" w:cs="宋体"/>
          <w:color w:val="auto"/>
          <w:sz w:val="24"/>
          <w:szCs w:val="24"/>
          <w:highlight w:val="none"/>
          <w:lang w:eastAsia="zh-CN"/>
        </w:rPr>
        <w:t xml:space="preserve">项目采购</w:t>
      </w:r>
      <w:r>
        <w:rPr>
          <w:rFonts w:ascii="宋体" w:hAnsi="宋体" w:eastAsia="宋体" w:cs="宋体"/>
          <w:color w:val="auto"/>
          <w:spacing w:val="-1"/>
          <w:sz w:val="24"/>
          <w:szCs w:val="24"/>
          <w:highlight w:val="none"/>
          <w:lang w:eastAsia="zh-CN"/>
        </w:rPr>
        <w:t xml:space="preserve">活动提供本单位制造的货物（由本单位承担工程/提供服务</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或者提供其他残疾人福利性单位制造的货物（不包</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括使用非残疾人福利性单位注册商标的货物）。</w:t>
      </w:r>
      <w:r/>
    </w:p>
    <w:p>
      <w:pPr>
        <w:ind w:left="484"/>
        <w:spacing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本单位对上述声明的真实性负责。如有虚假，将依法承担相应责任。</w:t>
      </w:r>
      <w:r/>
    </w:p>
    <w:p>
      <w:pPr>
        <w:pStyle w:val="2084"/>
        <w:spacing w:line="257" w:lineRule="auto"/>
        <w:rPr>
          <w:color w:val="auto"/>
          <w:highlight w:val="none"/>
          <w:lang w:eastAsia="zh-CN"/>
        </w:rPr>
      </w:pPr>
      <w:r>
        <w:rPr>
          <w:color w:val="auto"/>
          <w:highlight w:val="none"/>
          <w:lang w:eastAsia="zh-CN"/>
        </w:rPr>
      </w:r>
      <w:r/>
    </w:p>
    <w:p>
      <w:pPr>
        <w:pStyle w:val="2084"/>
        <w:spacing w:line="257" w:lineRule="auto"/>
        <w:rPr>
          <w:color w:val="auto"/>
          <w:highlight w:val="none"/>
          <w:lang w:eastAsia="zh-CN"/>
        </w:rPr>
      </w:pPr>
      <w:r>
        <w:rPr>
          <w:color w:val="auto"/>
          <w:highlight w:val="none"/>
          <w:lang w:eastAsia="zh-CN"/>
        </w:rPr>
      </w:r>
      <w:r/>
    </w:p>
    <w:p>
      <w:pPr>
        <w:pStyle w:val="2084"/>
        <w:spacing w:line="258" w:lineRule="auto"/>
        <w:rPr>
          <w:color w:val="auto"/>
          <w:highlight w:val="none"/>
          <w:lang w:eastAsia="zh-CN"/>
        </w:rPr>
      </w:pPr>
      <w:r>
        <w:rPr>
          <w:color w:val="auto"/>
          <w:highlight w:val="none"/>
          <w:lang w:eastAsia="zh-CN"/>
        </w:rPr>
      </w:r>
      <w:r/>
    </w:p>
    <w:p>
      <w:pPr>
        <w:pStyle w:val="2084"/>
        <w:spacing w:line="258" w:lineRule="auto"/>
        <w:rPr>
          <w:color w:val="auto"/>
          <w:highlight w:val="none"/>
          <w:lang w:eastAsia="zh-CN"/>
        </w:rPr>
      </w:pPr>
      <w:r>
        <w:rPr>
          <w:color w:val="auto"/>
          <w:highlight w:val="none"/>
          <w:lang w:eastAsia="zh-CN"/>
        </w:rPr>
      </w:r>
      <w:r/>
    </w:p>
    <w:p>
      <w:pPr>
        <w:ind w:left="5900"/>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15"/>
          <w:sz w:val="24"/>
          <w:szCs w:val="24"/>
          <w:highlight w:val="none"/>
          <w:lang w:eastAsia="zh-CN"/>
        </w:rPr>
        <w:t xml:space="preserve">        </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ind w:left="5938"/>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15"/>
          <w:sz w:val="24"/>
          <w:szCs w:val="24"/>
          <w:highlight w:val="none"/>
          <w:lang w:eastAsia="zh-CN"/>
        </w:rPr>
        <w:t xml:space="preserve">日</w:t>
      </w:r>
      <w:r>
        <w:rPr>
          <w:rFonts w:ascii="宋体" w:hAnsi="宋体" w:eastAsia="宋体" w:cs="宋体"/>
          <w:color w:val="auto"/>
          <w:spacing w:val="6"/>
          <w:sz w:val="24"/>
          <w:szCs w:val="24"/>
          <w:highlight w:val="none"/>
          <w:lang w:eastAsia="zh-CN"/>
        </w:rPr>
        <w:t xml:space="preserve">  </w:t>
      </w:r>
      <w:r>
        <w:rPr>
          <w:rFonts w:ascii="宋体" w:hAnsi="宋体" w:eastAsia="宋体" w:cs="宋体"/>
          <w:color w:val="auto"/>
          <w:spacing w:val="-15"/>
          <w:sz w:val="24"/>
          <w:szCs w:val="24"/>
          <w:highlight w:val="none"/>
          <w:lang w:eastAsia="zh-CN"/>
        </w:rPr>
        <w:t xml:space="preserve">期：</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5"/>
          <w:sz w:val="24"/>
          <w:szCs w:val="24"/>
          <w:highlight w:val="none"/>
          <w:lang w:eastAsia="zh-CN"/>
        </w:rPr>
        <w:t xml:space="preserve">年</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15"/>
          <w:sz w:val="24"/>
          <w:szCs w:val="24"/>
          <w:highlight w:val="none"/>
          <w:lang w:eastAsia="zh-CN"/>
        </w:rPr>
        <w:t xml:space="preserve">月</w:t>
      </w:r>
      <w:r>
        <w:rPr>
          <w:rFonts w:ascii="宋体" w:hAnsi="宋体" w:eastAsia="宋体" w:cs="宋体"/>
          <w:color w:val="auto"/>
          <w:spacing w:val="12"/>
          <w:sz w:val="24"/>
          <w:szCs w:val="24"/>
          <w:highlight w:val="none"/>
          <w:lang w:eastAsia="zh-CN"/>
        </w:rPr>
        <w:t xml:space="preserve">    </w:t>
      </w:r>
      <w:r>
        <w:rPr>
          <w:rFonts w:ascii="宋体" w:hAnsi="宋体" w:eastAsia="宋体" w:cs="宋体"/>
          <w:color w:val="auto"/>
          <w:spacing w:val="-15"/>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30"/>
          <w:footerReference w:type="default" r:id="rId61"/>
          <w:footnotePr/>
          <w:endnotePr/>
          <w:type w:val="nextPage"/>
          <w:pgSz w:w="11906" w:h="16839" w:orient="portrait"/>
          <w:pgMar w:top="1108" w:right="1025"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pStyle w:val="2084"/>
        <w:spacing w:line="256" w:lineRule="auto"/>
        <w:rPr>
          <w:color w:val="auto"/>
          <w:highlight w:val="none"/>
          <w:lang w:eastAsia="zh-CN"/>
        </w:rPr>
      </w:pPr>
      <w:r>
        <w:rPr>
          <w:color w:val="auto"/>
          <w:highlight w:val="none"/>
          <w:lang w:eastAsia="zh-CN"/>
        </w:rPr>
      </w:r>
      <w:r/>
    </w:p>
    <w:p>
      <w:pPr>
        <w:ind w:left="2669"/>
        <w:spacing w:before="140" w:line="223" w:lineRule="auto"/>
        <w:rPr>
          <w:rFonts w:ascii="宋体" w:hAnsi="宋体" w:eastAsia="宋体" w:cs="宋体"/>
          <w:color w:val="auto"/>
          <w:sz w:val="43"/>
          <w:szCs w:val="43"/>
          <w:highlight w:val="none"/>
          <w:lang w:eastAsia="zh-CN"/>
        </w:rPr>
        <w:outlineLvl w:val="0"/>
      </w:pPr>
      <w:r>
        <w:rPr>
          <w:rFonts w:ascii="宋体" w:hAnsi="宋体" w:eastAsia="宋体" w:cs="宋体"/>
          <w:b/>
          <w:bCs/>
          <w:color w:val="auto"/>
          <w:spacing w:val="4"/>
          <w:sz w:val="43"/>
          <w:szCs w:val="43"/>
          <w:highlight w:val="none"/>
          <w:lang w:eastAsia="zh-CN"/>
        </w:rPr>
        <w:t xml:space="preserve">第四章</w:t>
      </w:r>
      <w:r>
        <w:rPr>
          <w:rFonts w:ascii="宋体" w:hAnsi="宋体" w:eastAsia="宋体" w:cs="宋体"/>
          <w:color w:val="auto"/>
          <w:spacing w:val="4"/>
          <w:sz w:val="43"/>
          <w:szCs w:val="43"/>
          <w:highlight w:val="none"/>
          <w:lang w:eastAsia="zh-CN"/>
        </w:rPr>
        <w:t xml:space="preserve"> </w:t>
      </w:r>
      <w:r>
        <w:rPr>
          <w:rFonts w:ascii="宋体" w:hAnsi="宋体" w:eastAsia="宋体" w:cs="宋体"/>
          <w:b/>
          <w:bCs/>
          <w:color w:val="auto"/>
          <w:spacing w:val="4"/>
          <w:sz w:val="43"/>
          <w:szCs w:val="43"/>
          <w:highlight w:val="none"/>
          <w:lang w:eastAsia="zh-CN"/>
        </w:rPr>
        <w:t xml:space="preserve">采购内容</w:t>
      </w:r>
      <w:r/>
    </w:p>
    <w:p>
      <w:pPr>
        <w:spacing w:line="223" w:lineRule="auto"/>
        <w:rPr>
          <w:rFonts w:ascii="宋体" w:hAnsi="宋体" w:eastAsia="宋体" w:cs="宋体"/>
          <w:color w:val="auto"/>
          <w:sz w:val="43"/>
          <w:szCs w:val="43"/>
          <w:highlight w:val="none"/>
          <w:lang w:eastAsia="zh-CN"/>
        </w:rPr>
        <w:sectPr>
          <w:headerReference w:type="default" r:id="rId31"/>
          <w:footerReference w:type="default" r:id="rId62"/>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color w:val="auto"/>
          <w:sz w:val="43"/>
          <w:szCs w:val="43"/>
          <w:highlight w:val="none"/>
          <w:lang w:eastAsia="zh-CN"/>
        </w:rPr>
      </w:r>
      <w:r/>
    </w:p>
    <w:p>
      <w:pPr>
        <w:ind w:left="42" w:firstLine="487"/>
        <w:spacing w:before="30" w:line="35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受</w:t>
      </w:r>
      <w:r>
        <w:rPr>
          <w:rFonts w:ascii="宋体" w:hAnsi="宋体" w:eastAsia="宋体" w:cs="宋体"/>
          <w:color w:val="auto"/>
          <w:spacing w:val="-105"/>
          <w:sz w:val="24"/>
          <w:szCs w:val="24"/>
          <w:highlight w:val="none"/>
          <w:lang w:eastAsia="zh-CN"/>
        </w:rPr>
        <w:t xml:space="preserve"> </w:t>
      </w:r>
      <w:r>
        <w:rPr>
          <w:rFonts w:ascii="宋体" w:hAnsi="宋体" w:eastAsia="宋体" w:cs="宋体"/>
          <w:color w:val="auto"/>
          <w:spacing w:val="-106"/>
          <w:sz w:val="24"/>
          <w:szCs w:val="24"/>
          <w:highlight w:val="none"/>
          <w:u w:val="single"/>
          <w:lang w:eastAsia="zh-CN"/>
        </w:rPr>
        <w:t xml:space="preserve"> </w:t>
      </w:r>
      <w:r>
        <w:rPr>
          <w:rFonts w:ascii="宋体" w:hAnsi="宋体" w:eastAsia="宋体" w:cs="宋体"/>
          <w:b/>
          <w:bCs/>
          <w:color w:val="auto"/>
          <w:spacing w:val="3"/>
          <w:sz w:val="24"/>
          <w:szCs w:val="24"/>
          <w:highlight w:val="none"/>
          <w:u w:val="single"/>
          <w:lang w:eastAsia="zh-CN"/>
        </w:rPr>
        <w:t xml:space="preserve">苏州科技大学</w:t>
      </w:r>
      <w:r>
        <w:rPr>
          <w:rFonts w:ascii="宋体" w:hAnsi="宋体" w:eastAsia="宋体" w:cs="宋体"/>
          <w:b/>
          <w:bCs/>
          <w:color w:val="auto"/>
          <w:spacing w:val="3"/>
          <w:sz w:val="24"/>
          <w:szCs w:val="24"/>
          <w:highlight w:val="none"/>
          <w:lang w:eastAsia="zh-CN"/>
        </w:rPr>
        <w:t xml:space="preserve">的委托，</w:t>
      </w:r>
      <w:r>
        <w:rPr>
          <w:rFonts w:hint="eastAsia" w:ascii="宋体" w:hAnsi="宋体" w:eastAsia="宋体" w:cs="宋体"/>
          <w:b/>
          <w:bCs/>
          <w:color w:val="auto"/>
          <w:spacing w:val="3"/>
          <w:sz w:val="24"/>
          <w:szCs w:val="24"/>
          <w:highlight w:val="none"/>
          <w:lang w:eastAsia="zh-CN"/>
        </w:rPr>
        <w:t xml:space="preserve">苏州市天美达招投标咨询服务有限公司</w:t>
      </w:r>
      <w:r>
        <w:rPr>
          <w:rFonts w:ascii="宋体" w:hAnsi="宋体" w:eastAsia="宋体" w:cs="宋体"/>
          <w:b/>
          <w:bCs/>
          <w:color w:val="auto"/>
          <w:spacing w:val="3"/>
          <w:sz w:val="24"/>
          <w:szCs w:val="24"/>
          <w:highlight w:val="none"/>
          <w:lang w:eastAsia="zh-CN"/>
        </w:rPr>
        <w:t xml:space="preserve">作为招标代理人，为委</w:t>
      </w:r>
      <w:r>
        <w:rPr>
          <w:rFonts w:ascii="宋体" w:hAnsi="宋体" w:eastAsia="宋体" w:cs="宋体"/>
          <w:b/>
          <w:bCs/>
          <w:color w:val="auto"/>
          <w:spacing w:val="-3"/>
          <w:sz w:val="24"/>
          <w:szCs w:val="24"/>
          <w:highlight w:val="none"/>
          <w:lang w:eastAsia="zh-CN"/>
        </w:rPr>
        <w:t xml:space="preserve">托人拟采购的</w:t>
      </w:r>
      <w:r>
        <w:rPr>
          <w:rFonts w:ascii="宋体" w:hAnsi="宋体" w:eastAsia="宋体" w:cs="宋体"/>
          <w:color w:val="auto"/>
          <w:spacing w:val="-34"/>
          <w:sz w:val="24"/>
          <w:szCs w:val="24"/>
          <w:highlight w:val="none"/>
          <w:lang w:eastAsia="zh-CN"/>
        </w:rPr>
        <w:t xml:space="preserve"> </w:t>
      </w:r>
      <w:r>
        <w:rPr>
          <w:rFonts w:hint="eastAsia" w:ascii="宋体" w:hAnsi="宋体" w:eastAsia="宋体" w:cs="宋体"/>
          <w:b/>
          <w:bCs/>
          <w:color w:val="auto"/>
          <w:spacing w:val="-3"/>
          <w:sz w:val="24"/>
          <w:szCs w:val="24"/>
          <w:highlight w:val="none"/>
          <w:u w:val="single"/>
          <w:lang w:eastAsia="zh-CN"/>
        </w:rPr>
        <w:t xml:space="preserve">图书馆2027年中外文纸质图书采购</w:t>
      </w:r>
      <w:r>
        <w:rPr>
          <w:rFonts w:ascii="宋体" w:hAnsi="宋体" w:eastAsia="宋体" w:cs="宋体"/>
          <w:b/>
          <w:bCs/>
          <w:color w:val="auto"/>
          <w:spacing w:val="-3"/>
          <w:sz w:val="24"/>
          <w:szCs w:val="24"/>
          <w:highlight w:val="none"/>
          <w:lang w:eastAsia="zh-CN"/>
        </w:rPr>
        <w:t xml:space="preserve">进行国内公开招标。</w:t>
      </w:r>
      <w:r/>
    </w:p>
    <w:p>
      <w:pPr>
        <w:ind w:left="526"/>
        <w:spacing w:line="218"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一、招标编号：</w:t>
      </w:r>
      <w:r>
        <w:rPr>
          <w:rFonts w:hint="eastAsia" w:ascii="宋体" w:hAnsi="宋体" w:eastAsia="宋体" w:cs="宋体"/>
          <w:color w:val="auto"/>
          <w:spacing w:val="-2"/>
          <w:sz w:val="24"/>
          <w:szCs w:val="24"/>
          <w:highlight w:val="none"/>
          <w:lang w:eastAsia="zh-CN"/>
        </w:rPr>
        <w:t xml:space="preserve">JSZC-320500-SZST-G2026-0033</w:t>
      </w:r>
      <w:r>
        <w:rPr>
          <w:rFonts w:ascii="宋体" w:hAnsi="宋体" w:eastAsia="宋体" w:cs="宋体"/>
          <w:color w:val="auto"/>
          <w:spacing w:val="-2"/>
          <w:sz w:val="24"/>
          <w:szCs w:val="24"/>
          <w:highlight w:val="none"/>
          <w:lang w:eastAsia="zh-CN"/>
        </w:rPr>
        <w:t xml:space="preserve"> </w:t>
      </w:r>
      <w:r/>
    </w:p>
    <w:p>
      <w:pPr>
        <w:ind w:left="526"/>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二、招标内容：</w:t>
      </w:r>
      <w:r>
        <w:rPr>
          <w:rFonts w:hint="eastAsia" w:ascii="宋体" w:hAnsi="宋体" w:eastAsia="宋体" w:cs="宋体"/>
          <w:color w:val="auto"/>
          <w:spacing w:val="-1"/>
          <w:sz w:val="24"/>
          <w:szCs w:val="24"/>
          <w:highlight w:val="none"/>
          <w:lang w:eastAsia="zh-CN"/>
        </w:rPr>
        <w:t xml:space="preserve">图书馆2027年中外文纸质图书采购</w:t>
      </w:r>
      <w:r/>
    </w:p>
    <w:p>
      <w:pPr>
        <w:ind w:left="522"/>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三、</w:t>
      </w:r>
      <w:r>
        <w:rPr>
          <w:rFonts w:ascii="宋体" w:hAnsi="宋体" w:eastAsia="宋体" w:cs="宋体"/>
          <w:b/>
          <w:bCs/>
          <w:color w:val="auto"/>
          <w:spacing w:val="-1"/>
          <w:sz w:val="24"/>
          <w:szCs w:val="24"/>
          <w:highlight w:val="none"/>
          <w:lang w:eastAsia="zh-CN"/>
        </w:rPr>
        <w:t xml:space="preserve">采购预算</w:t>
      </w:r>
      <w:r>
        <w:rPr>
          <w:rFonts w:ascii="宋体" w:hAnsi="宋体" w:eastAsia="宋体" w:cs="宋体"/>
          <w:color w:val="auto"/>
          <w:spacing w:val="-1"/>
          <w:sz w:val="24"/>
          <w:szCs w:val="24"/>
          <w:highlight w:val="none"/>
          <w:lang w:eastAsia="zh-CN"/>
        </w:rPr>
        <w:t xml:space="preserve">：人民币</w:t>
      </w:r>
      <w:r>
        <w:rPr>
          <w:rFonts w:hint="eastAsia" w:ascii="宋体" w:hAnsi="宋体" w:eastAsia="宋体" w:cs="宋体"/>
          <w:color w:val="auto"/>
          <w:spacing w:val="-1"/>
          <w:sz w:val="24"/>
          <w:szCs w:val="24"/>
          <w:highlight w:val="none"/>
          <w:lang w:eastAsia="zh-CN"/>
        </w:rPr>
        <w:t xml:space="preserve">叁佰叁拾万圆整</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 xml:space="preserve">3300000</w:t>
      </w:r>
      <w:r>
        <w:rPr>
          <w:rFonts w:ascii="宋体" w:hAnsi="宋体" w:eastAsia="宋体" w:cs="宋体"/>
          <w:color w:val="auto"/>
          <w:spacing w:val="-1"/>
          <w:sz w:val="24"/>
          <w:szCs w:val="24"/>
          <w:highlight w:val="none"/>
          <w:lang w:eastAsia="zh-CN"/>
        </w:rPr>
        <w:t xml:space="preserve">.00</w:t>
      </w:r>
      <w:r>
        <w:rPr>
          <w:rFonts w:ascii="宋体" w:hAnsi="宋体" w:eastAsia="宋体" w:cs="宋体"/>
          <w:color w:val="auto"/>
          <w:spacing w:val="9"/>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其中：</w:t>
      </w:r>
      <w:r/>
    </w:p>
    <w:p>
      <w:pPr>
        <w:ind w:left="1005"/>
        <w:spacing w:before="182"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采购包一：一标段人民币 75.00 万元；</w:t>
      </w:r>
      <w:r/>
    </w:p>
    <w:p>
      <w:pPr>
        <w:ind w:left="1005"/>
        <w:spacing w:before="182"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采购包二：二标段人民币 75.00 万元；</w:t>
      </w:r>
      <w:r/>
    </w:p>
    <w:p>
      <w:pPr>
        <w:ind w:left="1005"/>
        <w:spacing w:before="182"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采购包三：三标段人民币 75.00 万元；</w:t>
      </w:r>
      <w:r/>
    </w:p>
    <w:p>
      <w:pPr>
        <w:ind w:left="1005"/>
        <w:spacing w:before="182"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采购包四：四标段人民币 75.00 万元；</w:t>
      </w:r>
      <w:r/>
    </w:p>
    <w:p>
      <w:pPr>
        <w:ind w:left="1005"/>
        <w:spacing w:before="182" w:line="219" w:lineRule="auto"/>
        <w:rPr>
          <w:rFonts w:ascii="宋体" w:hAnsi="宋体" w:eastAsia="宋体" w:cs="宋体"/>
          <w:color w:val="auto"/>
          <w:spacing w:val="-3"/>
          <w:sz w:val="24"/>
          <w:szCs w:val="24"/>
          <w:highlight w:val="none"/>
          <w:lang w:eastAsia="zh-CN"/>
        </w:rPr>
      </w:pPr>
      <w:r>
        <w:rPr>
          <w:rFonts w:ascii="宋体" w:hAnsi="宋体" w:eastAsia="宋体" w:cs="宋体"/>
          <w:color w:val="auto"/>
          <w:spacing w:val="-3"/>
          <w:sz w:val="24"/>
          <w:szCs w:val="24"/>
          <w:highlight w:val="none"/>
          <w:lang w:eastAsia="zh-CN"/>
        </w:rPr>
        <w:t xml:space="preserve">采购包五：五标段人民币 30.00 万元。</w:t>
      </w:r>
      <w:r/>
    </w:p>
    <w:p>
      <w:pPr>
        <w:ind w:left="1005"/>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最高限价：人民币</w:t>
      </w:r>
      <w:r>
        <w:rPr>
          <w:rFonts w:hint="eastAsia" w:ascii="宋体" w:hAnsi="宋体" w:eastAsia="宋体" w:cs="宋体"/>
          <w:color w:val="auto"/>
          <w:spacing w:val="-1"/>
          <w:sz w:val="24"/>
          <w:szCs w:val="24"/>
          <w:highlight w:val="none"/>
          <w:lang w:eastAsia="zh-CN"/>
        </w:rPr>
        <w:t xml:space="preserve">叁佰叁拾万圆整</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 xml:space="preserve">3300000</w:t>
      </w:r>
      <w:r>
        <w:rPr>
          <w:rFonts w:ascii="宋体" w:hAnsi="宋体" w:eastAsia="宋体" w:cs="宋体"/>
          <w:color w:val="auto"/>
          <w:spacing w:val="-1"/>
          <w:sz w:val="24"/>
          <w:szCs w:val="24"/>
          <w:highlight w:val="none"/>
          <w:lang w:eastAsia="zh-CN"/>
        </w:rPr>
        <w:t xml:space="preserve">.00</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元</w:t>
      </w:r>
      <w:r>
        <w:rPr>
          <w:rFonts w:ascii="宋体" w:hAnsi="宋体" w:eastAsia="宋体" w:cs="宋体"/>
          <w:color w:val="auto"/>
          <w:spacing w:val="5"/>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其中：</w:t>
      </w:r>
      <w:r/>
    </w:p>
    <w:p>
      <w:pPr>
        <w:ind w:left="545" w:firstLine="468"/>
        <w:spacing w:before="183"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采购包一：一标段人民币 75.00 万元；</w:t>
      </w:r>
      <w:r/>
    </w:p>
    <w:p>
      <w:pPr>
        <w:ind w:left="545" w:firstLine="468"/>
        <w:spacing w:before="183"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采购包二：二标段人民币 75.00 万元；</w:t>
      </w:r>
      <w:r/>
    </w:p>
    <w:p>
      <w:pPr>
        <w:ind w:left="545" w:firstLine="468"/>
        <w:spacing w:before="183"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采购包三：三标段人民币 75.00 万元；</w:t>
      </w:r>
      <w:r/>
    </w:p>
    <w:p>
      <w:pPr>
        <w:ind w:left="545" w:firstLine="468"/>
        <w:spacing w:before="183"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采购包四：四标段人民币 75.00 万元；</w:t>
      </w:r>
      <w:r/>
    </w:p>
    <w:p>
      <w:pPr>
        <w:ind w:left="545" w:firstLine="468"/>
        <w:spacing w:before="183" w:line="219" w:lineRule="auto"/>
        <w:rPr>
          <w:rFonts w:ascii="宋体" w:hAnsi="宋体" w:eastAsia="宋体" w:cs="宋体"/>
          <w:color w:val="auto"/>
          <w:spacing w:val="-3"/>
          <w:sz w:val="24"/>
          <w:szCs w:val="24"/>
          <w:highlight w:val="none"/>
          <w:lang w:eastAsia="zh-CN"/>
        </w:rPr>
      </w:pPr>
      <w:r>
        <w:rPr>
          <w:rFonts w:ascii="宋体" w:hAnsi="宋体" w:eastAsia="宋体" w:cs="宋体"/>
          <w:color w:val="auto"/>
          <w:spacing w:val="-3"/>
          <w:sz w:val="24"/>
          <w:szCs w:val="24"/>
          <w:highlight w:val="none"/>
          <w:lang w:eastAsia="zh-CN"/>
        </w:rPr>
        <w:t xml:space="preserve">采购包五：五标段人民币 30.00 万元。</w:t>
      </w:r>
      <w:r/>
    </w:p>
    <w:p>
      <w:pPr>
        <w:ind w:left="545"/>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四、采购需求：</w:t>
      </w:r>
      <w:r/>
    </w:p>
    <w:p>
      <w:pPr>
        <w:ind w:left="42" w:right="7446"/>
        <w:spacing w:before="181" w:line="299" w:lineRule="auto"/>
        <w:rPr>
          <w:rFonts w:ascii="宋体" w:hAnsi="宋体" w:eastAsia="宋体" w:cs="宋体"/>
          <w:b/>
          <w:bCs/>
          <w:color w:val="auto"/>
          <w:spacing w:val="-5"/>
          <w:sz w:val="24"/>
          <w:szCs w:val="24"/>
          <w:highlight w:val="none"/>
          <w:lang w:eastAsia="zh-CN"/>
        </w:rPr>
      </w:pPr>
      <w:r>
        <w:rPr>
          <w:rFonts w:ascii="宋体" w:hAnsi="宋体" w:eastAsia="宋体" w:cs="宋体"/>
          <w:b/>
          <w:bCs/>
          <w:color w:val="auto"/>
          <w:spacing w:val="-5"/>
          <w:sz w:val="24"/>
          <w:szCs w:val="24"/>
          <w:highlight w:val="none"/>
          <w:lang w:eastAsia="zh-CN"/>
        </w:rPr>
        <w:t xml:space="preserve">（一）标段划分</w:t>
      </w:r>
      <w:r/>
    </w:p>
    <w:p>
      <w:pPr>
        <w:ind w:left="42" w:right="7446"/>
        <w:spacing w:before="181" w:line="299"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5"/>
          <w:sz w:val="24"/>
          <w:szCs w:val="24"/>
          <w:highlight w:val="none"/>
          <w:lang w:eastAsia="zh-CN"/>
        </w:rPr>
        <w:t xml:space="preserve">标段一：</w:t>
      </w:r>
      <w:r/>
    </w:p>
    <w:p>
      <w:pPr>
        <w:ind w:left="40"/>
        <w:spacing w:before="205" w:line="219"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2"/>
          <w:sz w:val="24"/>
          <w:szCs w:val="24"/>
          <w:highlight w:val="none"/>
          <w:lang w:eastAsia="zh-CN"/>
        </w:rPr>
        <w:t xml:space="preserve">报价形式:</w:t>
      </w:r>
      <w:r>
        <w:rPr>
          <w:rFonts w:hint="eastAsia" w:ascii="宋体" w:hAnsi="宋体" w:eastAsia="宋体" w:cs="宋体"/>
          <w:color w:val="auto"/>
          <w:spacing w:val="-2"/>
          <w:sz w:val="24"/>
          <w:szCs w:val="24"/>
          <w:highlight w:val="none"/>
          <w:lang w:eastAsia="zh-CN"/>
        </w:rPr>
        <w:t xml:space="preserve">优惠率</w:t>
      </w:r>
      <w:r/>
    </w:p>
    <w:p>
      <w:pPr>
        <w:spacing w:line="154"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bl>
      <w:tblPr>
        <w:tblStyle w:val="2263"/>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262"/>
              <w:ind w:left="92"/>
              <w:spacing w:before="198" w:line="230" w:lineRule="auto"/>
              <w:rPr>
                <w:color w:val="auto"/>
                <w:highlight w:val="none"/>
              </w:rPr>
            </w:pPr>
            <w:r>
              <w:rPr>
                <w:rFonts w:hint="eastAsia"/>
                <w:b/>
                <w:bCs/>
                <w:color w:val="auto"/>
                <w:spacing w:val="4"/>
                <w:highlight w:val="none"/>
              </w:rPr>
              <w:t xml:space="preserve">序号</w:t>
            </w:r>
            <w:r/>
          </w:p>
        </w:tc>
        <w:tc>
          <w:tcPr>
            <w:tcBorders>
              <w:top w:val="single" w:color="000000" w:sz="10" w:space="0"/>
            </w:tcBorders>
            <w:tcW w:w="1346" w:type="dxa"/>
            <w:textDirection w:val="lrTb"/>
            <w:noWrap w:val="false"/>
          </w:tcPr>
          <w:p>
            <w:pPr>
              <w:pStyle w:val="2262"/>
              <w:ind w:left="459"/>
              <w:spacing w:before="197" w:line="231" w:lineRule="auto"/>
              <w:rPr>
                <w:color w:val="auto"/>
                <w:highlight w:val="none"/>
              </w:rPr>
            </w:pPr>
            <w:r>
              <w:rPr>
                <w:rFonts w:hint="eastAsia"/>
                <w:b/>
                <w:bCs/>
                <w:color w:val="auto"/>
                <w:spacing w:val="2"/>
                <w:highlight w:val="none"/>
              </w:rPr>
              <w:t xml:space="preserve">名称</w:t>
            </w:r>
            <w:r/>
          </w:p>
        </w:tc>
        <w:tc>
          <w:tcPr>
            <w:tcBorders>
              <w:top w:val="single" w:color="000000" w:sz="10" w:space="0"/>
            </w:tcBorders>
            <w:tcW w:w="1346" w:type="dxa"/>
            <w:textDirection w:val="lrTb"/>
            <w:noWrap w:val="false"/>
          </w:tcPr>
          <w:p>
            <w:pPr>
              <w:pStyle w:val="2262"/>
              <w:ind w:left="460"/>
              <w:spacing w:before="198" w:line="228" w:lineRule="auto"/>
              <w:rPr>
                <w:color w:val="auto"/>
                <w:highlight w:val="none"/>
              </w:rPr>
            </w:pPr>
            <w:r>
              <w:rPr>
                <w:rFonts w:hint="eastAsia"/>
                <w:b/>
                <w:bCs/>
                <w:color w:val="auto"/>
                <w:spacing w:val="3"/>
                <w:highlight w:val="none"/>
              </w:rPr>
              <w:t xml:space="preserve">规格</w:t>
            </w:r>
            <w:r/>
          </w:p>
        </w:tc>
        <w:tc>
          <w:tcPr>
            <w:tcBorders>
              <w:top w:val="single" w:color="000000" w:sz="10" w:space="0"/>
            </w:tcBorders>
            <w:tcW w:w="524" w:type="dxa"/>
            <w:textDirection w:val="lrTb"/>
            <w:noWrap w:val="false"/>
          </w:tcPr>
          <w:p>
            <w:pPr>
              <w:pStyle w:val="2262"/>
              <w:ind w:left="53"/>
              <w:spacing w:before="198" w:line="229" w:lineRule="auto"/>
              <w:rPr>
                <w:color w:val="auto"/>
                <w:highlight w:val="none"/>
              </w:rPr>
            </w:pPr>
            <w:r>
              <w:rPr>
                <w:rFonts w:hint="eastAsia"/>
                <w:b/>
                <w:bCs/>
                <w:color w:val="auto"/>
                <w:spacing w:val="3"/>
                <w:highlight w:val="none"/>
              </w:rPr>
              <w:t xml:space="preserve">单位</w:t>
            </w:r>
            <w:r/>
          </w:p>
        </w:tc>
        <w:tc>
          <w:tcPr>
            <w:tcBorders>
              <w:top w:val="single" w:color="000000" w:sz="10" w:space="0"/>
            </w:tcBorders>
            <w:tcW w:w="613" w:type="dxa"/>
            <w:textDirection w:val="lrTb"/>
            <w:noWrap w:val="false"/>
          </w:tcPr>
          <w:p>
            <w:pPr>
              <w:pStyle w:val="2262"/>
              <w:ind w:left="98"/>
              <w:spacing w:before="198" w:line="228" w:lineRule="auto"/>
              <w:rPr>
                <w:color w:val="auto"/>
                <w:highlight w:val="none"/>
              </w:rPr>
            </w:pPr>
            <w:r>
              <w:rPr>
                <w:rFonts w:hint="eastAsia"/>
                <w:b/>
                <w:bCs/>
                <w:color w:val="auto"/>
                <w:spacing w:val="3"/>
                <w:highlight w:val="none"/>
              </w:rPr>
              <w:t xml:space="preserve">数量</w:t>
            </w:r>
            <w:r/>
          </w:p>
        </w:tc>
        <w:tc>
          <w:tcPr>
            <w:tcBorders>
              <w:top w:val="single" w:color="000000" w:sz="10" w:space="0"/>
            </w:tcBorders>
            <w:tcW w:w="1062" w:type="dxa"/>
            <w:textDirection w:val="lrTb"/>
            <w:noWrap w:val="false"/>
          </w:tcPr>
          <w:p>
            <w:pPr>
              <w:pStyle w:val="2262"/>
              <w:ind w:left="114"/>
              <w:spacing w:before="198" w:line="227" w:lineRule="auto"/>
              <w:rPr>
                <w:color w:val="auto"/>
                <w:highlight w:val="none"/>
              </w:rPr>
            </w:pPr>
            <w:r>
              <w:rPr>
                <w:rFonts w:hint="eastAsia"/>
                <w:b/>
                <w:bCs/>
                <w:color w:val="auto"/>
                <w:spacing w:val="4"/>
                <w:highlight w:val="none"/>
              </w:rPr>
              <w:t xml:space="preserve">单价(元)</w:t>
            </w:r>
            <w:r/>
          </w:p>
        </w:tc>
        <w:tc>
          <w:tcPr>
            <w:tcBorders>
              <w:top w:val="single" w:color="000000" w:sz="10" w:space="0"/>
            </w:tcBorders>
            <w:tcW w:w="1332" w:type="dxa"/>
            <w:textDirection w:val="lrTb"/>
            <w:noWrap w:val="false"/>
          </w:tcPr>
          <w:p>
            <w:pPr>
              <w:pStyle w:val="2262"/>
              <w:ind w:left="250"/>
              <w:spacing w:before="198" w:line="227" w:lineRule="auto"/>
              <w:rPr>
                <w:color w:val="auto"/>
                <w:highlight w:val="none"/>
              </w:rPr>
            </w:pPr>
            <w:r>
              <w:rPr>
                <w:rFonts w:hint="eastAsia"/>
                <w:b/>
                <w:bCs/>
                <w:color w:val="auto"/>
                <w:spacing w:val="5"/>
                <w:highlight w:val="none"/>
              </w:rPr>
              <w:t xml:space="preserve">估价(元)</w:t>
            </w:r>
            <w:r/>
          </w:p>
        </w:tc>
        <w:tc>
          <w:tcPr>
            <w:tcBorders>
              <w:top w:val="single" w:color="000000" w:sz="10" w:space="0"/>
            </w:tcBorders>
            <w:tcW w:w="1346" w:type="dxa"/>
            <w:textDirection w:val="lrTb"/>
            <w:noWrap w:val="false"/>
          </w:tcPr>
          <w:p>
            <w:pPr>
              <w:pStyle w:val="2262"/>
              <w:ind w:left="262"/>
              <w:spacing w:before="198" w:line="228" w:lineRule="auto"/>
              <w:rPr>
                <w:color w:val="auto"/>
                <w:highlight w:val="none"/>
              </w:rPr>
            </w:pPr>
            <w:r>
              <w:rPr>
                <w:rFonts w:hint="eastAsia"/>
                <w:b/>
                <w:bCs/>
                <w:color w:val="auto"/>
                <w:spacing w:val="6"/>
                <w:highlight w:val="none"/>
              </w:rPr>
              <w:t xml:space="preserve">产品要求</w:t>
            </w:r>
            <w:r/>
          </w:p>
        </w:tc>
        <w:tc>
          <w:tcPr>
            <w:tcBorders>
              <w:top w:val="single" w:color="000000" w:sz="10" w:space="0"/>
            </w:tcBorders>
            <w:tcW w:w="838" w:type="dxa"/>
            <w:textDirection w:val="lrTb"/>
            <w:noWrap w:val="false"/>
          </w:tcPr>
          <w:p>
            <w:pPr>
              <w:pStyle w:val="2262"/>
              <w:ind w:left="220"/>
              <w:spacing w:before="61" w:line="234" w:lineRule="auto"/>
              <w:rPr>
                <w:color w:val="auto"/>
                <w:highlight w:val="none"/>
              </w:rPr>
            </w:pPr>
            <w:r>
              <w:rPr>
                <w:rFonts w:hint="eastAsia"/>
                <w:b/>
                <w:bCs/>
                <w:color w:val="auto"/>
                <w:spacing w:val="4"/>
                <w:highlight w:val="none"/>
              </w:rPr>
              <w:t xml:space="preserve">进口</w:t>
            </w:r>
            <w:r/>
          </w:p>
          <w:p>
            <w:pPr>
              <w:pStyle w:val="2262"/>
              <w:ind w:left="222"/>
              <w:spacing w:before="20" w:line="224" w:lineRule="auto"/>
              <w:rPr>
                <w:color w:val="auto"/>
                <w:highlight w:val="none"/>
              </w:rPr>
            </w:pPr>
            <w:r>
              <w:rPr>
                <w:rFonts w:hint="eastAsia"/>
                <w:b/>
                <w:bCs/>
                <w:color w:val="auto"/>
                <w:spacing w:val="3"/>
                <w:highlight w:val="none"/>
              </w:rPr>
              <w:t xml:space="preserve">产品</w:t>
            </w:r>
            <w:r/>
          </w:p>
        </w:tc>
        <w:tc>
          <w:tcPr>
            <w:tcBorders>
              <w:top w:val="single" w:color="000000" w:sz="10" w:space="0"/>
              <w:right w:val="single" w:color="000000" w:sz="10" w:space="0"/>
            </w:tcBorders>
            <w:tcW w:w="538" w:type="dxa"/>
            <w:textDirection w:val="lrTb"/>
            <w:noWrap w:val="false"/>
          </w:tcPr>
          <w:p>
            <w:pPr>
              <w:pStyle w:val="2262"/>
              <w:ind w:left="68"/>
              <w:spacing w:before="61" w:line="229" w:lineRule="auto"/>
              <w:rPr>
                <w:color w:val="auto"/>
                <w:highlight w:val="none"/>
              </w:rPr>
            </w:pPr>
            <w:r>
              <w:rPr>
                <w:rFonts w:hint="eastAsia"/>
                <w:b/>
                <w:bCs/>
                <w:color w:val="auto"/>
                <w:spacing w:val="2"/>
                <w:highlight w:val="none"/>
              </w:rPr>
              <w:t xml:space="preserve">核心</w:t>
            </w:r>
            <w:r/>
          </w:p>
          <w:p>
            <w:pPr>
              <w:pStyle w:val="2262"/>
              <w:ind w:left="65"/>
              <w:spacing w:before="25" w:line="224" w:lineRule="auto"/>
              <w:rPr>
                <w:color w:val="auto"/>
                <w:highlight w:val="none"/>
              </w:rPr>
            </w:pPr>
            <w:r>
              <w:rPr>
                <w:rFonts w:hint="eastAsia"/>
                <w:b/>
                <w:bCs/>
                <w:color w:val="auto"/>
                <w:spacing w:val="3"/>
                <w:highlight w:val="none"/>
              </w:rPr>
              <w:t xml:space="preserve">产品</w:t>
            </w:r>
            <w:r/>
          </w:p>
        </w:tc>
      </w:tr>
      <w:tr>
        <w:trPr>
          <w:trHeight w:val="582"/>
        </w:trPr>
        <w:tc>
          <w:tcPr>
            <w:tcBorders>
              <w:left w:val="single" w:color="000000" w:sz="10" w:space="0"/>
            </w:tcBorders>
            <w:tcW w:w="628" w:type="dxa"/>
            <w:textDirection w:val="lrTb"/>
            <w:noWrap w:val="false"/>
          </w:tcPr>
          <w:p>
            <w:pPr>
              <w:pStyle w:val="2262"/>
              <w:ind w:left="267"/>
              <w:spacing w:before="195" w:line="271" w:lineRule="exact"/>
              <w:rPr>
                <w:color w:val="auto"/>
                <w:highlight w:val="none"/>
              </w:rPr>
            </w:pPr>
            <w:r>
              <w:rPr>
                <w:rFonts w:hint="eastAsia"/>
                <w:color w:val="auto"/>
                <w:position w:val="1"/>
                <w:highlight w:val="none"/>
              </w:rPr>
              <w:t xml:space="preserve">1</w:t>
            </w:r>
            <w:r/>
          </w:p>
        </w:tc>
        <w:tc>
          <w:tcPr>
            <w:tcW w:w="1346" w:type="dxa"/>
            <w:textDirection w:val="lrTb"/>
            <w:noWrap w:val="false"/>
          </w:tcPr>
          <w:p>
            <w:pPr>
              <w:pStyle w:val="2262"/>
              <w:ind w:left="14" w:right="73"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1346" w:type="dxa"/>
            <w:textDirection w:val="lrTb"/>
            <w:noWrap w:val="false"/>
          </w:tcPr>
          <w:p>
            <w:pPr>
              <w:pStyle w:val="2262"/>
              <w:ind w:left="17" w:right="70"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524" w:type="dxa"/>
            <w:textDirection w:val="lrTb"/>
            <w:noWrap w:val="false"/>
          </w:tcPr>
          <w:p>
            <w:pPr>
              <w:pStyle w:val="2262"/>
              <w:ind w:left="157"/>
              <w:spacing w:before="195" w:line="230" w:lineRule="auto"/>
              <w:rPr>
                <w:color w:val="auto"/>
                <w:highlight w:val="none"/>
              </w:rPr>
            </w:pPr>
            <w:r>
              <w:rPr>
                <w:rFonts w:hint="eastAsia"/>
                <w:color w:val="auto"/>
                <w:highlight w:val="none"/>
              </w:rPr>
              <w:t xml:space="preserve">册</w:t>
            </w:r>
            <w:r/>
          </w:p>
        </w:tc>
        <w:tc>
          <w:tcPr>
            <w:tcW w:w="613" w:type="dxa"/>
            <w:textDirection w:val="lrTb"/>
            <w:noWrap w:val="false"/>
          </w:tcPr>
          <w:p>
            <w:pPr>
              <w:pStyle w:val="2262"/>
              <w:ind w:left="274"/>
              <w:spacing w:before="210" w:line="242" w:lineRule="auto"/>
              <w:rPr>
                <w:color w:val="auto"/>
                <w:highlight w:val="none"/>
              </w:rPr>
            </w:pPr>
            <w:r>
              <w:rPr>
                <w:rFonts w:hint="eastAsia"/>
                <w:color w:val="auto"/>
                <w:highlight w:val="none"/>
              </w:rPr>
              <w:t xml:space="preserve">1</w:t>
            </w:r>
            <w:r/>
          </w:p>
        </w:tc>
        <w:tc>
          <w:tcPr>
            <w:tcW w:w="1062" w:type="dxa"/>
            <w:textDirection w:val="lrTb"/>
            <w:noWrap w:val="false"/>
          </w:tcPr>
          <w:p>
            <w:pPr>
              <w:pStyle w:val="2262"/>
              <w:ind w:right="11"/>
              <w:jc w:val="right"/>
              <w:spacing w:before="210" w:line="217" w:lineRule="auto"/>
              <w:rPr>
                <w:color w:val="auto"/>
                <w:highlight w:val="none"/>
              </w:rPr>
            </w:pPr>
            <w:r>
              <w:rPr>
                <w:rFonts w:hint="eastAsia"/>
                <w:color w:val="auto"/>
                <w:spacing w:val="-2"/>
                <w:highlight w:val="none"/>
              </w:rPr>
              <w:t xml:space="preserve">750,000</w:t>
            </w:r>
            <w:r/>
          </w:p>
        </w:tc>
        <w:tc>
          <w:tcPr>
            <w:tcW w:w="1332" w:type="dxa"/>
            <w:textDirection w:val="lrTb"/>
            <w:noWrap w:val="false"/>
          </w:tcPr>
          <w:p>
            <w:pPr>
              <w:pStyle w:val="2262"/>
              <w:ind w:right="6"/>
              <w:jc w:val="right"/>
              <w:spacing w:before="210" w:line="217" w:lineRule="auto"/>
              <w:rPr>
                <w:color w:val="auto"/>
                <w:highlight w:val="none"/>
              </w:rPr>
            </w:pPr>
            <w:r>
              <w:rPr>
                <w:rFonts w:hint="eastAsia"/>
                <w:color w:val="auto"/>
                <w:spacing w:val="-2"/>
                <w:highlight w:val="none"/>
              </w:rPr>
              <w:t xml:space="preserve">750,000</w:t>
            </w:r>
            <w:r/>
          </w:p>
        </w:tc>
        <w:tc>
          <w:tcPr>
            <w:tcW w:w="1346" w:type="dxa"/>
            <w:textDirection w:val="lrTb"/>
            <w:noWrap w:val="false"/>
          </w:tcPr>
          <w:p>
            <w:pPr>
              <w:pStyle w:val="2262"/>
              <w:ind w:left="31" w:right="56"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838" w:type="dxa"/>
            <w:textDirection w:val="lrTb"/>
            <w:noWrap w:val="false"/>
          </w:tcPr>
          <w:p>
            <w:pPr>
              <w:pStyle w:val="2262"/>
              <w:ind w:left="122"/>
              <w:spacing w:before="195" w:line="230" w:lineRule="auto"/>
              <w:rPr>
                <w:color w:val="auto"/>
                <w:highlight w:val="none"/>
              </w:rPr>
            </w:pPr>
            <w:r>
              <w:rPr>
                <w:rFonts w:hint="eastAsia"/>
                <w:color w:val="auto"/>
                <w:spacing w:val="5"/>
                <w:highlight w:val="none"/>
              </w:rPr>
              <w:t xml:space="preserve">不接受</w:t>
            </w:r>
            <w:r/>
          </w:p>
        </w:tc>
        <w:tc>
          <w:tcPr>
            <w:tcBorders>
              <w:right w:val="single" w:color="000000" w:sz="10" w:space="0"/>
            </w:tcBorders>
            <w:tcW w:w="538" w:type="dxa"/>
            <w:textDirection w:val="lrTb"/>
            <w:noWrap w:val="false"/>
          </w:tcPr>
          <w:p>
            <w:pPr>
              <w:pStyle w:val="2262"/>
              <w:ind w:left="174"/>
              <w:spacing w:before="195" w:line="232" w:lineRule="auto"/>
              <w:rPr>
                <w:color w:val="auto"/>
                <w:highlight w:val="none"/>
              </w:rPr>
            </w:pPr>
            <w:r>
              <w:rPr>
                <w:rFonts w:hint="eastAsia"/>
                <w:color w:val="auto"/>
                <w:highlight w:val="none"/>
              </w:rPr>
              <w:t xml:space="preserve">是</w:t>
            </w:r>
            <w:r/>
          </w:p>
        </w:tc>
      </w:tr>
      <w:tr>
        <w:trPr>
          <w:trHeight w:val="420"/>
        </w:trPr>
        <w:tc>
          <w:tcPr>
            <w:tcBorders>
              <w:left w:val="single" w:color="000000" w:sz="10" w:space="0"/>
              <w:bottom w:val="single" w:color="000000" w:sz="10" w:space="0"/>
            </w:tcBorders>
            <w:tcW w:w="628" w:type="dxa"/>
            <w:textDirection w:val="lrTb"/>
            <w:noWrap w:val="false"/>
          </w:tcPr>
          <w:p>
            <w:pPr>
              <w:pStyle w:val="2262"/>
              <w:ind w:left="96"/>
              <w:spacing w:before="109" w:line="230" w:lineRule="auto"/>
              <w:rPr>
                <w:color w:val="auto"/>
                <w:highlight w:val="none"/>
              </w:rPr>
            </w:pPr>
            <w:r>
              <w:rPr>
                <w:rFonts w:hint="eastAsia"/>
                <w:color w:val="auto"/>
                <w:spacing w:val="4"/>
                <w:highlight w:val="none"/>
              </w:rPr>
              <w:t xml:space="preserve">合计</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524"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6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06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32" w:type="dxa"/>
            <w:textDirection w:val="lrTb"/>
            <w:noWrap w:val="false"/>
          </w:tcPr>
          <w:p>
            <w:pPr>
              <w:pStyle w:val="2262"/>
              <w:ind w:right="6"/>
              <w:jc w:val="right"/>
              <w:spacing w:before="125" w:line="217" w:lineRule="auto"/>
              <w:rPr>
                <w:color w:val="auto"/>
                <w:highlight w:val="none"/>
              </w:rPr>
            </w:pPr>
            <w:r>
              <w:rPr>
                <w:rFonts w:hint="eastAsia"/>
                <w:color w:val="auto"/>
                <w:spacing w:val="-2"/>
                <w:highlight w:val="none"/>
              </w:rPr>
              <w:t xml:space="preserve">750,000</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8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
        <w:spacing w:before="52" w:line="222" w:lineRule="auto"/>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标段二：</w:t>
      </w:r>
      <w:r/>
    </w:p>
    <w:p>
      <w:pPr>
        <w:ind w:left="40"/>
        <w:spacing w:before="202" w:line="219" w:lineRule="auto"/>
        <w:rPr>
          <w:rFonts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报价形式:</w:t>
      </w:r>
      <w:r>
        <w:rPr>
          <w:rFonts w:hint="eastAsia" w:ascii="宋体" w:hAnsi="宋体" w:eastAsia="宋体" w:cs="宋体"/>
          <w:color w:val="auto"/>
          <w:spacing w:val="-2"/>
          <w:sz w:val="24"/>
          <w:szCs w:val="24"/>
          <w:highlight w:val="none"/>
        </w:rPr>
        <w:t xml:space="preserve">优惠率</w:t>
      </w:r>
      <w:r/>
    </w:p>
    <w:p>
      <w:pPr>
        <w:spacing w:line="155"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2263"/>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7"/>
        </w:trPr>
        <w:tc>
          <w:tcPr>
            <w:tcBorders>
              <w:top w:val="single" w:color="000000" w:sz="10" w:space="0"/>
              <w:left w:val="single" w:color="000000" w:sz="10" w:space="0"/>
            </w:tcBorders>
            <w:tcW w:w="628" w:type="dxa"/>
            <w:textDirection w:val="lrTb"/>
            <w:noWrap w:val="false"/>
          </w:tcPr>
          <w:p>
            <w:pPr>
              <w:pStyle w:val="2262"/>
              <w:ind w:left="92"/>
              <w:spacing w:before="199" w:line="229" w:lineRule="auto"/>
              <w:rPr>
                <w:color w:val="auto"/>
                <w:highlight w:val="none"/>
              </w:rPr>
            </w:pPr>
            <w:r>
              <w:rPr>
                <w:rFonts w:hint="eastAsia"/>
                <w:b/>
                <w:bCs/>
                <w:color w:val="auto"/>
                <w:spacing w:val="4"/>
                <w:highlight w:val="none"/>
              </w:rPr>
              <w:t xml:space="preserve">序号</w:t>
            </w:r>
            <w:r/>
          </w:p>
        </w:tc>
        <w:tc>
          <w:tcPr>
            <w:tcBorders>
              <w:top w:val="single" w:color="000000" w:sz="10" w:space="0"/>
            </w:tcBorders>
            <w:tcW w:w="1346" w:type="dxa"/>
            <w:textDirection w:val="lrTb"/>
            <w:noWrap w:val="false"/>
          </w:tcPr>
          <w:p>
            <w:pPr>
              <w:pStyle w:val="2262"/>
              <w:ind w:left="459"/>
              <w:spacing w:before="199" w:line="230" w:lineRule="auto"/>
              <w:rPr>
                <w:color w:val="auto"/>
                <w:highlight w:val="none"/>
              </w:rPr>
            </w:pPr>
            <w:r>
              <w:rPr>
                <w:rFonts w:hint="eastAsia"/>
                <w:b/>
                <w:bCs/>
                <w:color w:val="auto"/>
                <w:spacing w:val="2"/>
                <w:highlight w:val="none"/>
              </w:rPr>
              <w:t xml:space="preserve">名称</w:t>
            </w:r>
            <w:r/>
          </w:p>
        </w:tc>
        <w:tc>
          <w:tcPr>
            <w:tcBorders>
              <w:top w:val="single" w:color="000000" w:sz="10" w:space="0"/>
            </w:tcBorders>
            <w:tcW w:w="1346" w:type="dxa"/>
            <w:textDirection w:val="lrTb"/>
            <w:noWrap w:val="false"/>
          </w:tcPr>
          <w:p>
            <w:pPr>
              <w:pStyle w:val="2262"/>
              <w:ind w:left="460"/>
              <w:spacing w:before="199" w:line="228" w:lineRule="auto"/>
              <w:rPr>
                <w:color w:val="auto"/>
                <w:highlight w:val="none"/>
              </w:rPr>
            </w:pPr>
            <w:r>
              <w:rPr>
                <w:rFonts w:hint="eastAsia"/>
                <w:b/>
                <w:bCs/>
                <w:color w:val="auto"/>
                <w:spacing w:val="3"/>
                <w:highlight w:val="none"/>
              </w:rPr>
              <w:t xml:space="preserve">规格</w:t>
            </w:r>
            <w:r/>
          </w:p>
        </w:tc>
        <w:tc>
          <w:tcPr>
            <w:tcBorders>
              <w:top w:val="single" w:color="000000" w:sz="10" w:space="0"/>
            </w:tcBorders>
            <w:tcW w:w="524" w:type="dxa"/>
            <w:textDirection w:val="lrTb"/>
            <w:noWrap w:val="false"/>
          </w:tcPr>
          <w:p>
            <w:pPr>
              <w:pStyle w:val="2262"/>
              <w:ind w:left="53"/>
              <w:spacing w:before="199" w:line="229" w:lineRule="auto"/>
              <w:rPr>
                <w:color w:val="auto"/>
                <w:highlight w:val="none"/>
              </w:rPr>
            </w:pPr>
            <w:r>
              <w:rPr>
                <w:rFonts w:hint="eastAsia"/>
                <w:b/>
                <w:bCs/>
                <w:color w:val="auto"/>
                <w:spacing w:val="3"/>
                <w:highlight w:val="none"/>
              </w:rPr>
              <w:t xml:space="preserve">单位</w:t>
            </w:r>
            <w:r/>
          </w:p>
        </w:tc>
        <w:tc>
          <w:tcPr>
            <w:tcBorders>
              <w:top w:val="single" w:color="000000" w:sz="10" w:space="0"/>
            </w:tcBorders>
            <w:tcW w:w="613" w:type="dxa"/>
            <w:textDirection w:val="lrTb"/>
            <w:noWrap w:val="false"/>
          </w:tcPr>
          <w:p>
            <w:pPr>
              <w:pStyle w:val="2262"/>
              <w:ind w:left="98"/>
              <w:spacing w:before="199" w:line="228" w:lineRule="auto"/>
              <w:rPr>
                <w:color w:val="auto"/>
                <w:highlight w:val="none"/>
              </w:rPr>
            </w:pPr>
            <w:r>
              <w:rPr>
                <w:rFonts w:hint="eastAsia"/>
                <w:b/>
                <w:bCs/>
                <w:color w:val="auto"/>
                <w:spacing w:val="3"/>
                <w:highlight w:val="none"/>
              </w:rPr>
              <w:t xml:space="preserve">数量</w:t>
            </w:r>
            <w:r/>
          </w:p>
        </w:tc>
        <w:tc>
          <w:tcPr>
            <w:tcBorders>
              <w:top w:val="single" w:color="000000" w:sz="10" w:space="0"/>
            </w:tcBorders>
            <w:tcW w:w="1062" w:type="dxa"/>
            <w:textDirection w:val="lrTb"/>
            <w:noWrap w:val="false"/>
          </w:tcPr>
          <w:p>
            <w:pPr>
              <w:pStyle w:val="2262"/>
              <w:ind w:left="114"/>
              <w:spacing w:before="199" w:line="227" w:lineRule="auto"/>
              <w:rPr>
                <w:color w:val="auto"/>
                <w:highlight w:val="none"/>
              </w:rPr>
            </w:pPr>
            <w:r>
              <w:rPr>
                <w:rFonts w:hint="eastAsia"/>
                <w:b/>
                <w:bCs/>
                <w:color w:val="auto"/>
                <w:spacing w:val="4"/>
                <w:highlight w:val="none"/>
              </w:rPr>
              <w:t xml:space="preserve">单价(元)</w:t>
            </w:r>
            <w:r/>
          </w:p>
        </w:tc>
        <w:tc>
          <w:tcPr>
            <w:tcBorders>
              <w:top w:val="single" w:color="000000" w:sz="10" w:space="0"/>
            </w:tcBorders>
            <w:tcW w:w="1332" w:type="dxa"/>
            <w:textDirection w:val="lrTb"/>
            <w:noWrap w:val="false"/>
          </w:tcPr>
          <w:p>
            <w:pPr>
              <w:pStyle w:val="2262"/>
              <w:ind w:left="250"/>
              <w:spacing w:before="199" w:line="227" w:lineRule="auto"/>
              <w:rPr>
                <w:color w:val="auto"/>
                <w:highlight w:val="none"/>
              </w:rPr>
            </w:pPr>
            <w:r>
              <w:rPr>
                <w:rFonts w:hint="eastAsia"/>
                <w:b/>
                <w:bCs/>
                <w:color w:val="auto"/>
                <w:spacing w:val="5"/>
                <w:highlight w:val="none"/>
              </w:rPr>
              <w:t xml:space="preserve">估价(元)</w:t>
            </w:r>
            <w:r/>
          </w:p>
        </w:tc>
        <w:tc>
          <w:tcPr>
            <w:tcBorders>
              <w:top w:val="single" w:color="000000" w:sz="10" w:space="0"/>
            </w:tcBorders>
            <w:tcW w:w="1346" w:type="dxa"/>
            <w:textDirection w:val="lrTb"/>
            <w:noWrap w:val="false"/>
          </w:tcPr>
          <w:p>
            <w:pPr>
              <w:pStyle w:val="2262"/>
              <w:ind w:left="262"/>
              <w:spacing w:before="199" w:line="228" w:lineRule="auto"/>
              <w:rPr>
                <w:color w:val="auto"/>
                <w:highlight w:val="none"/>
              </w:rPr>
            </w:pPr>
            <w:r>
              <w:rPr>
                <w:rFonts w:hint="eastAsia"/>
                <w:b/>
                <w:bCs/>
                <w:color w:val="auto"/>
                <w:spacing w:val="6"/>
                <w:highlight w:val="none"/>
              </w:rPr>
              <w:t xml:space="preserve">产品要求</w:t>
            </w:r>
            <w:r/>
          </w:p>
        </w:tc>
        <w:tc>
          <w:tcPr>
            <w:tcBorders>
              <w:top w:val="single" w:color="000000" w:sz="10" w:space="0"/>
            </w:tcBorders>
            <w:tcW w:w="838" w:type="dxa"/>
            <w:textDirection w:val="lrTb"/>
            <w:noWrap w:val="false"/>
          </w:tcPr>
          <w:p>
            <w:pPr>
              <w:pStyle w:val="2262"/>
              <w:ind w:left="220"/>
              <w:spacing w:before="62" w:line="234" w:lineRule="auto"/>
              <w:rPr>
                <w:color w:val="auto"/>
                <w:highlight w:val="none"/>
              </w:rPr>
            </w:pPr>
            <w:r>
              <w:rPr>
                <w:rFonts w:hint="eastAsia"/>
                <w:b/>
                <w:bCs/>
                <w:color w:val="auto"/>
                <w:spacing w:val="4"/>
                <w:highlight w:val="none"/>
              </w:rPr>
              <w:t xml:space="preserve">进口</w:t>
            </w:r>
            <w:r/>
          </w:p>
          <w:p>
            <w:pPr>
              <w:pStyle w:val="2262"/>
              <w:ind w:left="222"/>
              <w:spacing w:before="20" w:line="222" w:lineRule="auto"/>
              <w:rPr>
                <w:color w:val="auto"/>
                <w:highlight w:val="none"/>
              </w:rPr>
            </w:pPr>
            <w:r>
              <w:rPr>
                <w:rFonts w:hint="eastAsia"/>
                <w:b/>
                <w:bCs/>
                <w:color w:val="auto"/>
                <w:spacing w:val="3"/>
                <w:highlight w:val="none"/>
              </w:rPr>
              <w:t xml:space="preserve">产品</w:t>
            </w:r>
            <w:r/>
          </w:p>
        </w:tc>
        <w:tc>
          <w:tcPr>
            <w:tcBorders>
              <w:top w:val="single" w:color="000000" w:sz="10" w:space="0"/>
              <w:right w:val="single" w:color="000000" w:sz="10" w:space="0"/>
            </w:tcBorders>
            <w:tcW w:w="538" w:type="dxa"/>
            <w:textDirection w:val="lrTb"/>
            <w:noWrap w:val="false"/>
          </w:tcPr>
          <w:p>
            <w:pPr>
              <w:pStyle w:val="2262"/>
              <w:ind w:left="68"/>
              <w:spacing w:before="62" w:line="229" w:lineRule="auto"/>
              <w:rPr>
                <w:color w:val="auto"/>
                <w:highlight w:val="none"/>
              </w:rPr>
            </w:pPr>
            <w:r>
              <w:rPr>
                <w:rFonts w:hint="eastAsia"/>
                <w:b/>
                <w:bCs/>
                <w:color w:val="auto"/>
                <w:spacing w:val="2"/>
                <w:highlight w:val="none"/>
              </w:rPr>
              <w:t xml:space="preserve">核心</w:t>
            </w:r>
            <w:r/>
          </w:p>
          <w:p>
            <w:pPr>
              <w:pStyle w:val="2262"/>
              <w:ind w:left="65"/>
              <w:spacing w:before="25" w:line="222" w:lineRule="auto"/>
              <w:rPr>
                <w:color w:val="auto"/>
                <w:highlight w:val="none"/>
              </w:rPr>
            </w:pPr>
            <w:r>
              <w:rPr>
                <w:rFonts w:hint="eastAsia"/>
                <w:b/>
                <w:bCs/>
                <w:color w:val="auto"/>
                <w:spacing w:val="3"/>
                <w:highlight w:val="none"/>
              </w:rPr>
              <w:t xml:space="preserve">产品</w:t>
            </w:r>
            <w:r/>
          </w:p>
        </w:tc>
      </w:tr>
      <w:tr>
        <w:trPr>
          <w:trHeight w:val="580"/>
        </w:trPr>
        <w:tc>
          <w:tcPr>
            <w:tcBorders>
              <w:left w:val="single" w:color="000000" w:sz="10" w:space="0"/>
            </w:tcBorders>
            <w:tcW w:w="628" w:type="dxa"/>
            <w:textDirection w:val="lrTb"/>
            <w:noWrap w:val="false"/>
          </w:tcPr>
          <w:p>
            <w:pPr>
              <w:pStyle w:val="2262"/>
              <w:ind w:left="267"/>
              <w:spacing w:before="193" w:line="271" w:lineRule="exact"/>
              <w:rPr>
                <w:color w:val="auto"/>
                <w:highlight w:val="none"/>
              </w:rPr>
            </w:pPr>
            <w:r>
              <w:rPr>
                <w:rFonts w:hint="eastAsia"/>
                <w:color w:val="auto"/>
                <w:position w:val="1"/>
                <w:highlight w:val="none"/>
              </w:rPr>
              <w:t xml:space="preserve">1</w:t>
            </w:r>
            <w:r/>
          </w:p>
        </w:tc>
        <w:tc>
          <w:tcPr>
            <w:tcW w:w="1346" w:type="dxa"/>
            <w:textDirection w:val="lrTb"/>
            <w:noWrap w:val="false"/>
          </w:tcPr>
          <w:p>
            <w:pPr>
              <w:pStyle w:val="2262"/>
              <w:ind w:left="14" w:right="73" w:firstLine="21"/>
              <w:spacing w:before="65" w:line="233"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1346" w:type="dxa"/>
            <w:textDirection w:val="lrTb"/>
            <w:noWrap w:val="false"/>
          </w:tcPr>
          <w:p>
            <w:pPr>
              <w:pStyle w:val="2262"/>
              <w:ind w:left="17" w:right="70" w:firstLine="21"/>
              <w:spacing w:before="65" w:line="233"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524" w:type="dxa"/>
            <w:textDirection w:val="lrTb"/>
            <w:noWrap w:val="false"/>
          </w:tcPr>
          <w:p>
            <w:pPr>
              <w:pStyle w:val="2262"/>
              <w:ind w:left="157"/>
              <w:spacing w:before="194" w:line="229" w:lineRule="auto"/>
              <w:rPr>
                <w:color w:val="auto"/>
                <w:highlight w:val="none"/>
              </w:rPr>
            </w:pPr>
            <w:r>
              <w:rPr>
                <w:rFonts w:hint="eastAsia"/>
                <w:color w:val="auto"/>
                <w:highlight w:val="none"/>
              </w:rPr>
              <w:t xml:space="preserve">册</w:t>
            </w:r>
            <w:r/>
          </w:p>
        </w:tc>
        <w:tc>
          <w:tcPr>
            <w:tcW w:w="613" w:type="dxa"/>
            <w:textDirection w:val="lrTb"/>
            <w:noWrap w:val="false"/>
          </w:tcPr>
          <w:p>
            <w:pPr>
              <w:pStyle w:val="2262"/>
              <w:ind w:left="274"/>
              <w:spacing w:before="209" w:line="241" w:lineRule="auto"/>
              <w:rPr>
                <w:color w:val="auto"/>
                <w:highlight w:val="none"/>
              </w:rPr>
            </w:pPr>
            <w:r>
              <w:rPr>
                <w:rFonts w:hint="eastAsia"/>
                <w:color w:val="auto"/>
                <w:highlight w:val="none"/>
              </w:rPr>
              <w:t xml:space="preserve">1</w:t>
            </w:r>
            <w:r/>
          </w:p>
        </w:tc>
        <w:tc>
          <w:tcPr>
            <w:tcW w:w="1062" w:type="dxa"/>
            <w:textDirection w:val="lrTb"/>
            <w:noWrap w:val="false"/>
          </w:tcPr>
          <w:p>
            <w:pPr>
              <w:pStyle w:val="2262"/>
              <w:ind w:right="11"/>
              <w:jc w:val="right"/>
              <w:spacing w:before="208" w:line="217" w:lineRule="auto"/>
              <w:rPr>
                <w:color w:val="auto"/>
                <w:highlight w:val="none"/>
              </w:rPr>
            </w:pPr>
            <w:r>
              <w:rPr>
                <w:rFonts w:hint="eastAsia"/>
                <w:color w:val="auto"/>
                <w:spacing w:val="-2"/>
                <w:highlight w:val="none"/>
              </w:rPr>
              <w:t xml:space="preserve">750,000</w:t>
            </w:r>
            <w:r/>
          </w:p>
        </w:tc>
        <w:tc>
          <w:tcPr>
            <w:tcW w:w="1332" w:type="dxa"/>
            <w:textDirection w:val="lrTb"/>
            <w:noWrap w:val="false"/>
          </w:tcPr>
          <w:p>
            <w:pPr>
              <w:pStyle w:val="2262"/>
              <w:ind w:right="6"/>
              <w:jc w:val="right"/>
              <w:spacing w:before="208" w:line="217" w:lineRule="auto"/>
              <w:rPr>
                <w:color w:val="auto"/>
                <w:highlight w:val="none"/>
              </w:rPr>
            </w:pPr>
            <w:r>
              <w:rPr>
                <w:rFonts w:hint="eastAsia"/>
                <w:color w:val="auto"/>
                <w:spacing w:val="-2"/>
                <w:highlight w:val="none"/>
              </w:rPr>
              <w:t xml:space="preserve">750,000</w:t>
            </w:r>
            <w:r/>
          </w:p>
        </w:tc>
        <w:tc>
          <w:tcPr>
            <w:tcW w:w="1346" w:type="dxa"/>
            <w:textDirection w:val="lrTb"/>
            <w:noWrap w:val="false"/>
          </w:tcPr>
          <w:p>
            <w:pPr>
              <w:pStyle w:val="2262"/>
              <w:ind w:left="31" w:right="56" w:firstLine="21"/>
              <w:spacing w:before="65" w:line="233"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838" w:type="dxa"/>
            <w:textDirection w:val="lrTb"/>
            <w:noWrap w:val="false"/>
          </w:tcPr>
          <w:p>
            <w:pPr>
              <w:pStyle w:val="2262"/>
              <w:ind w:left="122"/>
              <w:spacing w:before="194" w:line="229" w:lineRule="auto"/>
              <w:rPr>
                <w:color w:val="auto"/>
                <w:highlight w:val="none"/>
              </w:rPr>
            </w:pPr>
            <w:r>
              <w:rPr>
                <w:rFonts w:hint="eastAsia"/>
                <w:color w:val="auto"/>
                <w:spacing w:val="5"/>
                <w:highlight w:val="none"/>
              </w:rPr>
              <w:t xml:space="preserve">不接受</w:t>
            </w:r>
            <w:r/>
          </w:p>
        </w:tc>
        <w:tc>
          <w:tcPr>
            <w:tcBorders>
              <w:right w:val="single" w:color="000000" w:sz="10" w:space="0"/>
            </w:tcBorders>
            <w:tcW w:w="538" w:type="dxa"/>
            <w:textDirection w:val="lrTb"/>
            <w:noWrap w:val="false"/>
          </w:tcPr>
          <w:p>
            <w:pPr>
              <w:pStyle w:val="2262"/>
              <w:ind w:left="174"/>
              <w:spacing w:before="193" w:line="232" w:lineRule="auto"/>
              <w:rPr>
                <w:color w:val="auto"/>
                <w:highlight w:val="none"/>
              </w:rPr>
            </w:pPr>
            <w:r>
              <w:rPr>
                <w:rFonts w:hint="eastAsia"/>
                <w:color w:val="auto"/>
                <w:highlight w:val="none"/>
              </w:rPr>
              <w:t xml:space="preserve">是</w:t>
            </w:r>
            <w:r/>
          </w:p>
        </w:tc>
      </w:tr>
      <w:tr>
        <w:trPr>
          <w:trHeight w:val="419"/>
        </w:trPr>
        <w:tc>
          <w:tcPr>
            <w:tcBorders>
              <w:left w:val="single" w:color="000000" w:sz="10" w:space="0"/>
              <w:bottom w:val="single" w:color="000000" w:sz="10" w:space="0"/>
            </w:tcBorders>
            <w:tcW w:w="628" w:type="dxa"/>
            <w:textDirection w:val="lrTb"/>
            <w:noWrap w:val="false"/>
          </w:tcPr>
          <w:p>
            <w:pPr>
              <w:pStyle w:val="2262"/>
              <w:ind w:left="96"/>
              <w:spacing w:before="111" w:line="229" w:lineRule="auto"/>
              <w:rPr>
                <w:color w:val="auto"/>
                <w:highlight w:val="none"/>
              </w:rPr>
            </w:pPr>
            <w:r>
              <w:rPr>
                <w:rFonts w:hint="eastAsia"/>
                <w:color w:val="auto"/>
                <w:spacing w:val="4"/>
                <w:highlight w:val="none"/>
              </w:rPr>
              <w:t xml:space="preserve">合计</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524"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6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06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32" w:type="dxa"/>
            <w:textDirection w:val="lrTb"/>
            <w:noWrap w:val="false"/>
          </w:tcPr>
          <w:p>
            <w:pPr>
              <w:pStyle w:val="2262"/>
              <w:ind w:right="6"/>
              <w:jc w:val="right"/>
              <w:spacing w:before="126" w:line="217" w:lineRule="auto"/>
              <w:rPr>
                <w:color w:val="auto"/>
                <w:highlight w:val="none"/>
              </w:rPr>
            </w:pPr>
            <w:r>
              <w:rPr>
                <w:rFonts w:hint="eastAsia"/>
                <w:color w:val="auto"/>
                <w:spacing w:val="-2"/>
                <w:highlight w:val="none"/>
              </w:rPr>
              <w:t xml:space="preserve">750,000</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8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14"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226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2"/>
        <w:spacing w:before="27" w:line="222" w:lineRule="auto"/>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标段三：</w:t>
      </w:r>
      <w:r/>
    </w:p>
    <w:p>
      <w:pPr>
        <w:ind w:left="40"/>
        <w:spacing w:before="202" w:line="219" w:lineRule="auto"/>
        <w:rPr>
          <w:rFonts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报价形式:</w:t>
      </w:r>
      <w:r>
        <w:rPr>
          <w:rFonts w:hint="eastAsia" w:ascii="宋体" w:hAnsi="宋体" w:eastAsia="宋体" w:cs="宋体"/>
          <w:color w:val="auto"/>
          <w:spacing w:val="-2"/>
          <w:sz w:val="24"/>
          <w:szCs w:val="24"/>
          <w:highlight w:val="none"/>
        </w:rPr>
        <w:t xml:space="preserve">优惠率</w:t>
      </w:r>
      <w:r/>
    </w:p>
    <w:p>
      <w:pPr>
        <w:spacing w:line="154"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2263"/>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262"/>
              <w:ind w:left="92"/>
              <w:spacing w:before="199" w:line="230" w:lineRule="auto"/>
              <w:rPr>
                <w:color w:val="auto"/>
                <w:highlight w:val="none"/>
              </w:rPr>
            </w:pPr>
            <w:r>
              <w:rPr>
                <w:rFonts w:hint="eastAsia"/>
                <w:b/>
                <w:bCs/>
                <w:color w:val="auto"/>
                <w:spacing w:val="4"/>
                <w:highlight w:val="none"/>
              </w:rPr>
              <w:t xml:space="preserve">序号</w:t>
            </w:r>
            <w:r/>
          </w:p>
        </w:tc>
        <w:tc>
          <w:tcPr>
            <w:tcBorders>
              <w:top w:val="single" w:color="000000" w:sz="10" w:space="0"/>
            </w:tcBorders>
            <w:tcW w:w="1346" w:type="dxa"/>
            <w:textDirection w:val="lrTb"/>
            <w:noWrap w:val="false"/>
          </w:tcPr>
          <w:p>
            <w:pPr>
              <w:pStyle w:val="2262"/>
              <w:ind w:left="459"/>
              <w:spacing w:before="199" w:line="231" w:lineRule="auto"/>
              <w:rPr>
                <w:color w:val="auto"/>
                <w:highlight w:val="none"/>
              </w:rPr>
            </w:pPr>
            <w:r>
              <w:rPr>
                <w:rFonts w:hint="eastAsia"/>
                <w:b/>
                <w:bCs/>
                <w:color w:val="auto"/>
                <w:spacing w:val="2"/>
                <w:highlight w:val="none"/>
              </w:rPr>
              <w:t xml:space="preserve">名称</w:t>
            </w:r>
            <w:r/>
          </w:p>
        </w:tc>
        <w:tc>
          <w:tcPr>
            <w:tcBorders>
              <w:top w:val="single" w:color="000000" w:sz="10" w:space="0"/>
            </w:tcBorders>
            <w:tcW w:w="1346" w:type="dxa"/>
            <w:textDirection w:val="lrTb"/>
            <w:noWrap w:val="false"/>
          </w:tcPr>
          <w:p>
            <w:pPr>
              <w:pStyle w:val="2262"/>
              <w:ind w:left="460"/>
              <w:spacing w:before="200" w:line="228" w:lineRule="auto"/>
              <w:rPr>
                <w:color w:val="auto"/>
                <w:highlight w:val="none"/>
              </w:rPr>
            </w:pPr>
            <w:r>
              <w:rPr>
                <w:rFonts w:hint="eastAsia"/>
                <w:b/>
                <w:bCs/>
                <w:color w:val="auto"/>
                <w:spacing w:val="3"/>
                <w:highlight w:val="none"/>
              </w:rPr>
              <w:t xml:space="preserve">规格</w:t>
            </w:r>
            <w:r/>
          </w:p>
        </w:tc>
        <w:tc>
          <w:tcPr>
            <w:tcBorders>
              <w:top w:val="single" w:color="000000" w:sz="10" w:space="0"/>
            </w:tcBorders>
            <w:tcW w:w="524" w:type="dxa"/>
            <w:textDirection w:val="lrTb"/>
            <w:noWrap w:val="false"/>
          </w:tcPr>
          <w:p>
            <w:pPr>
              <w:pStyle w:val="2262"/>
              <w:ind w:left="53"/>
              <w:spacing w:before="200" w:line="229" w:lineRule="auto"/>
              <w:rPr>
                <w:color w:val="auto"/>
                <w:highlight w:val="none"/>
              </w:rPr>
            </w:pPr>
            <w:r>
              <w:rPr>
                <w:rFonts w:hint="eastAsia"/>
                <w:b/>
                <w:bCs/>
                <w:color w:val="auto"/>
                <w:spacing w:val="3"/>
                <w:highlight w:val="none"/>
              </w:rPr>
              <w:t xml:space="preserve">单位</w:t>
            </w:r>
            <w:r/>
          </w:p>
        </w:tc>
        <w:tc>
          <w:tcPr>
            <w:tcBorders>
              <w:top w:val="single" w:color="000000" w:sz="10" w:space="0"/>
            </w:tcBorders>
            <w:tcW w:w="613" w:type="dxa"/>
            <w:textDirection w:val="lrTb"/>
            <w:noWrap w:val="false"/>
          </w:tcPr>
          <w:p>
            <w:pPr>
              <w:pStyle w:val="2262"/>
              <w:ind w:left="98"/>
              <w:spacing w:before="200" w:line="228" w:lineRule="auto"/>
              <w:rPr>
                <w:color w:val="auto"/>
                <w:highlight w:val="none"/>
              </w:rPr>
            </w:pPr>
            <w:r>
              <w:rPr>
                <w:rFonts w:hint="eastAsia"/>
                <w:b/>
                <w:bCs/>
                <w:color w:val="auto"/>
                <w:spacing w:val="3"/>
                <w:highlight w:val="none"/>
              </w:rPr>
              <w:t xml:space="preserve">数量</w:t>
            </w:r>
            <w:r/>
          </w:p>
        </w:tc>
        <w:tc>
          <w:tcPr>
            <w:tcBorders>
              <w:top w:val="single" w:color="000000" w:sz="10" w:space="0"/>
            </w:tcBorders>
            <w:tcW w:w="1062" w:type="dxa"/>
            <w:textDirection w:val="lrTb"/>
            <w:noWrap w:val="false"/>
          </w:tcPr>
          <w:p>
            <w:pPr>
              <w:pStyle w:val="2262"/>
              <w:ind w:left="114"/>
              <w:spacing w:before="200" w:line="227" w:lineRule="auto"/>
              <w:rPr>
                <w:color w:val="auto"/>
                <w:highlight w:val="none"/>
              </w:rPr>
            </w:pPr>
            <w:r>
              <w:rPr>
                <w:rFonts w:hint="eastAsia"/>
                <w:b/>
                <w:bCs/>
                <w:color w:val="auto"/>
                <w:spacing w:val="4"/>
                <w:highlight w:val="none"/>
              </w:rPr>
              <w:t xml:space="preserve">单价(元)</w:t>
            </w:r>
            <w:r/>
          </w:p>
        </w:tc>
        <w:tc>
          <w:tcPr>
            <w:tcBorders>
              <w:top w:val="single" w:color="000000" w:sz="10" w:space="0"/>
            </w:tcBorders>
            <w:tcW w:w="1332" w:type="dxa"/>
            <w:textDirection w:val="lrTb"/>
            <w:noWrap w:val="false"/>
          </w:tcPr>
          <w:p>
            <w:pPr>
              <w:pStyle w:val="2262"/>
              <w:ind w:left="250"/>
              <w:spacing w:before="200" w:line="227" w:lineRule="auto"/>
              <w:rPr>
                <w:color w:val="auto"/>
                <w:highlight w:val="none"/>
              </w:rPr>
            </w:pPr>
            <w:r>
              <w:rPr>
                <w:rFonts w:hint="eastAsia"/>
                <w:b/>
                <w:bCs/>
                <w:color w:val="auto"/>
                <w:spacing w:val="5"/>
                <w:highlight w:val="none"/>
              </w:rPr>
              <w:t xml:space="preserve">估价(元)</w:t>
            </w:r>
            <w:r/>
          </w:p>
        </w:tc>
        <w:tc>
          <w:tcPr>
            <w:tcBorders>
              <w:top w:val="single" w:color="000000" w:sz="10" w:space="0"/>
            </w:tcBorders>
            <w:tcW w:w="1346" w:type="dxa"/>
            <w:textDirection w:val="lrTb"/>
            <w:noWrap w:val="false"/>
          </w:tcPr>
          <w:p>
            <w:pPr>
              <w:pStyle w:val="2262"/>
              <w:ind w:left="262"/>
              <w:spacing w:before="200" w:line="228" w:lineRule="auto"/>
              <w:rPr>
                <w:color w:val="auto"/>
                <w:highlight w:val="none"/>
              </w:rPr>
            </w:pPr>
            <w:r>
              <w:rPr>
                <w:rFonts w:hint="eastAsia"/>
                <w:b/>
                <w:bCs/>
                <w:color w:val="auto"/>
                <w:spacing w:val="6"/>
                <w:highlight w:val="none"/>
              </w:rPr>
              <w:t xml:space="preserve">产品要求</w:t>
            </w:r>
            <w:r/>
          </w:p>
        </w:tc>
        <w:tc>
          <w:tcPr>
            <w:tcBorders>
              <w:top w:val="single" w:color="000000" w:sz="10" w:space="0"/>
            </w:tcBorders>
            <w:tcW w:w="838" w:type="dxa"/>
            <w:textDirection w:val="lrTb"/>
            <w:noWrap w:val="false"/>
          </w:tcPr>
          <w:p>
            <w:pPr>
              <w:pStyle w:val="2262"/>
              <w:ind w:left="220"/>
              <w:spacing w:before="63" w:line="234" w:lineRule="auto"/>
              <w:rPr>
                <w:color w:val="auto"/>
                <w:highlight w:val="none"/>
              </w:rPr>
            </w:pPr>
            <w:r>
              <w:rPr>
                <w:rFonts w:hint="eastAsia"/>
                <w:b/>
                <w:bCs/>
                <w:color w:val="auto"/>
                <w:spacing w:val="4"/>
                <w:highlight w:val="none"/>
              </w:rPr>
              <w:t xml:space="preserve">进口</w:t>
            </w:r>
            <w:r/>
          </w:p>
          <w:p>
            <w:pPr>
              <w:pStyle w:val="2262"/>
              <w:ind w:left="222"/>
              <w:spacing w:before="19" w:line="223" w:lineRule="auto"/>
              <w:rPr>
                <w:color w:val="auto"/>
                <w:highlight w:val="none"/>
              </w:rPr>
            </w:pPr>
            <w:r>
              <w:rPr>
                <w:rFonts w:hint="eastAsia"/>
                <w:b/>
                <w:bCs/>
                <w:color w:val="auto"/>
                <w:spacing w:val="3"/>
                <w:highlight w:val="none"/>
              </w:rPr>
              <w:t xml:space="preserve">产品</w:t>
            </w:r>
            <w:r/>
          </w:p>
        </w:tc>
        <w:tc>
          <w:tcPr>
            <w:tcBorders>
              <w:top w:val="single" w:color="000000" w:sz="10" w:space="0"/>
              <w:right w:val="single" w:color="000000" w:sz="10" w:space="0"/>
            </w:tcBorders>
            <w:tcW w:w="538" w:type="dxa"/>
            <w:textDirection w:val="lrTb"/>
            <w:noWrap w:val="false"/>
          </w:tcPr>
          <w:p>
            <w:pPr>
              <w:pStyle w:val="2262"/>
              <w:ind w:left="68"/>
              <w:spacing w:before="63" w:line="229" w:lineRule="auto"/>
              <w:rPr>
                <w:color w:val="auto"/>
                <w:highlight w:val="none"/>
              </w:rPr>
            </w:pPr>
            <w:r>
              <w:rPr>
                <w:rFonts w:hint="eastAsia"/>
                <w:b/>
                <w:bCs/>
                <w:color w:val="auto"/>
                <w:spacing w:val="2"/>
                <w:highlight w:val="none"/>
              </w:rPr>
              <w:t xml:space="preserve">核心</w:t>
            </w:r>
            <w:r/>
          </w:p>
          <w:p>
            <w:pPr>
              <w:pStyle w:val="2262"/>
              <w:ind w:left="65"/>
              <w:spacing w:before="24" w:line="223" w:lineRule="auto"/>
              <w:rPr>
                <w:color w:val="auto"/>
                <w:highlight w:val="none"/>
              </w:rPr>
            </w:pPr>
            <w:r>
              <w:rPr>
                <w:rFonts w:hint="eastAsia"/>
                <w:b/>
                <w:bCs/>
                <w:color w:val="auto"/>
                <w:spacing w:val="3"/>
                <w:highlight w:val="none"/>
              </w:rPr>
              <w:t xml:space="preserve">产品</w:t>
            </w:r>
            <w:r/>
          </w:p>
        </w:tc>
      </w:tr>
      <w:tr>
        <w:trPr>
          <w:trHeight w:val="582"/>
        </w:trPr>
        <w:tc>
          <w:tcPr>
            <w:tcBorders>
              <w:left w:val="single" w:color="000000" w:sz="10" w:space="0"/>
            </w:tcBorders>
            <w:tcW w:w="628" w:type="dxa"/>
            <w:textDirection w:val="lrTb"/>
            <w:noWrap w:val="false"/>
          </w:tcPr>
          <w:p>
            <w:pPr>
              <w:pStyle w:val="2262"/>
              <w:ind w:left="267"/>
              <w:spacing w:before="194" w:line="271" w:lineRule="exact"/>
              <w:rPr>
                <w:color w:val="auto"/>
                <w:highlight w:val="none"/>
              </w:rPr>
            </w:pPr>
            <w:r>
              <w:rPr>
                <w:rFonts w:hint="eastAsia"/>
                <w:color w:val="auto"/>
                <w:position w:val="1"/>
                <w:highlight w:val="none"/>
              </w:rPr>
              <w:t xml:space="preserve">1</w:t>
            </w:r>
            <w:r/>
          </w:p>
        </w:tc>
        <w:tc>
          <w:tcPr>
            <w:tcW w:w="1346" w:type="dxa"/>
            <w:textDirection w:val="lrTb"/>
            <w:noWrap w:val="false"/>
          </w:tcPr>
          <w:p>
            <w:pPr>
              <w:pStyle w:val="2262"/>
              <w:ind w:left="14" w:right="73"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1346" w:type="dxa"/>
            <w:textDirection w:val="lrTb"/>
            <w:noWrap w:val="false"/>
          </w:tcPr>
          <w:p>
            <w:pPr>
              <w:pStyle w:val="2262"/>
              <w:ind w:left="17" w:right="70"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524" w:type="dxa"/>
            <w:textDirection w:val="lrTb"/>
            <w:noWrap w:val="false"/>
          </w:tcPr>
          <w:p>
            <w:pPr>
              <w:pStyle w:val="2262"/>
              <w:ind w:left="157"/>
              <w:spacing w:before="194" w:line="230" w:lineRule="auto"/>
              <w:rPr>
                <w:color w:val="auto"/>
                <w:highlight w:val="none"/>
              </w:rPr>
            </w:pPr>
            <w:r>
              <w:rPr>
                <w:rFonts w:hint="eastAsia"/>
                <w:color w:val="auto"/>
                <w:highlight w:val="none"/>
              </w:rPr>
              <w:t xml:space="preserve">册</w:t>
            </w:r>
            <w:r/>
          </w:p>
        </w:tc>
        <w:tc>
          <w:tcPr>
            <w:tcW w:w="613" w:type="dxa"/>
            <w:textDirection w:val="lrTb"/>
            <w:noWrap w:val="false"/>
          </w:tcPr>
          <w:p>
            <w:pPr>
              <w:pStyle w:val="2262"/>
              <w:ind w:left="274"/>
              <w:spacing w:before="209" w:line="242" w:lineRule="auto"/>
              <w:rPr>
                <w:color w:val="auto"/>
                <w:highlight w:val="none"/>
              </w:rPr>
            </w:pPr>
            <w:r>
              <w:rPr>
                <w:rFonts w:hint="eastAsia"/>
                <w:color w:val="auto"/>
                <w:highlight w:val="none"/>
              </w:rPr>
              <w:t xml:space="preserve">1</w:t>
            </w:r>
            <w:r/>
          </w:p>
        </w:tc>
        <w:tc>
          <w:tcPr>
            <w:tcW w:w="1062" w:type="dxa"/>
            <w:textDirection w:val="lrTb"/>
            <w:noWrap w:val="false"/>
          </w:tcPr>
          <w:p>
            <w:pPr>
              <w:pStyle w:val="2262"/>
              <w:ind w:right="11"/>
              <w:jc w:val="right"/>
              <w:spacing w:before="210" w:line="217" w:lineRule="auto"/>
              <w:rPr>
                <w:color w:val="auto"/>
                <w:highlight w:val="none"/>
              </w:rPr>
            </w:pPr>
            <w:r>
              <w:rPr>
                <w:rFonts w:hint="eastAsia"/>
                <w:color w:val="auto"/>
                <w:spacing w:val="-2"/>
                <w:highlight w:val="none"/>
              </w:rPr>
              <w:t xml:space="preserve">750,000</w:t>
            </w:r>
            <w:r/>
          </w:p>
        </w:tc>
        <w:tc>
          <w:tcPr>
            <w:tcW w:w="1332" w:type="dxa"/>
            <w:textDirection w:val="lrTb"/>
            <w:noWrap w:val="false"/>
          </w:tcPr>
          <w:p>
            <w:pPr>
              <w:pStyle w:val="2262"/>
              <w:ind w:right="6"/>
              <w:jc w:val="right"/>
              <w:spacing w:before="210" w:line="217" w:lineRule="auto"/>
              <w:rPr>
                <w:color w:val="auto"/>
                <w:highlight w:val="none"/>
              </w:rPr>
            </w:pPr>
            <w:r>
              <w:rPr>
                <w:rFonts w:hint="eastAsia"/>
                <w:color w:val="auto"/>
                <w:spacing w:val="-2"/>
                <w:highlight w:val="none"/>
              </w:rPr>
              <w:t xml:space="preserve">750,000</w:t>
            </w:r>
            <w:r/>
          </w:p>
        </w:tc>
        <w:tc>
          <w:tcPr>
            <w:tcW w:w="1346" w:type="dxa"/>
            <w:textDirection w:val="lrTb"/>
            <w:noWrap w:val="false"/>
          </w:tcPr>
          <w:p>
            <w:pPr>
              <w:pStyle w:val="2262"/>
              <w:ind w:left="31" w:right="56"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838" w:type="dxa"/>
            <w:textDirection w:val="lrTb"/>
            <w:noWrap w:val="false"/>
          </w:tcPr>
          <w:p>
            <w:pPr>
              <w:pStyle w:val="2262"/>
              <w:ind w:left="122"/>
              <w:spacing w:before="194" w:line="230" w:lineRule="auto"/>
              <w:rPr>
                <w:color w:val="auto"/>
                <w:highlight w:val="none"/>
              </w:rPr>
            </w:pPr>
            <w:r>
              <w:rPr>
                <w:rFonts w:hint="eastAsia"/>
                <w:color w:val="auto"/>
                <w:spacing w:val="5"/>
                <w:highlight w:val="none"/>
              </w:rPr>
              <w:t xml:space="preserve">不接受</w:t>
            </w:r>
            <w:r/>
          </w:p>
        </w:tc>
        <w:tc>
          <w:tcPr>
            <w:tcBorders>
              <w:right w:val="single" w:color="000000" w:sz="10" w:space="0"/>
            </w:tcBorders>
            <w:tcW w:w="538" w:type="dxa"/>
            <w:textDirection w:val="lrTb"/>
            <w:noWrap w:val="false"/>
          </w:tcPr>
          <w:p>
            <w:pPr>
              <w:pStyle w:val="2262"/>
              <w:ind w:left="174"/>
              <w:spacing w:before="194" w:line="232" w:lineRule="auto"/>
              <w:rPr>
                <w:color w:val="auto"/>
                <w:highlight w:val="none"/>
              </w:rPr>
            </w:pPr>
            <w:r>
              <w:rPr>
                <w:rFonts w:hint="eastAsia"/>
                <w:color w:val="auto"/>
                <w:highlight w:val="none"/>
              </w:rPr>
              <w:t xml:space="preserve">是</w:t>
            </w:r>
            <w:r/>
          </w:p>
        </w:tc>
      </w:tr>
      <w:tr>
        <w:trPr>
          <w:trHeight w:val="420"/>
        </w:trPr>
        <w:tc>
          <w:tcPr>
            <w:tcBorders>
              <w:left w:val="single" w:color="000000" w:sz="10" w:space="0"/>
              <w:bottom w:val="single" w:color="000000" w:sz="10" w:space="0"/>
            </w:tcBorders>
            <w:tcW w:w="628" w:type="dxa"/>
            <w:textDirection w:val="lrTb"/>
            <w:noWrap w:val="false"/>
          </w:tcPr>
          <w:p>
            <w:pPr>
              <w:pStyle w:val="2262"/>
              <w:ind w:left="96"/>
              <w:spacing w:before="111" w:line="230" w:lineRule="auto"/>
              <w:rPr>
                <w:color w:val="auto"/>
                <w:highlight w:val="none"/>
              </w:rPr>
            </w:pPr>
            <w:r>
              <w:rPr>
                <w:rFonts w:hint="eastAsia"/>
                <w:color w:val="auto"/>
                <w:spacing w:val="4"/>
                <w:highlight w:val="none"/>
              </w:rPr>
              <w:t xml:space="preserve">合计</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524"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6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06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32" w:type="dxa"/>
            <w:textDirection w:val="lrTb"/>
            <w:noWrap w:val="false"/>
          </w:tcPr>
          <w:p>
            <w:pPr>
              <w:pStyle w:val="2262"/>
              <w:ind w:right="6"/>
              <w:jc w:val="right"/>
              <w:spacing w:before="127" w:line="217" w:lineRule="auto"/>
              <w:rPr>
                <w:color w:val="auto"/>
                <w:highlight w:val="none"/>
              </w:rPr>
            </w:pPr>
            <w:r>
              <w:rPr>
                <w:rFonts w:hint="eastAsia"/>
                <w:color w:val="auto"/>
                <w:spacing w:val="-2"/>
                <w:highlight w:val="none"/>
              </w:rPr>
              <w:t xml:space="preserve">750,000</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8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
        <w:spacing w:before="51" w:line="222" w:lineRule="auto"/>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标段四：</w:t>
      </w:r>
      <w:r/>
    </w:p>
    <w:p>
      <w:pPr>
        <w:ind w:left="40"/>
        <w:spacing w:before="202" w:line="219" w:lineRule="auto"/>
        <w:rPr>
          <w:rFonts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报价形式:</w:t>
      </w:r>
      <w:r>
        <w:rPr>
          <w:rFonts w:hint="eastAsia" w:ascii="宋体" w:hAnsi="宋体" w:eastAsia="宋体" w:cs="宋体"/>
          <w:color w:val="auto"/>
          <w:spacing w:val="-2"/>
          <w:sz w:val="24"/>
          <w:szCs w:val="24"/>
          <w:highlight w:val="none"/>
        </w:rPr>
        <w:t xml:space="preserve">优惠率</w:t>
      </w:r>
      <w:r/>
    </w:p>
    <w:p>
      <w:pPr>
        <w:spacing w:line="156"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2263"/>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262"/>
              <w:ind w:left="92"/>
              <w:spacing w:before="198" w:line="230" w:lineRule="auto"/>
              <w:rPr>
                <w:color w:val="auto"/>
                <w:highlight w:val="none"/>
              </w:rPr>
            </w:pPr>
            <w:r>
              <w:rPr>
                <w:rFonts w:hint="eastAsia"/>
                <w:b/>
                <w:bCs/>
                <w:color w:val="auto"/>
                <w:spacing w:val="4"/>
                <w:highlight w:val="none"/>
              </w:rPr>
              <w:t xml:space="preserve">序号</w:t>
            </w:r>
            <w:r/>
          </w:p>
        </w:tc>
        <w:tc>
          <w:tcPr>
            <w:tcBorders>
              <w:top w:val="single" w:color="000000" w:sz="10" w:space="0"/>
            </w:tcBorders>
            <w:tcW w:w="1346" w:type="dxa"/>
            <w:textDirection w:val="lrTb"/>
            <w:noWrap w:val="false"/>
          </w:tcPr>
          <w:p>
            <w:pPr>
              <w:pStyle w:val="2262"/>
              <w:ind w:left="459"/>
              <w:spacing w:before="198" w:line="231" w:lineRule="auto"/>
              <w:rPr>
                <w:color w:val="auto"/>
                <w:highlight w:val="none"/>
              </w:rPr>
            </w:pPr>
            <w:r>
              <w:rPr>
                <w:rFonts w:hint="eastAsia"/>
                <w:b/>
                <w:bCs/>
                <w:color w:val="auto"/>
                <w:spacing w:val="2"/>
                <w:highlight w:val="none"/>
              </w:rPr>
              <w:t xml:space="preserve">名称</w:t>
            </w:r>
            <w:r/>
          </w:p>
        </w:tc>
        <w:tc>
          <w:tcPr>
            <w:tcBorders>
              <w:top w:val="single" w:color="000000" w:sz="10" w:space="0"/>
            </w:tcBorders>
            <w:tcW w:w="1346" w:type="dxa"/>
            <w:textDirection w:val="lrTb"/>
            <w:noWrap w:val="false"/>
          </w:tcPr>
          <w:p>
            <w:pPr>
              <w:pStyle w:val="2262"/>
              <w:ind w:left="460"/>
              <w:spacing w:before="198" w:line="228" w:lineRule="auto"/>
              <w:rPr>
                <w:color w:val="auto"/>
                <w:highlight w:val="none"/>
              </w:rPr>
            </w:pPr>
            <w:r>
              <w:rPr>
                <w:rFonts w:hint="eastAsia"/>
                <w:b/>
                <w:bCs/>
                <w:color w:val="auto"/>
                <w:spacing w:val="3"/>
                <w:highlight w:val="none"/>
              </w:rPr>
              <w:t xml:space="preserve">规格</w:t>
            </w:r>
            <w:r/>
          </w:p>
        </w:tc>
        <w:tc>
          <w:tcPr>
            <w:tcBorders>
              <w:top w:val="single" w:color="000000" w:sz="10" w:space="0"/>
            </w:tcBorders>
            <w:tcW w:w="524" w:type="dxa"/>
            <w:textDirection w:val="lrTb"/>
            <w:noWrap w:val="false"/>
          </w:tcPr>
          <w:p>
            <w:pPr>
              <w:pStyle w:val="2262"/>
              <w:ind w:left="53"/>
              <w:spacing w:before="198" w:line="229" w:lineRule="auto"/>
              <w:rPr>
                <w:color w:val="auto"/>
                <w:highlight w:val="none"/>
              </w:rPr>
            </w:pPr>
            <w:r>
              <w:rPr>
                <w:rFonts w:hint="eastAsia"/>
                <w:b/>
                <w:bCs/>
                <w:color w:val="auto"/>
                <w:spacing w:val="3"/>
                <w:highlight w:val="none"/>
              </w:rPr>
              <w:t xml:space="preserve">单位</w:t>
            </w:r>
            <w:r/>
          </w:p>
        </w:tc>
        <w:tc>
          <w:tcPr>
            <w:tcBorders>
              <w:top w:val="single" w:color="000000" w:sz="10" w:space="0"/>
            </w:tcBorders>
            <w:tcW w:w="613" w:type="dxa"/>
            <w:textDirection w:val="lrTb"/>
            <w:noWrap w:val="false"/>
          </w:tcPr>
          <w:p>
            <w:pPr>
              <w:pStyle w:val="2262"/>
              <w:ind w:left="98"/>
              <w:spacing w:before="198" w:line="228" w:lineRule="auto"/>
              <w:rPr>
                <w:color w:val="auto"/>
                <w:highlight w:val="none"/>
              </w:rPr>
            </w:pPr>
            <w:r>
              <w:rPr>
                <w:rFonts w:hint="eastAsia"/>
                <w:b/>
                <w:bCs/>
                <w:color w:val="auto"/>
                <w:spacing w:val="3"/>
                <w:highlight w:val="none"/>
              </w:rPr>
              <w:t xml:space="preserve">数量</w:t>
            </w:r>
            <w:r/>
          </w:p>
        </w:tc>
        <w:tc>
          <w:tcPr>
            <w:tcBorders>
              <w:top w:val="single" w:color="000000" w:sz="10" w:space="0"/>
            </w:tcBorders>
            <w:tcW w:w="1062" w:type="dxa"/>
            <w:textDirection w:val="lrTb"/>
            <w:noWrap w:val="false"/>
          </w:tcPr>
          <w:p>
            <w:pPr>
              <w:pStyle w:val="2262"/>
              <w:ind w:left="114"/>
              <w:spacing w:before="198" w:line="227" w:lineRule="auto"/>
              <w:rPr>
                <w:color w:val="auto"/>
                <w:highlight w:val="none"/>
              </w:rPr>
            </w:pPr>
            <w:r>
              <w:rPr>
                <w:rFonts w:hint="eastAsia"/>
                <w:b/>
                <w:bCs/>
                <w:color w:val="auto"/>
                <w:spacing w:val="4"/>
                <w:highlight w:val="none"/>
              </w:rPr>
              <w:t xml:space="preserve">单价(元)</w:t>
            </w:r>
            <w:r/>
          </w:p>
        </w:tc>
        <w:tc>
          <w:tcPr>
            <w:tcBorders>
              <w:top w:val="single" w:color="000000" w:sz="10" w:space="0"/>
            </w:tcBorders>
            <w:tcW w:w="1332" w:type="dxa"/>
            <w:textDirection w:val="lrTb"/>
            <w:noWrap w:val="false"/>
          </w:tcPr>
          <w:p>
            <w:pPr>
              <w:pStyle w:val="2262"/>
              <w:ind w:left="250"/>
              <w:spacing w:before="198" w:line="227" w:lineRule="auto"/>
              <w:rPr>
                <w:color w:val="auto"/>
                <w:highlight w:val="none"/>
              </w:rPr>
            </w:pPr>
            <w:r>
              <w:rPr>
                <w:rFonts w:hint="eastAsia"/>
                <w:b/>
                <w:bCs/>
                <w:color w:val="auto"/>
                <w:spacing w:val="5"/>
                <w:highlight w:val="none"/>
              </w:rPr>
              <w:t xml:space="preserve">估价(元)</w:t>
            </w:r>
            <w:r/>
          </w:p>
        </w:tc>
        <w:tc>
          <w:tcPr>
            <w:tcBorders>
              <w:top w:val="single" w:color="000000" w:sz="10" w:space="0"/>
            </w:tcBorders>
            <w:tcW w:w="1346" w:type="dxa"/>
            <w:textDirection w:val="lrTb"/>
            <w:noWrap w:val="false"/>
          </w:tcPr>
          <w:p>
            <w:pPr>
              <w:pStyle w:val="2262"/>
              <w:ind w:left="262"/>
              <w:spacing w:before="198" w:line="228" w:lineRule="auto"/>
              <w:rPr>
                <w:color w:val="auto"/>
                <w:highlight w:val="none"/>
              </w:rPr>
            </w:pPr>
            <w:r>
              <w:rPr>
                <w:rFonts w:hint="eastAsia"/>
                <w:b/>
                <w:bCs/>
                <w:color w:val="auto"/>
                <w:spacing w:val="6"/>
                <w:highlight w:val="none"/>
              </w:rPr>
              <w:t xml:space="preserve">产品要求</w:t>
            </w:r>
            <w:r/>
          </w:p>
        </w:tc>
        <w:tc>
          <w:tcPr>
            <w:tcBorders>
              <w:top w:val="single" w:color="000000" w:sz="10" w:space="0"/>
            </w:tcBorders>
            <w:tcW w:w="838" w:type="dxa"/>
            <w:textDirection w:val="lrTb"/>
            <w:noWrap w:val="false"/>
          </w:tcPr>
          <w:p>
            <w:pPr>
              <w:pStyle w:val="2262"/>
              <w:ind w:left="220"/>
              <w:spacing w:before="61" w:line="234" w:lineRule="auto"/>
              <w:rPr>
                <w:color w:val="auto"/>
                <w:highlight w:val="none"/>
              </w:rPr>
            </w:pPr>
            <w:r>
              <w:rPr>
                <w:rFonts w:hint="eastAsia"/>
                <w:b/>
                <w:bCs/>
                <w:color w:val="auto"/>
                <w:spacing w:val="4"/>
                <w:highlight w:val="none"/>
              </w:rPr>
              <w:t xml:space="preserve">进口</w:t>
            </w:r>
            <w:r/>
          </w:p>
          <w:p>
            <w:pPr>
              <w:pStyle w:val="2262"/>
              <w:ind w:left="222"/>
              <w:spacing w:before="19" w:line="224" w:lineRule="auto"/>
              <w:rPr>
                <w:color w:val="auto"/>
                <w:highlight w:val="none"/>
              </w:rPr>
            </w:pPr>
            <w:r>
              <w:rPr>
                <w:rFonts w:hint="eastAsia"/>
                <w:b/>
                <w:bCs/>
                <w:color w:val="auto"/>
                <w:spacing w:val="3"/>
                <w:highlight w:val="none"/>
              </w:rPr>
              <w:t xml:space="preserve">产品</w:t>
            </w:r>
            <w:r/>
          </w:p>
        </w:tc>
        <w:tc>
          <w:tcPr>
            <w:tcBorders>
              <w:top w:val="single" w:color="000000" w:sz="10" w:space="0"/>
              <w:right w:val="single" w:color="000000" w:sz="10" w:space="0"/>
            </w:tcBorders>
            <w:tcW w:w="538" w:type="dxa"/>
            <w:textDirection w:val="lrTb"/>
            <w:noWrap w:val="false"/>
          </w:tcPr>
          <w:p>
            <w:pPr>
              <w:pStyle w:val="2262"/>
              <w:ind w:left="68"/>
              <w:spacing w:before="61" w:line="229" w:lineRule="auto"/>
              <w:rPr>
                <w:color w:val="auto"/>
                <w:highlight w:val="none"/>
              </w:rPr>
            </w:pPr>
            <w:r>
              <w:rPr>
                <w:rFonts w:hint="eastAsia"/>
                <w:b/>
                <w:bCs/>
                <w:color w:val="auto"/>
                <w:spacing w:val="2"/>
                <w:highlight w:val="none"/>
              </w:rPr>
              <w:t xml:space="preserve">核心</w:t>
            </w:r>
            <w:r/>
          </w:p>
          <w:p>
            <w:pPr>
              <w:pStyle w:val="2262"/>
              <w:ind w:left="65"/>
              <w:spacing w:before="25" w:line="224" w:lineRule="auto"/>
              <w:rPr>
                <w:color w:val="auto"/>
                <w:highlight w:val="none"/>
              </w:rPr>
            </w:pPr>
            <w:r>
              <w:rPr>
                <w:rFonts w:hint="eastAsia"/>
                <w:b/>
                <w:bCs/>
                <w:color w:val="auto"/>
                <w:spacing w:val="3"/>
                <w:highlight w:val="none"/>
              </w:rPr>
              <w:t xml:space="preserve">产品</w:t>
            </w:r>
            <w:r/>
          </w:p>
        </w:tc>
      </w:tr>
      <w:tr>
        <w:trPr>
          <w:trHeight w:val="582"/>
        </w:trPr>
        <w:tc>
          <w:tcPr>
            <w:tcBorders>
              <w:left w:val="single" w:color="000000" w:sz="10" w:space="0"/>
            </w:tcBorders>
            <w:tcW w:w="628" w:type="dxa"/>
            <w:textDirection w:val="lrTb"/>
            <w:noWrap w:val="false"/>
          </w:tcPr>
          <w:p>
            <w:pPr>
              <w:pStyle w:val="2262"/>
              <w:ind w:left="267"/>
              <w:spacing w:before="193" w:line="271" w:lineRule="exact"/>
              <w:rPr>
                <w:color w:val="auto"/>
                <w:highlight w:val="none"/>
              </w:rPr>
            </w:pPr>
            <w:r>
              <w:rPr>
                <w:rFonts w:hint="eastAsia"/>
                <w:color w:val="auto"/>
                <w:position w:val="1"/>
                <w:highlight w:val="none"/>
              </w:rPr>
              <w:t xml:space="preserve">1</w:t>
            </w:r>
            <w:r/>
          </w:p>
        </w:tc>
        <w:tc>
          <w:tcPr>
            <w:tcW w:w="1346" w:type="dxa"/>
            <w:textDirection w:val="lrTb"/>
            <w:noWrap w:val="false"/>
          </w:tcPr>
          <w:p>
            <w:pPr>
              <w:pStyle w:val="2262"/>
              <w:ind w:left="14" w:right="73"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1346" w:type="dxa"/>
            <w:textDirection w:val="lrTb"/>
            <w:noWrap w:val="false"/>
          </w:tcPr>
          <w:p>
            <w:pPr>
              <w:pStyle w:val="2262"/>
              <w:ind w:left="17" w:right="70"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524" w:type="dxa"/>
            <w:textDirection w:val="lrTb"/>
            <w:noWrap w:val="false"/>
          </w:tcPr>
          <w:p>
            <w:pPr>
              <w:pStyle w:val="2262"/>
              <w:ind w:left="157"/>
              <w:spacing w:before="193" w:line="230" w:lineRule="auto"/>
              <w:rPr>
                <w:color w:val="auto"/>
                <w:highlight w:val="none"/>
              </w:rPr>
            </w:pPr>
            <w:r>
              <w:rPr>
                <w:rFonts w:hint="eastAsia"/>
                <w:color w:val="auto"/>
                <w:highlight w:val="none"/>
              </w:rPr>
              <w:t xml:space="preserve">册</w:t>
            </w:r>
            <w:r/>
          </w:p>
        </w:tc>
        <w:tc>
          <w:tcPr>
            <w:tcW w:w="613" w:type="dxa"/>
            <w:textDirection w:val="lrTb"/>
            <w:noWrap w:val="false"/>
          </w:tcPr>
          <w:p>
            <w:pPr>
              <w:pStyle w:val="2262"/>
              <w:ind w:left="274"/>
              <w:spacing w:before="210" w:line="242" w:lineRule="auto"/>
              <w:rPr>
                <w:color w:val="auto"/>
                <w:highlight w:val="none"/>
              </w:rPr>
            </w:pPr>
            <w:r>
              <w:rPr>
                <w:rFonts w:hint="eastAsia"/>
                <w:color w:val="auto"/>
                <w:highlight w:val="none"/>
              </w:rPr>
              <w:t xml:space="preserve">1</w:t>
            </w:r>
            <w:r/>
          </w:p>
        </w:tc>
        <w:tc>
          <w:tcPr>
            <w:tcW w:w="1062" w:type="dxa"/>
            <w:textDirection w:val="lrTb"/>
            <w:noWrap w:val="false"/>
          </w:tcPr>
          <w:p>
            <w:pPr>
              <w:pStyle w:val="2262"/>
              <w:ind w:right="11"/>
              <w:jc w:val="right"/>
              <w:spacing w:before="211" w:line="217" w:lineRule="auto"/>
              <w:rPr>
                <w:color w:val="auto"/>
                <w:highlight w:val="none"/>
              </w:rPr>
            </w:pPr>
            <w:r>
              <w:rPr>
                <w:rFonts w:hint="eastAsia"/>
                <w:color w:val="auto"/>
                <w:spacing w:val="-2"/>
                <w:highlight w:val="none"/>
              </w:rPr>
              <w:t xml:space="preserve">750,000</w:t>
            </w:r>
            <w:r/>
          </w:p>
        </w:tc>
        <w:tc>
          <w:tcPr>
            <w:tcW w:w="1332" w:type="dxa"/>
            <w:textDirection w:val="lrTb"/>
            <w:noWrap w:val="false"/>
          </w:tcPr>
          <w:p>
            <w:pPr>
              <w:pStyle w:val="2262"/>
              <w:ind w:right="6"/>
              <w:jc w:val="right"/>
              <w:spacing w:before="211" w:line="217" w:lineRule="auto"/>
              <w:rPr>
                <w:color w:val="auto"/>
                <w:highlight w:val="none"/>
              </w:rPr>
            </w:pPr>
            <w:r>
              <w:rPr>
                <w:rFonts w:hint="eastAsia"/>
                <w:color w:val="auto"/>
                <w:spacing w:val="-2"/>
                <w:highlight w:val="none"/>
              </w:rPr>
              <w:t xml:space="preserve">750,000</w:t>
            </w:r>
            <w:r/>
          </w:p>
        </w:tc>
        <w:tc>
          <w:tcPr>
            <w:tcW w:w="1346" w:type="dxa"/>
            <w:textDirection w:val="lrTb"/>
            <w:noWrap w:val="false"/>
          </w:tcPr>
          <w:p>
            <w:pPr>
              <w:pStyle w:val="2262"/>
              <w:ind w:left="31" w:right="56"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838" w:type="dxa"/>
            <w:textDirection w:val="lrTb"/>
            <w:noWrap w:val="false"/>
          </w:tcPr>
          <w:p>
            <w:pPr>
              <w:pStyle w:val="2262"/>
              <w:ind w:left="122"/>
              <w:spacing w:before="193" w:line="230" w:lineRule="auto"/>
              <w:rPr>
                <w:color w:val="auto"/>
                <w:highlight w:val="none"/>
              </w:rPr>
            </w:pPr>
            <w:r>
              <w:rPr>
                <w:rFonts w:hint="eastAsia"/>
                <w:color w:val="auto"/>
                <w:spacing w:val="5"/>
                <w:highlight w:val="none"/>
              </w:rPr>
              <w:t xml:space="preserve">不接受</w:t>
            </w:r>
            <w:r/>
          </w:p>
        </w:tc>
        <w:tc>
          <w:tcPr>
            <w:tcBorders>
              <w:right w:val="single" w:color="000000" w:sz="10" w:space="0"/>
            </w:tcBorders>
            <w:tcW w:w="538" w:type="dxa"/>
            <w:textDirection w:val="lrTb"/>
            <w:noWrap w:val="false"/>
          </w:tcPr>
          <w:p>
            <w:pPr>
              <w:pStyle w:val="2262"/>
              <w:ind w:left="174"/>
              <w:spacing w:before="193" w:line="232" w:lineRule="auto"/>
              <w:rPr>
                <w:color w:val="auto"/>
                <w:highlight w:val="none"/>
              </w:rPr>
            </w:pPr>
            <w:r>
              <w:rPr>
                <w:rFonts w:hint="eastAsia"/>
                <w:color w:val="auto"/>
                <w:highlight w:val="none"/>
              </w:rPr>
              <w:t xml:space="preserve">是</w:t>
            </w:r>
            <w:r/>
          </w:p>
        </w:tc>
      </w:tr>
      <w:tr>
        <w:trPr>
          <w:trHeight w:val="420"/>
        </w:trPr>
        <w:tc>
          <w:tcPr>
            <w:tcBorders>
              <w:left w:val="single" w:color="000000" w:sz="10" w:space="0"/>
              <w:bottom w:val="single" w:color="000000" w:sz="10" w:space="0"/>
            </w:tcBorders>
            <w:tcW w:w="628" w:type="dxa"/>
            <w:textDirection w:val="lrTb"/>
            <w:noWrap w:val="false"/>
          </w:tcPr>
          <w:p>
            <w:pPr>
              <w:pStyle w:val="2262"/>
              <w:ind w:left="96"/>
              <w:spacing w:before="109" w:line="230" w:lineRule="auto"/>
              <w:rPr>
                <w:color w:val="auto"/>
                <w:highlight w:val="none"/>
              </w:rPr>
            </w:pPr>
            <w:r>
              <w:rPr>
                <w:rFonts w:hint="eastAsia"/>
                <w:color w:val="auto"/>
                <w:spacing w:val="4"/>
                <w:highlight w:val="none"/>
              </w:rPr>
              <w:t xml:space="preserve">合计</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524"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6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06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32" w:type="dxa"/>
            <w:textDirection w:val="lrTb"/>
            <w:noWrap w:val="false"/>
          </w:tcPr>
          <w:p>
            <w:pPr>
              <w:pStyle w:val="2262"/>
              <w:ind w:right="6"/>
              <w:jc w:val="right"/>
              <w:spacing w:before="125" w:line="217" w:lineRule="auto"/>
              <w:rPr>
                <w:color w:val="auto"/>
                <w:highlight w:val="none"/>
              </w:rPr>
            </w:pPr>
            <w:r>
              <w:rPr>
                <w:rFonts w:hint="eastAsia"/>
                <w:color w:val="auto"/>
                <w:spacing w:val="-2"/>
                <w:highlight w:val="none"/>
              </w:rPr>
              <w:t xml:space="preserve">750,000</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8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
        <w:spacing w:before="32" w:line="222" w:lineRule="auto"/>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标段</w:t>
      </w:r>
      <w:r>
        <w:rPr>
          <w:rFonts w:hint="eastAsia" w:ascii="宋体" w:hAnsi="宋体" w:eastAsia="宋体" w:cs="宋体"/>
          <w:b/>
          <w:bCs/>
          <w:color w:val="auto"/>
          <w:spacing w:val="-5"/>
          <w:sz w:val="24"/>
          <w:szCs w:val="24"/>
          <w:highlight w:val="none"/>
          <w:lang w:eastAsia="zh-CN"/>
        </w:rPr>
        <w:t xml:space="preserve">五</w:t>
      </w:r>
      <w:r>
        <w:rPr>
          <w:rFonts w:hint="eastAsia" w:ascii="宋体" w:hAnsi="宋体" w:eastAsia="宋体" w:cs="宋体"/>
          <w:b/>
          <w:bCs/>
          <w:color w:val="auto"/>
          <w:spacing w:val="-5"/>
          <w:sz w:val="24"/>
          <w:szCs w:val="24"/>
          <w:highlight w:val="none"/>
        </w:rPr>
        <w:t xml:space="preserve">：</w:t>
      </w:r>
      <w:r/>
    </w:p>
    <w:p>
      <w:pPr>
        <w:ind w:left="40"/>
        <w:spacing w:before="22" w:line="219" w:lineRule="auto"/>
        <w:rPr>
          <w:rFonts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报价形式:</w:t>
      </w:r>
      <w:r>
        <w:rPr>
          <w:rFonts w:hint="eastAsia" w:ascii="宋体" w:hAnsi="宋体" w:eastAsia="宋体" w:cs="宋体"/>
          <w:color w:val="auto"/>
          <w:spacing w:val="-2"/>
          <w:sz w:val="24"/>
          <w:szCs w:val="24"/>
          <w:highlight w:val="none"/>
        </w:rPr>
        <w:t xml:space="preserve">优惠率</w:t>
      </w:r>
      <w:r/>
    </w:p>
    <w:p>
      <w:pPr>
        <w:spacing w:line="14"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2263"/>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262"/>
              <w:ind w:left="92"/>
              <w:spacing w:before="197" w:line="230" w:lineRule="auto"/>
              <w:rPr>
                <w:color w:val="auto"/>
                <w:highlight w:val="none"/>
              </w:rPr>
            </w:pPr>
            <w:r>
              <w:rPr>
                <w:rFonts w:hint="eastAsia"/>
                <w:b/>
                <w:bCs/>
                <w:color w:val="auto"/>
                <w:spacing w:val="4"/>
                <w:highlight w:val="none"/>
              </w:rPr>
              <w:t xml:space="preserve">序号</w:t>
            </w:r>
            <w:r/>
          </w:p>
        </w:tc>
        <w:tc>
          <w:tcPr>
            <w:tcBorders>
              <w:top w:val="single" w:color="000000" w:sz="10" w:space="0"/>
            </w:tcBorders>
            <w:tcW w:w="1346" w:type="dxa"/>
            <w:textDirection w:val="lrTb"/>
            <w:noWrap w:val="false"/>
          </w:tcPr>
          <w:p>
            <w:pPr>
              <w:pStyle w:val="2262"/>
              <w:ind w:left="459"/>
              <w:spacing w:before="197" w:line="231" w:lineRule="auto"/>
              <w:rPr>
                <w:color w:val="auto"/>
                <w:highlight w:val="none"/>
              </w:rPr>
            </w:pPr>
            <w:r>
              <w:rPr>
                <w:rFonts w:hint="eastAsia"/>
                <w:b/>
                <w:bCs/>
                <w:color w:val="auto"/>
                <w:spacing w:val="2"/>
                <w:highlight w:val="none"/>
              </w:rPr>
              <w:t xml:space="preserve">名称</w:t>
            </w:r>
            <w:r/>
          </w:p>
        </w:tc>
        <w:tc>
          <w:tcPr>
            <w:tcBorders>
              <w:top w:val="single" w:color="000000" w:sz="10" w:space="0"/>
            </w:tcBorders>
            <w:tcW w:w="1346" w:type="dxa"/>
            <w:textDirection w:val="lrTb"/>
            <w:noWrap w:val="false"/>
          </w:tcPr>
          <w:p>
            <w:pPr>
              <w:pStyle w:val="2262"/>
              <w:ind w:left="460"/>
              <w:spacing w:before="198" w:line="228" w:lineRule="auto"/>
              <w:rPr>
                <w:color w:val="auto"/>
                <w:highlight w:val="none"/>
              </w:rPr>
            </w:pPr>
            <w:r>
              <w:rPr>
                <w:rFonts w:hint="eastAsia"/>
                <w:b/>
                <w:bCs/>
                <w:color w:val="auto"/>
                <w:spacing w:val="3"/>
                <w:highlight w:val="none"/>
              </w:rPr>
              <w:t xml:space="preserve">规格</w:t>
            </w:r>
            <w:r/>
          </w:p>
        </w:tc>
        <w:tc>
          <w:tcPr>
            <w:tcBorders>
              <w:top w:val="single" w:color="000000" w:sz="10" w:space="0"/>
            </w:tcBorders>
            <w:tcW w:w="524" w:type="dxa"/>
            <w:textDirection w:val="lrTb"/>
            <w:noWrap w:val="false"/>
          </w:tcPr>
          <w:p>
            <w:pPr>
              <w:pStyle w:val="2262"/>
              <w:ind w:left="53"/>
              <w:spacing w:before="197" w:line="229" w:lineRule="auto"/>
              <w:rPr>
                <w:color w:val="auto"/>
                <w:highlight w:val="none"/>
              </w:rPr>
            </w:pPr>
            <w:r>
              <w:rPr>
                <w:rFonts w:hint="eastAsia"/>
                <w:b/>
                <w:bCs/>
                <w:color w:val="auto"/>
                <w:spacing w:val="3"/>
                <w:highlight w:val="none"/>
              </w:rPr>
              <w:t xml:space="preserve">单位</w:t>
            </w:r>
            <w:r/>
          </w:p>
        </w:tc>
        <w:tc>
          <w:tcPr>
            <w:tcBorders>
              <w:top w:val="single" w:color="000000" w:sz="10" w:space="0"/>
            </w:tcBorders>
            <w:tcW w:w="613" w:type="dxa"/>
            <w:textDirection w:val="lrTb"/>
            <w:noWrap w:val="false"/>
          </w:tcPr>
          <w:p>
            <w:pPr>
              <w:pStyle w:val="2262"/>
              <w:ind w:left="98"/>
              <w:spacing w:before="198" w:line="228" w:lineRule="auto"/>
              <w:rPr>
                <w:color w:val="auto"/>
                <w:highlight w:val="none"/>
              </w:rPr>
            </w:pPr>
            <w:r>
              <w:rPr>
                <w:rFonts w:hint="eastAsia"/>
                <w:b/>
                <w:bCs/>
                <w:color w:val="auto"/>
                <w:spacing w:val="3"/>
                <w:highlight w:val="none"/>
              </w:rPr>
              <w:t xml:space="preserve">数量</w:t>
            </w:r>
            <w:r/>
          </w:p>
        </w:tc>
        <w:tc>
          <w:tcPr>
            <w:tcBorders>
              <w:top w:val="single" w:color="000000" w:sz="10" w:space="0"/>
            </w:tcBorders>
            <w:tcW w:w="1062" w:type="dxa"/>
            <w:textDirection w:val="lrTb"/>
            <w:noWrap w:val="false"/>
          </w:tcPr>
          <w:p>
            <w:pPr>
              <w:pStyle w:val="2262"/>
              <w:ind w:left="114"/>
              <w:spacing w:before="197" w:line="227" w:lineRule="auto"/>
              <w:rPr>
                <w:color w:val="auto"/>
                <w:highlight w:val="none"/>
              </w:rPr>
            </w:pPr>
            <w:r>
              <w:rPr>
                <w:rFonts w:hint="eastAsia"/>
                <w:b/>
                <w:bCs/>
                <w:color w:val="auto"/>
                <w:spacing w:val="4"/>
                <w:highlight w:val="none"/>
              </w:rPr>
              <w:t xml:space="preserve">单价(元)</w:t>
            </w:r>
            <w:r/>
          </w:p>
        </w:tc>
        <w:tc>
          <w:tcPr>
            <w:tcBorders>
              <w:top w:val="single" w:color="000000" w:sz="10" w:space="0"/>
            </w:tcBorders>
            <w:tcW w:w="1332" w:type="dxa"/>
            <w:textDirection w:val="lrTb"/>
            <w:noWrap w:val="false"/>
          </w:tcPr>
          <w:p>
            <w:pPr>
              <w:pStyle w:val="2262"/>
              <w:ind w:left="250"/>
              <w:spacing w:before="197" w:line="227" w:lineRule="auto"/>
              <w:rPr>
                <w:color w:val="auto"/>
                <w:highlight w:val="none"/>
              </w:rPr>
            </w:pPr>
            <w:r>
              <w:rPr>
                <w:rFonts w:hint="eastAsia"/>
                <w:b/>
                <w:bCs/>
                <w:color w:val="auto"/>
                <w:spacing w:val="5"/>
                <w:highlight w:val="none"/>
              </w:rPr>
              <w:t xml:space="preserve">估价(元)</w:t>
            </w:r>
            <w:r/>
          </w:p>
        </w:tc>
        <w:tc>
          <w:tcPr>
            <w:tcBorders>
              <w:top w:val="single" w:color="000000" w:sz="10" w:space="0"/>
            </w:tcBorders>
            <w:tcW w:w="1346" w:type="dxa"/>
            <w:textDirection w:val="lrTb"/>
            <w:noWrap w:val="false"/>
          </w:tcPr>
          <w:p>
            <w:pPr>
              <w:pStyle w:val="2262"/>
              <w:ind w:left="262"/>
              <w:spacing w:before="198" w:line="228" w:lineRule="auto"/>
              <w:rPr>
                <w:color w:val="auto"/>
                <w:highlight w:val="none"/>
              </w:rPr>
            </w:pPr>
            <w:r>
              <w:rPr>
                <w:rFonts w:hint="eastAsia"/>
                <w:b/>
                <w:bCs/>
                <w:color w:val="auto"/>
                <w:spacing w:val="6"/>
                <w:highlight w:val="none"/>
              </w:rPr>
              <w:t xml:space="preserve">产品要求</w:t>
            </w:r>
            <w:r/>
          </w:p>
        </w:tc>
        <w:tc>
          <w:tcPr>
            <w:tcBorders>
              <w:top w:val="single" w:color="000000" w:sz="10" w:space="0"/>
            </w:tcBorders>
            <w:tcW w:w="838" w:type="dxa"/>
            <w:textDirection w:val="lrTb"/>
            <w:noWrap w:val="false"/>
          </w:tcPr>
          <w:p>
            <w:pPr>
              <w:pStyle w:val="2262"/>
              <w:ind w:left="220"/>
              <w:spacing w:before="63" w:line="234" w:lineRule="auto"/>
              <w:rPr>
                <w:color w:val="auto"/>
                <w:highlight w:val="none"/>
              </w:rPr>
            </w:pPr>
            <w:r>
              <w:rPr>
                <w:rFonts w:hint="eastAsia"/>
                <w:b/>
                <w:bCs/>
                <w:color w:val="auto"/>
                <w:spacing w:val="4"/>
                <w:highlight w:val="none"/>
              </w:rPr>
              <w:t xml:space="preserve">进口</w:t>
            </w:r>
            <w:r/>
          </w:p>
          <w:p>
            <w:pPr>
              <w:pStyle w:val="2262"/>
              <w:ind w:left="222"/>
              <w:spacing w:before="17" w:line="225" w:lineRule="auto"/>
              <w:rPr>
                <w:color w:val="auto"/>
                <w:highlight w:val="none"/>
              </w:rPr>
            </w:pPr>
            <w:r>
              <w:rPr>
                <w:rFonts w:hint="eastAsia"/>
                <w:b/>
                <w:bCs/>
                <w:color w:val="auto"/>
                <w:spacing w:val="3"/>
                <w:highlight w:val="none"/>
              </w:rPr>
              <w:t xml:space="preserve">产品</w:t>
            </w:r>
            <w:r/>
          </w:p>
        </w:tc>
        <w:tc>
          <w:tcPr>
            <w:tcBorders>
              <w:top w:val="single" w:color="000000" w:sz="10" w:space="0"/>
              <w:right w:val="single" w:color="000000" w:sz="10" w:space="0"/>
            </w:tcBorders>
            <w:tcW w:w="538" w:type="dxa"/>
            <w:textDirection w:val="lrTb"/>
            <w:noWrap w:val="false"/>
          </w:tcPr>
          <w:p>
            <w:pPr>
              <w:pStyle w:val="2262"/>
              <w:ind w:left="68"/>
              <w:spacing w:before="63" w:line="229" w:lineRule="auto"/>
              <w:rPr>
                <w:color w:val="auto"/>
                <w:highlight w:val="none"/>
              </w:rPr>
            </w:pPr>
            <w:r>
              <w:rPr>
                <w:rFonts w:hint="eastAsia"/>
                <w:b/>
                <w:bCs/>
                <w:color w:val="auto"/>
                <w:spacing w:val="2"/>
                <w:highlight w:val="none"/>
              </w:rPr>
              <w:t xml:space="preserve">核心</w:t>
            </w:r>
            <w:r/>
          </w:p>
          <w:p>
            <w:pPr>
              <w:pStyle w:val="2262"/>
              <w:ind w:left="65"/>
              <w:spacing w:before="22" w:line="225" w:lineRule="auto"/>
              <w:rPr>
                <w:color w:val="auto"/>
                <w:highlight w:val="none"/>
              </w:rPr>
            </w:pPr>
            <w:r>
              <w:rPr>
                <w:rFonts w:hint="eastAsia"/>
                <w:b/>
                <w:bCs/>
                <w:color w:val="auto"/>
                <w:spacing w:val="3"/>
                <w:highlight w:val="none"/>
              </w:rPr>
              <w:t xml:space="preserve">产品</w:t>
            </w:r>
            <w:r/>
          </w:p>
        </w:tc>
      </w:tr>
      <w:tr>
        <w:trPr>
          <w:trHeight w:val="582"/>
        </w:trPr>
        <w:tc>
          <w:tcPr>
            <w:tcBorders>
              <w:left w:val="single" w:color="000000" w:sz="10" w:space="0"/>
            </w:tcBorders>
            <w:tcW w:w="628" w:type="dxa"/>
            <w:textDirection w:val="lrTb"/>
            <w:noWrap w:val="false"/>
          </w:tcPr>
          <w:p>
            <w:pPr>
              <w:pStyle w:val="2262"/>
              <w:ind w:left="267"/>
              <w:spacing w:before="194" w:line="271" w:lineRule="exact"/>
              <w:rPr>
                <w:color w:val="auto"/>
                <w:highlight w:val="none"/>
              </w:rPr>
            </w:pPr>
            <w:r>
              <w:rPr>
                <w:rFonts w:hint="eastAsia"/>
                <w:color w:val="auto"/>
                <w:position w:val="1"/>
                <w:highlight w:val="none"/>
              </w:rPr>
              <w:t xml:space="preserve">1</w:t>
            </w:r>
            <w:r/>
          </w:p>
        </w:tc>
        <w:tc>
          <w:tcPr>
            <w:tcW w:w="1346" w:type="dxa"/>
            <w:textDirection w:val="lrTb"/>
            <w:noWrap w:val="false"/>
          </w:tcPr>
          <w:p>
            <w:pPr>
              <w:pStyle w:val="2262"/>
              <w:ind w:left="14" w:right="73"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1346" w:type="dxa"/>
            <w:textDirection w:val="lrTb"/>
            <w:noWrap w:val="false"/>
          </w:tcPr>
          <w:p>
            <w:pPr>
              <w:pStyle w:val="2262"/>
              <w:ind w:left="17" w:right="70"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524" w:type="dxa"/>
            <w:textDirection w:val="lrTb"/>
            <w:noWrap w:val="false"/>
          </w:tcPr>
          <w:p>
            <w:pPr>
              <w:pStyle w:val="2262"/>
              <w:ind w:left="157"/>
              <w:spacing w:before="194" w:line="230" w:lineRule="auto"/>
              <w:rPr>
                <w:color w:val="auto"/>
                <w:highlight w:val="none"/>
              </w:rPr>
            </w:pPr>
            <w:r>
              <w:rPr>
                <w:rFonts w:hint="eastAsia"/>
                <w:color w:val="auto"/>
                <w:highlight w:val="none"/>
              </w:rPr>
              <w:t xml:space="preserve">册</w:t>
            </w:r>
            <w:r/>
          </w:p>
        </w:tc>
        <w:tc>
          <w:tcPr>
            <w:tcW w:w="613" w:type="dxa"/>
            <w:textDirection w:val="lrTb"/>
            <w:noWrap w:val="false"/>
          </w:tcPr>
          <w:p>
            <w:pPr>
              <w:pStyle w:val="2262"/>
              <w:ind w:left="274"/>
              <w:spacing w:before="209" w:line="242" w:lineRule="auto"/>
              <w:rPr>
                <w:color w:val="auto"/>
                <w:highlight w:val="none"/>
              </w:rPr>
            </w:pPr>
            <w:r>
              <w:rPr>
                <w:rFonts w:hint="eastAsia"/>
                <w:color w:val="auto"/>
                <w:highlight w:val="none"/>
              </w:rPr>
              <w:t xml:space="preserve">1</w:t>
            </w:r>
            <w:r/>
          </w:p>
        </w:tc>
        <w:tc>
          <w:tcPr>
            <w:tcW w:w="1062" w:type="dxa"/>
            <w:textDirection w:val="lrTb"/>
            <w:noWrap w:val="false"/>
          </w:tcPr>
          <w:p>
            <w:pPr>
              <w:pStyle w:val="2262"/>
              <w:ind w:right="11"/>
              <w:jc w:val="right"/>
              <w:spacing w:before="210" w:line="217" w:lineRule="auto"/>
              <w:rPr>
                <w:color w:val="auto"/>
                <w:highlight w:val="none"/>
              </w:rPr>
            </w:pPr>
            <w:r>
              <w:rPr>
                <w:rFonts w:hint="eastAsia"/>
                <w:color w:val="auto"/>
                <w:spacing w:val="-2"/>
                <w:highlight w:val="none"/>
              </w:rPr>
              <w:t xml:space="preserve">300,000</w:t>
            </w:r>
            <w:r/>
          </w:p>
        </w:tc>
        <w:tc>
          <w:tcPr>
            <w:tcW w:w="1332" w:type="dxa"/>
            <w:textDirection w:val="lrTb"/>
            <w:noWrap w:val="false"/>
          </w:tcPr>
          <w:p>
            <w:pPr>
              <w:pStyle w:val="2262"/>
              <w:ind w:right="6"/>
              <w:jc w:val="right"/>
              <w:spacing w:before="210" w:line="217" w:lineRule="auto"/>
              <w:rPr>
                <w:color w:val="auto"/>
                <w:highlight w:val="none"/>
              </w:rPr>
            </w:pPr>
            <w:r>
              <w:rPr>
                <w:rFonts w:hint="eastAsia"/>
                <w:color w:val="auto"/>
                <w:spacing w:val="-2"/>
                <w:highlight w:val="none"/>
              </w:rPr>
              <w:t xml:space="preserve">300,000</w:t>
            </w:r>
            <w:r/>
          </w:p>
        </w:tc>
        <w:tc>
          <w:tcPr>
            <w:tcW w:w="1346" w:type="dxa"/>
            <w:textDirection w:val="lrTb"/>
            <w:noWrap w:val="false"/>
          </w:tcPr>
          <w:p>
            <w:pPr>
              <w:pStyle w:val="2262"/>
              <w:ind w:left="31" w:right="56"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838" w:type="dxa"/>
            <w:textDirection w:val="lrTb"/>
            <w:noWrap w:val="false"/>
          </w:tcPr>
          <w:p>
            <w:pPr>
              <w:pStyle w:val="2262"/>
              <w:ind w:left="221"/>
              <w:spacing w:before="194" w:line="230" w:lineRule="auto"/>
              <w:rPr>
                <w:color w:val="auto"/>
                <w:highlight w:val="none"/>
              </w:rPr>
            </w:pPr>
            <w:r>
              <w:rPr>
                <w:rFonts w:hint="eastAsia"/>
                <w:color w:val="auto"/>
                <w:spacing w:val="5"/>
                <w:highlight w:val="none"/>
              </w:rPr>
              <w:t xml:space="preserve">接受</w:t>
            </w:r>
            <w:r/>
          </w:p>
        </w:tc>
        <w:tc>
          <w:tcPr>
            <w:tcBorders>
              <w:right w:val="single" w:color="000000" w:sz="10" w:space="0"/>
            </w:tcBorders>
            <w:tcW w:w="538" w:type="dxa"/>
            <w:textDirection w:val="lrTb"/>
            <w:noWrap w:val="false"/>
          </w:tcPr>
          <w:p>
            <w:pPr>
              <w:pStyle w:val="2262"/>
              <w:ind w:left="174"/>
              <w:spacing w:before="194" w:line="232" w:lineRule="auto"/>
              <w:rPr>
                <w:color w:val="auto"/>
                <w:highlight w:val="none"/>
              </w:rPr>
            </w:pPr>
            <w:r>
              <w:rPr>
                <w:rFonts w:hint="eastAsia"/>
                <w:color w:val="auto"/>
                <w:highlight w:val="none"/>
              </w:rPr>
              <w:t xml:space="preserve">是</w:t>
            </w:r>
            <w:r/>
          </w:p>
        </w:tc>
      </w:tr>
      <w:tr>
        <w:trPr>
          <w:trHeight w:val="420"/>
        </w:trPr>
        <w:tc>
          <w:tcPr>
            <w:tcBorders>
              <w:left w:val="single" w:color="000000" w:sz="10" w:space="0"/>
              <w:bottom w:val="single" w:color="000000" w:sz="10" w:space="0"/>
            </w:tcBorders>
            <w:tcW w:w="628" w:type="dxa"/>
            <w:textDirection w:val="lrTb"/>
            <w:noWrap w:val="false"/>
          </w:tcPr>
          <w:p>
            <w:pPr>
              <w:pStyle w:val="2262"/>
              <w:ind w:left="96"/>
              <w:spacing w:before="109" w:line="230" w:lineRule="auto"/>
              <w:rPr>
                <w:color w:val="auto"/>
                <w:highlight w:val="none"/>
              </w:rPr>
            </w:pPr>
            <w:r>
              <w:rPr>
                <w:rFonts w:hint="eastAsia"/>
                <w:color w:val="auto"/>
                <w:spacing w:val="4"/>
                <w:highlight w:val="none"/>
              </w:rPr>
              <w:t xml:space="preserve">合计</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524"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6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06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32" w:type="dxa"/>
            <w:textDirection w:val="lrTb"/>
            <w:noWrap w:val="false"/>
          </w:tcPr>
          <w:p>
            <w:pPr>
              <w:pStyle w:val="2262"/>
              <w:ind w:right="6"/>
              <w:jc w:val="right"/>
              <w:spacing w:before="127" w:line="217" w:lineRule="auto"/>
              <w:rPr>
                <w:color w:val="auto"/>
                <w:highlight w:val="none"/>
              </w:rPr>
            </w:pPr>
            <w:r>
              <w:rPr>
                <w:rFonts w:hint="eastAsia"/>
                <w:color w:val="auto"/>
                <w:spacing w:val="-2"/>
                <w:highlight w:val="none"/>
              </w:rPr>
              <w:t xml:space="preserve">300,000</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8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534"/>
        <w:spacing w:before="35" w:line="220" w:lineRule="auto"/>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 xml:space="preserve">（二）技术参数</w:t>
      </w:r>
      <w:r/>
    </w:p>
    <w:p>
      <w:pPr>
        <w:ind w:left="523"/>
        <w:spacing w:before="182"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标段一~标段四：中文纸质图书，中标单位数量：1</w:t>
      </w:r>
      <w:r>
        <w:rPr>
          <w:rFonts w:ascii="宋体" w:hAnsi="宋体" w:eastAsia="宋体" w:cs="宋体"/>
          <w:color w:val="auto"/>
          <w:spacing w:val="-35"/>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家/标段</w:t>
      </w:r>
      <w:r/>
    </w:p>
    <w:p>
      <w:pPr>
        <w:spacing w:line="146" w:lineRule="exact"/>
        <w:rPr>
          <w:color w:val="auto"/>
          <w:highlight w:val="none"/>
          <w:lang w:eastAsia="zh-CN"/>
        </w:rPr>
      </w:pPr>
      <w:r>
        <w:rPr>
          <w:color w:val="auto"/>
          <w:highlight w:val="none"/>
          <w:lang w:eastAsia="zh-CN"/>
        </w:rPr>
      </w:r>
      <w:r/>
    </w:p>
    <w:tbl>
      <w:tblPr>
        <w:tblStyle w:val="2263"/>
        <w:tblW w:w="9634"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1814"/>
        <w:gridCol w:w="3961"/>
        <w:gridCol w:w="2845"/>
      </w:tblGrid>
      <w:tr>
        <w:trPr>
          <w:trHeight w:val="369"/>
        </w:trPr>
        <w:tc>
          <w:tcPr>
            <w:tcW w:w="1014" w:type="dxa"/>
            <w:textDirection w:val="lrTb"/>
            <w:noWrap w:val="false"/>
          </w:tcPr>
          <w:p>
            <w:pPr>
              <w:pStyle w:val="2262"/>
              <w:ind w:left="273"/>
              <w:spacing w:before="87" w:line="209" w:lineRule="auto"/>
              <w:rPr>
                <w:color w:val="auto"/>
                <w:highlight w:val="none"/>
              </w:rPr>
            </w:pPr>
            <w:r>
              <w:rPr>
                <w:color w:val="auto"/>
                <w:spacing w:val="-5"/>
                <w:highlight w:val="none"/>
              </w:rPr>
              <w:t xml:space="preserve">序号</w:t>
            </w:r>
            <w:r/>
          </w:p>
        </w:tc>
        <w:tc>
          <w:tcPr>
            <w:tcW w:w="1814" w:type="dxa"/>
            <w:textDirection w:val="lrTb"/>
            <w:noWrap w:val="false"/>
          </w:tcPr>
          <w:p>
            <w:pPr>
              <w:pStyle w:val="2262"/>
              <w:ind w:left="675"/>
              <w:spacing w:before="87" w:line="209" w:lineRule="auto"/>
              <w:rPr>
                <w:color w:val="auto"/>
                <w:highlight w:val="none"/>
              </w:rPr>
            </w:pPr>
            <w:r>
              <w:rPr>
                <w:color w:val="auto"/>
                <w:spacing w:val="-7"/>
                <w:highlight w:val="none"/>
              </w:rPr>
              <w:t xml:space="preserve">项目</w:t>
            </w:r>
            <w:r/>
          </w:p>
        </w:tc>
        <w:tc>
          <w:tcPr>
            <w:tcW w:w="3961" w:type="dxa"/>
            <w:textDirection w:val="lrTb"/>
            <w:noWrap w:val="false"/>
          </w:tcPr>
          <w:p>
            <w:pPr>
              <w:pStyle w:val="2262"/>
              <w:ind w:left="1748"/>
              <w:spacing w:before="87" w:line="209" w:lineRule="auto"/>
              <w:rPr>
                <w:color w:val="auto"/>
                <w:highlight w:val="none"/>
              </w:rPr>
            </w:pPr>
            <w:r>
              <w:rPr>
                <w:color w:val="auto"/>
                <w:spacing w:val="-6"/>
                <w:highlight w:val="none"/>
              </w:rPr>
              <w:t xml:space="preserve">要求</w:t>
            </w:r>
            <w:r/>
          </w:p>
        </w:tc>
        <w:tc>
          <w:tcPr>
            <w:tcW w:w="2845" w:type="dxa"/>
            <w:textDirection w:val="lrTb"/>
            <w:noWrap w:val="false"/>
          </w:tcPr>
          <w:p>
            <w:pPr>
              <w:pStyle w:val="2262"/>
              <w:ind w:left="1192"/>
              <w:spacing w:before="87" w:line="209" w:lineRule="auto"/>
              <w:rPr>
                <w:color w:val="auto"/>
                <w:highlight w:val="none"/>
              </w:rPr>
            </w:pPr>
            <w:r>
              <w:rPr>
                <w:color w:val="auto"/>
                <w:spacing w:val="-7"/>
                <w:highlight w:val="none"/>
              </w:rPr>
              <w:t xml:space="preserve">备注</w:t>
            </w:r>
            <w:r/>
          </w:p>
        </w:tc>
      </w:tr>
      <w:tr>
        <w:trPr>
          <w:trHeight w:val="723"/>
        </w:trPr>
        <w:tc>
          <w:tcPr>
            <w:tcW w:w="1014" w:type="dxa"/>
            <w:textDirection w:val="lrTb"/>
            <w:noWrap w:val="false"/>
          </w:tcPr>
          <w:p>
            <w:pPr>
              <w:pStyle w:val="2262"/>
              <w:ind w:left="472"/>
              <w:spacing w:before="262" w:line="242" w:lineRule="auto"/>
              <w:rPr>
                <w:color w:val="auto"/>
                <w:highlight w:val="none"/>
              </w:rPr>
            </w:pPr>
            <w:r>
              <w:rPr>
                <w:color w:val="auto"/>
                <w:highlight w:val="none"/>
              </w:rPr>
              <w:t xml:space="preserve">1</w:t>
            </w:r>
            <w:r/>
          </w:p>
        </w:tc>
        <w:tc>
          <w:tcPr>
            <w:tcW w:w="1814" w:type="dxa"/>
            <w:textDirection w:val="lrTb"/>
            <w:noWrap w:val="false"/>
          </w:tcPr>
          <w:p>
            <w:pPr>
              <w:pStyle w:val="2262"/>
              <w:ind w:left="558"/>
              <w:spacing w:before="263" w:line="219" w:lineRule="auto"/>
              <w:rPr>
                <w:color w:val="auto"/>
                <w:highlight w:val="none"/>
              </w:rPr>
            </w:pPr>
            <w:r>
              <w:rPr>
                <w:color w:val="auto"/>
                <w:spacing w:val="-6"/>
                <w:highlight w:val="none"/>
              </w:rPr>
              <w:t xml:space="preserve">复本量</w:t>
            </w:r>
            <w:r/>
          </w:p>
        </w:tc>
        <w:tc>
          <w:tcPr>
            <w:tcW w:w="3961" w:type="dxa"/>
            <w:textDirection w:val="lrTb"/>
            <w:noWrap w:val="false"/>
          </w:tcPr>
          <w:p>
            <w:pPr>
              <w:pStyle w:val="2262"/>
              <w:ind w:left="1825"/>
              <w:spacing w:before="263"/>
              <w:rPr>
                <w:color w:val="auto"/>
                <w:highlight w:val="none"/>
              </w:rPr>
            </w:pPr>
            <w:r>
              <w:rPr>
                <w:color w:val="auto"/>
                <w:spacing w:val="-10"/>
                <w:highlight w:val="none"/>
              </w:rPr>
              <w:t xml:space="preserve">1-5</w:t>
            </w:r>
            <w:r/>
          </w:p>
        </w:tc>
        <w:tc>
          <w:tcPr>
            <w:tcW w:w="2845" w:type="dxa"/>
            <w:textDirection w:val="lrTb"/>
            <w:noWrap w:val="false"/>
          </w:tcPr>
          <w:p>
            <w:pPr>
              <w:pStyle w:val="2262"/>
              <w:ind w:left="108"/>
              <w:spacing w:before="82" w:line="219" w:lineRule="auto"/>
              <w:rPr>
                <w:color w:val="auto"/>
                <w:highlight w:val="none"/>
                <w:lang w:eastAsia="zh-CN"/>
              </w:rPr>
            </w:pPr>
            <w:r>
              <w:rPr>
                <w:color w:val="auto"/>
                <w:spacing w:val="-4"/>
                <w:highlight w:val="none"/>
                <w:lang w:eastAsia="zh-CN"/>
              </w:rPr>
              <w:t xml:space="preserve">码洋超过</w:t>
            </w:r>
            <w:r>
              <w:rPr>
                <w:color w:val="auto"/>
                <w:spacing w:val="-33"/>
                <w:highlight w:val="none"/>
                <w:lang w:eastAsia="zh-CN"/>
              </w:rPr>
              <w:t xml:space="preserve"> </w:t>
            </w:r>
            <w:r>
              <w:rPr>
                <w:color w:val="auto"/>
                <w:spacing w:val="-4"/>
                <w:highlight w:val="none"/>
                <w:lang w:eastAsia="zh-CN"/>
              </w:rPr>
              <w:t xml:space="preserve">100</w:t>
            </w:r>
            <w:r>
              <w:rPr>
                <w:color w:val="auto"/>
                <w:spacing w:val="-49"/>
                <w:highlight w:val="none"/>
                <w:lang w:eastAsia="zh-CN"/>
              </w:rPr>
              <w:t xml:space="preserve"> </w:t>
            </w:r>
            <w:r>
              <w:rPr>
                <w:color w:val="auto"/>
                <w:spacing w:val="-4"/>
                <w:highlight w:val="none"/>
                <w:lang w:eastAsia="zh-CN"/>
              </w:rPr>
              <w:t xml:space="preserve">元要回告给</w:t>
            </w:r>
            <w:r/>
          </w:p>
          <w:p>
            <w:pPr>
              <w:pStyle w:val="2262"/>
              <w:ind w:left="1070"/>
              <w:spacing w:before="75" w:line="208" w:lineRule="auto"/>
              <w:rPr>
                <w:color w:val="auto"/>
                <w:highlight w:val="none"/>
                <w:lang w:eastAsia="zh-CN"/>
              </w:rPr>
            </w:pPr>
            <w:r>
              <w:rPr>
                <w:color w:val="auto"/>
                <w:spacing w:val="-4"/>
                <w:highlight w:val="none"/>
                <w:lang w:eastAsia="zh-CN"/>
              </w:rPr>
              <w:t xml:space="preserve">招标人</w:t>
            </w:r>
            <w:r/>
          </w:p>
        </w:tc>
      </w:tr>
      <w:tr>
        <w:trPr>
          <w:trHeight w:val="679"/>
        </w:trPr>
        <w:tc>
          <w:tcPr>
            <w:tcW w:w="1014" w:type="dxa"/>
            <w:textDirection w:val="lrTb"/>
            <w:noWrap w:val="false"/>
          </w:tcPr>
          <w:p>
            <w:pPr>
              <w:pStyle w:val="2262"/>
              <w:ind w:left="457"/>
              <w:spacing w:before="242" w:line="242" w:lineRule="auto"/>
              <w:rPr>
                <w:color w:val="auto"/>
                <w:highlight w:val="none"/>
              </w:rPr>
            </w:pPr>
            <w:r>
              <w:rPr>
                <w:color w:val="auto"/>
                <w:highlight w:val="none"/>
              </w:rPr>
              <w:t xml:space="preserve">2</w:t>
            </w:r>
            <w:r/>
          </w:p>
        </w:tc>
        <w:tc>
          <w:tcPr>
            <w:tcW w:w="1814" w:type="dxa"/>
            <w:textDirection w:val="lrTb"/>
            <w:noWrap w:val="false"/>
          </w:tcPr>
          <w:p>
            <w:pPr>
              <w:pStyle w:val="2262"/>
              <w:ind w:left="452"/>
              <w:spacing w:before="242" w:line="220" w:lineRule="auto"/>
              <w:rPr>
                <w:color w:val="auto"/>
                <w:highlight w:val="none"/>
              </w:rPr>
            </w:pPr>
            <w:r>
              <w:rPr>
                <w:color w:val="auto"/>
                <w:spacing w:val="-8"/>
                <w:highlight w:val="none"/>
              </w:rPr>
              <w:t xml:space="preserve">出版年限</w:t>
            </w:r>
            <w:r/>
          </w:p>
        </w:tc>
        <w:tc>
          <w:tcPr>
            <w:tcW w:w="3961" w:type="dxa"/>
            <w:textDirection w:val="lrTb"/>
            <w:noWrap w:val="false"/>
          </w:tcPr>
          <w:p>
            <w:pPr>
              <w:pStyle w:val="2262"/>
              <w:ind w:left="279"/>
              <w:spacing w:before="243" w:line="219" w:lineRule="auto"/>
              <w:rPr>
                <w:color w:val="auto"/>
                <w:highlight w:val="none"/>
                <w:lang w:eastAsia="zh-CN"/>
              </w:rPr>
            </w:pPr>
            <w:r>
              <w:rPr>
                <w:color w:val="auto"/>
                <w:highlight w:val="none"/>
                <w:lang w:eastAsia="zh-CN"/>
              </w:rPr>
              <w:t xml:space="preserve">202</w:t>
            </w:r>
            <w:r>
              <w:rPr>
                <w:rFonts w:hint="eastAsia"/>
                <w:color w:val="auto"/>
                <w:highlight w:val="none"/>
                <w:lang w:eastAsia="zh-CN"/>
              </w:rPr>
              <w:t xml:space="preserve">6</w:t>
            </w:r>
            <w:r>
              <w:rPr>
                <w:color w:val="auto"/>
                <w:highlight w:val="none"/>
                <w:lang w:eastAsia="zh-CN"/>
              </w:rPr>
              <w:t xml:space="preserve">年7月1日以后出版的图书</w:t>
            </w:r>
            <w:r/>
          </w:p>
        </w:tc>
        <w:tc>
          <w:tcPr>
            <w:tcW w:w="2845" w:type="dxa"/>
            <w:textDirection w:val="lrTb"/>
            <w:noWrap w:val="false"/>
          </w:tcPr>
          <w:p>
            <w:pPr>
              <w:rPr>
                <w:color w:val="auto"/>
                <w:highlight w:val="none"/>
                <w:lang w:eastAsia="zh-CN"/>
              </w:rPr>
            </w:pPr>
            <w:r>
              <w:rPr>
                <w:color w:val="auto"/>
                <w:highlight w:val="none"/>
                <w:lang w:eastAsia="zh-CN"/>
              </w:rPr>
            </w:r>
            <w:r/>
          </w:p>
        </w:tc>
      </w:tr>
      <w:tr>
        <w:trPr>
          <w:trHeight w:val="1088"/>
        </w:trPr>
        <w:tc>
          <w:tcPr>
            <w:tcW w:w="1014" w:type="dxa"/>
            <w:textDirection w:val="lrTb"/>
            <w:noWrap w:val="false"/>
          </w:tcPr>
          <w:p>
            <w:pPr>
              <w:spacing w:line="366" w:lineRule="auto"/>
              <w:rPr>
                <w:color w:val="auto"/>
                <w:highlight w:val="none"/>
                <w:lang w:eastAsia="zh-CN"/>
              </w:rPr>
            </w:pPr>
            <w:r>
              <w:rPr>
                <w:color w:val="auto"/>
                <w:highlight w:val="none"/>
                <w:lang w:eastAsia="zh-CN"/>
              </w:rPr>
            </w:r>
            <w:r/>
          </w:p>
          <w:p>
            <w:pPr>
              <w:pStyle w:val="2262"/>
              <w:ind w:left="459"/>
              <w:spacing w:before="78"/>
              <w:rPr>
                <w:color w:val="auto"/>
                <w:highlight w:val="none"/>
              </w:rPr>
            </w:pPr>
            <w:r>
              <w:rPr>
                <w:color w:val="auto"/>
                <w:highlight w:val="none"/>
              </w:rPr>
              <w:t xml:space="preserve">3</w:t>
            </w:r>
            <w:r/>
          </w:p>
        </w:tc>
        <w:tc>
          <w:tcPr>
            <w:tcW w:w="1814" w:type="dxa"/>
            <w:textDirection w:val="lrTb"/>
            <w:noWrap w:val="false"/>
          </w:tcPr>
          <w:p>
            <w:pPr>
              <w:spacing w:line="367" w:lineRule="auto"/>
              <w:rPr>
                <w:color w:val="auto"/>
                <w:highlight w:val="none"/>
              </w:rPr>
            </w:pPr>
            <w:r>
              <w:rPr>
                <w:color w:val="auto"/>
                <w:highlight w:val="none"/>
              </w:rPr>
            </w:r>
            <w:r/>
          </w:p>
          <w:p>
            <w:pPr>
              <w:pStyle w:val="2262"/>
              <w:ind w:left="430"/>
              <w:spacing w:before="78" w:line="219" w:lineRule="auto"/>
              <w:rPr>
                <w:color w:val="auto"/>
                <w:highlight w:val="none"/>
              </w:rPr>
            </w:pPr>
            <w:r>
              <w:rPr>
                <w:color w:val="auto"/>
                <w:spacing w:val="-3"/>
                <w:highlight w:val="none"/>
              </w:rPr>
              <w:t xml:space="preserve">选书方式</w:t>
            </w:r>
            <w:r/>
          </w:p>
        </w:tc>
        <w:tc>
          <w:tcPr>
            <w:tcW w:w="3961" w:type="dxa"/>
            <w:textDirection w:val="lrTb"/>
            <w:noWrap w:val="false"/>
          </w:tcPr>
          <w:p>
            <w:pPr>
              <w:spacing w:line="367" w:lineRule="auto"/>
              <w:rPr>
                <w:color w:val="auto"/>
                <w:highlight w:val="none"/>
              </w:rPr>
            </w:pPr>
            <w:r>
              <w:rPr>
                <w:color w:val="auto"/>
                <w:highlight w:val="none"/>
              </w:rPr>
            </w:r>
            <w:r/>
          </w:p>
          <w:p>
            <w:pPr>
              <w:pStyle w:val="2262"/>
              <w:ind w:left="909"/>
              <w:spacing w:before="78" w:line="219" w:lineRule="auto"/>
              <w:rPr>
                <w:color w:val="auto"/>
                <w:highlight w:val="none"/>
              </w:rPr>
            </w:pPr>
            <w:r>
              <w:rPr>
                <w:color w:val="auto"/>
                <w:spacing w:val="-2"/>
                <w:highlight w:val="none"/>
              </w:rPr>
              <w:t xml:space="preserve">现场采购、网上订单</w:t>
            </w:r>
            <w:r/>
          </w:p>
        </w:tc>
        <w:tc>
          <w:tcPr>
            <w:tcW w:w="2845" w:type="dxa"/>
            <w:textDirection w:val="lrTb"/>
            <w:noWrap w:val="false"/>
          </w:tcPr>
          <w:p>
            <w:pPr>
              <w:pStyle w:val="2262"/>
              <w:ind w:left="110"/>
              <w:spacing w:before="87" w:line="219" w:lineRule="auto"/>
              <w:rPr>
                <w:color w:val="auto"/>
                <w:highlight w:val="none"/>
                <w:lang w:eastAsia="zh-CN"/>
              </w:rPr>
            </w:pPr>
            <w:r>
              <w:rPr>
                <w:color w:val="auto"/>
                <w:spacing w:val="-1"/>
                <w:highlight w:val="none"/>
                <w:lang w:eastAsia="zh-CN"/>
              </w:rPr>
              <w:t xml:space="preserve">招标人选定图书后由中标</w:t>
            </w:r>
            <w:r/>
          </w:p>
          <w:p>
            <w:pPr>
              <w:pStyle w:val="2262"/>
              <w:ind w:left="111"/>
              <w:spacing w:before="74" w:line="221" w:lineRule="auto"/>
              <w:rPr>
                <w:color w:val="auto"/>
                <w:highlight w:val="none"/>
                <w:lang w:eastAsia="zh-CN"/>
              </w:rPr>
            </w:pPr>
            <w:r>
              <w:rPr>
                <w:color w:val="auto"/>
                <w:spacing w:val="-2"/>
                <w:highlight w:val="none"/>
                <w:lang w:eastAsia="zh-CN"/>
              </w:rPr>
              <w:t xml:space="preserve">单位无偿送达招标人指定</w:t>
            </w:r>
            <w:r/>
          </w:p>
          <w:p>
            <w:pPr>
              <w:pStyle w:val="2262"/>
              <w:ind w:left="1069"/>
              <w:spacing w:before="72" w:line="209" w:lineRule="auto"/>
              <w:rPr>
                <w:color w:val="auto"/>
                <w:highlight w:val="none"/>
              </w:rPr>
            </w:pPr>
            <w:r>
              <w:rPr>
                <w:color w:val="auto"/>
                <w:spacing w:val="-4"/>
                <w:highlight w:val="none"/>
              </w:rPr>
              <w:t xml:space="preserve">地点。</w:t>
            </w:r>
            <w:r/>
          </w:p>
        </w:tc>
      </w:tr>
    </w:tbl>
    <w:p>
      <w:pPr>
        <w:ind w:left="540"/>
        <w:spacing w:before="38"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1.1</w:t>
      </w:r>
      <w:r>
        <w:rPr>
          <w:rFonts w:ascii="宋体" w:hAnsi="宋体" w:eastAsia="宋体" w:cs="宋体"/>
          <w:color w:val="auto"/>
          <w:spacing w:val="-26"/>
          <w:sz w:val="24"/>
          <w:szCs w:val="24"/>
          <w:highlight w:val="none"/>
        </w:rPr>
        <w:t xml:space="preserve"> </w:t>
      </w:r>
      <w:r>
        <w:rPr>
          <w:rFonts w:ascii="宋体" w:hAnsi="宋体" w:eastAsia="宋体" w:cs="宋体"/>
          <w:color w:val="auto"/>
          <w:spacing w:val="-7"/>
          <w:sz w:val="24"/>
          <w:szCs w:val="24"/>
          <w:highlight w:val="none"/>
        </w:rPr>
        <w:t xml:space="preserve">图书质量要求</w:t>
      </w:r>
      <w:r/>
    </w:p>
    <w:p>
      <w:pPr>
        <w:spacing w:line="219"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30"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针对以下内容，投标单位应出具承诺函作为响应招标文件之一。</w:t>
      </w:r>
      <w:r/>
    </w:p>
    <w:p>
      <w:pPr>
        <w:ind w:left="3" w:right="136" w:firstLine="491"/>
        <w:spacing w:before="182" w:line="339" w:lineRule="auto"/>
        <w:rPr>
          <w:rFonts w:ascii="宋体" w:hAnsi="宋体" w:eastAsia="宋体" w:cs="宋体"/>
          <w:b/>
          <w:bCs/>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（1）投标单位必须保证销售的图书是正版，保证供应图书的版本与来源合法，符合国</w:t>
      </w:r>
      <w:r>
        <w:rPr>
          <w:rFonts w:ascii="宋体" w:hAnsi="宋体" w:eastAsia="宋体" w:cs="宋体"/>
          <w:color w:val="auto"/>
          <w:sz w:val="24"/>
          <w:szCs w:val="24"/>
          <w:highlight w:val="none"/>
          <w:lang w:eastAsia="zh-CN"/>
        </w:rPr>
        <w:t xml:space="preserve">家对出版物所涉及的意识形态工作要求，不得出现违背社会主义核</w:t>
      </w:r>
      <w:r>
        <w:rPr>
          <w:rFonts w:ascii="宋体" w:hAnsi="宋体" w:eastAsia="宋体" w:cs="宋体"/>
          <w:color w:val="auto"/>
          <w:spacing w:val="-1"/>
          <w:sz w:val="24"/>
          <w:szCs w:val="24"/>
          <w:highlight w:val="none"/>
          <w:lang w:eastAsia="zh-CN"/>
        </w:rPr>
        <w:t xml:space="preserve">心价值观、不利于国家的</w:t>
      </w:r>
      <w:r>
        <w:rPr>
          <w:rFonts w:ascii="宋体" w:hAnsi="宋体" w:eastAsia="宋体" w:cs="宋体"/>
          <w:color w:val="auto"/>
          <w:sz w:val="24"/>
          <w:szCs w:val="24"/>
          <w:highlight w:val="none"/>
          <w:lang w:eastAsia="zh-CN"/>
        </w:rPr>
        <w:t xml:space="preserve">内容，保证正确的政治立场和政治导向。并对所供应的图书版本、</w:t>
      </w:r>
      <w:r>
        <w:rPr>
          <w:rFonts w:ascii="宋体" w:hAnsi="宋体" w:eastAsia="宋体" w:cs="宋体"/>
          <w:color w:val="auto"/>
          <w:spacing w:val="-1"/>
          <w:sz w:val="24"/>
          <w:szCs w:val="24"/>
          <w:highlight w:val="none"/>
          <w:lang w:eastAsia="zh-CN"/>
        </w:rPr>
        <w:t xml:space="preserve">知识产权、进货来源承担相应的法律责任，满足GB9851</w:t>
      </w:r>
      <w:r>
        <w:rPr>
          <w:rFonts w:ascii="宋体" w:hAnsi="宋体" w:eastAsia="宋体" w:cs="宋体"/>
          <w:color w:val="auto"/>
          <w:spacing w:val="-24"/>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印刷行业标准，盗版、劣质图书无条件退换。违反以上内容，</w:t>
      </w:r>
      <w:r>
        <w:rPr>
          <w:rFonts w:ascii="宋体" w:hAnsi="宋体" w:eastAsia="宋体" w:cs="宋体"/>
          <w:color w:val="auto"/>
          <w:sz w:val="24"/>
          <w:szCs w:val="24"/>
          <w:highlight w:val="none"/>
          <w:lang w:eastAsia="zh-CN"/>
        </w:rPr>
        <w:t xml:space="preserve">一经查实，投标单位除承担不当行为引起的全部法律、经济责任外</w:t>
      </w:r>
      <w:r>
        <w:rPr>
          <w:rFonts w:ascii="宋体" w:hAnsi="宋体" w:eastAsia="宋体" w:cs="宋体"/>
          <w:color w:val="auto"/>
          <w:spacing w:val="-1"/>
          <w:sz w:val="24"/>
          <w:szCs w:val="24"/>
          <w:highlight w:val="none"/>
          <w:lang w:eastAsia="zh-CN"/>
        </w:rPr>
        <w:t xml:space="preserve">、还需支付招标人所采购的所有问题图书码洋的</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10</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倍罚金，且招标人有权提前解除购书合同。</w:t>
      </w:r>
      <w:r>
        <w:rPr>
          <w:rFonts w:ascii="宋体" w:hAnsi="宋体" w:eastAsia="宋体" w:cs="宋体"/>
          <w:b/>
          <w:bCs/>
          <w:color w:val="auto"/>
          <w:spacing w:val="-1"/>
          <w:sz w:val="24"/>
          <w:szCs w:val="24"/>
          <w:highlight w:val="none"/>
          <w:lang w:eastAsia="zh-CN"/>
        </w:rPr>
        <w:t xml:space="preserve">（根</w:t>
      </w:r>
      <w:r>
        <w:rPr>
          <w:rFonts w:ascii="宋体" w:hAnsi="宋体" w:eastAsia="宋体" w:cs="宋体"/>
          <w:b/>
          <w:bCs/>
          <w:color w:val="auto"/>
          <w:spacing w:val="-2"/>
          <w:sz w:val="24"/>
          <w:szCs w:val="24"/>
          <w:highlight w:val="none"/>
          <w:lang w:eastAsia="zh-CN"/>
        </w:rPr>
        <w:t xml:space="preserve">据以上内容投标</w:t>
      </w:r>
      <w:r>
        <w:rPr>
          <w:rFonts w:ascii="宋体" w:hAnsi="宋体" w:eastAsia="宋体" w:cs="宋体"/>
          <w:b/>
          <w:bCs/>
          <w:color w:val="auto"/>
          <w:spacing w:val="-1"/>
          <w:sz w:val="24"/>
          <w:szCs w:val="24"/>
          <w:highlight w:val="none"/>
          <w:lang w:eastAsia="zh-CN"/>
        </w:rPr>
        <w:t xml:space="preserve">单位出具承诺函及证明材料）</w:t>
      </w:r>
      <w:r/>
    </w:p>
    <w:p>
      <w:pPr>
        <w:ind w:left="2" w:firstLine="492"/>
        <w:spacing w:before="183" w:line="331"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（2）应保证图书质量。招标人将通过对投标单位提供的图书进行抽样，要求中标单位</w:t>
      </w:r>
      <w:r>
        <w:rPr>
          <w:rFonts w:ascii="宋体" w:hAnsi="宋体" w:eastAsia="宋体" w:cs="宋体"/>
          <w:color w:val="auto"/>
          <w:spacing w:val="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提供抽样图书的正式出版物供货来源证明。在任意时段，招标人若发现有</w:t>
      </w:r>
      <w:r>
        <w:rPr>
          <w:rFonts w:ascii="宋体" w:hAnsi="宋体" w:eastAsia="宋体" w:cs="宋体"/>
          <w:color w:val="auto"/>
          <w:spacing w:val="-2"/>
          <w:sz w:val="24"/>
          <w:szCs w:val="24"/>
          <w:highlight w:val="none"/>
          <w:lang w:eastAsia="zh-CN"/>
        </w:rPr>
        <w:t xml:space="preserve">非正版图书，污损、</w:t>
      </w:r>
      <w:r>
        <w:rPr>
          <w:rFonts w:ascii="宋体" w:hAnsi="宋体" w:eastAsia="宋体" w:cs="宋体"/>
          <w:color w:val="auto"/>
          <w:sz w:val="24"/>
          <w:szCs w:val="24"/>
          <w:highlight w:val="none"/>
          <w:lang w:eastAsia="zh-CN"/>
        </w:rPr>
        <w:t xml:space="preserve">图文不清、缺页、倒页、缺附件等质量不合格图书，以及与招标人现</w:t>
      </w:r>
      <w:r>
        <w:rPr>
          <w:rFonts w:ascii="宋体" w:hAnsi="宋体" w:eastAsia="宋体" w:cs="宋体"/>
          <w:color w:val="auto"/>
          <w:spacing w:val="-1"/>
          <w:sz w:val="24"/>
          <w:szCs w:val="24"/>
          <w:highlight w:val="none"/>
          <w:lang w:eastAsia="zh-CN"/>
        </w:rPr>
        <w:t xml:space="preserve">场所选不符的图书，一</w:t>
      </w:r>
      <w:r>
        <w:rPr>
          <w:rFonts w:ascii="宋体" w:hAnsi="宋体" w:eastAsia="宋体" w:cs="宋体"/>
          <w:color w:val="auto"/>
          <w:sz w:val="24"/>
          <w:szCs w:val="24"/>
          <w:highlight w:val="none"/>
          <w:lang w:eastAsia="zh-CN"/>
        </w:rPr>
        <w:t xml:space="preserve">律予以换货或退货，而由此造成的任何损失及费用全部由中标单位承</w:t>
      </w:r>
      <w:r>
        <w:rPr>
          <w:rFonts w:ascii="宋体" w:hAnsi="宋体" w:eastAsia="宋体" w:cs="宋体"/>
          <w:color w:val="auto"/>
          <w:spacing w:val="-1"/>
          <w:sz w:val="24"/>
          <w:szCs w:val="24"/>
          <w:highlight w:val="none"/>
          <w:lang w:eastAsia="zh-CN"/>
        </w:rPr>
        <w:t xml:space="preserve">担，且招标人有权提前解除购书合同、并有权追究投标单位违约责任。</w:t>
      </w:r>
      <w:r/>
    </w:p>
    <w:p>
      <w:pPr>
        <w:ind w:left="500"/>
        <w:spacing w:before="180" w:line="221" w:lineRule="auto"/>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 xml:space="preserve">1.2</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pacing w:val="-6"/>
          <w:sz w:val="24"/>
          <w:szCs w:val="24"/>
          <w:highlight w:val="none"/>
          <w:lang w:eastAsia="zh-CN"/>
        </w:rPr>
        <w:t xml:space="preserve">项目要求</w:t>
      </w:r>
      <w:r/>
    </w:p>
    <w:p>
      <w:pPr>
        <w:ind w:left="4" w:right="200" w:firstLine="490"/>
        <w:jc w:val="both"/>
        <w:spacing w:before="181"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（1）投标单位所提供的图书品种应当符合中华人民共和国相关的出版发行法律法规的</w:t>
      </w:r>
      <w:r>
        <w:rPr>
          <w:rFonts w:ascii="宋体" w:hAnsi="宋体" w:eastAsia="宋体" w:cs="宋体"/>
          <w:color w:val="auto"/>
          <w:sz w:val="24"/>
          <w:szCs w:val="24"/>
          <w:highlight w:val="none"/>
          <w:lang w:eastAsia="zh-CN"/>
        </w:rPr>
        <w:t xml:space="preserve">规定，确保不提供非法出版物。如发现提供非法出版物，一经查</w:t>
      </w:r>
      <w:r>
        <w:rPr>
          <w:rFonts w:ascii="宋体" w:hAnsi="宋体" w:eastAsia="宋体" w:cs="宋体"/>
          <w:color w:val="auto"/>
          <w:spacing w:val="-1"/>
          <w:sz w:val="24"/>
          <w:szCs w:val="24"/>
          <w:highlight w:val="none"/>
          <w:lang w:eastAsia="zh-CN"/>
        </w:rPr>
        <w:t xml:space="preserve">实，该投标单位除该负社会和法律责任外，还须支付招标人购买该种图书总码洋</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10</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倍的违约金，终</w:t>
      </w:r>
      <w:r>
        <w:rPr>
          <w:rFonts w:ascii="宋体" w:hAnsi="宋体" w:eastAsia="宋体" w:cs="宋体"/>
          <w:color w:val="auto"/>
          <w:spacing w:val="-2"/>
          <w:sz w:val="24"/>
          <w:szCs w:val="24"/>
          <w:highlight w:val="none"/>
          <w:lang w:eastAsia="zh-CN"/>
        </w:rPr>
        <w:t xml:space="preserve">止合同并取消该投标单位三年投标资格。</w:t>
      </w:r>
      <w:r/>
    </w:p>
    <w:p>
      <w:pPr>
        <w:ind w:left="4" w:right="200" w:firstLine="484"/>
        <w:spacing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定期及时提供符合招标人要求的本科（含本科）</w:t>
      </w:r>
      <w:r>
        <w:rPr>
          <w:rFonts w:ascii="宋体" w:hAnsi="宋体" w:eastAsia="宋体" w:cs="宋体"/>
          <w:color w:val="auto"/>
          <w:spacing w:val="-1"/>
          <w:sz w:val="24"/>
          <w:szCs w:val="24"/>
          <w:highlight w:val="none"/>
          <w:lang w:eastAsia="zh-CN"/>
        </w:rPr>
        <w:t xml:space="preserve">以上图书书目信息，且同一批书目不能有重复。全年书目信息量应完整覆盖重点出版社的书目信息。</w:t>
      </w:r>
      <w:r/>
    </w:p>
    <w:p>
      <w:pPr>
        <w:ind w:left="4" w:right="120" w:firstLine="490"/>
        <w:spacing w:before="2" w:line="312"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w:t>
      </w:r>
      <w:bookmarkStart w:id="7" w:name="OLE_LINK1"/>
      <w:r>
        <w:rPr>
          <w:rFonts w:ascii="宋体" w:hAnsi="宋体" w:eastAsia="宋体" w:cs="宋体"/>
          <w:color w:val="auto"/>
          <w:spacing w:val="-2"/>
          <w:sz w:val="24"/>
          <w:szCs w:val="24"/>
          <w:highlight w:val="none"/>
          <w:lang w:eastAsia="zh-CN"/>
        </w:rPr>
        <w:t xml:space="preserve">投标单位对招标人所订图书须提供相应的免费加工服务。加工内容包括盖馆藏章、</w:t>
      </w:r>
      <w:r>
        <w:rPr>
          <w:rFonts w:ascii="宋体" w:hAnsi="宋体" w:eastAsia="宋体" w:cs="宋体"/>
          <w:color w:val="auto"/>
          <w:spacing w:val="-1"/>
          <w:sz w:val="24"/>
          <w:szCs w:val="24"/>
          <w:highlight w:val="none"/>
          <w:lang w:eastAsia="zh-CN"/>
        </w:rPr>
        <w:t xml:space="preserve">贴</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磁条、提供格式规范的书目采访数据和图书编目数据等。所有加工材料均由投标单位提供，加工方式要符合招标人要求</w:t>
      </w:r>
      <w:bookmarkEnd w:id="7"/>
      <w:r>
        <w:rPr>
          <w:rFonts w:ascii="宋体" w:hAnsi="宋体" w:eastAsia="宋体" w:cs="宋体"/>
          <w:color w:val="auto"/>
          <w:spacing w:val="-1"/>
          <w:sz w:val="24"/>
          <w:szCs w:val="24"/>
          <w:highlight w:val="none"/>
          <w:lang w:eastAsia="zh-CN"/>
        </w:rPr>
        <w:t xml:space="preserve">。</w:t>
      </w:r>
      <w:r/>
    </w:p>
    <w:p>
      <w:pPr>
        <w:ind w:left="6" w:right="200" w:firstLine="475"/>
        <w:spacing w:before="183" w:line="28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①每册图书加盖</w:t>
      </w:r>
      <w:r>
        <w:rPr>
          <w:rFonts w:ascii="宋体" w:hAnsi="宋体" w:eastAsia="宋体" w:cs="宋体"/>
          <w:color w:val="auto"/>
          <w:spacing w:val="-3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2</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个“苏州科技大学图书馆藏</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”章，一个加盖在图书书名页正下方，另一个加盖在图书书口。</w:t>
      </w:r>
      <w:r/>
    </w:p>
    <w:p>
      <w:pPr>
        <w:ind w:left="481"/>
        <w:spacing w:before="180" w:line="218"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②每册中文图书内页隐秘处加贴一根</w:t>
      </w:r>
      <w:r>
        <w:rPr>
          <w:rFonts w:ascii="宋体" w:hAnsi="宋体" w:eastAsia="宋体" w:cs="宋体"/>
          <w:color w:val="auto"/>
          <w:spacing w:val="-3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磁条。</w:t>
      </w:r>
      <w:r/>
    </w:p>
    <w:p>
      <w:pPr>
        <w:ind w:left="4" w:right="240" w:firstLine="477"/>
        <w:spacing w:before="187" w:line="324"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③投标单位须提供社科新书目、科技新书目、上海新书目、地方版</w:t>
      </w:r>
      <w:r>
        <w:rPr>
          <w:rFonts w:ascii="宋体" w:hAnsi="宋体" w:eastAsia="宋体" w:cs="宋体"/>
          <w:color w:val="auto"/>
          <w:spacing w:val="-1"/>
          <w:sz w:val="24"/>
          <w:szCs w:val="24"/>
          <w:highlight w:val="none"/>
          <w:lang w:eastAsia="zh-CN"/>
        </w:rPr>
        <w:t xml:space="preserve">科技书目(包括电子版书目)及本单位自编书目的标准</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CNMARC</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采访数据。中文图书的</w:t>
      </w:r>
      <w:r>
        <w:rPr>
          <w:rFonts w:ascii="宋体" w:hAnsi="宋体" w:eastAsia="宋体" w:cs="宋体"/>
          <w:color w:val="auto"/>
          <w:spacing w:val="-5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MARC</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采购书目数据必须具备下列字段：国际标准书号、图书征订号、书名、著者、版次、</w:t>
      </w:r>
      <w:r>
        <w:rPr>
          <w:rFonts w:ascii="宋体" w:hAnsi="宋体" w:eastAsia="宋体" w:cs="宋体"/>
          <w:color w:val="auto"/>
          <w:spacing w:val="-2"/>
          <w:sz w:val="24"/>
          <w:szCs w:val="24"/>
          <w:highlight w:val="none"/>
          <w:lang w:eastAsia="zh-CN"/>
        </w:rPr>
        <w:t xml:space="preserve">出版社、出版时间、单价、</w:t>
      </w:r>
      <w:r>
        <w:rPr>
          <w:rFonts w:ascii="宋体" w:hAnsi="宋体" w:eastAsia="宋体" w:cs="宋体"/>
          <w:color w:val="auto"/>
          <w:spacing w:val="-1"/>
          <w:sz w:val="24"/>
          <w:szCs w:val="24"/>
          <w:highlight w:val="none"/>
          <w:lang w:eastAsia="zh-CN"/>
        </w:rPr>
        <w:t xml:space="preserve">内容附注、使用对象及分类号等。</w:t>
      </w:r>
      <w:r/>
    </w:p>
    <w:p>
      <w:pPr>
        <w:ind w:left="481"/>
        <w:spacing w:before="180" w:line="218"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④投标单位应免费和及时提供到馆新书的标准机读编目数据。编目</w:t>
      </w:r>
      <w:r>
        <w:rPr>
          <w:rFonts w:ascii="宋体" w:hAnsi="宋体" w:eastAsia="宋体" w:cs="宋体"/>
          <w:color w:val="auto"/>
          <w:spacing w:val="-1"/>
          <w:sz w:val="24"/>
          <w:szCs w:val="24"/>
          <w:highlight w:val="none"/>
          <w:lang w:eastAsia="zh-CN"/>
        </w:rPr>
        <w:t xml:space="preserve">数据要以《中国文献</w:t>
      </w:r>
      <w:r/>
    </w:p>
    <w:p>
      <w:pPr>
        <w:ind w:left="6" w:right="201" w:hanging="2"/>
        <w:spacing w:before="30"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编目规则》和《中国机读目录格式》作为著录依据；以《中国</w:t>
      </w:r>
      <w:r>
        <w:rPr>
          <w:rFonts w:ascii="宋体" w:hAnsi="宋体" w:eastAsia="宋体" w:cs="宋体"/>
          <w:color w:val="auto"/>
          <w:spacing w:val="-1"/>
          <w:sz w:val="24"/>
          <w:szCs w:val="24"/>
          <w:highlight w:val="none"/>
          <w:lang w:eastAsia="zh-CN"/>
        </w:rPr>
        <w:t xml:space="preserve">图书馆分类法》第五版作为图书分类依据；以《中国分类主题词表》作为文献主题标引的依据。</w:t>
      </w:r>
      <w:r/>
    </w:p>
    <w:p>
      <w:pPr>
        <w:ind w:left="4" w:right="201" w:firstLine="490"/>
        <w:spacing w:before="1" w:line="324"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（3）配送时，投标单位应匀速送货，在送货前与招标人协商确定具体的送货时间、批</w:t>
      </w:r>
      <w:r>
        <w:rPr>
          <w:rFonts w:ascii="宋体" w:hAnsi="宋体" w:eastAsia="宋体" w:cs="宋体"/>
          <w:color w:val="auto"/>
          <w:sz w:val="24"/>
          <w:szCs w:val="24"/>
          <w:highlight w:val="none"/>
          <w:lang w:eastAsia="zh-CN"/>
        </w:rPr>
        <w:t xml:space="preserve">数，并提供免费送货与卸货服务，并按要求将图书放到指定地点</w:t>
      </w:r>
      <w:r>
        <w:rPr>
          <w:rFonts w:ascii="宋体" w:hAnsi="宋体" w:eastAsia="宋体" w:cs="宋体"/>
          <w:color w:val="auto"/>
          <w:spacing w:val="-1"/>
          <w:sz w:val="24"/>
          <w:szCs w:val="24"/>
          <w:highlight w:val="none"/>
          <w:lang w:eastAsia="zh-CN"/>
        </w:rPr>
        <w:t xml:space="preserve">,投标单位相关人员应与苏</w:t>
      </w:r>
      <w:r>
        <w:rPr>
          <w:rFonts w:ascii="宋体" w:hAnsi="宋体" w:eastAsia="宋体" w:cs="宋体"/>
          <w:color w:val="auto"/>
          <w:sz w:val="24"/>
          <w:szCs w:val="24"/>
          <w:highlight w:val="none"/>
          <w:lang w:eastAsia="zh-CN"/>
        </w:rPr>
        <w:t xml:space="preserve">州科技大学图书馆文献建设部人员共同验收，如投标单位不参与</w:t>
      </w:r>
      <w:r>
        <w:rPr>
          <w:rFonts w:ascii="宋体" w:hAnsi="宋体" w:eastAsia="宋体" w:cs="宋体"/>
          <w:color w:val="auto"/>
          <w:spacing w:val="-1"/>
          <w:sz w:val="24"/>
          <w:szCs w:val="24"/>
          <w:highlight w:val="none"/>
          <w:lang w:eastAsia="zh-CN"/>
        </w:rPr>
        <w:t xml:space="preserve">验收，则以苏州科技大学图书馆文献建设部人员的验收结果为准。</w:t>
      </w:r>
      <w:r/>
    </w:p>
    <w:p>
      <w:pPr>
        <w:ind w:left="4" w:right="201" w:firstLine="489"/>
        <w:spacing w:before="181"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（4）按普通图书</w:t>
      </w:r>
      <w:r>
        <w:rPr>
          <w:rFonts w:ascii="宋体" w:hAnsi="宋体" w:eastAsia="宋体" w:cs="宋体"/>
          <w:color w:val="auto"/>
          <w:spacing w:val="-32"/>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30</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册左右打包，每次配送不得超过</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100</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包，单批次图书控制在</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30</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包</w:t>
      </w:r>
      <w:r>
        <w:rPr>
          <w:rFonts w:ascii="宋体" w:hAnsi="宋体" w:eastAsia="宋体" w:cs="宋体"/>
          <w:color w:val="auto"/>
          <w:sz w:val="24"/>
          <w:szCs w:val="24"/>
          <w:highlight w:val="none"/>
          <w:lang w:eastAsia="zh-CN"/>
        </w:rPr>
        <w:t xml:space="preserve">以内。每包图书的册种数、金额必须与对应的清单相符。每批</w:t>
      </w:r>
      <w:r>
        <w:rPr>
          <w:rFonts w:ascii="宋体" w:hAnsi="宋体" w:eastAsia="宋体" w:cs="宋体"/>
          <w:color w:val="auto"/>
          <w:spacing w:val="-1"/>
          <w:sz w:val="24"/>
          <w:szCs w:val="24"/>
          <w:highlight w:val="none"/>
          <w:lang w:eastAsia="zh-CN"/>
        </w:rPr>
        <w:t xml:space="preserve">图书种册数、总价必须与总清</w:t>
      </w:r>
      <w:r>
        <w:rPr>
          <w:rFonts w:ascii="宋体" w:hAnsi="宋体" w:eastAsia="宋体" w:cs="宋体"/>
          <w:color w:val="auto"/>
          <w:spacing w:val="-3"/>
          <w:sz w:val="24"/>
          <w:szCs w:val="24"/>
          <w:highlight w:val="none"/>
          <w:lang w:eastAsia="zh-CN"/>
        </w:rPr>
        <w:t xml:space="preserve">单相符。</w:t>
      </w:r>
      <w:r/>
    </w:p>
    <w:p>
      <w:pPr>
        <w:ind w:left="7" w:right="321" w:firstLine="486"/>
        <w:spacing w:before="181"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（5）临时补配：投标单位应根据招标人的馆藏需要，提供图书临时补配，补配要求视</w:t>
      </w:r>
      <w:r>
        <w:rPr>
          <w:rFonts w:ascii="宋体" w:hAnsi="宋体" w:eastAsia="宋体" w:cs="宋体"/>
          <w:color w:val="auto"/>
          <w:spacing w:val="-2"/>
          <w:sz w:val="24"/>
          <w:szCs w:val="24"/>
          <w:highlight w:val="none"/>
          <w:lang w:eastAsia="zh-CN"/>
        </w:rPr>
        <w:t xml:space="preserve">具体情况另行约定。</w:t>
      </w:r>
      <w:r/>
    </w:p>
    <w:p>
      <w:pPr>
        <w:ind w:left="10" w:right="321" w:firstLine="484"/>
        <w:spacing w:before="181" w:line="294"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（6）对于连续出版、多卷（集）的图书，投标单位应负责为招标人提供后续出版的信</w:t>
      </w:r>
      <w:r>
        <w:rPr>
          <w:rFonts w:ascii="宋体" w:hAnsi="宋体" w:eastAsia="宋体" w:cs="宋体"/>
          <w:color w:val="auto"/>
          <w:spacing w:val="-9"/>
          <w:sz w:val="24"/>
          <w:szCs w:val="24"/>
          <w:highlight w:val="none"/>
          <w:lang w:eastAsia="zh-CN"/>
        </w:rPr>
        <w:t xml:space="preserve">息。</w:t>
      </w:r>
      <w:r/>
    </w:p>
    <w:p>
      <w:pPr>
        <w:ind w:left="4" w:right="201" w:firstLine="489"/>
        <w:spacing w:before="166" w:line="325"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（7）投标单位不得更换图书订单，不得搭配非招标人订购的图书。（此类情况如果达</w:t>
      </w:r>
      <w:r>
        <w:rPr>
          <w:rFonts w:ascii="宋体" w:hAnsi="宋体" w:eastAsia="宋体" w:cs="宋体"/>
          <w:color w:val="auto"/>
          <w:spacing w:val="-2"/>
          <w:sz w:val="24"/>
          <w:szCs w:val="24"/>
          <w:highlight w:val="none"/>
          <w:lang w:eastAsia="zh-CN"/>
        </w:rPr>
        <w:t xml:space="preserve">到</w:t>
      </w:r>
      <w:r>
        <w:rPr>
          <w:rFonts w:ascii="宋体" w:hAnsi="宋体" w:eastAsia="宋体" w:cs="宋体"/>
          <w:color w:val="auto"/>
          <w:spacing w:val="-1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1‰种以上者，将暂停供货资格</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个月）。配送到招标人的图书与订单不符、有污损、图</w:t>
      </w:r>
      <w:r>
        <w:rPr>
          <w:rFonts w:ascii="宋体" w:hAnsi="宋体" w:eastAsia="宋体" w:cs="宋体"/>
          <w:color w:val="auto"/>
          <w:sz w:val="24"/>
          <w:szCs w:val="24"/>
          <w:highlight w:val="none"/>
          <w:lang w:eastAsia="zh-CN"/>
        </w:rPr>
        <w:t xml:space="preserve">文不清、缺页、倒页、缺附件等质量不合格的图书，一律予以</w:t>
      </w:r>
      <w:r>
        <w:rPr>
          <w:rFonts w:ascii="宋体" w:hAnsi="宋体" w:eastAsia="宋体" w:cs="宋体"/>
          <w:color w:val="auto"/>
          <w:spacing w:val="-1"/>
          <w:sz w:val="24"/>
          <w:szCs w:val="24"/>
          <w:highlight w:val="none"/>
          <w:lang w:eastAsia="zh-CN"/>
        </w:rPr>
        <w:t xml:space="preserve">退换，由此造成的损失由投标</w:t>
      </w:r>
      <w:r>
        <w:rPr>
          <w:rFonts w:ascii="宋体" w:hAnsi="宋体" w:eastAsia="宋体" w:cs="宋体"/>
          <w:color w:val="auto"/>
          <w:spacing w:val="-3"/>
          <w:sz w:val="24"/>
          <w:szCs w:val="24"/>
          <w:highlight w:val="none"/>
          <w:lang w:eastAsia="zh-CN"/>
        </w:rPr>
        <w:t xml:space="preserve">单位承担。</w:t>
      </w:r>
      <w:r/>
    </w:p>
    <w:p>
      <w:pPr>
        <w:ind w:left="4" w:right="17" w:firstLine="490"/>
        <w:spacing w:before="179"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（8）投标单位应设立专职岗位，保证售后服务有序进行。不论图书本身及加工质量等</w:t>
      </w:r>
      <w:r>
        <w:rPr>
          <w:rFonts w:ascii="宋体" w:hAnsi="宋体" w:eastAsia="宋体" w:cs="宋体"/>
          <w:color w:val="auto"/>
          <w:spacing w:val="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方面的问题，投标单位应在收到信息后及时响应。投标单位在处理订单时，有下列情况之一，</w:t>
      </w:r>
      <w:r>
        <w:rPr>
          <w:rFonts w:ascii="宋体" w:hAnsi="宋体" w:eastAsia="宋体" w:cs="宋体"/>
          <w:color w:val="auto"/>
          <w:spacing w:val="-1"/>
          <w:sz w:val="24"/>
          <w:szCs w:val="24"/>
          <w:highlight w:val="none"/>
          <w:lang w:eastAsia="zh-CN"/>
        </w:rPr>
        <w:t xml:space="preserve">要以电子邮件形式或者</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QQ</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等及时通讯工具征询招标人意见进行处理；</w:t>
      </w:r>
      <w:r/>
    </w:p>
    <w:p>
      <w:pPr>
        <w:ind w:left="45" w:right="441" w:firstLine="436"/>
        <w:spacing w:before="181"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①在书单没有说明的情况下，大专、中专、高职高专类、以及活</w:t>
      </w:r>
      <w:r>
        <w:rPr>
          <w:rFonts w:ascii="宋体" w:hAnsi="宋体" w:eastAsia="宋体" w:cs="宋体"/>
          <w:color w:val="auto"/>
          <w:spacing w:val="-1"/>
          <w:sz w:val="24"/>
          <w:szCs w:val="24"/>
          <w:highlight w:val="none"/>
          <w:lang w:eastAsia="zh-CN"/>
        </w:rPr>
        <w:t xml:space="preserve">页(试卷等)、小开本</w:t>
      </w:r>
      <w:r>
        <w:rPr>
          <w:rFonts w:ascii="宋体" w:hAnsi="宋体" w:eastAsia="宋体" w:cs="宋体"/>
          <w:color w:val="auto"/>
          <w:spacing w:val="-2"/>
          <w:sz w:val="24"/>
          <w:szCs w:val="24"/>
          <w:highlight w:val="none"/>
          <w:lang w:eastAsia="zh-CN"/>
        </w:rPr>
        <w:t xml:space="preserve">(小于等于</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64</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开)等图书，投标单位须及时与相关招标人员联系后方可进行订单确认。</w:t>
      </w:r>
      <w:r/>
    </w:p>
    <w:p>
      <w:pPr>
        <w:ind w:left="481"/>
        <w:spacing w:before="183" w:line="218"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②实际书价超出订单书价</w:t>
      </w:r>
      <w:r>
        <w:rPr>
          <w:rFonts w:ascii="宋体" w:hAnsi="宋体" w:eastAsia="宋体" w:cs="宋体"/>
          <w:color w:val="auto"/>
          <w:spacing w:val="-19"/>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15％的须征询意见后再确认。</w:t>
      </w:r>
      <w:r/>
    </w:p>
    <w:p>
      <w:pPr>
        <w:ind w:left="481"/>
        <w:spacing w:before="185" w:line="218"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③影印版图书，订购复本在</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2</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册以上的，需征询意见后再</w:t>
      </w:r>
      <w:r>
        <w:rPr>
          <w:rFonts w:ascii="宋体" w:hAnsi="宋体" w:eastAsia="宋体" w:cs="宋体"/>
          <w:color w:val="auto"/>
          <w:spacing w:val="-2"/>
          <w:sz w:val="24"/>
          <w:szCs w:val="24"/>
          <w:highlight w:val="none"/>
          <w:lang w:eastAsia="zh-CN"/>
        </w:rPr>
        <w:t xml:space="preserve">确认。</w:t>
      </w:r>
      <w:r/>
    </w:p>
    <w:p>
      <w:pPr>
        <w:ind w:left="4" w:right="321" w:firstLine="477"/>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④若</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ISBN</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或书名与预订单不一致，或采访数据中书名及价格（差价过大）</w:t>
      </w:r>
      <w:r>
        <w:rPr>
          <w:rFonts w:ascii="宋体" w:hAnsi="宋体" w:eastAsia="宋体" w:cs="宋体"/>
          <w:color w:val="auto"/>
          <w:spacing w:val="-2"/>
          <w:sz w:val="24"/>
          <w:szCs w:val="24"/>
          <w:highlight w:val="none"/>
          <w:lang w:eastAsia="zh-CN"/>
        </w:rPr>
        <w:t xml:space="preserve">与实样不符</w:t>
      </w:r>
      <w:r>
        <w:rPr>
          <w:rFonts w:ascii="宋体" w:hAnsi="宋体" w:eastAsia="宋体" w:cs="宋体"/>
          <w:color w:val="auto"/>
          <w:spacing w:val="-1"/>
          <w:sz w:val="24"/>
          <w:szCs w:val="24"/>
          <w:highlight w:val="none"/>
          <w:lang w:eastAsia="zh-CN"/>
        </w:rPr>
        <w:t xml:space="preserve">合，须征询意见后再确认。</w:t>
      </w:r>
      <w:r/>
    </w:p>
    <w:p>
      <w:pPr>
        <w:jc w:val="right"/>
        <w:spacing w:before="182" w:line="218"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⑤若订单载体不清楚，或以光盘、磁带为主要载体的多媒体资料，需</w:t>
      </w:r>
      <w:r>
        <w:rPr>
          <w:rFonts w:ascii="宋体" w:hAnsi="宋体" w:eastAsia="宋体" w:cs="宋体"/>
          <w:color w:val="auto"/>
          <w:spacing w:val="-2"/>
          <w:sz w:val="24"/>
          <w:szCs w:val="24"/>
          <w:highlight w:val="none"/>
          <w:lang w:eastAsia="zh-CN"/>
        </w:rPr>
        <w:t xml:space="preserve">征询意见后再确认。</w:t>
      </w:r>
      <w:r/>
    </w:p>
    <w:p>
      <w:pPr>
        <w:ind w:left="4" w:right="201" w:firstLine="490"/>
        <w:spacing w:before="182"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（9）除推迟出版或由于招标人提供的目录有误造成的图书到货率不达标，或发生影响</w:t>
      </w:r>
      <w:r>
        <w:rPr>
          <w:rFonts w:ascii="宋体" w:hAnsi="宋体" w:eastAsia="宋体" w:cs="宋体"/>
          <w:color w:val="auto"/>
          <w:spacing w:val="-2"/>
          <w:sz w:val="24"/>
          <w:szCs w:val="24"/>
          <w:highlight w:val="none"/>
          <w:lang w:eastAsia="zh-CN"/>
        </w:rPr>
        <w:t xml:space="preserve">合同履行的不可抗力情况以外，对于目录数量不足、</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目录重复或字段漏误、规定时间内到货</w:t>
      </w:r>
      <w:r>
        <w:rPr>
          <w:rFonts w:ascii="宋体" w:hAnsi="宋体" w:eastAsia="宋体" w:cs="宋体"/>
          <w:color w:val="auto"/>
          <w:spacing w:val="-1"/>
          <w:sz w:val="24"/>
          <w:szCs w:val="24"/>
          <w:highlight w:val="none"/>
          <w:lang w:eastAsia="zh-CN"/>
        </w:rPr>
        <w:t xml:space="preserve">率不足或重复送货等情况，将在经双方一致认可后予以警告。</w:t>
      </w:r>
      <w:r/>
    </w:p>
    <w:p>
      <w:pPr>
        <w:ind w:left="484"/>
        <w:spacing w:before="182"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标段</w:t>
      </w:r>
      <w:r>
        <w:rPr>
          <w:rFonts w:hint="eastAsia" w:ascii="宋体" w:hAnsi="宋体" w:eastAsia="宋体" w:cs="宋体"/>
          <w:b/>
          <w:bCs/>
          <w:color w:val="auto"/>
          <w:spacing w:val="-6"/>
          <w:sz w:val="24"/>
          <w:szCs w:val="24"/>
          <w:highlight w:val="none"/>
          <w:lang w:eastAsia="zh-CN"/>
        </w:rPr>
        <w:t xml:space="preserve">五</w:t>
      </w:r>
      <w:r/>
    </w:p>
    <w:p>
      <w:pPr>
        <w:ind w:left="484"/>
        <w:spacing w:before="180" w:line="21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1</w:t>
      </w:r>
      <w:r>
        <w:rPr>
          <w:rFonts w:ascii="宋体" w:hAnsi="宋体" w:eastAsia="宋体" w:cs="宋体"/>
          <w:color w:val="auto"/>
          <w:spacing w:val="-5"/>
          <w:sz w:val="24"/>
          <w:szCs w:val="24"/>
          <w:highlight w:val="none"/>
          <w:lang w:eastAsia="zh-CN"/>
        </w:rPr>
        <w:t xml:space="preserve">.1</w:t>
      </w:r>
      <w:r>
        <w:rPr>
          <w:rFonts w:ascii="宋体" w:hAnsi="宋体" w:eastAsia="宋体" w:cs="宋体"/>
          <w:color w:val="auto"/>
          <w:spacing w:val="-28"/>
          <w:sz w:val="24"/>
          <w:szCs w:val="24"/>
          <w:highlight w:val="none"/>
          <w:lang w:eastAsia="zh-CN"/>
        </w:rPr>
        <w:t xml:space="preserve"> </w:t>
      </w:r>
      <w:r>
        <w:rPr>
          <w:rFonts w:ascii="宋体" w:hAnsi="宋体" w:eastAsia="宋体" w:cs="宋体"/>
          <w:color w:val="auto"/>
          <w:spacing w:val="-5"/>
          <w:sz w:val="24"/>
          <w:szCs w:val="24"/>
          <w:highlight w:val="none"/>
          <w:lang w:eastAsia="zh-CN"/>
        </w:rPr>
        <w:t xml:space="preserve">图书质量要求</w:t>
      </w:r>
      <w:r/>
    </w:p>
    <w:p>
      <w:pPr>
        <w:ind w:left="483"/>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针对以下内容，投标单位应出具承诺函作为响应招标文件之一。</w:t>
      </w:r>
      <w:r/>
    </w:p>
    <w:p>
      <w:pPr>
        <w:ind w:left="494"/>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（1）投标单位必须保证销售的图书是正版，保证供应图书的版本与来源合法，符合国</w:t>
      </w:r>
      <w:r/>
    </w:p>
    <w:p>
      <w:pPr>
        <w:ind w:left="3" w:right="219" w:firstLine="1"/>
        <w:spacing w:before="185" w:line="324"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家对出版物所涉及的意识形态工作要求，不得出现违背社会主</w:t>
      </w:r>
      <w:r>
        <w:rPr>
          <w:rFonts w:ascii="宋体" w:hAnsi="宋体" w:eastAsia="宋体" w:cs="宋体"/>
          <w:color w:val="auto"/>
          <w:spacing w:val="-1"/>
          <w:sz w:val="24"/>
          <w:szCs w:val="24"/>
          <w:highlight w:val="none"/>
          <w:lang w:eastAsia="zh-CN"/>
        </w:rPr>
        <w:t xml:space="preserve">义核心价值观、不利于国家的</w:t>
      </w:r>
      <w:r>
        <w:rPr>
          <w:rFonts w:ascii="宋体" w:hAnsi="宋体" w:eastAsia="宋体" w:cs="宋体"/>
          <w:color w:val="auto"/>
          <w:sz w:val="24"/>
          <w:szCs w:val="24"/>
          <w:highlight w:val="none"/>
          <w:lang w:eastAsia="zh-CN"/>
        </w:rPr>
        <w:t xml:space="preserve">内容，保证正确的政治立场和政治导向。并对所供应的图书版本、</w:t>
      </w:r>
      <w:r>
        <w:rPr>
          <w:rFonts w:ascii="宋体" w:hAnsi="宋体" w:eastAsia="宋体" w:cs="宋体"/>
          <w:color w:val="auto"/>
          <w:spacing w:val="-1"/>
          <w:sz w:val="24"/>
          <w:szCs w:val="24"/>
          <w:highlight w:val="none"/>
          <w:lang w:eastAsia="zh-CN"/>
        </w:rPr>
        <w:t xml:space="preserve">知识产权、进货来源承担</w:t>
      </w:r>
      <w:r>
        <w:rPr>
          <w:rFonts w:ascii="宋体" w:hAnsi="宋体" w:eastAsia="宋体" w:cs="宋体"/>
          <w:color w:val="auto"/>
          <w:sz w:val="24"/>
          <w:szCs w:val="24"/>
          <w:highlight w:val="none"/>
          <w:lang w:eastAsia="zh-CN"/>
        </w:rPr>
        <w:t xml:space="preserve">相应的法律责任，盗版、劣质图书无条件退换。违反以上内容，一</w:t>
      </w:r>
      <w:r>
        <w:rPr>
          <w:rFonts w:ascii="宋体" w:hAnsi="宋体" w:eastAsia="宋体" w:cs="宋体"/>
          <w:color w:val="auto"/>
          <w:spacing w:val="-1"/>
          <w:sz w:val="24"/>
          <w:szCs w:val="24"/>
          <w:highlight w:val="none"/>
          <w:lang w:eastAsia="zh-CN"/>
        </w:rPr>
        <w:t xml:space="preserve">经查实，投标单位除承担不当行为引起的全部法律、经济责任外、还需支付招标人所采购的所有问题图书码洋的</w:t>
      </w:r>
      <w:r>
        <w:rPr>
          <w:rFonts w:ascii="宋体" w:hAnsi="宋体" w:eastAsia="宋体" w:cs="宋体"/>
          <w:color w:val="auto"/>
          <w:spacing w:val="-3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10</w:t>
      </w:r>
      <w:r/>
    </w:p>
    <w:p>
      <w:pPr>
        <w:jc w:val="right"/>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倍罚金，且招标人有权提前解除购书合同。（根据以上内容投标单位出具承诺函及证明材料）</w:t>
      </w:r>
      <w:r/>
    </w:p>
    <w:p>
      <w:pPr>
        <w:ind w:left="2" w:right="18" w:firstLine="492"/>
        <w:spacing w:before="177" w:line="332"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（2）应保证图书质量。招标人将通过对投标单位提供的图书进行抽样，要求中标单位</w:t>
      </w:r>
      <w:r>
        <w:rPr>
          <w:rFonts w:ascii="宋体" w:hAnsi="宋体" w:eastAsia="宋体" w:cs="宋体"/>
          <w:color w:val="auto"/>
          <w:spacing w:val="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提供抽样图书的正式出版物供货来源证明。在任意时段，招标人若发现有</w:t>
      </w:r>
      <w:r>
        <w:rPr>
          <w:rFonts w:ascii="宋体" w:hAnsi="宋体" w:eastAsia="宋体" w:cs="宋体"/>
          <w:color w:val="auto"/>
          <w:spacing w:val="-2"/>
          <w:sz w:val="24"/>
          <w:szCs w:val="24"/>
          <w:highlight w:val="none"/>
          <w:lang w:eastAsia="zh-CN"/>
        </w:rPr>
        <w:t xml:space="preserve">非正版图书，污损、</w:t>
      </w:r>
      <w:r>
        <w:rPr>
          <w:rFonts w:ascii="宋体" w:hAnsi="宋体" w:eastAsia="宋体" w:cs="宋体"/>
          <w:color w:val="auto"/>
          <w:sz w:val="24"/>
          <w:szCs w:val="24"/>
          <w:highlight w:val="none"/>
          <w:lang w:eastAsia="zh-CN"/>
        </w:rPr>
        <w:t xml:space="preserve">图文不清、缺页、倒页、缺附件等质量不合格图书，以及与招标人现</w:t>
      </w:r>
      <w:r>
        <w:rPr>
          <w:rFonts w:ascii="宋体" w:hAnsi="宋体" w:eastAsia="宋体" w:cs="宋体"/>
          <w:color w:val="auto"/>
          <w:spacing w:val="-1"/>
          <w:sz w:val="24"/>
          <w:szCs w:val="24"/>
          <w:highlight w:val="none"/>
          <w:lang w:eastAsia="zh-CN"/>
        </w:rPr>
        <w:t xml:space="preserve">场所选不符的图书，一</w:t>
      </w:r>
      <w:r>
        <w:rPr>
          <w:rFonts w:ascii="宋体" w:hAnsi="宋体" w:eastAsia="宋体" w:cs="宋体"/>
          <w:color w:val="auto"/>
          <w:sz w:val="24"/>
          <w:szCs w:val="24"/>
          <w:highlight w:val="none"/>
          <w:lang w:eastAsia="zh-CN"/>
        </w:rPr>
        <w:t xml:space="preserve">律予以换货或退货，而由此造成的任何损失及费用全部由中标单位承</w:t>
      </w:r>
      <w:r>
        <w:rPr>
          <w:rFonts w:ascii="宋体" w:hAnsi="宋体" w:eastAsia="宋体" w:cs="宋体"/>
          <w:color w:val="auto"/>
          <w:spacing w:val="-1"/>
          <w:sz w:val="24"/>
          <w:szCs w:val="24"/>
          <w:highlight w:val="none"/>
          <w:lang w:eastAsia="zh-CN"/>
        </w:rPr>
        <w:t xml:space="preserve">担，且招标人有权提前解除购书合同、并有权追究投标单位违约责任。</w:t>
      </w:r>
      <w:r/>
    </w:p>
    <w:p>
      <w:pPr>
        <w:ind w:left="484"/>
        <w:spacing w:before="180" w:line="221"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 xml:space="preserve">1</w:t>
      </w:r>
      <w:r>
        <w:rPr>
          <w:rFonts w:ascii="宋体" w:hAnsi="宋体" w:eastAsia="宋体" w:cs="宋体"/>
          <w:color w:val="auto"/>
          <w:spacing w:val="-4"/>
          <w:sz w:val="24"/>
          <w:szCs w:val="24"/>
          <w:highlight w:val="none"/>
          <w:lang w:eastAsia="zh-CN"/>
        </w:rPr>
        <w:t xml:space="preserve">.2</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项目要求</w:t>
      </w:r>
      <w:r/>
    </w:p>
    <w:p>
      <w:pPr>
        <w:spacing w:line="221"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left="14" w:right="80" w:firstLine="490"/>
        <w:jc w:val="both"/>
        <w:spacing w:before="30"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（1）投标单位所提供的图书品种应当符合中华人民共和国相关的出版发行法律法规的</w:t>
      </w:r>
      <w:r>
        <w:rPr>
          <w:rFonts w:ascii="宋体" w:hAnsi="宋体" w:eastAsia="宋体" w:cs="宋体"/>
          <w:color w:val="auto"/>
          <w:sz w:val="24"/>
          <w:szCs w:val="24"/>
          <w:highlight w:val="none"/>
          <w:lang w:eastAsia="zh-CN"/>
        </w:rPr>
        <w:t xml:space="preserve">规定，确保不提供非法出版物。如发现提供非法出版物，一经查</w:t>
      </w:r>
      <w:r>
        <w:rPr>
          <w:rFonts w:ascii="宋体" w:hAnsi="宋体" w:eastAsia="宋体" w:cs="宋体"/>
          <w:color w:val="auto"/>
          <w:spacing w:val="-1"/>
          <w:sz w:val="24"/>
          <w:szCs w:val="24"/>
          <w:highlight w:val="none"/>
          <w:lang w:eastAsia="zh-CN"/>
        </w:rPr>
        <w:t xml:space="preserve">实，该投标单位除该负社会和法律责任外，还须支付招标人购买该种图书总码洋</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10</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倍的违约金，终</w:t>
      </w:r>
      <w:r>
        <w:rPr>
          <w:rFonts w:ascii="宋体" w:hAnsi="宋体" w:eastAsia="宋体" w:cs="宋体"/>
          <w:color w:val="auto"/>
          <w:spacing w:val="-2"/>
          <w:sz w:val="24"/>
          <w:szCs w:val="24"/>
          <w:highlight w:val="none"/>
          <w:lang w:eastAsia="zh-CN"/>
        </w:rPr>
        <w:t xml:space="preserve">止合同并取消该投标单位三年投标资格。</w:t>
      </w:r>
      <w:r/>
    </w:p>
    <w:p>
      <w:pPr>
        <w:ind w:left="14" w:right="80" w:firstLine="484"/>
        <w:spacing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定期及时提供符合招标人要求的本科（含本科）</w:t>
      </w:r>
      <w:r>
        <w:rPr>
          <w:rFonts w:ascii="宋体" w:hAnsi="宋体" w:eastAsia="宋体" w:cs="宋体"/>
          <w:color w:val="auto"/>
          <w:spacing w:val="-1"/>
          <w:sz w:val="24"/>
          <w:szCs w:val="24"/>
          <w:highlight w:val="none"/>
          <w:lang w:eastAsia="zh-CN"/>
        </w:rPr>
        <w:t xml:space="preserve">以上图书书目信息，且同一批书目不能</w:t>
      </w:r>
      <w:r>
        <w:rPr>
          <w:rFonts w:ascii="宋体" w:hAnsi="宋体" w:eastAsia="宋体" w:cs="宋体"/>
          <w:color w:val="auto"/>
          <w:sz w:val="24"/>
          <w:szCs w:val="24"/>
          <w:highlight w:val="none"/>
          <w:lang w:eastAsia="zh-CN"/>
        </w:rPr>
        <w:t xml:space="preserve">有重复。全年书目信息量应完整覆盖外文重点出版社的书目信息</w:t>
      </w:r>
      <w:r>
        <w:rPr>
          <w:rFonts w:ascii="宋体" w:hAnsi="宋体" w:eastAsia="宋体" w:cs="宋体"/>
          <w:color w:val="auto"/>
          <w:spacing w:val="-1"/>
          <w:sz w:val="24"/>
          <w:szCs w:val="24"/>
          <w:highlight w:val="none"/>
          <w:lang w:eastAsia="zh-CN"/>
        </w:rPr>
        <w:t xml:space="preserve">。活页(试卷等)、小开本</w:t>
      </w:r>
      <w:r/>
    </w:p>
    <w:p>
      <w:pPr>
        <w:ind w:left="55"/>
        <w:spacing w:line="219" w:lineRule="auto"/>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 xml:space="preserve">(小于等于</w:t>
      </w:r>
      <w:r>
        <w:rPr>
          <w:rFonts w:ascii="宋体" w:hAnsi="宋体" w:eastAsia="宋体" w:cs="宋体"/>
          <w:color w:val="auto"/>
          <w:spacing w:val="-39"/>
          <w:sz w:val="24"/>
          <w:szCs w:val="24"/>
          <w:highlight w:val="none"/>
          <w:lang w:eastAsia="zh-CN"/>
        </w:rPr>
        <w:t xml:space="preserve"> </w:t>
      </w:r>
      <w:r>
        <w:rPr>
          <w:rFonts w:ascii="宋体" w:hAnsi="宋体" w:eastAsia="宋体" w:cs="宋体"/>
          <w:color w:val="auto"/>
          <w:spacing w:val="-6"/>
          <w:sz w:val="24"/>
          <w:szCs w:val="24"/>
          <w:highlight w:val="none"/>
          <w:lang w:eastAsia="zh-CN"/>
        </w:rPr>
        <w:t xml:space="preserve">64</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6"/>
          <w:sz w:val="24"/>
          <w:szCs w:val="24"/>
          <w:highlight w:val="none"/>
          <w:lang w:eastAsia="zh-CN"/>
        </w:rPr>
        <w:t xml:space="preserve">开)不予采购。</w:t>
      </w:r>
      <w:r/>
    </w:p>
    <w:p>
      <w:pPr>
        <w:ind w:left="14" w:firstLine="490"/>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（2）投标单位对招标人所订图书须提供相应的免费加工服务。加工内容包括盖馆藏章、</w:t>
      </w:r>
      <w:r>
        <w:rPr>
          <w:rFonts w:ascii="宋体" w:hAnsi="宋体" w:eastAsia="宋体" w:cs="宋体"/>
          <w:color w:val="auto"/>
          <w:spacing w:val="-1"/>
          <w:sz w:val="24"/>
          <w:szCs w:val="24"/>
          <w:highlight w:val="none"/>
          <w:lang w:eastAsia="zh-CN"/>
        </w:rPr>
        <w:t xml:space="preserve">贴</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磁条、提供格式规范的书目采访数据和图书编目数据等。所有加工材料均由投标单位提供，加工方式要符合招标人要求</w:t>
      </w:r>
      <w:r>
        <w:rPr>
          <w:rFonts w:hint="eastAsia" w:ascii="宋体" w:hAnsi="宋体" w:eastAsia="宋体" w:cs="宋体"/>
          <w:color w:val="auto"/>
          <w:spacing w:val="-1"/>
          <w:sz w:val="24"/>
          <w:szCs w:val="24"/>
          <w:highlight w:val="none"/>
          <w:lang w:eastAsia="zh-CN"/>
        </w:rPr>
        <w:t xml:space="preserve">。</w:t>
      </w:r>
      <w:r/>
    </w:p>
    <w:p>
      <w:pPr>
        <w:ind w:left="17" w:right="80" w:firstLine="475"/>
        <w:spacing w:before="179" w:line="29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①每册图书加盖</w:t>
      </w:r>
      <w:r>
        <w:rPr>
          <w:rFonts w:ascii="宋体" w:hAnsi="宋体" w:eastAsia="宋体" w:cs="宋体"/>
          <w:color w:val="auto"/>
          <w:spacing w:val="-3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2</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个“苏州科技大学图书馆藏</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”章，一个加盖在图书书名页正下方，另一个加盖在图书书口。</w:t>
      </w:r>
      <w:r/>
    </w:p>
    <w:p>
      <w:pPr>
        <w:ind w:left="491"/>
        <w:spacing w:before="183" w:line="218"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②每册图书内页隐秘处加贴一根</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磁条。</w:t>
      </w:r>
      <w:r/>
    </w:p>
    <w:p>
      <w:pPr>
        <w:ind w:left="491"/>
        <w:spacing w:before="182" w:line="218"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③投标单位免费提供符合图书馆著录规则的图书采访用预订书目</w:t>
      </w:r>
      <w:r>
        <w:rPr>
          <w:rFonts w:ascii="宋体" w:hAnsi="宋体" w:eastAsia="宋体" w:cs="宋体"/>
          <w:color w:val="auto"/>
          <w:spacing w:val="-1"/>
          <w:sz w:val="24"/>
          <w:szCs w:val="24"/>
          <w:highlight w:val="none"/>
          <w:lang w:eastAsia="zh-CN"/>
        </w:rPr>
        <w:t xml:space="preserve">数据，数据能够导入</w:t>
      </w:r>
      <w:r/>
    </w:p>
    <w:p>
      <w:pPr>
        <w:ind w:left="16" w:right="80" w:hanging="16"/>
        <w:spacing w:before="185"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“汇文文献信息服务系统</w:t>
      </w:r>
      <w:r>
        <w:rPr>
          <w:rFonts w:ascii="宋体" w:hAnsi="宋体" w:eastAsia="宋体" w:cs="宋体"/>
          <w:color w:val="auto"/>
          <w:spacing w:val="-7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”。采访信息保</w:t>
      </w:r>
      <w:r>
        <w:rPr>
          <w:rFonts w:ascii="宋体" w:hAnsi="宋体" w:eastAsia="宋体" w:cs="宋体"/>
          <w:color w:val="auto"/>
          <w:spacing w:val="-1"/>
          <w:sz w:val="24"/>
          <w:szCs w:val="24"/>
          <w:highlight w:val="none"/>
          <w:lang w:eastAsia="zh-CN"/>
        </w:rPr>
        <w:t xml:space="preserve">证快、准、全，各种采访数据会及时发送到招标人</w:t>
      </w:r>
      <w:r>
        <w:rPr>
          <w:rFonts w:ascii="宋体" w:hAnsi="宋体" w:eastAsia="宋体" w:cs="宋体"/>
          <w:color w:val="auto"/>
          <w:spacing w:val="-3"/>
          <w:sz w:val="24"/>
          <w:szCs w:val="24"/>
          <w:highlight w:val="none"/>
          <w:lang w:eastAsia="zh-CN"/>
        </w:rPr>
        <w:t xml:space="preserve">指定的终端。</w:t>
      </w:r>
      <w:r/>
    </w:p>
    <w:p>
      <w:pPr>
        <w:ind w:left="14" w:right="60" w:firstLine="481"/>
        <w:jc w:val="both"/>
        <w:spacing w:before="183"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投标单位提供所征订外文图书标准的</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USMARC</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书目数据，并将该征订数据通过电子邮件的方式传送给招标人。USMARC</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书目数据</w:t>
      </w:r>
      <w:r>
        <w:rPr>
          <w:rFonts w:ascii="宋体" w:hAnsi="宋体" w:eastAsia="宋体" w:cs="宋体"/>
          <w:color w:val="auto"/>
          <w:spacing w:val="-2"/>
          <w:sz w:val="24"/>
          <w:szCs w:val="24"/>
          <w:highlight w:val="none"/>
          <w:lang w:eastAsia="zh-CN"/>
        </w:rPr>
        <w:t xml:space="preserve">应包括以下几个字段：图书征订号、书名、著作者、</w:t>
      </w:r>
      <w:r>
        <w:rPr>
          <w:rFonts w:ascii="宋体" w:hAnsi="宋体" w:eastAsia="宋体" w:cs="宋体"/>
          <w:color w:val="auto"/>
          <w:spacing w:val="-1"/>
          <w:sz w:val="24"/>
          <w:szCs w:val="24"/>
          <w:highlight w:val="none"/>
          <w:lang w:eastAsia="zh-CN"/>
        </w:rPr>
        <w:t xml:space="preserve">版本、出版社、内容提要、单价和</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ISBN</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号等。如有变更，投标单位应</w:t>
      </w:r>
      <w:r>
        <w:rPr>
          <w:rFonts w:ascii="宋体" w:hAnsi="宋体" w:eastAsia="宋体" w:cs="宋体"/>
          <w:color w:val="auto"/>
          <w:spacing w:val="-2"/>
          <w:sz w:val="24"/>
          <w:szCs w:val="24"/>
          <w:highlight w:val="none"/>
          <w:lang w:eastAsia="zh-CN"/>
        </w:rPr>
        <w:t xml:space="preserve">及时通知出版变更日</w:t>
      </w:r>
      <w:r>
        <w:rPr>
          <w:rFonts w:ascii="宋体" w:hAnsi="宋体" w:eastAsia="宋体" w:cs="宋体"/>
          <w:color w:val="auto"/>
          <w:sz w:val="24"/>
          <w:szCs w:val="24"/>
          <w:highlight w:val="none"/>
          <w:lang w:eastAsia="zh-CN"/>
        </w:rPr>
        <w:t xml:space="preserve">期、价格变动信息和不出版情况等，以便招标</w:t>
      </w:r>
      <w:r>
        <w:rPr>
          <w:rFonts w:ascii="宋体" w:hAnsi="宋体" w:eastAsia="宋体" w:cs="宋体"/>
          <w:color w:val="auto"/>
          <w:spacing w:val="-1"/>
          <w:sz w:val="24"/>
          <w:szCs w:val="24"/>
          <w:highlight w:val="none"/>
          <w:lang w:eastAsia="zh-CN"/>
        </w:rPr>
        <w:t xml:space="preserve">人做出相应的调整和处理。</w:t>
      </w:r>
      <w:r/>
    </w:p>
    <w:p>
      <w:pPr>
        <w:ind w:left="491"/>
        <w:spacing w:before="1" w:line="217"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④随书配发符合图书馆要求的，标准、规范、著录详尽、准确的</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USMARC</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编目数据，</w:t>
      </w:r>
      <w:r/>
    </w:p>
    <w:p>
      <w:pPr>
        <w:ind w:left="14" w:right="80" w:hanging="6"/>
        <w:spacing w:before="181"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USMARC</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编目保证百分之百在图书到达后</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天内提供。所提供的</w:t>
      </w:r>
      <w:r>
        <w:rPr>
          <w:rFonts w:ascii="宋体" w:hAnsi="宋体" w:eastAsia="宋体" w:cs="宋体"/>
          <w:color w:val="auto"/>
          <w:spacing w:val="-5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US</w:t>
      </w:r>
      <w:r>
        <w:rPr>
          <w:rFonts w:ascii="宋体" w:hAnsi="宋体" w:eastAsia="宋体" w:cs="宋体"/>
          <w:color w:val="auto"/>
          <w:spacing w:val="-2"/>
          <w:sz w:val="24"/>
          <w:szCs w:val="24"/>
          <w:highlight w:val="none"/>
          <w:lang w:eastAsia="zh-CN"/>
        </w:rPr>
        <w:t xml:space="preserve">MARC</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编目数据符合</w:t>
      </w:r>
      <w:r>
        <w:rPr>
          <w:rFonts w:ascii="宋体" w:hAnsi="宋体" w:eastAsia="宋体" w:cs="宋体"/>
          <w:color w:val="auto"/>
          <w:spacing w:val="-5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USMARC</w:t>
      </w:r>
      <w:r>
        <w:rPr>
          <w:rFonts w:ascii="宋体" w:hAnsi="宋体" w:eastAsia="宋体" w:cs="宋体"/>
          <w:color w:val="auto"/>
          <w:spacing w:val="1"/>
          <w:sz w:val="24"/>
          <w:szCs w:val="24"/>
          <w:highlight w:val="none"/>
          <w:lang w:eastAsia="zh-CN"/>
        </w:rPr>
        <w:t xml:space="preserve">规范和</w:t>
      </w:r>
      <w:r>
        <w:rPr>
          <w:rFonts w:ascii="宋体" w:hAnsi="宋体" w:eastAsia="宋体" w:cs="宋体"/>
          <w:color w:val="auto"/>
          <w:sz w:val="24"/>
          <w:szCs w:val="24"/>
          <w:highlight w:val="none"/>
          <w:lang w:eastAsia="zh-CN"/>
        </w:rPr>
        <w:t xml:space="preserve">Calis</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标准，图书分类以《中国图书馆分类法（第五版）》为准。</w:t>
      </w:r>
      <w:r/>
    </w:p>
    <w:p>
      <w:pPr>
        <w:ind w:left="12" w:right="80" w:firstLine="492"/>
        <w:spacing w:before="184" w:line="324"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（3）配送时，投标单位应匀速送货，在送货前与招标人协商确定具体的送货时间、批</w:t>
      </w:r>
      <w:r>
        <w:rPr>
          <w:rFonts w:ascii="宋体" w:hAnsi="宋体" w:eastAsia="宋体" w:cs="宋体"/>
          <w:color w:val="auto"/>
          <w:sz w:val="24"/>
          <w:szCs w:val="24"/>
          <w:highlight w:val="none"/>
          <w:lang w:eastAsia="zh-CN"/>
        </w:rPr>
        <w:t xml:space="preserve">数，并提供免费送货与卸货服务，并按要求将图书放到指定地点,投</w:t>
      </w:r>
      <w:r>
        <w:rPr>
          <w:rFonts w:ascii="宋体" w:hAnsi="宋体" w:eastAsia="宋体" w:cs="宋体"/>
          <w:color w:val="auto"/>
          <w:spacing w:val="-1"/>
          <w:sz w:val="24"/>
          <w:szCs w:val="24"/>
          <w:highlight w:val="none"/>
          <w:lang w:eastAsia="zh-CN"/>
        </w:rPr>
        <w:t xml:space="preserve">标单位相关人员应与苏</w:t>
      </w:r>
      <w:r>
        <w:rPr>
          <w:rFonts w:ascii="宋体" w:hAnsi="宋体" w:eastAsia="宋体" w:cs="宋体"/>
          <w:color w:val="auto"/>
          <w:sz w:val="24"/>
          <w:szCs w:val="24"/>
          <w:highlight w:val="none"/>
          <w:lang w:eastAsia="zh-CN"/>
        </w:rPr>
        <w:t xml:space="preserve">州科技大学图书馆文献建设人员共同验收，如投标单位不参与验收，</w:t>
      </w:r>
      <w:r>
        <w:rPr>
          <w:rFonts w:ascii="宋体" w:hAnsi="宋体" w:eastAsia="宋体" w:cs="宋体"/>
          <w:color w:val="auto"/>
          <w:spacing w:val="-1"/>
          <w:sz w:val="24"/>
          <w:szCs w:val="24"/>
          <w:highlight w:val="none"/>
          <w:lang w:eastAsia="zh-CN"/>
        </w:rPr>
        <w:t xml:space="preserve">则以苏州科技大学图书馆文献建设部人员的验收结果为准。</w:t>
      </w:r>
      <w:r/>
    </w:p>
    <w:p>
      <w:pPr>
        <w:ind w:left="15" w:right="80" w:firstLine="489"/>
        <w:spacing w:before="181"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（4）按普通图书</w:t>
      </w:r>
      <w:r>
        <w:rPr>
          <w:rFonts w:ascii="宋体" w:hAnsi="宋体" w:eastAsia="宋体" w:cs="宋体"/>
          <w:color w:val="auto"/>
          <w:spacing w:val="-32"/>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30</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册左右打包，每次配送不得超过</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100</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包，单批次图书控制在</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30</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包</w:t>
      </w:r>
      <w:r>
        <w:rPr>
          <w:rFonts w:ascii="宋体" w:hAnsi="宋体" w:eastAsia="宋体" w:cs="宋体"/>
          <w:color w:val="auto"/>
          <w:sz w:val="24"/>
          <w:szCs w:val="24"/>
          <w:highlight w:val="none"/>
          <w:lang w:eastAsia="zh-CN"/>
        </w:rPr>
        <w:t xml:space="preserve">以内。每包图书的种册数、金额必须与对应的清单相符。每批</w:t>
      </w:r>
      <w:r>
        <w:rPr>
          <w:rFonts w:ascii="宋体" w:hAnsi="宋体" w:eastAsia="宋体" w:cs="宋体"/>
          <w:color w:val="auto"/>
          <w:spacing w:val="-1"/>
          <w:sz w:val="24"/>
          <w:szCs w:val="24"/>
          <w:highlight w:val="none"/>
          <w:lang w:eastAsia="zh-CN"/>
        </w:rPr>
        <w:t xml:space="preserve">图书种册数、总价必须与总清</w:t>
      </w:r>
      <w:r>
        <w:rPr>
          <w:rFonts w:ascii="宋体" w:hAnsi="宋体" w:eastAsia="宋体" w:cs="宋体"/>
          <w:color w:val="auto"/>
          <w:spacing w:val="-3"/>
          <w:sz w:val="24"/>
          <w:szCs w:val="24"/>
          <w:highlight w:val="none"/>
          <w:lang w:eastAsia="zh-CN"/>
        </w:rPr>
        <w:t xml:space="preserve">单相符。</w:t>
      </w:r>
      <w:r/>
    </w:p>
    <w:p>
      <w:pPr>
        <w:ind w:left="7" w:firstLine="476"/>
        <w:spacing w:before="30" w:line="221"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（5）临时补配：投标单位应根据招标人的馆藏需要，提供图书临时补配，补配要求视</w:t>
      </w:r>
      <w:r>
        <w:rPr>
          <w:rFonts w:ascii="宋体" w:hAnsi="宋体" w:eastAsia="宋体" w:cs="宋体"/>
          <w:color w:val="auto"/>
          <w:spacing w:val="-2"/>
          <w:sz w:val="24"/>
          <w:szCs w:val="24"/>
          <w:highlight w:val="none"/>
          <w:lang w:eastAsia="zh-CN"/>
        </w:rPr>
        <w:t xml:space="preserve">具体情况另行约定。</w:t>
      </w:r>
      <w:r/>
    </w:p>
    <w:p>
      <w:pPr>
        <w:ind w:left="10" w:right="321" w:firstLine="484"/>
        <w:spacing w:before="181" w:line="29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（6）对于连续出版、多卷（集）的图书，投标单位应负责为招标人提供后续出版的信</w:t>
      </w:r>
      <w:r>
        <w:rPr>
          <w:rFonts w:ascii="宋体" w:hAnsi="宋体" w:eastAsia="宋体" w:cs="宋体"/>
          <w:color w:val="auto"/>
          <w:spacing w:val="-9"/>
          <w:sz w:val="24"/>
          <w:szCs w:val="24"/>
          <w:highlight w:val="none"/>
          <w:lang w:eastAsia="zh-CN"/>
        </w:rPr>
        <w:t xml:space="preserve">息。</w:t>
      </w:r>
      <w:r/>
    </w:p>
    <w:p>
      <w:pPr>
        <w:ind w:left="4" w:right="201" w:firstLine="489"/>
        <w:spacing w:before="172" w:line="324"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（7）投标单位不得更换图书订单，不得搭配非招标人订购的图书。（此类情况如果达</w:t>
      </w:r>
      <w:r>
        <w:rPr>
          <w:rFonts w:ascii="宋体" w:hAnsi="宋体" w:eastAsia="宋体" w:cs="宋体"/>
          <w:color w:val="auto"/>
          <w:spacing w:val="-2"/>
          <w:sz w:val="24"/>
          <w:szCs w:val="24"/>
          <w:highlight w:val="none"/>
          <w:lang w:eastAsia="zh-CN"/>
        </w:rPr>
        <w:t xml:space="preserve">到</w:t>
      </w:r>
      <w:r>
        <w:rPr>
          <w:rFonts w:ascii="宋体" w:hAnsi="宋体" w:eastAsia="宋体" w:cs="宋体"/>
          <w:color w:val="auto"/>
          <w:spacing w:val="-1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1‰种以上者，将暂停供货资格</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个月）。配送到招标人的图书与订单不符、有污损、图</w:t>
      </w:r>
      <w:r>
        <w:rPr>
          <w:rFonts w:ascii="宋体" w:hAnsi="宋体" w:eastAsia="宋体" w:cs="宋体"/>
          <w:color w:val="auto"/>
          <w:sz w:val="24"/>
          <w:szCs w:val="24"/>
          <w:highlight w:val="none"/>
          <w:lang w:eastAsia="zh-CN"/>
        </w:rPr>
        <w:t xml:space="preserve">文不清、缺页、倒页、缺附件等质量不合格的图书，一律予以</w:t>
      </w:r>
      <w:r>
        <w:rPr>
          <w:rFonts w:ascii="宋体" w:hAnsi="宋体" w:eastAsia="宋体" w:cs="宋体"/>
          <w:color w:val="auto"/>
          <w:spacing w:val="-1"/>
          <w:sz w:val="24"/>
          <w:szCs w:val="24"/>
          <w:highlight w:val="none"/>
          <w:lang w:eastAsia="zh-CN"/>
        </w:rPr>
        <w:t xml:space="preserve">退换，由此造成的损失由投标</w:t>
      </w:r>
      <w:r>
        <w:rPr>
          <w:rFonts w:ascii="宋体" w:hAnsi="宋体" w:eastAsia="宋体" w:cs="宋体"/>
          <w:color w:val="auto"/>
          <w:spacing w:val="-3"/>
          <w:sz w:val="24"/>
          <w:szCs w:val="24"/>
          <w:highlight w:val="none"/>
          <w:lang w:eastAsia="zh-CN"/>
        </w:rPr>
        <w:t xml:space="preserve">单位承担。</w:t>
      </w:r>
      <w:r/>
    </w:p>
    <w:p>
      <w:pPr>
        <w:ind w:left="4" w:right="17" w:firstLine="490"/>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（8）投标单位应设立专职岗位，保证售后服务有序进行。不论图书本身及加工质量等</w:t>
      </w:r>
      <w:r>
        <w:rPr>
          <w:rFonts w:ascii="宋体" w:hAnsi="宋体" w:eastAsia="宋体" w:cs="宋体"/>
          <w:color w:val="auto"/>
          <w:spacing w:val="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方面的问题，投标单位应在收到信息后及时响应。投标单位在处理订单时，有下列情况之一，</w:t>
      </w:r>
      <w:r>
        <w:rPr>
          <w:rFonts w:ascii="宋体" w:hAnsi="宋体" w:eastAsia="宋体" w:cs="宋体"/>
          <w:color w:val="auto"/>
          <w:spacing w:val="-1"/>
          <w:sz w:val="24"/>
          <w:szCs w:val="24"/>
          <w:highlight w:val="none"/>
          <w:lang w:eastAsia="zh-CN"/>
        </w:rPr>
        <w:t xml:space="preserve">要以电子邮件形式或者</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QQ</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等及时通讯工具征询招标人意见进行处理；</w:t>
      </w:r>
      <w:r/>
    </w:p>
    <w:p>
      <w:pPr>
        <w:ind w:left="4" w:right="321" w:firstLine="478"/>
        <w:spacing w:before="179"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①若</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ISBN</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或书名与预订单不一致，或采访数据中书名及价格（差价过大</w:t>
      </w:r>
      <w:r>
        <w:rPr>
          <w:rFonts w:ascii="宋体" w:hAnsi="宋体" w:eastAsia="宋体" w:cs="宋体"/>
          <w:color w:val="auto"/>
          <w:spacing w:val="-2"/>
          <w:sz w:val="24"/>
          <w:szCs w:val="24"/>
          <w:highlight w:val="none"/>
          <w:lang w:eastAsia="zh-CN"/>
        </w:rPr>
        <w:t xml:space="preserve">）与实样不符</w:t>
      </w:r>
      <w:r>
        <w:rPr>
          <w:rFonts w:ascii="宋体" w:hAnsi="宋体" w:eastAsia="宋体" w:cs="宋体"/>
          <w:color w:val="auto"/>
          <w:spacing w:val="-1"/>
          <w:sz w:val="24"/>
          <w:szCs w:val="24"/>
          <w:highlight w:val="none"/>
          <w:lang w:eastAsia="zh-CN"/>
        </w:rPr>
        <w:t xml:space="preserve">合，须征询意见后再确认。</w:t>
      </w:r>
      <w:r/>
    </w:p>
    <w:p>
      <w:pPr>
        <w:jc w:val="right"/>
        <w:spacing w:before="181" w:line="218"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②若订单载体不清楚，或以光盘、磁带为主要载体的多媒体资料，需</w:t>
      </w:r>
      <w:r>
        <w:rPr>
          <w:rFonts w:ascii="宋体" w:hAnsi="宋体" w:eastAsia="宋体" w:cs="宋体"/>
          <w:color w:val="auto"/>
          <w:spacing w:val="-2"/>
          <w:sz w:val="24"/>
          <w:szCs w:val="24"/>
          <w:highlight w:val="none"/>
          <w:lang w:eastAsia="zh-CN"/>
        </w:rPr>
        <w:t xml:space="preserve">征询意见后再确认。</w:t>
      </w:r>
      <w:r/>
    </w:p>
    <w:p>
      <w:pPr>
        <w:ind w:left="4" w:right="201" w:firstLine="490"/>
        <w:spacing w:before="183" w:line="312"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（9）除推迟出版或由于招标人提供的目录有误造成的图书到货率不达标，或发生影响</w:t>
      </w:r>
      <w:r>
        <w:rPr>
          <w:rFonts w:ascii="宋体" w:hAnsi="宋体" w:eastAsia="宋体" w:cs="宋体"/>
          <w:color w:val="auto"/>
          <w:spacing w:val="-2"/>
          <w:sz w:val="24"/>
          <w:szCs w:val="24"/>
          <w:highlight w:val="none"/>
          <w:lang w:eastAsia="zh-CN"/>
        </w:rPr>
        <w:t xml:space="preserve">合同履行的不可抗力情况以外，对于目录数量不足、</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目录重复或字段漏误、规定时间内到货</w:t>
      </w:r>
      <w:r>
        <w:rPr>
          <w:rFonts w:ascii="宋体" w:hAnsi="宋体" w:eastAsia="宋体" w:cs="宋体"/>
          <w:color w:val="auto"/>
          <w:spacing w:val="-1"/>
          <w:sz w:val="24"/>
          <w:szCs w:val="24"/>
          <w:highlight w:val="none"/>
          <w:lang w:eastAsia="zh-CN"/>
        </w:rPr>
        <w:t xml:space="preserve">率不足或重复送货等情况，将在经双方一致认可后予以警告。</w:t>
      </w:r>
      <w:r/>
    </w:p>
    <w:p>
      <w:pPr>
        <w:pStyle w:val="2084"/>
        <w:spacing w:line="284" w:lineRule="auto"/>
        <w:rPr>
          <w:color w:val="auto"/>
          <w:highlight w:val="none"/>
          <w:lang w:eastAsia="zh-CN"/>
        </w:rPr>
      </w:pPr>
      <w:r>
        <w:rPr>
          <w:color w:val="auto"/>
          <w:highlight w:val="none"/>
          <w:lang w:eastAsia="zh-CN"/>
        </w:rPr>
      </w:r>
      <w:r/>
    </w:p>
    <w:p>
      <w:pPr>
        <w:ind w:left="494"/>
        <w:spacing w:before="79"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（三）服务要求</w:t>
      </w:r>
      <w:r/>
    </w:p>
    <w:p>
      <w:pPr>
        <w:ind w:left="500"/>
        <w:spacing w:before="182"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1、标段一~标段四：</w:t>
      </w:r>
      <w:r/>
    </w:p>
    <w:p>
      <w:pPr>
        <w:ind w:left="3" w:right="201" w:firstLine="482"/>
        <w:jc w:val="both"/>
        <w:spacing w:before="180"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投标单位应按招标人要求提供本招标文件所规定的服务</w:t>
      </w:r>
      <w:r>
        <w:rPr>
          <w:rFonts w:ascii="宋体" w:hAnsi="宋体" w:eastAsia="宋体" w:cs="宋体"/>
          <w:color w:val="auto"/>
          <w:spacing w:val="-1"/>
          <w:sz w:val="24"/>
          <w:szCs w:val="24"/>
          <w:highlight w:val="none"/>
          <w:lang w:eastAsia="zh-CN"/>
        </w:rPr>
        <w:t xml:space="preserve">承诺，完整地阐述解决方案，投</w:t>
      </w:r>
      <w:r>
        <w:rPr>
          <w:rFonts w:ascii="宋体" w:hAnsi="宋体" w:eastAsia="宋体" w:cs="宋体"/>
          <w:color w:val="auto"/>
          <w:sz w:val="24"/>
          <w:szCs w:val="24"/>
          <w:highlight w:val="none"/>
          <w:lang w:eastAsia="zh-CN"/>
        </w:rPr>
        <w:t xml:space="preserve">标书中应明确阐述经营优势、经营业绩、图书折扣率、预订能力及</w:t>
      </w:r>
      <w:r>
        <w:rPr>
          <w:rFonts w:ascii="宋体" w:hAnsi="宋体" w:eastAsia="宋体" w:cs="宋体"/>
          <w:color w:val="auto"/>
          <w:spacing w:val="-1"/>
          <w:sz w:val="24"/>
          <w:szCs w:val="24"/>
          <w:highlight w:val="none"/>
          <w:lang w:eastAsia="zh-CN"/>
        </w:rPr>
        <w:t xml:space="preserve">服务承诺等。具体内容应</w:t>
      </w:r>
      <w:r>
        <w:rPr>
          <w:rFonts w:ascii="宋体" w:hAnsi="宋体" w:eastAsia="宋体" w:cs="宋体"/>
          <w:color w:val="auto"/>
          <w:spacing w:val="-4"/>
          <w:sz w:val="24"/>
          <w:szCs w:val="24"/>
          <w:highlight w:val="none"/>
          <w:lang w:eastAsia="zh-CN"/>
        </w:rPr>
        <w:t xml:space="preserve">包含：</w:t>
      </w:r>
      <w:r/>
    </w:p>
    <w:p>
      <w:pPr>
        <w:ind w:left="3" w:right="201" w:firstLine="497"/>
        <w:spacing w:before="1" w:line="324"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1.1</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质量保证体系和措施：包括有良好业务关系的出版社并代理其出版物情况介绍（可提供相关证明材料</w:t>
      </w:r>
      <w:r>
        <w:rPr>
          <w:rFonts w:ascii="宋体" w:hAnsi="宋体" w:eastAsia="宋体" w:cs="宋体"/>
          <w:color w:val="auto"/>
          <w:spacing w:val="13"/>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学科优势、行业优势、地域优势；公司编目能力情况介绍；本地图书</w:t>
      </w:r>
      <w:r>
        <w:rPr>
          <w:rFonts w:ascii="宋体" w:hAnsi="宋体" w:eastAsia="宋体" w:cs="宋体"/>
          <w:color w:val="auto"/>
          <w:sz w:val="24"/>
          <w:szCs w:val="24"/>
          <w:highlight w:val="none"/>
          <w:lang w:eastAsia="zh-CN"/>
        </w:rPr>
        <w:t xml:space="preserve">加工情况介绍；现采场地、常备图书品种、现采设备及现采服务情</w:t>
      </w:r>
      <w:r>
        <w:rPr>
          <w:rFonts w:ascii="宋体" w:hAnsi="宋体" w:eastAsia="宋体" w:cs="宋体"/>
          <w:color w:val="auto"/>
          <w:spacing w:val="-1"/>
          <w:sz w:val="24"/>
          <w:szCs w:val="24"/>
          <w:highlight w:val="none"/>
          <w:lang w:eastAsia="zh-CN"/>
        </w:rPr>
        <w:t xml:space="preserve">况介绍；其它方面服务能</w:t>
      </w:r>
      <w:r>
        <w:rPr>
          <w:rFonts w:ascii="宋体" w:hAnsi="宋体" w:eastAsia="宋体" w:cs="宋体"/>
          <w:color w:val="auto"/>
          <w:spacing w:val="-5"/>
          <w:sz w:val="24"/>
          <w:szCs w:val="24"/>
          <w:highlight w:val="none"/>
          <w:lang w:eastAsia="zh-CN"/>
        </w:rPr>
        <w:t xml:space="preserve">力的</w:t>
      </w:r>
      <w:r>
        <w:rPr>
          <w:rFonts w:hint="eastAsia" w:ascii="宋体" w:hAnsi="宋体" w:eastAsia="宋体" w:cs="宋体"/>
          <w:color w:val="auto"/>
          <w:spacing w:val="-5"/>
          <w:sz w:val="24"/>
          <w:szCs w:val="24"/>
          <w:highlight w:val="none"/>
          <w:lang w:eastAsia="zh-CN"/>
        </w:rPr>
        <w:t xml:space="preserve">。</w:t>
      </w:r>
      <w:r/>
    </w:p>
    <w:p>
      <w:pPr>
        <w:ind w:left="3" w:right="201" w:firstLine="497"/>
        <w:spacing w:before="179" w:line="325"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1.2</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服务措施和承诺：包括提供前期销售服务承诺；送书、到书、退书、杜绝搭书服务</w:t>
      </w:r>
      <w:r>
        <w:rPr>
          <w:rFonts w:ascii="宋体" w:hAnsi="宋体" w:eastAsia="宋体" w:cs="宋体"/>
          <w:color w:val="auto"/>
          <w:sz w:val="24"/>
          <w:szCs w:val="24"/>
          <w:highlight w:val="none"/>
          <w:lang w:eastAsia="zh-CN"/>
        </w:rPr>
        <w:t xml:space="preserve">承诺；到书周期及到书率需分别按照预订和现采两种情况说明；书</w:t>
      </w:r>
      <w:r>
        <w:rPr>
          <w:rFonts w:ascii="宋体" w:hAnsi="宋体" w:eastAsia="宋体" w:cs="宋体"/>
          <w:color w:val="auto"/>
          <w:spacing w:val="-1"/>
          <w:sz w:val="24"/>
          <w:szCs w:val="24"/>
          <w:highlight w:val="none"/>
          <w:lang w:eastAsia="zh-CN"/>
        </w:rPr>
        <w:t xml:space="preserve">目预订按照订单发送日期</w:t>
      </w:r>
      <w:r>
        <w:rPr>
          <w:rFonts w:ascii="宋体" w:hAnsi="宋体" w:eastAsia="宋体" w:cs="宋体"/>
          <w:color w:val="auto"/>
          <w:sz w:val="24"/>
          <w:szCs w:val="24"/>
          <w:highlight w:val="none"/>
          <w:lang w:eastAsia="zh-CN"/>
        </w:rPr>
        <w:t xml:space="preserve">开始计算到书周期；书目预订、现采、特殊需要图书到书周期及到</w:t>
      </w:r>
      <w:r>
        <w:rPr>
          <w:rFonts w:ascii="宋体" w:hAnsi="宋体" w:eastAsia="宋体" w:cs="宋体"/>
          <w:color w:val="auto"/>
          <w:spacing w:val="-1"/>
          <w:sz w:val="24"/>
          <w:szCs w:val="24"/>
          <w:highlight w:val="none"/>
          <w:lang w:eastAsia="zh-CN"/>
        </w:rPr>
        <w:t xml:space="preserve">书率承诺；提供其它服务</w:t>
      </w:r>
      <w:r>
        <w:rPr>
          <w:rFonts w:ascii="宋体" w:hAnsi="宋体" w:eastAsia="宋体" w:cs="宋体"/>
          <w:color w:val="auto"/>
          <w:spacing w:val="-4"/>
          <w:sz w:val="24"/>
          <w:szCs w:val="24"/>
          <w:highlight w:val="none"/>
          <w:lang w:eastAsia="zh-CN"/>
        </w:rPr>
        <w:t xml:space="preserve">承诺</w:t>
      </w:r>
      <w:r>
        <w:rPr>
          <w:rFonts w:hint="eastAsia" w:ascii="宋体" w:hAnsi="宋体" w:eastAsia="宋体" w:cs="宋体"/>
          <w:color w:val="auto"/>
          <w:spacing w:val="-4"/>
          <w:sz w:val="24"/>
          <w:szCs w:val="24"/>
          <w:highlight w:val="none"/>
          <w:lang w:eastAsia="zh-CN"/>
        </w:rPr>
        <w:t xml:space="preserve">。</w:t>
      </w:r>
      <w:r/>
    </w:p>
    <w:p>
      <w:pPr>
        <w:ind w:left="3" w:right="201" w:firstLine="497"/>
        <w:spacing w:before="1" w:line="324"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1.3 投标单位收到新书订单后，应先做查重处理，避免重复订购；剔除由于采访数据不完整而错订的新书；若单册价格 100 元以上，复本订数超过 5 册，或正文语种为除中英之外的其他语种图书均要求配货前再次确认征订需求。</w:t>
      </w:r>
      <w:r/>
    </w:p>
    <w:p>
      <w:pPr>
        <w:ind w:left="484"/>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增值服务：</w:t>
      </w:r>
      <w:r/>
    </w:p>
    <w:p>
      <w:pPr>
        <w:ind w:left="3" w:right="200" w:firstLine="482"/>
        <w:spacing w:before="182"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投标单位能承诺为招标人提供特色书源、急需用书即时</w:t>
      </w:r>
      <w:r>
        <w:rPr>
          <w:rFonts w:ascii="宋体" w:hAnsi="宋体" w:eastAsia="宋体" w:cs="宋体"/>
          <w:color w:val="auto"/>
          <w:spacing w:val="-1"/>
          <w:sz w:val="24"/>
          <w:szCs w:val="24"/>
          <w:highlight w:val="none"/>
          <w:lang w:eastAsia="zh-CN"/>
        </w:rPr>
        <w:t xml:space="preserve">送货、组织读者文化服务、专题</w:t>
      </w:r>
      <w:r>
        <w:rPr>
          <w:rFonts w:ascii="宋体" w:hAnsi="宋体" w:eastAsia="宋体" w:cs="宋体"/>
          <w:color w:val="auto"/>
          <w:sz w:val="24"/>
          <w:szCs w:val="24"/>
          <w:highlight w:val="none"/>
          <w:lang w:eastAsia="zh-CN"/>
        </w:rPr>
        <w:t xml:space="preserve">讲座、专题书展，读书节活动支持、校区间通借通还</w:t>
      </w:r>
      <w:r>
        <w:rPr>
          <w:rFonts w:ascii="宋体" w:hAnsi="宋体" w:eastAsia="宋体" w:cs="宋体"/>
          <w:color w:val="auto"/>
          <w:spacing w:val="-1"/>
          <w:sz w:val="24"/>
          <w:szCs w:val="24"/>
          <w:highlight w:val="none"/>
          <w:lang w:eastAsia="zh-CN"/>
        </w:rPr>
        <w:t xml:space="preserve">、图书捐赠等增值服务。</w:t>
      </w:r>
      <w:r/>
    </w:p>
    <w:p>
      <w:pPr>
        <w:ind w:left="487"/>
        <w:spacing w:before="182" w:line="221"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5"/>
          <w:sz w:val="24"/>
          <w:szCs w:val="24"/>
          <w:highlight w:val="none"/>
          <w:lang w:eastAsia="zh-CN"/>
        </w:rPr>
        <w:t xml:space="preserve">2</w:t>
      </w:r>
      <w:r>
        <w:rPr>
          <w:rFonts w:ascii="宋体" w:hAnsi="宋体" w:eastAsia="宋体" w:cs="宋体"/>
          <w:b/>
          <w:bCs/>
          <w:color w:val="auto"/>
          <w:spacing w:val="-5"/>
          <w:sz w:val="24"/>
          <w:szCs w:val="24"/>
          <w:highlight w:val="none"/>
          <w:lang w:eastAsia="zh-CN"/>
        </w:rPr>
        <w:t xml:space="preserve">、标段</w:t>
      </w:r>
      <w:r>
        <w:rPr>
          <w:rFonts w:hint="eastAsia" w:ascii="宋体" w:hAnsi="宋体" w:eastAsia="宋体" w:cs="宋体"/>
          <w:b/>
          <w:bCs/>
          <w:color w:val="auto"/>
          <w:spacing w:val="-5"/>
          <w:sz w:val="24"/>
          <w:szCs w:val="24"/>
          <w:highlight w:val="none"/>
          <w:lang w:eastAsia="zh-CN"/>
        </w:rPr>
        <w:t xml:space="preserve">五</w:t>
      </w:r>
      <w:r/>
    </w:p>
    <w:p>
      <w:pPr>
        <w:ind w:left="3" w:right="14" w:firstLine="482"/>
        <w:jc w:val="both"/>
        <w:spacing w:before="180"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投标单位应按招标人要求提供招标文件中所规定的服务</w:t>
      </w:r>
      <w:r>
        <w:rPr>
          <w:rFonts w:ascii="宋体" w:hAnsi="宋体" w:eastAsia="宋体" w:cs="宋体"/>
          <w:color w:val="auto"/>
          <w:spacing w:val="-1"/>
          <w:sz w:val="24"/>
          <w:szCs w:val="24"/>
          <w:highlight w:val="none"/>
          <w:lang w:eastAsia="zh-CN"/>
        </w:rPr>
        <w:t xml:space="preserve">承诺，完整地阐述解决方案，投</w:t>
      </w:r>
      <w:r>
        <w:rPr>
          <w:rFonts w:ascii="宋体" w:hAnsi="宋体" w:eastAsia="宋体" w:cs="宋体"/>
          <w:color w:val="auto"/>
          <w:sz w:val="24"/>
          <w:szCs w:val="24"/>
          <w:highlight w:val="none"/>
          <w:lang w:eastAsia="zh-CN"/>
        </w:rPr>
        <w:t xml:space="preserve">标书中应明确阐述经营优势、经营业绩、图书折扣率、预订能力及</w:t>
      </w:r>
      <w:r>
        <w:rPr>
          <w:rFonts w:ascii="宋体" w:hAnsi="宋体" w:eastAsia="宋体" w:cs="宋体"/>
          <w:color w:val="auto"/>
          <w:spacing w:val="-1"/>
          <w:sz w:val="24"/>
          <w:szCs w:val="24"/>
          <w:highlight w:val="none"/>
          <w:lang w:eastAsia="zh-CN"/>
        </w:rPr>
        <w:t xml:space="preserve">服务承诺等。具体内容应</w:t>
      </w:r>
      <w:r>
        <w:rPr>
          <w:rFonts w:ascii="宋体" w:hAnsi="宋体" w:eastAsia="宋体" w:cs="宋体"/>
          <w:color w:val="auto"/>
          <w:spacing w:val="-4"/>
          <w:sz w:val="24"/>
          <w:szCs w:val="24"/>
          <w:highlight w:val="none"/>
          <w:lang w:eastAsia="zh-CN"/>
        </w:rPr>
        <w:t xml:space="preserve">包含：</w:t>
      </w:r>
      <w:r/>
    </w:p>
    <w:p>
      <w:pPr>
        <w:ind w:left="487"/>
        <w:spacing w:before="1"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3.1</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质量保证体系和措施：</w:t>
      </w:r>
      <w:r/>
    </w:p>
    <w:p>
      <w:pPr>
        <w:ind w:left="2" w:right="14" w:firstLine="480"/>
        <w:spacing w:before="180"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包括有良好业务关系的出版社并代理其出版物情况介绍（可提供相关证明材料</w:t>
      </w:r>
      <w:r>
        <w:rPr>
          <w:rFonts w:ascii="宋体" w:hAnsi="宋体" w:eastAsia="宋体" w:cs="宋体"/>
          <w:color w:val="auto"/>
          <w:spacing w:val="12"/>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学科</w:t>
      </w:r>
      <w:r>
        <w:rPr>
          <w:rFonts w:ascii="宋体" w:hAnsi="宋体" w:eastAsia="宋体" w:cs="宋体"/>
          <w:color w:val="auto"/>
          <w:sz w:val="24"/>
          <w:szCs w:val="24"/>
          <w:highlight w:val="none"/>
          <w:lang w:eastAsia="zh-CN"/>
        </w:rPr>
        <w:t xml:space="preserve">优势、行业优势、地域优势；公司编目能力情况介绍；本地图书加工</w:t>
      </w:r>
      <w:r>
        <w:rPr>
          <w:rFonts w:ascii="宋体" w:hAnsi="宋体" w:eastAsia="宋体" w:cs="宋体"/>
          <w:color w:val="auto"/>
          <w:spacing w:val="-1"/>
          <w:sz w:val="24"/>
          <w:szCs w:val="24"/>
          <w:highlight w:val="none"/>
          <w:lang w:eastAsia="zh-CN"/>
        </w:rPr>
        <w:t xml:space="preserve">情况介绍；现采场地、</w:t>
      </w:r>
      <w:r>
        <w:rPr>
          <w:rFonts w:ascii="宋体" w:hAnsi="宋体" w:eastAsia="宋体" w:cs="宋体"/>
          <w:color w:val="auto"/>
          <w:sz w:val="24"/>
          <w:szCs w:val="24"/>
          <w:highlight w:val="none"/>
          <w:lang w:eastAsia="zh-CN"/>
        </w:rPr>
        <w:t xml:space="preserve">常备图书品种、现采设备及现采服务情况介绍；其它</w:t>
      </w:r>
      <w:r>
        <w:rPr>
          <w:rFonts w:ascii="宋体" w:hAnsi="宋体" w:eastAsia="宋体" w:cs="宋体"/>
          <w:color w:val="auto"/>
          <w:spacing w:val="-1"/>
          <w:sz w:val="24"/>
          <w:szCs w:val="24"/>
          <w:highlight w:val="none"/>
          <w:lang w:eastAsia="zh-CN"/>
        </w:rPr>
        <w:t xml:space="preserve">方面服务能力的体现</w:t>
      </w:r>
      <w:r>
        <w:rPr>
          <w:rFonts w:hint="eastAsia" w:ascii="宋体" w:hAnsi="宋体" w:eastAsia="宋体" w:cs="宋体"/>
          <w:color w:val="auto"/>
          <w:spacing w:val="-1"/>
          <w:sz w:val="24"/>
          <w:szCs w:val="24"/>
          <w:highlight w:val="none"/>
          <w:lang w:eastAsia="zh-CN"/>
        </w:rPr>
        <w:t xml:space="preserve">。</w:t>
      </w:r>
      <w:r/>
    </w:p>
    <w:p>
      <w:pPr>
        <w:ind w:left="487"/>
        <w:spacing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3.2</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服务措施和承诺：</w:t>
      </w:r>
      <w:r/>
    </w:p>
    <w:p>
      <w:pPr>
        <w:ind w:left="3" w:right="14" w:firstLine="480"/>
        <w:spacing w:before="177"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包括提供前期销售服务承诺；送书、到书、退书、杜绝搭书服</w:t>
      </w:r>
      <w:r>
        <w:rPr>
          <w:rFonts w:ascii="宋体" w:hAnsi="宋体" w:eastAsia="宋体" w:cs="宋体"/>
          <w:color w:val="auto"/>
          <w:spacing w:val="-1"/>
          <w:sz w:val="24"/>
          <w:szCs w:val="24"/>
          <w:highlight w:val="none"/>
          <w:lang w:eastAsia="zh-CN"/>
        </w:rPr>
        <w:t xml:space="preserve">务承诺；到书周期及到书</w:t>
      </w:r>
      <w:r>
        <w:rPr>
          <w:rFonts w:ascii="宋体" w:hAnsi="宋体" w:eastAsia="宋体" w:cs="宋体"/>
          <w:color w:val="auto"/>
          <w:sz w:val="24"/>
          <w:szCs w:val="24"/>
          <w:highlight w:val="none"/>
          <w:lang w:eastAsia="zh-CN"/>
        </w:rPr>
        <w:t xml:space="preserve">率需分别按照预订和现采两种情况说明；书目预订按照订单发送日</w:t>
      </w:r>
      <w:r>
        <w:rPr>
          <w:rFonts w:ascii="宋体" w:hAnsi="宋体" w:eastAsia="宋体" w:cs="宋体"/>
          <w:color w:val="auto"/>
          <w:spacing w:val="-1"/>
          <w:sz w:val="24"/>
          <w:szCs w:val="24"/>
          <w:highlight w:val="none"/>
          <w:lang w:eastAsia="zh-CN"/>
        </w:rPr>
        <w:t xml:space="preserve">期开始计算到书周期；书</w:t>
      </w:r>
      <w:r>
        <w:rPr>
          <w:rFonts w:ascii="宋体" w:hAnsi="宋体" w:eastAsia="宋体" w:cs="宋体"/>
          <w:color w:val="auto"/>
          <w:sz w:val="24"/>
          <w:szCs w:val="24"/>
          <w:highlight w:val="none"/>
          <w:lang w:eastAsia="zh-CN"/>
        </w:rPr>
        <w:t xml:space="preserve">目预订、现采、特殊需要图书到书周期及到书率承诺；提供其它服</w:t>
      </w:r>
      <w:r>
        <w:rPr>
          <w:rFonts w:ascii="宋体" w:hAnsi="宋体" w:eastAsia="宋体" w:cs="宋体"/>
          <w:color w:val="auto"/>
          <w:spacing w:val="-1"/>
          <w:sz w:val="24"/>
          <w:szCs w:val="24"/>
          <w:highlight w:val="none"/>
          <w:lang w:eastAsia="zh-CN"/>
        </w:rPr>
        <w:t xml:space="preserve">务承诺，以及与服务承诺相悖事件发生后相应的惩罚性条款、赔偿承诺。</w:t>
      </w:r>
      <w:r/>
    </w:p>
    <w:p>
      <w:pPr>
        <w:ind w:left="487"/>
        <w:spacing w:line="22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3.3</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增值服务：</w:t>
      </w:r>
      <w:r/>
    </w:p>
    <w:p>
      <w:pPr>
        <w:ind w:left="3" w:right="14" w:firstLine="482"/>
        <w:spacing w:before="179" w:line="359" w:lineRule="auto"/>
        <w:rPr>
          <w:rFonts w:ascii="宋体" w:hAnsi="宋体" w:eastAsia="宋体" w:cs="宋体"/>
          <w:color w:val="auto"/>
          <w:spacing w:val="-1"/>
          <w:sz w:val="24"/>
          <w:szCs w:val="24"/>
          <w:highlight w:val="none"/>
          <w:lang w:eastAsia="zh-CN"/>
        </w:rPr>
      </w:pPr>
      <w:r>
        <w:rPr>
          <w:rFonts w:ascii="宋体" w:hAnsi="宋体" w:eastAsia="宋体" w:cs="宋体"/>
          <w:color w:val="auto"/>
          <w:sz w:val="24"/>
          <w:szCs w:val="24"/>
          <w:highlight w:val="none"/>
          <w:lang w:eastAsia="zh-CN"/>
        </w:rPr>
        <w:t xml:space="preserve">投标单位能承诺为招标人提供特色书源、急需用书即时</w:t>
      </w:r>
      <w:r>
        <w:rPr>
          <w:rFonts w:ascii="宋体" w:hAnsi="宋体" w:eastAsia="宋体" w:cs="宋体"/>
          <w:color w:val="auto"/>
          <w:spacing w:val="-1"/>
          <w:sz w:val="24"/>
          <w:szCs w:val="24"/>
          <w:highlight w:val="none"/>
          <w:lang w:eastAsia="zh-CN"/>
        </w:rPr>
        <w:t xml:space="preserve">送货、组织读者文化服务、专题</w:t>
      </w:r>
      <w:r>
        <w:rPr>
          <w:rFonts w:ascii="宋体" w:hAnsi="宋体" w:eastAsia="宋体" w:cs="宋体"/>
          <w:color w:val="auto"/>
          <w:sz w:val="24"/>
          <w:szCs w:val="24"/>
          <w:highlight w:val="none"/>
          <w:lang w:eastAsia="zh-CN"/>
        </w:rPr>
        <w:t xml:space="preserve">讲座、专题书展，读书节活动支持、校区间通借通还</w:t>
      </w:r>
      <w:r>
        <w:rPr>
          <w:rFonts w:ascii="宋体" w:hAnsi="宋体" w:eastAsia="宋体" w:cs="宋体"/>
          <w:color w:val="auto"/>
          <w:spacing w:val="-1"/>
          <w:sz w:val="24"/>
          <w:szCs w:val="24"/>
          <w:highlight w:val="none"/>
          <w:lang w:eastAsia="zh-CN"/>
        </w:rPr>
        <w:t xml:space="preserve">、图书捐赠等增值服务。</w:t>
      </w:r>
      <w:r/>
    </w:p>
    <w:p>
      <w:pPr>
        <w:pStyle w:val="2260"/>
        <w:ind w:firstLine="466"/>
        <w:rPr>
          <w:rFonts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 xml:space="preserve">3.4</w:t>
      </w:r>
      <w:r/>
    </w:p>
    <w:p>
      <w:pPr>
        <w:ind w:left="14" w:firstLine="490"/>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投标单位对招标人所订图书须提供相应的免费加工服务。加工内容包括盖馆藏章、</w:t>
      </w:r>
      <w:r>
        <w:rPr>
          <w:rFonts w:ascii="宋体" w:hAnsi="宋体" w:eastAsia="宋体" w:cs="宋体"/>
          <w:color w:val="auto"/>
          <w:spacing w:val="-1"/>
          <w:sz w:val="24"/>
          <w:szCs w:val="24"/>
          <w:highlight w:val="none"/>
          <w:lang w:eastAsia="zh-CN"/>
        </w:rPr>
        <w:t xml:space="preserve">贴</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磁条、提供格式规范的书目采访数据和图书编目数据等。所有加工材料均由投标单位提供，加工方式要符合招标人要求</w:t>
      </w:r>
      <w:r>
        <w:rPr>
          <w:rFonts w:hint="eastAsia" w:ascii="宋体" w:hAnsi="宋体" w:eastAsia="宋体" w:cs="宋体"/>
          <w:color w:val="auto"/>
          <w:spacing w:val="-1"/>
          <w:sz w:val="24"/>
          <w:szCs w:val="24"/>
          <w:highlight w:val="none"/>
          <w:lang w:eastAsia="zh-CN"/>
        </w:rPr>
        <w:t xml:space="preserve">。</w:t>
      </w:r>
      <w:r/>
    </w:p>
    <w:p>
      <w:pPr>
        <w:ind w:left="494"/>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9"/>
          <w:sz w:val="24"/>
          <w:szCs w:val="24"/>
          <w:highlight w:val="none"/>
          <w:lang w:eastAsia="zh-CN"/>
        </w:rPr>
        <w:t xml:space="preserve">（四）合同履行期限：</w:t>
      </w:r>
      <w:r>
        <w:rPr>
          <w:rFonts w:ascii="宋体" w:hAnsi="宋体" w:eastAsia="宋体" w:cs="宋体"/>
          <w:b/>
          <w:bCs/>
          <w:color w:val="auto"/>
          <w:sz w:val="24"/>
          <w:szCs w:val="24"/>
          <w:highlight w:val="none"/>
          <w:lang w:eastAsia="zh-CN"/>
        </w:rPr>
        <w:t xml:space="preserve">合同签订日起壹年</w:t>
      </w:r>
      <w:r/>
    </w:p>
    <w:p>
      <w:pPr>
        <w:ind w:left="49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（五）中标人数量：</w:t>
      </w:r>
      <w:r/>
    </w:p>
    <w:p>
      <w:pPr>
        <w:ind w:left="484"/>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标段一中标单位数量：1</w:t>
      </w:r>
      <w:r>
        <w:rPr>
          <w:rFonts w:ascii="宋体" w:hAnsi="宋体" w:eastAsia="宋体" w:cs="宋体"/>
          <w:color w:val="auto"/>
          <w:spacing w:val="-41"/>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家；</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标段二中标单位数量：1</w:t>
      </w:r>
      <w:r>
        <w:rPr>
          <w:rFonts w:ascii="宋体" w:hAnsi="宋体" w:eastAsia="宋体" w:cs="宋体"/>
          <w:color w:val="auto"/>
          <w:spacing w:val="-41"/>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家。</w:t>
      </w:r>
      <w:r/>
    </w:p>
    <w:p>
      <w:pPr>
        <w:ind w:left="484"/>
        <w:spacing w:before="179"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标段三中标单位数量：1</w:t>
      </w:r>
      <w:r>
        <w:rPr>
          <w:rFonts w:ascii="宋体" w:hAnsi="宋体" w:eastAsia="宋体" w:cs="宋体"/>
          <w:color w:val="auto"/>
          <w:spacing w:val="-41"/>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家；</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标段四中标单位数量：1</w:t>
      </w:r>
      <w:r>
        <w:rPr>
          <w:rFonts w:ascii="宋体" w:hAnsi="宋体" w:eastAsia="宋体" w:cs="宋体"/>
          <w:color w:val="auto"/>
          <w:spacing w:val="-41"/>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家；</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标段五中标单位数量：1</w:t>
      </w:r>
      <w:r>
        <w:rPr>
          <w:rFonts w:ascii="宋体" w:hAnsi="宋体" w:eastAsia="宋体" w:cs="宋体"/>
          <w:color w:val="auto"/>
          <w:spacing w:val="-41"/>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家；</w:t>
      </w:r>
      <w:r/>
    </w:p>
    <w:p>
      <w:pPr>
        <w:ind w:left="494"/>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（六）结算方式</w:t>
      </w:r>
      <w:r/>
    </w:p>
    <w:p>
      <w:pPr>
        <w:ind w:firstLine="480"/>
        <w:spacing w:line="378" w:lineRule="exact"/>
        <w:rPr>
          <w:color w:val="auto"/>
          <w:sz w:val="24"/>
          <w:szCs w:val="24"/>
          <w:highlight w:val="none"/>
          <w:lang w:eastAsia="zh-CN"/>
        </w:rPr>
      </w:pPr>
      <w:r>
        <w:rPr>
          <w:rFonts w:ascii="宋体" w:hAnsi="宋体" w:eastAsia="宋体" w:cs="宋体"/>
          <w:color w:val="auto"/>
          <w:sz w:val="24"/>
          <w:szCs w:val="24"/>
          <w:highlight w:val="none"/>
          <w:lang w:eastAsia="zh-CN"/>
        </w:rPr>
        <w:t xml:space="preserve">1.甲乙双方按图书定价计算码洋，乙方不另收图书加工和运输等其它费用；</w:t>
      </w:r>
      <w:r/>
    </w:p>
    <w:p>
      <w:pPr>
        <w:ind w:firstLine="480"/>
        <w:spacing w:line="378" w:lineRule="exact"/>
        <w:rPr>
          <w:color w:val="auto"/>
          <w:sz w:val="24"/>
          <w:szCs w:val="24"/>
          <w:highlight w:val="none"/>
          <w:lang w:eastAsia="zh-CN"/>
        </w:rPr>
      </w:pPr>
      <w:r>
        <w:rPr>
          <w:rFonts w:ascii="宋体" w:hAnsi="宋体" w:eastAsia="宋体" w:cs="宋体"/>
          <w:color w:val="auto"/>
          <w:sz w:val="24"/>
          <w:szCs w:val="24"/>
          <w:highlight w:val="none"/>
          <w:lang w:eastAsia="zh-CN"/>
        </w:rPr>
        <w:t xml:space="preserve">2.乙方向甲方按批次开具图书清单，按图书实洋（折扣后金额）开具发票，并在发票上分别注明总码洋、折扣率和折扣金额、总实洋；</w:t>
      </w:r>
      <w:r/>
    </w:p>
    <w:p>
      <w:pPr>
        <w:ind w:firstLine="480"/>
        <w:spacing w:line="378" w:lineRule="exact"/>
        <w:rPr>
          <w:color w:val="auto"/>
          <w:sz w:val="24"/>
          <w:szCs w:val="24"/>
          <w:highlight w:val="none"/>
          <w:lang w:eastAsia="zh-CN"/>
        </w:rPr>
      </w:pPr>
      <w:r>
        <w:rPr>
          <w:rFonts w:ascii="宋体" w:hAnsi="宋体" w:eastAsia="宋体" w:cs="宋体"/>
          <w:color w:val="auto"/>
          <w:sz w:val="24"/>
          <w:szCs w:val="24"/>
          <w:highlight w:val="none"/>
          <w:lang w:eastAsia="zh-CN"/>
        </w:rPr>
        <w:t xml:space="preserve">3.甲方不预付货款，经验收无误后按发票金额将书款以银行汇款方式支付给乙方；</w:t>
      </w:r>
      <w:r/>
    </w:p>
    <w:p>
      <w:pPr>
        <w:ind w:firstLine="480"/>
        <w:spacing w:line="378" w:lineRule="exact"/>
        <w:rPr>
          <w:color w:val="auto"/>
          <w:sz w:val="24"/>
          <w:szCs w:val="24"/>
          <w:highlight w:val="none"/>
          <w:lang w:eastAsia="zh-CN"/>
        </w:rPr>
      </w:pPr>
      <w:r>
        <w:rPr>
          <w:rFonts w:ascii="宋体" w:hAnsi="宋体" w:eastAsia="宋体" w:cs="宋体"/>
          <w:color w:val="auto"/>
          <w:sz w:val="24"/>
          <w:szCs w:val="24"/>
          <w:highlight w:val="none"/>
          <w:lang w:eastAsia="zh-CN"/>
        </w:rPr>
        <w:t xml:space="preserve">4.图书折扣率按中标折扣率</w:t>
      </w:r>
      <w:r>
        <w:rPr>
          <w:rFonts w:hint="eastAsia" w:ascii="宋体" w:hAnsi="宋体" w:eastAsia="宋体" w:cs="宋体"/>
          <w:color w:val="auto"/>
          <w:sz w:val="24"/>
          <w:szCs w:val="24"/>
          <w:highlight w:val="none"/>
          <w:lang w:eastAsia="zh-CN"/>
        </w:rPr>
        <w:t xml:space="preserve">（1-中标优惠率）</w:t>
      </w:r>
      <w:r>
        <w:rPr>
          <w:rFonts w:ascii="宋体" w:hAnsi="宋体" w:eastAsia="宋体" w:cs="宋体"/>
          <w:color w:val="auto"/>
          <w:sz w:val="24"/>
          <w:szCs w:val="24"/>
          <w:highlight w:val="none"/>
          <w:lang w:eastAsia="zh-CN"/>
        </w:rPr>
        <w:t xml:space="preserve">的报价计算。</w:t>
      </w:r>
      <w:r/>
    </w:p>
    <w:p>
      <w:pPr>
        <w:ind w:left="486"/>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五、综合说明：</w:t>
      </w:r>
      <w:r/>
    </w:p>
    <w:p>
      <w:pPr>
        <w:ind w:left="4" w:right="186" w:firstLine="495"/>
        <w:spacing w:before="30" w:line="29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1、投标单位必须承诺招标文件中提出的全部要求，如果其中某些条</w:t>
      </w:r>
      <w:r>
        <w:rPr>
          <w:rFonts w:ascii="宋体" w:hAnsi="宋体" w:eastAsia="宋体" w:cs="宋体"/>
          <w:color w:val="auto"/>
          <w:spacing w:val="2"/>
          <w:sz w:val="24"/>
          <w:szCs w:val="24"/>
          <w:highlight w:val="none"/>
          <w:lang w:eastAsia="zh-CN"/>
        </w:rPr>
        <w:t xml:space="preserve">款不响应时，应在</w:t>
      </w:r>
      <w:r>
        <w:rPr>
          <w:rFonts w:ascii="宋体" w:hAnsi="宋体" w:eastAsia="宋体" w:cs="宋体"/>
          <w:color w:val="auto"/>
          <w:spacing w:val="-1"/>
          <w:sz w:val="24"/>
          <w:szCs w:val="24"/>
          <w:highlight w:val="none"/>
          <w:lang w:eastAsia="zh-CN"/>
        </w:rPr>
        <w:t xml:space="preserve">文件中逐条列出，未列出的视同响应。</w:t>
      </w:r>
      <w:r/>
    </w:p>
    <w:p>
      <w:pPr>
        <w:ind w:left="3" w:right="185" w:firstLine="482"/>
        <w:spacing w:before="178"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2、投标单位应对所投项目的全部内容进行报价，只投其中部分内容者，其投标文件将</w:t>
      </w:r>
      <w:r>
        <w:rPr>
          <w:rFonts w:ascii="宋体" w:hAnsi="宋体" w:eastAsia="宋体" w:cs="宋体"/>
          <w:color w:val="auto"/>
          <w:sz w:val="24"/>
          <w:szCs w:val="24"/>
          <w:highlight w:val="none"/>
          <w:lang w:eastAsia="zh-CN"/>
        </w:rPr>
        <w:t xml:space="preserve">被拒绝。投标单位对服务缺陷不予更正，招标人有权另请其他单位更正，所发生的费用由中</w:t>
      </w:r>
      <w:r>
        <w:rPr>
          <w:rFonts w:ascii="宋体" w:hAnsi="宋体" w:eastAsia="宋体" w:cs="宋体"/>
          <w:color w:val="auto"/>
          <w:spacing w:val="-2"/>
          <w:sz w:val="24"/>
          <w:szCs w:val="24"/>
          <w:highlight w:val="none"/>
          <w:lang w:eastAsia="zh-CN"/>
        </w:rPr>
        <w:t xml:space="preserve">标单位承担。</w:t>
      </w:r>
      <w:r/>
    </w:p>
    <w:p>
      <w:pPr>
        <w:ind w:left="2" w:firstLine="485"/>
        <w:spacing w:before="181" w:line="331"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3、投标总价：投标总报价一次报定，按优惠率报</w:t>
      </w:r>
      <w:r>
        <w:rPr>
          <w:rFonts w:ascii="宋体" w:hAnsi="宋体" w:eastAsia="宋体" w:cs="宋体"/>
          <w:color w:val="auto"/>
          <w:spacing w:val="-1"/>
          <w:sz w:val="24"/>
          <w:szCs w:val="24"/>
          <w:highlight w:val="none"/>
          <w:lang w:eastAsia="zh-CN"/>
        </w:rPr>
        <w:t xml:space="preserve">价，该报价包括全部提供的纸质文献</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及其配套服务，现采活动，劳务、运输、仓储、管理、加工、保险、售后</w:t>
      </w:r>
      <w:r>
        <w:rPr>
          <w:rFonts w:ascii="宋体" w:hAnsi="宋体" w:eastAsia="宋体" w:cs="宋体"/>
          <w:color w:val="auto"/>
          <w:spacing w:val="-2"/>
          <w:sz w:val="24"/>
          <w:szCs w:val="24"/>
          <w:highlight w:val="none"/>
          <w:lang w:eastAsia="zh-CN"/>
        </w:rPr>
        <w:t xml:space="preserve">服务、利润、税金、</w:t>
      </w:r>
      <w:r>
        <w:rPr>
          <w:rFonts w:ascii="宋体" w:hAnsi="宋体" w:eastAsia="宋体" w:cs="宋体"/>
          <w:color w:val="auto"/>
          <w:sz w:val="24"/>
          <w:szCs w:val="24"/>
          <w:highlight w:val="none"/>
          <w:lang w:eastAsia="zh-CN"/>
        </w:rPr>
        <w:t xml:space="preserve">政策性文件规定及合同包含的所有风险、责任等各项应有费用。投标</w:t>
      </w:r>
      <w:r>
        <w:rPr>
          <w:rFonts w:ascii="宋体" w:hAnsi="宋体" w:eastAsia="宋体" w:cs="宋体"/>
          <w:color w:val="auto"/>
          <w:spacing w:val="-1"/>
          <w:sz w:val="24"/>
          <w:szCs w:val="24"/>
          <w:highlight w:val="none"/>
          <w:lang w:eastAsia="zh-CN"/>
        </w:rPr>
        <w:t xml:space="preserve">报价为最终报价，除非</w:t>
      </w:r>
      <w:r>
        <w:rPr>
          <w:rFonts w:ascii="宋体" w:hAnsi="宋体" w:eastAsia="宋体" w:cs="宋体"/>
          <w:color w:val="auto"/>
          <w:sz w:val="24"/>
          <w:szCs w:val="24"/>
          <w:highlight w:val="none"/>
          <w:lang w:eastAsia="zh-CN"/>
        </w:rPr>
        <w:t xml:space="preserve">因特殊原因并经买卖双方协商同意，投标报价不得再要求追加任何费</w:t>
      </w:r>
      <w:r>
        <w:rPr>
          <w:rFonts w:ascii="宋体" w:hAnsi="宋体" w:eastAsia="宋体" w:cs="宋体"/>
          <w:color w:val="auto"/>
          <w:spacing w:val="-1"/>
          <w:sz w:val="24"/>
          <w:szCs w:val="24"/>
          <w:highlight w:val="none"/>
          <w:lang w:eastAsia="zh-CN"/>
        </w:rPr>
        <w:t xml:space="preserve">用。同时，除非合同条</w:t>
      </w:r>
      <w:r>
        <w:rPr>
          <w:rFonts w:ascii="宋体" w:hAnsi="宋体" w:eastAsia="宋体" w:cs="宋体"/>
          <w:color w:val="auto"/>
          <w:sz w:val="24"/>
          <w:szCs w:val="24"/>
          <w:highlight w:val="none"/>
          <w:lang w:eastAsia="zh-CN"/>
        </w:rPr>
        <w:t xml:space="preserve">款中另有规定，否则，投标报价所报价格在合同实施期间不因</w:t>
      </w:r>
      <w:r>
        <w:rPr>
          <w:rFonts w:ascii="宋体" w:hAnsi="宋体" w:eastAsia="宋体" w:cs="宋体"/>
          <w:color w:val="auto"/>
          <w:spacing w:val="-1"/>
          <w:sz w:val="24"/>
          <w:szCs w:val="24"/>
          <w:highlight w:val="none"/>
          <w:lang w:eastAsia="zh-CN"/>
        </w:rPr>
        <w:t xml:space="preserve">市场变化因素而变动。</w:t>
      </w:r>
      <w:r/>
    </w:p>
    <w:p>
      <w:pPr>
        <w:ind w:left="3" w:right="185" w:firstLine="479"/>
        <w:spacing w:before="181"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4、政府采购合同履行中，招标人需追加与合同标的物相同的服务的，在不改变合同其</w:t>
      </w:r>
      <w:r>
        <w:rPr>
          <w:rFonts w:ascii="宋体" w:hAnsi="宋体" w:eastAsia="宋体" w:cs="宋体"/>
          <w:color w:val="auto"/>
          <w:sz w:val="24"/>
          <w:szCs w:val="24"/>
          <w:highlight w:val="none"/>
          <w:lang w:eastAsia="zh-CN"/>
        </w:rPr>
        <w:t xml:space="preserve">他条款的前提下，招标人可以与投标单位签订补充合同，但所有补充合同的采购金额不得超</w:t>
      </w:r>
      <w:r>
        <w:rPr>
          <w:rFonts w:ascii="宋体" w:hAnsi="宋体" w:eastAsia="宋体" w:cs="宋体"/>
          <w:color w:val="auto"/>
          <w:spacing w:val="-1"/>
          <w:sz w:val="24"/>
          <w:szCs w:val="24"/>
          <w:highlight w:val="none"/>
          <w:lang w:eastAsia="zh-CN"/>
        </w:rPr>
        <w:t xml:space="preserve">过原合同采购金额的百分之十。</w:t>
      </w:r>
      <w:r/>
    </w:p>
    <w:p>
      <w:pPr>
        <w:ind w:left="487"/>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5、付款步骤：详见合同条款。</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6、付款方式：银行转账。</w:t>
      </w:r>
      <w:r/>
    </w:p>
    <w:p>
      <w:pPr>
        <w:ind w:left="488"/>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7、凡涉及招标文件的补充说明或修正，均</w:t>
      </w:r>
      <w:r>
        <w:rPr>
          <w:rFonts w:ascii="宋体" w:hAnsi="宋体" w:eastAsia="宋体" w:cs="宋体"/>
          <w:color w:val="auto"/>
          <w:spacing w:val="-1"/>
          <w:sz w:val="24"/>
          <w:szCs w:val="24"/>
          <w:highlight w:val="none"/>
          <w:lang w:eastAsia="zh-CN"/>
        </w:rPr>
        <w:t xml:space="preserve">以江苏省政府采购网上信息公告为准。</w:t>
      </w:r>
      <w:r/>
    </w:p>
    <w:p>
      <w:pPr>
        <w:pStyle w:val="2260"/>
        <w:rPr>
          <w:color w:val="auto"/>
          <w:highlight w:val="none"/>
          <w:lang w:eastAsia="zh-CN"/>
        </w:rPr>
        <w:sectPr>
          <w:headerReference w:type="default" r:id="rId32"/>
          <w:footerReference w:type="default" r:id="rId63"/>
          <w:footnotePr/>
          <w:endnotePr/>
          <w:type w:val="nextPage"/>
          <w:pgSz w:w="11906" w:h="16839" w:orient="portrait"/>
          <w:pgMar w:top="1108" w:right="1134" w:bottom="1199" w:left="1163" w:header="831" w:footer="932" w:gutter="0"/>
          <w:cols w:num="1" w:sep="0" w:space="720" w:equalWidth="1"/>
          <w:docGrid w:linePitch="360"/>
        </w:sectPr>
      </w:pPr>
      <w:r>
        <w:rPr>
          <w:color w:val="auto"/>
          <w:highlight w:val="none"/>
          <w:lang w:eastAsia="zh-CN"/>
        </w:rPr>
      </w:r>
      <w:r/>
    </w:p>
    <w:p>
      <w:pPr>
        <w:pStyle w:val="2084"/>
        <w:spacing w:line="243" w:lineRule="auto"/>
        <w:rPr>
          <w:color w:val="auto"/>
          <w:highlight w:val="none"/>
          <w:lang w:eastAsia="zh-CN"/>
        </w:rPr>
      </w:pPr>
      <w:r/>
      <w:bookmarkStart w:id="8" w:name="bookmark11"/>
      <w:r/>
      <w:bookmarkEnd w:id="8"/>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3"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pStyle w:val="2084"/>
        <w:spacing w:line="244" w:lineRule="auto"/>
        <w:rPr>
          <w:color w:val="auto"/>
          <w:highlight w:val="none"/>
          <w:lang w:eastAsia="zh-CN"/>
        </w:rPr>
      </w:pPr>
      <w:r>
        <w:rPr>
          <w:color w:val="auto"/>
          <w:highlight w:val="none"/>
          <w:lang w:eastAsia="zh-CN"/>
        </w:rPr>
      </w:r>
      <w:r/>
    </w:p>
    <w:p>
      <w:pPr>
        <w:ind w:left="2727"/>
        <w:spacing w:before="140" w:line="223" w:lineRule="auto"/>
        <w:rPr>
          <w:rFonts w:ascii="宋体" w:hAnsi="宋体" w:eastAsia="宋体" w:cs="宋体"/>
          <w:color w:val="auto"/>
          <w:sz w:val="43"/>
          <w:szCs w:val="43"/>
          <w:highlight w:val="none"/>
          <w:lang w:eastAsia="zh-CN"/>
        </w:rPr>
        <w:outlineLvl w:val="0"/>
      </w:pPr>
      <w:r>
        <w:rPr>
          <w:rFonts w:ascii="宋体" w:hAnsi="宋体" w:eastAsia="宋体" w:cs="宋体"/>
          <w:b/>
          <w:bCs/>
          <w:color w:val="auto"/>
          <w:spacing w:val="4"/>
          <w:sz w:val="43"/>
          <w:szCs w:val="43"/>
          <w:highlight w:val="none"/>
          <w:lang w:eastAsia="zh-CN"/>
        </w:rPr>
        <w:t xml:space="preserve">第五章</w:t>
      </w:r>
      <w:r>
        <w:rPr>
          <w:rFonts w:ascii="宋体" w:hAnsi="宋体" w:eastAsia="宋体" w:cs="宋体"/>
          <w:color w:val="auto"/>
          <w:spacing w:val="4"/>
          <w:sz w:val="43"/>
          <w:szCs w:val="43"/>
          <w:highlight w:val="none"/>
          <w:lang w:eastAsia="zh-CN"/>
        </w:rPr>
        <w:t xml:space="preserve"> </w:t>
      </w:r>
      <w:r>
        <w:rPr>
          <w:rFonts w:ascii="宋体" w:hAnsi="宋体" w:eastAsia="宋体" w:cs="宋体"/>
          <w:b/>
          <w:bCs/>
          <w:color w:val="auto"/>
          <w:spacing w:val="4"/>
          <w:sz w:val="43"/>
          <w:szCs w:val="43"/>
          <w:highlight w:val="none"/>
          <w:lang w:eastAsia="zh-CN"/>
        </w:rPr>
        <w:t xml:space="preserve">合同主要条款</w:t>
      </w:r>
      <w:r/>
    </w:p>
    <w:p>
      <w:pPr>
        <w:spacing w:line="223" w:lineRule="auto"/>
        <w:rPr>
          <w:rFonts w:ascii="宋体" w:hAnsi="宋体" w:eastAsia="宋体" w:cs="宋体"/>
          <w:color w:val="auto"/>
          <w:sz w:val="43"/>
          <w:szCs w:val="43"/>
          <w:highlight w:val="none"/>
          <w:lang w:eastAsia="zh-CN"/>
        </w:rPr>
        <w:sectPr>
          <w:headerReference w:type="default" r:id="rId33"/>
          <w:footerReference w:type="default" r:id="rId64"/>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color w:val="auto"/>
          <w:sz w:val="43"/>
          <w:szCs w:val="43"/>
          <w:highlight w:val="none"/>
          <w:lang w:eastAsia="zh-CN"/>
        </w:rPr>
      </w:r>
      <w:r/>
    </w:p>
    <w:p>
      <w:pPr>
        <w:ind w:left="3946"/>
        <w:spacing w:before="35" w:line="221" w:lineRule="auto"/>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 xml:space="preserve">合同的主要条款</w:t>
      </w:r>
      <w:r/>
    </w:p>
    <w:p>
      <w:pPr>
        <w:ind w:left="3679"/>
        <w:spacing w:before="24" w:line="220"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（合同编号</w:t>
      </w:r>
      <w:r>
        <w:rPr>
          <w:rFonts w:ascii="宋体" w:hAnsi="宋体" w:eastAsia="宋体" w:cs="宋体"/>
          <w:color w:val="auto"/>
          <w:spacing w:val="1"/>
          <w:sz w:val="24"/>
          <w:szCs w:val="24"/>
          <w:highlight w:val="none"/>
          <w:lang w:eastAsia="zh-CN"/>
        </w:rPr>
        <w:t xml:space="preserve">：</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w:t>
      </w:r>
      <w:r/>
    </w:p>
    <w:p>
      <w:pPr>
        <w:ind w:left="631"/>
        <w:spacing w:before="22" w:line="222" w:lineRule="auto"/>
        <w:rPr>
          <w:rFonts w:ascii="宋体" w:hAnsi="宋体" w:eastAsia="宋体" w:cs="宋体"/>
          <w:color w:val="auto"/>
          <w:sz w:val="24"/>
          <w:szCs w:val="24"/>
          <w:highlight w:val="none"/>
          <w:lang w:eastAsia="zh-CN"/>
        </w:rPr>
      </w:pPr>
      <w:r>
        <w:rPr>
          <w:rFonts w:ascii="宋体" w:hAnsi="宋体" w:eastAsia="宋体" w:cs="宋体"/>
          <w:color w:val="auto"/>
          <w:spacing w:val="-14"/>
          <w:sz w:val="24"/>
          <w:szCs w:val="24"/>
          <w:highlight w:val="none"/>
          <w:lang w:eastAsia="zh-CN"/>
        </w:rPr>
        <w:t xml:space="preserve">甲方：</w:t>
      </w:r>
      <w:r/>
    </w:p>
    <w:p>
      <w:pPr>
        <w:ind w:left="600"/>
        <w:spacing w:before="180" w:line="229"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地址：</w:t>
      </w:r>
      <w:r/>
    </w:p>
    <w:p>
      <w:pPr>
        <w:ind w:left="620"/>
        <w:spacing w:before="167" w:line="222" w:lineRule="auto"/>
        <w:rPr>
          <w:rFonts w:ascii="宋体" w:hAnsi="宋体" w:eastAsia="宋体" w:cs="宋体"/>
          <w:color w:val="auto"/>
          <w:sz w:val="24"/>
          <w:szCs w:val="24"/>
          <w:highlight w:val="none"/>
          <w:lang w:eastAsia="zh-CN"/>
        </w:rPr>
      </w:pPr>
      <w:r>
        <w:rPr>
          <w:rFonts w:ascii="宋体" w:hAnsi="宋体" w:eastAsia="宋体" w:cs="宋体"/>
          <w:color w:val="auto"/>
          <w:spacing w:val="-10"/>
          <w:sz w:val="24"/>
          <w:szCs w:val="24"/>
          <w:highlight w:val="none"/>
          <w:lang w:eastAsia="zh-CN"/>
        </w:rPr>
        <w:t xml:space="preserve">乙方：</w:t>
      </w:r>
      <w:r/>
    </w:p>
    <w:p>
      <w:pPr>
        <w:ind w:left="600"/>
        <w:spacing w:before="180" w:line="229"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地址：</w:t>
      </w:r>
      <w:r/>
    </w:p>
    <w:p>
      <w:pPr>
        <w:ind w:left="121" w:right="113" w:firstLine="479"/>
        <w:spacing w:before="168"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根据</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1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采购编号为</w:t>
      </w:r>
      <w:r>
        <w:rPr>
          <w:rFonts w:ascii="宋体" w:hAnsi="宋体" w:eastAsia="宋体" w:cs="宋体"/>
          <w:color w:val="auto"/>
          <w:spacing w:val="-118"/>
          <w:sz w:val="24"/>
          <w:szCs w:val="24"/>
          <w:highlight w:val="none"/>
          <w:lang w:eastAsia="zh-CN"/>
        </w:rPr>
        <w:t xml:space="preserve"> </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的（标段号）采购文件及投标文件和中标通知书，甲乙双方就</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0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事宜，签订本合同书。</w:t>
      </w:r>
      <w:r/>
    </w:p>
    <w:p>
      <w:pPr>
        <w:ind w:left="618"/>
        <w:spacing w:before="1" w:line="21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w:t>
      </w:r>
      <w:r>
        <w:rPr>
          <w:rFonts w:ascii="宋体" w:hAnsi="宋体" w:eastAsia="宋体" w:cs="宋体"/>
          <w:b/>
          <w:bCs/>
          <w:color w:val="auto"/>
          <w:spacing w:val="-4"/>
          <w:sz w:val="24"/>
          <w:szCs w:val="24"/>
          <w:highlight w:val="none"/>
        </w:rPr>
        <w:t xml:space="preserve">合同标的物和合同价格</w:t>
      </w:r>
      <w:r/>
    </w:p>
    <w:p>
      <w:pPr>
        <w:spacing w:line="148" w:lineRule="exact"/>
        <w:rPr>
          <w:color w:val="auto"/>
          <w:highlight w:val="none"/>
        </w:rPr>
      </w:pPr>
      <w:r>
        <w:rPr>
          <w:color w:val="auto"/>
          <w:highlight w:val="none"/>
        </w:rPr>
      </w:r>
      <w:r/>
    </w:p>
    <w:tbl>
      <w:tblPr>
        <w:tblStyle w:val="2263"/>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2"/>
        <w:gridCol w:w="1198"/>
        <w:gridCol w:w="2069"/>
        <w:gridCol w:w="1206"/>
        <w:gridCol w:w="1322"/>
        <w:gridCol w:w="2577"/>
      </w:tblGrid>
      <w:tr>
        <w:trPr>
          <w:trHeight w:val="941"/>
        </w:trPr>
        <w:tc>
          <w:tcPr>
            <w:tcW w:w="1462" w:type="dxa"/>
            <w:textDirection w:val="lrTb"/>
            <w:noWrap w:val="false"/>
          </w:tcPr>
          <w:p>
            <w:pPr>
              <w:pStyle w:val="2262"/>
              <w:ind w:left="116"/>
              <w:spacing w:before="39" w:line="221" w:lineRule="auto"/>
              <w:rPr>
                <w:color w:val="auto"/>
                <w:highlight w:val="none"/>
              </w:rPr>
            </w:pPr>
            <w:r>
              <w:rPr>
                <w:color w:val="auto"/>
                <w:spacing w:val="-4"/>
                <w:highlight w:val="none"/>
              </w:rPr>
              <w:t xml:space="preserve">标段号</w:t>
            </w:r>
            <w:r/>
          </w:p>
        </w:tc>
        <w:tc>
          <w:tcPr>
            <w:tcW w:w="1198" w:type="dxa"/>
            <w:textDirection w:val="lrTb"/>
            <w:noWrap w:val="false"/>
          </w:tcPr>
          <w:p>
            <w:pPr>
              <w:pStyle w:val="2262"/>
              <w:ind w:left="116"/>
              <w:spacing w:before="39" w:line="222" w:lineRule="auto"/>
              <w:rPr>
                <w:color w:val="auto"/>
                <w:highlight w:val="none"/>
              </w:rPr>
            </w:pPr>
            <w:r>
              <w:rPr>
                <w:color w:val="auto"/>
                <w:spacing w:val="-7"/>
                <w:highlight w:val="none"/>
              </w:rPr>
              <w:t xml:space="preserve">名称</w:t>
            </w:r>
            <w:r/>
          </w:p>
        </w:tc>
        <w:tc>
          <w:tcPr>
            <w:tcW w:w="2069" w:type="dxa"/>
            <w:textDirection w:val="lrTb"/>
            <w:noWrap w:val="false"/>
          </w:tcPr>
          <w:p>
            <w:pPr>
              <w:pStyle w:val="2262"/>
              <w:ind w:left="120" w:right="278" w:firstLine="13"/>
              <w:spacing w:before="39" w:line="343" w:lineRule="auto"/>
              <w:rPr>
                <w:color w:val="auto"/>
                <w:highlight w:val="none"/>
              </w:rPr>
            </w:pPr>
            <w:r>
              <w:rPr>
                <w:color w:val="auto"/>
                <w:spacing w:val="-5"/>
                <w:highlight w:val="none"/>
              </w:rPr>
              <w:t xml:space="preserve">品牌、规格、型</w:t>
            </w:r>
            <w:r>
              <w:rPr>
                <w:color w:val="auto"/>
                <w:highlight w:val="none"/>
              </w:rPr>
              <w:t xml:space="preserve">号</w:t>
            </w:r>
            <w:r/>
          </w:p>
        </w:tc>
        <w:tc>
          <w:tcPr>
            <w:tcW w:w="1206" w:type="dxa"/>
            <w:textDirection w:val="lrTb"/>
            <w:noWrap w:val="false"/>
          </w:tcPr>
          <w:p>
            <w:pPr>
              <w:pStyle w:val="2262"/>
              <w:ind w:left="114"/>
              <w:spacing w:before="39" w:line="221" w:lineRule="auto"/>
              <w:rPr>
                <w:color w:val="auto"/>
                <w:highlight w:val="none"/>
              </w:rPr>
            </w:pPr>
            <w:r>
              <w:rPr>
                <w:color w:val="auto"/>
                <w:spacing w:val="-5"/>
                <w:highlight w:val="none"/>
              </w:rPr>
              <w:t xml:space="preserve">码洋</w:t>
            </w:r>
            <w:r/>
          </w:p>
        </w:tc>
        <w:tc>
          <w:tcPr>
            <w:tcW w:w="1322" w:type="dxa"/>
            <w:textDirection w:val="lrTb"/>
            <w:noWrap w:val="false"/>
          </w:tcPr>
          <w:p>
            <w:pPr>
              <w:pStyle w:val="2262"/>
              <w:ind w:left="115"/>
              <w:spacing w:before="39" w:line="220" w:lineRule="auto"/>
              <w:rPr>
                <w:color w:val="auto"/>
                <w:highlight w:val="none"/>
              </w:rPr>
            </w:pPr>
            <w:r>
              <w:rPr>
                <w:color w:val="auto"/>
                <w:spacing w:val="-3"/>
                <w:highlight w:val="none"/>
              </w:rPr>
              <w:t xml:space="preserve">优惠率</w:t>
            </w:r>
            <w:r/>
          </w:p>
          <w:p>
            <w:pPr>
              <w:pStyle w:val="2262"/>
              <w:ind w:left="127"/>
              <w:spacing w:before="179" w:line="232" w:lineRule="auto"/>
              <w:rPr>
                <w:color w:val="auto"/>
                <w:highlight w:val="none"/>
              </w:rPr>
            </w:pPr>
            <w:r>
              <w:rPr>
                <w:color w:val="auto"/>
                <w:spacing w:val="-7"/>
                <w:highlight w:val="none"/>
              </w:rPr>
              <w:t xml:space="preserve">（%）</w:t>
            </w:r>
            <w:r/>
          </w:p>
        </w:tc>
        <w:tc>
          <w:tcPr>
            <w:tcW w:w="2577" w:type="dxa"/>
            <w:textDirection w:val="lrTb"/>
            <w:noWrap w:val="false"/>
          </w:tcPr>
          <w:p>
            <w:pPr>
              <w:pStyle w:val="2262"/>
              <w:ind w:left="122"/>
              <w:spacing w:before="39" w:line="221" w:lineRule="auto"/>
              <w:rPr>
                <w:color w:val="auto"/>
                <w:highlight w:val="none"/>
              </w:rPr>
            </w:pPr>
            <w:r>
              <w:rPr>
                <w:color w:val="auto"/>
                <w:spacing w:val="-8"/>
                <w:highlight w:val="none"/>
              </w:rPr>
              <w:t xml:space="preserve">实洋</w:t>
            </w:r>
            <w:r/>
          </w:p>
        </w:tc>
      </w:tr>
      <w:tr>
        <w:trPr>
          <w:trHeight w:val="647"/>
        </w:trPr>
        <w:tc>
          <w:tcPr>
            <w:tcW w:w="1462" w:type="dxa"/>
            <w:textDirection w:val="lrTb"/>
            <w:noWrap w:val="false"/>
          </w:tcPr>
          <w:p>
            <w:pPr>
              <w:rPr>
                <w:color w:val="auto"/>
                <w:highlight w:val="none"/>
              </w:rPr>
            </w:pPr>
            <w:r>
              <w:rPr>
                <w:color w:val="auto"/>
                <w:highlight w:val="none"/>
              </w:rPr>
            </w:r>
            <w:r/>
          </w:p>
        </w:tc>
        <w:tc>
          <w:tcPr>
            <w:tcW w:w="1198" w:type="dxa"/>
            <w:textDirection w:val="lrTb"/>
            <w:noWrap w:val="false"/>
          </w:tcPr>
          <w:p>
            <w:pPr>
              <w:rPr>
                <w:color w:val="auto"/>
                <w:highlight w:val="none"/>
              </w:rPr>
            </w:pPr>
            <w:r>
              <w:rPr>
                <w:color w:val="auto"/>
                <w:highlight w:val="none"/>
              </w:rPr>
            </w:r>
            <w:r/>
          </w:p>
        </w:tc>
        <w:tc>
          <w:tcPr>
            <w:tcW w:w="2069" w:type="dxa"/>
            <w:textDirection w:val="lrTb"/>
            <w:noWrap w:val="false"/>
          </w:tcPr>
          <w:p>
            <w:pPr>
              <w:rPr>
                <w:color w:val="auto"/>
                <w:highlight w:val="none"/>
              </w:rPr>
            </w:pPr>
            <w:r>
              <w:rPr>
                <w:color w:val="auto"/>
                <w:highlight w:val="none"/>
              </w:rPr>
            </w:r>
            <w:r/>
          </w:p>
        </w:tc>
        <w:tc>
          <w:tcPr>
            <w:tcW w:w="1206" w:type="dxa"/>
            <w:textDirection w:val="lrTb"/>
            <w:noWrap w:val="false"/>
          </w:tcPr>
          <w:p>
            <w:pPr>
              <w:rPr>
                <w:color w:val="auto"/>
                <w:highlight w:val="none"/>
              </w:rPr>
            </w:pPr>
            <w:r>
              <w:rPr>
                <w:color w:val="auto"/>
                <w:highlight w:val="none"/>
              </w:rPr>
            </w:r>
            <w:r/>
          </w:p>
        </w:tc>
        <w:tc>
          <w:tcPr>
            <w:tcW w:w="1322" w:type="dxa"/>
            <w:textDirection w:val="lrTb"/>
            <w:noWrap w:val="false"/>
          </w:tcPr>
          <w:p>
            <w:pPr>
              <w:rPr>
                <w:color w:val="auto"/>
                <w:highlight w:val="none"/>
              </w:rPr>
            </w:pPr>
            <w:r>
              <w:rPr>
                <w:color w:val="auto"/>
                <w:highlight w:val="none"/>
              </w:rPr>
            </w:r>
            <w:r/>
          </w:p>
        </w:tc>
        <w:tc>
          <w:tcPr>
            <w:tcW w:w="2577" w:type="dxa"/>
            <w:textDirection w:val="lrTb"/>
            <w:noWrap w:val="false"/>
          </w:tcPr>
          <w:p>
            <w:pPr>
              <w:rPr>
                <w:color w:val="auto"/>
                <w:highlight w:val="none"/>
              </w:rPr>
            </w:pPr>
            <w:r>
              <w:rPr>
                <w:color w:val="auto"/>
                <w:highlight w:val="none"/>
              </w:rPr>
            </w:r>
            <w:r/>
          </w:p>
        </w:tc>
      </w:tr>
      <w:tr>
        <w:trPr>
          <w:trHeight w:val="942"/>
        </w:trPr>
        <w:tc>
          <w:tcPr>
            <w:tcW w:w="1462" w:type="dxa"/>
            <w:textDirection w:val="lrTb"/>
            <w:noWrap w:val="false"/>
          </w:tcPr>
          <w:p>
            <w:pPr>
              <w:pStyle w:val="2262"/>
              <w:ind w:left="115"/>
              <w:spacing w:before="40" w:line="220" w:lineRule="auto"/>
              <w:rPr>
                <w:color w:val="auto"/>
                <w:highlight w:val="none"/>
              </w:rPr>
            </w:pPr>
            <w:r>
              <w:rPr>
                <w:color w:val="auto"/>
                <w:spacing w:val="-3"/>
                <w:highlight w:val="none"/>
              </w:rPr>
              <w:t xml:space="preserve">优惠率</w:t>
            </w:r>
            <w:r/>
          </w:p>
          <w:p>
            <w:pPr>
              <w:pStyle w:val="2262"/>
              <w:ind w:left="127"/>
              <w:spacing w:before="179" w:line="232" w:lineRule="auto"/>
              <w:rPr>
                <w:color w:val="auto"/>
                <w:highlight w:val="none"/>
              </w:rPr>
            </w:pPr>
            <w:r>
              <w:rPr>
                <w:color w:val="auto"/>
                <w:spacing w:val="-7"/>
                <w:highlight w:val="none"/>
              </w:rPr>
              <w:t xml:space="preserve">（%）</w:t>
            </w:r>
            <w:r/>
          </w:p>
        </w:tc>
        <w:tc>
          <w:tcPr>
            <w:gridSpan w:val="5"/>
            <w:tcW w:w="8372" w:type="dxa"/>
            <w:textDirection w:val="lrTb"/>
            <w:noWrap w:val="false"/>
          </w:tcPr>
          <w:p>
            <w:pPr>
              <w:pStyle w:val="2262"/>
              <w:ind w:left="596"/>
              <w:spacing w:before="272" w:line="221" w:lineRule="auto"/>
              <w:rPr>
                <w:color w:val="auto"/>
                <w:highlight w:val="none"/>
              </w:rPr>
            </w:pPr>
            <w:r>
              <w:rPr>
                <w:color w:val="auto"/>
                <w:spacing w:val="5"/>
                <w:highlight w:val="none"/>
              </w:rPr>
              <w:t xml:space="preserve">大写</w:t>
            </w:r>
            <w:r>
              <w:rPr>
                <w:color w:val="auto"/>
                <w:spacing w:val="-9"/>
                <w:highlight w:val="none"/>
              </w:rPr>
              <w:t xml:space="preserve">：</w:t>
            </w:r>
            <w:r>
              <w:rPr>
                <w:color w:val="auto"/>
                <w:spacing w:val="8"/>
                <w:highlight w:val="none"/>
                <w:u w:val="single"/>
              </w:rPr>
              <w:t xml:space="preserve">               </w:t>
            </w:r>
            <w:r>
              <w:rPr>
                <w:color w:val="auto"/>
                <w:spacing w:val="7"/>
                <w:highlight w:val="none"/>
              </w:rPr>
              <w:t xml:space="preserve">                 </w:t>
            </w:r>
            <w:r>
              <w:rPr>
                <w:color w:val="auto"/>
                <w:spacing w:val="-9"/>
                <w:highlight w:val="none"/>
              </w:rPr>
              <w:t xml:space="preserve">（</w:t>
            </w:r>
            <w:r>
              <w:rPr>
                <w:color w:val="auto"/>
                <w:spacing w:val="5"/>
                <w:highlight w:val="none"/>
              </w:rPr>
              <w:t xml:space="preserve">小写</w:t>
            </w:r>
            <w:r>
              <w:rPr>
                <w:color w:val="auto"/>
                <w:spacing w:val="-9"/>
                <w:highlight w:val="none"/>
              </w:rPr>
              <w:t xml:space="preserve">：</w:t>
            </w:r>
            <w:r>
              <w:rPr>
                <w:color w:val="auto"/>
                <w:highlight w:val="none"/>
                <w:u w:val="single"/>
              </w:rPr>
              <w:t xml:space="preserve">        </w:t>
            </w:r>
            <w:r>
              <w:rPr>
                <w:color w:val="auto"/>
                <w:spacing w:val="-9"/>
                <w:highlight w:val="none"/>
              </w:rPr>
              <w:t xml:space="preserve">）</w:t>
            </w:r>
            <w:r/>
          </w:p>
        </w:tc>
      </w:tr>
    </w:tbl>
    <w:p>
      <w:pPr>
        <w:ind w:left="122" w:right="128" w:firstLine="480"/>
        <w:spacing w:before="36"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2.本合同价格包括上述标的物，以及相关的劳务、运输</w:t>
      </w:r>
      <w:r>
        <w:rPr>
          <w:rFonts w:ascii="宋体" w:hAnsi="宋体" w:eastAsia="宋体" w:cs="宋体"/>
          <w:color w:val="auto"/>
          <w:spacing w:val="-1"/>
          <w:sz w:val="24"/>
          <w:szCs w:val="24"/>
          <w:highlight w:val="none"/>
          <w:lang w:eastAsia="zh-CN"/>
        </w:rPr>
        <w:t xml:space="preserve">、仓储、管理、维护、保险、利</w:t>
      </w:r>
      <w:r>
        <w:rPr>
          <w:rFonts w:ascii="宋体" w:hAnsi="宋体" w:eastAsia="宋体" w:cs="宋体"/>
          <w:color w:val="auto"/>
          <w:sz w:val="24"/>
          <w:szCs w:val="24"/>
          <w:highlight w:val="none"/>
          <w:lang w:eastAsia="zh-CN"/>
        </w:rPr>
        <w:t xml:space="preserve">润、税金、政策性文件规定及合同包含的所有</w:t>
      </w:r>
      <w:r>
        <w:rPr>
          <w:rFonts w:ascii="宋体" w:hAnsi="宋体" w:eastAsia="宋体" w:cs="宋体"/>
          <w:color w:val="auto"/>
          <w:spacing w:val="-1"/>
          <w:sz w:val="24"/>
          <w:szCs w:val="24"/>
          <w:highlight w:val="none"/>
          <w:lang w:eastAsia="zh-CN"/>
        </w:rPr>
        <w:t xml:space="preserve">风险、责任等各项应有费用。</w:t>
      </w:r>
      <w:r/>
    </w:p>
    <w:p>
      <w:pPr>
        <w:ind w:left="120" w:right="248" w:firstLine="483"/>
        <w:spacing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2.1根据现行税法对甲方征收的与本合同有关的一切税</w:t>
      </w:r>
      <w:r>
        <w:rPr>
          <w:rFonts w:ascii="宋体" w:hAnsi="宋体" w:eastAsia="宋体" w:cs="宋体"/>
          <w:color w:val="auto"/>
          <w:spacing w:val="-1"/>
          <w:sz w:val="24"/>
          <w:szCs w:val="24"/>
          <w:highlight w:val="none"/>
          <w:lang w:eastAsia="zh-CN"/>
        </w:rPr>
        <w:t xml:space="preserve">费均由甲方承担；根据现行税法对乙方征收的与本合同有关的一切税费均由乙方承担。</w:t>
      </w:r>
      <w:r/>
    </w:p>
    <w:p>
      <w:pPr>
        <w:ind w:left="605"/>
        <w:spacing w:before="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3.标的物交付</w:t>
      </w:r>
      <w:r/>
    </w:p>
    <w:p>
      <w:pPr>
        <w:ind w:left="605"/>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lang w:eastAsia="zh-CN"/>
        </w:rPr>
        <w:t xml:space="preserve">3.1服务期限：</w:t>
      </w:r>
      <w:r>
        <w:rPr>
          <w:rFonts w:hint="eastAsia" w:ascii="宋体" w:hAnsi="宋体" w:eastAsia="宋体" w:cs="宋体"/>
          <w:color w:val="auto"/>
          <w:spacing w:val="-9"/>
          <w:sz w:val="24"/>
          <w:szCs w:val="24"/>
          <w:highlight w:val="none"/>
          <w:lang w:eastAsia="zh-CN"/>
        </w:rPr>
        <w:t xml:space="preserve">自合同签订之日起壹年</w:t>
      </w:r>
      <w:r>
        <w:rPr>
          <w:rFonts w:ascii="宋体" w:hAnsi="宋体" w:eastAsia="宋体" w:cs="宋体"/>
          <w:b/>
          <w:bCs/>
          <w:color w:val="auto"/>
          <w:spacing w:val="-10"/>
          <w:sz w:val="24"/>
          <w:szCs w:val="24"/>
          <w:highlight w:val="none"/>
          <w:lang w:eastAsia="zh-CN"/>
        </w:rPr>
        <w:t xml:space="preserve">。</w:t>
      </w:r>
      <w:r/>
    </w:p>
    <w:p>
      <w:pPr>
        <w:ind w:left="605"/>
        <w:spacing w:before="179"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3.2交付地点：甲方指定地点。</w:t>
      </w:r>
      <w:r/>
    </w:p>
    <w:p>
      <w:pPr>
        <w:ind w:left="605"/>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3.3标的物的所有权自标的物交付时转移。</w:t>
      </w:r>
      <w:r/>
    </w:p>
    <w:p>
      <w:pPr>
        <w:ind w:left="121" w:right="128" w:firstLine="483"/>
        <w:spacing w:before="178" w:line="313"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3.4包装运输：乙方应当按照约定的包装方式交付</w:t>
      </w:r>
      <w:r>
        <w:rPr>
          <w:rFonts w:ascii="宋体" w:hAnsi="宋体" w:eastAsia="宋体" w:cs="宋体"/>
          <w:color w:val="auto"/>
          <w:spacing w:val="-1"/>
          <w:sz w:val="24"/>
          <w:szCs w:val="24"/>
          <w:highlight w:val="none"/>
          <w:lang w:eastAsia="zh-CN"/>
        </w:rPr>
        <w:t xml:space="preserve">标的物。对包装方式没有约定或者约</w:t>
      </w:r>
      <w:r>
        <w:rPr>
          <w:rFonts w:ascii="宋体" w:hAnsi="宋体" w:eastAsia="宋体" w:cs="宋体"/>
          <w:color w:val="auto"/>
          <w:sz w:val="24"/>
          <w:szCs w:val="24"/>
          <w:highlight w:val="none"/>
          <w:lang w:eastAsia="zh-CN"/>
        </w:rPr>
        <w:t xml:space="preserve">定不明确的，应当按照双方补充协议约定的方式包装，或者按照</w:t>
      </w:r>
      <w:r>
        <w:rPr>
          <w:rFonts w:ascii="宋体" w:hAnsi="宋体" w:eastAsia="宋体" w:cs="宋体"/>
          <w:color w:val="auto"/>
          <w:spacing w:val="-1"/>
          <w:sz w:val="24"/>
          <w:szCs w:val="24"/>
          <w:highlight w:val="none"/>
          <w:lang w:eastAsia="zh-CN"/>
        </w:rPr>
        <w:t xml:space="preserve">通用的方式包装，没有通用方式的，应当采取足以保护标的物的包装方式。</w:t>
      </w:r>
      <w:r/>
    </w:p>
    <w:p>
      <w:pPr>
        <w:ind w:left="600"/>
        <w:spacing w:before="183"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4.技术规范</w:t>
      </w:r>
      <w:r/>
    </w:p>
    <w:p>
      <w:pPr>
        <w:ind w:left="600"/>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4.1所提供货物的生产、制造、安装等各项技术标准，应当符合</w:t>
      </w:r>
      <w:r>
        <w:rPr>
          <w:rFonts w:ascii="宋体" w:hAnsi="宋体" w:eastAsia="宋体" w:cs="宋体"/>
          <w:color w:val="auto"/>
          <w:spacing w:val="-1"/>
          <w:sz w:val="24"/>
          <w:szCs w:val="24"/>
          <w:highlight w:val="none"/>
          <w:lang w:eastAsia="zh-CN"/>
        </w:rPr>
        <w:t xml:space="preserve">国家（强制性）标准、</w:t>
      </w:r>
      <w:r/>
    </w:p>
    <w:p>
      <w:pPr>
        <w:ind w:left="139" w:right="128" w:hanging="16"/>
        <w:spacing w:before="183"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各项规范要求；国家没有相应标准、规范的，可使用行业标</w:t>
      </w:r>
      <w:r>
        <w:rPr>
          <w:rFonts w:ascii="宋体" w:hAnsi="宋体" w:eastAsia="宋体" w:cs="宋体"/>
          <w:color w:val="auto"/>
          <w:spacing w:val="-1"/>
          <w:sz w:val="24"/>
          <w:szCs w:val="24"/>
          <w:highlight w:val="none"/>
          <w:lang w:eastAsia="zh-CN"/>
        </w:rPr>
        <w:t xml:space="preserve">准、规定；非标设备按招标约定</w:t>
      </w:r>
      <w:r>
        <w:rPr>
          <w:rFonts w:ascii="宋体" w:hAnsi="宋体" w:eastAsia="宋体" w:cs="宋体"/>
          <w:color w:val="auto"/>
          <w:spacing w:val="-4"/>
          <w:sz w:val="24"/>
          <w:szCs w:val="24"/>
          <w:highlight w:val="none"/>
          <w:lang w:eastAsia="zh-CN"/>
        </w:rPr>
        <w:t xml:space="preserve">的技术要求和规范。</w:t>
      </w:r>
      <w:r/>
    </w:p>
    <w:p>
      <w:pPr>
        <w:ind w:left="605"/>
        <w:spacing w:before="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5.质量要求</w:t>
      </w:r>
      <w:r/>
    </w:p>
    <w:p>
      <w:pPr>
        <w:ind w:left="605"/>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5.1所提供货物是全新的、未使用过的、原包装未</w:t>
      </w:r>
      <w:r>
        <w:rPr>
          <w:rFonts w:ascii="宋体" w:hAnsi="宋体" w:eastAsia="宋体" w:cs="宋体"/>
          <w:color w:val="auto"/>
          <w:spacing w:val="-1"/>
          <w:sz w:val="24"/>
          <w:szCs w:val="24"/>
          <w:highlight w:val="none"/>
          <w:lang w:eastAsia="zh-CN"/>
        </w:rPr>
        <w:t xml:space="preserve">拆封的商品，完全符合采购设备规定</w:t>
      </w:r>
      <w:r/>
    </w:p>
    <w:p>
      <w:pPr>
        <w:spacing w:line="219" w:lineRule="auto"/>
        <w:rPr>
          <w:rFonts w:ascii="宋体" w:hAnsi="宋体" w:eastAsia="宋体" w:cs="宋体"/>
          <w:color w:val="auto"/>
          <w:sz w:val="24"/>
          <w:szCs w:val="24"/>
          <w:highlight w:val="none"/>
          <w:lang w:eastAsia="zh-CN"/>
        </w:rPr>
        <w:sectPr>
          <w:headerReference w:type="default" r:id="rId34"/>
          <w:footerReference w:type="default" r:id="rId65"/>
          <w:footnotePr/>
          <w:endnotePr/>
          <w:type w:val="nextPage"/>
          <w:pgSz w:w="11906" w:h="16839" w:orient="portrait"/>
          <w:pgMar w:top="1108" w:right="1021" w:bottom="1199" w:left="1045"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4" w:firstLine="18"/>
        <w:jc w:val="both"/>
        <w:spacing w:before="31"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的质量、规格和性能的要求，产品配置必须原厂出厂时全部自带，所有设备外包装箱不得自</w:t>
      </w:r>
      <w:r>
        <w:rPr>
          <w:rFonts w:ascii="宋体" w:hAnsi="宋体" w:eastAsia="宋体" w:cs="宋体"/>
          <w:color w:val="auto"/>
          <w:sz w:val="24"/>
          <w:szCs w:val="24"/>
          <w:highlight w:val="none"/>
          <w:lang w:eastAsia="zh-CN"/>
        </w:rPr>
        <w:t xml:space="preserve">行拆封，包装箱上所有标签等不得涂改或撕毁，除有特殊要求外</w:t>
      </w:r>
      <w:r>
        <w:rPr>
          <w:rFonts w:ascii="宋体" w:hAnsi="宋体" w:eastAsia="宋体" w:cs="宋体"/>
          <w:color w:val="auto"/>
          <w:spacing w:val="-1"/>
          <w:sz w:val="24"/>
          <w:szCs w:val="24"/>
          <w:highlight w:val="none"/>
          <w:lang w:eastAsia="zh-CN"/>
        </w:rPr>
        <w:t xml:space="preserve">，其余均为标准配置，否则</w:t>
      </w:r>
      <w:r>
        <w:rPr>
          <w:rFonts w:ascii="宋体" w:hAnsi="宋体" w:eastAsia="宋体" w:cs="宋体"/>
          <w:color w:val="auto"/>
          <w:spacing w:val="-2"/>
          <w:sz w:val="24"/>
          <w:szCs w:val="24"/>
          <w:highlight w:val="none"/>
          <w:lang w:eastAsia="zh-CN"/>
        </w:rPr>
        <w:t xml:space="preserve">招标人有权拒绝验收。</w:t>
      </w:r>
      <w:r/>
    </w:p>
    <w:p>
      <w:pPr>
        <w:ind w:left="2" w:firstLine="485"/>
        <w:jc w:val="both"/>
        <w:spacing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5.2乙方应保证所提供货物涉及到的知识产权是合</w:t>
      </w:r>
      <w:r>
        <w:rPr>
          <w:rFonts w:ascii="宋体" w:hAnsi="宋体" w:eastAsia="宋体" w:cs="宋体"/>
          <w:color w:val="auto"/>
          <w:spacing w:val="-1"/>
          <w:sz w:val="24"/>
          <w:szCs w:val="24"/>
          <w:highlight w:val="none"/>
          <w:lang w:eastAsia="zh-CN"/>
        </w:rPr>
        <w:t xml:space="preserve">法取得，并享有完整的知识产权，不</w:t>
      </w:r>
      <w:r>
        <w:rPr>
          <w:rFonts w:ascii="宋体" w:hAnsi="宋体" w:eastAsia="宋体" w:cs="宋体"/>
          <w:color w:val="auto"/>
          <w:sz w:val="24"/>
          <w:szCs w:val="24"/>
          <w:highlight w:val="none"/>
          <w:lang w:eastAsia="zh-CN"/>
        </w:rPr>
        <w:t xml:space="preserve">会因为甲方的使用而被责令停止使用、追偿或要求赔偿损失，如出现</w:t>
      </w:r>
      <w:r>
        <w:rPr>
          <w:rFonts w:ascii="宋体" w:hAnsi="宋体" w:eastAsia="宋体" w:cs="宋体"/>
          <w:color w:val="auto"/>
          <w:spacing w:val="-1"/>
          <w:sz w:val="24"/>
          <w:szCs w:val="24"/>
          <w:highlight w:val="none"/>
          <w:lang w:eastAsia="zh-CN"/>
        </w:rPr>
        <w:t xml:space="preserve">此情况，一切经济和法</w:t>
      </w:r>
      <w:r>
        <w:rPr>
          <w:rFonts w:ascii="宋体" w:hAnsi="宋体" w:eastAsia="宋体" w:cs="宋体"/>
          <w:color w:val="auto"/>
          <w:sz w:val="24"/>
          <w:szCs w:val="24"/>
          <w:highlight w:val="none"/>
          <w:lang w:eastAsia="zh-CN"/>
        </w:rPr>
        <w:t xml:space="preserve">律责任均由乙方承担。乙方应按招标书的有关规定提供合格货物，质</w:t>
      </w:r>
      <w:r>
        <w:rPr>
          <w:rFonts w:ascii="宋体" w:hAnsi="宋体" w:eastAsia="宋体" w:cs="宋体"/>
          <w:color w:val="auto"/>
          <w:spacing w:val="-1"/>
          <w:sz w:val="24"/>
          <w:szCs w:val="24"/>
          <w:highlight w:val="none"/>
          <w:lang w:eastAsia="zh-CN"/>
        </w:rPr>
        <w:t xml:space="preserve">量符合国际或国家通用</w:t>
      </w:r>
      <w:r>
        <w:rPr>
          <w:rFonts w:ascii="宋体" w:hAnsi="宋体" w:eastAsia="宋体" w:cs="宋体"/>
          <w:color w:val="auto"/>
          <w:spacing w:val="-3"/>
          <w:sz w:val="24"/>
          <w:szCs w:val="24"/>
          <w:highlight w:val="none"/>
          <w:lang w:eastAsia="zh-CN"/>
        </w:rPr>
        <w:t xml:space="preserve">标准。</w:t>
      </w:r>
      <w:r/>
    </w:p>
    <w:p>
      <w:pPr>
        <w:ind w:left="484"/>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6.验收</w:t>
      </w:r>
      <w:r/>
    </w:p>
    <w:p>
      <w:pPr>
        <w:ind w:left="484"/>
        <w:spacing w:before="181"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标段一~标段四：</w:t>
      </w:r>
      <w:r/>
    </w:p>
    <w:p>
      <w:pPr>
        <w:ind w:left="2" w:firstLine="492"/>
        <w:spacing w:before="180" w:line="331"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（1）甲方将通过对乙方提供的图书进行抽样，要求乙方提供抽样图书的正式出版物供</w:t>
      </w:r>
      <w:r>
        <w:rPr>
          <w:rFonts w:ascii="宋体" w:hAnsi="宋体" w:eastAsia="宋体" w:cs="宋体"/>
          <w:color w:val="auto"/>
          <w:sz w:val="24"/>
          <w:szCs w:val="24"/>
          <w:highlight w:val="none"/>
          <w:lang w:eastAsia="zh-CN"/>
        </w:rPr>
        <w:t xml:space="preserve">货来源证明。在任意时段，甲方若发现有非正版图书，污损、图文不</w:t>
      </w:r>
      <w:r>
        <w:rPr>
          <w:rFonts w:ascii="宋体" w:hAnsi="宋体" w:eastAsia="宋体" w:cs="宋体"/>
          <w:color w:val="auto"/>
          <w:spacing w:val="-1"/>
          <w:sz w:val="24"/>
          <w:szCs w:val="24"/>
          <w:highlight w:val="none"/>
          <w:lang w:eastAsia="zh-CN"/>
        </w:rPr>
        <w:t xml:space="preserve">清、缺页、倒页、缺附</w:t>
      </w:r>
      <w:r>
        <w:rPr>
          <w:rFonts w:ascii="宋体" w:hAnsi="宋体" w:eastAsia="宋体" w:cs="宋体"/>
          <w:color w:val="auto"/>
          <w:sz w:val="24"/>
          <w:szCs w:val="24"/>
          <w:highlight w:val="none"/>
          <w:lang w:eastAsia="zh-CN"/>
        </w:rPr>
        <w:t xml:space="preserve">件等质量不合格图书，以及与甲方现场所选不符的图书，一律予以换</w:t>
      </w:r>
      <w:r>
        <w:rPr>
          <w:rFonts w:ascii="宋体" w:hAnsi="宋体" w:eastAsia="宋体" w:cs="宋体"/>
          <w:color w:val="auto"/>
          <w:spacing w:val="-1"/>
          <w:sz w:val="24"/>
          <w:szCs w:val="24"/>
          <w:highlight w:val="none"/>
          <w:lang w:eastAsia="zh-CN"/>
        </w:rPr>
        <w:t xml:space="preserve">货或退货，而由此造成</w:t>
      </w:r>
      <w:r>
        <w:rPr>
          <w:rFonts w:ascii="宋体" w:hAnsi="宋体" w:eastAsia="宋体" w:cs="宋体"/>
          <w:color w:val="auto"/>
          <w:sz w:val="24"/>
          <w:szCs w:val="24"/>
          <w:highlight w:val="none"/>
          <w:lang w:eastAsia="zh-CN"/>
        </w:rPr>
        <w:t xml:space="preserve">的任何损失及费用全部由乙方承担，且甲方有权提前解除购书合同、</w:t>
      </w:r>
      <w:r>
        <w:rPr>
          <w:rFonts w:ascii="宋体" w:hAnsi="宋体" w:eastAsia="宋体" w:cs="宋体"/>
          <w:color w:val="auto"/>
          <w:spacing w:val="-1"/>
          <w:sz w:val="24"/>
          <w:szCs w:val="24"/>
          <w:highlight w:val="none"/>
          <w:lang w:eastAsia="zh-CN"/>
        </w:rPr>
        <w:t xml:space="preserve">并有权追究乙方违约责</w:t>
      </w:r>
      <w:r>
        <w:rPr>
          <w:rFonts w:ascii="宋体" w:hAnsi="宋体" w:eastAsia="宋体" w:cs="宋体"/>
          <w:color w:val="auto"/>
          <w:spacing w:val="-5"/>
          <w:sz w:val="24"/>
          <w:szCs w:val="24"/>
          <w:highlight w:val="none"/>
          <w:lang w:eastAsia="zh-CN"/>
        </w:rPr>
        <w:t xml:space="preserve">任；</w:t>
      </w:r>
      <w:r/>
    </w:p>
    <w:p>
      <w:pPr>
        <w:ind w:left="3" w:firstLine="491"/>
        <w:spacing w:before="181"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（2）乙方对甲方所订图书须提供相应的免费加工服务。加工内容包括盖馆藏章、贴</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3M</w:t>
      </w:r>
      <w:r>
        <w:rPr>
          <w:rFonts w:ascii="宋体" w:hAnsi="宋体" w:eastAsia="宋体" w:cs="宋体"/>
          <w:color w:val="auto"/>
          <w:sz w:val="24"/>
          <w:szCs w:val="24"/>
          <w:highlight w:val="none"/>
          <w:lang w:eastAsia="zh-CN"/>
        </w:rPr>
        <w:t xml:space="preserve">磁条、提供格式规范的书目采访数据和图书编目数据等。所有加工</w:t>
      </w:r>
      <w:r>
        <w:rPr>
          <w:rFonts w:ascii="宋体" w:hAnsi="宋体" w:eastAsia="宋体" w:cs="宋体"/>
          <w:color w:val="auto"/>
          <w:spacing w:val="-1"/>
          <w:sz w:val="24"/>
          <w:szCs w:val="24"/>
          <w:highlight w:val="none"/>
          <w:lang w:eastAsia="zh-CN"/>
        </w:rPr>
        <w:t xml:space="preserve">材料均由乙方提供，加工方式要符合甲方馆要求。</w:t>
      </w:r>
      <w:r/>
    </w:p>
    <w:p>
      <w:pPr>
        <w:ind w:left="8" w:right="116" w:firstLine="477"/>
        <w:spacing w:before="178" w:line="29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2.1</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每册图书加盖</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2</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个“苏州科技大学图书馆藏</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w:t>
      </w:r>
      <w:r>
        <w:rPr>
          <w:rFonts w:ascii="宋体" w:hAnsi="宋体" w:eastAsia="宋体" w:cs="宋体"/>
          <w:color w:val="auto"/>
          <w:spacing w:val="-4"/>
          <w:sz w:val="24"/>
          <w:szCs w:val="24"/>
          <w:highlight w:val="none"/>
          <w:lang w:eastAsia="zh-CN"/>
        </w:rPr>
        <w:t xml:space="preserve">章，一个加盖在图书书名页正下方，</w:t>
      </w:r>
      <w:r>
        <w:rPr>
          <w:rFonts w:ascii="宋体" w:hAnsi="宋体" w:eastAsia="宋体" w:cs="宋体"/>
          <w:color w:val="auto"/>
          <w:spacing w:val="-2"/>
          <w:sz w:val="24"/>
          <w:szCs w:val="24"/>
          <w:highlight w:val="none"/>
          <w:lang w:eastAsia="zh-CN"/>
        </w:rPr>
        <w:t xml:space="preserve">另一个加盖在图书书口。</w:t>
      </w:r>
      <w:r/>
    </w:p>
    <w:p>
      <w:pPr>
        <w:ind w:left="485"/>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2.2</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每册中文图书内页隐秘处加贴一根</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磁条；</w:t>
      </w:r>
      <w:r/>
    </w:p>
    <w:p>
      <w:pPr>
        <w:ind w:left="4" w:firstLine="490"/>
        <w:jc w:val="both"/>
        <w:spacing w:before="184"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（3）配送时，乙方应匀速送货，在送货前与甲方协商确定具体的送货时间、批数，并</w:t>
      </w:r>
      <w:r>
        <w:rPr>
          <w:rFonts w:ascii="宋体" w:hAnsi="宋体" w:eastAsia="宋体" w:cs="宋体"/>
          <w:color w:val="auto"/>
          <w:sz w:val="24"/>
          <w:szCs w:val="24"/>
          <w:highlight w:val="none"/>
          <w:lang w:eastAsia="zh-CN"/>
        </w:rPr>
        <w:t xml:space="preserve">提供免费送货与卸货服务，并按要求将图书放到指定地点,乙方</w:t>
      </w:r>
      <w:r>
        <w:rPr>
          <w:rFonts w:ascii="宋体" w:hAnsi="宋体" w:eastAsia="宋体" w:cs="宋体"/>
          <w:color w:val="auto"/>
          <w:spacing w:val="-1"/>
          <w:sz w:val="24"/>
          <w:szCs w:val="24"/>
          <w:highlight w:val="none"/>
          <w:lang w:eastAsia="zh-CN"/>
        </w:rPr>
        <w:t xml:space="preserve">相关人员应与苏州科技大学</w:t>
      </w:r>
      <w:r>
        <w:rPr>
          <w:rFonts w:ascii="宋体" w:hAnsi="宋体" w:eastAsia="宋体" w:cs="宋体"/>
          <w:color w:val="auto"/>
          <w:sz w:val="24"/>
          <w:szCs w:val="24"/>
          <w:highlight w:val="none"/>
          <w:lang w:eastAsia="zh-CN"/>
        </w:rPr>
        <w:t xml:space="preserve">图书馆文献建设部人员共同验收，如乙方不参与验收，则以苏州</w:t>
      </w:r>
      <w:r>
        <w:rPr>
          <w:rFonts w:ascii="宋体" w:hAnsi="宋体" w:eastAsia="宋体" w:cs="宋体"/>
          <w:color w:val="auto"/>
          <w:spacing w:val="-1"/>
          <w:sz w:val="24"/>
          <w:szCs w:val="24"/>
          <w:highlight w:val="none"/>
          <w:lang w:eastAsia="zh-CN"/>
        </w:rPr>
        <w:t xml:space="preserve">科技大学图书馆资源建设部</w:t>
      </w:r>
      <w:r>
        <w:rPr>
          <w:rFonts w:ascii="宋体" w:hAnsi="宋体" w:eastAsia="宋体" w:cs="宋体"/>
          <w:color w:val="auto"/>
          <w:spacing w:val="-2"/>
          <w:sz w:val="24"/>
          <w:szCs w:val="24"/>
          <w:highlight w:val="none"/>
          <w:lang w:eastAsia="zh-CN"/>
        </w:rPr>
        <w:t xml:space="preserve">人员的验收结果为准。</w:t>
      </w:r>
      <w:r/>
    </w:p>
    <w:p>
      <w:pPr>
        <w:ind w:left="484"/>
        <w:spacing w:before="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标段</w:t>
      </w:r>
      <w:r>
        <w:rPr>
          <w:rFonts w:hint="eastAsia" w:ascii="宋体" w:hAnsi="宋体" w:eastAsia="宋体" w:cs="宋体"/>
          <w:b/>
          <w:bCs/>
          <w:color w:val="auto"/>
          <w:spacing w:val="-6"/>
          <w:sz w:val="24"/>
          <w:szCs w:val="24"/>
          <w:highlight w:val="none"/>
          <w:lang w:eastAsia="zh-CN"/>
        </w:rPr>
        <w:t xml:space="preserve">五</w:t>
      </w:r>
      <w:r/>
    </w:p>
    <w:p>
      <w:pPr>
        <w:ind w:left="2" w:right="201" w:firstLine="492"/>
        <w:spacing w:before="176" w:line="332"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（1）甲方将通过对乙方提供的图书进行抽样，要求乙方提供抽样图书的正式出版物供</w:t>
      </w:r>
      <w:r>
        <w:rPr>
          <w:rFonts w:ascii="宋体" w:hAnsi="宋体" w:eastAsia="宋体" w:cs="宋体"/>
          <w:color w:val="auto"/>
          <w:sz w:val="24"/>
          <w:szCs w:val="24"/>
          <w:highlight w:val="none"/>
          <w:lang w:eastAsia="zh-CN"/>
        </w:rPr>
        <w:t xml:space="preserve">货来源证明。在任意时段，甲方若发现有非正版图书，污损、图文不</w:t>
      </w:r>
      <w:r>
        <w:rPr>
          <w:rFonts w:ascii="宋体" w:hAnsi="宋体" w:eastAsia="宋体" w:cs="宋体"/>
          <w:color w:val="auto"/>
          <w:spacing w:val="-1"/>
          <w:sz w:val="24"/>
          <w:szCs w:val="24"/>
          <w:highlight w:val="none"/>
          <w:lang w:eastAsia="zh-CN"/>
        </w:rPr>
        <w:t xml:space="preserve">清、缺页、倒页、缺附</w:t>
      </w:r>
      <w:r>
        <w:rPr>
          <w:rFonts w:ascii="宋体" w:hAnsi="宋体" w:eastAsia="宋体" w:cs="宋体"/>
          <w:color w:val="auto"/>
          <w:sz w:val="24"/>
          <w:szCs w:val="24"/>
          <w:highlight w:val="none"/>
          <w:lang w:eastAsia="zh-CN"/>
        </w:rPr>
        <w:t xml:space="preserve">件等质量不合格图书，以及与甲方现场所选不符的图书，一律予以换</w:t>
      </w:r>
      <w:r>
        <w:rPr>
          <w:rFonts w:ascii="宋体" w:hAnsi="宋体" w:eastAsia="宋体" w:cs="宋体"/>
          <w:color w:val="auto"/>
          <w:spacing w:val="-1"/>
          <w:sz w:val="24"/>
          <w:szCs w:val="24"/>
          <w:highlight w:val="none"/>
          <w:lang w:eastAsia="zh-CN"/>
        </w:rPr>
        <w:t xml:space="preserve">货或退货，而由此造成</w:t>
      </w:r>
      <w:r>
        <w:rPr>
          <w:rFonts w:ascii="宋体" w:hAnsi="宋体" w:eastAsia="宋体" w:cs="宋体"/>
          <w:color w:val="auto"/>
          <w:sz w:val="24"/>
          <w:szCs w:val="24"/>
          <w:highlight w:val="none"/>
          <w:lang w:eastAsia="zh-CN"/>
        </w:rPr>
        <w:t xml:space="preserve">的任何损失及费用全部由乙方承担，且甲方有权提前解除购书合同、</w:t>
      </w:r>
      <w:r>
        <w:rPr>
          <w:rFonts w:ascii="宋体" w:hAnsi="宋体" w:eastAsia="宋体" w:cs="宋体"/>
          <w:color w:val="auto"/>
          <w:spacing w:val="-1"/>
          <w:sz w:val="24"/>
          <w:szCs w:val="24"/>
          <w:highlight w:val="none"/>
          <w:lang w:eastAsia="zh-CN"/>
        </w:rPr>
        <w:t xml:space="preserve">并有权追究乙方违约责</w:t>
      </w:r>
      <w:r>
        <w:rPr>
          <w:rFonts w:ascii="宋体" w:hAnsi="宋体" w:eastAsia="宋体" w:cs="宋体"/>
          <w:color w:val="auto"/>
          <w:spacing w:val="-5"/>
          <w:sz w:val="24"/>
          <w:szCs w:val="24"/>
          <w:highlight w:val="none"/>
          <w:lang w:eastAsia="zh-CN"/>
        </w:rPr>
        <w:t xml:space="preserve">任；</w:t>
      </w:r>
      <w:r/>
    </w:p>
    <w:p>
      <w:pPr>
        <w:ind w:left="3" w:right="201" w:firstLine="491"/>
        <w:spacing w:before="178"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（2）乙方对甲方所订图书须提供相应的免费加工服务。加工内容包括盖馆藏章、贴</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3M</w:t>
      </w:r>
      <w:r>
        <w:rPr>
          <w:rFonts w:ascii="宋体" w:hAnsi="宋体" w:eastAsia="宋体" w:cs="宋体"/>
          <w:color w:val="auto"/>
          <w:sz w:val="24"/>
          <w:szCs w:val="24"/>
          <w:highlight w:val="none"/>
          <w:lang w:eastAsia="zh-CN"/>
        </w:rPr>
        <w:t xml:space="preserve">磁条、提供格式规范的书目采访数据和图书编目数据等。所有加工</w:t>
      </w:r>
      <w:r>
        <w:rPr>
          <w:rFonts w:ascii="宋体" w:hAnsi="宋体" w:eastAsia="宋体" w:cs="宋体"/>
          <w:color w:val="auto"/>
          <w:spacing w:val="-1"/>
          <w:sz w:val="24"/>
          <w:szCs w:val="24"/>
          <w:highlight w:val="none"/>
          <w:lang w:eastAsia="zh-CN"/>
        </w:rPr>
        <w:t xml:space="preserve">材料均由乙方提供，加工方式要符合甲方馆要求。</w:t>
      </w:r>
      <w:r/>
    </w:p>
    <w:p>
      <w:pPr>
        <w:ind w:left="8" w:right="317" w:firstLine="477"/>
        <w:spacing w:before="181" w:line="28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2.1</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每册图书加盖</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2</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个“苏州科技大学图书馆藏</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w:t>
      </w:r>
      <w:r>
        <w:rPr>
          <w:rFonts w:ascii="宋体" w:hAnsi="宋体" w:eastAsia="宋体" w:cs="宋体"/>
          <w:color w:val="auto"/>
          <w:spacing w:val="-4"/>
          <w:sz w:val="24"/>
          <w:szCs w:val="24"/>
          <w:highlight w:val="none"/>
          <w:lang w:eastAsia="zh-CN"/>
        </w:rPr>
        <w:t xml:space="preserve">章，一个加盖在图书书名页正下方，</w:t>
      </w:r>
      <w:r>
        <w:rPr>
          <w:rFonts w:ascii="宋体" w:hAnsi="宋体" w:eastAsia="宋体" w:cs="宋体"/>
          <w:color w:val="auto"/>
          <w:spacing w:val="-2"/>
          <w:sz w:val="24"/>
          <w:szCs w:val="24"/>
          <w:highlight w:val="none"/>
          <w:lang w:eastAsia="zh-CN"/>
        </w:rPr>
        <w:t xml:space="preserve">另一个加盖在图书书口。</w:t>
      </w:r>
      <w:r/>
    </w:p>
    <w:p>
      <w:pPr>
        <w:ind w:left="485"/>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2.2</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每册中文图书内页隐秘处加贴一根</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磁条；</w:t>
      </w:r>
      <w:r/>
    </w:p>
    <w:p>
      <w:pPr>
        <w:ind w:left="4" w:right="201" w:firstLine="490"/>
        <w:jc w:val="both"/>
        <w:spacing w:before="181"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（3）配送时，乙方应匀速送货，在送货前与甲方协商确定具体的送货时间、批数，并</w:t>
      </w:r>
      <w:r>
        <w:rPr>
          <w:rFonts w:ascii="宋体" w:hAnsi="宋体" w:eastAsia="宋体" w:cs="宋体"/>
          <w:color w:val="auto"/>
          <w:sz w:val="24"/>
          <w:szCs w:val="24"/>
          <w:highlight w:val="none"/>
          <w:lang w:eastAsia="zh-CN"/>
        </w:rPr>
        <w:t xml:space="preserve">提供免费送货与卸货服务，并按要求将图书放到指定地点,乙方</w:t>
      </w:r>
      <w:r>
        <w:rPr>
          <w:rFonts w:ascii="宋体" w:hAnsi="宋体" w:eastAsia="宋体" w:cs="宋体"/>
          <w:color w:val="auto"/>
          <w:spacing w:val="-1"/>
          <w:sz w:val="24"/>
          <w:szCs w:val="24"/>
          <w:highlight w:val="none"/>
          <w:lang w:eastAsia="zh-CN"/>
        </w:rPr>
        <w:t xml:space="preserve">相关人员应与苏州科技大学</w:t>
      </w:r>
      <w:r>
        <w:rPr>
          <w:rFonts w:ascii="宋体" w:hAnsi="宋体" w:eastAsia="宋体" w:cs="宋体"/>
          <w:color w:val="auto"/>
          <w:sz w:val="24"/>
          <w:szCs w:val="24"/>
          <w:highlight w:val="none"/>
          <w:lang w:eastAsia="zh-CN"/>
        </w:rPr>
        <w:t xml:space="preserve">图书馆文献建设部人员共同验收，如乙方不参与验收，则以苏州</w:t>
      </w:r>
      <w:r>
        <w:rPr>
          <w:rFonts w:ascii="宋体" w:hAnsi="宋体" w:eastAsia="宋体" w:cs="宋体"/>
          <w:color w:val="auto"/>
          <w:spacing w:val="-1"/>
          <w:sz w:val="24"/>
          <w:szCs w:val="24"/>
          <w:highlight w:val="none"/>
          <w:lang w:eastAsia="zh-CN"/>
        </w:rPr>
        <w:t xml:space="preserve">科技大学图书馆资源建设部</w:t>
      </w:r>
      <w:r>
        <w:rPr>
          <w:rFonts w:ascii="宋体" w:hAnsi="宋体" w:eastAsia="宋体" w:cs="宋体"/>
          <w:color w:val="auto"/>
          <w:spacing w:val="-2"/>
          <w:sz w:val="24"/>
          <w:szCs w:val="24"/>
          <w:highlight w:val="none"/>
          <w:lang w:eastAsia="zh-CN"/>
        </w:rPr>
        <w:t xml:space="preserve">人员的验收结果为准。</w:t>
      </w:r>
      <w:r/>
    </w:p>
    <w:p>
      <w:pPr>
        <w:ind w:left="488"/>
        <w:spacing w:line="218"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7.合同价格支付</w:t>
      </w:r>
      <w:r/>
    </w:p>
    <w:p>
      <w:pPr>
        <w:ind w:left="488"/>
        <w:spacing w:before="184"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7.1支付步骤：</w:t>
      </w:r>
      <w:r/>
    </w:p>
    <w:p>
      <w:pPr>
        <w:ind w:left="484"/>
        <w:spacing w:before="180"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标段一~标段</w:t>
      </w:r>
      <w:r>
        <w:rPr>
          <w:rFonts w:hint="eastAsia" w:ascii="宋体" w:hAnsi="宋体" w:eastAsia="宋体" w:cs="宋体"/>
          <w:b/>
          <w:bCs/>
          <w:color w:val="auto"/>
          <w:spacing w:val="-3"/>
          <w:sz w:val="24"/>
          <w:szCs w:val="24"/>
          <w:highlight w:val="none"/>
          <w:lang w:eastAsia="zh-CN"/>
        </w:rPr>
        <w:t xml:space="preserve">五</w:t>
      </w:r>
      <w:r>
        <w:rPr>
          <w:rFonts w:ascii="宋体" w:hAnsi="宋体" w:eastAsia="宋体" w:cs="宋体"/>
          <w:b/>
          <w:bCs/>
          <w:color w:val="auto"/>
          <w:spacing w:val="-3"/>
          <w:sz w:val="24"/>
          <w:szCs w:val="24"/>
          <w:highlight w:val="none"/>
          <w:lang w:eastAsia="zh-CN"/>
        </w:rPr>
        <w:t xml:space="preserve">：</w:t>
      </w:r>
      <w:r/>
    </w:p>
    <w:p>
      <w:pPr>
        <w:ind w:left="494"/>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（1）甲乙双方按图书定价计算码洋，乙方不另收图书加工和运输等其它费用；</w:t>
      </w:r>
      <w:r/>
    </w:p>
    <w:p>
      <w:pPr>
        <w:ind w:left="4" w:right="321" w:firstLine="489"/>
        <w:spacing w:before="184"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（2）乙方向甲方按批次开具图书清单，按图书实洋（折扣后金额）开具发票，并在发票上分别注明总码洋、折扣率和折扣金额、总实洋；</w:t>
      </w:r>
      <w:r/>
    </w:p>
    <w:p>
      <w:pPr>
        <w:ind w:left="494"/>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（3）甲方不预付货款，经验收无误后按发票金额将书款以银行汇款方式支付给乙方；</w:t>
      </w:r>
      <w:r/>
    </w:p>
    <w:p>
      <w:pPr>
        <w:ind w:left="494"/>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（4）图书折扣率按中标折扣率的报价计算。</w:t>
      </w:r>
      <w:r/>
    </w:p>
    <w:p>
      <w:pPr>
        <w:pStyle w:val="2084"/>
        <w:spacing w:line="400" w:lineRule="auto"/>
        <w:rPr>
          <w:color w:val="auto"/>
          <w:highlight w:val="none"/>
          <w:lang w:eastAsia="zh-CN"/>
        </w:rPr>
      </w:pPr>
      <w:r>
        <w:rPr>
          <w:color w:val="auto"/>
          <w:highlight w:val="none"/>
          <w:lang w:eastAsia="zh-CN"/>
        </w:rPr>
      </w:r>
      <w:r/>
    </w:p>
    <w:p>
      <w:pPr>
        <w:ind w:left="488"/>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7.2</w:t>
      </w:r>
      <w:r>
        <w:rPr>
          <w:rFonts w:ascii="宋体" w:hAnsi="宋体" w:eastAsia="宋体" w:cs="宋体"/>
          <w:color w:val="auto"/>
          <w:spacing w:val="-26"/>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乙方要求付款应提供以下资料：</w:t>
      </w:r>
      <w:r/>
    </w:p>
    <w:p>
      <w:pPr>
        <w:spacing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left="494"/>
        <w:spacing w:before="30"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（1）合格的销售发票。</w:t>
      </w:r>
      <w:r/>
    </w:p>
    <w:p>
      <w:pPr>
        <w:ind w:left="494"/>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（2）随标的物附带的所有有关资料（如质量保证书等）。</w:t>
      </w:r>
      <w:r/>
    </w:p>
    <w:p>
      <w:pPr>
        <w:ind w:left="494"/>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（3）由甲乙双方及采购代理机构签章的《采购合同履行验收报告》。</w:t>
      </w:r>
      <w:r/>
    </w:p>
    <w:p>
      <w:pPr>
        <w:ind w:left="488"/>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7.3</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支付方式：转帐。</w:t>
      </w:r>
      <w:r/>
    </w:p>
    <w:p>
      <w:pPr>
        <w:ind w:left="484"/>
        <w:spacing w:before="180"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8.对标的物货物提出异议的时间和办法</w:t>
      </w:r>
      <w:r/>
    </w:p>
    <w:p>
      <w:pPr>
        <w:ind w:left="8" w:right="120" w:firstLine="475"/>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8.1甲方在验收过程中，应当于双方约定的检验期间内将标</w:t>
      </w:r>
      <w:r>
        <w:rPr>
          <w:rFonts w:ascii="宋体" w:hAnsi="宋体" w:eastAsia="宋体" w:cs="宋体"/>
          <w:color w:val="auto"/>
          <w:spacing w:val="-1"/>
          <w:sz w:val="24"/>
          <w:szCs w:val="24"/>
          <w:highlight w:val="none"/>
          <w:lang w:eastAsia="zh-CN"/>
        </w:rPr>
        <w:t xml:space="preserve">的物的数量或质量不符合约定的情况及处理方式以书面方式通知乙方。</w:t>
      </w:r>
      <w:r/>
    </w:p>
    <w:p>
      <w:pPr>
        <w:ind w:left="22" w:right="120" w:firstLine="461"/>
        <w:spacing w:before="183" w:line="29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8.2如果甲方在验收期满后既不出具验收合格证明又未提出</w:t>
      </w:r>
      <w:r>
        <w:rPr>
          <w:rFonts w:ascii="宋体" w:hAnsi="宋体" w:eastAsia="宋体" w:cs="宋体"/>
          <w:color w:val="auto"/>
          <w:spacing w:val="-1"/>
          <w:sz w:val="24"/>
          <w:szCs w:val="24"/>
          <w:highlight w:val="none"/>
          <w:lang w:eastAsia="zh-CN"/>
        </w:rPr>
        <w:t xml:space="preserve">书面异议的视为乙方所交标</w:t>
      </w:r>
      <w:r>
        <w:rPr>
          <w:rFonts w:ascii="宋体" w:hAnsi="宋体" w:eastAsia="宋体" w:cs="宋体"/>
          <w:color w:val="auto"/>
          <w:spacing w:val="-4"/>
          <w:sz w:val="24"/>
          <w:szCs w:val="24"/>
          <w:highlight w:val="none"/>
          <w:lang w:eastAsia="zh-CN"/>
        </w:rPr>
        <w:t xml:space="preserve">的物符合合同规定。</w:t>
      </w:r>
      <w:r/>
    </w:p>
    <w:p>
      <w:pPr>
        <w:ind w:left="4" w:right="120" w:firstLine="479"/>
        <w:spacing w:before="180"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8.3乙方应在收到甲方书面异议后七天内负责解决问题，否</w:t>
      </w:r>
      <w:r>
        <w:rPr>
          <w:rFonts w:ascii="宋体" w:hAnsi="宋体" w:eastAsia="宋体" w:cs="宋体"/>
          <w:color w:val="auto"/>
          <w:spacing w:val="-1"/>
          <w:sz w:val="24"/>
          <w:szCs w:val="24"/>
          <w:highlight w:val="none"/>
          <w:lang w:eastAsia="zh-CN"/>
        </w:rPr>
        <w:t xml:space="preserve">则将视为默认甲方提出的异</w:t>
      </w:r>
      <w:r>
        <w:rPr>
          <w:rFonts w:ascii="宋体" w:hAnsi="宋体" w:eastAsia="宋体" w:cs="宋体"/>
          <w:color w:val="auto"/>
          <w:spacing w:val="-2"/>
          <w:sz w:val="24"/>
          <w:szCs w:val="24"/>
          <w:highlight w:val="none"/>
          <w:lang w:eastAsia="zh-CN"/>
        </w:rPr>
        <w:t xml:space="preserve">议和处理意见。</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9.售后服务</w:t>
      </w:r>
      <w:r/>
    </w:p>
    <w:p>
      <w:pPr>
        <w:ind w:left="4" w:right="120" w:firstLine="479"/>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9.1除特别约定外，合同条款中标的物的质量保证期均自标</w:t>
      </w:r>
      <w:r>
        <w:rPr>
          <w:rFonts w:ascii="宋体" w:hAnsi="宋体" w:eastAsia="宋体" w:cs="宋体"/>
          <w:color w:val="auto"/>
          <w:spacing w:val="-1"/>
          <w:sz w:val="24"/>
          <w:szCs w:val="24"/>
          <w:highlight w:val="none"/>
          <w:lang w:eastAsia="zh-CN"/>
        </w:rPr>
        <w:t xml:space="preserve">的物通过最终验收之日起计算，且质量保证期为乙方承诺期限。</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9.2乙方应以优良的服务态度，</w:t>
      </w:r>
      <w:r>
        <w:rPr>
          <w:rFonts w:ascii="宋体" w:hAnsi="宋体" w:eastAsia="宋体" w:cs="宋体"/>
          <w:color w:val="auto"/>
          <w:spacing w:val="-1"/>
          <w:sz w:val="24"/>
          <w:szCs w:val="24"/>
          <w:highlight w:val="none"/>
          <w:u w:val="single"/>
          <w:lang w:eastAsia="zh-CN"/>
        </w:rPr>
        <w:t xml:space="preserve">0.5</w:t>
      </w:r>
      <w:r>
        <w:rPr>
          <w:rFonts w:ascii="宋体" w:hAnsi="宋体" w:eastAsia="宋体" w:cs="宋体"/>
          <w:color w:val="auto"/>
          <w:spacing w:val="-44"/>
          <w:sz w:val="24"/>
          <w:szCs w:val="24"/>
          <w:highlight w:val="none"/>
          <w:u w:val="single"/>
          <w:lang w:eastAsia="zh-CN"/>
        </w:rPr>
        <w:t xml:space="preserve"> </w:t>
      </w:r>
      <w:r>
        <w:rPr>
          <w:rFonts w:ascii="宋体" w:hAnsi="宋体" w:eastAsia="宋体" w:cs="宋体"/>
          <w:color w:val="auto"/>
          <w:spacing w:val="-1"/>
          <w:sz w:val="24"/>
          <w:szCs w:val="24"/>
          <w:highlight w:val="none"/>
          <w:lang w:eastAsia="zh-CN"/>
        </w:rPr>
        <w:t xml:space="preserve">小时响应，</w:t>
      </w:r>
      <w:r>
        <w:rPr>
          <w:rFonts w:ascii="宋体" w:hAnsi="宋体" w:eastAsia="宋体" w:cs="宋体"/>
          <w:color w:val="auto"/>
          <w:spacing w:val="-1"/>
          <w:sz w:val="24"/>
          <w:szCs w:val="24"/>
          <w:highlight w:val="none"/>
          <w:u w:val="single"/>
          <w:lang w:eastAsia="zh-CN"/>
        </w:rPr>
        <w:t xml:space="preserve">12</w:t>
      </w:r>
      <w:r>
        <w:rPr>
          <w:rFonts w:ascii="宋体" w:hAnsi="宋体" w:eastAsia="宋体" w:cs="宋体"/>
          <w:color w:val="auto"/>
          <w:spacing w:val="-45"/>
          <w:sz w:val="24"/>
          <w:szCs w:val="24"/>
          <w:highlight w:val="none"/>
          <w:u w:val="single"/>
          <w:lang w:eastAsia="zh-CN"/>
        </w:rPr>
        <w:t xml:space="preserve"> </w:t>
      </w:r>
      <w:r>
        <w:rPr>
          <w:rFonts w:ascii="宋体" w:hAnsi="宋体" w:eastAsia="宋体" w:cs="宋体"/>
          <w:color w:val="auto"/>
          <w:spacing w:val="-2"/>
          <w:sz w:val="24"/>
          <w:szCs w:val="24"/>
          <w:highlight w:val="none"/>
          <w:lang w:eastAsia="zh-CN"/>
        </w:rPr>
        <w:t xml:space="preserve">小时到达现场，</w:t>
      </w:r>
      <w:r>
        <w:rPr>
          <w:rFonts w:ascii="宋体" w:hAnsi="宋体" w:eastAsia="宋体" w:cs="宋体"/>
          <w:color w:val="auto"/>
          <w:spacing w:val="-2"/>
          <w:sz w:val="24"/>
          <w:szCs w:val="24"/>
          <w:highlight w:val="none"/>
          <w:u w:val="single"/>
          <w:lang w:eastAsia="zh-CN"/>
        </w:rPr>
        <w:t xml:space="preserve">24</w:t>
      </w:r>
      <w:r>
        <w:rPr>
          <w:rFonts w:ascii="宋体" w:hAnsi="宋体" w:eastAsia="宋体" w:cs="宋体"/>
          <w:color w:val="auto"/>
          <w:spacing w:val="-44"/>
          <w:sz w:val="24"/>
          <w:szCs w:val="24"/>
          <w:highlight w:val="none"/>
          <w:u w:val="single"/>
          <w:lang w:eastAsia="zh-CN"/>
        </w:rPr>
        <w:t xml:space="preserve"> </w:t>
      </w:r>
      <w:r>
        <w:rPr>
          <w:rFonts w:ascii="宋体" w:hAnsi="宋体" w:eastAsia="宋体" w:cs="宋体"/>
          <w:color w:val="auto"/>
          <w:spacing w:val="-2"/>
          <w:sz w:val="24"/>
          <w:szCs w:val="24"/>
          <w:highlight w:val="none"/>
          <w:lang w:eastAsia="zh-CN"/>
        </w:rPr>
        <w:t xml:space="preserve">小时内解决问题。</w:t>
      </w:r>
      <w:r/>
    </w:p>
    <w:p>
      <w:pPr>
        <w:ind w:left="484"/>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9.3其它按乙方投标文件及相关承诺中等同或</w:t>
      </w:r>
      <w:r>
        <w:rPr>
          <w:rFonts w:ascii="宋体" w:hAnsi="宋体" w:eastAsia="宋体" w:cs="宋体"/>
          <w:color w:val="auto"/>
          <w:spacing w:val="-1"/>
          <w:sz w:val="24"/>
          <w:szCs w:val="24"/>
          <w:highlight w:val="none"/>
          <w:lang w:eastAsia="zh-CN"/>
        </w:rPr>
        <w:t xml:space="preserve">优于招标文件的要求执行。</w:t>
      </w:r>
      <w:r/>
    </w:p>
    <w:p>
      <w:pPr>
        <w:ind w:left="500"/>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10.违约责任</w:t>
      </w:r>
      <w:r/>
    </w:p>
    <w:p>
      <w:pPr>
        <w:ind w:left="500"/>
        <w:spacing w:before="179"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10.1甲方违约责任及违约金支付：</w:t>
      </w:r>
      <w:r/>
    </w:p>
    <w:p>
      <w:pPr>
        <w:ind w:left="5" w:right="60" w:firstLine="488"/>
        <w:spacing w:before="183"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（1）在合同生效后，甲方无正当理由要求退货的，应向乙方偿付合同总价款的</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5%，作为违约金，违约金不足以补偿损失的，乙方有权要求甲方补足。</w:t>
      </w:r>
      <w:r/>
    </w:p>
    <w:p>
      <w:pPr>
        <w:ind w:left="494"/>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（2）甲方逾期付款的应按照逾期付款金额的每天万分之四支付逾期付款违约金。</w:t>
      </w:r>
      <w:r/>
    </w:p>
    <w:p>
      <w:pPr>
        <w:ind w:left="3" w:right="120" w:firstLine="491"/>
        <w:spacing w:before="179" w:line="291"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（3）甲方违反合同规定，拒绝接受乙方交付的合格标的物，应当承担乙方由此造成的</w:t>
      </w:r>
      <w:r>
        <w:rPr>
          <w:rFonts w:ascii="宋体" w:hAnsi="宋体" w:eastAsia="宋体" w:cs="宋体"/>
          <w:color w:val="auto"/>
          <w:spacing w:val="-4"/>
          <w:sz w:val="24"/>
          <w:szCs w:val="24"/>
          <w:highlight w:val="none"/>
          <w:lang w:eastAsia="zh-CN"/>
        </w:rPr>
        <w:t xml:space="preserve">损失。</w:t>
      </w:r>
      <w:r/>
    </w:p>
    <w:p>
      <w:pPr>
        <w:ind w:left="500"/>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10.2乙方违约责任及违约金支付：</w:t>
      </w:r>
      <w:r/>
    </w:p>
    <w:p>
      <w:pPr>
        <w:ind w:left="3" w:right="120" w:firstLine="491"/>
        <w:spacing w:before="178"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（1）乙方不能交货（逾期超过七天视为不能交货</w:t>
      </w:r>
      <w:r>
        <w:rPr>
          <w:rFonts w:ascii="宋体" w:hAnsi="宋体" w:eastAsia="宋体" w:cs="宋体"/>
          <w:color w:val="auto"/>
          <w:spacing w:val="7"/>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或交货不合格从而影响甲方按期正常使用的，甲方有权解除合同，乙方向甲方偿付合同总价款</w:t>
      </w:r>
      <w:r>
        <w:rPr>
          <w:rFonts w:ascii="宋体" w:hAnsi="宋体" w:eastAsia="宋体" w:cs="宋体"/>
          <w:color w:val="auto"/>
          <w:spacing w:val="-3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5%的违约金，违约金不足以补偿损失的甲方有权要求乙方补足。</w:t>
      </w:r>
      <w:r/>
    </w:p>
    <w:p>
      <w:pPr>
        <w:ind w:left="494"/>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（2）乙方逾期交货的，应在发货前与甲方和政府采购管理部门协商，甲方仍需求的，</w:t>
      </w:r>
      <w:r/>
    </w:p>
    <w:p>
      <w:pPr>
        <w:ind w:left="33" w:hanging="11"/>
        <w:spacing w:before="184"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乙方应立即发货并应按照逾期交货部分货款的每天万分之四支付逾期交货违约金，同时承担</w:t>
      </w:r>
      <w:r>
        <w:rPr>
          <w:rFonts w:ascii="宋体" w:hAnsi="宋体" w:eastAsia="宋体" w:cs="宋体"/>
          <w:color w:val="auto"/>
          <w:spacing w:val="-4"/>
          <w:sz w:val="24"/>
          <w:szCs w:val="24"/>
          <w:highlight w:val="none"/>
          <w:lang w:eastAsia="zh-CN"/>
        </w:rPr>
        <w:t xml:space="preserve">甲方因此遭致的损失费用。</w:t>
      </w:r>
      <w:r/>
    </w:p>
    <w:p>
      <w:pPr>
        <w:ind w:left="500"/>
        <w:spacing w:before="179"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11.不可抗力</w:t>
      </w:r>
      <w:r/>
    </w:p>
    <w:p>
      <w:pPr>
        <w:spacing w:line="22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left="26" w:right="201" w:firstLine="474"/>
        <w:spacing w:before="30"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11.1因不可抗力不能履行合同的，根据不可抗力的影响，部分或者全部免除责任。但合</w:t>
      </w:r>
      <w:r>
        <w:rPr>
          <w:rFonts w:ascii="宋体" w:hAnsi="宋体" w:eastAsia="宋体" w:cs="宋体"/>
          <w:color w:val="auto"/>
          <w:spacing w:val="-2"/>
          <w:sz w:val="24"/>
          <w:szCs w:val="24"/>
          <w:highlight w:val="none"/>
          <w:lang w:eastAsia="zh-CN"/>
        </w:rPr>
        <w:t xml:space="preserve">同一方延迟履行后发生不可抗力的，不能免除责任。</w:t>
      </w:r>
      <w:r/>
    </w:p>
    <w:p>
      <w:pPr>
        <w:ind w:left="22" w:right="201" w:firstLine="478"/>
        <w:spacing w:before="178"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11.2合同一方因不可抗力不能履行合同的，应当及时通知对方，以减轻可能给对方造成</w:t>
      </w:r>
      <w:r>
        <w:rPr>
          <w:rFonts w:ascii="宋体" w:hAnsi="宋体" w:eastAsia="宋体" w:cs="宋体"/>
          <w:color w:val="auto"/>
          <w:spacing w:val="-2"/>
          <w:sz w:val="24"/>
          <w:szCs w:val="24"/>
          <w:highlight w:val="none"/>
          <w:lang w:eastAsia="zh-CN"/>
        </w:rPr>
        <w:t xml:space="preserve">的损失，并应当在合理期限内提供证明。</w:t>
      </w:r>
      <w:r/>
    </w:p>
    <w:p>
      <w:pPr>
        <w:ind w:left="500"/>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8"/>
          <w:sz w:val="24"/>
          <w:szCs w:val="24"/>
          <w:highlight w:val="none"/>
          <w:lang w:eastAsia="zh-CN"/>
        </w:rPr>
        <w:t xml:space="preserve">12.索赔</w:t>
      </w:r>
      <w:r/>
    </w:p>
    <w:p>
      <w:pPr>
        <w:ind w:left="3" w:right="201" w:firstLine="497"/>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12.1甲方有权根据当地产品质量检验机构或其他有权部门出具的检验证书向乙方提出索</w:t>
      </w:r>
      <w:r>
        <w:rPr>
          <w:rFonts w:ascii="宋体" w:hAnsi="宋体" w:eastAsia="宋体" w:cs="宋体"/>
          <w:color w:val="auto"/>
          <w:spacing w:val="-5"/>
          <w:sz w:val="24"/>
          <w:szCs w:val="24"/>
          <w:highlight w:val="none"/>
          <w:lang w:eastAsia="zh-CN"/>
        </w:rPr>
        <w:t xml:space="preserve">赔。</w:t>
      </w:r>
      <w:r/>
    </w:p>
    <w:p>
      <w:pPr>
        <w:ind w:left="2" w:right="201" w:firstLine="498"/>
        <w:spacing w:before="181"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12.2在本合同规定的检验期限和质量保证期内，如果乙方对甲方提出的索赔或差异有责任，则乙方应按甲方同意的下列一种或多种方式解决索赔事宜：</w:t>
      </w:r>
      <w:r/>
    </w:p>
    <w:p>
      <w:pPr>
        <w:ind w:left="2" w:right="201" w:firstLine="492"/>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（1）乙方同意退货，并按合同规定的货币将货款退还给甲方，并且承担由此发生的一</w:t>
      </w:r>
      <w:r>
        <w:rPr>
          <w:rFonts w:ascii="宋体" w:hAnsi="宋体" w:eastAsia="宋体" w:cs="宋体"/>
          <w:color w:val="auto"/>
          <w:sz w:val="24"/>
          <w:szCs w:val="24"/>
          <w:highlight w:val="none"/>
          <w:lang w:eastAsia="zh-CN"/>
        </w:rPr>
        <w:t xml:space="preserve">切损失和费用，包括利息、银行手续费、运费、保险费、检验费、仓</w:t>
      </w:r>
      <w:r>
        <w:rPr>
          <w:rFonts w:ascii="宋体" w:hAnsi="宋体" w:eastAsia="宋体" w:cs="宋体"/>
          <w:color w:val="auto"/>
          <w:spacing w:val="-1"/>
          <w:sz w:val="24"/>
          <w:szCs w:val="24"/>
          <w:highlight w:val="none"/>
          <w:lang w:eastAsia="zh-CN"/>
        </w:rPr>
        <w:t xml:space="preserve">储费、装卸费以及为保护退回标的物所需的其他必要费用。</w:t>
      </w:r>
      <w:r/>
    </w:p>
    <w:p>
      <w:pPr>
        <w:ind w:left="2" w:right="321" w:firstLine="492"/>
        <w:spacing w:before="182" w:line="288"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（2）根据标的物的低劣程度、损坏程度以及甲方遭受损失的数额，经双方协商确定降</w:t>
      </w:r>
      <w:r>
        <w:rPr>
          <w:rFonts w:ascii="宋体" w:hAnsi="宋体" w:eastAsia="宋体" w:cs="宋体"/>
          <w:color w:val="auto"/>
          <w:spacing w:val="-2"/>
          <w:sz w:val="24"/>
          <w:szCs w:val="24"/>
          <w:highlight w:val="none"/>
          <w:lang w:eastAsia="zh-CN"/>
        </w:rPr>
        <w:t xml:space="preserve">低标的物的价格。</w:t>
      </w:r>
      <w:r/>
    </w:p>
    <w:p>
      <w:pPr>
        <w:ind w:left="3" w:right="201" w:firstLine="491"/>
        <w:spacing w:before="183"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（3）用符合规格、质量和性能要求的新零件、部件或标的物来更换有缺陷的部分或修</w:t>
      </w:r>
      <w:r>
        <w:rPr>
          <w:rFonts w:ascii="宋体" w:hAnsi="宋体" w:eastAsia="宋体" w:cs="宋体"/>
          <w:color w:val="auto"/>
          <w:sz w:val="24"/>
          <w:szCs w:val="24"/>
          <w:highlight w:val="none"/>
          <w:lang w:eastAsia="zh-CN"/>
        </w:rPr>
        <w:t xml:space="preserve">补缺陷部分，乙方应承担一切费用和风险并且负担甲方所发生的一</w:t>
      </w:r>
      <w:r>
        <w:rPr>
          <w:rFonts w:ascii="宋体" w:hAnsi="宋体" w:eastAsia="宋体" w:cs="宋体"/>
          <w:color w:val="auto"/>
          <w:spacing w:val="-1"/>
          <w:sz w:val="24"/>
          <w:szCs w:val="24"/>
          <w:highlight w:val="none"/>
          <w:lang w:eastAsia="zh-CN"/>
        </w:rPr>
        <w:t xml:space="preserve">切直接费用。同时，乙方</w:t>
      </w:r>
      <w:r>
        <w:rPr>
          <w:rFonts w:ascii="宋体" w:hAnsi="宋体" w:eastAsia="宋体" w:cs="宋体"/>
          <w:color w:val="auto"/>
          <w:sz w:val="24"/>
          <w:szCs w:val="24"/>
          <w:highlight w:val="none"/>
          <w:lang w:eastAsia="zh-CN"/>
        </w:rPr>
        <w:t xml:space="preserve">应按合同规定，相应延长修补或被更换部件</w:t>
      </w:r>
      <w:r>
        <w:rPr>
          <w:rFonts w:ascii="宋体" w:hAnsi="宋体" w:eastAsia="宋体" w:cs="宋体"/>
          <w:color w:val="auto"/>
          <w:spacing w:val="-1"/>
          <w:sz w:val="24"/>
          <w:szCs w:val="24"/>
          <w:highlight w:val="none"/>
          <w:lang w:eastAsia="zh-CN"/>
        </w:rPr>
        <w:t xml:space="preserve">或标的物的质量保证期。</w:t>
      </w:r>
      <w:r/>
    </w:p>
    <w:p>
      <w:pPr>
        <w:ind w:left="3" w:firstLine="497"/>
        <w:spacing w:before="177" w:line="325"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12.3如果在甲方发出索赔通知后七天内，乙方未能答复，上述索赔应视为已被乙方接受。</w:t>
      </w:r>
      <w:r>
        <w:rPr>
          <w:rFonts w:ascii="宋体" w:hAnsi="宋体" w:eastAsia="宋体" w:cs="宋体"/>
          <w:color w:val="auto"/>
          <w:sz w:val="24"/>
          <w:szCs w:val="24"/>
          <w:highlight w:val="none"/>
          <w:lang w:eastAsia="zh-CN"/>
        </w:rPr>
        <w:t xml:space="preserve">若乙方未在甲方提出索赔通知后七天内或甲方同意的更长时间内，</w:t>
      </w:r>
      <w:r>
        <w:rPr>
          <w:rFonts w:ascii="宋体" w:hAnsi="宋体" w:eastAsia="宋体" w:cs="宋体"/>
          <w:color w:val="auto"/>
          <w:spacing w:val="-1"/>
          <w:sz w:val="24"/>
          <w:szCs w:val="24"/>
          <w:highlight w:val="none"/>
          <w:lang w:eastAsia="zh-CN"/>
        </w:rPr>
        <w:t xml:space="preserve">按照合同规定的任何一种</w:t>
      </w:r>
      <w:r>
        <w:rPr>
          <w:rFonts w:ascii="宋体" w:hAnsi="宋体" w:eastAsia="宋体" w:cs="宋体"/>
          <w:color w:val="auto"/>
          <w:sz w:val="24"/>
          <w:szCs w:val="24"/>
          <w:highlight w:val="none"/>
          <w:lang w:eastAsia="zh-CN"/>
        </w:rPr>
        <w:t xml:space="preserve">方法解决索赔事宜，甲方将从未付款或乙方开具的质量保证金中扣</w:t>
      </w:r>
      <w:r>
        <w:rPr>
          <w:rFonts w:ascii="宋体" w:hAnsi="宋体" w:eastAsia="宋体" w:cs="宋体"/>
          <w:color w:val="auto"/>
          <w:spacing w:val="-1"/>
          <w:sz w:val="24"/>
          <w:szCs w:val="24"/>
          <w:highlight w:val="none"/>
          <w:lang w:eastAsia="zh-CN"/>
        </w:rPr>
        <w:t xml:space="preserve">回索赔金额，如果这些金额不足以补偿索赔金额，甲方有权向乙方提出对不足部分的补偿。</w:t>
      </w:r>
      <w:r/>
    </w:p>
    <w:p>
      <w:pPr>
        <w:ind w:left="2" w:right="201" w:firstLine="498"/>
        <w:spacing w:before="178"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12.4甲方提出索赔的书面材料应报政府采购管理部门备案；乙方同意的索赔方案应报政府采购管理部门审核。</w:t>
      </w:r>
      <w:r/>
    </w:p>
    <w:p>
      <w:pPr>
        <w:ind w:left="500"/>
        <w:spacing w:before="183"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13.合同修改</w:t>
      </w:r>
      <w:r/>
    </w:p>
    <w:p>
      <w:pPr>
        <w:ind w:left="8" w:right="201" w:firstLine="492"/>
        <w:jc w:val="both"/>
        <w:spacing w:before="179"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13.1甲方和乙方都不得擅自变更本合同，但合同继续履行将损害国家和社会公共利益的</w:t>
      </w:r>
      <w:r>
        <w:rPr>
          <w:rFonts w:ascii="宋体" w:hAnsi="宋体" w:eastAsia="宋体" w:cs="宋体"/>
          <w:color w:val="auto"/>
          <w:sz w:val="24"/>
          <w:szCs w:val="24"/>
          <w:highlight w:val="none"/>
          <w:lang w:eastAsia="zh-CN"/>
        </w:rPr>
        <w:t xml:space="preserve">除外。如必须对合同条款进行改动时，当事人双方须</w:t>
      </w:r>
      <w:r>
        <w:rPr>
          <w:rFonts w:ascii="宋体" w:hAnsi="宋体" w:eastAsia="宋体" w:cs="宋体"/>
          <w:color w:val="auto"/>
          <w:spacing w:val="-1"/>
          <w:sz w:val="24"/>
          <w:szCs w:val="24"/>
          <w:highlight w:val="none"/>
          <w:lang w:eastAsia="zh-CN"/>
        </w:rPr>
        <w:t xml:space="preserve">共同签署书面文件，做为合同的补充，并报同级政府采购监督管理部门备案。</w:t>
      </w:r>
      <w:r/>
    </w:p>
    <w:p>
      <w:pPr>
        <w:ind w:left="500"/>
        <w:spacing w:before="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14.转让和分包</w:t>
      </w:r>
      <w:r/>
    </w:p>
    <w:p>
      <w:pPr>
        <w:ind w:left="500"/>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14.1政府采购合同的部分和全部都不得转让。</w:t>
      </w:r>
      <w:r/>
    </w:p>
    <w:p>
      <w:pPr>
        <w:ind w:left="500"/>
        <w:spacing w:before="183"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15.合同的解除</w:t>
      </w:r>
      <w:r/>
    </w:p>
    <w:p>
      <w:pPr>
        <w:ind w:left="500"/>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15.1甲方和乙方协商一致，可以解除合同。</w:t>
      </w:r>
      <w:r/>
    </w:p>
    <w:p>
      <w:pPr>
        <w:spacing w:line="220" w:lineRule="auto"/>
        <w:rPr>
          <w:rFonts w:ascii="宋体" w:hAnsi="宋体" w:eastAsia="宋体" w:cs="宋体"/>
          <w:color w:val="auto"/>
          <w:sz w:val="24"/>
          <w:szCs w:val="24"/>
          <w:highlight w:val="none"/>
          <w:lang w:eastAsia="zh-CN"/>
        </w:rPr>
        <w:sectPr>
          <w:headerReference w:type="default" r:id="rId35"/>
          <w:footerReference w:type="default" r:id="rId66"/>
          <w:footnotePr/>
          <w:endnotePr/>
          <w:type w:val="nextPage"/>
          <w:pgSz w:w="11906" w:h="16839" w:orient="portrait"/>
          <w:pgMar w:top="1108" w:right="948"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500"/>
        <w:spacing w:before="30"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15.2有下列情形之一，合同一方可以解除合同：</w:t>
      </w:r>
      <w:r/>
    </w:p>
    <w:p>
      <w:pPr>
        <w:ind w:left="494"/>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（1）因不可抗力致使不能实现合同目的，未受不可抗力影响的一方有权解除合同；</w:t>
      </w:r>
      <w:r/>
    </w:p>
    <w:p>
      <w:pPr>
        <w:ind w:left="494"/>
        <w:spacing w:before="179"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（2）因合同一方违约导致合同不能履行，另一方有权解除合同。</w:t>
      </w:r>
      <w:r/>
    </w:p>
    <w:p>
      <w:pPr>
        <w:ind w:left="30" w:right="201" w:firstLine="470"/>
        <w:spacing w:before="182"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15.3有权解除合同的一方，应当在违约事实或不可抗力发生之后三十天内书面通知对方</w:t>
      </w:r>
      <w:r>
        <w:rPr>
          <w:rFonts w:ascii="宋体" w:hAnsi="宋体" w:eastAsia="宋体" w:cs="宋体"/>
          <w:color w:val="auto"/>
          <w:spacing w:val="-2"/>
          <w:sz w:val="24"/>
          <w:szCs w:val="24"/>
          <w:highlight w:val="none"/>
          <w:lang w:eastAsia="zh-CN"/>
        </w:rPr>
        <w:t xml:space="preserve">以主张解除合同，合同在书面通知到达对方时解除。</w:t>
      </w:r>
      <w:r/>
    </w:p>
    <w:p>
      <w:pPr>
        <w:ind w:left="500"/>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16.争议解决办法</w:t>
      </w:r>
      <w:r/>
    </w:p>
    <w:p>
      <w:pPr>
        <w:ind w:left="6" w:right="201" w:firstLine="494"/>
        <w:spacing w:before="179" w:line="36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因本合同或与本合同有关的一切事项发生争议，由双方友好协商解决。协商不成的，任何一方均可选择以下方式解决：</w:t>
      </w:r>
      <w:r/>
    </w:p>
    <w:p>
      <w:pPr>
        <w:ind w:left="6" w:right="201" w:firstLine="477"/>
        <w:spacing w:line="358"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方式一：双方达成仲裁协议，向约定的仲裁委员会申请仲裁</w:t>
      </w:r>
      <w:r>
        <w:rPr>
          <w:rFonts w:ascii="宋体" w:hAnsi="宋体" w:eastAsia="宋体" w:cs="宋体"/>
          <w:color w:val="auto"/>
          <w:spacing w:val="-1"/>
          <w:sz w:val="24"/>
          <w:szCs w:val="24"/>
          <w:highlight w:val="none"/>
          <w:lang w:eastAsia="zh-CN"/>
        </w:rPr>
        <w:t xml:space="preserve">，本合同约定的仲裁委员会</w:t>
      </w:r>
      <w:r>
        <w:rPr>
          <w:rFonts w:ascii="宋体" w:hAnsi="宋体" w:eastAsia="宋体" w:cs="宋体"/>
          <w:color w:val="auto"/>
          <w:spacing w:val="-7"/>
          <w:sz w:val="24"/>
          <w:szCs w:val="24"/>
          <w:highlight w:val="none"/>
          <w:lang w:eastAsia="zh-CN"/>
        </w:rPr>
        <w:t xml:space="preserve">是</w:t>
      </w:r>
      <w:r>
        <w:rPr>
          <w:rFonts w:ascii="宋体" w:hAnsi="宋体" w:eastAsia="宋体" w:cs="宋体"/>
          <w:color w:val="auto"/>
          <w:spacing w:val="10"/>
          <w:sz w:val="24"/>
          <w:szCs w:val="24"/>
          <w:highlight w:val="none"/>
          <w:u w:val="single"/>
          <w:lang w:eastAsia="zh-CN"/>
        </w:rPr>
        <w:t xml:space="preserve">           </w:t>
      </w:r>
      <w:r>
        <w:rPr>
          <w:rFonts w:ascii="宋体" w:hAnsi="宋体" w:eastAsia="宋体" w:cs="宋体"/>
          <w:color w:val="auto"/>
          <w:spacing w:val="-7"/>
          <w:sz w:val="24"/>
          <w:szCs w:val="24"/>
          <w:highlight w:val="none"/>
          <w:lang w:eastAsia="zh-CN"/>
        </w:rPr>
        <w:t xml:space="preserve">；</w:t>
      </w:r>
      <w:r/>
    </w:p>
    <w:p>
      <w:pPr>
        <w:ind w:left="484"/>
        <w:spacing w:before="1"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方式二：向甲方所在地的人民法院起诉。</w:t>
      </w:r>
      <w:r/>
    </w:p>
    <w:p>
      <w:pPr>
        <w:ind w:left="500"/>
        <w:spacing w:before="180"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17.合同生效及其他</w:t>
      </w:r>
      <w:r/>
    </w:p>
    <w:p>
      <w:pPr>
        <w:jc w:val="right"/>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17.1本合同经双方法定（授权）代表人签字（或盖章）并盖单位公章（合同章）后生效。</w:t>
      </w:r>
      <w:r/>
    </w:p>
    <w:p>
      <w:pPr>
        <w:ind w:left="500"/>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17.2下列文件为本合同不可分割部分：</w:t>
      </w:r>
      <w:r/>
    </w:p>
    <w:p>
      <w:pPr>
        <w:ind w:left="494"/>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（1）中标通知书；</w:t>
      </w:r>
      <w:r/>
    </w:p>
    <w:p>
      <w:pPr>
        <w:ind w:left="494"/>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（2）乙方中标的投标书；</w:t>
      </w:r>
      <w:r/>
    </w:p>
    <w:p>
      <w:pPr>
        <w:ind w:left="494"/>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（3）招标文件；</w:t>
      </w:r>
      <w:r/>
    </w:p>
    <w:p>
      <w:pPr>
        <w:ind w:left="494"/>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（4）乙方在招投标过程中所作的其他承诺、声明、书面澄清等。</w:t>
      </w:r>
      <w:r/>
    </w:p>
    <w:p>
      <w:pPr>
        <w:ind w:left="2" w:right="201" w:firstLine="498"/>
        <w:spacing w:before="183"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17.3合同在执行过程中出现的未尽事宜，双方在不违背本合同和采购文件的原则下协商</w:t>
      </w:r>
      <w:r>
        <w:rPr>
          <w:rFonts w:ascii="宋体" w:hAnsi="宋体" w:eastAsia="宋体" w:cs="宋体"/>
          <w:color w:val="auto"/>
          <w:sz w:val="24"/>
          <w:szCs w:val="24"/>
          <w:highlight w:val="none"/>
          <w:lang w:eastAsia="zh-CN"/>
        </w:rPr>
        <w:t xml:space="preserve">解决，协商结果以书面形式盖章记录在案，作为本合同的附件，与</w:t>
      </w:r>
      <w:r>
        <w:rPr>
          <w:rFonts w:ascii="宋体" w:hAnsi="宋体" w:eastAsia="宋体" w:cs="宋体"/>
          <w:color w:val="auto"/>
          <w:spacing w:val="-1"/>
          <w:sz w:val="24"/>
          <w:szCs w:val="24"/>
          <w:highlight w:val="none"/>
          <w:lang w:eastAsia="zh-CN"/>
        </w:rPr>
        <w:t xml:space="preserve">本合同具有同等效力。</w:t>
      </w:r>
      <w:r/>
    </w:p>
    <w:p>
      <w:pPr>
        <w:ind w:left="500"/>
        <w:spacing w:before="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18.未尽事宜</w:t>
      </w:r>
      <w:r/>
    </w:p>
    <w:p>
      <w:pPr>
        <w:ind w:left="3" w:right="201" w:firstLine="483"/>
        <w:spacing w:before="178"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未尽事宜应按照《中华人民共和国民法典》、《中华</w:t>
      </w:r>
      <w:r>
        <w:rPr>
          <w:rFonts w:ascii="宋体" w:hAnsi="宋体" w:eastAsia="宋体" w:cs="宋体"/>
          <w:color w:val="auto"/>
          <w:spacing w:val="-1"/>
          <w:sz w:val="24"/>
          <w:szCs w:val="24"/>
          <w:highlight w:val="none"/>
          <w:lang w:eastAsia="zh-CN"/>
        </w:rPr>
        <w:t xml:space="preserve">人民共和国政府采购法》等相关法</w:t>
      </w:r>
      <w:r>
        <w:rPr>
          <w:rFonts w:ascii="宋体" w:hAnsi="宋体" w:eastAsia="宋体" w:cs="宋体"/>
          <w:color w:val="auto"/>
          <w:spacing w:val="-2"/>
          <w:sz w:val="24"/>
          <w:szCs w:val="24"/>
          <w:highlight w:val="none"/>
          <w:lang w:eastAsia="zh-CN"/>
        </w:rPr>
        <w:t xml:space="preserve">律法规之规定解释。</w:t>
      </w:r>
      <w:r/>
    </w:p>
    <w:p>
      <w:pPr>
        <w:ind w:left="500"/>
        <w:spacing w:before="1"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8"/>
          <w:sz w:val="24"/>
          <w:szCs w:val="24"/>
          <w:highlight w:val="none"/>
          <w:lang w:eastAsia="zh-CN"/>
        </w:rPr>
        <w:t xml:space="preserve">19.附则</w:t>
      </w:r>
      <w:r/>
    </w:p>
    <w:p>
      <w:pPr>
        <w:ind w:left="484"/>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本合同一式</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1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份，甲、乙方各执</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1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份，采购代理机构</w:t>
      </w:r>
      <w:r>
        <w:rPr>
          <w:rFonts w:ascii="宋体" w:hAnsi="宋体" w:eastAsia="宋体" w:cs="宋体"/>
          <w:color w:val="auto"/>
          <w:spacing w:val="-1"/>
          <w:sz w:val="24"/>
          <w:szCs w:val="24"/>
          <w:highlight w:val="none"/>
          <w:u w:val="single"/>
          <w:lang w:eastAsia="zh-CN"/>
        </w:rPr>
        <w:t xml:space="preserve">一</w:t>
      </w:r>
      <w:r>
        <w:rPr>
          <w:rFonts w:ascii="宋体" w:hAnsi="宋体" w:eastAsia="宋体" w:cs="宋体"/>
          <w:color w:val="auto"/>
          <w:spacing w:val="-1"/>
          <w:sz w:val="24"/>
          <w:szCs w:val="24"/>
          <w:highlight w:val="none"/>
          <w:lang w:eastAsia="zh-CN"/>
        </w:rPr>
        <w:t xml:space="preserve">份。</w:t>
      </w:r>
      <w:r/>
    </w:p>
    <w:p>
      <w:pPr>
        <w:ind w:left="727"/>
        <w:spacing w:before="260" w:line="219" w:lineRule="auto"/>
        <w:rPr>
          <w:rFonts w:ascii="宋体" w:hAnsi="宋体" w:eastAsia="宋体" w:cs="宋体"/>
          <w:color w:val="auto"/>
          <w:sz w:val="24"/>
          <w:szCs w:val="24"/>
          <w:highlight w:val="none"/>
          <w:lang w:eastAsia="zh-CN"/>
        </w:rPr>
      </w:pPr>
      <w:r>
        <w:rPr>
          <w:rFonts w:ascii="宋体" w:hAnsi="宋体" w:eastAsia="宋体" w:cs="宋体"/>
          <w:color w:val="auto"/>
          <w:spacing w:val="-7"/>
          <w:sz w:val="24"/>
          <w:szCs w:val="24"/>
          <w:highlight w:val="none"/>
          <w:lang w:eastAsia="zh-CN"/>
        </w:rPr>
        <w:t xml:space="preserve">甲方（盖章</w:t>
      </w:r>
      <w:r>
        <w:rPr>
          <w:rFonts w:ascii="宋体" w:hAnsi="宋体" w:eastAsia="宋体" w:cs="宋体"/>
          <w:color w:val="auto"/>
          <w:sz w:val="24"/>
          <w:szCs w:val="24"/>
          <w:highlight w:val="none"/>
          <w:lang w:eastAsia="zh-CN"/>
        </w:rPr>
        <w:t xml:space="preserve">）：</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7"/>
          <w:sz w:val="24"/>
          <w:szCs w:val="24"/>
          <w:highlight w:val="none"/>
          <w:lang w:eastAsia="zh-CN"/>
        </w:rPr>
        <w:t xml:space="preserve">乙方（盖章</w:t>
      </w:r>
      <w:r>
        <w:rPr>
          <w:rFonts w:ascii="宋体" w:hAnsi="宋体" w:eastAsia="宋体" w:cs="宋体"/>
          <w:color w:val="auto"/>
          <w:sz w:val="24"/>
          <w:szCs w:val="24"/>
          <w:highlight w:val="none"/>
          <w:lang w:eastAsia="zh-CN"/>
        </w:rPr>
        <w:t xml:space="preserve">）：</w:t>
      </w:r>
      <w:r/>
    </w:p>
    <w:p>
      <w:pPr>
        <w:ind w:left="697"/>
        <w:spacing w:before="116"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法定（授权）代表人（签字</w:t>
      </w:r>
      <w:r>
        <w:rPr>
          <w:rFonts w:ascii="宋体" w:hAnsi="宋体" w:eastAsia="宋体" w:cs="宋体"/>
          <w:color w:val="auto"/>
          <w:sz w:val="24"/>
          <w:szCs w:val="24"/>
          <w:highlight w:val="none"/>
          <w:lang w:eastAsia="zh-CN"/>
        </w:rPr>
        <w:t xml:space="preserve">）：</w:t>
      </w:r>
      <w:r>
        <w:rPr>
          <w:rFonts w:ascii="宋体" w:hAnsi="宋体" w:eastAsia="宋体" w:cs="宋体"/>
          <w:color w:val="auto"/>
          <w:spacing w:val="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法定（授权）代表人（签字</w:t>
      </w:r>
      <w:r>
        <w:rPr>
          <w:rFonts w:ascii="宋体" w:hAnsi="宋体" w:eastAsia="宋体" w:cs="宋体"/>
          <w:color w:val="auto"/>
          <w:sz w:val="24"/>
          <w:szCs w:val="24"/>
          <w:highlight w:val="none"/>
          <w:lang w:eastAsia="zh-CN"/>
        </w:rPr>
        <w:t xml:space="preserve">）：</w:t>
      </w:r>
      <w:r/>
    </w:p>
    <w:p>
      <w:pPr>
        <w:ind w:left="724"/>
        <w:spacing w:before="115" w:line="222"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电话：</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电话：</w:t>
      </w:r>
      <w:r/>
    </w:p>
    <w:p>
      <w:pPr>
        <w:ind w:left="737"/>
        <w:spacing w:before="109" w:line="221" w:lineRule="auto"/>
        <w:rPr>
          <w:rFonts w:ascii="宋体" w:hAnsi="宋体" w:eastAsia="宋体" w:cs="宋体"/>
          <w:color w:val="auto"/>
          <w:sz w:val="24"/>
          <w:szCs w:val="24"/>
          <w:highlight w:val="none"/>
          <w:lang w:eastAsia="zh-CN"/>
        </w:rPr>
      </w:pPr>
      <w:r>
        <w:rPr>
          <w:rFonts w:ascii="宋体" w:hAnsi="宋体" w:eastAsia="宋体" w:cs="宋体"/>
          <w:color w:val="auto"/>
          <w:spacing w:val="-8"/>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8"/>
          <w:sz w:val="24"/>
          <w:szCs w:val="24"/>
          <w:highlight w:val="none"/>
          <w:lang w:eastAsia="zh-CN"/>
        </w:rPr>
        <w:t xml:space="preserve">开户银行：</w:t>
      </w:r>
      <w:r/>
    </w:p>
    <w:p>
      <w:pPr>
        <w:ind w:left="5090"/>
        <w:spacing w:before="113" w:line="221" w:lineRule="auto"/>
        <w:rPr>
          <w:rFonts w:ascii="宋体" w:hAnsi="宋体" w:eastAsia="宋体" w:cs="宋体"/>
          <w:color w:val="auto"/>
          <w:sz w:val="24"/>
          <w:szCs w:val="24"/>
          <w:highlight w:val="none"/>
          <w:lang w:eastAsia="zh-CN"/>
        </w:rPr>
      </w:pPr>
      <w:r>
        <w:rPr>
          <w:rFonts w:ascii="宋体" w:hAnsi="宋体" w:eastAsia="宋体" w:cs="宋体"/>
          <w:color w:val="auto"/>
          <w:spacing w:val="-7"/>
          <w:sz w:val="24"/>
          <w:szCs w:val="24"/>
          <w:highlight w:val="none"/>
          <w:lang w:eastAsia="zh-CN"/>
        </w:rPr>
        <w:t xml:space="preserve">帐号：</w:t>
      </w:r>
      <w:r/>
    </w:p>
    <w:p>
      <w:pPr>
        <w:ind w:left="5122"/>
        <w:spacing w:before="114" w:line="221" w:lineRule="auto"/>
        <w:rPr>
          <w:rFonts w:ascii="宋体" w:hAnsi="宋体" w:eastAsia="宋体" w:cs="宋体"/>
          <w:color w:val="auto"/>
          <w:sz w:val="24"/>
          <w:szCs w:val="24"/>
          <w:highlight w:val="none"/>
          <w:lang w:eastAsia="zh-CN"/>
        </w:rPr>
      </w:pPr>
      <w:r>
        <w:rPr>
          <w:rFonts w:ascii="宋体" w:hAnsi="宋体" w:eastAsia="宋体" w:cs="宋体"/>
          <w:color w:val="auto"/>
          <w:spacing w:val="-17"/>
          <w:sz w:val="24"/>
          <w:szCs w:val="24"/>
          <w:highlight w:val="none"/>
          <w:lang w:eastAsia="zh-CN"/>
        </w:rPr>
        <w:t xml:space="preserve">日期：</w:t>
      </w:r>
      <w:r/>
    </w:p>
    <w:p>
      <w:pPr>
        <w:spacing w:line="221" w:lineRule="auto"/>
        <w:rPr>
          <w:rFonts w:ascii="宋体" w:hAnsi="宋体" w:eastAsia="宋体" w:cs="宋体"/>
          <w:color w:val="auto"/>
          <w:sz w:val="24"/>
          <w:szCs w:val="24"/>
          <w:highlight w:val="none"/>
          <w:lang w:eastAsia="zh-CN"/>
        </w:rPr>
        <w:sectPr>
          <w:footerReference w:type="default" r:id="rId67"/>
          <w:footnotePr/>
          <w:endnotePr/>
          <w:type w:val="nextPage"/>
          <w:pgSz w:w="11906" w:h="16839" w:orient="portrait"/>
          <w:pgMar w:top="1108" w:right="948"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6"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pStyle w:val="2084"/>
        <w:spacing w:line="247" w:lineRule="auto"/>
        <w:rPr>
          <w:color w:val="auto"/>
          <w:highlight w:val="none"/>
          <w:lang w:eastAsia="zh-CN"/>
        </w:rPr>
      </w:pPr>
      <w:r>
        <w:rPr>
          <w:color w:val="auto"/>
          <w:highlight w:val="none"/>
          <w:lang w:eastAsia="zh-CN"/>
        </w:rPr>
      </w:r>
      <w:r/>
    </w:p>
    <w:p>
      <w:pPr>
        <w:ind w:left="2872"/>
        <w:spacing w:before="169" w:line="220" w:lineRule="auto"/>
        <w:rPr>
          <w:rFonts w:ascii="宋体" w:hAnsi="宋体" w:eastAsia="宋体" w:cs="宋体"/>
          <w:color w:val="auto"/>
          <w:sz w:val="52"/>
          <w:szCs w:val="52"/>
          <w:highlight w:val="none"/>
          <w:lang w:eastAsia="zh-CN"/>
        </w:rPr>
        <w:outlineLvl w:val="0"/>
      </w:pPr>
      <w:r>
        <w:rPr>
          <w:rFonts w:ascii="宋体" w:hAnsi="宋体" w:eastAsia="宋体" w:cs="宋体"/>
          <w:b/>
          <w:bCs/>
          <w:color w:val="auto"/>
          <w:spacing w:val="-6"/>
          <w:sz w:val="52"/>
          <w:szCs w:val="52"/>
          <w:highlight w:val="none"/>
          <w:lang w:eastAsia="zh-CN"/>
        </w:rPr>
        <w:t xml:space="preserve">第六章</w:t>
      </w:r>
      <w:r>
        <w:rPr>
          <w:rFonts w:ascii="宋体" w:hAnsi="宋体" w:eastAsia="宋体" w:cs="宋体"/>
          <w:color w:val="auto"/>
          <w:spacing w:val="-6"/>
          <w:sz w:val="52"/>
          <w:szCs w:val="52"/>
          <w:highlight w:val="none"/>
          <w:lang w:eastAsia="zh-CN"/>
        </w:rPr>
        <w:t xml:space="preserve"> </w:t>
      </w:r>
      <w:r>
        <w:rPr>
          <w:rFonts w:ascii="宋体" w:hAnsi="宋体" w:eastAsia="宋体" w:cs="宋体"/>
          <w:b/>
          <w:bCs/>
          <w:color w:val="auto"/>
          <w:spacing w:val="-6"/>
          <w:sz w:val="52"/>
          <w:szCs w:val="52"/>
          <w:highlight w:val="none"/>
          <w:lang w:eastAsia="zh-CN"/>
        </w:rPr>
        <w:t xml:space="preserve">评分标准</w:t>
      </w:r>
      <w:r/>
    </w:p>
    <w:p>
      <w:pPr>
        <w:spacing w:line="220" w:lineRule="auto"/>
        <w:rPr>
          <w:rFonts w:ascii="宋体" w:hAnsi="宋体" w:eastAsia="宋体" w:cs="宋体"/>
          <w:color w:val="auto"/>
          <w:sz w:val="52"/>
          <w:szCs w:val="52"/>
          <w:highlight w:val="none"/>
          <w:lang w:eastAsia="zh-CN"/>
        </w:rPr>
        <w:sectPr>
          <w:headerReference w:type="default" r:id="rId36"/>
          <w:footerReference w:type="default" r:id="rId68"/>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color w:val="auto"/>
          <w:sz w:val="52"/>
          <w:szCs w:val="52"/>
          <w:highlight w:val="none"/>
          <w:lang w:eastAsia="zh-CN"/>
        </w:rPr>
      </w:r>
      <w:r/>
    </w:p>
    <w:p>
      <w:pPr>
        <w:ind w:left="489"/>
        <w:spacing w:before="30" w:line="220" w:lineRule="auto"/>
        <w:rPr>
          <w:rFonts w:ascii="宋体" w:hAnsi="宋体" w:eastAsia="宋体" w:cs="宋体"/>
          <w:color w:val="auto"/>
          <w:sz w:val="24"/>
          <w:szCs w:val="24"/>
          <w:highlight w:val="none"/>
          <w:lang w:eastAsia="zh-CN"/>
        </w:rPr>
        <w:outlineLvl w:val="1"/>
      </w:pPr>
      <w:r>
        <w:rPr>
          <w:rFonts w:ascii="宋体" w:hAnsi="宋体" w:eastAsia="宋体" w:cs="宋体"/>
          <w:b/>
          <w:bCs/>
          <w:color w:val="auto"/>
          <w:spacing w:val="-4"/>
          <w:sz w:val="24"/>
          <w:szCs w:val="24"/>
          <w:highlight w:val="none"/>
          <w:lang w:eastAsia="zh-CN"/>
        </w:rPr>
        <w:t xml:space="preserve">一、评标办法：</w:t>
      </w:r>
      <w:r/>
    </w:p>
    <w:p>
      <w:pPr>
        <w:ind w:left="2" w:right="123" w:firstLine="498"/>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1、本次招标评标采用为</w:t>
      </w:r>
      <w:r>
        <w:rPr>
          <w:rFonts w:ascii="宋体" w:hAnsi="宋体" w:eastAsia="宋体" w:cs="宋体"/>
          <w:b/>
          <w:bCs/>
          <w:color w:val="auto"/>
          <w:spacing w:val="-1"/>
          <w:sz w:val="24"/>
          <w:szCs w:val="24"/>
          <w:highlight w:val="none"/>
          <w:u w:val="single"/>
          <w:lang w:eastAsia="zh-CN"/>
        </w:rPr>
        <w:t xml:space="preserve">综合评分法</w:t>
      </w:r>
      <w:r>
        <w:rPr>
          <w:rFonts w:ascii="宋体" w:hAnsi="宋体" w:eastAsia="宋体" w:cs="宋体"/>
          <w:color w:val="auto"/>
          <w:spacing w:val="-1"/>
          <w:sz w:val="24"/>
          <w:szCs w:val="24"/>
          <w:highlight w:val="none"/>
          <w:lang w:eastAsia="zh-CN"/>
        </w:rPr>
        <w:t xml:space="preserve">，即在满足招标文件实质性要求前提下，评标委员</w:t>
      </w:r>
      <w:r>
        <w:rPr>
          <w:rFonts w:ascii="宋体" w:hAnsi="宋体" w:eastAsia="宋体" w:cs="宋体"/>
          <w:color w:val="auto"/>
          <w:sz w:val="24"/>
          <w:szCs w:val="24"/>
          <w:highlight w:val="none"/>
          <w:lang w:eastAsia="zh-CN"/>
        </w:rPr>
        <w:t xml:space="preserve">会按照招标文件中规定的评分标准和各项因素进行综合评审后，按评</w:t>
      </w:r>
      <w:r>
        <w:rPr>
          <w:rFonts w:ascii="宋体" w:hAnsi="宋体" w:eastAsia="宋体" w:cs="宋体"/>
          <w:color w:val="auto"/>
          <w:spacing w:val="-1"/>
          <w:sz w:val="24"/>
          <w:szCs w:val="24"/>
          <w:highlight w:val="none"/>
          <w:lang w:eastAsia="zh-CN"/>
        </w:rPr>
        <w:t xml:space="preserve">标总得分高低顺序推荐中标候选投标单位。</w:t>
      </w:r>
      <w:r/>
    </w:p>
    <w:p>
      <w:pPr>
        <w:ind w:left="4" w:right="123" w:firstLine="481"/>
        <w:spacing w:before="177" w:line="332"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2、评标时，评标委员会成员按照招标文件规定的评分</w:t>
      </w:r>
      <w:r>
        <w:rPr>
          <w:rFonts w:ascii="宋体" w:hAnsi="宋体" w:eastAsia="宋体" w:cs="宋体"/>
          <w:color w:val="auto"/>
          <w:spacing w:val="-1"/>
          <w:sz w:val="24"/>
          <w:szCs w:val="24"/>
          <w:highlight w:val="none"/>
          <w:lang w:eastAsia="zh-CN"/>
        </w:rPr>
        <w:t xml:space="preserve">标准，独立对每个投标单位的投</w:t>
      </w:r>
      <w:r>
        <w:rPr>
          <w:rFonts w:ascii="宋体" w:hAnsi="宋体" w:eastAsia="宋体" w:cs="宋体"/>
          <w:color w:val="auto"/>
          <w:sz w:val="24"/>
          <w:szCs w:val="24"/>
          <w:highlight w:val="none"/>
          <w:lang w:eastAsia="zh-CN"/>
        </w:rPr>
        <w:t xml:space="preserve">标文件进行评价、打分。将评委对投标文件的除价格部分外的其</w:t>
      </w:r>
      <w:r>
        <w:rPr>
          <w:rFonts w:ascii="宋体" w:hAnsi="宋体" w:eastAsia="宋体" w:cs="宋体"/>
          <w:color w:val="auto"/>
          <w:spacing w:val="-1"/>
          <w:sz w:val="24"/>
          <w:szCs w:val="24"/>
          <w:highlight w:val="none"/>
          <w:lang w:eastAsia="zh-CN"/>
        </w:rPr>
        <w:t xml:space="preserve">他因素评分，并按算术平均</w:t>
      </w:r>
      <w:r>
        <w:rPr>
          <w:rFonts w:ascii="宋体" w:hAnsi="宋体" w:eastAsia="宋体" w:cs="宋体"/>
          <w:color w:val="auto"/>
          <w:sz w:val="24"/>
          <w:szCs w:val="24"/>
          <w:highlight w:val="none"/>
          <w:lang w:eastAsia="zh-CN"/>
        </w:rPr>
        <w:t xml:space="preserve">法汇总，计算出每个投标单位的除价格部分外的其他因素评审得</w:t>
      </w:r>
      <w:r>
        <w:rPr>
          <w:rFonts w:ascii="宋体" w:hAnsi="宋体" w:eastAsia="宋体" w:cs="宋体"/>
          <w:color w:val="auto"/>
          <w:spacing w:val="-1"/>
          <w:sz w:val="24"/>
          <w:szCs w:val="24"/>
          <w:highlight w:val="none"/>
          <w:lang w:eastAsia="zh-CN"/>
        </w:rPr>
        <w:t xml:space="preserve">分（保留小数点后两位）。</w:t>
      </w:r>
      <w:r>
        <w:rPr>
          <w:rFonts w:ascii="宋体" w:hAnsi="宋体" w:eastAsia="宋体" w:cs="宋体"/>
          <w:color w:val="auto"/>
          <w:sz w:val="24"/>
          <w:szCs w:val="24"/>
          <w:highlight w:val="none"/>
          <w:lang w:eastAsia="zh-CN"/>
        </w:rPr>
        <w:t xml:space="preserve">价格标得分按法规规定的计算公式直接计算取得。除价格部分外</w:t>
      </w:r>
      <w:r>
        <w:rPr>
          <w:rFonts w:ascii="宋体" w:hAnsi="宋体" w:eastAsia="宋体" w:cs="宋体"/>
          <w:color w:val="auto"/>
          <w:spacing w:val="-1"/>
          <w:sz w:val="24"/>
          <w:szCs w:val="24"/>
          <w:highlight w:val="none"/>
          <w:lang w:eastAsia="zh-CN"/>
        </w:rPr>
        <w:t xml:space="preserve">的其他因素评审得分和价格标得分相加即为投标单位的评标总得分。</w:t>
      </w:r>
      <w:r/>
    </w:p>
    <w:p>
      <w:pPr>
        <w:ind w:left="22" w:right="109" w:firstLine="405"/>
        <w:spacing w:before="178" w:line="289"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3、中标候选人并列的，以投标报价较低者优先作为中标候选</w:t>
      </w:r>
      <w:r>
        <w:rPr>
          <w:rFonts w:ascii="宋体" w:hAnsi="宋体" w:eastAsia="宋体" w:cs="宋体"/>
          <w:color w:val="auto"/>
          <w:spacing w:val="4"/>
          <w:sz w:val="24"/>
          <w:szCs w:val="24"/>
          <w:highlight w:val="none"/>
          <w:lang w:eastAsia="zh-CN"/>
        </w:rPr>
        <w:t xml:space="preserve">人，如果投标报价也相同</w:t>
      </w:r>
      <w:r>
        <w:rPr>
          <w:rFonts w:ascii="宋体" w:hAnsi="宋体" w:eastAsia="宋体" w:cs="宋体"/>
          <w:color w:val="auto"/>
          <w:spacing w:val="-2"/>
          <w:sz w:val="24"/>
          <w:szCs w:val="24"/>
          <w:highlight w:val="none"/>
          <w:lang w:eastAsia="zh-CN"/>
        </w:rPr>
        <w:t xml:space="preserve">的，则由公证机构组织以抽签方式确定中标候选人。</w:t>
      </w:r>
      <w:r/>
    </w:p>
    <w:p>
      <w:pPr>
        <w:ind w:left="482"/>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4、评审价格调整的情形及评审价格调整办法：</w:t>
      </w:r>
      <w:r/>
    </w:p>
    <w:p>
      <w:pPr>
        <w:ind w:left="2" w:right="123" w:firstLine="492"/>
        <w:spacing w:before="182"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（1）投标单位如为小型或微型企业且提供自有服务的，则对其参加评审的价格进行调</w:t>
      </w:r>
      <w:r>
        <w:rPr>
          <w:rFonts w:ascii="宋体" w:hAnsi="宋体" w:eastAsia="宋体" w:cs="宋体"/>
          <w:color w:val="auto"/>
          <w:sz w:val="24"/>
          <w:szCs w:val="24"/>
          <w:highlight w:val="none"/>
          <w:lang w:eastAsia="zh-CN"/>
        </w:rPr>
        <w:t xml:space="preserve">整，以调整后的价格为评审价格，并以此作为评审中标依据。但中标</w:t>
      </w:r>
      <w:r>
        <w:rPr>
          <w:rFonts w:ascii="宋体" w:hAnsi="宋体" w:eastAsia="宋体" w:cs="宋体"/>
          <w:color w:val="auto"/>
          <w:spacing w:val="-1"/>
          <w:sz w:val="24"/>
          <w:szCs w:val="24"/>
          <w:highlight w:val="none"/>
          <w:lang w:eastAsia="zh-CN"/>
        </w:rPr>
        <w:t xml:space="preserve">后仍将按实际报价签订</w:t>
      </w:r>
      <w:r>
        <w:rPr>
          <w:rFonts w:ascii="宋体" w:hAnsi="宋体" w:eastAsia="宋体" w:cs="宋体"/>
          <w:color w:val="auto"/>
          <w:spacing w:val="-2"/>
          <w:sz w:val="24"/>
          <w:szCs w:val="24"/>
          <w:highlight w:val="none"/>
          <w:lang w:eastAsia="zh-CN"/>
        </w:rPr>
        <w:t xml:space="preserve">采购合同。</w:t>
      </w:r>
      <w:r/>
    </w:p>
    <w:p>
      <w:pPr>
        <w:ind w:left="494"/>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（2）根据财政部、工业和信息化部关于印发意见“财库〔2020〕46</w:t>
      </w:r>
      <w:r>
        <w:rPr>
          <w:rFonts w:ascii="宋体" w:hAnsi="宋体" w:eastAsia="宋体" w:cs="宋体"/>
          <w:color w:val="auto"/>
          <w:spacing w:val="-34"/>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号</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 关于印发</w:t>
      </w:r>
      <w:r/>
    </w:p>
    <w:p>
      <w:pPr>
        <w:ind w:left="10" w:right="123" w:hanging="1"/>
        <w:spacing w:before="183"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《政府采购促进中小企业发展管理办法》的通知规定</w:t>
      </w:r>
      <w:r>
        <w:rPr>
          <w:rFonts w:ascii="宋体" w:hAnsi="宋体" w:eastAsia="宋体" w:cs="宋体"/>
          <w:color w:val="auto"/>
          <w:spacing w:val="-1"/>
          <w:sz w:val="24"/>
          <w:szCs w:val="24"/>
          <w:highlight w:val="none"/>
          <w:lang w:eastAsia="zh-CN"/>
        </w:rPr>
        <w:t xml:space="preserve">，对属于小型、微型企业的响应单位给</w:t>
      </w:r>
      <w:r>
        <w:rPr>
          <w:rFonts w:ascii="宋体" w:hAnsi="宋体" w:eastAsia="宋体" w:cs="宋体"/>
          <w:color w:val="auto"/>
          <w:spacing w:val="-3"/>
          <w:sz w:val="24"/>
          <w:szCs w:val="24"/>
          <w:highlight w:val="none"/>
          <w:lang w:eastAsia="zh-CN"/>
        </w:rPr>
        <w:t xml:space="preserve">予评审加分：</w:t>
      </w:r>
      <w:r/>
    </w:p>
    <w:p>
      <w:pPr>
        <w:ind w:left="500"/>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1）中小微型企业的认定：</w:t>
      </w:r>
      <w:r/>
    </w:p>
    <w:p>
      <w:pPr>
        <w:ind w:left="9" w:right="123" w:firstLine="496"/>
        <w:spacing w:before="180"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中小微型企业在投标文件中提供企业注册地经信部门出具的中小微企业认定书、或签署</w:t>
      </w:r>
      <w:r>
        <w:rPr>
          <w:rFonts w:ascii="宋体" w:hAnsi="宋体" w:eastAsia="宋体" w:cs="宋体"/>
          <w:color w:val="auto"/>
          <w:spacing w:val="-2"/>
          <w:sz w:val="24"/>
          <w:szCs w:val="24"/>
          <w:highlight w:val="none"/>
          <w:lang w:eastAsia="zh-CN"/>
        </w:rPr>
        <w:t xml:space="preserve">《中小企业声明函》。</w:t>
      </w:r>
      <w:r/>
    </w:p>
    <w:p>
      <w:pPr>
        <w:ind w:left="485"/>
        <w:spacing w:line="218"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2）价格的折扣：</w:t>
      </w:r>
      <w:r/>
    </w:p>
    <w:p>
      <w:pPr>
        <w:ind w:left="4" w:firstLine="481"/>
        <w:spacing w:before="184" w:line="35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如投标单位属于小型或微型企业，对小型和微型企</w:t>
      </w:r>
      <w:r>
        <w:rPr>
          <w:rFonts w:ascii="宋体" w:hAnsi="宋体" w:eastAsia="宋体" w:cs="宋体"/>
          <w:color w:val="auto"/>
          <w:spacing w:val="-3"/>
          <w:sz w:val="24"/>
          <w:szCs w:val="24"/>
          <w:highlight w:val="none"/>
          <w:lang w:eastAsia="zh-CN"/>
        </w:rPr>
        <w:t xml:space="preserve">业产品或服务的价格给予</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10%的扣除，</w:t>
      </w:r>
      <w:r>
        <w:rPr>
          <w:rFonts w:ascii="宋体" w:hAnsi="宋体" w:eastAsia="宋体" w:cs="宋体"/>
          <w:color w:val="auto"/>
          <w:spacing w:val="-1"/>
          <w:sz w:val="24"/>
          <w:szCs w:val="24"/>
          <w:highlight w:val="none"/>
          <w:lang w:eastAsia="zh-CN"/>
        </w:rPr>
        <w:t xml:space="preserve">用扣除后的价格参与评审；</w:t>
      </w:r>
      <w:r/>
    </w:p>
    <w:p>
      <w:pPr>
        <w:ind w:left="483"/>
        <w:spacing w:before="1" w:line="224"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注：</w:t>
      </w:r>
      <w:r/>
    </w:p>
    <w:p>
      <w:pPr>
        <w:ind w:left="21" w:right="123" w:firstLine="460"/>
        <w:spacing w:before="174" w:line="29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①不同行业的中小微企业划分标准以工信部、国家统计局、国家</w:t>
      </w:r>
      <w:r>
        <w:rPr>
          <w:rFonts w:ascii="宋体" w:hAnsi="宋体" w:eastAsia="宋体" w:cs="宋体"/>
          <w:color w:val="auto"/>
          <w:spacing w:val="-1"/>
          <w:sz w:val="24"/>
          <w:szCs w:val="24"/>
          <w:highlight w:val="none"/>
          <w:lang w:eastAsia="zh-CN"/>
        </w:rPr>
        <w:t xml:space="preserve">发改委、财政部《关于印发中小企业划型标准规定的通知》（工信部联企业〔2011〕</w:t>
      </w:r>
      <w:r>
        <w:rPr>
          <w:rFonts w:ascii="宋体" w:hAnsi="宋体" w:eastAsia="宋体" w:cs="宋体"/>
          <w:color w:val="auto"/>
          <w:spacing w:val="-2"/>
          <w:sz w:val="24"/>
          <w:szCs w:val="24"/>
          <w:highlight w:val="none"/>
          <w:lang w:eastAsia="zh-CN"/>
        </w:rPr>
        <w:t xml:space="preserve">300</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号）为准。</w:t>
      </w:r>
      <w:r/>
    </w:p>
    <w:p>
      <w:pPr>
        <w:ind w:left="3" w:right="123" w:firstLine="478"/>
        <w:spacing w:before="179" w:line="29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②小微企业提供中型企业制造或使用中型企业注册商标的货物的，</w:t>
      </w:r>
      <w:r>
        <w:rPr>
          <w:rFonts w:ascii="宋体" w:hAnsi="宋体" w:eastAsia="宋体" w:cs="宋体"/>
          <w:color w:val="auto"/>
          <w:spacing w:val="-1"/>
          <w:sz w:val="24"/>
          <w:szCs w:val="24"/>
          <w:highlight w:val="none"/>
          <w:lang w:eastAsia="zh-CN"/>
        </w:rPr>
        <w:t xml:space="preserve">视同为中型企业。小</w:t>
      </w:r>
      <w:r>
        <w:rPr>
          <w:rFonts w:ascii="宋体" w:hAnsi="宋体" w:eastAsia="宋体" w:cs="宋体"/>
          <w:color w:val="auto"/>
          <w:sz w:val="24"/>
          <w:szCs w:val="24"/>
          <w:highlight w:val="none"/>
          <w:lang w:eastAsia="zh-CN"/>
        </w:rPr>
        <w:t xml:space="preserve">微企业提供大型企业制造或使用大型企业注册商标的货</w:t>
      </w:r>
      <w:r>
        <w:rPr>
          <w:rFonts w:ascii="宋体" w:hAnsi="宋体" w:eastAsia="宋体" w:cs="宋体"/>
          <w:color w:val="auto"/>
          <w:spacing w:val="-1"/>
          <w:sz w:val="24"/>
          <w:szCs w:val="24"/>
          <w:highlight w:val="none"/>
          <w:lang w:eastAsia="zh-CN"/>
        </w:rPr>
        <w:t xml:space="preserve">物的，视同为大型企业。</w:t>
      </w:r>
      <w:r/>
    </w:p>
    <w:p>
      <w:pPr>
        <w:ind w:left="5" w:right="180" w:firstLine="475"/>
        <w:spacing w:before="183" w:line="28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③中小微企业在投标文件中，可以提供企业注册地经信部门出具的中小微企业认定书，</w:t>
      </w:r>
      <w:r>
        <w:rPr>
          <w:rFonts w:ascii="宋体" w:hAnsi="宋体" w:eastAsia="宋体" w:cs="宋体"/>
          <w:color w:val="auto"/>
          <w:spacing w:val="-1"/>
          <w:sz w:val="24"/>
          <w:szCs w:val="24"/>
          <w:highlight w:val="none"/>
          <w:lang w:eastAsia="zh-CN"/>
        </w:rPr>
        <w:t xml:space="preserve">或签署《中小企业声明函》。</w:t>
      </w:r>
      <w:r/>
    </w:p>
    <w:p>
      <w:pPr>
        <w:spacing w:line="289" w:lineRule="auto"/>
        <w:rPr>
          <w:rFonts w:ascii="宋体" w:hAnsi="宋体" w:eastAsia="宋体" w:cs="宋体"/>
          <w:color w:val="auto"/>
          <w:sz w:val="24"/>
          <w:szCs w:val="24"/>
          <w:highlight w:val="none"/>
          <w:lang w:eastAsia="zh-CN"/>
        </w:rPr>
        <w:sectPr>
          <w:headerReference w:type="default" r:id="rId37"/>
          <w:footerReference w:type="default" r:id="rId69"/>
          <w:footnotePr/>
          <w:endnotePr/>
          <w:type w:val="nextPage"/>
          <w:pgSz w:w="11906" w:h="16839" w:orient="portrait"/>
          <w:pgMar w:top="1108" w:right="1025"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240" w:right="245" w:firstLine="475"/>
        <w:spacing w:before="29" w:line="29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④一个项目中包含多项货物采购的，投标单位提供的货物既有中小</w:t>
      </w:r>
      <w:r>
        <w:rPr>
          <w:rFonts w:ascii="宋体" w:hAnsi="宋体" w:eastAsia="宋体" w:cs="宋体"/>
          <w:color w:val="auto"/>
          <w:spacing w:val="-1"/>
          <w:sz w:val="24"/>
          <w:szCs w:val="24"/>
          <w:highlight w:val="none"/>
          <w:lang w:eastAsia="zh-CN"/>
        </w:rPr>
        <w:t xml:space="preserve">企业制造货物，也有大型企业制造货物的，不享受中小企业扶持政策。</w:t>
      </w:r>
      <w:r/>
    </w:p>
    <w:p>
      <w:pPr>
        <w:ind w:left="238" w:right="43" w:firstLine="477"/>
        <w:spacing w:before="180"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⑤以联合体形式参加政府采购活动，联合体各方均为中小企业的，联</w:t>
      </w:r>
      <w:r>
        <w:rPr>
          <w:rFonts w:ascii="宋体" w:hAnsi="宋体" w:eastAsia="宋体" w:cs="宋体"/>
          <w:color w:val="auto"/>
          <w:spacing w:val="-2"/>
          <w:sz w:val="24"/>
          <w:szCs w:val="24"/>
          <w:highlight w:val="none"/>
          <w:lang w:eastAsia="zh-CN"/>
        </w:rPr>
        <w:t xml:space="preserve">合体视同中小企业。</w:t>
      </w:r>
      <w:r>
        <w:rPr>
          <w:rFonts w:ascii="宋体" w:hAnsi="宋体" w:eastAsia="宋体" w:cs="宋体"/>
          <w:color w:val="auto"/>
          <w:spacing w:val="-1"/>
          <w:sz w:val="24"/>
          <w:szCs w:val="24"/>
          <w:highlight w:val="none"/>
          <w:lang w:eastAsia="zh-CN"/>
        </w:rPr>
        <w:t xml:space="preserve">其中，联合体各方均为小微企业的，联合体视同小微企业。</w:t>
      </w:r>
      <w:r/>
    </w:p>
    <w:p>
      <w:pPr>
        <w:ind w:left="237" w:right="425" w:firstLine="418"/>
        <w:spacing w:before="178" w:line="29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⑥若中小微企业提供的 “</w:t>
      </w:r>
      <w:r>
        <w:rPr>
          <w:rFonts w:ascii="宋体" w:hAnsi="宋体" w:eastAsia="宋体" w:cs="宋体"/>
          <w:color w:val="auto"/>
          <w:spacing w:val="-8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中小企业声明函</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”或认定证明为虚假声明则视同提供虚假材</w:t>
      </w:r>
      <w:r>
        <w:rPr>
          <w:rFonts w:ascii="宋体" w:hAnsi="宋体" w:eastAsia="宋体" w:cs="宋体"/>
          <w:color w:val="auto"/>
          <w:spacing w:val="-1"/>
          <w:sz w:val="24"/>
          <w:szCs w:val="24"/>
          <w:highlight w:val="none"/>
          <w:lang w:eastAsia="zh-CN"/>
        </w:rPr>
        <w:t xml:space="preserve">料，按政府采购相关规定处理并报请政府监管部门给予行政处罚。</w:t>
      </w:r>
      <w:r/>
    </w:p>
    <w:p>
      <w:pPr>
        <w:ind w:left="729"/>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（3）促进残疾人就业和支持监狱企业发展有关政策：</w:t>
      </w:r>
      <w:r/>
    </w:p>
    <w:p>
      <w:pPr>
        <w:ind w:left="237" w:right="305" w:firstLine="480"/>
        <w:jc w:val="both"/>
        <w:spacing w:before="182"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根据《关于促进残疾人就业政府采购政策的通知》（财库〔2017〕141</w:t>
      </w:r>
      <w:r>
        <w:rPr>
          <w:rFonts w:ascii="宋体" w:hAnsi="宋体" w:eastAsia="宋体" w:cs="宋体"/>
          <w:color w:val="auto"/>
          <w:spacing w:val="-3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号）和《关于政府采购支持监狱企业发展有关问题的通知》（财库〔2014〕68</w:t>
      </w:r>
      <w:r>
        <w:rPr>
          <w:rFonts w:ascii="宋体" w:hAnsi="宋体" w:eastAsia="宋体" w:cs="宋体"/>
          <w:color w:val="auto"/>
          <w:spacing w:val="-2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号）的通知规定，对属于残疾人福利性单位、监狱企业的响应投标单位给予评审加分：</w:t>
      </w:r>
      <w:r/>
    </w:p>
    <w:p>
      <w:pPr>
        <w:ind w:left="244" w:right="245" w:firstLine="477"/>
        <w:spacing w:before="3"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如投标单位属于残疾人福利性单位视同小型或微型企</w:t>
      </w:r>
      <w:r>
        <w:rPr>
          <w:rFonts w:ascii="宋体" w:hAnsi="宋体" w:eastAsia="宋体" w:cs="宋体"/>
          <w:color w:val="auto"/>
          <w:spacing w:val="-1"/>
          <w:sz w:val="24"/>
          <w:szCs w:val="24"/>
          <w:highlight w:val="none"/>
          <w:lang w:eastAsia="zh-CN"/>
        </w:rPr>
        <w:t xml:space="preserve">业，享受评审中价格扣除等促进中</w:t>
      </w:r>
      <w:r>
        <w:rPr>
          <w:rFonts w:ascii="宋体" w:hAnsi="宋体" w:eastAsia="宋体" w:cs="宋体"/>
          <w:color w:val="auto"/>
          <w:sz w:val="24"/>
          <w:szCs w:val="24"/>
          <w:highlight w:val="none"/>
          <w:lang w:eastAsia="zh-CN"/>
        </w:rPr>
        <w:t xml:space="preserve">小企业发展的政府采购政策。残疾人福利性单位属于</w:t>
      </w:r>
      <w:r>
        <w:rPr>
          <w:rFonts w:ascii="宋体" w:hAnsi="宋体" w:eastAsia="宋体" w:cs="宋体"/>
          <w:color w:val="auto"/>
          <w:spacing w:val="-1"/>
          <w:sz w:val="24"/>
          <w:szCs w:val="24"/>
          <w:highlight w:val="none"/>
          <w:lang w:eastAsia="zh-CN"/>
        </w:rPr>
        <w:t xml:space="preserve">小型、微型企业的，不重复享受政策。</w:t>
      </w:r>
      <w:r/>
    </w:p>
    <w:p>
      <w:pPr>
        <w:ind w:left="237" w:right="130" w:firstLine="480"/>
        <w:spacing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注：符合《关于促进残疾人就业政府采购政策的通知》（财库〔2017〕141</w:t>
      </w:r>
      <w:r>
        <w:rPr>
          <w:rFonts w:ascii="宋体" w:hAnsi="宋体" w:eastAsia="宋体" w:cs="宋体"/>
          <w:color w:val="auto"/>
          <w:spacing w:val="-3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号）规定条</w:t>
      </w:r>
      <w:r>
        <w:rPr>
          <w:rFonts w:ascii="宋体" w:hAnsi="宋体" w:eastAsia="宋体" w:cs="宋体"/>
          <w:color w:val="auto"/>
          <w:spacing w:val="2"/>
          <w:sz w:val="24"/>
          <w:szCs w:val="24"/>
          <w:highlight w:val="none"/>
          <w:lang w:eastAsia="zh-CN"/>
        </w:rPr>
        <w:t xml:space="preserve">件的残疾人福利性单位在参加政府采购活动时，应当提供“《残疾人福利性</w:t>
      </w:r>
      <w:r>
        <w:rPr>
          <w:rFonts w:ascii="宋体" w:hAnsi="宋体" w:eastAsia="宋体" w:cs="宋体"/>
          <w:color w:val="auto"/>
          <w:spacing w:val="1"/>
          <w:sz w:val="24"/>
          <w:szCs w:val="24"/>
          <w:highlight w:val="none"/>
          <w:lang w:eastAsia="zh-CN"/>
        </w:rPr>
        <w:t xml:space="preserve">单位声明函》</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（见附件</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并对声明的真实性负责。投标单位提供的《残疾人福利性单位声明函》与事实</w:t>
      </w:r>
      <w:r>
        <w:rPr>
          <w:rFonts w:ascii="宋体" w:hAnsi="宋体" w:eastAsia="宋体" w:cs="宋体"/>
          <w:color w:val="auto"/>
          <w:sz w:val="24"/>
          <w:szCs w:val="24"/>
          <w:highlight w:val="none"/>
          <w:lang w:eastAsia="zh-CN"/>
        </w:rPr>
        <w:t xml:space="preserve">不符的，依照《政府采购法》第七十七条第一款</w:t>
      </w:r>
      <w:r>
        <w:rPr>
          <w:rFonts w:ascii="宋体" w:hAnsi="宋体" w:eastAsia="宋体" w:cs="宋体"/>
          <w:color w:val="auto"/>
          <w:spacing w:val="-1"/>
          <w:sz w:val="24"/>
          <w:szCs w:val="24"/>
          <w:highlight w:val="none"/>
          <w:lang w:eastAsia="zh-CN"/>
        </w:rPr>
        <w:t xml:space="preserve">的规定追究法律责任。</w:t>
      </w:r>
      <w:r/>
    </w:p>
    <w:p>
      <w:pPr>
        <w:ind w:left="238" w:right="365" w:firstLine="490"/>
        <w:spacing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（4）如投标单位属于监狱企业视同小型或微型企业，享受评审中价格扣除等政府采购促进中小企业发展的政府采购政策。</w:t>
      </w:r>
      <w:r/>
    </w:p>
    <w:p>
      <w:pPr>
        <w:ind w:left="239" w:right="230" w:firstLine="478"/>
        <w:jc w:val="both"/>
        <w:spacing w:before="3" w:line="36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注：符合《关于政府采购支持监狱企业发展有关问题的通</w:t>
      </w:r>
      <w:r>
        <w:rPr>
          <w:rFonts w:ascii="宋体" w:hAnsi="宋体" w:eastAsia="宋体" w:cs="宋体"/>
          <w:color w:val="auto"/>
          <w:spacing w:val="3"/>
          <w:sz w:val="24"/>
          <w:szCs w:val="24"/>
          <w:highlight w:val="none"/>
          <w:lang w:eastAsia="zh-CN"/>
        </w:rPr>
        <w:t xml:space="preserve">知》（财库〔2014〕68</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号）</w:t>
      </w:r>
      <w:r>
        <w:rPr>
          <w:rFonts w:ascii="宋体" w:hAnsi="宋体" w:eastAsia="宋体" w:cs="宋体"/>
          <w:color w:val="auto"/>
          <w:sz w:val="24"/>
          <w:szCs w:val="24"/>
          <w:highlight w:val="none"/>
          <w:lang w:eastAsia="zh-CN"/>
        </w:rPr>
        <w:t xml:space="preserve">条件的监狱企业参加政府采购活动时，应当提供由省级以上监狱管理局、戒毒管理局（含新</w:t>
      </w:r>
      <w:r>
        <w:rPr>
          <w:rFonts w:ascii="宋体" w:hAnsi="宋体" w:eastAsia="宋体" w:cs="宋体"/>
          <w:color w:val="auto"/>
          <w:spacing w:val="-1"/>
          <w:sz w:val="24"/>
          <w:szCs w:val="24"/>
          <w:highlight w:val="none"/>
          <w:lang w:eastAsia="zh-CN"/>
        </w:rPr>
        <w:t xml:space="preserve">疆生产建设兵团）出具的属于监狱企业的证明文件。</w:t>
      </w:r>
      <w:r/>
    </w:p>
    <w:p>
      <w:pPr>
        <w:numPr>
          <w:ilvl w:val="0"/>
          <w:numId w:val="2"/>
        </w:numPr>
        <w:ind w:left="721"/>
        <w:spacing w:before="1" w:line="360" w:lineRule="auto"/>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 xml:space="preserve">评分标准</w:t>
      </w:r>
      <w:r/>
    </w:p>
    <w:p>
      <w:pPr>
        <w:ind w:firstLine="235"/>
        <w:spacing w:before="1"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【标段一、标段二、标段三、标段四】</w:t>
      </w:r>
      <w:r/>
    </w:p>
    <w:p>
      <w:pPr>
        <w:ind w:right="420" w:firstLine="482"/>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1、投标报价 （40分） </w:t>
      </w:r>
      <w:r/>
    </w:p>
    <w:p>
      <w:pPr>
        <w:ind w:left="237" w:right="130" w:firstLine="480"/>
        <w:spacing w:line="359"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满足招标文件要求且投标报价折扣率最低（优惠率最高）的报价为评标基准价，其价格分为40；其他投标单位的价格分按下列公式计算：投标报价得分＝【评标基准价/（1-投标优惠率）】×40×100％</w:t>
      </w:r>
      <w:r/>
    </w:p>
    <w:p>
      <w:pPr>
        <w:ind w:left="237" w:right="130" w:firstLine="480"/>
        <w:spacing w:line="359" w:lineRule="auto"/>
        <w:rPr>
          <w:rFonts w:ascii="宋体" w:hAnsi="宋体" w:eastAsia="宋体" w:cs="宋体"/>
          <w:b/>
          <w:bCs/>
          <w:color w:val="auto"/>
          <w:spacing w:val="-1"/>
          <w:sz w:val="24"/>
          <w:szCs w:val="24"/>
          <w:highlight w:val="none"/>
          <w:lang w:eastAsia="zh-CN"/>
        </w:rPr>
      </w:pPr>
      <w:r>
        <w:rPr>
          <w:rFonts w:ascii="宋体" w:hAnsi="宋体" w:eastAsia="宋体" w:cs="宋体"/>
          <w:b/>
          <w:bCs/>
          <w:color w:val="auto"/>
          <w:spacing w:val="-1"/>
          <w:sz w:val="24"/>
          <w:szCs w:val="24"/>
          <w:highlight w:val="none"/>
          <w:lang w:eastAsia="zh-CN"/>
        </w:rPr>
        <w:t xml:space="preserve">注：</w:t>
      </w:r>
      <w:r/>
    </w:p>
    <w:p>
      <w:pPr>
        <w:ind w:left="237" w:right="130" w:firstLine="480"/>
        <w:spacing w:line="359"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（1）计算结果四舍五入保留两位小数。</w:t>
      </w:r>
      <w:r/>
    </w:p>
    <w:p>
      <w:pPr>
        <w:ind w:left="237" w:right="130" w:firstLine="480"/>
        <w:spacing w:line="359"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（2）因落实政府采购政策进行价格调整的，以调整后的价格计算评标基准价和投标报价。</w:t>
      </w:r>
      <w:r/>
    </w:p>
    <w:p>
      <w:pPr>
        <w:ind w:left="237" w:right="130" w:firstLine="480"/>
        <w:spacing w:line="359"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（3）异常低价审查：根据《关于推动解决政府采购异常低价问题相关工作的通知》（苏财购〔2025〕62号）规定：投标（响应）报价低于采购项目预算50% 的，即投标（响</w:t>
      </w:r>
      <w:r>
        <w:rPr>
          <w:rFonts w:ascii="宋体" w:hAnsi="宋体" w:eastAsia="宋体" w:cs="宋体"/>
          <w:color w:val="auto"/>
          <w:spacing w:val="-1"/>
          <w:sz w:val="24"/>
          <w:szCs w:val="24"/>
          <w:highlight w:val="none"/>
          <w:lang w:eastAsia="zh-CN"/>
        </w:rPr>
        <w:t xml:space="preserve">应）报价&lt;采购项目预算×50%，评审委员会应当启动异常低价投标(响应)审查程序: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bl>
      <w:tblPr>
        <w:tblStyle w:val="210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4"/>
        <w:gridCol w:w="746"/>
        <w:gridCol w:w="7"/>
        <w:gridCol w:w="674"/>
        <w:gridCol w:w="42"/>
        <w:gridCol w:w="7187"/>
      </w:tblGrid>
      <w:tr>
        <w:trPr>
          <w:jc w:val="center"/>
          <w:trHeight w:val="41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2、服务方案  23分</w:t>
            </w:r>
            <w:r/>
          </w:p>
        </w:tc>
      </w:tr>
      <w:tr>
        <w:trPr>
          <w:jc w:val="center"/>
          <w:trHeight w:val="855"/>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75" w:type="dxa"/>
            <w:textDirection w:val="lrTb"/>
            <w:noWrap w:val="false"/>
          </w:tcPr>
          <w:p>
            <w:pPr>
              <w:jc w:val="center"/>
              <w:spacing w:before="200" w:after="200"/>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gridSpan w:val="2"/>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70" w:type="dxa"/>
            <w:textDirection w:val="lrTb"/>
            <w:noWrap w:val="false"/>
          </w:tcPr>
          <w:p>
            <w:pPr>
              <w:jc w:val="center"/>
              <w:spacing w:before="200" w:after="200"/>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评审因素</w:t>
            </w:r>
            <w:r/>
          </w:p>
        </w:tc>
        <w:tc>
          <w:tcPr>
            <w:gridSpan w:val="2"/>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681" w:type="dxa"/>
            <w:textDirection w:val="lrTb"/>
            <w:noWrap w:val="false"/>
          </w:tcPr>
          <w:p>
            <w:pPr>
              <w:jc w:val="center"/>
              <w:spacing w:before="200" w:after="200"/>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分值</w:t>
            </w:r>
            <w:r/>
          </w:p>
        </w:tc>
        <w:tc>
          <w:tcPr>
            <w:gridSpan w:val="2"/>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229" w:type="dxa"/>
            <w:textDirection w:val="lrTb"/>
            <w:noWrap w:val="false"/>
          </w:tcPr>
          <w:p>
            <w:pPr>
              <w:jc w:val="center"/>
              <w:spacing w:before="200" w:after="200"/>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评分标准</w:t>
            </w:r>
            <w:r/>
          </w:p>
        </w:tc>
      </w:tr>
      <w:tr>
        <w:trPr>
          <w:jc w:val="center"/>
          <w:trHeight w:val="20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vMerge w:val="restart"/>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供货能力与方案比较</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日常采购的供货方案比较</w:t>
            </w:r>
            <w:r>
              <w:rPr>
                <w:rFonts w:ascii="宋体" w:hAnsi="宋体" w:eastAsia="宋体" w:cs="宋体"/>
                <w:color w:val="auto"/>
                <w:sz w:val="24"/>
                <w:highlight w:val="none"/>
                <w:lang w:eastAsia="zh-CN"/>
              </w:rPr>
              <w:t xml:space="preserve">：投标单位应保证日常采购的可供图书品种与招标人馆藏需求的适配度以及可供的图书品种规模，并制定切实具体、可行有效的供货方案：</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方案内容详细、可行性高、吻合采购人要求的得6分；方案内容较为详细、可行性较高、较吻合采购人要求的得3分；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方案内容基本详细、基本可行的得1分；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val="off"/>
              <w:rPr>
                <w:color w:val="auto"/>
                <w:highlight w:val="none"/>
              </w:rPr>
            </w:pP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jc w:val="both"/>
              <w:widowControl w:val="off"/>
              <w:rPr>
                <w:color w:val="auto"/>
                <w:highlight w:val="none"/>
              </w:rPr>
            </w:pP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紧急采购情况下的供货方案比较</w:t>
            </w:r>
            <w:r>
              <w:rPr>
                <w:rFonts w:ascii="宋体" w:hAnsi="宋体" w:eastAsia="宋体" w:cs="宋体"/>
                <w:color w:val="auto"/>
                <w:sz w:val="24"/>
                <w:highlight w:val="none"/>
                <w:lang w:eastAsia="zh-CN"/>
              </w:rPr>
              <w:t xml:space="preserve">：投标单位应保证招标人在紧急情况下所购图书的到货时效性及措施力度，并制定切实有效的供货方案：</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方案切实具体、可行有效的，到达时间短，得3分；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方案较切实具体、较可行有效的，到达时间较短，得1.5分；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供货方案一般的，到达时间一般的，得1分。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专业书目定制能力与方案比较</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投标单位根据招标人的专业需求，应保证具有定制专业书目的能力，并提供专业书目定制的服务方案。</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定制专业书目服务方案细致，供书品种匹配度高、能够及时响应招标人需求并在指定时间和地点送达 ，得3分；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定制专业书目服务方案较为细致，供书品种匹配度比较高、较能及时响应采购人需求并在指定时间和地点送达，得1.5分；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定制专业书目服务方案不够细致，供书品种匹配度不高、不能及时响应采购人需求并在指定时间和地点送达，得1分。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方案中须提供最近两年内至少1个专业书目定制案例，并加盖合作单位及投标单位公章，否则不得分。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tc>
      </w:tr>
      <w:tr>
        <w:trPr>
          <w:jc w:val="center"/>
          <w:trHeight w:val="270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vMerge w:val="restart"/>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采访及编目数据服务能力及方案比 较</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具有1-4名CALIS或国图编目证书的人员得0.5分</w:t>
            </w:r>
            <w:r/>
          </w:p>
          <w:p>
            <w:pPr>
              <w:jc w:val="both"/>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5名得1分，6名得1.5分，7名得2分。</w:t>
            </w:r>
            <w:r/>
          </w:p>
          <w:p>
            <w:pPr>
              <w:jc w:val="both"/>
              <w:spacing w:line="85"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方案中须提供编目人员的相关证书扫描件及投标单位为其缴纳的近期社保证明扫描件并加盖投标单位公章，否则不得分。</w:t>
            </w:r>
            <w:r/>
          </w:p>
        </w:tc>
      </w:tr>
      <w:tr>
        <w:trPr>
          <w:jc w:val="center"/>
          <w:trHeight w:val="270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提供近两年内出版的符合CALIS标准MARC数据著录的普通图书、丛书、影印版图书各一种图书的采访及编目数据，并提供规范、有效、可行的服务方案。由评委根据各投标单位所提供采访及编目数据的及时性、规范性、完整性等指标进行综合比较：</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采访、编目数据服务及时、规范、完整且准确的，得4分；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采访、编目数据服务较及时、较规范、完整但略有瑕疵的，得2分；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采访、编目数据服务不及时、不规范、不完整且错误较多的，得1分。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图书加工外包服务方案比较</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图书加工外包服务方案：</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服务方案内容详细具体、可行性高、能提供有图书加工资质的且长期稳定的到馆加工服务，得3分；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服务方案内容较为详细具体、到馆加工服务可行性较高，得1.5分；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服务方案内容不够详细具体、到馆加工服务可行性不高，得1分。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其他或未提供方案的不得分。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图书退换服务方案比较</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应保证所提供图书为正版图书并承诺图书出现破损、缺页、模糊等情况时予以及时无条件调换或退货。投标单位应提供采取切实具体、可行有效的保证措施。根据投标单位承诺的响应时间、完成全部过程时间及措施力度等进行综合比较：</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退换图书所能提供的服务及其保障方案可行、合理、及时，得2分；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退换图书所能提供的服务及其保障方案基本合理、处理时间略长，得1.5分；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退换货图书能提供的服务及其保障方案不合理、处理不及时无法满足客户需求，得1分。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其他或不提供的不得分。</w:t>
            </w:r>
            <w:r/>
          </w:p>
        </w:tc>
      </w:tr>
      <w:tr>
        <w:trPr>
          <w:jc w:val="center"/>
          <w:trHeight w:val="625"/>
        </w:trPr>
        <w:tc>
          <w:tcPr>
            <w:gridSpan w:val="7"/>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55"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3、服务承诺  19分</w:t>
            </w:r>
            <w:r/>
          </w:p>
        </w:tc>
      </w:tr>
      <w:tr>
        <w:trPr>
          <w:jc w:val="center"/>
          <w:trHeight w:val="71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vMerge w:val="restart"/>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Merge w:val="restart"/>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 </w:t>
            </w:r>
            <w:r/>
          </w:p>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现采服务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vMerge w:val="restart"/>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投标单位承诺在合同期内邀请和组织现场采购的，每年三次及以上的得2分；两次的得1分；一次的得0.5分，</w:t>
            </w:r>
            <w:r/>
          </w:p>
        </w:tc>
      </w:tr>
      <w:tr>
        <w:trPr>
          <w:jc w:val="center"/>
          <w:trHeight w:val="1227"/>
        </w:trPr>
        <w:tc>
          <w:tcPr>
            <w:gridSpan w:val="2"/>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53" w:type="dxa"/>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vMerge w:val="restart"/>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投标单位承诺现场样书品种不低于6万种，其中2024年1月1日以后出版的新书不低于3万种的得2分，2万（含）-3万（不含）的得1分，1万（含）-2万（不含）的得0.5分，低于1万种或未作承诺的不得分。</w:t>
            </w:r>
            <w:r/>
          </w:p>
        </w:tc>
      </w:tr>
      <w:tr>
        <w:trPr>
          <w:jc w:val="center"/>
          <w:trHeight w:val="904"/>
        </w:trPr>
        <w:tc>
          <w:tcPr>
            <w:gridSpan w:val="2"/>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53" w:type="dxa"/>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投标单位承诺的现书到货率，1个月内到书90%及以上的得1分，85%≤到货率＜90%的得0.5分，低于85%或未作承诺的不得分。</w:t>
            </w:r>
            <w:r/>
          </w:p>
        </w:tc>
      </w:tr>
      <w:tr>
        <w:trPr>
          <w:jc w:val="center"/>
          <w:trHeight w:val="1021"/>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vMerge w:val="restart"/>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Align w:val="center"/>
            <w:vMerge w:val="restart"/>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发送货服务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vMerge w:val="restart"/>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投标单位承诺运输措施完善、安排专人送货，并按照招标人要求将图书送达指定地点的，得1分。</w:t>
            </w:r>
            <w:r/>
          </w:p>
        </w:tc>
      </w:tr>
      <w:tr>
        <w:trPr>
          <w:jc w:val="center"/>
          <w:trHeight w:val="628"/>
        </w:trPr>
        <w:tc>
          <w:tcPr>
            <w:gridSpan w:val="2"/>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53" w:type="dxa"/>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vMerge w:val="restart"/>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投标单位承诺图书包装规整，供货清单准确，到书清单列项包括图书种数、册数、价格及总码洋，做到一包一单的，得1分。</w:t>
            </w:r>
            <w:r/>
          </w:p>
        </w:tc>
      </w:tr>
      <w:tr>
        <w:trPr>
          <w:jc w:val="center"/>
          <w:trHeight w:val="596"/>
        </w:trPr>
        <w:tc>
          <w:tcPr>
            <w:gridSpan w:val="2"/>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53" w:type="dxa"/>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投标单位承诺的送货周期：每周送货一次的得1分，两周一次的得0.5分。</w:t>
            </w:r>
            <w:r/>
          </w:p>
        </w:tc>
      </w:tr>
      <w:tr>
        <w:trPr>
          <w:jc w:val="cente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Align w:val="center"/>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订单征询服务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投标单位承诺设立专职售后岗位，在图书订单出现以下情况的，均应以电子邮件形式或者QQ等即时通讯工具征询招标人意见进行确认处理：</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①在书单没有说明的情况下，大专、中专、高职高专类、以及活页(试卷等)、小开本(小于等于64开)等图书；②实际书价超出订单书价15％的；③影印版图书，订购复本在2册以上的；④ISBN号或书名与订单不一致，或采访数据中书名及价格（差价过大）与实样不符合的；⑤订单载体不清楚，或以光盘、磁带为主要载体的多媒体资料。</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对以上订单征询服务进行全部承诺的，得2分；承诺中每少1项减1分，减完为止。</w:t>
            </w:r>
            <w:r/>
          </w:p>
        </w:tc>
      </w:tr>
      <w:tr>
        <w:trPr>
          <w:jc w:val="center"/>
          <w:trHeight w:val="494"/>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vMerge w:val="restart"/>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Align w:val="center"/>
            <w:vMerge w:val="restart"/>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特色服务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Merge w:val="restart"/>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增值服务：</w:t>
            </w:r>
            <w:r>
              <w:rPr>
                <w:rFonts w:hint="eastAsia" w:ascii="宋体" w:hAnsi="宋体" w:eastAsia="宋体" w:cs="宋体"/>
                <w:color w:val="auto"/>
                <w:sz w:val="24"/>
                <w:highlight w:val="none"/>
                <w:lang w:eastAsia="zh-CN"/>
              </w:rPr>
              <w:t xml:space="preserve">投标单位承诺为采购人提供组织读者文化服务、专题讲座、专题书展，读书节活动支持、校区间通借通还等增值服务。评委根据各投标单位提供的证明资料的详实性、服务内容、针对性等指标</w:t>
            </w:r>
            <w:r>
              <w:rPr>
                <w:rFonts w:hint="eastAsia" w:ascii="宋体" w:hAnsi="宋体" w:eastAsia="宋体" w:cs="宋体"/>
                <w:b/>
                <w:color w:val="auto"/>
                <w:sz w:val="24"/>
                <w:highlight w:val="none"/>
                <w:lang w:eastAsia="zh-CN"/>
              </w:rPr>
              <w:t xml:space="preserve">特别是项目的价值性和实用性</w:t>
            </w:r>
            <w:r>
              <w:rPr>
                <w:rFonts w:hint="eastAsia" w:ascii="宋体" w:hAnsi="宋体" w:eastAsia="宋体" w:cs="宋体"/>
                <w:color w:val="auto"/>
                <w:sz w:val="24"/>
                <w:highlight w:val="none"/>
                <w:lang w:eastAsia="zh-CN"/>
              </w:rPr>
              <w:t xml:space="preserve">进行综合比较（没有价值性和实用性的项目不予计算在内）。投标文件中须提供自2022年1月1日以来承担的上述类似项目的相关资料说明，需体现日期。</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每提供一项得一分，</w:t>
            </w:r>
            <w:r>
              <w:rPr>
                <w:rFonts w:hint="eastAsia" w:ascii="宋体" w:hAnsi="宋体" w:eastAsia="宋体" w:cs="宋体"/>
                <w:b/>
                <w:color w:val="auto"/>
                <w:sz w:val="24"/>
                <w:highlight w:val="none"/>
                <w:lang w:eastAsia="zh-CN"/>
              </w:rPr>
              <w:t xml:space="preserve">同类项目仅计一次</w:t>
            </w:r>
            <w:r>
              <w:rPr>
                <w:rFonts w:hint="eastAsia" w:ascii="宋体" w:hAnsi="宋体" w:eastAsia="宋体" w:cs="宋体"/>
                <w:color w:val="auto"/>
                <w:sz w:val="24"/>
                <w:highlight w:val="none"/>
                <w:lang w:eastAsia="zh-CN"/>
              </w:rPr>
              <w:t xml:space="preserve">，最高5分。</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不能提供类似项目资料的不得分。</w:t>
            </w:r>
            <w:r/>
          </w:p>
        </w:tc>
      </w:tr>
      <w:tr>
        <w:trPr>
          <w:jc w:val="center"/>
          <w:trHeight w:val="407"/>
        </w:trPr>
        <w:tc>
          <w:tcPr>
            <w:gridSpan w:val="2"/>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53" w:type="dxa"/>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免费分编数据服务：</w:t>
            </w:r>
            <w:r>
              <w:rPr>
                <w:rFonts w:hint="eastAsia" w:ascii="宋体" w:hAnsi="宋体" w:eastAsia="宋体" w:cs="宋体"/>
                <w:color w:val="auto"/>
                <w:sz w:val="24"/>
                <w:highlight w:val="none"/>
                <w:lang w:eastAsia="zh-CN"/>
              </w:rPr>
              <w:t xml:space="preserve">投标单位承诺在合作期内免费为招标人提供1000种受赠中文图书的编目MARC数据和加工服务的，得2分。</w:t>
            </w:r>
            <w:r/>
          </w:p>
        </w:tc>
      </w:tr>
      <w:tr>
        <w:trPr>
          <w:jc w:val="cente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Align w:val="center"/>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质量保证</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投标单位承诺的免费质量保证期限满足招标要求（5年）的得0.5分，大于5年的得1分。</w:t>
            </w:r>
            <w:r/>
          </w:p>
        </w:tc>
      </w:tr>
      <w:tr>
        <w:trPr>
          <w:jc w:val="cente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Align w:val="center"/>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时效保证</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图书订购逾期未到率：投标单位须提供加盖公章的承诺函（格式自拟），明确承诺本项目图书订购202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年1月1日至6月30日逾期未到率不超过</w:t>
            </w:r>
            <w:r>
              <w:rPr>
                <w:rFonts w:hint="eastAsia" w:ascii="宋体" w:hAnsi="宋体" w:eastAsia="宋体" w:cs="宋体"/>
                <w:color w:val="auto"/>
                <w:sz w:val="24"/>
                <w:highlight w:val="none"/>
                <w:u w:val="single"/>
                <w:lang w:eastAsia="zh-CN"/>
              </w:rPr>
              <w:t xml:space="preserve"> 10 </w:t>
            </w:r>
            <w:r>
              <w:rPr>
                <w:rFonts w:hint="eastAsia" w:ascii="宋体" w:hAnsi="宋体" w:eastAsia="宋体" w:cs="宋体"/>
                <w:color w:val="auto"/>
                <w:sz w:val="24"/>
                <w:highlight w:val="none"/>
                <w:lang w:eastAsia="zh-CN"/>
              </w:rPr>
              <w:t xml:space="preserve">%得1分，未提供不得分。</w:t>
            </w:r>
            <w:r/>
          </w:p>
        </w:tc>
      </w:tr>
      <w:tr>
        <w:trPr>
          <w:jc w:val="center"/>
        </w:trPr>
        <w:tc>
          <w:tcPr>
            <w:gridSpan w:val="7"/>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55" w:type="dxa"/>
            <w:textDirection w:val="lrTb"/>
            <w:noWrap w:val="false"/>
          </w:tcPr>
          <w:p>
            <w:pPr>
              <w:jc w:val="both"/>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b/>
                <w:color w:val="auto"/>
                <w:sz w:val="24"/>
                <w:highlight w:val="none"/>
                <w:lang w:eastAsia="zh-CN"/>
              </w:rPr>
              <w:t xml:space="preserve">注：以上评分项须在投标文件中提供承诺函并加盖投标单位公章，不提供的不得分。招标人在合作期限内对中标单位进行考核，达不到承诺的则扣减订单份额。</w:t>
            </w:r>
            <w:r/>
          </w:p>
          <w:p>
            <w:pPr>
              <w:jc w:val="both"/>
              <w:widowControl w:val="off"/>
              <w:tabs>
                <w:tab w:val="left" w:pos="710" w:leader="none"/>
              </w:tabs>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t xml:space="preserve"> </w:t>
            </w:r>
            <w:r/>
          </w:p>
        </w:tc>
      </w:tr>
    </w:tbl>
    <w:tbl>
      <w:tblPr>
        <w:tblStyle w:val="2107"/>
        <w:tblpPr w:horzAnchor="page" w:tblpXSpec="center" w:vertAnchor="text" w:tblpY="269" w:leftFromText="180" w:topFromText="0" w:rightFromText="180" w:bottomFromText="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732"/>
        <w:gridCol w:w="717"/>
        <w:gridCol w:w="7217"/>
      </w:tblGrid>
      <w:tr>
        <w:trPr>
          <w:jc w:val="center"/>
          <w:trHeight w:val="9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4、综合实力  18分</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7" w:type="dxa"/>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评分标准</w:t>
            </w:r>
            <w:r/>
          </w:p>
        </w:tc>
      </w:tr>
      <w:tr>
        <w:trPr>
          <w:jc w:val="cente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8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类似业绩</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17"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4分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17" w:type="dxa"/>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投标单位须提供2023年1月1日以来（以合同签订日期为准）类似项目业绩。每提供一个得0.2分。本项最高得4分。</w:t>
            </w:r>
            <w:r/>
          </w:p>
          <w:p>
            <w:pPr>
              <w:jc w:val="both"/>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注：需同时提供合同、及对应任意金额发票等扫描件，资料不全或未提供的不得分。</w:t>
            </w:r>
            <w:r/>
          </w:p>
          <w:p>
            <w:pPr>
              <w:ind w:firstLine="480"/>
              <w:jc w:val="both"/>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 </w:t>
            </w:r>
            <w:r/>
          </w:p>
        </w:tc>
      </w:tr>
      <w:tr>
        <w:trPr>
          <w:jc w:val="center"/>
          <w:trHeight w:val="43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9" w:type="dxa"/>
            <w:vAlign w:val="center"/>
            <w:vMerge w:val="restart"/>
            <w:textDirection w:val="lrTb"/>
            <w:noWrap w:val="false"/>
          </w:tcPr>
          <w:p>
            <w:pPr>
              <w:jc w:val="center"/>
              <w:spacing w:line="439" w:lineRule="atLeast"/>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center"/>
              <w:spacing w:line="439" w:lineRule="atLeast"/>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center"/>
              <w:spacing w:line="439" w:lineRule="atLeast"/>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center"/>
              <w:spacing w:line="439" w:lineRule="atLeast"/>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vMerge w:val="restart"/>
            <w:textDirection w:val="lrTb"/>
            <w:noWrap w:val="false"/>
          </w:tcPr>
          <w:p>
            <w:pPr>
              <w:jc w:val="both"/>
              <w:spacing w:before="200" w:after="200"/>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合作出版社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7"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17" w:type="dxa"/>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投标单位具有有效期内的与苏州科技大学8家重点需求出版社的合作关系证明材料，每提供一份得0.5分，最高得4分。（投标文件中提供证明材料原件扫描件并加盖投标单位公章，否则不得分）</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8家重点需求出版社：中国建筑工业出版社、中国环境出版集团、清华大学出版社、北京大学出版社、高等教育出版社、化学工业出版社、中国社会科学出版社、华中科技大学出版社。</w:t>
            </w:r>
            <w:r/>
          </w:p>
        </w:tc>
      </w:tr>
      <w:tr>
        <w:trPr>
          <w:jc w:val="center"/>
          <w:trHeight w:val="452"/>
        </w:trPr>
        <w:tc>
          <w:tcPr>
            <w:tcBorders>
              <w:top w:val="single" w:color="auto" w:sz="4" w:space="0"/>
              <w:left w:val="single" w:color="auto" w:sz="4" w:space="0"/>
              <w:bottom w:val="single" w:color="auto" w:sz="4" w:space="0"/>
              <w:right w:val="single" w:color="auto" w:sz="4" w:space="0"/>
            </w:tcBorders>
            <w:tcW w:w="68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732" w:type="dxa"/>
            <w:vAlign w:val="center"/>
            <w:vMerge w:val="continue"/>
            <w:textDirection w:val="lrTb"/>
            <w:noWrap w:val="false"/>
          </w:tcPr>
          <w:p>
            <w:pPr>
              <w:jc w:val="both"/>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7"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17" w:type="dxa"/>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投标单位具有有效期内的与苏州科技大学20家主要需求出版社的合作关系证明材料，每提供一家得0.3分，最高得6分。（投标文件中提供证明材料原件扫描件并加盖投标单位公章，否则不得分）</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20家主要需求出版社：人民邮电出版社、机械工业出版社、电子工业出版社、同济大学出版社、大连理工大学出版社、天津大学出版社、社会科学文献出版社、中信出版社、商务印书馆出版社、生活•读书•新知三联书店、中华书局出版社、上海音乐学院出版社、人民美术出版社、上海古籍出版社、广西师范大学出版社、人民文学出版社、经济科学出版社、作家出版社、大象出版社、华夏出版社、江苏人民出版社。</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满意度评价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7"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17" w:type="dxa"/>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投标单位需提供2023年1月1日以来相关合作单位的满意度评价，评价为优秀（或非常满意）及以上。每提供一份得0.25分。本项最高得3分。</w:t>
            </w:r>
            <w:r/>
          </w:p>
          <w:p>
            <w:pPr>
              <w:jc w:val="both"/>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注：1、投标文件中须提供评价材料扫描件（加盖相关合作单位公章）</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  2、同一单位的评价不重复计算。</w:t>
            </w:r>
            <w:r/>
          </w:p>
        </w:tc>
      </w:tr>
      <w:tr>
        <w:trPr>
          <w:jc w:val="center"/>
          <w:trHeight w:val="121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各类证书</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217" w:type="dxa"/>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投标单位具有有效期内质量管理体系认证证书、环境管理体系认证证书、职业健康认证证书、三星及以上售后服务认证证书的，得1分。</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（投标文件中提供证明材料原件的扫描件并加盖投标单位公章）</w:t>
            </w:r>
            <w:r/>
          </w:p>
        </w:tc>
      </w:tr>
    </w:tbl>
    <w:p>
      <w:pPr>
        <w:spacing w:before="3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 </w:t>
      </w:r>
      <w:r/>
    </w:p>
    <w:p>
      <w:pPr>
        <w:ind w:left="587"/>
        <w:spacing w:before="3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 </w:t>
      </w:r>
      <w:r/>
    </w:p>
    <w:p>
      <w:pPr>
        <w:ind w:left="587"/>
        <w:spacing w:before="3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 </w:t>
      </w:r>
      <w:r/>
    </w:p>
    <w:p>
      <w:pPr>
        <w:ind w:left="587"/>
        <w:spacing w:before="3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【标段五】</w:t>
      </w:r>
      <w:r/>
    </w:p>
    <w:p>
      <w:pPr>
        <w:ind w:left="239" w:right="230" w:firstLine="478"/>
        <w:jc w:val="both"/>
        <w:spacing w:before="3" w:line="360" w:lineRule="auto"/>
        <w:rPr>
          <w:rFonts w:ascii="宋体" w:hAnsi="宋体" w:eastAsia="宋体" w:cs="宋体"/>
          <w:b/>
          <w:bCs/>
          <w:color w:val="auto"/>
          <w:spacing w:val="4"/>
          <w:sz w:val="24"/>
          <w:szCs w:val="24"/>
          <w:highlight w:val="none"/>
          <w:lang w:eastAsia="zh-CN"/>
        </w:rPr>
      </w:pPr>
      <w:r>
        <w:rPr>
          <w:rFonts w:ascii="宋体" w:hAnsi="宋体" w:eastAsia="宋体" w:cs="宋体"/>
          <w:b/>
          <w:bCs/>
          <w:color w:val="auto"/>
          <w:spacing w:val="4"/>
          <w:sz w:val="24"/>
          <w:szCs w:val="24"/>
          <w:highlight w:val="none"/>
          <w:lang w:eastAsia="zh-CN"/>
        </w:rPr>
        <w:t xml:space="preserve">二、评分标准</w:t>
      </w:r>
      <w:r/>
    </w:p>
    <w:p>
      <w:pPr>
        <w:ind w:left="239" w:right="230" w:firstLine="478"/>
        <w:jc w:val="both"/>
        <w:spacing w:before="3" w:line="360" w:lineRule="auto"/>
        <w:rPr>
          <w:rFonts w:ascii="宋体" w:hAnsi="宋体" w:eastAsia="宋体" w:cs="宋体"/>
          <w:b/>
          <w:bCs/>
          <w:color w:val="auto"/>
          <w:spacing w:val="4"/>
          <w:sz w:val="24"/>
          <w:szCs w:val="24"/>
          <w:highlight w:val="none"/>
          <w:lang w:eastAsia="zh-CN"/>
        </w:rPr>
      </w:pPr>
      <w:r>
        <w:rPr>
          <w:rFonts w:ascii="宋体" w:hAnsi="宋体" w:eastAsia="宋体" w:cs="宋体"/>
          <w:b/>
          <w:bCs/>
          <w:color w:val="auto"/>
          <w:spacing w:val="4"/>
          <w:sz w:val="24"/>
          <w:szCs w:val="24"/>
          <w:highlight w:val="none"/>
          <w:lang w:eastAsia="zh-CN"/>
        </w:rPr>
        <w:t xml:space="preserve">1、投标报价  40分</w:t>
      </w:r>
      <w:r/>
    </w:p>
    <w:p>
      <w:pPr>
        <w:ind w:left="239" w:right="230" w:firstLine="478"/>
        <w:jc w:val="both"/>
        <w:spacing w:before="3" w:line="360" w:lineRule="auto"/>
        <w:rPr>
          <w:rFonts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满足招标文件要求且投标报价折扣率最低（优惠率最高）的报价为评标基准价，其价格分为40；其他投标单位的价格分按下列公式计算：投标报价得分＝【评标基准价/（1-投标优惠率）】×40×100％</w:t>
      </w:r>
      <w:r/>
    </w:p>
    <w:p>
      <w:pPr>
        <w:ind w:left="239" w:right="230" w:firstLine="478"/>
        <w:jc w:val="both"/>
        <w:spacing w:before="3" w:line="360" w:lineRule="auto"/>
        <w:rPr>
          <w:rFonts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注：</w:t>
      </w:r>
      <w:r/>
    </w:p>
    <w:p>
      <w:pPr>
        <w:ind w:left="239" w:right="230" w:firstLine="478"/>
        <w:jc w:val="both"/>
        <w:spacing w:before="3" w:line="360" w:lineRule="auto"/>
        <w:rPr>
          <w:rFonts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（1）计算结果四舍五入保留两位小数。</w:t>
      </w:r>
      <w:r/>
    </w:p>
    <w:p>
      <w:pPr>
        <w:ind w:left="239" w:right="230" w:firstLine="478"/>
        <w:jc w:val="both"/>
        <w:spacing w:before="3" w:line="360" w:lineRule="auto"/>
        <w:rPr>
          <w:rFonts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（2）因落实政府采购政策进行价格调整的，以调整后的价格计算评标基准价和投标报价。</w:t>
      </w:r>
      <w:r/>
    </w:p>
    <w:p>
      <w:pPr>
        <w:ind w:left="239" w:right="230" w:firstLine="478"/>
        <w:jc w:val="both"/>
        <w:spacing w:before="3" w:line="360" w:lineRule="auto"/>
        <w:rPr>
          <w:rFonts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（3）异常低价审查：根据《关于推动解决政府采购异常低价问题相关工作的通知》（苏财购〔2025〕62号）规定：投标（响应）报价低于采购项目预算50% 的，即投标（响</w:t>
      </w:r>
      <w:r>
        <w:rPr>
          <w:rFonts w:ascii="宋体" w:hAnsi="宋体" w:eastAsia="宋体" w:cs="宋体"/>
          <w:color w:val="auto"/>
          <w:spacing w:val="4"/>
          <w:sz w:val="24"/>
          <w:szCs w:val="24"/>
          <w:highlight w:val="none"/>
          <w:lang w:eastAsia="zh-CN"/>
        </w:rPr>
        <w:t xml:space="preserve">应）报价&lt;采购项目预算×50%，评审委员会应当启动异常低价投标(响应)审查程序: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21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720"/>
        <w:gridCol w:w="632"/>
        <w:gridCol w:w="6680"/>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0" w:type="dxa"/>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评分标准</w:t>
            </w:r>
            <w:r/>
          </w:p>
        </w:tc>
      </w:tr>
      <w:tr>
        <w:trPr>
          <w:trHeight w:val="612"/>
        </w:trPr>
        <w:tc>
          <w:tcPr>
            <w:gridSpan w:val="4"/>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708"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2、服务方案  23分</w:t>
            </w:r>
            <w:r/>
          </w:p>
        </w:tc>
      </w:tr>
      <w:tr>
        <w:trPr>
          <w:trHeight w:val="213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Merge w:val="restart"/>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vMerge w:val="restart"/>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供货能力与方案比较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日常采购的供货方案比较</w:t>
            </w:r>
            <w:r>
              <w:rPr>
                <w:rFonts w:ascii="宋体" w:hAnsi="宋体" w:eastAsia="宋体" w:cs="宋体"/>
                <w:color w:val="auto"/>
                <w:sz w:val="24"/>
                <w:highlight w:val="none"/>
                <w:lang w:eastAsia="zh-CN"/>
              </w:rPr>
              <w:t xml:space="preserve">：投标单位应保证日常采购的可供图书品种与招标人馆藏需求的适配度以及可供的图书品种规模，并制定切实具体、可行有效的供货方案：</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方案内容详细、可行性高、吻合采购人要求的得6分；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方案内容较为详细、可行性较高、较吻合采购人要求的得3分；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方案内容基本详细、基本可行的得1分；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trHeight w:val="1634"/>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jc w:val="center"/>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jc w:val="both"/>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紧急采购情况下的供货方案比较：</w:t>
            </w:r>
            <w:r>
              <w:rPr>
                <w:rFonts w:ascii="宋体" w:hAnsi="宋体" w:eastAsia="宋体" w:cs="宋体"/>
                <w:color w:val="auto"/>
                <w:sz w:val="24"/>
                <w:highlight w:val="none"/>
                <w:lang w:eastAsia="zh-CN"/>
              </w:rPr>
              <w:t xml:space="preserve">投标单位应保证招标人在紧急情况下所购图书的到货时效性及措施力度，并制定切实有效的供货方案：</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方案切实具体、可行有效的，到达时间短，得2分；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方案较切实具体、较可行有效的，到达时间较短，得1.5分；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供货方案一般的，到达时间一般的，得1分。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trHeight w:val="329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专业书目定制能力与方案比较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投标单位根据招标人的专业需求，应保证具有定制专业书目的能力，并提供专业书目定制的服务方案。</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定制专业书目服务方案细致，供书品种匹配度高、能够及时响应招标人需求并在指定时间和地点送达 ，得3分；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定制专业书目服务方案较为细致，供书品种匹配度比较高、较能及时响应采购人需求并在指定时间和地点送达，得1.5分；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定制专业书目服务方案不够细致，供书品种匹配度不高、不能及时响应采购人需求并在指定时间和地点送达，得1分。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方案中须提供最近两年内至少1个专业书目定制案例，并加盖合作单位及投标单位公章，否则不得分。</w:t>
            </w:r>
            <w:r/>
          </w:p>
        </w:tc>
      </w:tr>
      <w:tr>
        <w:trPr>
          <w:trHeight w:val="235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Align w:val="center"/>
            <w:textDirection w:val="lrTb"/>
            <w:noWrap w:val="false"/>
          </w:tcPr>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t xml:space="preserve">采访及编目数据服务能力及方案比较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投标单位须提供为本项目服务的西文编目人员名单及相关证明，每提供一人得0.5分，最高得3分。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提供西文编目人员的相关证书（CALIS联合目录中心认证的有效西文编目员三级及以上）扫描件及投标单位为其缴纳的近期社保证明扫描件并加盖投标单位公章，未提供不得分。</w:t>
            </w:r>
            <w:r/>
          </w:p>
        </w:tc>
      </w:tr>
      <w:tr>
        <w:trPr>
          <w:trHeight w:val="235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Align w:val="center"/>
            <w:textDirection w:val="lrTb"/>
            <w:noWrap w:val="false"/>
          </w:tcPr>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提供近两年内出版的符合CALIS标准MARC数据著录的普通图书、丛书、影印版图书各一种图书的采访及编目数据，并提供规范、有效、可行的服务方案。由评委根据各投标单位所提供采访及编目数据的及时性、规范性、完整性等指标进行综合比较，最高得4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采访、编目数据服务及时、规范、完整且准确的，得4分；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采访、编目数据服务较及时、较规范、完整但略有瑕疵的，得2分；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采访、编目数据服务不及时、不规范、不完整且错误较多的，得1分。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trHeight w:val="209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图书加工外包服务方案比较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图书加工外包服务方案：</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服务方案内容详细具体、可行性高、能提供有图书加工资质的且长期稳定的到馆加工服务，得3分；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服务方案内容较为详细具体、到馆加工服务可行性较高，得1.5分；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服务方案内容不够详细具体、到馆加工服务可行性不高，得1分。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其他或未提供方案的不得分。</w:t>
            </w:r>
            <w:r/>
          </w:p>
        </w:tc>
      </w:tr>
      <w:tr>
        <w:trPr>
          <w:trHeight w:val="21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图书退换服务方案比较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vAlign w:val="center"/>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应保证所提供图书为正版图书并承诺图书出现破损、缺页、模糊等情况时予以及时无条件调换或退货。投标单位应提供采取切实具体、可行有效的保证措施。根据投标单位承诺的响应时间、完成全部过程时间及措施力度等进行综合比较：</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退换图书所能提供的服务及其保障方案可行、合理、及时，得2分；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退换图书所能提供的服务及其保障方案基本合理、处理时间略长，得1.5分；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退换货图书能提供的服务及其保障方案不合理、处理不及时无法满足客户需求，得1分。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其他或不提供的不得分。</w:t>
            </w:r>
            <w:r/>
          </w:p>
        </w:tc>
      </w:tr>
    </w:tbl>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bl>
      <w:tblPr>
        <w:tblStyle w:val="21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744"/>
        <w:gridCol w:w="696"/>
        <w:gridCol w:w="7311"/>
      </w:tblGrid>
      <w:tr>
        <w:trPr>
          <w:trHeight w:val="90"/>
        </w:trPr>
        <w:tc>
          <w:tcPr>
            <w:gridSpan w:val="4"/>
            <w:tcMar>
              <w:left w:w="108" w:type="dxa"/>
              <w:top w:w="0" w:type="dxa"/>
              <w:right w:w="108" w:type="dxa"/>
              <w:bottom w:w="0" w:type="dxa"/>
            </w:tcMar>
            <w:tcW w:w="9354"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3、服务承诺  20分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15"/>
        </w:trPr>
        <w:tc>
          <w:tcPr>
            <w:tcMar>
              <w:left w:w="108" w:type="dxa"/>
              <w:top w:w="0" w:type="dxa"/>
              <w:right w:w="108" w:type="dxa"/>
              <w:bottom w:w="0" w:type="dxa"/>
            </w:tcMar>
            <w:tcW w:w="681" w:type="dxa"/>
            <w:vAlign w:val="center"/>
            <w:vMerge w:val="restart"/>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Mar>
              <w:left w:w="108" w:type="dxa"/>
              <w:top w:w="0" w:type="dxa"/>
              <w:right w:w="108" w:type="dxa"/>
              <w:bottom w:w="0" w:type="dxa"/>
            </w:tcMar>
            <w:tcW w:w="744" w:type="dxa"/>
            <w:vAlign w:val="center"/>
            <w:vMerge w:val="restart"/>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现采服务</w:t>
            </w:r>
            <w:r/>
          </w:p>
        </w:tc>
        <w:tc>
          <w:tcPr>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投标单位承诺在合同期内邀请和组织现场采购的，每年三次及以上的得2分；两次的得1分；一次的得0.5分。</w:t>
            </w:r>
            <w:r/>
          </w:p>
        </w:tc>
      </w:tr>
      <w:tr>
        <w:trPr>
          <w:trHeight w:val="608"/>
        </w:trPr>
        <w:tc>
          <w:tcPr>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投标单位承诺的现书到货率，1个月内到书90%及以上的得2分，85%≤到货率＜90%的得1分，80%≤到货率＜85%的得0.5分，低于80%或未作承诺的不得分。</w:t>
            </w:r>
            <w:r/>
          </w:p>
        </w:tc>
      </w:tr>
      <w:tr>
        <w:trPr>
          <w:trHeight w:val="321"/>
        </w:trPr>
        <w:tc>
          <w:tcPr>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投标单位应承诺中标配备本地现场采购场地及物流配送场地的得1分。</w:t>
            </w:r>
            <w:r/>
          </w:p>
        </w:tc>
      </w:tr>
      <w:tr>
        <w:trPr>
          <w:trHeight w:val="447"/>
        </w:trPr>
        <w:tc>
          <w:tcPr>
            <w:tcBorders>
              <w:left w:val="single" w:color="auto" w:sz="4" w:space="0"/>
              <w:bottom w:val="single" w:color="auto" w:sz="4" w:space="0"/>
              <w:right w:val="single" w:color="auto" w:sz="4" w:space="0"/>
            </w:tcBorders>
            <w:tcMar>
              <w:left w:w="108" w:type="dxa"/>
              <w:top w:w="0" w:type="dxa"/>
              <w:right w:w="108" w:type="dxa"/>
              <w:bottom w:w="0" w:type="dxa"/>
            </w:tcMar>
            <w:tcW w:w="681" w:type="dxa"/>
            <w:vAlign w:val="center"/>
            <w:vMerge w:val="restart"/>
            <w:textDirection w:val="lrTb"/>
            <w:noWrap w:val="false"/>
          </w:tcPr>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left w:val="single" w:color="auto" w:sz="4" w:space="0"/>
              <w:bottom w:val="single" w:color="auto" w:sz="4" w:space="0"/>
              <w:right w:val="single" w:color="auto" w:sz="4" w:space="0"/>
            </w:tcBorders>
            <w:tcMar>
              <w:left w:w="108" w:type="dxa"/>
              <w:top w:w="0" w:type="dxa"/>
              <w:right w:w="108" w:type="dxa"/>
              <w:bottom w:w="0" w:type="dxa"/>
            </w:tcMar>
            <w:tcW w:w="744" w:type="dxa"/>
            <w:vAlign w:val="center"/>
            <w:vMerge w:val="restart"/>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发送货服务</w:t>
            </w:r>
            <w:r/>
          </w:p>
        </w:tc>
        <w:tc>
          <w:tcPr>
            <w:tcBorders>
              <w:left w:val="single" w:color="auto" w:sz="4" w:space="0"/>
              <w:bottom w:val="single" w:color="auto" w:sz="4" w:space="0"/>
              <w:right w:val="single" w:color="auto" w:sz="4" w:space="0"/>
            </w:tcBorders>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投标单位承诺运输措施完善、安排专人送货，并按照招标人要求将图书送达指定地点的，得1分。</w:t>
            </w:r>
            <w:r/>
          </w:p>
        </w:tc>
      </w:tr>
      <w:tr>
        <w:trPr>
          <w:trHeight w:val="44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投标单位承诺每本图书夹带配书清单并清楚注明图书信息如题、ISBN号、币制、码洋等，得1分。</w:t>
            </w:r>
            <w:r/>
          </w:p>
        </w:tc>
      </w:tr>
      <w:tr>
        <w:trPr>
          <w:trHeight w:val="52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投标单位承诺图书包装规整，供货清单准确，到书清单列项包括图书种数、册数、价格及总码洋，做到一包一单的，得1分。</w:t>
            </w:r>
            <w:r/>
          </w:p>
        </w:tc>
      </w:tr>
      <w:tr>
        <w:trPr>
          <w:trHeight w:val="59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投标单位承诺的送货周期：两周一次的得0.5分，每周送货一次的得1分。</w:t>
            </w:r>
            <w:r>
              <w:rPr>
                <w:rFonts w:ascii="宋体" w:hAnsi="宋体" w:eastAsia="宋体" w:cs="宋体"/>
                <w:b/>
                <w:color w:val="auto"/>
                <w:sz w:val="24"/>
                <w:highlight w:val="none"/>
                <w:lang w:eastAsia="zh-CN"/>
              </w:rPr>
              <w:t xml:space="preserve"> </w:t>
            </w:r>
            <w:r/>
          </w:p>
        </w:tc>
      </w:tr>
      <w:tr>
        <w:trPr>
          <w:trHeight w:val="2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订</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征</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询</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投标单位承诺在处理订单时，有下列情况之一，要以电子邮件或或者QQ等即时通讯工具征询招标人意见进行确认处理: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（1）实际书价超出订单书价的15％的；（2）外文图书（单本）2000元以上的；(3) 同一批订单中或与历史订单出现重复图书的；（4）若ISBN或书名与预订单不一致的；（5）非纸本图书订购（如光盘音像之类）的等。</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对以上订单征询服务进行全部承诺的，得2分；承诺中每少1项减1分，减完为止。</w:t>
            </w:r>
            <w:r/>
          </w:p>
        </w:tc>
      </w:tr>
      <w:tr>
        <w:trPr>
          <w:trHeight w:val="280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vMerge w:val="restart"/>
            <w:textDirection w:val="lrTb"/>
            <w:noWrap w:val="false"/>
          </w:tcPr>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vMerge w:val="restart"/>
            <w:textDirection w:val="lrTb"/>
            <w:noWrap w:val="false"/>
          </w:tcPr>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特色服务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textDirection w:val="lrTb"/>
            <w:noWrap w:val="false"/>
          </w:tcPr>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增值服务：</w:t>
            </w:r>
            <w:r>
              <w:rPr>
                <w:rFonts w:ascii="宋体" w:hAnsi="宋体" w:eastAsia="宋体" w:cs="宋体"/>
                <w:color w:val="auto"/>
                <w:sz w:val="24"/>
                <w:highlight w:val="none"/>
                <w:lang w:eastAsia="zh-CN"/>
              </w:rPr>
              <w:t xml:space="preserve">投标单位承诺为采购人提供组织读者文化服务、专题讲座、专题书展，读书节活动支持、校区间通借通还等增值服务。评委根据各投标单位提供的证明资料的详实性、服务内容、针对性等指标</w:t>
            </w:r>
            <w:r>
              <w:rPr>
                <w:rFonts w:ascii="宋体" w:hAnsi="宋体" w:eastAsia="宋体" w:cs="宋体"/>
                <w:b/>
                <w:color w:val="auto"/>
                <w:sz w:val="24"/>
                <w:highlight w:val="none"/>
                <w:lang w:eastAsia="zh-CN"/>
              </w:rPr>
              <w:t xml:space="preserve">特别是项目的价值性和实用性</w:t>
            </w:r>
            <w:r>
              <w:rPr>
                <w:rFonts w:ascii="宋体" w:hAnsi="宋体" w:eastAsia="宋体" w:cs="宋体"/>
                <w:color w:val="auto"/>
                <w:sz w:val="24"/>
                <w:highlight w:val="none"/>
                <w:lang w:eastAsia="zh-CN"/>
              </w:rPr>
              <w:t xml:space="preserve">进行综合比较（没有价值性和实用性的项目不予计算在内）。投标文件中须提供自2022年1月1日以来承担的上述类似项目的相关资料说明，需体现日期。</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每提供一项得一分，</w:t>
            </w:r>
            <w:r>
              <w:rPr>
                <w:rFonts w:ascii="宋体" w:hAnsi="宋体" w:eastAsia="宋体" w:cs="宋体"/>
                <w:b/>
                <w:color w:val="auto"/>
                <w:sz w:val="24"/>
                <w:highlight w:val="none"/>
                <w:lang w:eastAsia="zh-CN"/>
              </w:rPr>
              <w:t xml:space="preserve">同类项目仅计一次</w:t>
            </w:r>
            <w:r>
              <w:rPr>
                <w:rFonts w:ascii="宋体" w:hAnsi="宋体" w:eastAsia="宋体" w:cs="宋体"/>
                <w:color w:val="auto"/>
                <w:sz w:val="24"/>
                <w:highlight w:val="none"/>
                <w:lang w:eastAsia="zh-CN"/>
              </w:rPr>
              <w:t xml:space="preserve">，最高5分。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不能提供类似项目资料的不得分。</w:t>
            </w:r>
            <w:r/>
          </w:p>
        </w:tc>
      </w:tr>
      <w:tr>
        <w:trPr>
          <w:trHeight w:val="34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textDirection w:val="lrTb"/>
            <w:noWrap w:val="false"/>
          </w:tcPr>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免费分编数据服务：</w:t>
            </w:r>
            <w:r>
              <w:rPr>
                <w:rFonts w:ascii="宋体" w:hAnsi="宋体" w:eastAsia="宋体" w:cs="宋体"/>
                <w:color w:val="auto"/>
                <w:sz w:val="24"/>
                <w:highlight w:val="none"/>
                <w:lang w:eastAsia="zh-CN"/>
              </w:rPr>
              <w:t xml:space="preserve">投标单位承诺在合作期内免费为招标人提供500种受赠西文图书的编目MARC数据和加工服务和的，得2分。</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质量保证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投标单位承诺的免费质量保证期限满足招标要求（5年）的得0.5分，大于5年的得1分。</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时效</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保证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图书订购逾期未到率：投标单位须提供加盖公章的承诺函（格式自拟），明确承诺本项目图书订购逾期未到率不超过_2_%得1分，未提供不得分。</w:t>
            </w:r>
            <w:r/>
          </w:p>
        </w:tc>
      </w:tr>
      <w:tr>
        <w:trPr>
          <w:trHeight w:val="768"/>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5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注：以上评分项须在投标文件中提供承诺函并加盖投标单位公章，不提供的不得分。招标人在合作期限内对中标单位进行考核，达不到承诺的则扣减订单份额。</w:t>
            </w:r>
            <w:r/>
          </w:p>
        </w:tc>
      </w:tr>
    </w:tbl>
    <w:p>
      <w:pPr>
        <w:spacing w:before="240" w:after="24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 </w:t>
      </w:r>
      <w:r/>
    </w:p>
    <w:tbl>
      <w:tblPr>
        <w:tblStyle w:val="21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713"/>
        <w:gridCol w:w="576"/>
        <w:gridCol w:w="7364"/>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4、综合实力  17分</w:t>
            </w:r>
            <w:r/>
          </w:p>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1"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13" w:type="dxa"/>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类似业绩</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 </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36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投标单位须提供202</w:t>
            </w:r>
            <w:r>
              <w:rPr>
                <w:rFonts w:hint="eastAsia" w:ascii="宋体" w:hAnsi="宋体" w:eastAsia="宋体" w:cs="宋体"/>
                <w:color w:val="auto"/>
                <w:sz w:val="24"/>
                <w:highlight w:val="none"/>
                <w:lang w:eastAsia="zh-CN"/>
              </w:rPr>
              <w:t xml:space="preserve">3</w:t>
            </w:r>
            <w:r>
              <w:rPr>
                <w:rFonts w:ascii="宋体" w:hAnsi="宋体" w:eastAsia="宋体" w:cs="宋体"/>
                <w:color w:val="auto"/>
                <w:sz w:val="24"/>
                <w:highlight w:val="none"/>
                <w:lang w:eastAsia="zh-CN"/>
              </w:rPr>
              <w:t xml:space="preserve">年1月1日以来（以合同签订日期为准）类似项目业绩。每提供一个得0.</w:t>
            </w:r>
            <w:r>
              <w:rPr>
                <w:rFonts w:hint="eastAsia" w:ascii="宋体" w:hAnsi="宋体" w:eastAsia="宋体" w:cs="宋体"/>
                <w:color w:val="auto"/>
                <w:sz w:val="24"/>
                <w:highlight w:val="none"/>
                <w:lang w:eastAsia="zh-CN"/>
              </w:rPr>
              <w:t xml:space="preserve">25</w:t>
            </w:r>
            <w:r>
              <w:rPr>
                <w:rFonts w:ascii="宋体" w:hAnsi="宋体" w:eastAsia="宋体" w:cs="宋体"/>
                <w:color w:val="auto"/>
                <w:sz w:val="24"/>
                <w:highlight w:val="none"/>
                <w:lang w:eastAsia="zh-CN"/>
              </w:rPr>
              <w:t xml:space="preserve">分。本项最高得4分。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auto"/>
                <w:sz w:val="24"/>
                <w:highlight w:val="none"/>
                <w:lang w:eastAsia="zh-CN"/>
              </w:rPr>
              <w:t xml:space="preserve">注</w:t>
            </w:r>
            <w:r>
              <w:rPr>
                <w:color w:val="auto"/>
                <w:sz w:val="24"/>
                <w:highlight w:val="none"/>
                <w:lang w:eastAsia="zh-CN"/>
              </w:rPr>
              <w:t xml:space="preserve">：需同时提供合同、及对应任意金额发票等扫描件，资料不全或未提供的不得分。</w:t>
            </w:r>
            <w:r/>
          </w:p>
        </w:tc>
      </w:tr>
      <w:tr>
        <w:trPr>
          <w:trHeight w:val="43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Merge w:val="restart"/>
            <w:textDirection w:val="lrTb"/>
            <w:noWrap w:val="false"/>
          </w:tcPr>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vMerge w:val="restart"/>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合作出版社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4" w:type="dxa"/>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投标单位获得的外国出版社颁发的授权合作证明150家（含150家）以上得4分，150-100家（含100家）得3分。100-50家（含50家）得2分,1-50家得1分。</w:t>
            </w:r>
            <w:r>
              <w:rPr>
                <w:rFonts w:ascii="宋体" w:hAnsi="宋体" w:eastAsia="宋体" w:cs="宋体"/>
                <w:color w:val="auto"/>
                <w:sz w:val="24"/>
                <w:highlight w:val="none"/>
              </w:rPr>
              <w:t xml:space="preserve">未提供不得分（提供复印件加盖公章）。</w:t>
            </w:r>
            <w:r/>
          </w:p>
        </w:tc>
      </w:tr>
      <w:tr>
        <w:trPr>
          <w:trHeight w:val="452"/>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jc w:val="both"/>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投标单位具有有效期内的与苏州科技大学6家重点需求出版社的合作关系证明材料，每提供一份得0.5分，最高得3分。（投标文件中提供证明材料原件扫描件并加盖投标单位公章，否则不得分）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6家重点需求出版社：爱思唯尔Elsevier、斯普林格Springer、Wiley-Blackwell、Taylor&amp;Francis Group出版集团、剑桥大学出版社Cambridge University Press、牛津大学出版社Oxford University Press。</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01" w:type="dxa"/>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highlight w:val="none"/>
              </w:rPr>
              <w:t xml:space="preserve"> </w:t>
            </w:r>
            <w:r/>
          </w:p>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满意度评价</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36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投标单位需提供202</w:t>
            </w:r>
            <w:r>
              <w:rPr>
                <w:rFonts w:hint="eastAsia" w:ascii="宋体" w:hAnsi="宋体" w:eastAsia="宋体" w:cs="宋体"/>
                <w:color w:val="auto"/>
                <w:sz w:val="24"/>
                <w:highlight w:val="none"/>
                <w:lang w:eastAsia="zh-CN"/>
              </w:rPr>
              <w:t xml:space="preserve">3</w:t>
            </w:r>
            <w:r>
              <w:rPr>
                <w:rFonts w:ascii="宋体" w:hAnsi="宋体" w:eastAsia="宋体" w:cs="宋体"/>
                <w:color w:val="auto"/>
                <w:sz w:val="24"/>
                <w:highlight w:val="none"/>
                <w:lang w:eastAsia="zh-CN"/>
              </w:rPr>
              <w:t xml:space="preserve">年1月1日以来相关合作单位的满意度评价，评价为优秀（或非常满意）及以上。每提供一份得0</w:t>
            </w:r>
            <w:r>
              <w:rPr>
                <w:rFonts w:hint="eastAsia" w:ascii="宋体" w:hAnsi="宋体" w:eastAsia="宋体" w:cs="宋体"/>
                <w:color w:val="auto"/>
                <w:sz w:val="24"/>
                <w:highlight w:val="none"/>
                <w:lang w:eastAsia="zh-CN"/>
              </w:rPr>
              <w:t xml:space="preserve">.25</w:t>
            </w:r>
            <w:r>
              <w:rPr>
                <w:rFonts w:ascii="宋体" w:hAnsi="宋体" w:eastAsia="宋体" w:cs="宋体"/>
                <w:color w:val="auto"/>
                <w:sz w:val="24"/>
                <w:highlight w:val="none"/>
                <w:lang w:eastAsia="zh-CN"/>
              </w:rPr>
              <w:t xml:space="preserve">分。本项最高得3分。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注：1、投标文件中须提供评价材料扫描件（加盖相关合作单位公章）</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2、同一单位的评价不重复计算。</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textDirection w:val="lrTb"/>
            <w:noWrap w:val="false"/>
          </w:tcPr>
          <w:p>
            <w:pPr>
              <w:jc w:val="both"/>
              <w:spacing w:line="439" w:lineRule="atLeast"/>
              <w:widowControl w:val="off"/>
              <w:tabs>
                <w:tab w:val="left" w:pos="202" w:leader="none"/>
              </w:tabs>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各类证书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投标单位具有有效期内质量管理体系认证证书、环境管理体系认证证书、职业健康认证证书及三星及以上售后服务认证证书的，得1分。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（投标文件中提供证明材料原件扫描件并加盖投标单位公章）</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textDirection w:val="lrTb"/>
            <w:noWrap w:val="false"/>
          </w:tcPr>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专业化网站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投标单位应具备定期发布新书书目、专题目录、进行网上订购等功能的自有独立专业化网站的得2分（提供相应证明材料）。</w:t>
            </w:r>
            <w:r/>
          </w:p>
        </w:tc>
      </w:tr>
    </w:tbl>
    <w:p>
      <w:pPr>
        <w:pStyle w:val="226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pStyle w:val="2260"/>
        <w:rPr>
          <w:color w:val="auto"/>
          <w:highlight w:val="none"/>
          <w:lang w:eastAsia="zh-CN"/>
        </w:rPr>
      </w:pPr>
      <w:r>
        <w:rPr>
          <w:color w:val="auto"/>
          <w:highlight w:val="none"/>
          <w:lang w:eastAsia="zh-CN"/>
        </w:rPr>
      </w:r>
      <w:r/>
    </w:p>
    <w:p>
      <w:pPr>
        <w:ind w:left="8535"/>
        <w:spacing w:before="181" w:line="220" w:lineRule="auto"/>
        <w:rPr>
          <w:rFonts w:ascii="宋体" w:hAnsi="宋体" w:eastAsia="宋体" w:cs="宋体"/>
          <w:color w:val="auto"/>
          <w:sz w:val="24"/>
          <w:szCs w:val="24"/>
          <w:highlight w:val="none"/>
        </w:rPr>
      </w:pPr>
      <w:r>
        <w:rPr>
          <w:rFonts w:ascii="宋体" w:hAnsi="宋体" w:eastAsia="宋体" w:cs="宋体"/>
          <w:b/>
          <w:bCs/>
          <w:color w:val="auto"/>
          <w:spacing w:val="-7"/>
          <w:sz w:val="24"/>
          <w:szCs w:val="24"/>
          <w:highlight w:val="none"/>
        </w:rPr>
        <w:t xml:space="preserve">（全文完）</w:t>
      </w:r>
      <w:r/>
    </w:p>
    <w:p>
      <w:pPr>
        <w:rPr>
          <w:color w:val="auto"/>
          <w:highlight w:val="none"/>
        </w:rPr>
      </w:pPr>
      <w:r>
        <w:rPr>
          <w:color w:val="auto"/>
          <w:highlight w:val="none"/>
        </w:rPr>
      </w:r>
      <w:bookmarkEnd w:id="9"/>
      <w:r/>
      <w:r/>
    </w:p>
    <w:sectPr>
      <w:headerReference w:type="default" r:id="rId38"/>
      <w:footerReference w:type="default" r:id="rId70"/>
      <w:footnotePr/>
      <w:endnotePr/>
      <w:type w:val="nextPage"/>
      <w:pgSz w:w="11906" w:h="16839" w:orient="portrait"/>
      <w:pgMar w:top="1104" w:right="1028" w:bottom="1199" w:left="1052" w:header="831" w:footer="93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仿宋_GB2312">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tabs>
        <w:tab w:val="clear" w:pos="4153" w:leader="none"/>
        <w:tab w:val="center" w:pos="4168" w:leader="none"/>
      </w:tabs>
    </w:pPr>
    <w:r>
      <w:rPr>
        <w:rFonts w:hint="eastAsia" w:eastAsia="宋体"/>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0" o:spid="_x0000_s20"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1" o:spid="_x0000_s21"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2" o:spid="_x0000_s22"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3" o:spid="_x0000_s23"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4" o:spid="_x0000_s24"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5" o:spid="_x0000_s25"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6" o:spid="_x0000_s26"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7" o:spid="_x0000_s27"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8" o:spid="_x0000_s28"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9" o:spid="_x0000_s29"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93"/>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0" o:spid="_x0000_s30"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93"/>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Bdr>
        <w:bottom w:val="single" w:color="auto" w:sz="8" w:space="1"/>
      </w:pBdr>
    </w:pPr>
    <w:r>
      <w:rPr>
        <w:rFonts w:hint="eastAsia"/>
        <w:lang w:eastAsia="zh-CN"/>
      </w:rPr>
      <w:t xml:space="preserve">苏州市天美达                                            招标编号：JSZC-320500-SZST-G2026-0033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94"/>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033">
    <w:name w:val="Heading 1 Char"/>
    <w:basedOn w:val="2078"/>
    <w:link w:val="2069"/>
    <w:uiPriority w:val="9"/>
    <w:rPr>
      <w:rFonts w:ascii="Arial" w:hAnsi="Arial" w:eastAsia="Arial" w:cs="Arial"/>
      <w:sz w:val="40"/>
      <w:szCs w:val="40"/>
    </w:rPr>
  </w:style>
  <w:style w:type="character" w:styleId="2034">
    <w:name w:val="Heading 2 Char"/>
    <w:basedOn w:val="2078"/>
    <w:link w:val="2070"/>
    <w:uiPriority w:val="9"/>
    <w:rPr>
      <w:rFonts w:ascii="Arial" w:hAnsi="Arial" w:eastAsia="Arial" w:cs="Arial"/>
      <w:sz w:val="34"/>
    </w:rPr>
  </w:style>
  <w:style w:type="character" w:styleId="2035">
    <w:name w:val="Heading 3 Char"/>
    <w:basedOn w:val="2078"/>
    <w:link w:val="2071"/>
    <w:uiPriority w:val="9"/>
    <w:rPr>
      <w:rFonts w:ascii="Arial" w:hAnsi="Arial" w:eastAsia="Arial" w:cs="Arial"/>
      <w:sz w:val="30"/>
      <w:szCs w:val="30"/>
    </w:rPr>
  </w:style>
  <w:style w:type="character" w:styleId="2036">
    <w:name w:val="Heading 4 Char"/>
    <w:basedOn w:val="2078"/>
    <w:link w:val="2072"/>
    <w:uiPriority w:val="9"/>
    <w:rPr>
      <w:rFonts w:ascii="Arial" w:hAnsi="Arial" w:eastAsia="Arial" w:cs="Arial"/>
      <w:b/>
      <w:bCs/>
      <w:sz w:val="26"/>
      <w:szCs w:val="26"/>
    </w:rPr>
  </w:style>
  <w:style w:type="character" w:styleId="2037">
    <w:name w:val="Heading 5 Char"/>
    <w:basedOn w:val="2078"/>
    <w:link w:val="2073"/>
    <w:uiPriority w:val="9"/>
    <w:rPr>
      <w:rFonts w:ascii="Arial" w:hAnsi="Arial" w:eastAsia="Arial" w:cs="Arial"/>
      <w:b/>
      <w:bCs/>
      <w:sz w:val="24"/>
      <w:szCs w:val="24"/>
    </w:rPr>
  </w:style>
  <w:style w:type="character" w:styleId="2038">
    <w:name w:val="Heading 6 Char"/>
    <w:basedOn w:val="2078"/>
    <w:link w:val="2074"/>
    <w:uiPriority w:val="9"/>
    <w:rPr>
      <w:rFonts w:ascii="Arial" w:hAnsi="Arial" w:eastAsia="Arial" w:cs="Arial"/>
      <w:b/>
      <w:bCs/>
      <w:sz w:val="22"/>
      <w:szCs w:val="22"/>
    </w:rPr>
  </w:style>
  <w:style w:type="character" w:styleId="2039">
    <w:name w:val="Heading 7 Char"/>
    <w:basedOn w:val="2078"/>
    <w:link w:val="2075"/>
    <w:uiPriority w:val="9"/>
    <w:rPr>
      <w:rFonts w:ascii="Arial" w:hAnsi="Arial" w:eastAsia="Arial" w:cs="Arial"/>
      <w:b/>
      <w:bCs/>
      <w:i/>
      <w:iCs/>
      <w:sz w:val="22"/>
      <w:szCs w:val="22"/>
    </w:rPr>
  </w:style>
  <w:style w:type="character" w:styleId="2040">
    <w:name w:val="Heading 8 Char"/>
    <w:basedOn w:val="2078"/>
    <w:link w:val="2076"/>
    <w:uiPriority w:val="9"/>
    <w:rPr>
      <w:rFonts w:ascii="Arial" w:hAnsi="Arial" w:eastAsia="Arial" w:cs="Arial"/>
      <w:i/>
      <w:iCs/>
      <w:sz w:val="22"/>
      <w:szCs w:val="22"/>
    </w:rPr>
  </w:style>
  <w:style w:type="character" w:styleId="2041">
    <w:name w:val="Heading 9 Char"/>
    <w:basedOn w:val="2078"/>
    <w:link w:val="2077"/>
    <w:uiPriority w:val="9"/>
    <w:rPr>
      <w:rFonts w:ascii="Arial" w:hAnsi="Arial" w:eastAsia="Arial" w:cs="Arial"/>
      <w:i/>
      <w:iCs/>
      <w:sz w:val="21"/>
      <w:szCs w:val="21"/>
    </w:rPr>
  </w:style>
  <w:style w:type="character" w:styleId="2042">
    <w:name w:val="Title Char"/>
    <w:basedOn w:val="2078"/>
    <w:link w:val="2105"/>
    <w:uiPriority w:val="10"/>
    <w:rPr>
      <w:sz w:val="48"/>
      <w:szCs w:val="48"/>
    </w:rPr>
  </w:style>
  <w:style w:type="character" w:styleId="2043">
    <w:name w:val="Subtitle Char"/>
    <w:basedOn w:val="2078"/>
    <w:link w:val="2097"/>
    <w:uiPriority w:val="11"/>
    <w:rPr>
      <w:sz w:val="24"/>
      <w:szCs w:val="24"/>
    </w:rPr>
  </w:style>
  <w:style w:type="character" w:styleId="2044">
    <w:name w:val="Quote Char"/>
    <w:link w:val="2125"/>
    <w:uiPriority w:val="29"/>
    <w:rPr>
      <w:i/>
    </w:rPr>
  </w:style>
  <w:style w:type="character" w:styleId="2045">
    <w:name w:val="Intense Quote Char"/>
    <w:link w:val="2127"/>
    <w:uiPriority w:val="30"/>
    <w:rPr>
      <w:i/>
    </w:rPr>
  </w:style>
  <w:style w:type="table" w:styleId="2046">
    <w:name w:val="Plain Table 1"/>
    <w:basedOn w:val="20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047">
    <w:name w:val="Plain Table 2"/>
    <w:basedOn w:val="20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048">
    <w:name w:val="Plain Table 3"/>
    <w:basedOn w:val="2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049">
    <w:name w:val="Plain Table 4"/>
    <w:basedOn w:val="2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050">
    <w:name w:val="Plain Table 5"/>
    <w:basedOn w:val="2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051">
    <w:name w:val="Grid Table 1 Light"/>
    <w:basedOn w:val="20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052">
    <w:name w:val="Grid Table 2"/>
    <w:basedOn w:val="20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053">
    <w:name w:val="Grid Table 3"/>
    <w:basedOn w:val="20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054">
    <w:name w:val="Grid Table 4"/>
    <w:basedOn w:val="20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55">
    <w:name w:val="Grid Table 5 Dark"/>
    <w:basedOn w:val="2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056">
    <w:name w:val="Grid Table 6 Colorful"/>
    <w:basedOn w:val="20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057">
    <w:name w:val="Grid Table 7 Colorful"/>
    <w:basedOn w:val="20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058">
    <w:name w:val="List Table 1 Light"/>
    <w:basedOn w:val="20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59">
    <w:name w:val="List Table 2"/>
    <w:basedOn w:val="20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060">
    <w:name w:val="List Table 3"/>
    <w:basedOn w:val="20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61">
    <w:name w:val="List Table 4"/>
    <w:basedOn w:val="20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62">
    <w:name w:val="List Table 5 Dark"/>
    <w:basedOn w:val="20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63">
    <w:name w:val="List Table 6 Colorful"/>
    <w:basedOn w:val="20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064">
    <w:name w:val="List Table 7 Colorful"/>
    <w:basedOn w:val="20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2065">
    <w:name w:val="Footnote Text Char"/>
    <w:link w:val="2098"/>
    <w:uiPriority w:val="99"/>
    <w:rPr>
      <w:sz w:val="18"/>
    </w:rPr>
  </w:style>
  <w:style w:type="character" w:styleId="2066">
    <w:name w:val="Endnote Text Char"/>
    <w:link w:val="2091"/>
    <w:uiPriority w:val="99"/>
    <w:rPr>
      <w:sz w:val="20"/>
    </w:rPr>
  </w:style>
  <w:style w:type="paragraph" w:styleId="2067">
    <w:name w:val="TOC Heading"/>
    <w:uiPriority w:val="39"/>
    <w:unhideWhenUsed/>
  </w:style>
  <w:style w:type="paragraph" w:styleId="2068" w:default="1">
    <w:name w:val="Normal"/>
    <w:uiPriority w:val="0"/>
    <w:qFormat/>
    <w:rPr>
      <w:rFonts w:ascii="Arial" w:hAnsi="Arial" w:eastAsia="Arial" w:cs="Arial"/>
      <w:color w:val="000000"/>
      <w:sz w:val="21"/>
      <w:szCs w:val="21"/>
      <w:lang w:val="en-US" w:eastAsia="en-US" w:bidi="ar-SA"/>
    </w:rPr>
  </w:style>
  <w:style w:type="paragraph" w:styleId="2069">
    <w:name w:val="Heading 1"/>
    <w:basedOn w:val="2068"/>
    <w:next w:val="2068"/>
    <w:link w:val="2112"/>
    <w:uiPriority w:val="9"/>
    <w:qFormat/>
    <w:pPr>
      <w:keepLines/>
      <w:keepNext/>
      <w:spacing w:before="480" w:after="200"/>
      <w:outlineLvl w:val="0"/>
    </w:pPr>
    <w:rPr>
      <w:sz w:val="40"/>
      <w:szCs w:val="40"/>
    </w:rPr>
  </w:style>
  <w:style w:type="paragraph" w:styleId="2070">
    <w:name w:val="Heading 2"/>
    <w:basedOn w:val="2068"/>
    <w:next w:val="2068"/>
    <w:link w:val="2113"/>
    <w:uiPriority w:val="9"/>
    <w:unhideWhenUsed/>
    <w:qFormat/>
    <w:pPr>
      <w:keepLines/>
      <w:keepNext/>
      <w:spacing w:before="360" w:after="200"/>
      <w:outlineLvl w:val="1"/>
    </w:pPr>
    <w:rPr>
      <w:sz w:val="34"/>
    </w:rPr>
  </w:style>
  <w:style w:type="paragraph" w:styleId="2071">
    <w:name w:val="Heading 3"/>
    <w:basedOn w:val="2068"/>
    <w:next w:val="2068"/>
    <w:link w:val="2114"/>
    <w:uiPriority w:val="9"/>
    <w:unhideWhenUsed/>
    <w:qFormat/>
    <w:pPr>
      <w:keepLines/>
      <w:keepNext/>
      <w:spacing w:before="320" w:after="200"/>
      <w:outlineLvl w:val="2"/>
    </w:pPr>
    <w:rPr>
      <w:sz w:val="30"/>
      <w:szCs w:val="30"/>
    </w:rPr>
  </w:style>
  <w:style w:type="paragraph" w:styleId="2072">
    <w:name w:val="Heading 4"/>
    <w:basedOn w:val="2068"/>
    <w:next w:val="2068"/>
    <w:link w:val="2115"/>
    <w:uiPriority w:val="9"/>
    <w:unhideWhenUsed/>
    <w:qFormat/>
    <w:pPr>
      <w:keepLines/>
      <w:keepNext/>
      <w:spacing w:before="320" w:after="200"/>
      <w:outlineLvl w:val="3"/>
    </w:pPr>
    <w:rPr>
      <w:b/>
      <w:bCs/>
      <w:sz w:val="26"/>
      <w:szCs w:val="26"/>
    </w:rPr>
  </w:style>
  <w:style w:type="paragraph" w:styleId="2073">
    <w:name w:val="Heading 5"/>
    <w:basedOn w:val="2068"/>
    <w:next w:val="2068"/>
    <w:link w:val="2116"/>
    <w:uiPriority w:val="9"/>
    <w:unhideWhenUsed/>
    <w:qFormat/>
    <w:pPr>
      <w:keepLines/>
      <w:keepNext/>
      <w:spacing w:before="320" w:after="200"/>
      <w:outlineLvl w:val="4"/>
    </w:pPr>
    <w:rPr>
      <w:b/>
      <w:bCs/>
      <w:sz w:val="24"/>
      <w:szCs w:val="24"/>
    </w:rPr>
  </w:style>
  <w:style w:type="paragraph" w:styleId="2074">
    <w:name w:val="Heading 6"/>
    <w:basedOn w:val="2068"/>
    <w:next w:val="2068"/>
    <w:link w:val="2117"/>
    <w:uiPriority w:val="9"/>
    <w:unhideWhenUsed/>
    <w:qFormat/>
    <w:pPr>
      <w:keepLines/>
      <w:keepNext/>
      <w:spacing w:before="320" w:after="200"/>
      <w:outlineLvl w:val="5"/>
    </w:pPr>
    <w:rPr>
      <w:b/>
      <w:bCs/>
      <w:sz w:val="22"/>
      <w:szCs w:val="22"/>
    </w:rPr>
  </w:style>
  <w:style w:type="paragraph" w:styleId="2075">
    <w:name w:val="Heading 7"/>
    <w:basedOn w:val="2068"/>
    <w:next w:val="2068"/>
    <w:link w:val="2118"/>
    <w:uiPriority w:val="9"/>
    <w:unhideWhenUsed/>
    <w:qFormat/>
    <w:pPr>
      <w:keepLines/>
      <w:keepNext/>
      <w:spacing w:before="320" w:after="200"/>
      <w:outlineLvl w:val="6"/>
    </w:pPr>
    <w:rPr>
      <w:b/>
      <w:bCs/>
      <w:i/>
      <w:iCs/>
      <w:sz w:val="22"/>
      <w:szCs w:val="22"/>
    </w:rPr>
  </w:style>
  <w:style w:type="paragraph" w:styleId="2076">
    <w:name w:val="Heading 8"/>
    <w:basedOn w:val="2068"/>
    <w:next w:val="2068"/>
    <w:link w:val="2119"/>
    <w:uiPriority w:val="9"/>
    <w:unhideWhenUsed/>
    <w:qFormat/>
    <w:pPr>
      <w:keepLines/>
      <w:keepNext/>
      <w:spacing w:before="320" w:after="200"/>
      <w:outlineLvl w:val="7"/>
    </w:pPr>
    <w:rPr>
      <w:i/>
      <w:iCs/>
      <w:sz w:val="22"/>
      <w:szCs w:val="22"/>
    </w:rPr>
  </w:style>
  <w:style w:type="paragraph" w:styleId="2077">
    <w:name w:val="Heading 9"/>
    <w:basedOn w:val="2068"/>
    <w:next w:val="2068"/>
    <w:link w:val="2120"/>
    <w:uiPriority w:val="9"/>
    <w:unhideWhenUsed/>
    <w:qFormat/>
    <w:pPr>
      <w:keepLines/>
      <w:keepNext/>
      <w:spacing w:before="320" w:after="200"/>
      <w:outlineLvl w:val="8"/>
    </w:pPr>
    <w:rPr>
      <w:i/>
      <w:iCs/>
    </w:rPr>
  </w:style>
  <w:style w:type="character" w:styleId="2078" w:default="1">
    <w:name w:val="Default Paragraph Font"/>
    <w:uiPriority w:val="1"/>
    <w:semiHidden/>
    <w:unhideWhenUsed/>
    <w:qFormat/>
  </w:style>
  <w:style w:type="table" w:styleId="2079" w:default="1">
    <w:name w:val="Normal Table"/>
    <w:uiPriority w:val="99"/>
    <w:semiHidden/>
    <w:unhideWhenUsed/>
    <w:qFormat/>
    <w:tblPr>
      <w:tblCellMar>
        <w:left w:w="108" w:type="dxa"/>
        <w:top w:w="0" w:type="dxa"/>
        <w:right w:w="108" w:type="dxa"/>
        <w:bottom w:w="0" w:type="dxa"/>
      </w:tblCellMar>
    </w:tblPr>
  </w:style>
  <w:style w:type="paragraph" w:styleId="2080">
    <w:name w:val="toc 7"/>
    <w:basedOn w:val="2068"/>
    <w:next w:val="2068"/>
    <w:uiPriority w:val="39"/>
    <w:unhideWhenUsed/>
    <w:qFormat/>
    <w:pPr>
      <w:ind w:left="1701"/>
      <w:spacing w:after="57"/>
    </w:pPr>
  </w:style>
  <w:style w:type="paragraph" w:styleId="2081">
    <w:name w:val="Normal Indent"/>
    <w:basedOn w:val="2068"/>
    <w:next w:val="2068"/>
    <w:uiPriority w:val="0"/>
    <w:qFormat/>
    <w:pPr>
      <w:ind w:firstLine="420"/>
    </w:pPr>
    <w:rPr>
      <w:rFonts w:eastAsia="楷体_GB2312"/>
      <w:sz w:val="24"/>
      <w:szCs w:val="20"/>
    </w:rPr>
  </w:style>
  <w:style w:type="paragraph" w:styleId="2082">
    <w:name w:val="Caption"/>
    <w:basedOn w:val="2068"/>
    <w:next w:val="206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2083">
    <w:name w:val="annotation text"/>
    <w:basedOn w:val="2068"/>
    <w:link w:val="2266"/>
    <w:uiPriority w:val="0"/>
    <w:qFormat/>
  </w:style>
  <w:style w:type="paragraph" w:styleId="2084">
    <w:name w:val="Body Text"/>
    <w:basedOn w:val="2068"/>
    <w:uiPriority w:val="0"/>
    <w:semiHidden/>
    <w:qFormat/>
  </w:style>
  <w:style w:type="paragraph" w:styleId="2085">
    <w:name w:val="Body Text Indent"/>
    <w:basedOn w:val="2068"/>
    <w:next w:val="2086"/>
    <w:uiPriority w:val="0"/>
    <w:qFormat/>
    <w:pPr>
      <w:ind w:firstLine="560"/>
      <w:spacing w:line="300" w:lineRule="auto"/>
    </w:pPr>
    <w:rPr>
      <w:rFonts w:ascii="Times New Roman" w:eastAsia="Times New Roman"/>
      <w:sz w:val="28"/>
      <w:szCs w:val="24"/>
    </w:rPr>
  </w:style>
  <w:style w:type="paragraph" w:styleId="2086">
    <w:name w:val="envelope return"/>
    <w:basedOn w:val="2068"/>
    <w:uiPriority w:val="0"/>
    <w:qFormat/>
  </w:style>
  <w:style w:type="paragraph" w:styleId="2087">
    <w:name w:val="toc 5"/>
    <w:basedOn w:val="2068"/>
    <w:next w:val="2068"/>
    <w:uiPriority w:val="39"/>
    <w:unhideWhenUsed/>
    <w:qFormat/>
    <w:pPr>
      <w:ind w:left="1134"/>
      <w:spacing w:after="57"/>
    </w:pPr>
  </w:style>
  <w:style w:type="paragraph" w:styleId="2088">
    <w:name w:val="toc 3"/>
    <w:basedOn w:val="2068"/>
    <w:next w:val="2068"/>
    <w:uiPriority w:val="39"/>
    <w:unhideWhenUsed/>
    <w:qFormat/>
    <w:pPr>
      <w:ind w:left="567"/>
      <w:spacing w:after="57"/>
    </w:pPr>
  </w:style>
  <w:style w:type="paragraph" w:styleId="2089">
    <w:name w:val="toc 8"/>
    <w:basedOn w:val="2068"/>
    <w:next w:val="2068"/>
    <w:uiPriority w:val="39"/>
    <w:unhideWhenUsed/>
    <w:qFormat/>
    <w:pPr>
      <w:ind w:left="1984"/>
      <w:spacing w:after="57"/>
    </w:pPr>
  </w:style>
  <w:style w:type="paragraph" w:styleId="2090">
    <w:name w:val="Date"/>
    <w:basedOn w:val="2068"/>
    <w:next w:val="2068"/>
    <w:uiPriority w:val="0"/>
    <w:qFormat/>
    <w:rPr>
      <w:szCs w:val="20"/>
    </w:rPr>
  </w:style>
  <w:style w:type="paragraph" w:styleId="2091">
    <w:name w:val="endnote text"/>
    <w:basedOn w:val="2068"/>
    <w:link w:val="2258"/>
    <w:uiPriority w:val="99"/>
    <w:semiHidden/>
    <w:unhideWhenUsed/>
    <w:qFormat/>
    <w:rPr>
      <w:sz w:val="20"/>
    </w:rPr>
  </w:style>
  <w:style w:type="paragraph" w:styleId="2092">
    <w:name w:val="Balloon Text"/>
    <w:basedOn w:val="2068"/>
    <w:link w:val="2268"/>
    <w:uiPriority w:val="0"/>
    <w:qFormat/>
    <w:rPr>
      <w:sz w:val="18"/>
      <w:szCs w:val="18"/>
    </w:rPr>
  </w:style>
  <w:style w:type="paragraph" w:styleId="2093">
    <w:name w:val="Footer"/>
    <w:basedOn w:val="2068"/>
    <w:uiPriority w:val="0"/>
    <w:qFormat/>
    <w:pPr>
      <w:tabs>
        <w:tab w:val="center" w:pos="4153" w:leader="none"/>
        <w:tab w:val="right" w:pos="8306" w:leader="none"/>
      </w:tabs>
    </w:pPr>
    <w:rPr>
      <w:sz w:val="18"/>
    </w:rPr>
  </w:style>
  <w:style w:type="paragraph" w:styleId="2094">
    <w:name w:val="Header"/>
    <w:basedOn w:val="2068"/>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2095">
    <w:name w:val="toc 1"/>
    <w:basedOn w:val="2068"/>
    <w:next w:val="2068"/>
    <w:uiPriority w:val="39"/>
    <w:unhideWhenUsed/>
    <w:qFormat/>
    <w:pPr>
      <w:spacing w:after="57"/>
    </w:pPr>
  </w:style>
  <w:style w:type="paragraph" w:styleId="2096">
    <w:name w:val="toc 4"/>
    <w:basedOn w:val="2068"/>
    <w:next w:val="2068"/>
    <w:uiPriority w:val="39"/>
    <w:unhideWhenUsed/>
    <w:qFormat/>
    <w:pPr>
      <w:ind w:left="850"/>
      <w:spacing w:after="57"/>
    </w:pPr>
  </w:style>
  <w:style w:type="paragraph" w:styleId="2097">
    <w:name w:val="Subtitle"/>
    <w:basedOn w:val="2068"/>
    <w:next w:val="2068"/>
    <w:link w:val="2124"/>
    <w:uiPriority w:val="11"/>
    <w:qFormat/>
    <w:pPr>
      <w:spacing w:before="200" w:after="200"/>
    </w:pPr>
    <w:rPr>
      <w:sz w:val="24"/>
      <w:szCs w:val="24"/>
    </w:rPr>
  </w:style>
  <w:style w:type="paragraph" w:styleId="2098">
    <w:name w:val="footnote text"/>
    <w:basedOn w:val="2068"/>
    <w:link w:val="2257"/>
    <w:uiPriority w:val="99"/>
    <w:semiHidden/>
    <w:unhideWhenUsed/>
    <w:qFormat/>
    <w:pPr>
      <w:spacing w:after="40"/>
    </w:pPr>
    <w:rPr>
      <w:sz w:val="18"/>
    </w:rPr>
  </w:style>
  <w:style w:type="paragraph" w:styleId="2099">
    <w:name w:val="toc 6"/>
    <w:basedOn w:val="2068"/>
    <w:next w:val="2068"/>
    <w:uiPriority w:val="39"/>
    <w:unhideWhenUsed/>
    <w:qFormat/>
    <w:pPr>
      <w:ind w:left="1417"/>
      <w:spacing w:after="57"/>
    </w:pPr>
  </w:style>
  <w:style w:type="paragraph" w:styleId="2100">
    <w:name w:val="Body Text Indent 3"/>
    <w:basedOn w:val="2068"/>
    <w:uiPriority w:val="0"/>
    <w:qFormat/>
    <w:pPr>
      <w:ind w:firstLine="480"/>
      <w:spacing w:line="360" w:lineRule="auto"/>
    </w:pPr>
    <w:rPr>
      <w:sz w:val="24"/>
    </w:rPr>
  </w:style>
  <w:style w:type="paragraph" w:styleId="2101">
    <w:name w:val="table of figures"/>
    <w:basedOn w:val="2068"/>
    <w:next w:val="2068"/>
    <w:uiPriority w:val="99"/>
    <w:unhideWhenUsed/>
    <w:qFormat/>
  </w:style>
  <w:style w:type="paragraph" w:styleId="2102">
    <w:name w:val="toc 2"/>
    <w:basedOn w:val="2068"/>
    <w:next w:val="2068"/>
    <w:uiPriority w:val="39"/>
    <w:unhideWhenUsed/>
    <w:qFormat/>
    <w:pPr>
      <w:ind w:left="283"/>
      <w:spacing w:after="57"/>
    </w:pPr>
  </w:style>
  <w:style w:type="paragraph" w:styleId="2103">
    <w:name w:val="toc 9"/>
    <w:basedOn w:val="2068"/>
    <w:next w:val="2068"/>
    <w:uiPriority w:val="39"/>
    <w:unhideWhenUsed/>
    <w:qFormat/>
    <w:pPr>
      <w:ind w:left="2268"/>
      <w:spacing w:after="57"/>
    </w:pPr>
  </w:style>
  <w:style w:type="paragraph" w:styleId="2104">
    <w:name w:val="Normal (Web)"/>
    <w:basedOn w:val="2068"/>
    <w:uiPriority w:val="0"/>
    <w:qFormat/>
    <w:pPr>
      <w:spacing w:before="100" w:beforeAutospacing="1" w:after="100" w:afterAutospacing="1"/>
    </w:pPr>
    <w:rPr>
      <w:rFonts w:ascii="宋体" w:hAnsi="宋体" w:cs="宋体"/>
      <w:sz w:val="24"/>
      <w:szCs w:val="24"/>
    </w:rPr>
  </w:style>
  <w:style w:type="paragraph" w:styleId="2105">
    <w:name w:val="Title"/>
    <w:basedOn w:val="2068"/>
    <w:next w:val="2068"/>
    <w:link w:val="2123"/>
    <w:uiPriority w:val="10"/>
    <w:qFormat/>
    <w:pPr>
      <w:contextualSpacing/>
      <w:spacing w:before="300" w:after="200"/>
    </w:pPr>
    <w:rPr>
      <w:sz w:val="48"/>
      <w:szCs w:val="48"/>
    </w:rPr>
  </w:style>
  <w:style w:type="paragraph" w:styleId="2106">
    <w:name w:val="annotation subject"/>
    <w:basedOn w:val="2083"/>
    <w:next w:val="2083"/>
    <w:link w:val="2267"/>
    <w:uiPriority w:val="0"/>
    <w:qFormat/>
    <w:rPr>
      <w:b/>
      <w:bCs/>
    </w:rPr>
  </w:style>
  <w:style w:type="table" w:styleId="2107">
    <w:name w:val="Table Grid"/>
    <w:basedOn w:val="207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08">
    <w:name w:val="endnote reference"/>
    <w:basedOn w:val="2078"/>
    <w:uiPriority w:val="99"/>
    <w:semiHidden/>
    <w:unhideWhenUsed/>
    <w:qFormat/>
    <w:rPr>
      <w:vertAlign w:val="superscript"/>
    </w:rPr>
  </w:style>
  <w:style w:type="character" w:styleId="2109">
    <w:name w:val="Hyperlink"/>
    <w:uiPriority w:val="0"/>
    <w:qFormat/>
    <w:rPr>
      <w:color w:val="333333"/>
      <w:u w:val="none"/>
    </w:rPr>
  </w:style>
  <w:style w:type="character" w:styleId="2110">
    <w:name w:val="annotation reference"/>
    <w:basedOn w:val="2078"/>
    <w:uiPriority w:val="0"/>
    <w:qFormat/>
    <w:rPr>
      <w:sz w:val="21"/>
      <w:szCs w:val="21"/>
    </w:rPr>
  </w:style>
  <w:style w:type="character" w:styleId="2111">
    <w:name w:val="footnote reference"/>
    <w:basedOn w:val="2078"/>
    <w:uiPriority w:val="99"/>
    <w:unhideWhenUsed/>
    <w:qFormat/>
    <w:rPr>
      <w:vertAlign w:val="superscript"/>
    </w:rPr>
  </w:style>
  <w:style w:type="character" w:styleId="2112" w:customStyle="1">
    <w:name w:val="标题 1 字符"/>
    <w:basedOn w:val="2078"/>
    <w:link w:val="2069"/>
    <w:uiPriority w:val="9"/>
    <w:qFormat/>
    <w:rPr>
      <w:rFonts w:ascii="Arial" w:hAnsi="Arial" w:eastAsia="Arial" w:cs="Arial"/>
      <w:sz w:val="40"/>
      <w:szCs w:val="40"/>
    </w:rPr>
  </w:style>
  <w:style w:type="character" w:styleId="2113" w:customStyle="1">
    <w:name w:val="标题 2 字符"/>
    <w:basedOn w:val="2078"/>
    <w:link w:val="2070"/>
    <w:uiPriority w:val="9"/>
    <w:qFormat/>
    <w:rPr>
      <w:rFonts w:ascii="Arial" w:hAnsi="Arial" w:eastAsia="Arial" w:cs="Arial"/>
      <w:sz w:val="34"/>
    </w:rPr>
  </w:style>
  <w:style w:type="character" w:styleId="2114" w:customStyle="1">
    <w:name w:val="标题 3 字符"/>
    <w:basedOn w:val="2078"/>
    <w:link w:val="2071"/>
    <w:uiPriority w:val="9"/>
    <w:qFormat/>
    <w:rPr>
      <w:rFonts w:ascii="Arial" w:hAnsi="Arial" w:eastAsia="Arial" w:cs="Arial"/>
      <w:sz w:val="30"/>
      <w:szCs w:val="30"/>
    </w:rPr>
  </w:style>
  <w:style w:type="character" w:styleId="2115" w:customStyle="1">
    <w:name w:val="标题 4 字符"/>
    <w:basedOn w:val="2078"/>
    <w:link w:val="2072"/>
    <w:uiPriority w:val="9"/>
    <w:qFormat/>
    <w:rPr>
      <w:rFonts w:ascii="Arial" w:hAnsi="Arial" w:eastAsia="Arial" w:cs="Arial"/>
      <w:b/>
      <w:bCs/>
      <w:sz w:val="26"/>
      <w:szCs w:val="26"/>
    </w:rPr>
  </w:style>
  <w:style w:type="character" w:styleId="2116" w:customStyle="1">
    <w:name w:val="标题 5 字符"/>
    <w:basedOn w:val="2078"/>
    <w:link w:val="2073"/>
    <w:uiPriority w:val="9"/>
    <w:qFormat/>
    <w:rPr>
      <w:rFonts w:ascii="Arial" w:hAnsi="Arial" w:eastAsia="Arial" w:cs="Arial"/>
      <w:b/>
      <w:bCs/>
      <w:sz w:val="24"/>
      <w:szCs w:val="24"/>
    </w:rPr>
  </w:style>
  <w:style w:type="character" w:styleId="2117" w:customStyle="1">
    <w:name w:val="标题 6 字符"/>
    <w:basedOn w:val="2078"/>
    <w:link w:val="2074"/>
    <w:uiPriority w:val="9"/>
    <w:qFormat/>
    <w:rPr>
      <w:rFonts w:ascii="Arial" w:hAnsi="Arial" w:eastAsia="Arial" w:cs="Arial"/>
      <w:b/>
      <w:bCs/>
      <w:sz w:val="22"/>
      <w:szCs w:val="22"/>
    </w:rPr>
  </w:style>
  <w:style w:type="character" w:styleId="2118" w:customStyle="1">
    <w:name w:val="标题 7 字符"/>
    <w:basedOn w:val="2078"/>
    <w:link w:val="2075"/>
    <w:uiPriority w:val="9"/>
    <w:qFormat/>
    <w:rPr>
      <w:rFonts w:ascii="Arial" w:hAnsi="Arial" w:eastAsia="Arial" w:cs="Arial"/>
      <w:b/>
      <w:bCs/>
      <w:i/>
      <w:iCs/>
      <w:sz w:val="22"/>
      <w:szCs w:val="22"/>
    </w:rPr>
  </w:style>
  <w:style w:type="character" w:styleId="2119" w:customStyle="1">
    <w:name w:val="标题 8 字符"/>
    <w:basedOn w:val="2078"/>
    <w:link w:val="2076"/>
    <w:uiPriority w:val="9"/>
    <w:qFormat/>
    <w:rPr>
      <w:rFonts w:ascii="Arial" w:hAnsi="Arial" w:eastAsia="Arial" w:cs="Arial"/>
      <w:i/>
      <w:iCs/>
      <w:sz w:val="22"/>
      <w:szCs w:val="22"/>
    </w:rPr>
  </w:style>
  <w:style w:type="character" w:styleId="2120" w:customStyle="1">
    <w:name w:val="标题 9 字符"/>
    <w:basedOn w:val="2078"/>
    <w:link w:val="2077"/>
    <w:uiPriority w:val="9"/>
    <w:qFormat/>
    <w:rPr>
      <w:rFonts w:ascii="Arial" w:hAnsi="Arial" w:eastAsia="Arial" w:cs="Arial"/>
      <w:i/>
      <w:iCs/>
      <w:sz w:val="21"/>
      <w:szCs w:val="21"/>
    </w:rPr>
  </w:style>
  <w:style w:type="paragraph" w:styleId="2121">
    <w:name w:val="List Paragraph"/>
    <w:basedOn w:val="2068"/>
    <w:uiPriority w:val="34"/>
    <w:qFormat/>
    <w:pPr>
      <w:contextualSpacing/>
      <w:ind w:left="720"/>
    </w:pPr>
  </w:style>
  <w:style w:type="paragraph" w:styleId="2122">
    <w:name w:val="No Spacing"/>
    <w:uiPriority w:val="1"/>
    <w:qFormat/>
    <w:rPr>
      <w:rFonts w:ascii="Times New Roman" w:hAnsi="Times New Roman" w:eastAsia="宋体" w:cs="Times New Roman"/>
      <w:lang w:val="en-US" w:eastAsia="zh-CN" w:bidi="ar-SA"/>
    </w:rPr>
  </w:style>
  <w:style w:type="character" w:styleId="2123" w:customStyle="1">
    <w:name w:val="标题 字符"/>
    <w:basedOn w:val="2078"/>
    <w:link w:val="2105"/>
    <w:uiPriority w:val="10"/>
    <w:qFormat/>
    <w:rPr>
      <w:sz w:val="48"/>
      <w:szCs w:val="48"/>
    </w:rPr>
  </w:style>
  <w:style w:type="character" w:styleId="2124" w:customStyle="1">
    <w:name w:val="副标题 字符"/>
    <w:basedOn w:val="2078"/>
    <w:link w:val="2097"/>
    <w:uiPriority w:val="11"/>
    <w:qFormat/>
    <w:rPr>
      <w:sz w:val="24"/>
      <w:szCs w:val="24"/>
    </w:rPr>
  </w:style>
  <w:style w:type="paragraph" w:styleId="2125">
    <w:name w:val="Quote"/>
    <w:basedOn w:val="2068"/>
    <w:next w:val="2068"/>
    <w:link w:val="2126"/>
    <w:uiPriority w:val="29"/>
    <w:qFormat/>
    <w:pPr>
      <w:ind w:left="720" w:right="720"/>
    </w:pPr>
    <w:rPr>
      <w:i/>
    </w:rPr>
  </w:style>
  <w:style w:type="character" w:styleId="2126" w:customStyle="1">
    <w:name w:val="引用 字符"/>
    <w:link w:val="2125"/>
    <w:uiPriority w:val="29"/>
    <w:qFormat/>
    <w:rPr>
      <w:i/>
    </w:rPr>
  </w:style>
  <w:style w:type="paragraph" w:styleId="2127">
    <w:name w:val="Intense Quote"/>
    <w:basedOn w:val="2068"/>
    <w:next w:val="2068"/>
    <w:link w:val="21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128" w:customStyle="1">
    <w:name w:val="明显引用 字符"/>
    <w:link w:val="2127"/>
    <w:uiPriority w:val="30"/>
    <w:qFormat/>
    <w:rPr>
      <w:i/>
    </w:rPr>
  </w:style>
  <w:style w:type="character" w:styleId="2129" w:customStyle="1">
    <w:name w:val="Header Char"/>
    <w:basedOn w:val="2078"/>
    <w:uiPriority w:val="99"/>
    <w:qFormat/>
  </w:style>
  <w:style w:type="character" w:styleId="2130" w:customStyle="1">
    <w:name w:val="Footer Char"/>
    <w:basedOn w:val="2078"/>
    <w:uiPriority w:val="99"/>
    <w:qFormat/>
  </w:style>
  <w:style w:type="character" w:styleId="2131" w:customStyle="1">
    <w:name w:val="Caption Char"/>
    <w:uiPriority w:val="99"/>
    <w:qFormat/>
  </w:style>
  <w:style w:type="table" w:styleId="2132" w:customStyle="1">
    <w:name w:val="Table Grid Light"/>
    <w:basedOn w:val="20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2133" w:customStyle="1">
    <w:name w:val="无格式表格 11"/>
    <w:basedOn w:val="20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134" w:customStyle="1">
    <w:name w:val="无格式表格 21"/>
    <w:basedOn w:val="20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135" w:customStyle="1">
    <w:name w:val="无格式表格 31"/>
    <w:basedOn w:val="20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136" w:customStyle="1">
    <w:name w:val="无格式表格 41"/>
    <w:basedOn w:val="20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137" w:customStyle="1">
    <w:name w:val="无格式表格 51"/>
    <w:basedOn w:val="20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138" w:customStyle="1">
    <w:name w:val="网格表 1 浅色1"/>
    <w:basedOn w:val="20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2139" w:customStyle="1">
    <w:name w:val="Grid Table 1 Light - Accent 1"/>
    <w:basedOn w:val="207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2140" w:customStyle="1">
    <w:name w:val="Grid Table 1 Light - Accent 2"/>
    <w:basedOn w:val="207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2141" w:customStyle="1">
    <w:name w:val="Grid Table 1 Light - Accent 3"/>
    <w:basedOn w:val="207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2142" w:customStyle="1">
    <w:name w:val="Grid Table 1 Light - Accent 4"/>
    <w:basedOn w:val="207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2143" w:customStyle="1">
    <w:name w:val="Grid Table 1 Light - Accent 5"/>
    <w:basedOn w:val="207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2144" w:customStyle="1">
    <w:name w:val="Grid Table 1 Light - Accent 6"/>
    <w:basedOn w:val="207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2145" w:customStyle="1">
    <w:name w:val="网格表 21"/>
    <w:basedOn w:val="20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2146" w:customStyle="1">
    <w:name w:val="Grid Table 2 - Accent 1"/>
    <w:basedOn w:val="207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2147" w:customStyle="1">
    <w:name w:val="Grid Table 2 - Accent 2"/>
    <w:basedOn w:val="207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2148" w:customStyle="1">
    <w:name w:val="Grid Table 2 - Accent 3"/>
    <w:basedOn w:val="207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2149" w:customStyle="1">
    <w:name w:val="Grid Table 2 - Accent 4"/>
    <w:basedOn w:val="207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2150" w:customStyle="1">
    <w:name w:val="Grid Table 2 - Accent 5"/>
    <w:basedOn w:val="207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2151" w:customStyle="1">
    <w:name w:val="Grid Table 2 - Accent 6"/>
    <w:basedOn w:val="207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2152" w:customStyle="1">
    <w:name w:val="网格表 31"/>
    <w:basedOn w:val="20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153" w:customStyle="1">
    <w:name w:val="Grid Table 3 - Accent 1"/>
    <w:basedOn w:val="207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154" w:customStyle="1">
    <w:name w:val="Grid Table 3 - Accent 2"/>
    <w:basedOn w:val="207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155" w:customStyle="1">
    <w:name w:val="Grid Table 3 - Accent 3"/>
    <w:basedOn w:val="207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156" w:customStyle="1">
    <w:name w:val="Grid Table 3 - Accent 4"/>
    <w:basedOn w:val="207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157" w:customStyle="1">
    <w:name w:val="Grid Table 3 - Accent 5"/>
    <w:basedOn w:val="207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158" w:customStyle="1">
    <w:name w:val="Grid Table 3 - Accent 6"/>
    <w:basedOn w:val="207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159" w:customStyle="1">
    <w:name w:val="网格表 41"/>
    <w:basedOn w:val="20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160" w:customStyle="1">
    <w:name w:val="Grid Table 4 - Accent 1"/>
    <w:basedOn w:val="207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2161" w:customStyle="1">
    <w:name w:val="Grid Table 4 - Accent 2"/>
    <w:basedOn w:val="207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2162" w:customStyle="1">
    <w:name w:val="Grid Table 4 - Accent 3"/>
    <w:basedOn w:val="207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2163" w:customStyle="1">
    <w:name w:val="Grid Table 4 - Accent 4"/>
    <w:basedOn w:val="207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2164" w:customStyle="1">
    <w:name w:val="Grid Table 4 - Accent 5"/>
    <w:basedOn w:val="207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2165" w:customStyle="1">
    <w:name w:val="Grid Table 4 - Accent 6"/>
    <w:basedOn w:val="207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2166" w:customStyle="1">
    <w:name w:val="网格表 5 深色1"/>
    <w:basedOn w:val="20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167" w:customStyle="1">
    <w:name w:val="Grid Table 5 Dark- Accent 1"/>
    <w:basedOn w:val="20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2168" w:customStyle="1">
    <w:name w:val="Grid Table 5 Dark - Accent 2"/>
    <w:basedOn w:val="20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2169" w:customStyle="1">
    <w:name w:val="Grid Table 5 Dark - Accent 3"/>
    <w:basedOn w:val="20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2170" w:customStyle="1">
    <w:name w:val="Grid Table 5 Dark- Accent 4"/>
    <w:basedOn w:val="20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2171" w:customStyle="1">
    <w:name w:val="Grid Table 5 Dark - Accent 5"/>
    <w:basedOn w:val="20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2172" w:customStyle="1">
    <w:name w:val="Grid Table 5 Dark - Accent 6"/>
    <w:basedOn w:val="20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2173" w:customStyle="1">
    <w:name w:val="网格表 6 彩色1"/>
    <w:basedOn w:val="20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2174" w:customStyle="1">
    <w:name w:val="Grid Table 6 Colorful - Accent 1"/>
    <w:basedOn w:val="207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2175" w:customStyle="1">
    <w:name w:val="Grid Table 6 Colorful - Accent 2"/>
    <w:basedOn w:val="207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2176" w:customStyle="1">
    <w:name w:val="Grid Table 6 Colorful - Accent 3"/>
    <w:basedOn w:val="207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2177" w:customStyle="1">
    <w:name w:val="Grid Table 6 Colorful - Accent 4"/>
    <w:basedOn w:val="207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2178" w:customStyle="1">
    <w:name w:val="Grid Table 6 Colorful - Accent 5"/>
    <w:basedOn w:val="207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2179" w:customStyle="1">
    <w:name w:val="Grid Table 6 Colorful - Accent 6"/>
    <w:basedOn w:val="207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2180" w:customStyle="1">
    <w:name w:val="网格表 7 彩色1"/>
    <w:basedOn w:val="20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181" w:customStyle="1">
    <w:name w:val="Grid Table 7 Colorful - Accent 1"/>
    <w:basedOn w:val="207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2182" w:customStyle="1">
    <w:name w:val="Grid Table 7 Colorful - Accent 2"/>
    <w:basedOn w:val="207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2183" w:customStyle="1">
    <w:name w:val="Grid Table 7 Colorful - Accent 3"/>
    <w:basedOn w:val="207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2184" w:customStyle="1">
    <w:name w:val="Grid Table 7 Colorful - Accent 4"/>
    <w:basedOn w:val="207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2185" w:customStyle="1">
    <w:name w:val="Grid Table 7 Colorful - Accent 5"/>
    <w:basedOn w:val="207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2186" w:customStyle="1">
    <w:name w:val="Grid Table 7 Colorful - Accent 6"/>
    <w:basedOn w:val="207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2187" w:customStyle="1">
    <w:name w:val="清单表 1 浅色1"/>
    <w:basedOn w:val="207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188" w:customStyle="1">
    <w:name w:val="List Table 1 Light - Accent 1"/>
    <w:basedOn w:val="207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2189" w:customStyle="1">
    <w:name w:val="List Table 1 Light - Accent 2"/>
    <w:basedOn w:val="207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2190" w:customStyle="1">
    <w:name w:val="List Table 1 Light - Accent 3"/>
    <w:basedOn w:val="207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2191" w:customStyle="1">
    <w:name w:val="List Table 1 Light - Accent 4"/>
    <w:basedOn w:val="207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2192" w:customStyle="1">
    <w:name w:val="List Table 1 Light - Accent 5"/>
    <w:basedOn w:val="207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2193" w:customStyle="1">
    <w:name w:val="List Table 1 Light - Accent 6"/>
    <w:basedOn w:val="207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2194" w:customStyle="1">
    <w:name w:val="清单表 21"/>
    <w:basedOn w:val="20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2195" w:customStyle="1">
    <w:name w:val="List Table 2 - Accent 1"/>
    <w:basedOn w:val="207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2196" w:customStyle="1">
    <w:name w:val="List Table 2 - Accent 2"/>
    <w:basedOn w:val="207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2197" w:customStyle="1">
    <w:name w:val="List Table 2 - Accent 3"/>
    <w:basedOn w:val="207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2198" w:customStyle="1">
    <w:name w:val="List Table 2 - Accent 4"/>
    <w:basedOn w:val="207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2199" w:customStyle="1">
    <w:name w:val="List Table 2 - Accent 5"/>
    <w:basedOn w:val="207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2200" w:customStyle="1">
    <w:name w:val="List Table 2 - Accent 6"/>
    <w:basedOn w:val="207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2201" w:customStyle="1">
    <w:name w:val="清单表 31"/>
    <w:basedOn w:val="20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202" w:customStyle="1">
    <w:name w:val="List Table 3 - Accent 1"/>
    <w:basedOn w:val="207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2203" w:customStyle="1">
    <w:name w:val="List Table 3 - Accent 2"/>
    <w:basedOn w:val="207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2204" w:customStyle="1">
    <w:name w:val="List Table 3 - Accent 3"/>
    <w:basedOn w:val="207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2205" w:customStyle="1">
    <w:name w:val="List Table 3 - Accent 4"/>
    <w:basedOn w:val="207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2206" w:customStyle="1">
    <w:name w:val="List Table 3 - Accent 5"/>
    <w:basedOn w:val="207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2207" w:customStyle="1">
    <w:name w:val="List Table 3 - Accent 6"/>
    <w:basedOn w:val="207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2208" w:customStyle="1">
    <w:name w:val="清单表 41"/>
    <w:basedOn w:val="20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209" w:customStyle="1">
    <w:name w:val="List Table 4 - Accent 1"/>
    <w:basedOn w:val="207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2210" w:customStyle="1">
    <w:name w:val="List Table 4 - Accent 2"/>
    <w:basedOn w:val="207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2211" w:customStyle="1">
    <w:name w:val="List Table 4 - Accent 3"/>
    <w:basedOn w:val="207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2212" w:customStyle="1">
    <w:name w:val="List Table 4 - Accent 4"/>
    <w:basedOn w:val="207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2213" w:customStyle="1">
    <w:name w:val="List Table 4 - Accent 5"/>
    <w:basedOn w:val="207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2214" w:customStyle="1">
    <w:name w:val="List Table 4 - Accent 6"/>
    <w:basedOn w:val="207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2215" w:customStyle="1">
    <w:name w:val="清单表 5 深色1"/>
    <w:basedOn w:val="20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16" w:customStyle="1">
    <w:name w:val="List Table 5 Dark - Accent 1"/>
    <w:basedOn w:val="207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17" w:customStyle="1">
    <w:name w:val="List Table 5 Dark - Accent 2"/>
    <w:basedOn w:val="207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18" w:customStyle="1">
    <w:name w:val="List Table 5 Dark - Accent 3"/>
    <w:basedOn w:val="207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19" w:customStyle="1">
    <w:name w:val="List Table 5 Dark - Accent 4"/>
    <w:basedOn w:val="207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20" w:customStyle="1">
    <w:name w:val="List Table 5 Dark - Accent 5"/>
    <w:basedOn w:val="207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21" w:customStyle="1">
    <w:name w:val="List Table 5 Dark - Accent 6"/>
    <w:basedOn w:val="207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22" w:customStyle="1">
    <w:name w:val="清单表 6 彩色1"/>
    <w:basedOn w:val="207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223" w:customStyle="1">
    <w:name w:val="List Table 6 Colorful - Accent 1"/>
    <w:basedOn w:val="207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2224" w:customStyle="1">
    <w:name w:val="List Table 6 Colorful - Accent 2"/>
    <w:basedOn w:val="207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2225" w:customStyle="1">
    <w:name w:val="List Table 6 Colorful - Accent 3"/>
    <w:basedOn w:val="207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2226" w:customStyle="1">
    <w:name w:val="List Table 6 Colorful - Accent 4"/>
    <w:basedOn w:val="207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2227" w:customStyle="1">
    <w:name w:val="List Table 6 Colorful - Accent 5"/>
    <w:basedOn w:val="207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2228" w:customStyle="1">
    <w:name w:val="List Table 6 Colorful - Accent 6"/>
    <w:basedOn w:val="207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2229" w:customStyle="1">
    <w:name w:val="清单表 7 彩色1"/>
    <w:basedOn w:val="207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230" w:customStyle="1">
    <w:name w:val="List Table 7 Colorful - Accent 1"/>
    <w:basedOn w:val="207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2231" w:customStyle="1">
    <w:name w:val="List Table 7 Colorful - Accent 2"/>
    <w:basedOn w:val="207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2232" w:customStyle="1">
    <w:name w:val="List Table 7 Colorful - Accent 3"/>
    <w:basedOn w:val="207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2233" w:customStyle="1">
    <w:name w:val="List Table 7 Colorful - Accent 4"/>
    <w:basedOn w:val="207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2234" w:customStyle="1">
    <w:name w:val="List Table 7 Colorful - Accent 5"/>
    <w:basedOn w:val="207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2235" w:customStyle="1">
    <w:name w:val="List Table 7 Colorful - Accent 6"/>
    <w:basedOn w:val="207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2236" w:customStyle="1">
    <w:name w:val="Lined - Accent"/>
    <w:basedOn w:val="20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237" w:customStyle="1">
    <w:name w:val="Lined - Accent 1"/>
    <w:basedOn w:val="20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2238" w:customStyle="1">
    <w:name w:val="Lined - Accent 2"/>
    <w:basedOn w:val="20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2239" w:customStyle="1">
    <w:name w:val="Lined - Accent 3"/>
    <w:basedOn w:val="20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2240" w:customStyle="1">
    <w:name w:val="Lined - Accent 4"/>
    <w:basedOn w:val="20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2241" w:customStyle="1">
    <w:name w:val="Lined - Accent 5"/>
    <w:basedOn w:val="20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2242" w:customStyle="1">
    <w:name w:val="Lined - Accent 6"/>
    <w:basedOn w:val="20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2243" w:customStyle="1">
    <w:name w:val="Bordered &amp; Lined - Accent"/>
    <w:basedOn w:val="20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244" w:customStyle="1">
    <w:name w:val="Bordered &amp; Lined - Accent 1"/>
    <w:basedOn w:val="207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2245" w:customStyle="1">
    <w:name w:val="Bordered &amp; Lined - Accent 2"/>
    <w:basedOn w:val="207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2246" w:customStyle="1">
    <w:name w:val="Bordered &amp; Lined - Accent 3"/>
    <w:basedOn w:val="207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2247" w:customStyle="1">
    <w:name w:val="Bordered &amp; Lined - Accent 4"/>
    <w:basedOn w:val="207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2248" w:customStyle="1">
    <w:name w:val="Bordered &amp; Lined - Accent 5"/>
    <w:basedOn w:val="207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2249" w:customStyle="1">
    <w:name w:val="Bordered &amp; Lined - Accent 6"/>
    <w:basedOn w:val="207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2250" w:customStyle="1">
    <w:name w:val="Bordered"/>
    <w:basedOn w:val="20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251" w:customStyle="1">
    <w:name w:val="Bordered - Accent 1"/>
    <w:basedOn w:val="207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2252" w:customStyle="1">
    <w:name w:val="Bordered - Accent 2"/>
    <w:basedOn w:val="207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2253" w:customStyle="1">
    <w:name w:val="Bordered - Accent 3"/>
    <w:basedOn w:val="207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2254" w:customStyle="1">
    <w:name w:val="Bordered - Accent 4"/>
    <w:basedOn w:val="207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2255" w:customStyle="1">
    <w:name w:val="Bordered - Accent 5"/>
    <w:basedOn w:val="207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2256" w:customStyle="1">
    <w:name w:val="Bordered - Accent 6"/>
    <w:basedOn w:val="207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2257" w:customStyle="1">
    <w:name w:val="脚注文本 字符"/>
    <w:link w:val="2098"/>
    <w:uiPriority w:val="99"/>
    <w:qFormat/>
    <w:rPr>
      <w:sz w:val="18"/>
    </w:rPr>
  </w:style>
  <w:style w:type="character" w:styleId="2258" w:customStyle="1">
    <w:name w:val="尾注文本 字符"/>
    <w:link w:val="2091"/>
    <w:uiPriority w:val="99"/>
    <w:qFormat/>
    <w:rPr>
      <w:sz w:val="20"/>
    </w:rPr>
  </w:style>
  <w:style w:type="paragraph" w:styleId="2259" w:customStyle="1">
    <w:name w:val="TOC 标题1"/>
    <w:uiPriority w:val="39"/>
    <w:unhideWhenUsed/>
    <w:qFormat/>
    <w:rPr>
      <w:rFonts w:ascii="Times New Roman" w:hAnsi="Times New Roman" w:eastAsia="宋体" w:cs="Times New Roman"/>
      <w:lang w:val="en-US" w:eastAsia="zh-CN" w:bidi="ar-SA"/>
    </w:rPr>
  </w:style>
  <w:style w:type="paragraph" w:styleId="2260" w:customStyle="1">
    <w:name w:val="正文首行缩进1"/>
    <w:basedOn w:val="2261"/>
    <w:uiPriority w:val="0"/>
    <w:qFormat/>
    <w:pPr>
      <w:ind w:firstLine="200"/>
      <w:spacing w:line="360" w:lineRule="auto"/>
    </w:pPr>
    <w:rPr>
      <w:rFonts w:ascii="仿宋_GB2312" w:eastAsia="仿宋_GB2312"/>
      <w:sz w:val="30"/>
      <w:szCs w:val="30"/>
    </w:rPr>
  </w:style>
  <w:style w:type="paragraph" w:styleId="2261" w:customStyle="1">
    <w:name w:val="正文文本1"/>
    <w:basedOn w:val="2068"/>
    <w:next w:val="2068"/>
    <w:uiPriority w:val="99"/>
    <w:unhideWhenUsed/>
    <w:qFormat/>
    <w:rPr>
      <w:rFonts w:ascii="楷体_GB2312"/>
      <w:b/>
      <w:bCs/>
      <w:sz w:val="28"/>
    </w:rPr>
  </w:style>
  <w:style w:type="paragraph" w:styleId="2262" w:customStyle="1">
    <w:name w:val="Table Text"/>
    <w:basedOn w:val="2068"/>
    <w:uiPriority w:val="0"/>
    <w:semiHidden/>
    <w:qFormat/>
    <w:rPr>
      <w:rFonts w:ascii="宋体" w:hAnsi="宋体" w:eastAsia="宋体" w:cs="宋体"/>
      <w:sz w:val="24"/>
      <w:szCs w:val="24"/>
    </w:rPr>
  </w:style>
  <w:style w:type="table" w:styleId="2263" w:customStyle="1">
    <w:name w:val="Table Normal"/>
    <w:uiPriority w:val="0"/>
    <w:semiHidden/>
    <w:unhideWhenUsed/>
    <w:qFormat/>
    <w:tblPr>
      <w:tblCellMar>
        <w:left w:w="0" w:type="dxa"/>
        <w:top w:w="0" w:type="dxa"/>
        <w:right w:w="0" w:type="dxa"/>
        <w:bottom w:w="0" w:type="dxa"/>
      </w:tblCellMar>
    </w:tblPr>
  </w:style>
  <w:style w:type="paragraph" w:styleId="226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2265" w:customStyle="1">
    <w:name w:val="段"/>
    <w:next w:val="2068"/>
    <w:uiPriority w:val="0"/>
    <w:qFormat/>
    <w:pPr>
      <w:jc w:val="center"/>
      <w:widowControl w:val="off"/>
    </w:pPr>
    <w:rPr>
      <w:rFonts w:ascii="宋体" w:hAnsi="Times New Roman" w:eastAsia="宋体" w:cs="Times New Roman"/>
      <w:sz w:val="24"/>
      <w:szCs w:val="24"/>
      <w:lang w:val="en-US" w:eastAsia="zh-CN" w:bidi="ar-SA"/>
    </w:rPr>
  </w:style>
  <w:style w:type="character" w:styleId="2266" w:customStyle="1">
    <w:name w:val="批注文字 字符"/>
    <w:basedOn w:val="2078"/>
    <w:link w:val="2083"/>
    <w:uiPriority w:val="0"/>
    <w:qFormat/>
    <w:rPr>
      <w:rFonts w:ascii="Arial" w:hAnsi="Arial" w:eastAsia="Arial" w:cs="Arial"/>
      <w:color w:val="000000"/>
      <w:sz w:val="21"/>
      <w:szCs w:val="21"/>
      <w:lang w:eastAsia="en-US"/>
    </w:rPr>
  </w:style>
  <w:style w:type="character" w:styleId="2267" w:customStyle="1">
    <w:name w:val="批注主题 字符"/>
    <w:basedOn w:val="2266"/>
    <w:link w:val="2106"/>
    <w:uiPriority w:val="0"/>
    <w:qFormat/>
    <w:rPr>
      <w:rFonts w:ascii="Arial" w:hAnsi="Arial" w:eastAsia="Arial" w:cs="Arial"/>
      <w:b/>
      <w:bCs/>
      <w:color w:val="000000"/>
      <w:sz w:val="21"/>
      <w:szCs w:val="21"/>
      <w:lang w:eastAsia="en-US"/>
    </w:rPr>
  </w:style>
  <w:style w:type="character" w:styleId="2268" w:customStyle="1">
    <w:name w:val="批注框文本 字符"/>
    <w:basedOn w:val="2078"/>
    <w:link w:val="2092"/>
    <w:uiPriority w:val="0"/>
    <w:qFormat/>
    <w:rPr>
      <w:rFonts w:ascii="Arial" w:hAnsi="Arial" w:eastAsia="Arial" w:cs="Arial"/>
      <w:color w:val="000000"/>
      <w:sz w:val="18"/>
      <w:szCs w:val="18"/>
      <w:lang w:eastAsia="en-US"/>
    </w:rPr>
  </w:style>
  <w:style w:type="paragraph" w:styleId="2269" w:customStyle="1">
    <w:name w:val="正文首行缩进 21"/>
    <w:basedOn w:val="2270"/>
    <w:uiPriority w:val="0"/>
    <w:qFormat/>
    <w:pPr>
      <w:ind w:left="420" w:firstLine="420"/>
      <w:spacing w:after="120" w:line="240" w:lineRule="auto"/>
    </w:pPr>
    <w:rPr>
      <w:rFonts w:ascii="Times New Roman" w:hAnsi="Times New Roman" w:eastAsia="宋体"/>
      <w:sz w:val="21"/>
      <w:szCs w:val="24"/>
    </w:rPr>
  </w:style>
  <w:style w:type="paragraph" w:styleId="2270" w:customStyle="1">
    <w:name w:val="正文文本缩进1"/>
    <w:basedOn w:val="2068"/>
    <w:next w:val="2271"/>
    <w:uiPriority w:val="0"/>
    <w:qFormat/>
    <w:pPr>
      <w:ind w:left="570"/>
      <w:spacing w:line="520" w:lineRule="exact"/>
    </w:pPr>
    <w:rPr>
      <w:rFonts w:ascii="方正仿宋简体" w:hAnsi="创艺简仿宋" w:eastAsia="方正仿宋简体"/>
      <w:sz w:val="24"/>
    </w:rPr>
  </w:style>
  <w:style w:type="paragraph" w:styleId="2271" w:customStyle="1">
    <w:name w:val="寄信人地址1"/>
    <w:basedOn w:val="2068"/>
    <w:uiPriority w:val="0"/>
    <w:qFormat/>
  </w:style>
  <w:style w:type="numbering" w:styleId="22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header" Target="header20.xml" /><Relationship Id="rId29" Type="http://schemas.openxmlformats.org/officeDocument/2006/relationships/header" Target="header21.xml" /><Relationship Id="rId30" Type="http://schemas.openxmlformats.org/officeDocument/2006/relationships/header" Target="header22.xml" /><Relationship Id="rId31" Type="http://schemas.openxmlformats.org/officeDocument/2006/relationships/header" Target="header23.xml" /><Relationship Id="rId32" Type="http://schemas.openxmlformats.org/officeDocument/2006/relationships/header" Target="header24.xml" /><Relationship Id="rId33" Type="http://schemas.openxmlformats.org/officeDocument/2006/relationships/header" Target="header25.xml" /><Relationship Id="rId34" Type="http://schemas.openxmlformats.org/officeDocument/2006/relationships/header" Target="header26.xml" /><Relationship Id="rId35" Type="http://schemas.openxmlformats.org/officeDocument/2006/relationships/header" Target="header27.xml" /><Relationship Id="rId36" Type="http://schemas.openxmlformats.org/officeDocument/2006/relationships/header" Target="header28.xml" /><Relationship Id="rId37" Type="http://schemas.openxmlformats.org/officeDocument/2006/relationships/header" Target="header29.xml" /><Relationship Id="rId38" Type="http://schemas.openxmlformats.org/officeDocument/2006/relationships/header" Target="header30.xml" /><Relationship Id="rId39" Type="http://schemas.openxmlformats.org/officeDocument/2006/relationships/footer" Target="footer1.xml" /><Relationship Id="rId40" Type="http://schemas.openxmlformats.org/officeDocument/2006/relationships/footer" Target="footer2.xml" /><Relationship Id="rId41" Type="http://schemas.openxmlformats.org/officeDocument/2006/relationships/footer" Target="footer3.xml" /><Relationship Id="rId42" Type="http://schemas.openxmlformats.org/officeDocument/2006/relationships/footer" Target="footer4.xml" /><Relationship Id="rId43" Type="http://schemas.openxmlformats.org/officeDocument/2006/relationships/footer" Target="footer5.xml" /><Relationship Id="rId44" Type="http://schemas.openxmlformats.org/officeDocument/2006/relationships/footer" Target="footer6.xml" /><Relationship Id="rId45" Type="http://schemas.openxmlformats.org/officeDocument/2006/relationships/footer" Target="footer7.xml" /><Relationship Id="rId46" Type="http://schemas.openxmlformats.org/officeDocument/2006/relationships/footer" Target="footer8.xml" /><Relationship Id="rId47" Type="http://schemas.openxmlformats.org/officeDocument/2006/relationships/footer" Target="footer9.xml" /><Relationship Id="rId48" Type="http://schemas.openxmlformats.org/officeDocument/2006/relationships/footer" Target="footer10.xml" /><Relationship Id="rId49" Type="http://schemas.openxmlformats.org/officeDocument/2006/relationships/footer" Target="footer11.xml" /><Relationship Id="rId50" Type="http://schemas.openxmlformats.org/officeDocument/2006/relationships/footer" Target="footer12.xml" /><Relationship Id="rId51" Type="http://schemas.openxmlformats.org/officeDocument/2006/relationships/footer" Target="footer13.xml" /><Relationship Id="rId52" Type="http://schemas.openxmlformats.org/officeDocument/2006/relationships/footer" Target="footer14.xml" /><Relationship Id="rId53" Type="http://schemas.openxmlformats.org/officeDocument/2006/relationships/footer" Target="footer15.xml" /><Relationship Id="rId54" Type="http://schemas.openxmlformats.org/officeDocument/2006/relationships/footer" Target="footer16.xml" /><Relationship Id="rId55" Type="http://schemas.openxmlformats.org/officeDocument/2006/relationships/footer" Target="footer17.xml" /><Relationship Id="rId56" Type="http://schemas.openxmlformats.org/officeDocument/2006/relationships/footer" Target="footer18.xml" /><Relationship Id="rId57" Type="http://schemas.openxmlformats.org/officeDocument/2006/relationships/footer" Target="footer19.xml" /><Relationship Id="rId58" Type="http://schemas.openxmlformats.org/officeDocument/2006/relationships/footer" Target="footer20.xml" /><Relationship Id="rId59" Type="http://schemas.openxmlformats.org/officeDocument/2006/relationships/footer" Target="footer21.xml" /><Relationship Id="rId60" Type="http://schemas.openxmlformats.org/officeDocument/2006/relationships/footer" Target="footer22.xml" /><Relationship Id="rId61" Type="http://schemas.openxmlformats.org/officeDocument/2006/relationships/footer" Target="footer23.xml" /><Relationship Id="rId62" Type="http://schemas.openxmlformats.org/officeDocument/2006/relationships/footer" Target="footer24.xml" /><Relationship Id="rId63" Type="http://schemas.openxmlformats.org/officeDocument/2006/relationships/footer" Target="footer25.xml" /><Relationship Id="rId64" Type="http://schemas.openxmlformats.org/officeDocument/2006/relationships/footer" Target="footer26.xml" /><Relationship Id="rId65" Type="http://schemas.openxmlformats.org/officeDocument/2006/relationships/footer" Target="footer27.xml" /><Relationship Id="rId66" Type="http://schemas.openxmlformats.org/officeDocument/2006/relationships/footer" Target="footer28.xml" /><Relationship Id="rId67" Type="http://schemas.openxmlformats.org/officeDocument/2006/relationships/footer" Target="footer29.xml" /><Relationship Id="rId68" Type="http://schemas.openxmlformats.org/officeDocument/2006/relationships/footer" Target="footer30.xml" /><Relationship Id="rId69" Type="http://schemas.openxmlformats.org/officeDocument/2006/relationships/footer" Target="footer31.xml" /><Relationship Id="rId70" Type="http://schemas.openxmlformats.org/officeDocument/2006/relationships/footer" Target="footer32.xml" /><Relationship Id="rId71" Type="http://schemas.openxmlformats.org/officeDocument/2006/relationships/customXml" Target="../customXml/item1.xml" /><Relationship Id="rId72" Type="http://schemas.openxmlformats.org/officeDocument/2006/relationships/customXml" Target="../customXml/item2.xml" /><Relationship Id="rId7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_rels/header22.xml.rels><?xml version="1.0" encoding="UTF-8" standalone="yes"?><Relationships xmlns="http://schemas.openxmlformats.org/package/2006/relationships"></Relationships>
</file>

<file path=word/_rels/header23.xml.rels><?xml version="1.0" encoding="UTF-8" standalone="yes"?><Relationships xmlns="http://schemas.openxmlformats.org/package/2006/relationships"></Relationships>
</file>

<file path=word/_rels/header24.xml.rels><?xml version="1.0" encoding="UTF-8" standalone="yes"?><Relationships xmlns="http://schemas.openxmlformats.org/package/2006/relationships"></Relationships>
</file>

<file path=word/_rels/header25.xml.rels><?xml version="1.0" encoding="UTF-8" standalone="yes"?><Relationships xmlns="http://schemas.openxmlformats.org/package/2006/relationships"></Relationships>
</file>

<file path=word/_rels/header26.xml.rels><?xml version="1.0" encoding="UTF-8" standalone="yes"?><Relationships xmlns="http://schemas.openxmlformats.org/package/2006/relationships"></Relationships>
</file>

<file path=word/_rels/header27.xml.rels><?xml version="1.0" encoding="UTF-8" standalone="yes"?><Relationships xmlns="http://schemas.openxmlformats.org/package/2006/relationships"></Relationships>
</file>

<file path=word/_rels/header28.xml.rels><?xml version="1.0" encoding="UTF-8" standalone="yes"?><Relationships xmlns="http://schemas.openxmlformats.org/package/2006/relationships"></Relationships>
</file>

<file path=word/_rels/header29.xml.rels><?xml version="1.0" encoding="UTF-8" standalone="yes"?><Relationships xmlns="http://schemas.openxmlformats.org/package/2006/relationships"></Relationships>
</file>

<file path=word/_rels/header3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FCC393A-6F60-4E58-8129-08FD2AD4ED0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王二小</dc:creator>
  <cp:lastModifiedBy>高飞</cp:lastModifiedBy>
  <cp:revision>5</cp:revision>
  <dcterms:created xsi:type="dcterms:W3CDTF">2026-10-10T05:53:00Z</dcterms:created>
  <dcterms:modified xsi:type="dcterms:W3CDTF">2026-10-14T07:30:31Z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4756E9CAD1144A80A0655C69F76949E1_13</vt:lpwstr>
  </property>
  <property fmtid="{D5CDD505-2E9C-101B-9397-08002B2CF9AE}" pid="4" name="KSOTemplateDocerSaveRecord">
    <vt:lpwstr>eyJoZGlkIjoiNDMzNTBiNGNkZmM5ZTRhNDYyMDY1MDZlYzdmOTk1YTQiLCJ1c2VySWQiOiIxMzY5NjAzNTY0In0=</vt:lpwstr>
  </property>
</Properties>
</file>