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A2A93">
      <w:pPr>
        <w:spacing w:before="120" w:after="120" w:line="360" w:lineRule="auto"/>
        <w:jc w:val="both"/>
        <w:rPr>
          <w:rFonts w:hint="eastAsia" w:ascii="仿宋" w:hAnsi="仿宋" w:eastAsia="仿宋" w:cs="仿宋"/>
          <w:b/>
          <w:bCs/>
          <w:color w:val="000000"/>
          <w:sz w:val="84"/>
          <w:szCs w:val="24"/>
        </w:rPr>
      </w:pPr>
      <w:r>
        <w:rPr>
          <w:rFonts w:hint="eastAsia"/>
          <w:color w:val="000000"/>
          <w:highlight w:val="white"/>
        </w:rPr>
        <w:t xml:space="preserve"> </w:t>
      </w:r>
      <w:bookmarkStart w:id="0" w:name="EB6d8d31fa56c444d28127317174aee349"/>
      <w:r>
        <w:rPr>
          <w:rFonts w:hint="eastAsia"/>
          <w:color w:val="000000"/>
          <w:sz w:val="20"/>
          <w:highlight w:val="white"/>
        </w:rPr>
        <w:t xml:space="preserve"> </w:t>
      </w:r>
      <w:bookmarkEnd w:id="0"/>
      <w:bookmarkStart w:id="1" w:name="EB4f00950cc7dc42f09fd2919fc82c2411"/>
      <w:r>
        <w:rPr>
          <w:rFonts w:hint="eastAsia"/>
          <w:color w:val="000000"/>
          <w:sz w:val="20"/>
          <w:highlight w:val="white"/>
        </w:rPr>
        <w:t xml:space="preserve"> </w:t>
      </w:r>
      <w:bookmarkEnd w:id="1"/>
    </w:p>
    <w:p w14:paraId="264A32DA">
      <w:pPr>
        <w:spacing w:before="120" w:after="120" w:line="360" w:lineRule="auto"/>
        <w:jc w:val="center"/>
        <w:rPr>
          <w:rFonts w:ascii="Times New Roman" w:hAnsi="Times New Roman" w:eastAsia="黑体"/>
          <w:b/>
          <w:bCs/>
          <w:color w:val="000000"/>
          <w:sz w:val="84"/>
          <w:szCs w:val="24"/>
        </w:rPr>
      </w:pPr>
      <w:r>
        <w:rPr>
          <w:rFonts w:hint="eastAsia" w:ascii="Times New Roman" w:hAnsi="Times New Roman" w:eastAsia="黑体"/>
          <w:b/>
          <w:bCs/>
          <w:color w:val="000000"/>
          <w:sz w:val="84"/>
          <w:szCs w:val="24"/>
        </w:rPr>
        <w:t>竞争性谈判文件</w:t>
      </w:r>
    </w:p>
    <w:p w14:paraId="1ADD9884">
      <w:pPr>
        <w:ind w:firstLine="1506"/>
        <w:rPr>
          <w:rFonts w:ascii="Times New Roman" w:hAnsi="Times New Roman" w:cs="宋体"/>
          <w:b/>
          <w:color w:val="000000"/>
          <w:sz w:val="30"/>
          <w:szCs w:val="30"/>
        </w:rPr>
      </w:pPr>
    </w:p>
    <w:p w14:paraId="18040D58">
      <w:pPr>
        <w:ind w:firstLine="1506"/>
        <w:rPr>
          <w:rFonts w:ascii="Times New Roman" w:hAnsi="Times New Roman" w:cs="宋体"/>
          <w:b/>
          <w:color w:val="000000"/>
          <w:sz w:val="30"/>
          <w:szCs w:val="30"/>
        </w:rPr>
      </w:pPr>
    </w:p>
    <w:p w14:paraId="7000CB67">
      <w:pPr>
        <w:ind w:firstLine="1506"/>
        <w:rPr>
          <w:rFonts w:ascii="Times New Roman" w:hAnsi="Times New Roman" w:cs="宋体"/>
          <w:b/>
          <w:color w:val="000000"/>
          <w:sz w:val="30"/>
          <w:szCs w:val="30"/>
        </w:rPr>
      </w:pPr>
    </w:p>
    <w:p w14:paraId="7B3ABDDE">
      <w:pPr>
        <w:spacing w:before="120" w:after="120" w:line="360" w:lineRule="auto"/>
        <w:jc w:val="both"/>
        <w:rPr>
          <w:rFonts w:hint="eastAsia" w:ascii="宋体" w:hAnsi="宋体" w:cs="宋体"/>
          <w:b/>
          <w:bCs/>
          <w:sz w:val="32"/>
          <w:szCs w:val="32"/>
          <w:u w:val="none"/>
          <w:lang w:val="en-US" w:eastAsia="zh-CN"/>
        </w:rPr>
      </w:pPr>
      <w:r>
        <w:rPr>
          <w:rFonts w:hint="eastAsia" w:ascii="宋体" w:hAnsi="宋体" w:cs="宋体"/>
          <w:b/>
          <w:bCs/>
          <w:sz w:val="32"/>
          <w:szCs w:val="32"/>
          <w:u w:val="none"/>
        </w:rPr>
        <w:t>项目名称：临港产业园凯欧</w:t>
      </w:r>
      <w:bookmarkStart w:id="640" w:name="_GoBack"/>
      <w:bookmarkEnd w:id="640"/>
      <w:r>
        <w:rPr>
          <w:rFonts w:hint="eastAsia" w:ascii="宋体" w:hAnsi="宋体" w:cs="宋体"/>
          <w:b/>
          <w:bCs/>
          <w:sz w:val="32"/>
          <w:szCs w:val="32"/>
          <w:u w:val="none"/>
        </w:rPr>
        <w:t>新材料等桐昆产业链配套企业东西向道路工程</w:t>
      </w:r>
    </w:p>
    <w:p w14:paraId="035D0D41">
      <w:pPr>
        <w:spacing w:before="120" w:after="120" w:line="360" w:lineRule="auto"/>
        <w:jc w:val="both"/>
        <w:rPr>
          <w:rFonts w:hint="eastAsia" w:ascii="宋体" w:hAnsi="宋体" w:cs="宋体"/>
          <w:b/>
          <w:bCs/>
          <w:sz w:val="32"/>
          <w:szCs w:val="32"/>
          <w:u w:val="none"/>
          <w:lang w:eastAsia="zh-CN"/>
        </w:rPr>
      </w:pPr>
      <w:r>
        <w:rPr>
          <w:rFonts w:hint="eastAsia" w:ascii="宋体" w:hAnsi="宋体" w:cs="宋体"/>
          <w:b/>
          <w:bCs/>
          <w:sz w:val="32"/>
          <w:szCs w:val="32"/>
          <w:u w:val="none"/>
        </w:rPr>
        <w:t>项目编号：</w:t>
      </w:r>
      <w:r>
        <w:rPr>
          <w:rFonts w:hint="eastAsia" w:ascii="宋体" w:hAnsi="宋体" w:cs="宋体"/>
          <w:b/>
          <w:bCs/>
          <w:sz w:val="32"/>
          <w:szCs w:val="32"/>
          <w:u w:val="none"/>
        </w:rPr>
        <w:tab/>
      </w:r>
      <w:r>
        <w:rPr>
          <w:rFonts w:hint="eastAsia" w:ascii="宋体" w:hAnsi="宋体" w:cs="宋体"/>
          <w:b/>
          <w:bCs/>
          <w:sz w:val="32"/>
          <w:szCs w:val="32"/>
          <w:u w:val="none"/>
        </w:rPr>
        <w:t>JSZC-321322-RYDL-T2026-0026</w:t>
      </w:r>
    </w:p>
    <w:p w14:paraId="7DB71F50">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p>
    <w:p w14:paraId="229932D1">
      <w:pPr>
        <w:spacing w:line="360" w:lineRule="auto"/>
        <w:jc w:val="left"/>
        <w:rPr>
          <w:rFonts w:hint="eastAsia" w:ascii="宋体" w:hAnsi="宋体" w:cs="宋体"/>
          <w:color w:val="000000"/>
          <w:sz w:val="24"/>
          <w:szCs w:val="24"/>
        </w:rPr>
      </w:pPr>
    </w:p>
    <w:p w14:paraId="39A9F405">
      <w:pPr>
        <w:spacing w:line="360" w:lineRule="auto"/>
        <w:jc w:val="left"/>
        <w:rPr>
          <w:rFonts w:hint="eastAsia" w:ascii="宋体" w:hAnsi="宋体" w:cs="宋体"/>
          <w:color w:val="000000"/>
          <w:sz w:val="24"/>
          <w:szCs w:val="24"/>
        </w:rPr>
      </w:pPr>
    </w:p>
    <w:tbl>
      <w:tblPr>
        <w:tblStyle w:val="29"/>
        <w:tblpPr w:leftFromText="180" w:rightFromText="180" w:vertAnchor="text" w:horzAnchor="page" w:tblpXSpec="center" w:tblpY="170"/>
        <w:tblW w:w="0" w:type="auto"/>
        <w:jc w:val="center"/>
        <w:tblLayout w:type="autofit"/>
        <w:tblCellMar>
          <w:top w:w="0" w:type="dxa"/>
          <w:left w:w="108" w:type="dxa"/>
          <w:bottom w:w="0" w:type="dxa"/>
          <w:right w:w="108" w:type="dxa"/>
        </w:tblCellMar>
      </w:tblPr>
      <w:tblGrid>
        <w:gridCol w:w="2734"/>
        <w:gridCol w:w="5545"/>
      </w:tblGrid>
      <w:tr w14:paraId="0AA6F68C">
        <w:tblPrEx>
          <w:tblCellMar>
            <w:top w:w="0" w:type="dxa"/>
            <w:left w:w="108" w:type="dxa"/>
            <w:bottom w:w="0" w:type="dxa"/>
            <w:right w:w="108" w:type="dxa"/>
          </w:tblCellMar>
        </w:tblPrEx>
        <w:trPr>
          <w:trHeight w:val="809" w:hRule="atLeast"/>
          <w:jc w:val="center"/>
        </w:trPr>
        <w:tc>
          <w:tcPr>
            <w:tcW w:w="2734" w:type="dxa"/>
            <w:tcBorders>
              <w:top w:val="nil"/>
              <w:left w:val="nil"/>
              <w:bottom w:val="nil"/>
              <w:right w:val="nil"/>
            </w:tcBorders>
            <w:noWrap w:val="0"/>
            <w:vAlign w:val="center"/>
          </w:tcPr>
          <w:p w14:paraId="2A82E753">
            <w:pPr>
              <w:spacing w:line="500" w:lineRule="exact"/>
              <w:jc w:val="center"/>
              <w:rPr>
                <w:rFonts w:hint="eastAsia" w:ascii="仿宋" w:hAnsi="仿宋" w:eastAsia="仿宋" w:cs="仿宋"/>
                <w:color w:val="000000"/>
                <w:sz w:val="24"/>
                <w:szCs w:val="24"/>
              </w:rPr>
            </w:pPr>
            <w:r>
              <w:rPr>
                <w:rFonts w:hint="eastAsia" w:ascii="Times New Roman" w:hAnsi="Times New Roman"/>
                <w:b/>
                <w:bCs/>
                <w:color w:val="000000"/>
                <w:spacing w:val="45"/>
                <w:sz w:val="32"/>
                <w:szCs w:val="24"/>
              </w:rPr>
              <w:t>采  购 人</w:t>
            </w:r>
            <w:r>
              <w:rPr>
                <w:rFonts w:hint="eastAsia" w:ascii="Times New Roman" w:hAnsi="Times New Roman"/>
                <w:b/>
                <w:bCs/>
                <w:color w:val="000000"/>
                <w:spacing w:val="1"/>
                <w:sz w:val="32"/>
                <w:szCs w:val="24"/>
              </w:rPr>
              <w:t>：</w:t>
            </w:r>
          </w:p>
        </w:tc>
        <w:tc>
          <w:tcPr>
            <w:tcW w:w="5545" w:type="dxa"/>
            <w:tcBorders>
              <w:top w:val="nil"/>
              <w:left w:val="nil"/>
              <w:bottom w:val="nil"/>
              <w:right w:val="nil"/>
            </w:tcBorders>
            <w:noWrap w:val="0"/>
            <w:vAlign w:val="center"/>
          </w:tcPr>
          <w:p w14:paraId="0C6EB883">
            <w:pPr>
              <w:spacing w:before="120" w:after="120" w:line="360" w:lineRule="auto"/>
              <w:jc w:val="both"/>
              <w:rPr>
                <w:rFonts w:hint="eastAsia" w:ascii="仿宋" w:hAnsi="仿宋" w:cs="仿宋"/>
                <w:color w:val="000000"/>
                <w:sz w:val="24"/>
                <w:szCs w:val="24"/>
              </w:rPr>
            </w:pPr>
            <w:r>
              <w:rPr>
                <w:rFonts w:hint="eastAsia" w:ascii="宋体" w:hAnsi="宋体" w:cs="宋体"/>
                <w:b/>
                <w:bCs/>
                <w:sz w:val="32"/>
                <w:szCs w:val="32"/>
                <w:u w:val="none"/>
              </w:rPr>
              <w:t>沭阳经济开发区管理委员会</w:t>
            </w:r>
            <w:r>
              <w:rPr>
                <w:rFonts w:hint="eastAsia" w:ascii="宋体" w:hAnsi="宋体" w:cs="宋体"/>
                <w:sz w:val="32"/>
                <w:szCs w:val="32"/>
                <w:highlight w:val="white"/>
              </w:rPr>
              <w:t xml:space="preserve"> </w:t>
            </w:r>
          </w:p>
        </w:tc>
      </w:tr>
      <w:tr w14:paraId="3974A9AF">
        <w:tblPrEx>
          <w:tblCellMar>
            <w:top w:w="0" w:type="dxa"/>
            <w:left w:w="108" w:type="dxa"/>
            <w:bottom w:w="0" w:type="dxa"/>
            <w:right w:w="108" w:type="dxa"/>
          </w:tblCellMar>
        </w:tblPrEx>
        <w:trPr>
          <w:trHeight w:val="939" w:hRule="atLeast"/>
          <w:jc w:val="center"/>
        </w:trPr>
        <w:tc>
          <w:tcPr>
            <w:tcW w:w="2734" w:type="dxa"/>
            <w:tcBorders>
              <w:top w:val="nil"/>
              <w:left w:val="nil"/>
              <w:bottom w:val="nil"/>
              <w:right w:val="nil"/>
            </w:tcBorders>
            <w:noWrap w:val="0"/>
            <w:vAlign w:val="center"/>
          </w:tcPr>
          <w:p w14:paraId="63AB5531">
            <w:pPr>
              <w:spacing w:line="500" w:lineRule="exact"/>
              <w:jc w:val="center"/>
              <w:rPr>
                <w:rFonts w:ascii="Times New Roman" w:hAnsi="Times New Roman"/>
                <w:b/>
                <w:bCs/>
                <w:color w:val="000000"/>
                <w:spacing w:val="45"/>
                <w:sz w:val="32"/>
                <w:szCs w:val="24"/>
              </w:rPr>
            </w:pPr>
            <w:r>
              <w:rPr>
                <w:rFonts w:hint="eastAsia" w:ascii="Times New Roman" w:hAnsi="Times New Roman"/>
                <w:b/>
                <w:bCs/>
                <w:color w:val="000000"/>
                <w:sz w:val="32"/>
                <w:szCs w:val="24"/>
              </w:rPr>
              <w:t>采购代理机构：</w:t>
            </w:r>
          </w:p>
        </w:tc>
        <w:tc>
          <w:tcPr>
            <w:tcW w:w="5545" w:type="dxa"/>
            <w:tcBorders>
              <w:top w:val="nil"/>
              <w:left w:val="nil"/>
              <w:bottom w:val="nil"/>
              <w:right w:val="nil"/>
            </w:tcBorders>
            <w:noWrap w:val="0"/>
            <w:vAlign w:val="center"/>
          </w:tcPr>
          <w:p w14:paraId="08DCFB5A">
            <w:pPr>
              <w:spacing w:line="500" w:lineRule="exact"/>
              <w:jc w:val="left"/>
              <w:rPr>
                <w:rFonts w:hint="eastAsia" w:ascii="仿宋" w:hAnsi="仿宋" w:cs="仿宋"/>
                <w:color w:val="000000"/>
                <w:sz w:val="24"/>
                <w:szCs w:val="24"/>
              </w:rPr>
            </w:pPr>
            <w:r>
              <w:rPr>
                <w:rFonts w:hint="eastAsia" w:ascii="宋体" w:hAnsi="宋体" w:eastAsia="宋体" w:cs="宋体"/>
                <w:b/>
                <w:bCs/>
                <w:sz w:val="32"/>
                <w:szCs w:val="32"/>
                <w:u w:val="none"/>
                <w:lang w:eastAsia="zh-CN"/>
              </w:rPr>
              <w:t>江苏容彦建设项目管理有限公司</w:t>
            </w:r>
          </w:p>
        </w:tc>
      </w:tr>
    </w:tbl>
    <w:p w14:paraId="684E4950">
      <w:pPr>
        <w:spacing w:line="360" w:lineRule="auto"/>
        <w:jc w:val="left"/>
        <w:rPr>
          <w:rFonts w:hint="eastAsia" w:ascii="宋体" w:hAnsi="宋体" w:cs="宋体"/>
          <w:color w:val="000000"/>
          <w:sz w:val="24"/>
          <w:szCs w:val="24"/>
        </w:rPr>
      </w:pPr>
    </w:p>
    <w:p w14:paraId="09EAFD55">
      <w:pPr>
        <w:spacing w:line="360" w:lineRule="auto"/>
        <w:jc w:val="left"/>
        <w:rPr>
          <w:rFonts w:hint="eastAsia" w:ascii="宋体" w:hAnsi="宋体" w:cs="宋体"/>
          <w:color w:val="000000"/>
          <w:sz w:val="24"/>
          <w:szCs w:val="24"/>
        </w:rPr>
      </w:pPr>
    </w:p>
    <w:p w14:paraId="065F7D8A">
      <w:pPr>
        <w:spacing w:before="120" w:after="120" w:line="360" w:lineRule="auto"/>
        <w:jc w:val="both"/>
        <w:rPr>
          <w:rFonts w:ascii="Arial" w:hAnsi="Arial"/>
          <w:b/>
          <w:color w:val="000000"/>
          <w:sz w:val="32"/>
          <w:szCs w:val="24"/>
        </w:rPr>
      </w:pPr>
    </w:p>
    <w:p w14:paraId="32D92A42">
      <w:pPr>
        <w:spacing w:before="120" w:after="120" w:line="360" w:lineRule="auto"/>
        <w:jc w:val="center"/>
        <w:rPr>
          <w:rFonts w:ascii="Arial" w:hAnsi="Arial"/>
          <w:b/>
          <w:color w:val="000000"/>
          <w:sz w:val="32"/>
          <w:szCs w:val="24"/>
        </w:rPr>
      </w:pPr>
      <w:r>
        <w:rPr>
          <w:rFonts w:hint="eastAsia" w:ascii="Arial" w:hAnsi="Arial"/>
          <w:b/>
          <w:color w:val="000000"/>
          <w:sz w:val="32"/>
          <w:szCs w:val="24"/>
          <w:lang w:val="en-US" w:eastAsia="zh-CN"/>
        </w:rPr>
        <w:t>2026</w:t>
      </w:r>
      <w:r>
        <w:rPr>
          <w:rFonts w:hint="eastAsia" w:ascii="Arial" w:hAnsi="Arial" w:cs="宋体"/>
          <w:b/>
          <w:color w:val="000000"/>
          <w:sz w:val="32"/>
          <w:szCs w:val="24"/>
        </w:rPr>
        <w:t>年</w:t>
      </w:r>
      <w:r>
        <w:rPr>
          <w:rFonts w:hint="eastAsia" w:ascii="Arial" w:hAnsi="Arial" w:cs="宋体"/>
          <w:b/>
          <w:color w:val="000000"/>
          <w:sz w:val="32"/>
          <w:szCs w:val="24"/>
          <w:lang w:val="en-US" w:eastAsia="zh-CN"/>
        </w:rPr>
        <w:t>10</w:t>
      </w:r>
      <w:r>
        <w:rPr>
          <w:rFonts w:hint="eastAsia" w:ascii="Arial" w:hAnsi="Arial" w:cs="宋体"/>
          <w:b/>
          <w:color w:val="000000"/>
          <w:sz w:val="32"/>
          <w:szCs w:val="24"/>
        </w:rPr>
        <w:t>月</w:t>
      </w:r>
      <w:r>
        <w:rPr>
          <w:rFonts w:hint="eastAsia" w:ascii="Arial" w:hAnsi="Arial" w:cs="宋体"/>
          <w:b/>
          <w:color w:val="000000"/>
          <w:sz w:val="32"/>
          <w:szCs w:val="24"/>
          <w:lang w:val="en-US" w:eastAsia="zh-CN"/>
        </w:rPr>
        <w:t>16</w:t>
      </w:r>
      <w:r>
        <w:rPr>
          <w:rFonts w:hint="eastAsia" w:ascii="Arial" w:hAnsi="Arial" w:cs="宋体"/>
          <w:b/>
          <w:color w:val="000000"/>
          <w:sz w:val="32"/>
          <w:szCs w:val="24"/>
        </w:rPr>
        <w:t>日</w:t>
      </w:r>
    </w:p>
    <w:p w14:paraId="057C81D0">
      <w:pPr>
        <w:jc w:val="center"/>
        <w:rPr>
          <w:rFonts w:ascii="Times New Roman" w:hAnsi="Times New Roman" w:eastAsia="黑体"/>
          <w:color w:val="000000"/>
          <w:sz w:val="36"/>
        </w:rPr>
      </w:pPr>
    </w:p>
    <w:p w14:paraId="0505A403">
      <w:pPr>
        <w:rPr>
          <w:rFonts w:ascii="宋体"/>
          <w:b/>
          <w:color w:val="000000"/>
          <w:sz w:val="52"/>
          <w:highlight w:val="white"/>
        </w:rPr>
      </w:pPr>
    </w:p>
    <w:p w14:paraId="2E32A704">
      <w:pPr>
        <w:jc w:val="center"/>
        <w:rPr>
          <w:rFonts w:ascii="Times New Roman" w:hAnsi="Times New Roman" w:eastAsia="黑体"/>
          <w:bCs/>
          <w:color w:val="000000"/>
          <w:sz w:val="36"/>
          <w:szCs w:val="36"/>
        </w:rPr>
      </w:pPr>
    </w:p>
    <w:p w14:paraId="0EC6C7BA">
      <w:pPr>
        <w:jc w:val="center"/>
        <w:rPr>
          <w:rFonts w:ascii="Times New Roman" w:hAnsi="Times New Roman" w:eastAsia="黑体"/>
          <w:bCs/>
          <w:color w:val="000000"/>
          <w:sz w:val="36"/>
          <w:szCs w:val="36"/>
        </w:rPr>
      </w:pPr>
      <w:r>
        <w:rPr>
          <w:rFonts w:hint="eastAsia" w:ascii="Times New Roman" w:hAnsi="Times New Roman" w:eastAsia="黑体"/>
          <w:bCs/>
          <w:color w:val="000000"/>
          <w:sz w:val="36"/>
          <w:szCs w:val="36"/>
        </w:rPr>
        <w:t>目    录</w:t>
      </w:r>
    </w:p>
    <w:p w14:paraId="104DC666">
      <w:pPr>
        <w:jc w:val="center"/>
        <w:rPr>
          <w:rFonts w:ascii="Times New Roman" w:hAnsi="Times New Roman" w:eastAsia="黑体"/>
          <w:bCs/>
          <w:color w:val="000000"/>
          <w:sz w:val="36"/>
          <w:szCs w:val="36"/>
        </w:rPr>
      </w:pPr>
    </w:p>
    <w:p w14:paraId="15D0F698">
      <w:pPr>
        <w:pStyle w:val="186"/>
        <w:tabs>
          <w:tab w:val="right" w:leader="dot" w:pos="8844"/>
        </w:tabs>
        <w:spacing w:before="0" w:after="0" w:line="600" w:lineRule="exact"/>
        <w:rPr>
          <w:rFonts w:ascii="Times New Roman" w:hAnsi="Times New Roman" w:eastAsia="黑体"/>
          <w:b w:val="0"/>
          <w:bCs w:val="0"/>
          <w:caps w:val="0"/>
          <w:color w:val="000000"/>
          <w:sz w:val="32"/>
        </w:rPr>
      </w:pPr>
      <w:r>
        <w:rPr>
          <w:rFonts w:hint="eastAsia" w:ascii="Times New Roman" w:hAnsi="Times New Roman" w:eastAsia="黑体"/>
          <w:b w:val="0"/>
          <w:bCs w:val="0"/>
          <w:caps w:val="0"/>
          <w:color w:val="000000"/>
          <w:sz w:val="32"/>
          <w:szCs w:val="36"/>
        </w:rPr>
        <w:fldChar w:fldCharType="begin"/>
      </w:r>
      <w:r>
        <w:rPr>
          <w:rFonts w:hint="eastAsia" w:ascii="Times New Roman" w:hAnsi="Times New Roman" w:eastAsia="黑体"/>
          <w:b w:val="0"/>
          <w:bCs w:val="0"/>
          <w:caps w:val="0"/>
          <w:color w:val="000000"/>
          <w:sz w:val="32"/>
          <w:szCs w:val="36"/>
        </w:rPr>
        <w:instrText xml:space="preserve">TOC \o "1-1" \h \u </w:instrText>
      </w:r>
      <w:r>
        <w:rPr>
          <w:rFonts w:hint="eastAsia" w:ascii="Times New Roman" w:hAnsi="Times New Roman" w:eastAsia="黑体"/>
          <w:b w:val="0"/>
          <w:bCs w:val="0"/>
          <w:caps w:val="0"/>
          <w:color w:val="000000"/>
          <w:sz w:val="32"/>
          <w:szCs w:val="36"/>
        </w:rPr>
        <w:fldChar w:fldCharType="separate"/>
      </w:r>
      <w:r>
        <w:rPr>
          <w:color w:val="000000"/>
        </w:rPr>
        <w:fldChar w:fldCharType="begin"/>
      </w:r>
      <w:r>
        <w:rPr>
          <w:color w:val="000000"/>
        </w:rPr>
        <w:instrText xml:space="preserve"> HYPERLINK \l "_Toc8415" </w:instrText>
      </w:r>
      <w:r>
        <w:rPr>
          <w:color w:val="000000"/>
        </w:rPr>
        <w:fldChar w:fldCharType="separate"/>
      </w:r>
      <w:r>
        <w:rPr>
          <w:rFonts w:hint="eastAsia" w:ascii="Times New Roman" w:hAnsi="Times New Roman" w:eastAsia="黑体"/>
          <w:b w:val="0"/>
          <w:bCs w:val="0"/>
          <w:caps w:val="0"/>
          <w:color w:val="000000"/>
          <w:sz w:val="32"/>
          <w:szCs w:val="44"/>
        </w:rPr>
        <w:t>第一章  谈判邀请</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_Toc8415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41F1E808">
      <w:pPr>
        <w:pStyle w:val="186"/>
        <w:tabs>
          <w:tab w:val="right" w:leader="dot" w:pos="8844"/>
        </w:tabs>
        <w:spacing w:before="0" w:after="0" w:line="600" w:lineRule="exact"/>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"_Toc31344" </w:instrText>
      </w:r>
      <w:r>
        <w:rPr>
          <w:color w:val="000000"/>
        </w:rPr>
        <w:fldChar w:fldCharType="separate"/>
      </w:r>
      <w:r>
        <w:rPr>
          <w:rFonts w:hint="eastAsia" w:ascii="Times New Roman" w:hAnsi="Times New Roman" w:eastAsia="黑体"/>
          <w:b w:val="0"/>
          <w:bCs w:val="0"/>
          <w:caps w:val="0"/>
          <w:color w:val="000000"/>
          <w:sz w:val="32"/>
          <w:highlight w:val="white"/>
        </w:rPr>
        <w:t>第二章  供应商须知</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_Toc31344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4</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1E2472C8">
      <w:pPr>
        <w:pStyle w:val="186"/>
        <w:tabs>
          <w:tab w:val="right" w:leader="dot" w:pos="8844"/>
        </w:tabs>
        <w:spacing w:before="0" w:after="0" w:line="600" w:lineRule="exact"/>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"_Toc28543" </w:instrText>
      </w:r>
      <w:r>
        <w:rPr>
          <w:color w:val="000000"/>
        </w:rPr>
        <w:fldChar w:fldCharType="separate"/>
      </w:r>
      <w:r>
        <w:rPr>
          <w:rFonts w:hint="eastAsia" w:ascii="Times New Roman" w:hAnsi="Times New Roman" w:eastAsia="黑体"/>
          <w:b w:val="0"/>
          <w:bCs w:val="0"/>
          <w:caps w:val="0"/>
          <w:color w:val="000000"/>
          <w:sz w:val="32"/>
        </w:rPr>
        <w:t>第三章  评审方法</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_Toc28543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19</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1196FC6A">
      <w:pPr>
        <w:pStyle w:val="186"/>
        <w:tabs>
          <w:tab w:val="right" w:leader="dot" w:pos="8844"/>
        </w:tabs>
        <w:spacing w:before="0" w:after="0" w:line="600" w:lineRule="exact"/>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"_Toc22910" </w:instrText>
      </w:r>
      <w:r>
        <w:rPr>
          <w:color w:val="000000"/>
        </w:rPr>
        <w:fldChar w:fldCharType="separate"/>
      </w:r>
      <w:r>
        <w:rPr>
          <w:rFonts w:hint="eastAsia" w:ascii="Times New Roman" w:hAnsi="Times New Roman" w:eastAsia="黑体" w:cs="黑体"/>
          <w:b w:val="0"/>
          <w:bCs w:val="0"/>
          <w:caps w:val="0"/>
          <w:color w:val="000000"/>
          <w:sz w:val="32"/>
        </w:rPr>
        <w:t>第四章  采购需求</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_Toc22910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20</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1864D6FA">
      <w:pPr>
        <w:pStyle w:val="186"/>
        <w:tabs>
          <w:tab w:val="right" w:leader="dot" w:pos="8844"/>
        </w:tabs>
        <w:spacing w:before="0" w:after="0" w:line="600" w:lineRule="exact"/>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"_Toc5291" </w:instrText>
      </w:r>
      <w:r>
        <w:rPr>
          <w:color w:val="000000"/>
        </w:rPr>
        <w:fldChar w:fldCharType="separate"/>
      </w:r>
      <w:r>
        <w:rPr>
          <w:rFonts w:hint="eastAsia" w:ascii="Times New Roman" w:hAnsi="Times New Roman" w:eastAsia="黑体" w:cs="黑体"/>
          <w:b w:val="0"/>
          <w:bCs w:val="0"/>
          <w:caps w:val="0"/>
          <w:color w:val="000000"/>
          <w:sz w:val="32"/>
        </w:rPr>
        <w:t>第五章 合同文本</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_Toc5291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21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50B6AC35">
      <w:pPr>
        <w:pStyle w:val="186"/>
        <w:tabs>
          <w:tab w:val="right" w:leader="dot" w:pos="8844"/>
        </w:tabs>
        <w:spacing w:before="0" w:after="0" w:line="600" w:lineRule="exact"/>
        <w:rPr>
          <w:rFonts w:ascii="Times New Roman" w:hAnsi="Times New Roman" w:eastAsia="黑体"/>
          <w:b w:val="0"/>
          <w:bCs w:val="0"/>
          <w:caps w:val="0"/>
          <w:color w:val="000000"/>
          <w:sz w:val="32"/>
        </w:rPr>
      </w:pPr>
      <w:r>
        <w:rPr>
          <w:color w:val="000000"/>
        </w:rPr>
        <w:fldChar w:fldCharType="begin"/>
      </w:r>
      <w:r>
        <w:rPr>
          <w:color w:val="000000"/>
        </w:rPr>
        <w:instrText xml:space="preserve"> HYPERLINK \l "_Toc14749" </w:instrText>
      </w:r>
      <w:r>
        <w:rPr>
          <w:color w:val="000000"/>
        </w:rPr>
        <w:fldChar w:fldCharType="separate"/>
      </w:r>
      <w:r>
        <w:rPr>
          <w:rFonts w:hint="eastAsia" w:ascii="Times New Roman" w:hAnsi="Times New Roman" w:eastAsia="黑体" w:cs="黑体"/>
          <w:b w:val="0"/>
          <w:bCs w:val="0"/>
          <w:caps w:val="0"/>
          <w:color w:val="000000"/>
          <w:sz w:val="32"/>
        </w:rPr>
        <w:t>第六章  响应文件格式</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_Toc14749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51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p>
    <w:p w14:paraId="2A077D06">
      <w:pPr>
        <w:spacing w:line="600" w:lineRule="exact"/>
        <w:rPr>
          <w:rFonts w:ascii="Times New Roman" w:hAnsi="Times New Roman" w:eastAsia="黑体"/>
          <w:bCs/>
          <w:color w:val="000000"/>
          <w:sz w:val="36"/>
          <w:szCs w:val="36"/>
        </w:rPr>
        <w:sectPr>
          <w:footerReference r:id="rId3" w:type="default"/>
          <w:footerReference r:id="rId4" w:type="even"/>
          <w:pgSz w:w="11906" w:h="16838"/>
          <w:pgMar w:top="1440" w:right="1474" w:bottom="1440" w:left="1588" w:header="851" w:footer="992" w:gutter="0"/>
          <w:cols w:space="1701" w:num="1"/>
          <w:docGrid w:linePitch="360" w:charSpace="0"/>
        </w:sectPr>
      </w:pPr>
      <w:r>
        <w:rPr>
          <w:rFonts w:hint="eastAsia" w:ascii="Times New Roman" w:hAnsi="Times New Roman" w:eastAsia="黑体"/>
          <w:color w:val="000000"/>
          <w:sz w:val="32"/>
          <w:szCs w:val="36"/>
        </w:rPr>
        <w:fldChar w:fldCharType="end"/>
      </w:r>
      <w:bookmarkStart w:id="2" w:name="EBa9b59e525b5046c1b5a913446fc70689"/>
    </w:p>
    <w:p w14:paraId="113074F1">
      <w:pPr>
        <w:rPr>
          <w:color w:val="000000"/>
          <w:highlight w:val="yellow"/>
        </w:rPr>
      </w:pPr>
      <w:r>
        <w:rPr>
          <w:rFonts w:hint="eastAsia"/>
          <w:color w:val="000000"/>
          <w:sz w:val="20"/>
          <w:highlight w:val="white"/>
        </w:rPr>
        <w:t xml:space="preserve"> </w:t>
      </w:r>
      <w:bookmarkEnd w:id="2"/>
      <w:bookmarkStart w:id="3" w:name="EB31a8c1a7d7174d21b578b3650829b838"/>
      <w:r>
        <w:rPr>
          <w:rFonts w:hint="eastAsia"/>
          <w:color w:val="000000"/>
          <w:sz w:val="20"/>
          <w:highlight w:val="white"/>
        </w:rPr>
        <w:t xml:space="preserve"> </w:t>
      </w:r>
      <w:bookmarkEnd w:id="3"/>
    </w:p>
    <w:p w14:paraId="573302FB">
      <w:pPr>
        <w:keepNext/>
        <w:jc w:val="center"/>
        <w:outlineLvl w:val="0"/>
        <w:rPr>
          <w:rFonts w:ascii="Times New Roman" w:hAnsi="Times New Roman" w:eastAsia="黑体"/>
          <w:color w:val="000000"/>
          <w:sz w:val="44"/>
          <w:szCs w:val="44"/>
        </w:rPr>
      </w:pPr>
      <w:bookmarkStart w:id="4" w:name="_Toc8415"/>
      <w:bookmarkStart w:id="5" w:name="_Toc24468"/>
      <w:r>
        <w:rPr>
          <w:rFonts w:hint="eastAsia" w:ascii="Times New Roman" w:hAnsi="Times New Roman" w:eastAsia="黑体"/>
          <w:color w:val="000000"/>
          <w:sz w:val="44"/>
          <w:szCs w:val="44"/>
        </w:rPr>
        <w:t>第一章  谈判邀请</w:t>
      </w:r>
      <w:bookmarkEnd w:id="4"/>
      <w:bookmarkEnd w:id="5"/>
    </w:p>
    <w:p w14:paraId="5FFEB098">
      <w:pPr>
        <w:pBdr>
          <w:top w:val="single" w:color="000000" w:sz="4" w:space="1"/>
          <w:left w:val="single" w:color="000000" w:sz="4" w:space="4"/>
          <w:bottom w:val="single" w:color="000000" w:sz="4" w:space="1"/>
          <w:right w:val="single" w:color="000000" w:sz="4" w:space="4"/>
        </w:pBdr>
        <w:spacing w:line="480" w:lineRule="exact"/>
        <w:ind w:firstLine="482"/>
        <w:rPr>
          <w:rFonts w:ascii="Times New Roman" w:hAnsi="Times New Roman" w:cs="宋体"/>
          <w:color w:val="000000"/>
          <w:sz w:val="24"/>
          <w:szCs w:val="24"/>
        </w:rPr>
      </w:pPr>
      <w:r>
        <w:rPr>
          <w:rFonts w:hint="eastAsia" w:ascii="Times New Roman" w:hAnsi="Times New Roman" w:cs="宋体"/>
          <w:color w:val="000000"/>
          <w:sz w:val="24"/>
          <w:szCs w:val="24"/>
        </w:rPr>
        <w:t>项目概况</w:t>
      </w:r>
    </w:p>
    <w:p w14:paraId="632E6D71">
      <w:pPr>
        <w:pBdr>
          <w:top w:val="single" w:color="000000" w:sz="4" w:space="1"/>
          <w:left w:val="single" w:color="000000" w:sz="4" w:space="4"/>
          <w:bottom w:val="single" w:color="000000" w:sz="4" w:space="1"/>
          <w:right w:val="single" w:color="000000" w:sz="4" w:space="4"/>
        </w:pBdr>
        <w:spacing w:line="480" w:lineRule="exact"/>
        <w:ind w:firstLine="482"/>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u w:val="none"/>
          <w:lang w:eastAsia="zh-CN"/>
        </w:rPr>
        <w:t>沭阳县</w:t>
      </w:r>
      <w:r>
        <w:rPr>
          <w:rFonts w:hint="eastAsia" w:ascii="宋体" w:hAnsi="宋体" w:cs="宋体"/>
          <w:sz w:val="24"/>
          <w:szCs w:val="24"/>
        </w:rPr>
        <w:t>临港产业园凯欧新材料等桐昆产业链配套企业东西向道路工程</w:t>
      </w:r>
      <w:r>
        <w:rPr>
          <w:rFonts w:hint="eastAsia" w:ascii="Times New Roman" w:hAnsi="Times New Roman" w:cs="宋体"/>
          <w:color w:val="000000"/>
          <w:sz w:val="24"/>
          <w:szCs w:val="24"/>
          <w:highlight w:val="none"/>
        </w:rPr>
        <w:t>采购项目的潜在供应商应在“苏采云</w:t>
      </w:r>
      <w:r>
        <w:rPr>
          <w:rFonts w:hint="eastAsia" w:ascii="Times New Roman" w:hAnsi="Times New Roman" w:cs="宋体"/>
          <w:color w:val="000000"/>
          <w:sz w:val="24"/>
          <w:szCs w:val="24"/>
          <w:highlight w:val="none"/>
          <w:lang w:eastAsia="zh-CN"/>
        </w:rPr>
        <w:t>”</w:t>
      </w:r>
      <w:r>
        <w:rPr>
          <w:rFonts w:hint="eastAsia" w:ascii="Times New Roman" w:hAnsi="Times New Roman" w:cs="宋体"/>
          <w:color w:val="000000"/>
          <w:sz w:val="24"/>
          <w:szCs w:val="24"/>
          <w:highlight w:val="none"/>
        </w:rPr>
        <w:t>系统</w:t>
      </w:r>
      <w:r>
        <w:rPr>
          <w:rFonts w:hint="eastAsia" w:ascii="Times New Roman" w:hAnsi="Times New Roman" w:cs="宋体"/>
          <w:color w:val="000000"/>
          <w:sz w:val="24"/>
          <w:szCs w:val="24"/>
          <w:highlight w:val="none"/>
          <w:lang w:eastAsia="zh-CN"/>
        </w:rPr>
        <w:t>（</w:t>
      </w:r>
      <w:r>
        <w:rPr>
          <w:rFonts w:hint="eastAsia" w:ascii="Times New Roman" w:hAnsi="Times New Roman" w:cs="宋体"/>
          <w:color w:val="000000"/>
          <w:sz w:val="24"/>
          <w:szCs w:val="24"/>
          <w:highlight w:val="none"/>
        </w:rPr>
        <w:t>网址</w:t>
      </w:r>
      <w:r>
        <w:rPr>
          <w:rFonts w:hint="eastAsia" w:ascii="Times New Roman" w:hAnsi="Times New Roman" w:cs="宋体"/>
          <w:color w:val="000000"/>
          <w:sz w:val="24"/>
          <w:szCs w:val="24"/>
          <w:highlight w:val="none"/>
          <w:lang w:eastAsia="zh-CN"/>
        </w:rPr>
        <w:t>：</w:t>
      </w:r>
      <w:r>
        <w:rPr>
          <w:rFonts w:hint="eastAsia" w:ascii="Times New Roman" w:hAnsi="Times New Roman" w:cs="宋体"/>
          <w:color w:val="000000"/>
          <w:sz w:val="24"/>
          <w:szCs w:val="24"/>
          <w:highlight w:val="none"/>
        </w:rPr>
        <w:t>http://jszfcg.jsczt.cn/</w:t>
      </w:r>
      <w:r>
        <w:rPr>
          <w:rFonts w:hint="eastAsia" w:ascii="Times New Roman" w:hAnsi="Times New Roman" w:cs="宋体"/>
          <w:color w:val="000000"/>
          <w:sz w:val="24"/>
          <w:szCs w:val="24"/>
          <w:highlight w:val="none"/>
          <w:lang w:eastAsia="zh-CN"/>
        </w:rPr>
        <w:t>）</w:t>
      </w:r>
      <w:r>
        <w:rPr>
          <w:rFonts w:hint="eastAsia" w:ascii="Times New Roman" w:hAnsi="Times New Roman" w:cs="宋体"/>
          <w:color w:val="000000"/>
          <w:sz w:val="24"/>
          <w:szCs w:val="24"/>
          <w:highlight w:val="none"/>
        </w:rPr>
        <w:t> 获取采购文件，并于</w:t>
      </w:r>
      <w:r>
        <w:rPr>
          <w:rFonts w:hint="eastAsia"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u w:val="single"/>
        </w:rPr>
        <w:t>202</w:t>
      </w:r>
      <w:r>
        <w:rPr>
          <w:rFonts w:hint="eastAsia" w:ascii="Times New Roman" w:hAnsi="Times New Roman" w:cs="宋体"/>
          <w:color w:val="000000"/>
          <w:sz w:val="24"/>
          <w:szCs w:val="24"/>
          <w:highlight w:val="none"/>
          <w:u w:val="single"/>
          <w:lang w:val="en-US" w:eastAsia="zh-CN"/>
        </w:rPr>
        <w:t>6</w:t>
      </w:r>
      <w:r>
        <w:rPr>
          <w:rFonts w:hint="eastAsia" w:ascii="Times New Roman" w:hAnsi="Times New Roman" w:cs="宋体"/>
          <w:bCs/>
          <w:color w:val="000000"/>
          <w:sz w:val="24"/>
          <w:szCs w:val="24"/>
          <w:highlight w:val="none"/>
          <w:u w:val="single"/>
        </w:rPr>
        <w:t>年</w:t>
      </w:r>
      <w:r>
        <w:rPr>
          <w:rFonts w:hint="eastAsia" w:ascii="Times New Roman" w:hAnsi="Times New Roman" w:cs="宋体"/>
          <w:bCs/>
          <w:color w:val="000000"/>
          <w:sz w:val="24"/>
          <w:szCs w:val="24"/>
          <w:highlight w:val="none"/>
          <w:u w:val="single"/>
          <w:lang w:val="en-US" w:eastAsia="zh-CN"/>
        </w:rPr>
        <w:t>10</w:t>
      </w:r>
      <w:r>
        <w:rPr>
          <w:rFonts w:hint="eastAsia" w:ascii="Times New Roman" w:hAnsi="Times New Roman" w:cs="宋体"/>
          <w:bCs/>
          <w:color w:val="000000"/>
          <w:sz w:val="24"/>
          <w:szCs w:val="24"/>
          <w:highlight w:val="none"/>
          <w:u w:val="single"/>
        </w:rPr>
        <w:t>月</w:t>
      </w:r>
      <w:r>
        <w:rPr>
          <w:rFonts w:hint="eastAsia" w:ascii="Times New Roman" w:hAnsi="Times New Roman" w:cs="宋体"/>
          <w:bCs/>
          <w:color w:val="000000"/>
          <w:sz w:val="24"/>
          <w:szCs w:val="24"/>
          <w:highlight w:val="none"/>
          <w:u w:val="single"/>
          <w:lang w:val="en-US" w:eastAsia="zh-CN"/>
        </w:rPr>
        <w:t>22</w:t>
      </w:r>
      <w:r>
        <w:rPr>
          <w:rFonts w:hint="eastAsia" w:ascii="Times New Roman" w:hAnsi="Times New Roman" w:cs="宋体"/>
          <w:bCs/>
          <w:color w:val="000000"/>
          <w:sz w:val="24"/>
          <w:szCs w:val="24"/>
          <w:highlight w:val="none"/>
          <w:u w:val="single"/>
        </w:rPr>
        <w:t>日</w:t>
      </w:r>
      <w:r>
        <w:rPr>
          <w:rFonts w:hint="eastAsia" w:ascii="Times New Roman" w:hAnsi="Times New Roman" w:cs="宋体"/>
          <w:bCs/>
          <w:color w:val="000000"/>
          <w:sz w:val="24"/>
          <w:szCs w:val="24"/>
          <w:highlight w:val="none"/>
          <w:u w:val="single"/>
          <w:lang w:val="en-US" w:eastAsia="zh-CN"/>
        </w:rPr>
        <w:t>9</w:t>
      </w:r>
      <w:r>
        <w:rPr>
          <w:rFonts w:hint="eastAsia" w:ascii="Times New Roman" w:hAnsi="Times New Roman" w:cs="宋体"/>
          <w:bCs/>
          <w:color w:val="000000"/>
          <w:sz w:val="24"/>
          <w:szCs w:val="24"/>
          <w:highlight w:val="none"/>
          <w:u w:val="single"/>
        </w:rPr>
        <w:t>时</w:t>
      </w:r>
      <w:r>
        <w:rPr>
          <w:rFonts w:hint="eastAsia" w:ascii="Times New Roman" w:hAnsi="Times New Roman" w:cs="宋体"/>
          <w:bCs/>
          <w:color w:val="000000"/>
          <w:sz w:val="24"/>
          <w:szCs w:val="24"/>
          <w:highlight w:val="none"/>
          <w:u w:val="single"/>
          <w:lang w:val="en-US" w:eastAsia="zh-CN"/>
        </w:rPr>
        <w:t>30</w:t>
      </w:r>
      <w:r>
        <w:rPr>
          <w:rFonts w:hint="eastAsia" w:ascii="Times New Roman" w:hAnsi="Times New Roman" w:cs="宋体"/>
          <w:bCs/>
          <w:color w:val="000000"/>
          <w:sz w:val="24"/>
          <w:szCs w:val="24"/>
          <w:highlight w:val="none"/>
          <w:u w:val="single"/>
        </w:rPr>
        <w:t>分</w:t>
      </w:r>
      <w:r>
        <w:rPr>
          <w:rFonts w:hint="eastAsia" w:ascii="Times New Roman" w:hAnsi="Times New Roman" w:cs="宋体"/>
          <w:bCs/>
          <w:color w:val="000000"/>
          <w:sz w:val="24"/>
          <w:szCs w:val="24"/>
          <w:highlight w:val="none"/>
          <w:u w:val="none"/>
          <w:lang w:eastAsia="zh-CN"/>
        </w:rPr>
        <w:t>（</w:t>
      </w:r>
      <w:r>
        <w:rPr>
          <w:rFonts w:hint="eastAsia" w:ascii="Times New Roman" w:hAnsi="Times New Roman" w:cs="宋体"/>
          <w:bCs/>
          <w:color w:val="000000"/>
          <w:sz w:val="24"/>
          <w:szCs w:val="24"/>
          <w:highlight w:val="none"/>
          <w:u w:val="none"/>
        </w:rPr>
        <w:t>北京时间）前提交响应文件。</w:t>
      </w:r>
    </w:p>
    <w:p w14:paraId="168074DC">
      <w:pPr>
        <w:keepNext/>
        <w:keepLines/>
        <w:spacing w:line="480" w:lineRule="exact"/>
        <w:ind w:firstLine="643"/>
        <w:outlineLvl w:val="2"/>
        <w:rPr>
          <w:rFonts w:ascii="Times New Roman" w:hAnsi="Times New Roman" w:cs="宋体"/>
          <w:b/>
          <w:bCs/>
          <w:color w:val="000000"/>
          <w:sz w:val="32"/>
          <w:szCs w:val="32"/>
        </w:rPr>
      </w:pPr>
      <w:bookmarkStart w:id="6" w:name="_Toc35393621"/>
      <w:bookmarkStart w:id="7" w:name="_Toc28359002"/>
      <w:bookmarkStart w:id="8" w:name="_Toc38985263"/>
      <w:bookmarkStart w:id="9" w:name="_Toc35393790"/>
      <w:bookmarkStart w:id="10" w:name="_Toc28359079"/>
      <w:bookmarkStart w:id="11" w:name="_Hlk24379207"/>
      <w:r>
        <w:rPr>
          <w:rFonts w:hint="eastAsia" w:ascii="Times New Roman" w:hAnsi="Times New Roman" w:cs="宋体"/>
          <w:b/>
          <w:bCs/>
          <w:color w:val="000000"/>
          <w:sz w:val="32"/>
          <w:szCs w:val="32"/>
        </w:rPr>
        <w:t>一、项目基本情况</w:t>
      </w:r>
      <w:bookmarkEnd w:id="6"/>
      <w:bookmarkEnd w:id="7"/>
      <w:bookmarkEnd w:id="8"/>
      <w:bookmarkEnd w:id="9"/>
      <w:bookmarkEnd w:id="10"/>
    </w:p>
    <w:p w14:paraId="330B16F2">
      <w:pPr>
        <w:spacing w:line="480" w:lineRule="exact"/>
        <w:ind w:firstLine="480"/>
        <w:rPr>
          <w:rFonts w:hint="eastAsia" w:ascii="Times New Roman" w:hAnsi="Times New Roman" w:cs="宋体"/>
          <w:color w:val="000000"/>
          <w:sz w:val="24"/>
          <w:szCs w:val="24"/>
        </w:rPr>
      </w:pPr>
      <w:r>
        <w:rPr>
          <w:rFonts w:hint="eastAsia" w:ascii="Times New Roman" w:hAnsi="Times New Roman" w:cs="宋体"/>
          <w:color w:val="000000"/>
          <w:sz w:val="24"/>
          <w:szCs w:val="24"/>
        </w:rPr>
        <w:t>1.项目编号：JSZC-321322-RYDL-T2026-0026</w:t>
      </w:r>
    </w:p>
    <w:p w14:paraId="04850B52">
      <w:pPr>
        <w:spacing w:line="480" w:lineRule="exact"/>
        <w:ind w:firstLine="480"/>
        <w:rPr>
          <w:rFonts w:hint="eastAsia" w:ascii="宋体" w:hAnsi="宋体" w:cs="宋体"/>
          <w:sz w:val="24"/>
          <w:szCs w:val="24"/>
        </w:rPr>
      </w:pPr>
      <w:r>
        <w:rPr>
          <w:rFonts w:hint="eastAsia" w:ascii="Times New Roman" w:hAnsi="Times New Roman" w:cs="宋体"/>
          <w:color w:val="000000"/>
          <w:sz w:val="24"/>
          <w:szCs w:val="24"/>
        </w:rPr>
        <w:t>2.项目名称：</w:t>
      </w:r>
      <w:bookmarkEnd w:id="11"/>
      <w:r>
        <w:rPr>
          <w:rFonts w:hint="eastAsia" w:ascii="宋体" w:hAnsi="宋体" w:cs="宋体"/>
          <w:sz w:val="24"/>
          <w:szCs w:val="24"/>
        </w:rPr>
        <w:t>临港产业园凯欧新材料等桐昆产业链配套企业东西向道路工程项目</w:t>
      </w:r>
    </w:p>
    <w:p w14:paraId="772DB61F">
      <w:pPr>
        <w:spacing w:line="480" w:lineRule="exact"/>
        <w:ind w:firstLine="480"/>
        <w:rPr>
          <w:rFonts w:ascii="Times New Roman" w:hAnsi="Times New Roman" w:cs="宋体"/>
          <w:color w:val="000000"/>
          <w:sz w:val="24"/>
          <w:szCs w:val="24"/>
          <w:highlight w:val="yellow"/>
        </w:rPr>
      </w:pPr>
      <w:r>
        <w:rPr>
          <w:rFonts w:hint="eastAsia" w:ascii="Times New Roman" w:hAnsi="Times New Roman" w:cs="宋体"/>
          <w:color w:val="000000"/>
          <w:sz w:val="24"/>
          <w:szCs w:val="24"/>
        </w:rPr>
        <w:t>3.预算金额</w:t>
      </w:r>
      <w:r>
        <w:rPr>
          <w:rFonts w:hint="eastAsia" w:ascii="Times New Roman" w:hAnsi="Times New Roman" w:cs="宋体"/>
          <w:color w:val="000000"/>
          <w:sz w:val="24"/>
          <w:szCs w:val="24"/>
          <w:lang w:eastAsia="zh-CN"/>
        </w:rPr>
        <w:t>：</w:t>
      </w:r>
      <w:r>
        <w:rPr>
          <w:rFonts w:hint="eastAsia" w:ascii="Times New Roman" w:hAnsi="Times New Roman" w:cs="宋体"/>
          <w:color w:val="000000"/>
          <w:sz w:val="24"/>
          <w:szCs w:val="24"/>
          <w:lang w:val="en-US" w:eastAsia="zh-CN"/>
        </w:rPr>
        <w:t xml:space="preserve">337.59 </w:t>
      </w:r>
      <w:r>
        <w:rPr>
          <w:rFonts w:hint="eastAsia" w:ascii="Times New Roman" w:hAnsi="Times New Roman"/>
          <w:color w:val="000000"/>
          <w:sz w:val="24"/>
          <w:szCs w:val="24"/>
        </w:rPr>
        <w:t>万元</w:t>
      </w:r>
    </w:p>
    <w:p w14:paraId="1F898C2D">
      <w:pPr>
        <w:spacing w:line="480" w:lineRule="exact"/>
        <w:ind w:firstLine="480"/>
        <w:rPr>
          <w:rFonts w:ascii="Times New Roman" w:hAnsi="Times New Roman" w:cs="宋体"/>
          <w:color w:val="000000"/>
          <w:sz w:val="24"/>
          <w:szCs w:val="24"/>
        </w:rPr>
      </w:pPr>
      <w:r>
        <w:rPr>
          <w:rFonts w:hint="eastAsia" w:ascii="Times New Roman" w:hAnsi="Times New Roman"/>
          <w:color w:val="000000"/>
          <w:sz w:val="24"/>
          <w:szCs w:val="24"/>
        </w:rPr>
        <w:t>4.本项目</w:t>
      </w:r>
      <w:r>
        <w:rPr>
          <w:rFonts w:hint="eastAsia" w:ascii="Times New Roman" w:hAnsi="Times New Roman"/>
          <w:color w:val="000000"/>
          <w:sz w:val="24"/>
          <w:szCs w:val="24"/>
          <w:u w:val="single"/>
        </w:rPr>
        <w:t xml:space="preserve"> 设定</w:t>
      </w:r>
      <w:r>
        <w:rPr>
          <w:rFonts w:ascii="Times New Roman" w:hAnsi="Times New Roman"/>
          <w:color w:val="000000"/>
          <w:sz w:val="24"/>
          <w:szCs w:val="24"/>
          <w:u w:val="single"/>
        </w:rPr>
        <w:t xml:space="preserve"> </w:t>
      </w:r>
      <w:r>
        <w:rPr>
          <w:rFonts w:hint="eastAsia" w:ascii="Times New Roman" w:hAnsi="Times New Roman"/>
          <w:color w:val="000000"/>
          <w:sz w:val="24"/>
          <w:szCs w:val="24"/>
        </w:rPr>
        <w:t>最高限价，最高限价为</w:t>
      </w:r>
      <w:r>
        <w:rPr>
          <w:rFonts w:hint="eastAsia" w:ascii="Times New Roman" w:hAnsi="Times New Roman"/>
          <w:color w:val="000000"/>
          <w:sz w:val="24"/>
          <w:szCs w:val="24"/>
          <w:lang w:eastAsia="zh-CN"/>
        </w:rPr>
        <w:t>：</w:t>
      </w:r>
      <w:r>
        <w:rPr>
          <w:rFonts w:hint="eastAsia" w:ascii="Times New Roman" w:hAnsi="Times New Roman"/>
          <w:color w:val="000000"/>
          <w:sz w:val="24"/>
          <w:szCs w:val="24"/>
          <w:lang w:val="en-US" w:eastAsia="zh-CN"/>
        </w:rPr>
        <w:t>311.18</w:t>
      </w:r>
      <w:r>
        <w:rPr>
          <w:rFonts w:hint="eastAsia" w:ascii="Times New Roman" w:hAnsi="Times New Roman"/>
          <w:color w:val="000000"/>
          <w:sz w:val="24"/>
          <w:szCs w:val="24"/>
        </w:rPr>
        <w:t>万元</w:t>
      </w:r>
      <w:r>
        <w:rPr>
          <w:rFonts w:hint="eastAsia" w:ascii="Times New Roman" w:hAnsi="Times New Roman"/>
          <w:color w:val="000000"/>
          <w:sz w:val="24"/>
          <w:szCs w:val="24"/>
          <w:lang w:eastAsia="zh-CN"/>
        </w:rPr>
        <w:t>，</w:t>
      </w:r>
      <w:r>
        <w:rPr>
          <w:rFonts w:hint="eastAsia" w:ascii="宋体" w:hAnsi="宋体" w:cs="仿宋_GB2312"/>
          <w:color w:val="000000"/>
          <w:sz w:val="24"/>
          <w:szCs w:val="24"/>
        </w:rPr>
        <w:t>高于此限价作废标处理</w:t>
      </w:r>
      <w:r>
        <w:rPr>
          <w:rFonts w:hint="eastAsia" w:ascii="Times New Roman" w:hAnsi="Times New Roman"/>
          <w:color w:val="000000"/>
          <w:sz w:val="24"/>
          <w:szCs w:val="24"/>
        </w:rPr>
        <w:t>。</w:t>
      </w:r>
    </w:p>
    <w:p w14:paraId="57422649">
      <w:pPr>
        <w:spacing w:line="480" w:lineRule="exact"/>
        <w:ind w:firstLine="480"/>
        <w:rPr>
          <w:rFonts w:hint="default" w:ascii="Times New Roman" w:hAnsi="Times New Roman" w:cs="宋体"/>
          <w:color w:val="000000"/>
          <w:sz w:val="24"/>
          <w:szCs w:val="24"/>
          <w:u w:val="single"/>
          <w:lang w:val="en-US"/>
        </w:rPr>
      </w:pPr>
      <w:r>
        <w:rPr>
          <w:rFonts w:hint="eastAsia" w:ascii="Times New Roman" w:hAnsi="Times New Roman" w:cs="宋体"/>
          <w:color w:val="000000"/>
          <w:sz w:val="24"/>
          <w:szCs w:val="24"/>
        </w:rPr>
        <w:t>5.采购需求（简介）：</w:t>
      </w:r>
      <w:r>
        <w:rPr>
          <w:rFonts w:hint="eastAsia" w:ascii="Times New Roman" w:hAnsi="Times New Roman" w:cs="宋体"/>
          <w:color w:val="000000"/>
          <w:sz w:val="24"/>
          <w:szCs w:val="24"/>
          <w:lang w:val="en-US" w:eastAsia="zh-CN"/>
        </w:rPr>
        <w:t>沭阳县</w:t>
      </w:r>
      <w:r>
        <w:rPr>
          <w:rFonts w:hint="eastAsia" w:ascii="宋体" w:hAnsi="宋体" w:cs="宋体"/>
          <w:sz w:val="24"/>
          <w:szCs w:val="24"/>
        </w:rPr>
        <w:t>临港产业园凯欧新材料等桐昆产业链配套企业东西向道路工程</w:t>
      </w:r>
      <w:r>
        <w:rPr>
          <w:rFonts w:hint="eastAsia" w:ascii="宋体" w:hAnsi="宋体" w:cs="宋体"/>
          <w:sz w:val="24"/>
          <w:szCs w:val="24"/>
          <w:lang w:val="en-US" w:eastAsia="zh-CN"/>
        </w:rPr>
        <w:t>项目</w:t>
      </w:r>
      <w:r>
        <w:rPr>
          <w:rFonts w:hint="eastAsia" w:ascii="Times New Roman" w:hAnsi="Times New Roman" w:cs="宋体"/>
          <w:color w:val="000000"/>
          <w:sz w:val="24"/>
          <w:szCs w:val="24"/>
          <w:lang w:val="en-US" w:eastAsia="zh-CN"/>
        </w:rPr>
        <w:t>，</w:t>
      </w:r>
      <w:r>
        <w:rPr>
          <w:rFonts w:hint="eastAsia" w:ascii="宋体" w:hAnsi="宋体" w:cs="宋体"/>
          <w:sz w:val="24"/>
          <w:szCs w:val="24"/>
        </w:rPr>
        <w:t>新建东西向道路连通至繁荣路，长240m、宽25m东西向道路，断面为15m沥青机非混合车道，两侧5m宽绿化等；新建路基面积为4550㎡、路面面积为3680㎡、标线面积为85㎡；设置1块指路牌、3套监控和电子警察；两侧新建DN600混凝土雨水管网500m、建设检查井16座、安装路灯16套</w:t>
      </w:r>
      <w:r>
        <w:rPr>
          <w:rFonts w:hint="eastAsia" w:ascii="Times New Roman" w:hAnsi="Times New Roman" w:cs="宋体"/>
          <w:color w:val="000000"/>
          <w:sz w:val="24"/>
          <w:szCs w:val="24"/>
          <w:lang w:val="en-US" w:eastAsia="zh-CN"/>
        </w:rPr>
        <w:t>。详见工程量清单。</w:t>
      </w:r>
    </w:p>
    <w:p w14:paraId="77264299">
      <w:pPr>
        <w:spacing w:line="480" w:lineRule="exact"/>
        <w:ind w:firstLine="480"/>
        <w:rPr>
          <w:rFonts w:hint="eastAsia" w:ascii="Times New Roman" w:hAnsi="Times New Roman" w:eastAsia="宋体"/>
          <w:color w:val="000000"/>
          <w:sz w:val="24"/>
          <w:szCs w:val="24"/>
          <w:lang w:eastAsia="zh-CN"/>
        </w:rPr>
      </w:pPr>
      <w:bookmarkStart w:id="12" w:name="_Toc38985264"/>
      <w:bookmarkStart w:id="13" w:name="_Toc28359080"/>
      <w:bookmarkStart w:id="14" w:name="_Toc35393622"/>
      <w:bookmarkStart w:id="15" w:name="_Toc28359003"/>
      <w:bookmarkStart w:id="16" w:name="_Toc35393791"/>
      <w:r>
        <w:rPr>
          <w:rFonts w:hint="eastAsia" w:ascii="Times New Roman" w:hAnsi="Times New Roman"/>
          <w:color w:val="000000"/>
          <w:sz w:val="24"/>
          <w:szCs w:val="24"/>
        </w:rPr>
        <w:t>6.合同履行期限：</w:t>
      </w:r>
      <w:r>
        <w:rPr>
          <w:rFonts w:hint="eastAsia" w:ascii="Times New Roman" w:hAnsi="Times New Roman" w:cs="宋体"/>
          <w:color w:val="000000"/>
          <w:sz w:val="24"/>
          <w:szCs w:val="24"/>
          <w:lang w:eastAsia="zh-CN"/>
        </w:rPr>
        <w:t>合同生效之日起</w:t>
      </w:r>
      <w:r>
        <w:rPr>
          <w:rFonts w:hint="eastAsia" w:ascii="Times New Roman" w:hAnsi="Times New Roman" w:cs="宋体"/>
          <w:color w:val="000000"/>
          <w:sz w:val="24"/>
          <w:szCs w:val="24"/>
          <w:lang w:val="en-US" w:eastAsia="zh-CN"/>
        </w:rPr>
        <w:t>90</w:t>
      </w:r>
      <w:r>
        <w:rPr>
          <w:rFonts w:hint="eastAsia" w:ascii="Times New Roman" w:hAnsi="Times New Roman" w:cs="宋体"/>
          <w:color w:val="000000"/>
          <w:sz w:val="24"/>
          <w:szCs w:val="24"/>
          <w:lang w:eastAsia="zh-CN"/>
        </w:rPr>
        <w:t>日历天完成</w:t>
      </w:r>
      <w:r>
        <w:rPr>
          <w:rFonts w:hint="eastAsia" w:ascii="Times New Roman" w:hAnsi="Times New Roman" w:cs="宋体"/>
          <w:color w:val="000000"/>
          <w:sz w:val="24"/>
          <w:szCs w:val="24"/>
        </w:rPr>
        <w:t> </w:t>
      </w:r>
      <w:r>
        <w:rPr>
          <w:rFonts w:hint="eastAsia" w:ascii="Times New Roman" w:hAnsi="Times New Roman" w:cs="宋体"/>
          <w:color w:val="000000"/>
          <w:sz w:val="24"/>
          <w:szCs w:val="24"/>
          <w:lang w:eastAsia="zh-CN"/>
        </w:rPr>
        <w:t>。</w:t>
      </w:r>
    </w:p>
    <w:p w14:paraId="41C6D674">
      <w:pPr>
        <w:spacing w:line="480" w:lineRule="exact"/>
        <w:ind w:firstLine="480"/>
        <w:rPr>
          <w:rFonts w:ascii="Times New Roman" w:hAnsi="Times New Roman"/>
          <w:color w:val="000000"/>
          <w:sz w:val="24"/>
          <w:szCs w:val="24"/>
          <w:u w:val="single"/>
        </w:rPr>
      </w:pPr>
      <w:r>
        <w:rPr>
          <w:rFonts w:hint="eastAsia" w:ascii="Times New Roman" w:hAnsi="Times New Roman"/>
          <w:color w:val="000000"/>
          <w:sz w:val="24"/>
          <w:szCs w:val="24"/>
        </w:rPr>
        <w:t>7.本项目</w:t>
      </w:r>
      <w:r>
        <w:rPr>
          <w:rFonts w:hint="eastAsia" w:ascii="Times New Roman" w:hAnsi="Times New Roman"/>
          <w:color w:val="000000"/>
          <w:sz w:val="24"/>
          <w:szCs w:val="24"/>
          <w:u w:val="single"/>
        </w:rPr>
        <w:t>不接受</w:t>
      </w:r>
      <w:r>
        <w:rPr>
          <w:rFonts w:hint="eastAsia" w:ascii="Times New Roman" w:hAnsi="Times New Roman"/>
          <w:color w:val="000000"/>
          <w:sz w:val="24"/>
          <w:szCs w:val="24"/>
        </w:rPr>
        <w:t>联合体参与谈判。</w:t>
      </w:r>
    </w:p>
    <w:p w14:paraId="00AFE606">
      <w:pPr>
        <w:keepNext/>
        <w:keepLines/>
        <w:spacing w:line="480" w:lineRule="exact"/>
        <w:ind w:firstLine="643"/>
        <w:outlineLvl w:val="2"/>
        <w:rPr>
          <w:rFonts w:ascii="Times New Roman" w:hAnsi="Times New Roman" w:cs="宋体"/>
          <w:b/>
          <w:bCs/>
          <w:color w:val="000000"/>
          <w:sz w:val="32"/>
          <w:szCs w:val="32"/>
        </w:rPr>
      </w:pPr>
      <w:r>
        <w:rPr>
          <w:rFonts w:hint="eastAsia" w:ascii="Times New Roman" w:hAnsi="Times New Roman" w:cs="宋体"/>
          <w:b/>
          <w:bCs/>
          <w:color w:val="000000"/>
          <w:sz w:val="32"/>
          <w:szCs w:val="32"/>
        </w:rPr>
        <w:t>二、申请人的资格要求</w:t>
      </w:r>
      <w:bookmarkEnd w:id="12"/>
      <w:bookmarkEnd w:id="13"/>
      <w:bookmarkEnd w:id="14"/>
      <w:bookmarkEnd w:id="15"/>
      <w:bookmarkEnd w:id="16"/>
    </w:p>
    <w:p w14:paraId="72759EB8">
      <w:pPr>
        <w:spacing w:line="480" w:lineRule="exact"/>
        <w:ind w:firstLine="480"/>
        <w:rPr>
          <w:rFonts w:ascii="Times New Roman" w:hAnsi="Times New Roman" w:cs="宋体"/>
          <w:color w:val="000000"/>
          <w:sz w:val="24"/>
          <w:szCs w:val="24"/>
        </w:rPr>
      </w:pPr>
      <w:bookmarkStart w:id="17" w:name="_Toc28359081"/>
      <w:bookmarkStart w:id="18" w:name="_Toc38985265"/>
      <w:bookmarkStart w:id="19" w:name="_Toc35393792"/>
      <w:bookmarkStart w:id="20" w:name="_Toc28359004"/>
      <w:bookmarkStart w:id="21" w:name="_Toc35393623"/>
      <w:r>
        <w:rPr>
          <w:rFonts w:hint="eastAsia" w:ascii="Times New Roman" w:hAnsi="Times New Roman" w:cs="宋体"/>
          <w:color w:val="000000"/>
          <w:sz w:val="24"/>
          <w:szCs w:val="24"/>
        </w:rPr>
        <w:t>（一）满足《中华人民共和国政府采购法》第二十二条规定：</w:t>
      </w:r>
    </w:p>
    <w:p w14:paraId="0C0C0FD3">
      <w:pPr>
        <w:spacing w:line="480" w:lineRule="exact"/>
        <w:ind w:firstLine="480"/>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1.具备《中华人民共和国政府采购法》第二十二条第一款规定的6项条件（按要求提供谈判响应函）。</w:t>
      </w:r>
    </w:p>
    <w:p w14:paraId="63628762">
      <w:pPr>
        <w:spacing w:line="480" w:lineRule="exact"/>
        <w:ind w:firstLine="480"/>
        <w:rPr>
          <w:rFonts w:ascii="Times New Roman" w:hAnsi="Times New Roman" w:cs="仿宋"/>
          <w:color w:val="000000"/>
          <w:sz w:val="24"/>
          <w:szCs w:val="24"/>
        </w:rPr>
      </w:pPr>
      <w:r>
        <w:rPr>
          <w:rFonts w:hint="eastAsia" w:ascii="Times New Roman" w:hAnsi="Times New Roman"/>
          <w:color w:val="000000"/>
          <w:sz w:val="24"/>
          <w:szCs w:val="24"/>
        </w:rPr>
        <w:t>2.</w:t>
      </w:r>
      <w:r>
        <w:rPr>
          <w:rFonts w:hint="eastAsia" w:ascii="Times New Roman" w:hAnsi="Times New Roman" w:cs="仿宋"/>
          <w:color w:val="000000"/>
          <w:sz w:val="24"/>
          <w:szCs w:val="24"/>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A6976E6">
      <w:pPr>
        <w:spacing w:line="480" w:lineRule="exact"/>
        <w:ind w:firstLine="480"/>
        <w:rPr>
          <w:rFonts w:hint="eastAsia" w:ascii="宋体" w:hAnsi="宋体" w:eastAsia="宋体" w:cs="宋体"/>
          <w:color w:val="000000"/>
          <w:sz w:val="24"/>
          <w:szCs w:val="24"/>
          <w:highlight w:val="none"/>
        </w:rPr>
      </w:pPr>
      <w:r>
        <w:rPr>
          <w:rFonts w:hint="eastAsia" w:ascii="Times New Roman" w:hAnsi="Times New Roman" w:cs="宋体"/>
          <w:color w:val="000000"/>
          <w:sz w:val="24"/>
          <w:szCs w:val="24"/>
        </w:rPr>
        <w:t>3.落实政府采购政策需满足的资格要求：</w:t>
      </w:r>
      <w:bookmarkStart w:id="22" w:name="OLE_LINK32"/>
      <w:bookmarkStart w:id="23" w:name="OLE_LINK19"/>
      <w:r>
        <w:rPr>
          <w:rFonts w:hint="eastAsia" w:ascii="宋体" w:hAnsi="宋体" w:eastAsia="宋体" w:cs="宋体"/>
          <w:color w:val="000000"/>
          <w:sz w:val="24"/>
          <w:szCs w:val="24"/>
          <w:highlight w:val="none"/>
        </w:rPr>
        <w:t>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%的扣除，用扣除后的价格参加评审。价格扣除比例对小型企业和微型企业同等对待，不作区分。监狱企业、残疾人福利单位属于小型、微型企业的，不重复享受政策。</w:t>
      </w:r>
      <w:bookmarkEnd w:id="22"/>
    </w:p>
    <w:bookmarkEnd w:id="23"/>
    <w:p w14:paraId="6C679373">
      <w:pPr>
        <w:spacing w:line="480" w:lineRule="exact"/>
        <w:ind w:firstLine="480"/>
        <w:rPr>
          <w:rFonts w:hint="eastAsia" w:ascii="Times New Roman" w:hAnsi="Times New Roman" w:cs="宋体"/>
          <w:color w:val="000000"/>
          <w:sz w:val="24"/>
          <w:szCs w:val="24"/>
        </w:rPr>
      </w:pPr>
      <w:r>
        <w:rPr>
          <w:rFonts w:hint="eastAsia" w:ascii="Times New Roman" w:hAnsi="Times New Roman" w:cs="宋体"/>
          <w:color w:val="000000"/>
          <w:sz w:val="24"/>
          <w:szCs w:val="24"/>
        </w:rPr>
        <w:t>（二）本项目的特定资格要求：</w:t>
      </w:r>
    </w:p>
    <w:p w14:paraId="73C1BADA">
      <w:pPr>
        <w:spacing w:line="480" w:lineRule="exact"/>
        <w:ind w:firstLine="480"/>
        <w:rPr>
          <w:rFonts w:hint="eastAsia" w:ascii="Times New Roman" w:hAnsi="Times New Roman" w:cs="宋体"/>
          <w:color w:val="000000"/>
          <w:sz w:val="24"/>
          <w:szCs w:val="24"/>
          <w:lang w:val="en-US" w:eastAsia="zh-CN"/>
        </w:rPr>
      </w:pPr>
      <w:r>
        <w:rPr>
          <w:rFonts w:hint="eastAsia" w:ascii="Times New Roman" w:hAnsi="Times New Roman" w:cs="宋体"/>
          <w:color w:val="000000"/>
          <w:sz w:val="24"/>
          <w:szCs w:val="24"/>
          <w:lang w:val="en-US" w:eastAsia="zh-CN"/>
        </w:rPr>
        <w:t>1.申请人资质类别和等级：具有市政工程施工总承包三级及以上企业资质。</w:t>
      </w:r>
    </w:p>
    <w:p w14:paraId="2D376AD4">
      <w:pPr>
        <w:spacing w:line="480" w:lineRule="exact"/>
        <w:ind w:firstLine="480"/>
        <w:rPr>
          <w:rFonts w:hint="eastAsia" w:ascii="Times New Roman" w:hAnsi="Times New Roman" w:cs="宋体"/>
          <w:color w:val="000000"/>
          <w:sz w:val="24"/>
          <w:szCs w:val="24"/>
          <w:lang w:val="en-US" w:eastAsia="zh-CN"/>
        </w:rPr>
      </w:pPr>
      <w:r>
        <w:rPr>
          <w:rFonts w:hint="eastAsia" w:ascii="Times New Roman" w:hAnsi="Times New Roman" w:cs="宋体"/>
          <w:color w:val="000000"/>
          <w:sz w:val="24"/>
          <w:szCs w:val="24"/>
          <w:lang w:val="en-US" w:eastAsia="zh-CN"/>
        </w:rPr>
        <w:t>2.拟选派项目负责人资质等级：具有二级及以上注册建造师（市政工程专业），本人必须具有行业主管部门颁发的企业项目负责人安全生产考核合格证书（B类证）。</w:t>
      </w:r>
    </w:p>
    <w:p w14:paraId="6DBAD65C">
      <w:pPr>
        <w:spacing w:line="480" w:lineRule="exact"/>
        <w:ind w:firstLine="480"/>
        <w:rPr>
          <w:rFonts w:hint="eastAsia" w:ascii="Times New Roman" w:hAnsi="Times New Roman" w:cs="宋体"/>
          <w:color w:val="000000"/>
          <w:sz w:val="24"/>
          <w:szCs w:val="24"/>
        </w:rPr>
      </w:pPr>
      <w:r>
        <w:rPr>
          <w:rFonts w:hint="eastAsia" w:ascii="Times New Roman" w:hAnsi="Times New Roman" w:cs="宋体"/>
          <w:color w:val="000000"/>
          <w:sz w:val="24"/>
          <w:szCs w:val="24"/>
          <w:lang w:val="en-US" w:eastAsia="zh-CN"/>
        </w:rPr>
        <w:t>3.企业具备安全生产条件，并取得安全生产许可证。</w:t>
      </w:r>
    </w:p>
    <w:p w14:paraId="600F9445">
      <w:pPr>
        <w:spacing w:line="480" w:lineRule="exact"/>
        <w:ind w:firstLine="480"/>
        <w:rPr>
          <w:rFonts w:ascii="Times New Roman" w:hAnsi="Times New Roman" w:cs="宋体"/>
          <w:color w:val="000000"/>
          <w:sz w:val="24"/>
          <w:szCs w:val="24"/>
        </w:rPr>
      </w:pPr>
      <w:r>
        <w:rPr>
          <w:rFonts w:hint="eastAsia" w:ascii="Times New Roman" w:hAnsi="Times New Roman" w:cs="宋体"/>
          <w:color w:val="000000"/>
          <w:sz w:val="24"/>
          <w:szCs w:val="24"/>
          <w:lang w:val="en-US" w:eastAsia="zh-CN"/>
        </w:rPr>
        <w:t>4.参与本项目施工的前期准备、设计、代建、项目管理、造价咨询、招标代理等单位的任何法人及其任何附属机构（单位），都无资格参加本项目的投标。</w:t>
      </w:r>
    </w:p>
    <w:bookmarkEnd w:id="17"/>
    <w:bookmarkEnd w:id="18"/>
    <w:bookmarkEnd w:id="19"/>
    <w:bookmarkEnd w:id="20"/>
    <w:bookmarkEnd w:id="21"/>
    <w:p w14:paraId="533CC047">
      <w:pPr>
        <w:keepNext/>
        <w:keepLines/>
        <w:spacing w:line="480" w:lineRule="exact"/>
        <w:ind w:firstLine="643"/>
        <w:outlineLvl w:val="2"/>
        <w:rPr>
          <w:rFonts w:hint="eastAsia" w:ascii="Times New Roman" w:hAnsi="Times New Roman" w:eastAsia="宋体" w:cs="宋体"/>
          <w:b/>
          <w:bCs/>
          <w:color w:val="000000"/>
          <w:sz w:val="32"/>
          <w:szCs w:val="32"/>
        </w:rPr>
      </w:pPr>
      <w:bookmarkStart w:id="24" w:name="_Toc31344"/>
      <w:bookmarkStart w:id="25" w:name="_Toc30639"/>
      <w:bookmarkStart w:id="26" w:name="_Toc103929990"/>
      <w:r>
        <w:rPr>
          <w:rFonts w:hint="eastAsia" w:ascii="Times New Roman" w:hAnsi="Times New Roman" w:eastAsia="宋体" w:cs="宋体"/>
          <w:b/>
          <w:bCs/>
          <w:color w:val="000000"/>
          <w:sz w:val="32"/>
          <w:szCs w:val="32"/>
        </w:rPr>
        <w:t>三、获取采购文件</w:t>
      </w:r>
    </w:p>
    <w:p w14:paraId="4B2057B2">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时间：自谈判文件公告发布之日起3个工作日 </w:t>
      </w:r>
    </w:p>
    <w:p w14:paraId="5CC47EA4">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地点：“苏采云”系统（网址： http://jszfcg.jsczt.cn/）或宿迁市政府采购网点击“政府采购管理交易系统（苏采云）”  </w:t>
      </w:r>
    </w:p>
    <w:p w14:paraId="24B259F3">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方式：使用CA锁进入系统从“项目参与”--“采购项目”菜单中，找到本项目获取采购文件（后缀名为“.kedt”） </w:t>
      </w:r>
    </w:p>
    <w:p w14:paraId="28B31D54">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售价：0.00元 </w:t>
      </w:r>
    </w:p>
    <w:p w14:paraId="5487CE16">
      <w:pPr>
        <w:keepNext/>
        <w:keepLines/>
        <w:spacing w:line="480" w:lineRule="exact"/>
        <w:ind w:firstLine="643"/>
        <w:outlineLvl w:val="2"/>
        <w:rPr>
          <w:rFonts w:hint="eastAsia" w:ascii="Times New Roman" w:hAnsi="Times New Roman" w:eastAsia="宋体" w:cs="宋体"/>
          <w:b/>
          <w:bCs/>
          <w:color w:val="000000"/>
          <w:sz w:val="32"/>
          <w:szCs w:val="32"/>
        </w:rPr>
      </w:pPr>
      <w:r>
        <w:rPr>
          <w:rFonts w:hint="eastAsia" w:ascii="Times New Roman" w:hAnsi="Times New Roman" w:eastAsia="宋体" w:cs="宋体"/>
          <w:b/>
          <w:bCs/>
          <w:color w:val="000000"/>
          <w:sz w:val="32"/>
          <w:szCs w:val="32"/>
        </w:rPr>
        <w:t>四、响应文件提交</w:t>
      </w:r>
    </w:p>
    <w:p w14:paraId="185B300C">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截止时间：</w:t>
      </w:r>
      <w:r>
        <w:rPr>
          <w:rFonts w:hint="eastAsia" w:ascii="Times New Roman" w:hAnsi="Times New Roman" w:cs="仿宋"/>
          <w:color w:val="000000"/>
          <w:sz w:val="24"/>
          <w:szCs w:val="24"/>
          <w:lang w:val="en-US" w:eastAsia="zh-CN"/>
        </w:rPr>
        <w:t>2026年10月22日9:30</w:t>
      </w:r>
      <w:r>
        <w:rPr>
          <w:rFonts w:ascii="Times New Roman" w:hAnsi="Times New Roman" w:cs="仿宋"/>
          <w:color w:val="000000"/>
          <w:sz w:val="24"/>
          <w:szCs w:val="24"/>
        </w:rPr>
        <w:t>（北京时间）</w:t>
      </w:r>
    </w:p>
    <w:p w14:paraId="5AB33DFB">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地点：“苏采云”政府采购交易系统网上开标大厅 </w:t>
      </w:r>
    </w:p>
    <w:p w14:paraId="37D3CC6A">
      <w:pPr>
        <w:keepNext/>
        <w:keepLines/>
        <w:spacing w:line="480" w:lineRule="exact"/>
        <w:ind w:firstLine="643"/>
        <w:outlineLvl w:val="2"/>
        <w:rPr>
          <w:rFonts w:hint="eastAsia" w:ascii="Times New Roman" w:hAnsi="Times New Roman" w:eastAsia="宋体" w:cs="宋体"/>
          <w:b/>
          <w:bCs/>
          <w:color w:val="000000"/>
          <w:sz w:val="32"/>
          <w:szCs w:val="32"/>
        </w:rPr>
      </w:pPr>
      <w:r>
        <w:rPr>
          <w:rFonts w:hint="eastAsia" w:ascii="Times New Roman" w:hAnsi="Times New Roman" w:eastAsia="宋体" w:cs="宋体"/>
          <w:b/>
          <w:bCs/>
          <w:color w:val="000000"/>
          <w:sz w:val="32"/>
          <w:szCs w:val="32"/>
        </w:rPr>
        <w:t>五、开启</w:t>
      </w:r>
    </w:p>
    <w:p w14:paraId="3247B24F">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时间：</w:t>
      </w:r>
      <w:r>
        <w:rPr>
          <w:rFonts w:hint="eastAsia" w:ascii="Times New Roman" w:hAnsi="Times New Roman" w:cs="仿宋"/>
          <w:color w:val="000000"/>
          <w:sz w:val="24"/>
          <w:szCs w:val="24"/>
          <w:lang w:val="en-US" w:eastAsia="zh-CN"/>
        </w:rPr>
        <w:t xml:space="preserve">2026年10月22日9:30 </w:t>
      </w:r>
      <w:r>
        <w:rPr>
          <w:rFonts w:ascii="Times New Roman" w:hAnsi="Times New Roman" w:cs="仿宋"/>
          <w:color w:val="000000"/>
          <w:sz w:val="24"/>
          <w:szCs w:val="24"/>
        </w:rPr>
        <w:t>（北京时间）</w:t>
      </w:r>
    </w:p>
    <w:p w14:paraId="7A65CFBC">
      <w:pPr>
        <w:keepNext/>
        <w:keepLines/>
        <w:spacing w:line="480" w:lineRule="exact"/>
        <w:ind w:firstLine="643"/>
        <w:outlineLvl w:val="2"/>
        <w:rPr>
          <w:rFonts w:hint="eastAsia" w:ascii="Times New Roman" w:hAnsi="Times New Roman" w:eastAsia="宋体" w:cs="宋体"/>
          <w:b/>
          <w:bCs/>
          <w:color w:val="000000"/>
          <w:sz w:val="32"/>
          <w:szCs w:val="32"/>
        </w:rPr>
      </w:pPr>
      <w:r>
        <w:rPr>
          <w:rFonts w:hint="eastAsia" w:ascii="Times New Roman" w:hAnsi="Times New Roman" w:eastAsia="宋体" w:cs="宋体"/>
          <w:b/>
          <w:bCs/>
          <w:color w:val="000000"/>
          <w:sz w:val="32"/>
          <w:szCs w:val="32"/>
        </w:rPr>
        <w:t>六、公告期限</w:t>
      </w:r>
    </w:p>
    <w:p w14:paraId="7853BF75">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自本公告发布之日起3个工作日。</w:t>
      </w:r>
    </w:p>
    <w:p w14:paraId="79F1CD68">
      <w:pPr>
        <w:keepNext/>
        <w:keepLines/>
        <w:spacing w:line="480" w:lineRule="exact"/>
        <w:ind w:firstLine="643"/>
        <w:outlineLvl w:val="2"/>
        <w:rPr>
          <w:rFonts w:hint="eastAsia" w:ascii="Times New Roman" w:hAnsi="Times New Roman" w:eastAsia="宋体" w:cs="宋体"/>
          <w:b/>
          <w:bCs/>
          <w:color w:val="000000"/>
          <w:sz w:val="32"/>
          <w:szCs w:val="32"/>
        </w:rPr>
      </w:pPr>
      <w:r>
        <w:rPr>
          <w:rFonts w:hint="eastAsia" w:ascii="Times New Roman" w:hAnsi="Times New Roman" w:eastAsia="宋体" w:cs="宋体"/>
          <w:b/>
          <w:bCs/>
          <w:color w:val="000000"/>
          <w:sz w:val="32"/>
          <w:szCs w:val="32"/>
        </w:rPr>
        <w:t>七、其他补充事宜 </w:t>
      </w:r>
    </w:p>
    <w:p w14:paraId="218F147D">
      <w:pPr>
        <w:spacing w:line="480" w:lineRule="exact"/>
        <w:ind w:firstLine="482"/>
        <w:rPr>
          <w:rFonts w:ascii="Times New Roman" w:hAnsi="Times New Roman" w:cs="仿宋"/>
          <w:color w:val="000000"/>
          <w:sz w:val="24"/>
          <w:szCs w:val="24"/>
        </w:rPr>
      </w:pPr>
      <w:r>
        <w:rPr>
          <w:rFonts w:hint="eastAsia" w:ascii="Times New Roman" w:hAnsi="Times New Roman" w:cs="仿宋"/>
          <w:color w:val="000000"/>
          <w:sz w:val="24"/>
          <w:szCs w:val="24"/>
          <w:lang w:val="en-US" w:eastAsia="zh-CN"/>
        </w:rPr>
        <w:t>1.谈判公告发布媒体：江苏政府采购网、宿迁市政府采购网等。</w:t>
      </w:r>
    </w:p>
    <w:p w14:paraId="47C7A051">
      <w:pPr>
        <w:spacing w:line="480" w:lineRule="exact"/>
        <w:ind w:firstLine="482"/>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2.财政部门监督电话：0527-83559270。</w:t>
      </w:r>
    </w:p>
    <w:p w14:paraId="5FB0374E">
      <w:pPr>
        <w:spacing w:line="480" w:lineRule="exact"/>
        <w:ind w:firstLine="482"/>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3.“CA”数字证书办理：“苏采云”系统目前仅支持“苏采云”系统下的政务CA。省内各地区办理的“苏采云”系统下的政务CA全省通用。宿迁地区CA数字证书办理联系方式：18762803891。</w:t>
      </w:r>
    </w:p>
    <w:p w14:paraId="5BE9E478">
      <w:pPr>
        <w:spacing w:line="480" w:lineRule="exact"/>
        <w:ind w:firstLine="482"/>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4.宿迁地区“苏采云”技术支持客服电话：0527-84363067、0519-86722806。</w:t>
      </w:r>
    </w:p>
    <w:p w14:paraId="7DB591A2">
      <w:pPr>
        <w:spacing w:line="480" w:lineRule="exact"/>
        <w:ind w:firstLine="482"/>
        <w:rPr>
          <w:rFonts w:hint="eastAsia" w:ascii="Times New Roman" w:hAnsi="Times New Roman" w:cs="仿宋"/>
          <w:color w:val="000000"/>
          <w:sz w:val="24"/>
          <w:szCs w:val="24"/>
        </w:rPr>
      </w:pPr>
      <w:r>
        <w:rPr>
          <w:rFonts w:hint="eastAsia" w:ascii="Times New Roman" w:hAnsi="Times New Roman" w:cs="仿宋"/>
          <w:color w:val="000000"/>
          <w:sz w:val="24"/>
          <w:szCs w:val="24"/>
          <w:lang w:val="en-US" w:eastAsia="zh-CN"/>
        </w:rPr>
        <w:t>5.供应商通过苏采云系统参与政府采购项目，相关操作手册详见链接：http://www.ccgp-jiangsu.gov.cn/jiangsu/zlxz/ee/ee3a4bc5a3454aa2b0d9312230633ce9.html。</w:t>
      </w:r>
    </w:p>
    <w:p w14:paraId="42B911F2">
      <w:pPr>
        <w:spacing w:line="480" w:lineRule="exact"/>
        <w:ind w:firstLine="482"/>
        <w:rPr>
          <w:rFonts w:ascii="Times New Roman" w:hAnsi="Times New Roman" w:cs="仿宋"/>
          <w:color w:val="000000"/>
          <w:sz w:val="24"/>
          <w:szCs w:val="24"/>
        </w:rPr>
      </w:pPr>
      <w:r>
        <w:rPr>
          <w:rFonts w:hint="eastAsia" w:ascii="Times New Roman" w:hAnsi="Times New Roman" w:cs="仿宋"/>
          <w:color w:val="000000"/>
          <w:sz w:val="24"/>
          <w:szCs w:val="24"/>
          <w:lang w:val="en-US"/>
        </w:rPr>
        <w:t>6.</w:t>
      </w:r>
      <w:r>
        <w:rPr>
          <w:rFonts w:hint="eastAsia" w:ascii="Times New Roman" w:hAnsi="Times New Roman" w:cs="仿宋"/>
          <w:color w:val="000000"/>
          <w:sz w:val="24"/>
          <w:szCs w:val="24"/>
        </w:rPr>
        <w:t>现场勘察及答疑：本项目不组织集中勘察及答疑，供应商如对采购需求有疑问，请咨询采购单位联系人。</w:t>
      </w:r>
    </w:p>
    <w:p w14:paraId="6A075CBF">
      <w:pPr>
        <w:keepNext/>
        <w:keepLines/>
        <w:spacing w:line="480" w:lineRule="exact"/>
        <w:ind w:firstLine="643"/>
        <w:outlineLvl w:val="2"/>
        <w:rPr>
          <w:rFonts w:hint="eastAsia" w:ascii="Times New Roman" w:hAnsi="Times New Roman" w:eastAsia="宋体" w:cs="宋体"/>
          <w:b/>
          <w:bCs/>
          <w:color w:val="000000"/>
          <w:sz w:val="32"/>
          <w:szCs w:val="32"/>
        </w:rPr>
      </w:pPr>
      <w:r>
        <w:rPr>
          <w:rFonts w:hint="eastAsia" w:ascii="Times New Roman" w:hAnsi="Times New Roman" w:eastAsia="宋体" w:cs="宋体"/>
          <w:b/>
          <w:bCs/>
          <w:color w:val="000000"/>
          <w:sz w:val="32"/>
          <w:szCs w:val="32"/>
        </w:rPr>
        <w:t>八、凡对本次采购提出询问，请按以下方式联系。</w:t>
      </w:r>
    </w:p>
    <w:p w14:paraId="7F0733D9">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1.采购人信息</w:t>
      </w:r>
    </w:p>
    <w:p w14:paraId="1C16E8D6">
      <w:pPr>
        <w:spacing w:line="48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单位名称：</w:t>
      </w:r>
      <w:r>
        <w:rPr>
          <w:rFonts w:hint="eastAsia" w:ascii="宋体" w:hAnsi="宋体" w:eastAsia="宋体" w:cs="宋体"/>
          <w:bCs/>
          <w:color w:val="000000"/>
          <w:sz w:val="24"/>
          <w:szCs w:val="24"/>
        </w:rPr>
        <w:t>沭阳经济开发区管理委员会</w:t>
      </w:r>
    </w:p>
    <w:p w14:paraId="7886BAEB">
      <w:pPr>
        <w:spacing w:line="48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单位地址：</w:t>
      </w:r>
      <w:r>
        <w:rPr>
          <w:rFonts w:hint="eastAsia" w:ascii="宋体" w:hAnsi="宋体" w:eastAsia="宋体" w:cs="宋体"/>
          <w:bCs/>
          <w:color w:val="000000"/>
          <w:sz w:val="24"/>
          <w:szCs w:val="24"/>
        </w:rPr>
        <w:t>沭阳县经济开发区</w:t>
      </w:r>
    </w:p>
    <w:p w14:paraId="2D1174DF">
      <w:pPr>
        <w:spacing w:line="48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bCs/>
          <w:color w:val="000000"/>
          <w:sz w:val="24"/>
          <w:szCs w:val="24"/>
          <w:highlight w:val="white"/>
          <w:lang w:val="en-US" w:eastAsia="zh-CN"/>
        </w:rPr>
        <w:t>王波</w:t>
      </w:r>
    </w:p>
    <w:p w14:paraId="1EF4EB10">
      <w:pPr>
        <w:spacing w:line="48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bCs/>
          <w:color w:val="000000"/>
          <w:sz w:val="24"/>
          <w:szCs w:val="24"/>
          <w:highlight w:val="white"/>
          <w:lang w:val="en-US" w:eastAsia="zh-CN"/>
        </w:rPr>
        <w:t>15151140332</w:t>
      </w:r>
    </w:p>
    <w:p w14:paraId="6A871AFB">
      <w:pPr>
        <w:spacing w:line="48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2.采购代理机构信息（如有）</w:t>
      </w:r>
    </w:p>
    <w:p w14:paraId="0E606003">
      <w:pPr>
        <w:spacing w:line="480" w:lineRule="exact"/>
        <w:ind w:firstLine="482"/>
        <w:rPr>
          <w:rFonts w:hint="eastAsia" w:ascii="宋体" w:hAnsi="宋体" w:cs="宋体"/>
          <w:sz w:val="24"/>
          <w:szCs w:val="24"/>
          <w:u w:val="single"/>
          <w:lang w:eastAsia="zh-CN"/>
        </w:rPr>
      </w:pPr>
      <w:r>
        <w:rPr>
          <w:rFonts w:ascii="Times New Roman" w:hAnsi="Times New Roman" w:cs="仿宋"/>
          <w:color w:val="000000"/>
          <w:sz w:val="24"/>
          <w:szCs w:val="24"/>
        </w:rPr>
        <w:t>单位名称：</w:t>
      </w:r>
      <w:r>
        <w:rPr>
          <w:rFonts w:hint="eastAsia" w:ascii="宋体" w:hAnsi="宋体" w:eastAsia="宋体" w:cs="宋体"/>
          <w:color w:val="000000"/>
          <w:sz w:val="24"/>
          <w:szCs w:val="24"/>
          <w:lang w:eastAsia="zh-CN"/>
        </w:rPr>
        <w:t>江苏容彦建设项目管理有限公司</w:t>
      </w:r>
    </w:p>
    <w:p w14:paraId="019547F4">
      <w:pPr>
        <w:spacing w:line="480" w:lineRule="exact"/>
        <w:ind w:firstLine="482"/>
        <w:rPr>
          <w:rFonts w:hint="eastAsia" w:ascii="Times New Roman" w:hAnsi="Times New Roman" w:cs="仿宋"/>
          <w:color w:val="000000"/>
          <w:sz w:val="24"/>
          <w:szCs w:val="24"/>
          <w:lang w:eastAsia="zh-CN"/>
        </w:rPr>
      </w:pPr>
      <w:r>
        <w:rPr>
          <w:rFonts w:ascii="Times New Roman" w:hAnsi="Times New Roman" w:cs="仿宋"/>
          <w:color w:val="000000"/>
          <w:sz w:val="24"/>
          <w:szCs w:val="24"/>
        </w:rPr>
        <w:t>联系人：</w:t>
      </w:r>
      <w:r>
        <w:rPr>
          <w:rFonts w:hint="eastAsia" w:ascii="Times New Roman" w:hAnsi="Times New Roman" w:cs="仿宋"/>
          <w:color w:val="000000"/>
          <w:sz w:val="24"/>
          <w:szCs w:val="24"/>
          <w:lang w:eastAsia="zh-CN"/>
        </w:rPr>
        <w:t>罗伟</w:t>
      </w:r>
    </w:p>
    <w:p w14:paraId="360967FF">
      <w:pPr>
        <w:spacing w:line="480" w:lineRule="exact"/>
        <w:ind w:firstLine="482"/>
        <w:rPr>
          <w:rFonts w:hint="eastAsia" w:ascii="Times New Roman" w:hAnsi="Times New Roman" w:cs="仿宋"/>
          <w:color w:val="000000"/>
          <w:sz w:val="24"/>
          <w:szCs w:val="24"/>
          <w:lang w:eastAsia="zh-CN"/>
        </w:rPr>
      </w:pPr>
      <w:r>
        <w:rPr>
          <w:rFonts w:ascii="Times New Roman" w:hAnsi="Times New Roman" w:cs="仿宋"/>
          <w:color w:val="000000"/>
          <w:sz w:val="24"/>
          <w:szCs w:val="24"/>
        </w:rPr>
        <w:t>联系电话：</w:t>
      </w:r>
      <w:r>
        <w:rPr>
          <w:rFonts w:hint="eastAsia" w:ascii="Times New Roman" w:hAnsi="Times New Roman" w:cs="仿宋"/>
          <w:color w:val="000000"/>
          <w:sz w:val="24"/>
          <w:szCs w:val="24"/>
          <w:lang w:eastAsia="zh-CN"/>
        </w:rPr>
        <w:t>15150743577</w:t>
      </w:r>
    </w:p>
    <w:p w14:paraId="3C030EEB">
      <w:pPr>
        <w:spacing w:line="480" w:lineRule="exact"/>
        <w:ind w:firstLine="482"/>
        <w:rPr>
          <w:rFonts w:ascii="Times New Roman" w:hAnsi="Times New Roman" w:cs="仿宋"/>
          <w:color w:val="000000"/>
          <w:sz w:val="24"/>
          <w:szCs w:val="24"/>
        </w:rPr>
      </w:pPr>
      <w:r>
        <w:rPr>
          <w:rFonts w:ascii="Times New Roman" w:hAnsi="Times New Roman" w:cs="仿宋"/>
          <w:color w:val="000000"/>
          <w:sz w:val="24"/>
          <w:szCs w:val="24"/>
        </w:rPr>
        <w:t>3.项目联系方式</w:t>
      </w:r>
    </w:p>
    <w:p w14:paraId="0D9DEA1E">
      <w:pPr>
        <w:spacing w:line="480" w:lineRule="exact"/>
        <w:ind w:firstLine="482"/>
        <w:rPr>
          <w:rFonts w:hint="eastAsia" w:ascii="Times New Roman" w:hAnsi="Times New Roman" w:cs="仿宋"/>
          <w:color w:val="000000"/>
          <w:sz w:val="24"/>
          <w:szCs w:val="24"/>
          <w:lang w:eastAsia="zh-CN"/>
        </w:rPr>
      </w:pPr>
      <w:r>
        <w:rPr>
          <w:rFonts w:ascii="Times New Roman" w:hAnsi="Times New Roman" w:cs="仿宋"/>
          <w:color w:val="000000"/>
          <w:sz w:val="24"/>
          <w:szCs w:val="24"/>
        </w:rPr>
        <w:t>项目联系人：</w:t>
      </w:r>
      <w:r>
        <w:rPr>
          <w:rFonts w:hint="eastAsia" w:ascii="Times New Roman" w:hAnsi="Times New Roman" w:cs="仿宋"/>
          <w:color w:val="000000"/>
          <w:sz w:val="24"/>
          <w:szCs w:val="24"/>
          <w:lang w:eastAsia="zh-CN"/>
        </w:rPr>
        <w:t>罗伟</w:t>
      </w:r>
    </w:p>
    <w:p w14:paraId="7494B346">
      <w:pPr>
        <w:spacing w:line="480" w:lineRule="exact"/>
        <w:ind w:firstLine="482"/>
        <w:rPr>
          <w:rFonts w:hint="eastAsia" w:ascii="Times New Roman" w:hAnsi="Times New Roman" w:cs="仿宋"/>
          <w:color w:val="000000"/>
          <w:sz w:val="24"/>
          <w:szCs w:val="24"/>
          <w:lang w:eastAsia="zh-CN"/>
        </w:rPr>
      </w:pPr>
      <w:r>
        <w:rPr>
          <w:rFonts w:ascii="Times New Roman" w:hAnsi="Times New Roman" w:cs="仿宋"/>
          <w:color w:val="000000"/>
          <w:sz w:val="24"/>
          <w:szCs w:val="24"/>
        </w:rPr>
        <w:t>电话：</w:t>
      </w:r>
      <w:r>
        <w:rPr>
          <w:rFonts w:hint="eastAsia" w:ascii="Times New Roman" w:hAnsi="Times New Roman" w:cs="仿宋"/>
          <w:color w:val="000000"/>
          <w:sz w:val="24"/>
          <w:szCs w:val="24"/>
          <w:lang w:eastAsia="zh-CN"/>
        </w:rPr>
        <w:t>15150743577</w:t>
      </w:r>
    </w:p>
    <w:p w14:paraId="6A72CA3F">
      <w:pPr>
        <w:spacing w:line="480" w:lineRule="exact"/>
        <w:ind w:firstLine="482"/>
        <w:rPr>
          <w:rFonts w:ascii="Times New Roman" w:hAnsi="Times New Roman" w:cs="仿宋"/>
          <w:color w:val="000000"/>
          <w:sz w:val="24"/>
          <w:szCs w:val="24"/>
        </w:rPr>
      </w:pPr>
    </w:p>
    <w:p w14:paraId="47C3A39D">
      <w:pPr>
        <w:pStyle w:val="187"/>
        <w:spacing w:line="240" w:lineRule="auto"/>
        <w:jc w:val="center"/>
        <w:rPr>
          <w:color w:val="000000"/>
          <w:highlight w:val="yellow"/>
          <w:lang w:eastAsia="zh-CN"/>
        </w:rPr>
      </w:pPr>
      <w:r>
        <w:rPr>
          <w:rFonts w:hint="eastAsia"/>
          <w:color w:val="000000"/>
          <w:highlight w:val="white"/>
          <w:lang w:eastAsia="zh-CN"/>
        </w:rPr>
        <w:br w:type="page" w:clear="all"/>
      </w:r>
      <w:r>
        <w:rPr>
          <w:rFonts w:hint="eastAsia"/>
          <w:color w:val="000000"/>
          <w:highlight w:val="white"/>
          <w:lang w:eastAsia="zh-CN"/>
        </w:rPr>
        <w:t>第二章  供应商须知</w:t>
      </w:r>
      <w:bookmarkEnd w:id="24"/>
      <w:bookmarkEnd w:id="25"/>
      <w:bookmarkEnd w:id="26"/>
    </w:p>
    <w:p w14:paraId="4FD5033E">
      <w:pPr>
        <w:pStyle w:val="188"/>
        <w:rPr>
          <w:b w:val="0"/>
          <w:bCs/>
          <w:color w:val="000000"/>
          <w:lang w:eastAsia="zh-CN"/>
        </w:rPr>
      </w:pPr>
      <w:bookmarkStart w:id="27" w:name="_Toc103929991"/>
      <w:r>
        <w:rPr>
          <w:rFonts w:hint="eastAsia"/>
          <w:b w:val="0"/>
          <w:bCs/>
          <w:color w:val="000000"/>
          <w:highlight w:val="white"/>
          <w:lang w:eastAsia="zh-CN"/>
        </w:rPr>
        <w:t>供应商须知前附表：</w:t>
      </w:r>
      <w:bookmarkEnd w:id="27"/>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0"/>
        <w:gridCol w:w="2414"/>
        <w:gridCol w:w="5786"/>
      </w:tblGrid>
      <w:tr w14:paraId="5FCF1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860" w:type="dxa"/>
            <w:noWrap w:val="0"/>
            <w:vAlign w:val="center"/>
          </w:tcPr>
          <w:p w14:paraId="14E84F58">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序号</w:t>
            </w:r>
          </w:p>
        </w:tc>
        <w:tc>
          <w:tcPr>
            <w:tcW w:w="2414" w:type="dxa"/>
            <w:noWrap w:val="0"/>
            <w:vAlign w:val="center"/>
          </w:tcPr>
          <w:p w14:paraId="23C46F05">
            <w:pPr>
              <w:jc w:val="center"/>
              <w:rPr>
                <w:rFonts w:hint="eastAsia" w:ascii="仿宋_GB2312" w:hAnsi="仿宋"/>
                <w:b/>
                <w:color w:val="000000"/>
                <w:sz w:val="24"/>
                <w:szCs w:val="24"/>
              </w:rPr>
            </w:pPr>
            <w:r>
              <w:rPr>
                <w:rFonts w:hint="eastAsia" w:ascii="仿宋_GB2312" w:hAnsi="仿宋"/>
                <w:b/>
                <w:color w:val="000000"/>
                <w:sz w:val="24"/>
                <w:szCs w:val="24"/>
                <w:highlight w:val="white"/>
              </w:rPr>
              <w:t>内容</w:t>
            </w:r>
          </w:p>
        </w:tc>
        <w:tc>
          <w:tcPr>
            <w:tcW w:w="5786" w:type="dxa"/>
            <w:noWrap w:val="0"/>
            <w:vAlign w:val="center"/>
          </w:tcPr>
          <w:p w14:paraId="63509F1D">
            <w:pPr>
              <w:jc w:val="center"/>
              <w:rPr>
                <w:rFonts w:hint="eastAsia" w:ascii="仿宋_GB2312" w:hAnsi="仿宋"/>
                <w:b/>
                <w:bCs/>
                <w:color w:val="000000"/>
                <w:sz w:val="24"/>
                <w:szCs w:val="24"/>
              </w:rPr>
            </w:pPr>
            <w:r>
              <w:rPr>
                <w:rFonts w:hint="eastAsia" w:ascii="仿宋_GB2312" w:hAnsi="仿宋"/>
                <w:b/>
                <w:bCs/>
                <w:color w:val="000000"/>
                <w:sz w:val="24"/>
                <w:szCs w:val="24"/>
                <w:highlight w:val="white"/>
              </w:rPr>
              <w:t>说明及要求</w:t>
            </w:r>
          </w:p>
        </w:tc>
      </w:tr>
      <w:tr w14:paraId="26E0B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55B25511">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1</w:t>
            </w:r>
          </w:p>
        </w:tc>
        <w:tc>
          <w:tcPr>
            <w:tcW w:w="2414" w:type="dxa"/>
            <w:noWrap w:val="0"/>
            <w:vAlign w:val="center"/>
          </w:tcPr>
          <w:p w14:paraId="5D580BEE">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项目类别</w:t>
            </w:r>
          </w:p>
        </w:tc>
        <w:tc>
          <w:tcPr>
            <w:tcW w:w="5786" w:type="dxa"/>
            <w:noWrap w:val="0"/>
            <w:vAlign w:val="center"/>
          </w:tcPr>
          <w:p w14:paraId="4DBF1F1D">
            <w:pPr>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white"/>
              </w:rPr>
              <w:t>本项</w:t>
            </w:r>
            <w:r>
              <w:rPr>
                <w:rFonts w:hint="eastAsia" w:ascii="Times New Roman" w:hAnsi="Times New Roman"/>
                <w:color w:val="000000"/>
                <w:sz w:val="24"/>
                <w:szCs w:val="24"/>
                <w:highlight w:val="none"/>
              </w:rPr>
              <w:t>目</w:t>
            </w:r>
            <w:bookmarkStart w:id="28" w:name="EB9a5853ee094f4f0ea6ec3169265f6f2c"/>
            <w:r>
              <w:rPr>
                <w:rFonts w:hint="eastAsia" w:ascii="Times New Roman" w:hAnsi="Times New Roman"/>
                <w:color w:val="000000"/>
                <w:sz w:val="24"/>
                <w:szCs w:val="24"/>
                <w:highlight w:val="none"/>
              </w:rPr>
              <w:t>属性按以下第</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u w:val="single"/>
                <w:lang w:val="en-US" w:eastAsia="zh-CN"/>
              </w:rPr>
              <w:t>3</w:t>
            </w:r>
            <w:r>
              <w:rPr>
                <w:rFonts w:hint="eastAsia" w:ascii="Times New Roman" w:hAnsi="Times New Roman"/>
                <w:color w:val="000000"/>
                <w:sz w:val="24"/>
                <w:highlight w:val="none"/>
                <w:u w:val="single"/>
              </w:rPr>
              <w:t xml:space="preserve"> </w:t>
            </w:r>
            <w:r>
              <w:rPr>
                <w:rFonts w:hint="eastAsia" w:ascii="Times New Roman" w:hAnsi="Times New Roman"/>
                <w:color w:val="000000"/>
                <w:sz w:val="24"/>
                <w:szCs w:val="24"/>
                <w:highlight w:val="none"/>
              </w:rPr>
              <w:t>种确定：</w:t>
            </w:r>
          </w:p>
          <w:p w14:paraId="16EBBCEA">
            <w:pPr>
              <w:spacing w:line="360" w:lineRule="exact"/>
              <w:rPr>
                <w:rFonts w:ascii="Times New Roman" w:hAnsi="Times New Roman"/>
                <w:color w:val="000000"/>
                <w:sz w:val="24"/>
                <w:szCs w:val="24"/>
                <w:highlight w:val="green"/>
              </w:rPr>
            </w:pPr>
            <w:r>
              <w:rPr>
                <w:rFonts w:hint="eastAsia" w:ascii="Times New Roman" w:hAnsi="Times New Roman"/>
                <w:color w:val="000000"/>
                <w:sz w:val="24"/>
                <w:szCs w:val="24"/>
                <w:highlight w:val="none"/>
              </w:rPr>
              <w:t>1</w:t>
            </w:r>
            <w:bookmarkEnd w:id="28"/>
            <w:r>
              <w:rPr>
                <w:rFonts w:hint="eastAsia" w:ascii="Times New Roman" w:hAnsi="Times New Roman"/>
                <w:color w:val="000000"/>
                <w:sz w:val="24"/>
                <w:szCs w:val="24"/>
                <w:highlight w:val="none"/>
              </w:rPr>
              <w:t>.货物</w:t>
            </w:r>
            <w:bookmarkStart w:id="29" w:name="EBd5c6c026f9674c39b21b31ecd0c1e7fa"/>
            <w:r>
              <w:rPr>
                <w:rFonts w:hint="eastAsia" w:ascii="Times New Roman" w:hAnsi="Times New Roman"/>
                <w:color w:val="000000"/>
                <w:sz w:val="24"/>
                <w:szCs w:val="24"/>
                <w:highlight w:val="none"/>
              </w:rPr>
              <w:t>采购；2.</w:t>
            </w:r>
            <w:bookmarkEnd w:id="29"/>
            <w:r>
              <w:rPr>
                <w:rFonts w:hint="eastAsia" w:ascii="Times New Roman" w:hAnsi="Times New Roman"/>
                <w:color w:val="000000"/>
                <w:sz w:val="24"/>
                <w:szCs w:val="24"/>
                <w:highlight w:val="none"/>
              </w:rPr>
              <w:t>服务</w:t>
            </w:r>
            <w:bookmarkStart w:id="30" w:name="EBf7d2a4f44ecb4166a93ea852e73be69f"/>
            <w:r>
              <w:rPr>
                <w:rFonts w:hint="eastAsia" w:ascii="Times New Roman" w:hAnsi="Times New Roman"/>
                <w:color w:val="000000"/>
                <w:sz w:val="24"/>
                <w:szCs w:val="24"/>
                <w:highlight w:val="none"/>
              </w:rPr>
              <w:t>采购；3.</w:t>
            </w:r>
            <w:bookmarkEnd w:id="30"/>
            <w:r>
              <w:rPr>
                <w:rFonts w:hint="eastAsia" w:ascii="Times New Roman" w:hAnsi="Times New Roman"/>
                <w:color w:val="000000"/>
                <w:sz w:val="24"/>
                <w:szCs w:val="24"/>
                <w:highlight w:val="none"/>
              </w:rPr>
              <w:t>工程采购。</w:t>
            </w:r>
          </w:p>
        </w:tc>
      </w:tr>
      <w:tr w14:paraId="7718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860" w:type="dxa"/>
            <w:noWrap w:val="0"/>
            <w:vAlign w:val="center"/>
          </w:tcPr>
          <w:p w14:paraId="7C35EE45">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highlight w:val="white"/>
              </w:rPr>
              <w:t>2</w:t>
            </w:r>
          </w:p>
        </w:tc>
        <w:tc>
          <w:tcPr>
            <w:tcW w:w="2414" w:type="dxa"/>
            <w:noWrap w:val="0"/>
            <w:vAlign w:val="center"/>
          </w:tcPr>
          <w:p w14:paraId="2B425311">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响应有效期</w:t>
            </w:r>
          </w:p>
        </w:tc>
        <w:tc>
          <w:tcPr>
            <w:tcW w:w="5786" w:type="dxa"/>
            <w:noWrap w:val="0"/>
            <w:vAlign w:val="center"/>
          </w:tcPr>
          <w:p w14:paraId="5B358D1E">
            <w:pPr>
              <w:spacing w:line="360" w:lineRule="exact"/>
              <w:rPr>
                <w:rFonts w:ascii="Times New Roman" w:hAnsi="Times New Roman"/>
                <w:color w:val="000000"/>
                <w:sz w:val="24"/>
                <w:szCs w:val="24"/>
                <w:highlight w:val="white"/>
              </w:rPr>
            </w:pPr>
            <w:bookmarkStart w:id="31" w:name="EB7cb3b26264aa42768f7d22ea127b1f70"/>
            <w:r>
              <w:rPr>
                <w:rFonts w:hint="eastAsia" w:ascii="Times New Roman" w:hAnsi="Times New Roman" w:cs="仿宋_GB2312"/>
                <w:color w:val="000000"/>
                <w:sz w:val="24"/>
                <w:szCs w:val="24"/>
                <w:highlight w:val="white"/>
              </w:rPr>
              <w:t>60</w:t>
            </w:r>
            <w:bookmarkEnd w:id="31"/>
            <w:r>
              <w:rPr>
                <w:rFonts w:hint="eastAsia" w:ascii="Times New Roman" w:hAnsi="Times New Roman"/>
                <w:color w:val="000000"/>
                <w:sz w:val="24"/>
                <w:szCs w:val="24"/>
                <w:highlight w:val="white"/>
              </w:rPr>
              <w:t>日（从提交响应文件截止之日起算）</w:t>
            </w:r>
          </w:p>
        </w:tc>
      </w:tr>
      <w:tr w14:paraId="1F97B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60" w:type="dxa"/>
            <w:noWrap w:val="0"/>
            <w:vAlign w:val="center"/>
          </w:tcPr>
          <w:p w14:paraId="648EF88C">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highlight w:val="white"/>
              </w:rPr>
              <w:t>3</w:t>
            </w:r>
          </w:p>
        </w:tc>
        <w:tc>
          <w:tcPr>
            <w:tcW w:w="2414" w:type="dxa"/>
            <w:noWrap w:val="0"/>
            <w:vAlign w:val="center"/>
          </w:tcPr>
          <w:p w14:paraId="08E3D1DB">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highlight w:val="white"/>
              </w:rPr>
              <w:t>响应文件份数</w:t>
            </w:r>
          </w:p>
        </w:tc>
        <w:tc>
          <w:tcPr>
            <w:tcW w:w="5786" w:type="dxa"/>
            <w:noWrap w:val="0"/>
            <w:vAlign w:val="center"/>
          </w:tcPr>
          <w:p w14:paraId="0665C7F8">
            <w:pPr>
              <w:widowControl/>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提交加密电子响应文件</w:t>
            </w:r>
            <w:r>
              <w:rPr>
                <w:rFonts w:hint="eastAsia" w:ascii="Times New Roman" w:hAnsi="Times New Roman"/>
                <w:color w:val="000000"/>
                <w:sz w:val="24"/>
                <w:highlight w:val="white"/>
                <w:u w:val="single"/>
              </w:rPr>
              <w:t xml:space="preserve"> 1 </w:t>
            </w:r>
            <w:r>
              <w:rPr>
                <w:rFonts w:hint="eastAsia" w:ascii="Times New Roman" w:hAnsi="Times New Roman"/>
                <w:color w:val="000000"/>
                <w:sz w:val="24"/>
                <w:szCs w:val="24"/>
                <w:highlight w:val="white"/>
              </w:rPr>
              <w:t>份。</w:t>
            </w:r>
          </w:p>
        </w:tc>
      </w:tr>
      <w:tr w14:paraId="14816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1C593EA0">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4</w:t>
            </w:r>
          </w:p>
        </w:tc>
        <w:tc>
          <w:tcPr>
            <w:tcW w:w="2414" w:type="dxa"/>
            <w:noWrap w:val="0"/>
            <w:vAlign w:val="center"/>
          </w:tcPr>
          <w:p w14:paraId="5A48C48D">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进口产品</w:t>
            </w:r>
          </w:p>
        </w:tc>
        <w:tc>
          <w:tcPr>
            <w:tcW w:w="5786" w:type="dxa"/>
            <w:noWrap w:val="0"/>
            <w:vAlign w:val="center"/>
          </w:tcPr>
          <w:p w14:paraId="59F386F5">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rPr>
              <w:t>按以下</w:t>
            </w:r>
            <w:r>
              <w:rPr>
                <w:rFonts w:hint="eastAsia" w:ascii="Times New Roman" w:hAnsi="Times New Roman" w:cs="仿宋"/>
                <w:color w:val="000000"/>
                <w:sz w:val="24"/>
                <w:szCs w:val="24"/>
                <w:highlight w:val="none"/>
              </w:rPr>
              <w:t>第</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szCs w:val="24"/>
                <w:highlight w:val="none"/>
              </w:rPr>
              <w:t>种方式确定：</w:t>
            </w:r>
          </w:p>
          <w:p w14:paraId="76041603">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1.接受进口产品。</w:t>
            </w:r>
            <w:bookmarkStart w:id="32" w:name="OLE_LINK8"/>
            <w:r>
              <w:rPr>
                <w:rFonts w:hint="eastAsia" w:ascii="Times New Roman" w:hAnsi="Times New Roman" w:cs="仿宋"/>
                <w:color w:val="000000"/>
                <w:sz w:val="24"/>
                <w:highlight w:val="none"/>
              </w:rPr>
              <w:t>应当符合《政</w:t>
            </w:r>
            <w:bookmarkStart w:id="33" w:name="OLE_LINK1"/>
            <w:r>
              <w:rPr>
                <w:rFonts w:hint="eastAsia" w:ascii="Times New Roman" w:hAnsi="Times New Roman" w:cs="仿宋"/>
                <w:color w:val="000000"/>
                <w:sz w:val="24"/>
                <w:highlight w:val="none"/>
              </w:rPr>
              <w:t>府采购进口产品管理办法</w:t>
            </w:r>
            <w:bookmarkEnd w:id="33"/>
            <w:r>
              <w:rPr>
                <w:rFonts w:hint="eastAsia" w:ascii="Times New Roman" w:hAnsi="Times New Roman" w:cs="仿宋"/>
                <w:color w:val="000000"/>
                <w:sz w:val="24"/>
                <w:highlight w:val="none"/>
              </w:rPr>
              <w:t>》（财库〔2007〕119号</w:t>
            </w:r>
            <w:r>
              <w:rPr>
                <w:rFonts w:hint="eastAsia" w:ascii="Times New Roman" w:hAnsi="Times New Roman" w:cs="仿宋"/>
                <w:color w:val="000000"/>
                <w:sz w:val="24"/>
                <w:highlight w:val="none"/>
                <w:lang w:eastAsia="zh-CN"/>
              </w:rPr>
              <w:t>）和</w:t>
            </w:r>
            <w:r>
              <w:rPr>
                <w:rFonts w:hint="eastAsia" w:ascii="Times New Roman" w:hAnsi="Times New Roman" w:cs="仿宋"/>
                <w:color w:val="000000"/>
                <w:sz w:val="24"/>
                <w:highlight w:val="none"/>
              </w:rPr>
              <w:t>《关于政府采购进口产品管理有关问题的通知》（财办库〔2008〕248号）等相关规定</w:t>
            </w:r>
            <w:r>
              <w:rPr>
                <w:rFonts w:hint="eastAsia" w:ascii="Times New Roman" w:hAnsi="Times New Roman" w:cs="仿宋"/>
                <w:color w:val="000000"/>
                <w:sz w:val="24"/>
                <w:szCs w:val="24"/>
                <w:highlight w:val="none"/>
              </w:rPr>
              <w:t>；</w:t>
            </w:r>
          </w:p>
          <w:bookmarkEnd w:id="32"/>
          <w:p w14:paraId="15A319A4">
            <w:pPr>
              <w:widowControl/>
              <w:spacing w:line="360" w:lineRule="exact"/>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2. 不接受进口产品。</w:t>
            </w:r>
          </w:p>
        </w:tc>
      </w:tr>
      <w:tr w14:paraId="238B6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04DD4697">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rPr>
              <w:t>5</w:t>
            </w:r>
          </w:p>
        </w:tc>
        <w:tc>
          <w:tcPr>
            <w:tcW w:w="2414" w:type="dxa"/>
            <w:noWrap w:val="0"/>
            <w:vAlign w:val="center"/>
          </w:tcPr>
          <w:p w14:paraId="277A1B53">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highlight w:val="white"/>
              </w:rPr>
              <w:t>评分办法</w:t>
            </w:r>
          </w:p>
        </w:tc>
        <w:tc>
          <w:tcPr>
            <w:tcW w:w="5786" w:type="dxa"/>
            <w:noWrap w:val="0"/>
            <w:vAlign w:val="center"/>
          </w:tcPr>
          <w:p w14:paraId="3F8594A2">
            <w:pPr>
              <w:widowControl/>
              <w:spacing w:line="360" w:lineRule="exact"/>
              <w:rPr>
                <w:rFonts w:ascii="Times New Roman" w:hAnsi="Times New Roman"/>
                <w:color w:val="000000"/>
                <w:sz w:val="24"/>
                <w:szCs w:val="24"/>
                <w:highlight w:val="green"/>
                <w:u w:val="single"/>
              </w:rPr>
            </w:pPr>
            <w:r>
              <w:rPr>
                <w:rFonts w:hint="eastAsia" w:ascii="Times New Roman" w:hAnsi="Times New Roman"/>
                <w:color w:val="000000"/>
                <w:sz w:val="24"/>
                <w:szCs w:val="24"/>
                <w:highlight w:val="white"/>
              </w:rPr>
              <w:t>最低评标价法。具体细则详见竞争性谈判文件评标办法部分。</w:t>
            </w:r>
          </w:p>
        </w:tc>
      </w:tr>
      <w:tr w14:paraId="4888E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5B880BB6">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6</w:t>
            </w:r>
          </w:p>
        </w:tc>
        <w:tc>
          <w:tcPr>
            <w:tcW w:w="2414" w:type="dxa"/>
            <w:noWrap w:val="0"/>
            <w:vAlign w:val="center"/>
          </w:tcPr>
          <w:p w14:paraId="07178351">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确定成交人</w:t>
            </w:r>
          </w:p>
        </w:tc>
        <w:tc>
          <w:tcPr>
            <w:tcW w:w="5786" w:type="dxa"/>
            <w:noWrap w:val="0"/>
            <w:vAlign w:val="center"/>
          </w:tcPr>
          <w:p w14:paraId="4DAEE450">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rPr>
              <w:t>按以</w:t>
            </w:r>
            <w:r>
              <w:rPr>
                <w:rFonts w:hint="eastAsia" w:ascii="Times New Roman" w:hAnsi="Times New Roman" w:cs="仿宋"/>
                <w:color w:val="000000"/>
                <w:sz w:val="24"/>
                <w:szCs w:val="24"/>
                <w:highlight w:val="none"/>
              </w:rPr>
              <w:t>下第</w:t>
            </w:r>
            <w:r>
              <w:rPr>
                <w:rFonts w:hint="eastAsia" w:ascii="Times New Roman" w:hAnsi="Times New Roman" w:cs="仿宋"/>
                <w:color w:val="000000"/>
                <w:sz w:val="24"/>
                <w:highlight w:val="none"/>
                <w:u w:val="single"/>
                <w:shd w:val="clear" w:color="FF0000" w:fill="auto"/>
              </w:rPr>
              <w:t xml:space="preserve"> 1 </w:t>
            </w:r>
            <w:r>
              <w:rPr>
                <w:rFonts w:hint="eastAsia" w:ascii="Times New Roman" w:hAnsi="Times New Roman" w:cs="仿宋"/>
                <w:color w:val="000000"/>
                <w:sz w:val="24"/>
                <w:szCs w:val="24"/>
                <w:highlight w:val="none"/>
                <w:shd w:val="clear" w:color="FF0000" w:fill="auto"/>
              </w:rPr>
              <w:t>种</w:t>
            </w:r>
            <w:r>
              <w:rPr>
                <w:rFonts w:hint="eastAsia" w:ascii="Times New Roman" w:hAnsi="Times New Roman" w:cs="仿宋"/>
                <w:color w:val="000000"/>
                <w:sz w:val="24"/>
                <w:szCs w:val="24"/>
                <w:highlight w:val="none"/>
              </w:rPr>
              <w:t>方式确定成交人：</w:t>
            </w:r>
          </w:p>
          <w:p w14:paraId="6C798A94">
            <w:pPr>
              <w:widowControl/>
              <w:spacing w:line="36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1.采购人按照规定在谈判小组推荐的中标候选人中确定成交人；</w:t>
            </w:r>
          </w:p>
          <w:p w14:paraId="24418796">
            <w:pPr>
              <w:widowControl/>
              <w:spacing w:line="360" w:lineRule="exact"/>
              <w:rPr>
                <w:rFonts w:ascii="Times New Roman" w:hAnsi="Times New Roman"/>
                <w:color w:val="000000"/>
                <w:sz w:val="24"/>
                <w:szCs w:val="24"/>
                <w:highlight w:val="white"/>
              </w:rPr>
            </w:pPr>
            <w:r>
              <w:rPr>
                <w:rFonts w:hint="eastAsia" w:ascii="Times New Roman" w:hAnsi="Times New Roman" w:cs="仿宋"/>
                <w:color w:val="000000"/>
                <w:sz w:val="24"/>
                <w:szCs w:val="24"/>
                <w:highlight w:val="none"/>
              </w:rPr>
              <w:t>2.采购人授权谈判小组直接确定成交人；</w:t>
            </w:r>
          </w:p>
        </w:tc>
      </w:tr>
      <w:tr w14:paraId="6F055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50C7986B">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rPr>
              <w:t>7</w:t>
            </w:r>
          </w:p>
        </w:tc>
        <w:tc>
          <w:tcPr>
            <w:tcW w:w="2414" w:type="dxa"/>
            <w:noWrap w:val="0"/>
            <w:vAlign w:val="center"/>
          </w:tcPr>
          <w:p w14:paraId="2ABF0BB3">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分包要求</w:t>
            </w:r>
          </w:p>
        </w:tc>
        <w:tc>
          <w:tcPr>
            <w:tcW w:w="5786" w:type="dxa"/>
            <w:noWrap w:val="0"/>
            <w:vAlign w:val="center"/>
          </w:tcPr>
          <w:p w14:paraId="7F852DA1">
            <w:pPr>
              <w:widowControl/>
              <w:spacing w:line="360" w:lineRule="exact"/>
              <w:jc w:val="left"/>
              <w:rPr>
                <w:rFonts w:ascii="Times New Roman" w:hAnsi="Times New Roman" w:cs="仿宋"/>
                <w:color w:val="000000"/>
                <w:sz w:val="24"/>
                <w:szCs w:val="24"/>
                <w:highlight w:val="none"/>
              </w:rPr>
            </w:pPr>
            <w:bookmarkStart w:id="34" w:name="EBebac1462c5d9459fbda8a75065c2455d"/>
            <w:r>
              <w:rPr>
                <w:rFonts w:hint="eastAsia" w:ascii="Times New Roman" w:hAnsi="Times New Roman" w:cs="仿宋"/>
                <w:color w:val="000000"/>
                <w:sz w:val="24"/>
                <w:szCs w:val="24"/>
                <w:highlight w:val="none"/>
              </w:rPr>
              <w:t>本项目的非主体、非关键性工作是否允许分包按以下第</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u w:val="single"/>
                <w:lang w:val="en-US" w:eastAsia="zh-CN"/>
              </w:rPr>
              <w:t xml:space="preserve"> </w:t>
            </w:r>
            <w:r>
              <w:rPr>
                <w:rFonts w:hint="eastAsia" w:ascii="Times New Roman" w:hAnsi="Times New Roman" w:cs="仿宋"/>
                <w:color w:val="000000"/>
                <w:sz w:val="24"/>
                <w:szCs w:val="24"/>
                <w:highlight w:val="none"/>
              </w:rPr>
              <w:t>种方式确定：</w:t>
            </w:r>
          </w:p>
          <w:p w14:paraId="5607B833">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w:t>
            </w:r>
            <w:bookmarkEnd w:id="34"/>
            <w:r>
              <w:rPr>
                <w:rFonts w:hint="eastAsia" w:ascii="Times New Roman" w:hAnsi="Times New Roman" w:cs="仿宋"/>
                <w:color w:val="000000"/>
                <w:sz w:val="24"/>
                <w:szCs w:val="24"/>
                <w:highlight w:val="none"/>
              </w:rPr>
              <w:t>允许分包，</w:t>
            </w:r>
            <w:bookmarkStart w:id="35" w:name="EB512ba06683724173802e2aae54a26079"/>
            <w:r>
              <w:rPr>
                <w:rFonts w:hint="eastAsia" w:ascii="Times New Roman" w:hAnsi="Times New Roman" w:cs="仿宋"/>
                <w:color w:val="000000"/>
                <w:sz w:val="24"/>
                <w:szCs w:val="24"/>
                <w:highlight w:val="none"/>
              </w:rPr>
              <w:t>允许大中型企业向一家或者多家小微企业分包，分包具体内容、金额或比例：</w:t>
            </w:r>
            <w:bookmarkEnd w:id="35"/>
            <w:r>
              <w:rPr>
                <w:rFonts w:hint="eastAsia" w:ascii="Times New Roman" w:hAnsi="Times New Roman" w:cs="仿宋"/>
                <w:color w:val="000000"/>
                <w:sz w:val="24"/>
                <w:szCs w:val="24"/>
                <w:highlight w:val="none"/>
              </w:rPr>
              <w:t>无</w:t>
            </w:r>
          </w:p>
          <w:p w14:paraId="17C1D6BB">
            <w:pPr>
              <w:spacing w:line="360" w:lineRule="exact"/>
              <w:rPr>
                <w:rFonts w:ascii="Times New Roman" w:hAnsi="Times New Roman"/>
                <w:color w:val="000000"/>
                <w:highlight w:val="white"/>
              </w:rPr>
            </w:pPr>
            <w:r>
              <w:rPr>
                <w:rFonts w:hint="eastAsia" w:ascii="Times New Roman" w:hAnsi="Times New Roman" w:cs="仿宋"/>
                <w:color w:val="000000"/>
                <w:sz w:val="24"/>
                <w:szCs w:val="24"/>
                <w:highlight w:val="none"/>
              </w:rPr>
              <w:t>2.不允许分包。</w:t>
            </w:r>
          </w:p>
        </w:tc>
      </w:tr>
      <w:tr w14:paraId="44565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0" w:type="dxa"/>
            <w:noWrap w:val="0"/>
            <w:vAlign w:val="center"/>
          </w:tcPr>
          <w:p w14:paraId="46F2EAE5">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rPr>
              <w:t>8</w:t>
            </w:r>
          </w:p>
        </w:tc>
        <w:tc>
          <w:tcPr>
            <w:tcW w:w="2414" w:type="dxa"/>
            <w:noWrap w:val="0"/>
            <w:vAlign w:val="center"/>
          </w:tcPr>
          <w:p w14:paraId="35213394">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代理费用收取方式及标准</w:t>
            </w:r>
          </w:p>
        </w:tc>
        <w:tc>
          <w:tcPr>
            <w:tcW w:w="5786" w:type="dxa"/>
            <w:noWrap w:val="0"/>
            <w:vAlign w:val="center"/>
          </w:tcPr>
          <w:p w14:paraId="038CA37E">
            <w:pPr>
              <w:widowControl/>
              <w:spacing w:line="360" w:lineRule="exact"/>
              <w:rPr>
                <w:rFonts w:ascii="Times New Roman" w:hAnsi="Times New Roman"/>
                <w:color w:val="000000"/>
                <w:sz w:val="24"/>
                <w:szCs w:val="24"/>
                <w:highlight w:val="green"/>
              </w:rPr>
            </w:pPr>
            <w:r>
              <w:rPr>
                <w:rFonts w:hint="eastAsia" w:ascii="Times New Roman" w:hAnsi="Times New Roman" w:cs="仿宋"/>
                <w:color w:val="000000"/>
                <w:sz w:val="24"/>
                <w:szCs w:val="24"/>
                <w:highlight w:val="none"/>
                <w:lang w:val="zh-CN"/>
              </w:rPr>
              <w:t>具体方式及标准为</w:t>
            </w:r>
            <w:bookmarkStart w:id="36" w:name="EB175462eccefa411d9ac6a9d79cb40789"/>
            <w:r>
              <w:rPr>
                <w:rFonts w:hint="eastAsia" w:ascii="Times New Roman" w:hAnsi="Times New Roman" w:cs="仿宋"/>
                <w:color w:val="000000"/>
                <w:sz w:val="24"/>
                <w:szCs w:val="24"/>
                <w:highlight w:val="none"/>
                <w:lang w:val="zh-CN"/>
              </w:rPr>
              <w:t>按照“苏招协【2022】002号”文件规定</w:t>
            </w:r>
            <w:r>
              <w:rPr>
                <w:rFonts w:hint="eastAsia" w:ascii="Times New Roman" w:hAnsi="Times New Roman" w:cs="仿宋"/>
                <w:color w:val="000000"/>
                <w:sz w:val="24"/>
                <w:szCs w:val="24"/>
                <w:highlight w:val="none"/>
                <w:lang w:val="en-US" w:eastAsia="zh-CN"/>
              </w:rPr>
              <w:t>由中标人</w:t>
            </w:r>
            <w:r>
              <w:rPr>
                <w:rFonts w:hint="eastAsia" w:ascii="Times New Roman" w:hAnsi="Times New Roman" w:cs="仿宋"/>
                <w:color w:val="000000"/>
                <w:sz w:val="24"/>
                <w:szCs w:val="24"/>
                <w:highlight w:val="none"/>
                <w:lang w:val="zh-CN"/>
              </w:rPr>
              <w:t>向招标代理机构支付</w:t>
            </w:r>
            <w:r>
              <w:rPr>
                <w:rFonts w:hint="eastAsia" w:ascii="Times New Roman" w:hAnsi="Times New Roman" w:cs="仿宋"/>
                <w:color w:val="000000"/>
                <w:sz w:val="24"/>
                <w:szCs w:val="24"/>
                <w:highlight w:val="none"/>
              </w:rPr>
              <w:t>。</w:t>
            </w:r>
            <w:bookmarkEnd w:id="36"/>
            <w:r>
              <w:rPr>
                <w:rFonts w:hint="eastAsia" w:ascii="Times New Roman" w:hAnsi="Times New Roman" w:cs="仿宋"/>
                <w:color w:val="000000"/>
                <w:sz w:val="24"/>
                <w:szCs w:val="24"/>
                <w:highlight w:val="none"/>
              </w:rPr>
              <w:t>（可</w:t>
            </w:r>
            <w:r>
              <w:rPr>
                <w:rFonts w:hint="eastAsia" w:ascii="Times New Roman" w:hAnsi="Times New Roman" w:cs="仿宋"/>
                <w:color w:val="000000"/>
                <w:sz w:val="24"/>
                <w:szCs w:val="24"/>
                <w:highlight w:val="none"/>
                <w:lang w:val="zh-CN"/>
              </w:rPr>
              <w:t>采用数字人民币方式</w:t>
            </w:r>
            <w:r>
              <w:rPr>
                <w:rFonts w:hint="eastAsia" w:ascii="Times New Roman" w:hAnsi="Times New Roman" w:cs="仿宋"/>
                <w:color w:val="000000"/>
                <w:sz w:val="24"/>
                <w:szCs w:val="24"/>
                <w:highlight w:val="none"/>
              </w:rPr>
              <w:t>）</w:t>
            </w:r>
          </w:p>
        </w:tc>
      </w:tr>
      <w:tr w14:paraId="78BED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60" w:type="dxa"/>
            <w:noWrap w:val="0"/>
            <w:vAlign w:val="center"/>
          </w:tcPr>
          <w:p w14:paraId="708F3DFC">
            <w:pPr>
              <w:spacing w:line="360" w:lineRule="exact"/>
              <w:jc w:val="center"/>
              <w:rPr>
                <w:rFonts w:ascii="Times New Roman" w:hAnsi="Times New Roman"/>
                <w:color w:val="000000"/>
                <w:sz w:val="24"/>
                <w:szCs w:val="24"/>
              </w:rPr>
            </w:pPr>
            <w:r>
              <w:rPr>
                <w:rFonts w:hint="eastAsia" w:ascii="Times New Roman" w:hAnsi="Times New Roman"/>
                <w:color w:val="000000"/>
                <w:sz w:val="24"/>
                <w:szCs w:val="24"/>
                <w:highlight w:val="white"/>
              </w:rPr>
              <w:t>9</w:t>
            </w:r>
          </w:p>
        </w:tc>
        <w:tc>
          <w:tcPr>
            <w:tcW w:w="2414" w:type="dxa"/>
            <w:noWrap w:val="0"/>
            <w:vAlign w:val="center"/>
          </w:tcPr>
          <w:p w14:paraId="746C6591">
            <w:pPr>
              <w:spacing w:line="360" w:lineRule="exact"/>
              <w:jc w:val="center"/>
              <w:rPr>
                <w:rFonts w:ascii="Times New Roman" w:hAnsi="Times New Roman"/>
                <w:color w:val="000000"/>
                <w:sz w:val="24"/>
                <w:szCs w:val="24"/>
                <w:highlight w:val="white"/>
              </w:rPr>
            </w:pPr>
            <w:r>
              <w:rPr>
                <w:rFonts w:hint="eastAsia" w:ascii="Times New Roman" w:hAnsi="Times New Roman"/>
                <w:color w:val="000000"/>
                <w:sz w:val="24"/>
                <w:szCs w:val="24"/>
                <w:highlight w:val="white"/>
              </w:rPr>
              <w:t>其他</w:t>
            </w:r>
          </w:p>
        </w:tc>
        <w:tc>
          <w:tcPr>
            <w:tcW w:w="5786" w:type="dxa"/>
            <w:noWrap w:val="0"/>
            <w:vAlign w:val="center"/>
          </w:tcPr>
          <w:p w14:paraId="2A53BD43">
            <w:pPr>
              <w:widowControl/>
              <w:spacing w:line="360" w:lineRule="exact"/>
              <w:jc w:val="left"/>
              <w:rPr>
                <w:rFonts w:ascii="Times New Roman" w:hAnsi="Times New Roman" w:cs="仿宋"/>
                <w:color w:val="000000"/>
                <w:sz w:val="24"/>
                <w:szCs w:val="24"/>
              </w:rPr>
            </w:pPr>
            <w:r>
              <w:rPr>
                <w:rFonts w:hint="eastAsia" w:ascii="Times New Roman" w:hAnsi="Times New Roman" w:cs="仿宋"/>
                <w:color w:val="000000"/>
                <w:sz w:val="24"/>
              </w:rPr>
              <w:t>本项目落实《关于推动解决政府采购异常低价问题相关工作的通知》(财库(2026)2号)文件规定。</w:t>
            </w:r>
          </w:p>
        </w:tc>
      </w:tr>
    </w:tbl>
    <w:p w14:paraId="2C9D9E47">
      <w:pPr>
        <w:rPr>
          <w:color w:val="000000"/>
          <w:highlight w:val="cyan"/>
        </w:rPr>
      </w:pPr>
      <w:r>
        <w:rPr>
          <w:rFonts w:hint="eastAsia"/>
          <w:color w:val="000000"/>
          <w:highlight w:val="white"/>
        </w:rPr>
        <w:t xml:space="preserve"> </w:t>
      </w:r>
      <w:bookmarkStart w:id="37" w:name="EB82c309ec298f48ddb3e82727ccd33ee6"/>
      <w:r>
        <w:rPr>
          <w:rFonts w:hint="eastAsia"/>
          <w:color w:val="000000"/>
          <w:sz w:val="20"/>
          <w:highlight w:val="white"/>
        </w:rPr>
        <w:t xml:space="preserve"> </w:t>
      </w:r>
      <w:bookmarkEnd w:id="37"/>
      <w:bookmarkStart w:id="38" w:name="EB4e53ab09513543cba19ce3e66d2f6a63"/>
      <w:r>
        <w:rPr>
          <w:rFonts w:hint="eastAsia"/>
          <w:color w:val="000000"/>
          <w:sz w:val="20"/>
          <w:highlight w:val="white"/>
        </w:rPr>
        <w:t xml:space="preserve"> </w:t>
      </w:r>
      <w:bookmarkEnd w:id="38"/>
      <w:bookmarkStart w:id="39" w:name="EB8c26f8afa7584ea1b034a6a76c768ea7"/>
      <w:r>
        <w:rPr>
          <w:rFonts w:hint="eastAsia"/>
          <w:color w:val="000000"/>
          <w:sz w:val="20"/>
          <w:highlight w:val="white"/>
        </w:rPr>
        <w:t xml:space="preserve"> </w:t>
      </w:r>
      <w:bookmarkEnd w:id="39"/>
    </w:p>
    <w:p w14:paraId="4407BB22">
      <w:pPr>
        <w:rPr>
          <w:color w:val="000000"/>
          <w:highlight w:val="white"/>
        </w:rPr>
      </w:pPr>
      <w:bookmarkStart w:id="40" w:name="_Toc103929992"/>
      <w:r>
        <w:rPr>
          <w:rFonts w:hint="eastAsia"/>
          <w:color w:val="000000"/>
          <w:highlight w:val="white"/>
        </w:rPr>
        <w:br w:type="page" w:clear="all"/>
      </w:r>
    </w:p>
    <w:p w14:paraId="55903ACA">
      <w:pPr>
        <w:pStyle w:val="189"/>
        <w:spacing w:before="0" w:after="0" w:line="520" w:lineRule="exact"/>
        <w:ind w:firstLine="320"/>
        <w:rPr>
          <w:rFonts w:hint="eastAsia" w:ascii="黑体" w:hAnsi="黑体" w:eastAsia="黑体" w:cs="黑体"/>
          <w:color w:val="000000"/>
          <w:sz w:val="32"/>
        </w:rPr>
      </w:pPr>
      <w:r>
        <w:rPr>
          <w:rFonts w:hint="eastAsia" w:ascii="黑体" w:hAnsi="黑体" w:eastAsia="黑体" w:cs="黑体"/>
          <w:color w:val="000000"/>
          <w:sz w:val="32"/>
        </w:rPr>
        <w:t>一、总 则</w:t>
      </w:r>
      <w:bookmarkEnd w:id="40"/>
    </w:p>
    <w:p w14:paraId="3CF2EB4F">
      <w:pPr>
        <w:spacing w:line="480" w:lineRule="exact"/>
        <w:ind w:firstLine="482"/>
        <w:rPr>
          <w:rFonts w:hint="eastAsia" w:ascii="宋体" w:hAnsi="宋体"/>
          <w:b/>
          <w:color w:val="000000"/>
          <w:sz w:val="24"/>
        </w:rPr>
      </w:pPr>
      <w:r>
        <w:rPr>
          <w:rFonts w:hint="eastAsia" w:ascii="宋体" w:hAnsi="宋体"/>
          <w:b/>
          <w:color w:val="000000"/>
          <w:sz w:val="24"/>
          <w:highlight w:val="white"/>
        </w:rPr>
        <w:t>1、采购方式</w:t>
      </w:r>
    </w:p>
    <w:p w14:paraId="0C6CFA4B">
      <w:pPr>
        <w:spacing w:line="480" w:lineRule="exact"/>
        <w:ind w:firstLine="480"/>
        <w:rPr>
          <w:rFonts w:ascii="Times New Roman" w:hAnsi="Times New Roman"/>
          <w:color w:val="000000"/>
          <w:sz w:val="24"/>
          <w:highlight w:val="white"/>
        </w:rPr>
      </w:pPr>
      <w:r>
        <w:rPr>
          <w:rFonts w:hint="eastAsia" w:ascii="Times New Roman" w:hAnsi="Times New Roman"/>
          <w:color w:val="000000"/>
          <w:sz w:val="24"/>
          <w:highlight w:val="white"/>
        </w:rPr>
        <w:t>本次采购采取竞争性谈判方式。</w:t>
      </w:r>
    </w:p>
    <w:p w14:paraId="12DDA0B8">
      <w:pPr>
        <w:spacing w:line="480" w:lineRule="exact"/>
        <w:ind w:firstLine="482"/>
        <w:rPr>
          <w:rFonts w:hint="eastAsia" w:ascii="宋体" w:hAnsi="宋体"/>
          <w:b/>
          <w:color w:val="000000"/>
          <w:sz w:val="24"/>
        </w:rPr>
      </w:pPr>
      <w:r>
        <w:rPr>
          <w:rFonts w:hint="eastAsia" w:ascii="宋体" w:hAnsi="宋体"/>
          <w:b/>
          <w:color w:val="000000"/>
          <w:sz w:val="24"/>
          <w:highlight w:val="white"/>
        </w:rPr>
        <w:t>2、合格的供应商</w:t>
      </w:r>
    </w:p>
    <w:p w14:paraId="0B17008F">
      <w:pPr>
        <w:spacing w:line="480" w:lineRule="exact"/>
        <w:ind w:firstLine="480" w:firstLineChars="200"/>
        <w:rPr>
          <w:rFonts w:ascii="Times New Roman" w:hAnsi="Times New Roman" w:cs="仿宋"/>
          <w:color w:val="000000"/>
          <w:sz w:val="24"/>
        </w:rPr>
      </w:pPr>
      <w:r>
        <w:rPr>
          <w:rFonts w:hint="eastAsia" w:ascii="Times New Roman" w:hAnsi="Times New Roman" w:cs="仿宋"/>
          <w:color w:val="000000"/>
          <w:sz w:val="24"/>
        </w:rPr>
        <w:t>2.1合格的供应商必须符合</w:t>
      </w:r>
      <w:r>
        <w:rPr>
          <w:rFonts w:hint="eastAsia" w:ascii="Times New Roman" w:hAnsi="Times New Roman"/>
          <w:color w:val="000000"/>
          <w:sz w:val="24"/>
          <w:highlight w:val="white"/>
        </w:rPr>
        <w:t>谈判</w:t>
      </w:r>
      <w:r>
        <w:rPr>
          <w:rFonts w:hint="eastAsia" w:ascii="Times New Roman" w:hAnsi="Times New Roman" w:cs="仿宋"/>
          <w:color w:val="000000"/>
          <w:sz w:val="24"/>
        </w:rPr>
        <w:t>文件第一章《谈判邀请》第二条及供应商须知前附表相关规定，且具备完成本项目的能力，成交后不允许转包。</w:t>
      </w:r>
    </w:p>
    <w:p w14:paraId="19AB691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2.2满足本文件实质性要求的规定。</w:t>
      </w:r>
    </w:p>
    <w:p w14:paraId="5154B675">
      <w:pPr>
        <w:spacing w:line="480" w:lineRule="exact"/>
        <w:ind w:firstLine="482"/>
        <w:rPr>
          <w:rFonts w:hint="eastAsia" w:ascii="宋体" w:hAnsi="宋体"/>
          <w:b/>
          <w:color w:val="000000"/>
          <w:sz w:val="24"/>
        </w:rPr>
      </w:pPr>
      <w:r>
        <w:rPr>
          <w:rFonts w:hint="eastAsia" w:ascii="宋体" w:hAnsi="宋体"/>
          <w:b/>
          <w:color w:val="000000"/>
          <w:sz w:val="24"/>
          <w:highlight w:val="white"/>
        </w:rPr>
        <w:t>3、适用法律</w:t>
      </w:r>
    </w:p>
    <w:p w14:paraId="0D3D89C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w:t>
      </w:r>
      <w:r>
        <w:rPr>
          <w:rFonts w:hint="eastAsia" w:ascii="Times New Roman" w:hAnsi="Times New Roman"/>
          <w:color w:val="000000"/>
          <w:sz w:val="24"/>
          <w:highlight w:val="white"/>
        </w:rPr>
        <w:t>谈判</w:t>
      </w:r>
      <w:r>
        <w:rPr>
          <w:rFonts w:hint="eastAsia" w:ascii="Times New Roman" w:hAnsi="Times New Roman" w:cs="仿宋"/>
          <w:color w:val="000000"/>
          <w:sz w:val="24"/>
        </w:rPr>
        <w:t>及由</w:t>
      </w:r>
      <w:r>
        <w:rPr>
          <w:rFonts w:hint="eastAsia" w:ascii="Times New Roman" w:hAnsi="Times New Roman"/>
          <w:color w:val="000000"/>
          <w:sz w:val="24"/>
          <w:highlight w:val="white"/>
        </w:rPr>
        <w:t>谈判</w:t>
      </w:r>
      <w:r>
        <w:rPr>
          <w:rFonts w:hint="eastAsia" w:ascii="Times New Roman" w:hAnsi="Times New Roman" w:cs="仿宋"/>
          <w:color w:val="000000"/>
          <w:sz w:val="24"/>
        </w:rPr>
        <w:t>产生的合同受中华人民共和国的相关法律、法规制约和保护。</w:t>
      </w:r>
    </w:p>
    <w:p w14:paraId="3F615059">
      <w:pPr>
        <w:spacing w:line="480" w:lineRule="exact"/>
        <w:ind w:firstLine="482"/>
        <w:rPr>
          <w:rFonts w:hint="eastAsia" w:ascii="宋体" w:hAnsi="宋体"/>
          <w:b/>
          <w:color w:val="000000"/>
          <w:sz w:val="24"/>
        </w:rPr>
      </w:pPr>
      <w:r>
        <w:rPr>
          <w:rFonts w:hint="eastAsia" w:ascii="宋体" w:hAnsi="宋体"/>
          <w:b/>
          <w:color w:val="000000"/>
          <w:sz w:val="24"/>
          <w:highlight w:val="white"/>
        </w:rPr>
        <w:t>4、费用</w:t>
      </w:r>
    </w:p>
    <w:p w14:paraId="2B3E00CD">
      <w:pPr>
        <w:spacing w:line="480" w:lineRule="exact"/>
        <w:ind w:firstLine="480"/>
        <w:rPr>
          <w:color w:val="000000"/>
          <w:highlight w:val="cyan"/>
        </w:rPr>
      </w:pPr>
      <w:r>
        <w:rPr>
          <w:rFonts w:hint="eastAsia" w:ascii="Times New Roman" w:hAnsi="Times New Roman"/>
          <w:color w:val="000000"/>
          <w:sz w:val="24"/>
          <w:highlight w:val="white"/>
        </w:rPr>
        <w:t>供应商应自行承担所有参加谈判活动有关的费用。</w:t>
      </w:r>
      <w:bookmarkStart w:id="41" w:name="EB0ab712769e2e42e6a6f2af6650416c65"/>
      <w:r>
        <w:rPr>
          <w:rFonts w:hint="eastAsia"/>
          <w:color w:val="000000"/>
          <w:sz w:val="20"/>
          <w:highlight w:val="white"/>
        </w:rPr>
        <w:t xml:space="preserve"> </w:t>
      </w:r>
      <w:bookmarkEnd w:id="41"/>
      <w:bookmarkStart w:id="42" w:name="EBd85facb65573448580cc1a8e43699cab"/>
      <w:r>
        <w:rPr>
          <w:rFonts w:hint="eastAsia"/>
          <w:color w:val="000000"/>
          <w:sz w:val="20"/>
          <w:highlight w:val="white"/>
        </w:rPr>
        <w:t xml:space="preserve"> </w:t>
      </w:r>
      <w:bookmarkEnd w:id="42"/>
    </w:p>
    <w:p w14:paraId="212386D1">
      <w:pPr>
        <w:pStyle w:val="189"/>
        <w:spacing w:before="0" w:after="0" w:line="520" w:lineRule="exact"/>
        <w:ind w:firstLine="320"/>
        <w:rPr>
          <w:rFonts w:hint="eastAsia" w:ascii="黑体" w:hAnsi="黑体" w:eastAsia="黑体" w:cs="黑体"/>
          <w:color w:val="000000"/>
          <w:sz w:val="32"/>
        </w:rPr>
      </w:pPr>
      <w:bookmarkStart w:id="43" w:name="_Toc103929993"/>
      <w:r>
        <w:rPr>
          <w:rFonts w:hint="eastAsia" w:ascii="黑体" w:hAnsi="黑体" w:eastAsia="黑体" w:cs="黑体"/>
          <w:color w:val="000000"/>
          <w:sz w:val="32"/>
        </w:rPr>
        <w:t>二、竞争性谈判文件</w:t>
      </w:r>
      <w:bookmarkEnd w:id="43"/>
    </w:p>
    <w:p w14:paraId="294C51C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5、谈判文件构成</w:t>
      </w:r>
    </w:p>
    <w:p w14:paraId="367D40FA">
      <w:pPr>
        <w:spacing w:line="500" w:lineRule="exact"/>
        <w:ind w:firstLine="480"/>
        <w:rPr>
          <w:rFonts w:ascii="Times New Roman" w:hAnsi="Times New Roman"/>
          <w:color w:val="000000"/>
          <w:sz w:val="24"/>
          <w:highlight w:val="white"/>
        </w:rPr>
      </w:pPr>
      <w:r>
        <w:rPr>
          <w:rFonts w:hint="eastAsia" w:ascii="Times New Roman" w:hAnsi="Times New Roman"/>
          <w:color w:val="000000"/>
          <w:sz w:val="24"/>
          <w:highlight w:val="white"/>
        </w:rPr>
        <w:t>5.1谈判文件由以下部分组成：</w:t>
      </w:r>
    </w:p>
    <w:p w14:paraId="7D8C31AA">
      <w:pPr>
        <w:spacing w:line="500" w:lineRule="exact"/>
        <w:ind w:firstLine="480"/>
        <w:rPr>
          <w:rFonts w:ascii="Times New Roman" w:hAnsi="Times New Roman"/>
          <w:color w:val="000000"/>
          <w:sz w:val="24"/>
        </w:rPr>
      </w:pPr>
      <w:r>
        <w:rPr>
          <w:rFonts w:hint="eastAsia" w:ascii="Times New Roman" w:hAnsi="Times New Roman"/>
          <w:color w:val="000000"/>
          <w:sz w:val="24"/>
          <w:highlight w:val="white"/>
        </w:rPr>
        <w:t>第一章：谈判邀请；</w:t>
      </w:r>
    </w:p>
    <w:p w14:paraId="748CB80E">
      <w:pPr>
        <w:spacing w:line="500" w:lineRule="exact"/>
        <w:ind w:firstLine="480"/>
        <w:rPr>
          <w:rFonts w:ascii="Times New Roman" w:hAnsi="Times New Roman"/>
          <w:color w:val="000000"/>
          <w:sz w:val="24"/>
        </w:rPr>
      </w:pPr>
      <w:r>
        <w:rPr>
          <w:rFonts w:hint="eastAsia" w:ascii="Times New Roman" w:hAnsi="Times New Roman"/>
          <w:color w:val="000000"/>
          <w:sz w:val="24"/>
          <w:highlight w:val="white"/>
        </w:rPr>
        <w:t>第二章：供应商须知；</w:t>
      </w:r>
    </w:p>
    <w:p w14:paraId="2BD98FC5">
      <w:pPr>
        <w:spacing w:line="500" w:lineRule="exact"/>
        <w:ind w:firstLine="480"/>
        <w:rPr>
          <w:rFonts w:ascii="Times New Roman" w:hAnsi="Times New Roman"/>
          <w:color w:val="000000"/>
          <w:sz w:val="24"/>
        </w:rPr>
      </w:pPr>
      <w:r>
        <w:rPr>
          <w:rFonts w:hint="eastAsia" w:ascii="Times New Roman" w:hAnsi="Times New Roman"/>
          <w:color w:val="000000"/>
          <w:sz w:val="24"/>
          <w:highlight w:val="white"/>
        </w:rPr>
        <w:t>第三章：评审方法；</w:t>
      </w:r>
    </w:p>
    <w:p w14:paraId="38273D0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第四章：采购需求；</w:t>
      </w:r>
    </w:p>
    <w:p w14:paraId="051F9C7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第五章：合同文本；</w:t>
      </w:r>
    </w:p>
    <w:p w14:paraId="4E4D80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第六章：响应文件格式。</w:t>
      </w:r>
    </w:p>
    <w:p w14:paraId="6BE9AFE3">
      <w:pPr>
        <w:spacing w:line="500" w:lineRule="exact"/>
        <w:ind w:firstLine="480"/>
        <w:rPr>
          <w:rFonts w:ascii="Times New Roman" w:hAnsi="Times New Roman"/>
          <w:color w:val="000000"/>
          <w:sz w:val="24"/>
          <w:highlight w:val="white"/>
        </w:rPr>
      </w:pPr>
      <w:r>
        <w:rPr>
          <w:rFonts w:hint="eastAsia" w:ascii="Times New Roman" w:hAnsi="Times New Roman"/>
          <w:color w:val="000000"/>
          <w:sz w:val="24"/>
          <w:highlight w:val="white"/>
        </w:rPr>
        <w:t>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1624342C">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6、政府采购政策</w:t>
      </w:r>
    </w:p>
    <w:p w14:paraId="616A7B22">
      <w:pPr>
        <w:spacing w:line="480" w:lineRule="exact"/>
        <w:ind w:firstLine="482"/>
        <w:rPr>
          <w:rFonts w:ascii="Times New Roman" w:hAnsi="Times New Roman" w:cs="仿宋"/>
          <w:b/>
          <w:color w:val="000000"/>
          <w:sz w:val="24"/>
          <w:u w:val="single"/>
        </w:rPr>
      </w:pPr>
      <w:r>
        <w:rPr>
          <w:rFonts w:hint="eastAsia" w:ascii="Times New Roman" w:hAnsi="Times New Roman" w:cs="仿宋"/>
          <w:b/>
          <w:bCs/>
          <w:color w:val="000000"/>
          <w:sz w:val="24"/>
        </w:rPr>
        <w:t>本项目落实的政府采购政策对应序号为</w:t>
      </w:r>
      <w:r>
        <w:rPr>
          <w:rFonts w:hint="eastAsia" w:ascii="Times New Roman" w:hAnsi="Times New Roman" w:cs="仿宋"/>
          <w:b/>
          <w:bCs/>
          <w:color w:val="000000"/>
          <w:sz w:val="24"/>
          <w:highlight w:val="none"/>
          <w:u w:val="single"/>
          <w:lang w:val="en-US" w:eastAsia="zh-CN"/>
        </w:rPr>
        <w:t>6.1、6.2、6.3、6.4</w:t>
      </w:r>
    </w:p>
    <w:p w14:paraId="75282A3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6.1中小企业政策</w:t>
      </w:r>
    </w:p>
    <w:p w14:paraId="505D86D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本项目按以</w:t>
      </w:r>
      <w:r>
        <w:rPr>
          <w:rFonts w:hint="eastAsia" w:ascii="Times New Roman" w:hAnsi="Times New Roman" w:cs="仿宋"/>
          <w:color w:val="000000"/>
          <w:sz w:val="24"/>
          <w:highlight w:val="none"/>
        </w:rPr>
        <w:t>下第</w:t>
      </w:r>
      <w:r>
        <w:rPr>
          <w:rFonts w:hint="eastAsia" w:ascii="Times New Roman" w:hAnsi="Times New Roman" w:cs="仿宋"/>
          <w:b/>
          <w:bCs/>
          <w:color w:val="000000"/>
          <w:sz w:val="24"/>
          <w:highlight w:val="none"/>
          <w:u w:val="single"/>
        </w:rPr>
        <w:t>（</w:t>
      </w:r>
      <w:r>
        <w:rPr>
          <w:rFonts w:hint="eastAsia" w:ascii="Times New Roman" w:hAnsi="Times New Roman" w:cs="仿宋"/>
          <w:b/>
          <w:bCs/>
          <w:color w:val="000000"/>
          <w:sz w:val="24"/>
          <w:highlight w:val="none"/>
          <w:u w:val="single"/>
          <w:lang w:val="en-US" w:eastAsia="zh-CN"/>
        </w:rPr>
        <w:t>2</w:t>
      </w:r>
      <w:r>
        <w:rPr>
          <w:rFonts w:hint="eastAsia" w:ascii="Times New Roman" w:hAnsi="Times New Roman" w:cs="仿宋"/>
          <w:b/>
          <w:bCs/>
          <w:color w:val="000000"/>
          <w:sz w:val="24"/>
          <w:highlight w:val="none"/>
          <w:u w:val="single"/>
        </w:rPr>
        <w:t>）</w:t>
      </w:r>
      <w:r>
        <w:rPr>
          <w:rFonts w:hint="eastAsia" w:ascii="Times New Roman" w:hAnsi="Times New Roman" w:cs="仿宋"/>
          <w:color w:val="000000"/>
          <w:sz w:val="24"/>
          <w:lang w:eastAsia="zh-CN"/>
        </w:rPr>
        <w:t>项</w:t>
      </w:r>
      <w:r>
        <w:rPr>
          <w:rFonts w:hint="eastAsia" w:ascii="Times New Roman" w:hAnsi="Times New Roman" w:cs="仿宋"/>
          <w:color w:val="000000"/>
          <w:sz w:val="24"/>
        </w:rPr>
        <w:t>政策确定本项目落实的中小企业政策：</w:t>
      </w:r>
    </w:p>
    <w:p w14:paraId="7BC3325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（1）本项目专门面向中小企业（含监狱与戒毒企业、残疾人福利企业）采购。</w:t>
      </w:r>
    </w:p>
    <w:p w14:paraId="166253E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rPr>
        <w:t>（2）对符合规定情形的小微企业</w:t>
      </w:r>
      <w:r>
        <w:rPr>
          <w:rFonts w:hint="eastAsia" w:ascii="Times New Roman" w:hAnsi="Times New Roman" w:cs="仿宋"/>
          <w:color w:val="000000"/>
          <w:sz w:val="24"/>
          <w:highlight w:val="none"/>
        </w:rPr>
        <w:t>报价给予</w:t>
      </w:r>
      <w:r>
        <w:rPr>
          <w:rFonts w:hint="eastAsia" w:ascii="Times New Roman" w:hAnsi="Times New Roman" w:cs="仿宋"/>
          <w:color w:val="000000"/>
          <w:sz w:val="24"/>
          <w:highlight w:val="none"/>
          <w:u w:val="single"/>
          <w:lang w:val="en-US" w:eastAsia="zh-CN"/>
        </w:rPr>
        <w:t>15</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rPr>
        <w:t>扣除，用扣除后的价格参加评审。</w:t>
      </w:r>
    </w:p>
    <w:p w14:paraId="04B5A3B3">
      <w:pPr>
        <w:spacing w:line="480" w:lineRule="exact"/>
        <w:ind w:firstLine="480"/>
        <w:rPr>
          <w:rFonts w:ascii="Times New Roman" w:hAnsi="Times New Roman" w:cs="仿宋"/>
          <w:color w:val="000000"/>
          <w:sz w:val="24"/>
        </w:rPr>
      </w:pPr>
      <w:r>
        <w:rPr>
          <w:rFonts w:hint="eastAsia" w:ascii="Times New Roman" w:hAnsi="Times New Roman" w:cs="仿宋"/>
          <w:color w:val="000000"/>
          <w:sz w:val="24"/>
          <w:highlight w:val="none"/>
        </w:rPr>
        <w:t>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rPr>
        <w:t>。</w:t>
      </w:r>
    </w:p>
    <w:p w14:paraId="40009403">
      <w:pPr>
        <w:spacing w:line="480" w:lineRule="exact"/>
        <w:ind w:firstLine="480"/>
        <w:rPr>
          <w:rFonts w:ascii="Times New Roman" w:hAnsi="Times New Roman" w:cs="仿宋"/>
          <w:color w:val="000000"/>
          <w:sz w:val="24"/>
        </w:rPr>
      </w:pPr>
      <w:r>
        <w:rPr>
          <w:rFonts w:hint="eastAsia" w:ascii="Times New Roman" w:hAnsi="Times New Roman" w:cs="仿宋_GB2312"/>
          <w:color w:val="000000"/>
          <w:sz w:val="24"/>
        </w:rPr>
        <w:t>在货物采购项目中，货物由中小企业制造，即货物由中小企业生产且使用该中小企业商号或者注册商标。</w:t>
      </w:r>
    </w:p>
    <w:p w14:paraId="61F6B42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注：①参加谈判的中小企业，应当按照《政府采购促进中小企业发展管理办法》（财库〔2020〕46号）规定，出具《中小企业声明函》，中小企业划型依据《关于印发中小企业划型标准规定的通知》（工信部联企业〔2011〕300号）。</w:t>
      </w:r>
    </w:p>
    <w:p w14:paraId="7EF6D33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②参加谈判的监狱企业，视同小型、微型企业。监狱企业应当按照《财政部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lang w:eastAsia="zh-CN"/>
        </w:rPr>
        <w:t>（</w:t>
      </w:r>
      <w:r>
        <w:rPr>
          <w:rFonts w:hint="eastAsia" w:ascii="Times New Roman" w:hAnsi="Times New Roman" w:cs="仿宋"/>
          <w:color w:val="000000"/>
          <w:sz w:val="24"/>
        </w:rPr>
        <w:t>含新疆生产建设兵团</w:t>
      </w:r>
      <w:r>
        <w:rPr>
          <w:rFonts w:hint="eastAsia" w:ascii="Times New Roman" w:hAnsi="Times New Roman" w:cs="仿宋"/>
          <w:color w:val="000000"/>
          <w:sz w:val="24"/>
          <w:lang w:eastAsia="zh-CN"/>
        </w:rPr>
        <w:t>）</w:t>
      </w:r>
      <w:r>
        <w:rPr>
          <w:rFonts w:hint="eastAsia" w:ascii="Times New Roman" w:hAnsi="Times New Roman" w:cs="仿宋"/>
          <w:color w:val="000000"/>
          <w:sz w:val="24"/>
        </w:rPr>
        <w:t>出具的属于监狱企业的证明文件</w:t>
      </w:r>
      <w:r>
        <w:rPr>
          <w:rFonts w:hint="eastAsia" w:ascii="Times New Roman" w:hAnsi="Times New Roman" w:cs="仿宋"/>
          <w:color w:val="000000"/>
          <w:sz w:val="24"/>
          <w:lang w:eastAsia="zh-CN"/>
        </w:rPr>
        <w:t>（在</w:t>
      </w:r>
      <w:r>
        <w:rPr>
          <w:rFonts w:hint="eastAsia" w:ascii="Times New Roman" w:hAnsi="Times New Roman" w:cs="仿宋"/>
          <w:color w:val="000000"/>
          <w:sz w:val="24"/>
        </w:rPr>
        <w:t>响应文件中上传加盖出具单位公章的电子件）。</w:t>
      </w:r>
    </w:p>
    <w:p w14:paraId="1FABF4F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③参加谈判的残疾人福利性单位，视同小型、微型企业。残疾人福利性单位应当按照《财政部 民政部 中国残疾人联合会关于促进残疾人就业政府采购政策的通知》（财库〔2017〕141号）的规定，提供《残疾人福利性单位声明函》。</w:t>
      </w:r>
    </w:p>
    <w:p w14:paraId="20D8110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5</w:t>
      </w:r>
      <w:r>
        <w:rPr>
          <w:rFonts w:hint="eastAsia" w:ascii="Times New Roman" w:hAnsi="Times New Roman" w:cs="仿宋"/>
          <w:color w:val="000000"/>
          <w:sz w:val="24"/>
        </w:rPr>
        <w:t>%（工程项目为</w:t>
      </w:r>
      <w:r>
        <w:rPr>
          <w:rFonts w:hint="eastAsia" w:ascii="Times New Roman" w:hAnsi="Times New Roman" w:cs="仿宋"/>
          <w:color w:val="000000"/>
          <w:sz w:val="24"/>
          <w:u w:val="single"/>
        </w:rPr>
        <w:t>2</w:t>
      </w:r>
      <w:r>
        <w:rPr>
          <w:rFonts w:hint="eastAsia" w:ascii="Times New Roman" w:hAnsi="Times New Roman" w:cs="仿宋"/>
          <w:color w:val="000000"/>
          <w:sz w:val="24"/>
        </w:rPr>
        <w:t>%）的扣除，用扣除后的价格参加评审。（是否接受联合体以“项目基本情况”相关内容为准，是否允许大中型企业向一家或者多家小微企业分包以“供应商须知前附表</w:t>
      </w:r>
      <w:r>
        <w:rPr>
          <w:rFonts w:hint="eastAsia" w:ascii="Times New Roman" w:hAnsi="Times New Roman" w:cs="仿宋"/>
          <w:color w:val="000000"/>
          <w:sz w:val="24"/>
          <w:lang w:eastAsia="zh-CN"/>
        </w:rPr>
        <w:t>”“</w:t>
      </w:r>
      <w:r>
        <w:rPr>
          <w:rFonts w:hint="eastAsia" w:ascii="Times New Roman" w:hAnsi="Times New Roman" w:cs="仿宋"/>
          <w:color w:val="000000"/>
          <w:sz w:val="24"/>
        </w:rPr>
        <w:t>采购需求”相关内容为准。）</w:t>
      </w:r>
    </w:p>
    <w:p w14:paraId="63220D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⑤联合体各方均为小型、微型企业（残疾人福利单位、监狱企业）的，联合体享受</w:t>
      </w:r>
      <w:r>
        <w:rPr>
          <w:rFonts w:hint="eastAsia" w:ascii="Times New Roman" w:hAnsi="Times New Roman" w:cs="仿宋"/>
          <w:color w:val="000000"/>
          <w:sz w:val="24"/>
          <w:u w:val="single"/>
        </w:rPr>
        <w:t>15%</w:t>
      </w:r>
      <w:r>
        <w:rPr>
          <w:rFonts w:hint="eastAsia" w:ascii="Times New Roman" w:hAnsi="Times New Roman" w:cs="仿宋"/>
          <w:color w:val="000000"/>
          <w:sz w:val="24"/>
        </w:rPr>
        <w:t>价格扣除，用扣除后的价格参与评审。</w:t>
      </w:r>
    </w:p>
    <w:p w14:paraId="1BC721E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6.2节能产品、环境标志产品</w:t>
      </w:r>
    </w:p>
    <w:p w14:paraId="46EB113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2047FFE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6.2.1拟采购的产品属于政府强制采购的节能产品品目清单范围的，供应商须提供国家确定的认证机构出具的、处于有效期之内的节能产品认证证书，否则其响应文件按无效标处理。</w:t>
      </w:r>
    </w:p>
    <w:p w14:paraId="1FD0A76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6.2.2拟采购的产品属于优先采购的节能环保品目清单范围的，同等条件下优先推荐提供有效节能产品或环境标志产品认证证书多的供应商为成交人。</w:t>
      </w:r>
    </w:p>
    <w:p w14:paraId="0924345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6.3政府采购需求标准</w:t>
      </w:r>
    </w:p>
    <w:p w14:paraId="0388B64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6.3.1商品包装、快递包装政府采购需求标准（试行）</w:t>
      </w:r>
    </w:p>
    <w:p w14:paraId="68AE017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按照财政部印发的《商品包装政府采购需求标准（试行）</w:t>
      </w:r>
      <w:r>
        <w:rPr>
          <w:rFonts w:hint="eastAsia" w:ascii="Times New Roman" w:hAnsi="Times New Roman" w:cs="仿宋"/>
          <w:color w:val="000000"/>
          <w:sz w:val="24"/>
          <w:lang w:eastAsia="zh-CN"/>
        </w:rPr>
        <w:t>》和</w:t>
      </w:r>
      <w:r>
        <w:rPr>
          <w:rFonts w:hint="eastAsia" w:ascii="Times New Roman" w:hAnsi="Times New Roman" w:cs="仿宋"/>
          <w:color w:val="000000"/>
          <w:sz w:val="24"/>
        </w:rPr>
        <w:t>《快递包装政府采购需求标准（试行）》要求执行，本项目商品包装和快递包装的具体需求详见第四章采购需求。</w:t>
      </w:r>
    </w:p>
    <w:p w14:paraId="1F749BD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6.3.2绿色数据中心政府采购需求标准（试行）</w:t>
      </w:r>
    </w:p>
    <w:p w14:paraId="559B34A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生态环境部 工业和信息化部关于印发《绿色数据中心政府采购需求标准（试行）》的通知）要求执行，本项目绿色数据中心的具体需求详见第四章采购需求。</w:t>
      </w:r>
    </w:p>
    <w:p w14:paraId="3C79414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6.3.3绿色建材政府采购需求标准</w:t>
      </w:r>
    </w:p>
    <w:p w14:paraId="34D26FD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30DAF56C">
      <w:pPr>
        <w:spacing w:line="480" w:lineRule="exact"/>
        <w:ind w:firstLine="480"/>
        <w:rPr>
          <w:rFonts w:ascii="Times New Roman" w:hAnsi="Times New Roman"/>
          <w:color w:val="000000"/>
          <w:sz w:val="24"/>
          <w:highlight w:val="white"/>
        </w:rPr>
      </w:pPr>
      <w:r>
        <w:rPr>
          <w:rFonts w:hint="eastAsia" w:ascii="Times New Roman" w:hAnsi="Times New Roman" w:cs="仿宋"/>
          <w:color w:val="000000"/>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D30F4F4">
      <w:pPr>
        <w:spacing w:line="480" w:lineRule="exact"/>
        <w:ind w:firstLine="482"/>
        <w:rPr>
          <w:rFonts w:hint="eastAsia" w:ascii="宋体" w:hAnsi="宋体"/>
          <w:b/>
          <w:color w:val="000000"/>
          <w:sz w:val="24"/>
        </w:rPr>
      </w:pPr>
      <w:r>
        <w:rPr>
          <w:rFonts w:hint="eastAsia" w:ascii="宋体" w:hAnsi="宋体"/>
          <w:b/>
          <w:color w:val="000000"/>
          <w:sz w:val="24"/>
          <w:highlight w:val="white"/>
        </w:rPr>
        <w:t>7、谈判文件的澄清或修改</w:t>
      </w:r>
    </w:p>
    <w:p w14:paraId="434C36E5">
      <w:pPr>
        <w:spacing w:line="480" w:lineRule="exact"/>
        <w:ind w:firstLine="480"/>
        <w:rPr>
          <w:rFonts w:ascii="Times New Roman" w:hAnsi="Times New Roman"/>
          <w:color w:val="000000"/>
          <w:sz w:val="24"/>
          <w:highlight w:val="white"/>
        </w:rPr>
      </w:pPr>
      <w:r>
        <w:rPr>
          <w:rFonts w:hint="eastAsia" w:ascii="Times New Roman" w:hAnsi="Times New Roman"/>
          <w:color w:val="000000"/>
          <w:sz w:val="24"/>
          <w:highlight w:val="white"/>
        </w:rPr>
        <w:t>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14:paraId="54F7AF1A">
      <w:pPr>
        <w:spacing w:line="480" w:lineRule="exact"/>
        <w:ind w:firstLine="480"/>
        <w:rPr>
          <w:rFonts w:ascii="Times New Roman" w:hAnsi="Times New Roman" w:cs="仿宋"/>
          <w:color w:val="000000"/>
          <w:sz w:val="24"/>
        </w:rPr>
      </w:pPr>
      <w:bookmarkStart w:id="44" w:name="EB7268b0e553ea46a0972fae5eb02eb8ff"/>
      <w:r>
        <w:rPr>
          <w:rFonts w:hint="eastAsia" w:ascii="Times New Roman" w:hAnsi="Times New Roman" w:cs="仿宋"/>
          <w:color w:val="000000"/>
          <w:sz w:val="24"/>
        </w:rPr>
        <w:t>7.2谈判文件的澄清或者修改将在原公告媒体上发布更正公告，澄清、修改文件均作为谈判文件的组成部分，并对供应商具有约束力。</w:t>
      </w:r>
    </w:p>
    <w:p w14:paraId="33294B6D">
      <w:pPr>
        <w:spacing w:line="480" w:lineRule="exact"/>
        <w:ind w:firstLine="480"/>
        <w:rPr>
          <w:rFonts w:ascii="Times New Roman" w:hAnsi="Times New Roman"/>
          <w:color w:val="000000"/>
          <w:sz w:val="24"/>
        </w:rPr>
      </w:pPr>
      <w:r>
        <w:rPr>
          <w:rFonts w:ascii="Times New Roman" w:hAnsi="Times New Roman"/>
          <w:color w:val="000000"/>
          <w:sz w:val="24"/>
        </w:rPr>
        <w:t>7.3供应商应及时登录“苏采云”系统获取澄清答疑文件（修改后谈判文件），如供应商未能及时下载澄清和修改后的谈判文件，造成的相关责任由供应商承担。</w:t>
      </w:r>
    </w:p>
    <w:p w14:paraId="38123A87">
      <w:pPr>
        <w:rPr>
          <w:rFonts w:ascii="Times New Roman" w:hAnsi="Times New Roman" w:eastAsia="黑体"/>
          <w:color w:val="000000"/>
          <w:sz w:val="32"/>
        </w:rPr>
      </w:pPr>
      <w:r>
        <w:rPr>
          <w:rFonts w:ascii="Times New Roman" w:hAnsi="Times New Roman"/>
          <w:color w:val="000000"/>
          <w:sz w:val="20"/>
          <w:highlight w:val="white"/>
        </w:rPr>
        <w:t xml:space="preserve"> </w:t>
      </w:r>
      <w:bookmarkEnd w:id="44"/>
      <w:bookmarkStart w:id="45" w:name="EBbc1095d01213421fbd0d2b9a5a5b5191"/>
      <w:r>
        <w:rPr>
          <w:rFonts w:ascii="Times New Roman" w:hAnsi="Times New Roman"/>
          <w:color w:val="000000"/>
          <w:sz w:val="20"/>
          <w:highlight w:val="white"/>
        </w:rPr>
        <w:t xml:space="preserve"> </w:t>
      </w:r>
      <w:bookmarkEnd w:id="45"/>
      <w:bookmarkStart w:id="46" w:name="EB84af41cf8ece42ec9fc3ba1450690185"/>
      <w:r>
        <w:rPr>
          <w:rFonts w:ascii="Times New Roman" w:hAnsi="Times New Roman"/>
          <w:color w:val="000000"/>
          <w:sz w:val="20"/>
          <w:highlight w:val="white"/>
        </w:rPr>
        <w:t xml:space="preserve"> </w:t>
      </w:r>
      <w:bookmarkEnd w:id="46"/>
      <w:bookmarkStart w:id="47" w:name="_Toc103929994"/>
      <w:r>
        <w:rPr>
          <w:rFonts w:ascii="Times New Roman" w:hAnsi="Times New Roman" w:eastAsia="黑体"/>
          <w:color w:val="000000"/>
          <w:sz w:val="32"/>
        </w:rPr>
        <w:t>三、响应文件的编制</w:t>
      </w:r>
      <w:bookmarkEnd w:id="47"/>
    </w:p>
    <w:p w14:paraId="229D0368">
      <w:pPr>
        <w:spacing w:line="480" w:lineRule="exact"/>
        <w:ind w:firstLine="482"/>
        <w:rPr>
          <w:rFonts w:ascii="Times New Roman" w:hAnsi="Times New Roman"/>
          <w:b/>
          <w:color w:val="000000"/>
          <w:sz w:val="24"/>
        </w:rPr>
      </w:pPr>
      <w:r>
        <w:rPr>
          <w:rFonts w:ascii="Times New Roman" w:hAnsi="Times New Roman"/>
          <w:b/>
          <w:color w:val="000000"/>
          <w:sz w:val="24"/>
          <w:highlight w:val="white"/>
        </w:rPr>
        <w:t>8、响应文件的编制要求</w:t>
      </w:r>
    </w:p>
    <w:p w14:paraId="6D928CE7">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8.1供应商应当按照谈判文件的要求编制响应文件，并对其提交的响应文件的真实性、合法性承担法律责任。</w:t>
      </w:r>
    </w:p>
    <w:p w14:paraId="3717E136">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8.2响应文件要求加盖电子签章之处，应按要求加盖供应商数字证书的电子签章。其他需要盖章但未明确要求电子签章的，供应商可按要求盖公章后上传材料电子件或直接盖电子签章。</w:t>
      </w:r>
    </w:p>
    <w:p w14:paraId="197ADCFD">
      <w:pPr>
        <w:spacing w:line="480" w:lineRule="exact"/>
        <w:ind w:firstLine="480"/>
        <w:rPr>
          <w:rFonts w:ascii="Times New Roman" w:hAnsi="Times New Roman" w:eastAsia="仿宋_GB2312"/>
          <w:color w:val="000000"/>
          <w:sz w:val="24"/>
        </w:rPr>
      </w:pPr>
      <w:r>
        <w:rPr>
          <w:rFonts w:ascii="Times New Roman" w:hAnsi="Times New Roman"/>
          <w:color w:val="000000"/>
          <w:sz w:val="24"/>
          <w:highlight w:val="white"/>
        </w:rPr>
        <w:t>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p>
    <w:p w14:paraId="4B1F847D">
      <w:pPr>
        <w:spacing w:line="480" w:lineRule="exact"/>
        <w:ind w:firstLine="482"/>
        <w:rPr>
          <w:rFonts w:ascii="Times New Roman" w:hAnsi="Times New Roman"/>
          <w:b/>
          <w:color w:val="000000"/>
          <w:sz w:val="24"/>
        </w:rPr>
      </w:pPr>
      <w:r>
        <w:rPr>
          <w:rFonts w:ascii="Times New Roman" w:hAnsi="Times New Roman"/>
          <w:b/>
          <w:color w:val="000000"/>
          <w:sz w:val="24"/>
          <w:highlight w:val="white"/>
        </w:rPr>
        <w:t>9、响应文件构成</w:t>
      </w:r>
    </w:p>
    <w:p w14:paraId="68B0BE10">
      <w:pPr>
        <w:spacing w:line="480" w:lineRule="exact"/>
        <w:ind w:firstLine="480"/>
        <w:rPr>
          <w:rFonts w:ascii="Times New Roman" w:hAnsi="Times New Roman"/>
          <w:color w:val="000000"/>
          <w:sz w:val="24"/>
          <w:szCs w:val="21"/>
        </w:rPr>
      </w:pPr>
      <w:bookmarkStart w:id="48" w:name="EB54b7dcfe4c384f2882f81819a3c1664a"/>
      <w:r>
        <w:rPr>
          <w:rFonts w:ascii="Times New Roman" w:hAnsi="Times New Roman"/>
          <w:bCs/>
          <w:color w:val="000000"/>
          <w:sz w:val="24"/>
          <w:szCs w:val="21"/>
        </w:rPr>
        <w:t>9.1</w:t>
      </w:r>
      <w:r>
        <w:rPr>
          <w:rFonts w:ascii="Times New Roman" w:hAnsi="Times New Roman"/>
          <w:color w:val="000000"/>
          <w:sz w:val="24"/>
          <w:szCs w:val="21"/>
        </w:rPr>
        <w:t>供应商编写的响应文件应包括资格证明文件、</w:t>
      </w:r>
      <w:r>
        <w:rPr>
          <w:rFonts w:ascii="Times New Roman" w:hAnsi="Times New Roman"/>
          <w:color w:val="000000"/>
          <w:sz w:val="24"/>
          <w:szCs w:val="24"/>
        </w:rPr>
        <w:t>实质性要求响应及偏离表</w:t>
      </w:r>
      <w:r>
        <w:rPr>
          <w:rFonts w:ascii="Times New Roman" w:hAnsi="Times New Roman"/>
          <w:color w:val="000000"/>
          <w:sz w:val="24"/>
          <w:szCs w:val="21"/>
        </w:rPr>
        <w:t>、分项报价表</w:t>
      </w:r>
      <w:r>
        <w:rPr>
          <w:rFonts w:hint="eastAsia" w:ascii="Times New Roman" w:hAnsi="Times New Roman"/>
          <w:color w:val="000000"/>
          <w:sz w:val="24"/>
          <w:szCs w:val="21"/>
          <w:lang w:eastAsia="zh-CN"/>
        </w:rPr>
        <w:t>（已标价工程量清单）</w:t>
      </w:r>
      <w:r>
        <w:rPr>
          <w:rFonts w:ascii="Times New Roman" w:hAnsi="Times New Roman"/>
          <w:color w:val="000000"/>
          <w:sz w:val="24"/>
          <w:szCs w:val="21"/>
        </w:rPr>
        <w:t>、技术要求响应及偏离表、商务要求响应及偏离表、其他证明文件、谈判响应函等部分。</w:t>
      </w:r>
    </w:p>
    <w:p w14:paraId="2C688E7C">
      <w:pPr>
        <w:spacing w:line="480" w:lineRule="exact"/>
        <w:ind w:firstLine="480"/>
        <w:rPr>
          <w:rFonts w:ascii="Times New Roman" w:hAnsi="Times New Roman"/>
          <w:b/>
          <w:color w:val="000000"/>
          <w:sz w:val="24"/>
          <w:highlight w:val="green"/>
        </w:rPr>
      </w:pPr>
      <w:r>
        <w:rPr>
          <w:rFonts w:ascii="Times New Roman" w:hAnsi="Times New Roman"/>
          <w:b/>
          <w:color w:val="000000"/>
          <w:sz w:val="24"/>
          <w:highlight w:val="white"/>
        </w:rPr>
        <w:t>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48"/>
    </w:p>
    <w:p w14:paraId="4A48CE59">
      <w:pPr>
        <w:spacing w:line="480" w:lineRule="exact"/>
        <w:ind w:firstLine="482"/>
        <w:rPr>
          <w:rFonts w:ascii="Times New Roman" w:hAnsi="Times New Roman"/>
          <w:b/>
          <w:color w:val="000000"/>
          <w:sz w:val="24"/>
        </w:rPr>
      </w:pPr>
      <w:r>
        <w:rPr>
          <w:rFonts w:ascii="Times New Roman" w:hAnsi="Times New Roman"/>
          <w:b/>
          <w:color w:val="000000"/>
          <w:sz w:val="24"/>
          <w:highlight w:val="white"/>
        </w:rPr>
        <w:t>10、响应文件的价格</w:t>
      </w:r>
    </w:p>
    <w:p w14:paraId="59E0041E">
      <w:pPr>
        <w:spacing w:line="480" w:lineRule="exact"/>
        <w:ind w:firstLine="480"/>
        <w:rPr>
          <w:rFonts w:ascii="Times New Roman" w:hAnsi="Times New Roman"/>
          <w:color w:val="000000"/>
          <w:sz w:val="24"/>
        </w:rPr>
      </w:pPr>
      <w:r>
        <w:rPr>
          <w:rFonts w:ascii="Times New Roman" w:hAnsi="Times New Roman"/>
          <w:color w:val="000000"/>
          <w:sz w:val="24"/>
        </w:rPr>
        <w:t>10.1分次报价，供应商响应文件中的报价作为第一次报价，不公开；以最后报价作为价格分计算。</w:t>
      </w:r>
    </w:p>
    <w:p w14:paraId="1FB39476">
      <w:pPr>
        <w:spacing w:line="480" w:lineRule="exact"/>
        <w:ind w:firstLine="480"/>
        <w:rPr>
          <w:rFonts w:ascii="Times New Roman" w:hAnsi="Times New Roman"/>
          <w:color w:val="000000"/>
          <w:sz w:val="24"/>
        </w:rPr>
      </w:pPr>
      <w:r>
        <w:rPr>
          <w:rFonts w:ascii="Times New Roman" w:hAnsi="Times New Roman"/>
          <w:color w:val="000000"/>
          <w:sz w:val="24"/>
        </w:rPr>
        <w:t>10.2报价注意事项：报价一律以人民币计算，以元为单位标注，最多保留至小数点后两位，谈判文件有规定的按谈判文件执行。</w:t>
      </w:r>
    </w:p>
    <w:p w14:paraId="118C736D">
      <w:pPr>
        <w:spacing w:line="480" w:lineRule="exact"/>
        <w:ind w:firstLine="482"/>
        <w:rPr>
          <w:rFonts w:ascii="Times New Roman" w:hAnsi="Times New Roman"/>
          <w:b/>
          <w:color w:val="000000"/>
          <w:sz w:val="24"/>
        </w:rPr>
      </w:pPr>
      <w:r>
        <w:rPr>
          <w:rFonts w:ascii="Times New Roman" w:hAnsi="Times New Roman"/>
          <w:b/>
          <w:color w:val="000000"/>
          <w:sz w:val="24"/>
          <w:highlight w:val="white"/>
        </w:rPr>
        <w:t>11、保证金</w:t>
      </w:r>
    </w:p>
    <w:p w14:paraId="7FD39687">
      <w:pPr>
        <w:spacing w:line="480" w:lineRule="exact"/>
        <w:ind w:firstLine="480"/>
        <w:rPr>
          <w:rFonts w:ascii="Times New Roman" w:hAnsi="Times New Roman"/>
          <w:color w:val="000000"/>
          <w:sz w:val="24"/>
          <w:highlight w:val="green"/>
        </w:rPr>
      </w:pPr>
      <w:bookmarkStart w:id="49" w:name="EBe9f85f1ccf0042b89b069c1fc92d7bd9"/>
      <w:r>
        <w:rPr>
          <w:rFonts w:ascii="Times New Roman" w:hAnsi="Times New Roman"/>
          <w:color w:val="000000"/>
          <w:sz w:val="24"/>
          <w:highlight w:val="white"/>
        </w:rPr>
        <w:t>本项目不收取谈判保证金。</w:t>
      </w:r>
      <w:bookmarkEnd w:id="49"/>
    </w:p>
    <w:p w14:paraId="073A3F9D">
      <w:pPr>
        <w:spacing w:line="480" w:lineRule="exact"/>
        <w:ind w:firstLine="482"/>
        <w:rPr>
          <w:rFonts w:ascii="Times New Roman" w:hAnsi="Times New Roman"/>
          <w:b/>
          <w:color w:val="000000"/>
          <w:sz w:val="24"/>
        </w:rPr>
      </w:pPr>
      <w:r>
        <w:rPr>
          <w:rFonts w:ascii="Times New Roman" w:hAnsi="Times New Roman"/>
          <w:b/>
          <w:color w:val="000000"/>
          <w:sz w:val="24"/>
          <w:highlight w:val="white"/>
        </w:rPr>
        <w:t>12、响应有效期</w:t>
      </w:r>
    </w:p>
    <w:p w14:paraId="6E90B7AD">
      <w:pPr>
        <w:spacing w:line="480" w:lineRule="exact"/>
        <w:ind w:firstLine="480"/>
        <w:rPr>
          <w:rFonts w:ascii="Times New Roman" w:hAnsi="Times New Roman"/>
          <w:color w:val="000000"/>
          <w:sz w:val="24"/>
          <w:highlight w:val="white"/>
        </w:rPr>
      </w:pPr>
      <w:bookmarkStart w:id="50" w:name="EBbc991cc077dd4865b6582a3c1e0ccc97"/>
      <w:r>
        <w:rPr>
          <w:rFonts w:ascii="Times New Roman" w:hAnsi="Times New Roman"/>
          <w:color w:val="000000"/>
          <w:sz w:val="24"/>
          <w:highlight w:val="white"/>
        </w:rPr>
        <w:t>12.1在供应商须知前附表规定的响应有效期内，响应有效期从提交响应文件的截止之日起算。响应有效期比规定短的将被视为未实质性响应谈判文件。</w:t>
      </w:r>
    </w:p>
    <w:p w14:paraId="661A42E5">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50"/>
    </w:p>
    <w:p w14:paraId="607C0844">
      <w:pPr>
        <w:pStyle w:val="189"/>
        <w:spacing w:before="0" w:after="0" w:line="520" w:lineRule="exact"/>
        <w:ind w:firstLine="320"/>
        <w:rPr>
          <w:rFonts w:ascii="Times New Roman" w:hAnsi="Times New Roman" w:eastAsia="黑体" w:cs="Times New Roman"/>
          <w:color w:val="000000"/>
          <w:sz w:val="32"/>
        </w:rPr>
      </w:pPr>
      <w:bookmarkStart w:id="51" w:name="_Toc103929995"/>
      <w:r>
        <w:rPr>
          <w:rFonts w:ascii="Times New Roman" w:hAnsi="Times New Roman" w:eastAsia="黑体" w:cs="Times New Roman"/>
          <w:color w:val="000000"/>
          <w:sz w:val="32"/>
        </w:rPr>
        <w:t>四、响应文件的提交</w:t>
      </w:r>
      <w:bookmarkEnd w:id="51"/>
    </w:p>
    <w:p w14:paraId="4637D96D">
      <w:pPr>
        <w:spacing w:line="480" w:lineRule="exact"/>
        <w:ind w:firstLine="482"/>
        <w:rPr>
          <w:rFonts w:ascii="Times New Roman" w:hAnsi="Times New Roman"/>
          <w:b/>
          <w:color w:val="000000"/>
          <w:sz w:val="24"/>
        </w:rPr>
      </w:pPr>
      <w:r>
        <w:rPr>
          <w:rFonts w:ascii="Times New Roman" w:hAnsi="Times New Roman"/>
          <w:b/>
          <w:color w:val="000000"/>
          <w:sz w:val="24"/>
        </w:rPr>
        <w:t>13、响应文件的提交</w:t>
      </w:r>
    </w:p>
    <w:p w14:paraId="0DD50ED2">
      <w:pPr>
        <w:widowControl/>
        <w:spacing w:line="480" w:lineRule="exact"/>
        <w:ind w:firstLine="480"/>
        <w:rPr>
          <w:rFonts w:ascii="Times New Roman" w:hAnsi="Times New Roman"/>
          <w:color w:val="000000"/>
          <w:sz w:val="24"/>
        </w:rPr>
      </w:pPr>
      <w:r>
        <w:rPr>
          <w:rFonts w:ascii="Times New Roman" w:hAnsi="Times New Roman"/>
          <w:color w:val="000000"/>
          <w:sz w:val="24"/>
        </w:rPr>
        <w:t>13.1供应商应在谈判文件规定的响应截止时间前提交响应文件。供应商应将电子响应文件上传至“苏采云”系统对应的采购包中。除谈判文件另有规定外，供应商所提交的响应文件不予退还。</w:t>
      </w:r>
    </w:p>
    <w:p w14:paraId="1241D39B">
      <w:pPr>
        <w:spacing w:line="480" w:lineRule="exact"/>
        <w:ind w:firstLine="480"/>
        <w:rPr>
          <w:rFonts w:ascii="Times New Roman" w:hAnsi="Times New Roman"/>
          <w:color w:val="000000"/>
          <w:sz w:val="24"/>
        </w:rPr>
      </w:pPr>
      <w:r>
        <w:rPr>
          <w:rFonts w:ascii="Times New Roman" w:hAnsi="Times New Roman"/>
          <w:color w:val="000000"/>
          <w:sz w:val="24"/>
        </w:rPr>
        <w:t>13.2响应文件的修改或撤回：在响应截止时</w:t>
      </w:r>
      <w:r>
        <w:rPr>
          <w:rFonts w:hint="eastAsia" w:ascii="Times New Roman" w:hAnsi="Times New Roman"/>
          <w:color w:val="000000"/>
          <w:sz w:val="24"/>
          <w:lang w:eastAsia="zh-CN"/>
        </w:rPr>
        <w:t>间之</w:t>
      </w:r>
      <w:r>
        <w:rPr>
          <w:rFonts w:ascii="Times New Roman" w:hAnsi="Times New Roman"/>
          <w:color w:val="000000"/>
          <w:sz w:val="24"/>
        </w:rPr>
        <w:t>前，供应商可以撤回或重新提交响应文件。响应文件以最终完成上传的为准。</w:t>
      </w:r>
    </w:p>
    <w:p w14:paraId="6490856E">
      <w:pPr>
        <w:spacing w:line="480" w:lineRule="exact"/>
        <w:ind w:firstLine="480"/>
        <w:rPr>
          <w:rFonts w:ascii="Times New Roman" w:hAnsi="Times New Roman"/>
          <w:b/>
          <w:color w:val="000000"/>
          <w:sz w:val="24"/>
          <w:u w:val="single"/>
        </w:rPr>
      </w:pPr>
      <w:r>
        <w:rPr>
          <w:rFonts w:ascii="Times New Roman" w:hAnsi="Times New Roman"/>
          <w:color w:val="000000"/>
          <w:sz w:val="24"/>
        </w:rPr>
        <w:t>13.3采购人、采购代理机构可以通过修改谈判文件酌情延长响应文件接收截止日期，在此情况下，供应商的所有权利和义务以及供应商受制约的截止日期均应以延长后新的截止日期为准。</w:t>
      </w:r>
    </w:p>
    <w:p w14:paraId="277F23C7">
      <w:pPr>
        <w:spacing w:line="480" w:lineRule="exact"/>
        <w:ind w:firstLine="482"/>
        <w:rPr>
          <w:rFonts w:ascii="Times New Roman" w:hAnsi="Times New Roman"/>
          <w:b/>
          <w:color w:val="000000"/>
          <w:sz w:val="24"/>
        </w:rPr>
      </w:pPr>
      <w:r>
        <w:rPr>
          <w:rFonts w:ascii="Times New Roman" w:hAnsi="Times New Roman"/>
          <w:b/>
          <w:color w:val="000000"/>
          <w:sz w:val="24"/>
        </w:rPr>
        <w:t>14、响应文件被拒绝接收的情形</w:t>
      </w:r>
    </w:p>
    <w:p w14:paraId="2E75E60E">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在谈判文件规定的响应截止时间后上传的响应文件。</w:t>
      </w:r>
    </w:p>
    <w:p w14:paraId="32682D4A">
      <w:pPr>
        <w:pStyle w:val="189"/>
        <w:spacing w:before="0" w:after="0" w:line="520" w:lineRule="exact"/>
        <w:ind w:firstLine="320"/>
        <w:rPr>
          <w:rFonts w:ascii="Times New Roman" w:hAnsi="Times New Roman" w:eastAsia="黑体" w:cs="Times New Roman"/>
          <w:color w:val="000000"/>
          <w:sz w:val="32"/>
        </w:rPr>
      </w:pPr>
      <w:bookmarkStart w:id="52" w:name="_Toc103929997"/>
      <w:r>
        <w:rPr>
          <w:rFonts w:ascii="Times New Roman" w:hAnsi="Times New Roman" w:eastAsia="黑体" w:cs="Times New Roman"/>
          <w:color w:val="000000"/>
          <w:sz w:val="32"/>
        </w:rPr>
        <w:t>五、谈判程序及最后报价</w:t>
      </w:r>
      <w:bookmarkEnd w:id="52"/>
    </w:p>
    <w:p w14:paraId="03ED5001">
      <w:pPr>
        <w:spacing w:line="480" w:lineRule="exact"/>
        <w:ind w:firstLine="482"/>
        <w:rPr>
          <w:rFonts w:ascii="Times New Roman" w:hAnsi="Times New Roman"/>
          <w:b/>
          <w:color w:val="000000"/>
          <w:sz w:val="24"/>
        </w:rPr>
      </w:pPr>
      <w:r>
        <w:rPr>
          <w:rFonts w:ascii="Times New Roman" w:hAnsi="Times New Roman"/>
          <w:b/>
          <w:color w:val="000000"/>
          <w:sz w:val="24"/>
          <w:highlight w:val="white"/>
        </w:rPr>
        <w:t>15、谈判会议</w:t>
      </w:r>
    </w:p>
    <w:p w14:paraId="10F3264C">
      <w:pPr>
        <w:spacing w:line="480" w:lineRule="exact"/>
        <w:ind w:firstLine="480"/>
        <w:rPr>
          <w:rFonts w:ascii="Times New Roman" w:hAnsi="Times New Roman"/>
          <w:color w:val="000000"/>
          <w:sz w:val="24"/>
        </w:rPr>
      </w:pPr>
      <w:r>
        <w:rPr>
          <w:rFonts w:ascii="Times New Roman" w:hAnsi="Times New Roman"/>
          <w:color w:val="000000"/>
          <w:sz w:val="24"/>
        </w:rPr>
        <w:t>15.1采购代理机构按谈判文件规定的时间、地点组织谈判。供应商应当按照《操作手册》规定，在“苏采云”系统规定的时间内对谈判响应文件进行解密。</w:t>
      </w:r>
    </w:p>
    <w:p w14:paraId="11C8A4AB">
      <w:pPr>
        <w:spacing w:line="480" w:lineRule="exact"/>
        <w:ind w:firstLine="480"/>
        <w:rPr>
          <w:rFonts w:ascii="Times New Roman" w:hAnsi="Times New Roman"/>
          <w:color w:val="000000"/>
          <w:sz w:val="24"/>
        </w:rPr>
      </w:pPr>
      <w:r>
        <w:rPr>
          <w:rFonts w:ascii="Times New Roman" w:hAnsi="Times New Roman"/>
          <w:b/>
          <w:color w:val="000000"/>
          <w:sz w:val="24"/>
        </w:rPr>
        <w:t>15.2供应商用于解密的CA证书应为该响应文件生成加密、上传的同一把CA证书。供应商应登录“苏采云”系统进入“开标大厅”，在系统约定时间内使用CA证书解密，</w:t>
      </w:r>
      <w:r>
        <w:rPr>
          <w:rFonts w:hint="eastAsia" w:ascii="Times New Roman" w:hAnsi="Times New Roman"/>
          <w:b/>
          <w:color w:val="000000"/>
          <w:sz w:val="24"/>
          <w:lang w:eastAsia="zh-CN"/>
        </w:rPr>
        <w:t>未</w:t>
      </w:r>
      <w:r>
        <w:rPr>
          <w:rFonts w:ascii="Times New Roman" w:hAnsi="Times New Roman"/>
          <w:b/>
          <w:color w:val="000000"/>
          <w:sz w:val="24"/>
        </w:rPr>
        <w:t>成功解密的，视为其放弃谈判。</w:t>
      </w:r>
    </w:p>
    <w:p w14:paraId="483E9C98">
      <w:pPr>
        <w:spacing w:line="480" w:lineRule="exact"/>
        <w:ind w:firstLine="480"/>
        <w:rPr>
          <w:rFonts w:ascii="Times New Roman" w:hAnsi="Times New Roman"/>
          <w:color w:val="000000"/>
          <w:sz w:val="24"/>
        </w:rPr>
      </w:pPr>
      <w:r>
        <w:rPr>
          <w:rFonts w:ascii="Times New Roman" w:hAnsi="Times New Roman"/>
          <w:color w:val="000000"/>
          <w:sz w:val="24"/>
        </w:rPr>
        <w:t>15.3供应商在谈判全过程中应保持通讯畅通，及时登录</w:t>
      </w:r>
      <w:r>
        <w:rPr>
          <w:rFonts w:ascii="Times New Roman" w:hAnsi="Times New Roman"/>
          <w:b/>
          <w:bCs/>
          <w:color w:val="000000"/>
          <w:sz w:val="24"/>
        </w:rPr>
        <w:t>“苏采云”系统</w:t>
      </w:r>
      <w:r>
        <w:rPr>
          <w:rFonts w:ascii="Times New Roman" w:hAnsi="Times New Roman"/>
          <w:color w:val="000000"/>
          <w:sz w:val="24"/>
        </w:rPr>
        <w:t>查阅、答复相关信息。</w:t>
      </w:r>
    </w:p>
    <w:p w14:paraId="52B1ACAE">
      <w:pPr>
        <w:spacing w:line="480" w:lineRule="exact"/>
        <w:ind w:firstLine="482"/>
        <w:rPr>
          <w:rFonts w:ascii="Times New Roman" w:hAnsi="Times New Roman"/>
          <w:b/>
          <w:color w:val="000000"/>
          <w:sz w:val="24"/>
          <w:highlight w:val="white"/>
        </w:rPr>
      </w:pPr>
      <w:r>
        <w:rPr>
          <w:rFonts w:ascii="Times New Roman" w:hAnsi="Times New Roman"/>
          <w:b/>
          <w:color w:val="000000"/>
          <w:sz w:val="24"/>
          <w:highlight w:val="white"/>
        </w:rPr>
        <w:t>16、谈判小组</w:t>
      </w:r>
    </w:p>
    <w:p w14:paraId="4BEB7EB6">
      <w:pPr>
        <w:spacing w:line="480" w:lineRule="exact"/>
        <w:ind w:firstLine="480"/>
        <w:rPr>
          <w:rFonts w:ascii="Times New Roman" w:hAnsi="Times New Roman"/>
          <w:color w:val="000000"/>
          <w:sz w:val="24"/>
          <w:highlight w:val="white"/>
        </w:rPr>
      </w:pPr>
      <w:r>
        <w:rPr>
          <w:rFonts w:hint="eastAsia" w:ascii="Times New Roman" w:hAnsi="Times New Roman"/>
          <w:color w:val="000000"/>
          <w:sz w:val="24"/>
          <w:szCs w:val="24"/>
          <w:lang w:val="en-US" w:eastAsia="zh-CN"/>
        </w:rPr>
        <w:t>16.1</w:t>
      </w:r>
      <w:r>
        <w:rPr>
          <w:rFonts w:ascii="Times New Roman" w:hAnsi="Times New Roman"/>
          <w:color w:val="000000"/>
          <w:sz w:val="24"/>
          <w:szCs w:val="24"/>
        </w:rPr>
        <w:t>谈判小组由采购人代表和有关技术、经济等方面的专家组成，且人员构成符合政府采购有关规定</w:t>
      </w:r>
      <w:r>
        <w:rPr>
          <w:rFonts w:ascii="Times New Roman" w:hAnsi="Times New Roman"/>
          <w:color w:val="000000"/>
          <w:sz w:val="24"/>
          <w:highlight w:val="white"/>
        </w:rPr>
        <w:t>。谈判小组独立完成谈判工作，推选成交候选人</w:t>
      </w:r>
      <w:r>
        <w:rPr>
          <w:rFonts w:ascii="Times New Roman" w:hAnsi="Times New Roman"/>
          <w:color w:val="000000"/>
          <w:sz w:val="24"/>
        </w:rPr>
        <w:t>并确定成交人</w:t>
      </w:r>
      <w:r>
        <w:rPr>
          <w:rFonts w:ascii="Times New Roman" w:hAnsi="Times New Roman"/>
          <w:color w:val="000000"/>
          <w:sz w:val="24"/>
          <w:highlight w:val="white"/>
        </w:rPr>
        <w:t>。</w:t>
      </w:r>
    </w:p>
    <w:p w14:paraId="71CA4F98">
      <w:pPr>
        <w:spacing w:line="480" w:lineRule="exact"/>
        <w:ind w:firstLine="482"/>
        <w:rPr>
          <w:rFonts w:ascii="Times New Roman" w:hAnsi="Times New Roman"/>
          <w:b/>
          <w:color w:val="000000"/>
          <w:sz w:val="24"/>
          <w:highlight w:val="white"/>
        </w:rPr>
      </w:pPr>
      <w:r>
        <w:rPr>
          <w:rFonts w:ascii="Times New Roman" w:hAnsi="Times New Roman"/>
          <w:b/>
          <w:color w:val="000000"/>
          <w:sz w:val="24"/>
          <w:highlight w:val="white"/>
        </w:rPr>
        <w:t>17、谈判程序</w:t>
      </w:r>
    </w:p>
    <w:p w14:paraId="6BDD4F57">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17.1 资格审查</w:t>
      </w:r>
    </w:p>
    <w:p w14:paraId="2E6C8881">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由</w:t>
      </w:r>
      <w:r>
        <w:rPr>
          <w:rFonts w:ascii="Times New Roman" w:hAnsi="Times New Roman"/>
          <w:color w:val="000000"/>
          <w:sz w:val="24"/>
          <w:szCs w:val="24"/>
        </w:rPr>
        <w:t>谈判</w:t>
      </w:r>
      <w:r>
        <w:rPr>
          <w:rFonts w:ascii="Times New Roman" w:hAnsi="Times New Roman"/>
          <w:color w:val="000000"/>
          <w:sz w:val="24"/>
          <w:highlight w:val="white"/>
        </w:rPr>
        <w:t>小组依据法律法规和</w:t>
      </w:r>
      <w:r>
        <w:rPr>
          <w:rFonts w:ascii="Times New Roman" w:hAnsi="Times New Roman"/>
          <w:color w:val="000000"/>
          <w:sz w:val="24"/>
          <w:szCs w:val="24"/>
        </w:rPr>
        <w:t>谈判</w:t>
      </w:r>
      <w:r>
        <w:rPr>
          <w:rFonts w:ascii="Times New Roman" w:hAnsi="Times New Roman"/>
          <w:color w:val="000000"/>
          <w:sz w:val="24"/>
          <w:highlight w:val="white"/>
        </w:rPr>
        <w:t>文件的规定，对响应文件中的资格证明文件进行审查，以确定供应商是否具备参加</w:t>
      </w:r>
      <w:r>
        <w:rPr>
          <w:rFonts w:ascii="Times New Roman" w:hAnsi="Times New Roman"/>
          <w:color w:val="000000"/>
          <w:sz w:val="24"/>
          <w:szCs w:val="24"/>
        </w:rPr>
        <w:t>谈判</w:t>
      </w:r>
      <w:r>
        <w:rPr>
          <w:rFonts w:ascii="Times New Roman" w:hAnsi="Times New Roman"/>
          <w:color w:val="000000"/>
          <w:sz w:val="24"/>
          <w:highlight w:val="white"/>
        </w:rPr>
        <w:t>的资格。</w:t>
      </w:r>
    </w:p>
    <w:p w14:paraId="5FD83421">
      <w:pPr>
        <w:spacing w:line="480" w:lineRule="exact"/>
        <w:ind w:firstLine="480"/>
        <w:rPr>
          <w:rFonts w:ascii="Times New Roman" w:hAnsi="Times New Roman"/>
          <w:color w:val="000000"/>
          <w:sz w:val="24"/>
          <w:highlight w:val="white"/>
        </w:rPr>
      </w:pPr>
      <w:r>
        <w:rPr>
          <w:rFonts w:ascii="Times New Roman" w:hAnsi="Times New Roman"/>
          <w:color w:val="000000"/>
          <w:sz w:val="24"/>
          <w:highlight w:val="white"/>
        </w:rPr>
        <w:t>信用信息查询：</w:t>
      </w:r>
      <w:r>
        <w:rPr>
          <w:rFonts w:ascii="Times New Roman" w:hAnsi="Times New Roman"/>
          <w:color w:val="000000"/>
          <w:sz w:val="24"/>
          <w:szCs w:val="24"/>
        </w:rPr>
        <w:t>谈判</w:t>
      </w:r>
      <w:r>
        <w:rPr>
          <w:rFonts w:ascii="Times New Roman" w:hAnsi="Times New Roman"/>
          <w:color w:val="000000"/>
          <w:sz w:val="24"/>
          <w:highlight w:val="white"/>
        </w:rPr>
        <w:t>小组查询供应商的信用信息，以确定供应商是否具备</w:t>
      </w:r>
      <w:r>
        <w:rPr>
          <w:rFonts w:ascii="Times New Roman" w:hAnsi="Times New Roman"/>
          <w:color w:val="000000"/>
          <w:sz w:val="24"/>
          <w:szCs w:val="24"/>
        </w:rPr>
        <w:t>谈判</w:t>
      </w:r>
      <w:r>
        <w:rPr>
          <w:rFonts w:ascii="Times New Roman" w:hAnsi="Times New Roman"/>
          <w:color w:val="000000"/>
          <w:sz w:val="24"/>
          <w:highlight w:val="white"/>
        </w:rPr>
        <w:t>资格。查询结果留存并归档。</w:t>
      </w:r>
    </w:p>
    <w:p w14:paraId="6964764C">
      <w:pPr>
        <w:spacing w:line="480" w:lineRule="exact"/>
        <w:ind w:firstLine="480"/>
        <w:rPr>
          <w:rFonts w:ascii="Times New Roman" w:hAnsi="Times New Roman"/>
          <w:bCs/>
          <w:color w:val="000000"/>
          <w:sz w:val="24"/>
          <w:szCs w:val="21"/>
        </w:rPr>
      </w:pPr>
      <w:r>
        <w:rPr>
          <w:rFonts w:ascii="Times New Roman" w:hAnsi="Times New Roman"/>
          <w:color w:val="000000"/>
          <w:sz w:val="24"/>
          <w:highlight w:val="white"/>
        </w:rPr>
        <w:t xml:space="preserve">17.2 </w:t>
      </w:r>
      <w:r>
        <w:rPr>
          <w:rFonts w:ascii="Times New Roman" w:hAnsi="Times New Roman"/>
          <w:bCs/>
          <w:color w:val="000000"/>
          <w:sz w:val="24"/>
          <w:szCs w:val="21"/>
        </w:rPr>
        <w:t>符合性审查</w:t>
      </w:r>
    </w:p>
    <w:p w14:paraId="1EE4DBF3">
      <w:pPr>
        <w:spacing w:line="480" w:lineRule="exact"/>
        <w:ind w:firstLine="480"/>
        <w:rPr>
          <w:rFonts w:ascii="Times New Roman" w:hAnsi="Times New Roman"/>
          <w:bCs/>
          <w:color w:val="000000"/>
          <w:sz w:val="24"/>
          <w:szCs w:val="21"/>
        </w:rPr>
      </w:pPr>
      <w:r>
        <w:rPr>
          <w:rFonts w:ascii="Times New Roman" w:hAnsi="Times New Roman"/>
          <w:bCs/>
          <w:color w:val="000000"/>
          <w:sz w:val="24"/>
          <w:szCs w:val="21"/>
        </w:rPr>
        <w:t>17.2.1依据</w:t>
      </w:r>
      <w:r>
        <w:rPr>
          <w:rFonts w:ascii="Times New Roman" w:hAnsi="Times New Roman"/>
          <w:color w:val="000000"/>
          <w:sz w:val="24"/>
          <w:szCs w:val="24"/>
        </w:rPr>
        <w:t>谈判</w:t>
      </w:r>
      <w:r>
        <w:rPr>
          <w:rFonts w:ascii="Times New Roman" w:hAnsi="Times New Roman"/>
          <w:bCs/>
          <w:color w:val="000000"/>
          <w:sz w:val="24"/>
          <w:szCs w:val="21"/>
        </w:rPr>
        <w:t>文件的规定，由</w:t>
      </w:r>
      <w:r>
        <w:rPr>
          <w:rFonts w:ascii="Times New Roman" w:hAnsi="Times New Roman"/>
          <w:color w:val="000000"/>
          <w:sz w:val="24"/>
          <w:szCs w:val="24"/>
        </w:rPr>
        <w:t>谈判</w:t>
      </w:r>
      <w:r>
        <w:rPr>
          <w:rFonts w:ascii="Times New Roman" w:hAnsi="Times New Roman"/>
          <w:bCs/>
          <w:color w:val="000000"/>
          <w:sz w:val="24"/>
          <w:szCs w:val="21"/>
        </w:rPr>
        <w:t>小组从响应文件的有效性、完整性和对谈判文件的响应程度进行审查，以确定是否对谈判文件的实质性要求作出响应。</w:t>
      </w:r>
    </w:p>
    <w:p w14:paraId="2AE121F5">
      <w:pPr>
        <w:spacing w:line="480" w:lineRule="exact"/>
        <w:ind w:firstLine="480"/>
        <w:rPr>
          <w:rFonts w:ascii="Times New Roman" w:hAnsi="Times New Roman"/>
          <w:color w:val="000000"/>
          <w:sz w:val="24"/>
        </w:rPr>
      </w:pPr>
      <w:r>
        <w:rPr>
          <w:rFonts w:ascii="Times New Roman" w:hAnsi="Times New Roman"/>
          <w:color w:val="000000"/>
          <w:sz w:val="24"/>
          <w:szCs w:val="24"/>
        </w:rPr>
        <w:t>17.2.2在详细评审之前，谈判小组将首先审查每份响应文件是否实质性响应了谈判文件的要求。实质性响应的响应文件</w:t>
      </w:r>
      <w:r>
        <w:rPr>
          <w:rFonts w:hint="eastAsia" w:ascii="Times New Roman" w:hAnsi="Times New Roman"/>
          <w:color w:val="000000"/>
          <w:sz w:val="24"/>
          <w:szCs w:val="24"/>
          <w:lang w:eastAsia="zh-CN"/>
        </w:rPr>
        <w:t>应该</w:t>
      </w:r>
      <w:r>
        <w:rPr>
          <w:rFonts w:ascii="Times New Roman" w:hAnsi="Times New Roman"/>
          <w:color w:val="000000"/>
          <w:sz w:val="24"/>
          <w:szCs w:val="24"/>
        </w:rPr>
        <w:t>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p>
    <w:p w14:paraId="3CC7ED0D">
      <w:pPr>
        <w:spacing w:line="480" w:lineRule="exact"/>
        <w:ind w:firstLine="480"/>
        <w:rPr>
          <w:rFonts w:ascii="Times New Roman" w:hAnsi="Times New Roman"/>
          <w:color w:val="000000"/>
          <w:sz w:val="24"/>
          <w:szCs w:val="24"/>
        </w:rPr>
      </w:pPr>
      <w:r>
        <w:rPr>
          <w:rFonts w:ascii="Times New Roman" w:hAnsi="Times New Roman"/>
          <w:bCs/>
          <w:color w:val="000000"/>
          <w:sz w:val="24"/>
          <w:szCs w:val="21"/>
        </w:rPr>
        <w:t>17.3未通过资格审查或符合性审查的供应商，</w:t>
      </w:r>
      <w:r>
        <w:rPr>
          <w:rFonts w:ascii="Times New Roman" w:hAnsi="Times New Roman"/>
          <w:color w:val="000000"/>
          <w:sz w:val="24"/>
          <w:szCs w:val="24"/>
        </w:rPr>
        <w:t>谈判</w:t>
      </w:r>
      <w:r>
        <w:rPr>
          <w:rFonts w:ascii="Times New Roman" w:hAnsi="Times New Roman"/>
          <w:bCs/>
          <w:color w:val="000000"/>
          <w:sz w:val="24"/>
          <w:szCs w:val="21"/>
        </w:rPr>
        <w:t>小组将在</w:t>
      </w:r>
      <w:r>
        <w:rPr>
          <w:rFonts w:ascii="Times New Roman" w:hAnsi="Times New Roman"/>
          <w:color w:val="000000"/>
          <w:sz w:val="24"/>
          <w:szCs w:val="24"/>
        </w:rPr>
        <w:t>“苏采云”系统</w:t>
      </w:r>
      <w:r>
        <w:rPr>
          <w:rFonts w:ascii="Times New Roman" w:hAnsi="Times New Roman"/>
          <w:bCs/>
          <w:color w:val="000000"/>
          <w:sz w:val="24"/>
          <w:szCs w:val="21"/>
        </w:rPr>
        <w:t>中告知未通过资格审查或符合性审查的原因，评审结束后，</w:t>
      </w:r>
      <w:r>
        <w:rPr>
          <w:rFonts w:ascii="Times New Roman" w:hAnsi="Times New Roman"/>
          <w:color w:val="000000"/>
          <w:sz w:val="24"/>
          <w:szCs w:val="24"/>
        </w:rPr>
        <w:t>谈判</w:t>
      </w:r>
      <w:r>
        <w:rPr>
          <w:rFonts w:ascii="Times New Roman" w:hAnsi="Times New Roman"/>
          <w:bCs/>
          <w:color w:val="000000"/>
          <w:sz w:val="24"/>
          <w:szCs w:val="21"/>
        </w:rPr>
        <w:t>小组将不再告知未通过资格审查或符合性审查的原因。</w:t>
      </w:r>
    </w:p>
    <w:p w14:paraId="4A434B21">
      <w:pPr>
        <w:spacing w:line="480" w:lineRule="exact"/>
        <w:ind w:firstLine="480"/>
        <w:rPr>
          <w:rFonts w:ascii="Times New Roman" w:hAnsi="Times New Roman"/>
          <w:color w:val="000000"/>
          <w:sz w:val="24"/>
        </w:rPr>
      </w:pPr>
      <w:r>
        <w:rPr>
          <w:rFonts w:ascii="Times New Roman" w:hAnsi="Times New Roman"/>
          <w:color w:val="000000"/>
          <w:sz w:val="24"/>
        </w:rPr>
        <w:t>17.4</w:t>
      </w:r>
      <w:r>
        <w:rPr>
          <w:rFonts w:ascii="Times New Roman" w:hAnsi="Times New Roman"/>
          <w:color w:val="000000"/>
          <w:sz w:val="24"/>
          <w:szCs w:val="24"/>
        </w:rPr>
        <w:t>谈判</w:t>
      </w:r>
      <w:r>
        <w:rPr>
          <w:rFonts w:ascii="Times New Roman" w:hAnsi="Times New Roman"/>
          <w:color w:val="000000"/>
          <w:sz w:val="24"/>
        </w:rPr>
        <w:t>小组认定响应文件的响应性，仅根据响应文件本身的内容，而不寻求外部的证据。对于未实质性响应的响应文件，供应商不能通过修正或撤销不符之处，而使其成为实质性响应。</w:t>
      </w:r>
    </w:p>
    <w:p w14:paraId="2508CD71">
      <w:pPr>
        <w:spacing w:line="480" w:lineRule="exact"/>
        <w:ind w:firstLine="480"/>
        <w:rPr>
          <w:rFonts w:ascii="Times New Roman" w:hAnsi="Times New Roman"/>
          <w:color w:val="000000"/>
          <w:sz w:val="24"/>
        </w:rPr>
      </w:pPr>
      <w:r>
        <w:rPr>
          <w:rFonts w:ascii="Times New Roman" w:hAnsi="Times New Roman"/>
          <w:color w:val="000000"/>
          <w:sz w:val="24"/>
        </w:rPr>
        <w:t>17.5相同品牌产品响应</w:t>
      </w:r>
    </w:p>
    <w:p w14:paraId="6A697D14">
      <w:pPr>
        <w:spacing w:line="480" w:lineRule="exact"/>
        <w:ind w:firstLine="480"/>
        <w:rPr>
          <w:rFonts w:ascii="Times New Roman" w:hAnsi="Times New Roman"/>
          <w:color w:val="000000"/>
          <w:sz w:val="24"/>
        </w:rPr>
      </w:pPr>
      <w:r>
        <w:rPr>
          <w:rFonts w:ascii="Times New Roman" w:hAnsi="Times New Roman"/>
          <w:color w:val="000000"/>
          <w:sz w:val="24"/>
        </w:rPr>
        <w:t>提供相同品牌产品的不同供应商参加同一合同项下谈判的，以其中通过资格审查、符合性审查且报价最低的参加评审；报价相同的，由采购人采取随机抽取方式确定，其他响应无效。</w:t>
      </w:r>
    </w:p>
    <w:p w14:paraId="4E60736D">
      <w:pPr>
        <w:spacing w:line="480" w:lineRule="exact"/>
        <w:ind w:firstLine="480"/>
        <w:rPr>
          <w:rFonts w:ascii="Times New Roman" w:hAnsi="Times New Roman"/>
          <w:color w:val="000000"/>
          <w:sz w:val="24"/>
        </w:rPr>
      </w:pPr>
      <w:r>
        <w:rPr>
          <w:rFonts w:ascii="Times New Roman" w:hAnsi="Times New Roman"/>
          <w:color w:val="000000"/>
          <w:sz w:val="24"/>
        </w:rPr>
        <w:t>17.6谈判</w:t>
      </w:r>
    </w:p>
    <w:p w14:paraId="6FCC16C9">
      <w:pPr>
        <w:spacing w:line="480" w:lineRule="exact"/>
        <w:ind w:firstLine="480"/>
        <w:rPr>
          <w:rFonts w:ascii="Times New Roman" w:hAnsi="Times New Roman"/>
          <w:color w:val="000000"/>
          <w:sz w:val="24"/>
        </w:rPr>
      </w:pPr>
      <w:r>
        <w:rPr>
          <w:rFonts w:ascii="Times New Roman" w:hAnsi="Times New Roman"/>
          <w:color w:val="000000"/>
          <w:sz w:val="24"/>
        </w:rPr>
        <w:t>17.6.1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489D7C71">
      <w:pPr>
        <w:spacing w:line="480" w:lineRule="exact"/>
        <w:ind w:firstLine="480"/>
        <w:rPr>
          <w:rFonts w:ascii="Times New Roman" w:hAnsi="Times New Roman"/>
          <w:color w:val="000000"/>
          <w:sz w:val="24"/>
        </w:rPr>
      </w:pPr>
      <w:r>
        <w:rPr>
          <w:rFonts w:ascii="Times New Roman" w:hAnsi="Times New Roman"/>
          <w:color w:val="000000"/>
          <w:sz w:val="24"/>
        </w:rPr>
        <w:t>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4D460811">
      <w:pPr>
        <w:spacing w:line="480" w:lineRule="exact"/>
        <w:ind w:firstLine="480"/>
        <w:rPr>
          <w:rFonts w:ascii="Times New Roman" w:hAnsi="Times New Roman"/>
          <w:color w:val="000000"/>
          <w:sz w:val="24"/>
        </w:rPr>
      </w:pPr>
      <w:r>
        <w:rPr>
          <w:rFonts w:ascii="Times New Roman" w:hAnsi="Times New Roman"/>
          <w:bCs/>
          <w:color w:val="000000"/>
          <w:sz w:val="24"/>
          <w:szCs w:val="21"/>
        </w:rPr>
        <w:t>17.7有关问题的澄清</w:t>
      </w:r>
    </w:p>
    <w:p w14:paraId="47D56BA8">
      <w:pPr>
        <w:spacing w:line="480" w:lineRule="exact"/>
        <w:ind w:firstLine="480"/>
        <w:rPr>
          <w:rFonts w:ascii="Times New Roman" w:hAnsi="Times New Roman"/>
          <w:color w:val="000000"/>
          <w:sz w:val="24"/>
        </w:rPr>
      </w:pPr>
      <w:r>
        <w:rPr>
          <w:rFonts w:ascii="Times New Roman" w:hAnsi="Times New Roman"/>
          <w:color w:val="000000"/>
          <w:sz w:val="24"/>
        </w:rPr>
        <w:t>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2641C741">
      <w:pPr>
        <w:tabs>
          <w:tab w:val="left" w:pos="900"/>
        </w:tabs>
        <w:spacing w:line="480" w:lineRule="exact"/>
        <w:ind w:firstLine="480"/>
        <w:rPr>
          <w:rFonts w:ascii="Times New Roman" w:hAnsi="Times New Roman"/>
          <w:color w:val="000000"/>
          <w:sz w:val="24"/>
          <w:szCs w:val="24"/>
        </w:rPr>
      </w:pPr>
      <w:r>
        <w:rPr>
          <w:rFonts w:ascii="Times New Roman" w:hAnsi="Times New Roman"/>
          <w:bCs/>
          <w:color w:val="000000"/>
          <w:sz w:val="24"/>
          <w:szCs w:val="21"/>
        </w:rPr>
        <w:t>17.8最后报价</w:t>
      </w:r>
    </w:p>
    <w:p w14:paraId="347F0676">
      <w:pPr>
        <w:tabs>
          <w:tab w:val="left" w:pos="900"/>
        </w:tabs>
        <w:spacing w:line="480" w:lineRule="exact"/>
        <w:ind w:firstLine="480"/>
        <w:rPr>
          <w:rFonts w:hint="eastAsia" w:ascii="宋体" w:hAnsi="宋体"/>
          <w:color w:val="000000"/>
          <w:sz w:val="24"/>
          <w:szCs w:val="24"/>
        </w:rPr>
      </w:pPr>
      <w:r>
        <w:rPr>
          <w:rFonts w:ascii="Times New Roman" w:hAnsi="Times New Roman"/>
          <w:color w:val="000000"/>
          <w:sz w:val="24"/>
        </w:rPr>
        <w:t>17.8.1谈判结束后，谈判小组将</w:t>
      </w:r>
      <w:r>
        <w:rPr>
          <w:rFonts w:ascii="宋体" w:hAnsi="宋体"/>
          <w:color w:val="000000"/>
          <w:sz w:val="24"/>
        </w:rPr>
        <w:t>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3" w:name="EB7c676092b0b54336b4f7c76350bf2f81"/>
    </w:p>
    <w:p w14:paraId="5DDCD2EF">
      <w:pPr>
        <w:tabs>
          <w:tab w:val="left" w:pos="900"/>
        </w:tabs>
        <w:spacing w:line="480" w:lineRule="exact"/>
        <w:ind w:firstLine="482"/>
        <w:rPr>
          <w:rFonts w:ascii="Times New Roman" w:hAnsi="Times New Roman"/>
          <w:color w:val="000000"/>
          <w:sz w:val="24"/>
          <w:szCs w:val="24"/>
        </w:rPr>
      </w:pPr>
      <w:r>
        <w:rPr>
          <w:rFonts w:ascii="Times New Roman" w:hAnsi="Times New Roman"/>
          <w:b/>
          <w:color w:val="000000"/>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161135A7">
      <w:pPr>
        <w:tabs>
          <w:tab w:val="left" w:pos="900"/>
        </w:tabs>
        <w:spacing w:line="480" w:lineRule="exact"/>
        <w:ind w:firstLine="480"/>
        <w:rPr>
          <w:rFonts w:ascii="Times New Roman" w:hAnsi="Times New Roman"/>
          <w:color w:val="000000"/>
          <w:sz w:val="24"/>
          <w:szCs w:val="24"/>
        </w:rPr>
      </w:pPr>
      <w:r>
        <w:rPr>
          <w:rFonts w:ascii="Times New Roman" w:hAnsi="Times New Roman"/>
          <w:color w:val="000000"/>
          <w:sz w:val="24"/>
        </w:rPr>
        <w:t>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3"/>
    </w:p>
    <w:p w14:paraId="1D2B83B9">
      <w:pPr>
        <w:tabs>
          <w:tab w:val="left" w:pos="900"/>
        </w:tabs>
        <w:spacing w:line="480" w:lineRule="exact"/>
        <w:ind w:firstLine="480"/>
        <w:rPr>
          <w:rFonts w:ascii="Times New Roman" w:hAnsi="Times New Roman"/>
          <w:color w:val="000000"/>
          <w:sz w:val="24"/>
        </w:rPr>
      </w:pPr>
      <w:r>
        <w:rPr>
          <w:rFonts w:ascii="Times New Roman" w:hAnsi="Times New Roman"/>
          <w:color w:val="000000"/>
          <w:sz w:val="24"/>
        </w:rPr>
        <w:t>17.8.4谈判报价表中大、小写应一致，如出现不一致情况的，以大写为准。谈判报价表内容与分项报价表</w:t>
      </w:r>
      <w:r>
        <w:rPr>
          <w:rFonts w:hint="eastAsia" w:ascii="Times New Roman" w:hAnsi="Times New Roman"/>
          <w:color w:val="000000"/>
          <w:sz w:val="24"/>
          <w:lang w:eastAsia="zh-CN"/>
        </w:rPr>
        <w:t>（已标价工程量清单）</w:t>
      </w:r>
      <w:r>
        <w:rPr>
          <w:rFonts w:ascii="Times New Roman" w:hAnsi="Times New Roman"/>
          <w:color w:val="000000"/>
          <w:sz w:val="24"/>
        </w:rPr>
        <w:t>内容应一致。如出现不一致情况，以谈判报价表内容为准，修正分项报价表</w:t>
      </w:r>
      <w:r>
        <w:rPr>
          <w:rFonts w:hint="eastAsia" w:ascii="Times New Roman" w:hAnsi="Times New Roman"/>
          <w:color w:val="000000"/>
          <w:sz w:val="24"/>
          <w:lang w:eastAsia="zh-CN"/>
        </w:rPr>
        <w:t>（已标价工程量清单）</w:t>
      </w:r>
      <w:r>
        <w:rPr>
          <w:rFonts w:ascii="Times New Roman" w:hAnsi="Times New Roman"/>
          <w:color w:val="000000"/>
          <w:sz w:val="24"/>
        </w:rPr>
        <w:t>。</w:t>
      </w:r>
    </w:p>
    <w:p w14:paraId="3BBF4B9A">
      <w:pPr>
        <w:tabs>
          <w:tab w:val="left" w:pos="900"/>
        </w:tabs>
        <w:spacing w:line="480" w:lineRule="exact"/>
        <w:ind w:firstLine="480"/>
        <w:rPr>
          <w:rFonts w:ascii="Times New Roman" w:hAnsi="Times New Roman"/>
          <w:color w:val="000000"/>
          <w:sz w:val="24"/>
          <w:szCs w:val="24"/>
        </w:rPr>
      </w:pPr>
      <w:r>
        <w:rPr>
          <w:rFonts w:ascii="Times New Roman" w:hAnsi="Times New Roman"/>
          <w:color w:val="000000"/>
          <w:sz w:val="24"/>
          <w:highlight w:val="white"/>
        </w:rPr>
        <w:t>17.9</w:t>
      </w:r>
      <w:r>
        <w:rPr>
          <w:rFonts w:ascii="Times New Roman" w:hAnsi="Times New Roman"/>
          <w:bCs/>
          <w:color w:val="000000"/>
          <w:sz w:val="24"/>
          <w:szCs w:val="21"/>
        </w:rPr>
        <w:t>推荐成交候选供应商</w:t>
      </w:r>
    </w:p>
    <w:p w14:paraId="7500A6F3">
      <w:pPr>
        <w:spacing w:line="480" w:lineRule="exact"/>
        <w:ind w:firstLine="480"/>
        <w:rPr>
          <w:rFonts w:ascii="Times New Roman" w:hAnsi="Times New Roman"/>
          <w:color w:val="000000"/>
          <w:sz w:val="24"/>
        </w:rPr>
      </w:pPr>
      <w:bookmarkStart w:id="54" w:name="OLE_LINK5"/>
      <w:r>
        <w:rPr>
          <w:rFonts w:hint="eastAsia" w:ascii="Times New Roman" w:hAnsi="Times New Roman"/>
          <w:color w:val="000000"/>
          <w:sz w:val="24"/>
        </w:rPr>
        <w:t>谈判小组从质量和服务均能满足采购文件实质性要求的供应商中，按照最后报价</w:t>
      </w:r>
      <w:r>
        <w:rPr>
          <w:rFonts w:ascii="Times New Roman" w:hAnsi="Times New Roman"/>
          <w:color w:val="000000"/>
          <w:sz w:val="24"/>
        </w:rPr>
        <w:t>由</w:t>
      </w:r>
      <w:r>
        <w:rPr>
          <w:rFonts w:hint="eastAsia" w:ascii="Times New Roman" w:hAnsi="Times New Roman"/>
          <w:color w:val="000000"/>
          <w:sz w:val="24"/>
        </w:rPr>
        <w:t>低到高的顺序</w:t>
      </w:r>
      <w:r>
        <w:rPr>
          <w:rFonts w:ascii="Times New Roman" w:hAnsi="Times New Roman"/>
          <w:color w:val="000000"/>
          <w:sz w:val="24"/>
        </w:rPr>
        <w:t>推荐3名成交候选供应商，并编写评审报告</w:t>
      </w:r>
      <w:bookmarkEnd w:id="54"/>
      <w:r>
        <w:rPr>
          <w:rFonts w:ascii="Times New Roman" w:hAnsi="Times New Roman"/>
          <w:color w:val="000000"/>
          <w:sz w:val="24"/>
        </w:rPr>
        <w:t>。</w:t>
      </w:r>
    </w:p>
    <w:p w14:paraId="11A12559">
      <w:pPr>
        <w:spacing w:line="480" w:lineRule="exact"/>
        <w:ind w:firstLine="480"/>
        <w:rPr>
          <w:rFonts w:hint="eastAsia" w:ascii="宋体" w:hAnsi="宋体"/>
          <w:color w:val="000000"/>
          <w:sz w:val="24"/>
          <w:highlight w:val="white"/>
        </w:rPr>
      </w:pPr>
      <w:r>
        <w:rPr>
          <w:rFonts w:ascii="Times New Roman" w:hAnsi="Times New Roman"/>
          <w:color w:val="000000"/>
          <w:sz w:val="24"/>
          <w:szCs w:val="24"/>
        </w:rPr>
        <w:t>最后报价如相同，</w:t>
      </w:r>
      <w:r>
        <w:rPr>
          <w:rFonts w:ascii="Times New Roman" w:hAnsi="Times New Roman"/>
          <w:color w:val="000000"/>
          <w:sz w:val="24"/>
        </w:rPr>
        <w:t>则优</w:t>
      </w:r>
      <w:r>
        <w:rPr>
          <w:rFonts w:ascii="宋体" w:hAnsi="宋体"/>
          <w:color w:val="000000"/>
          <w:sz w:val="24"/>
        </w:rPr>
        <w:t>先采购“环境标志产品”或“节能产品”；若均非“环境标志产品</w:t>
      </w:r>
      <w:r>
        <w:rPr>
          <w:rFonts w:hint="eastAsia" w:ascii="宋体" w:hAnsi="宋体"/>
          <w:color w:val="000000"/>
          <w:sz w:val="24"/>
          <w:lang w:eastAsia="zh-CN"/>
        </w:rPr>
        <w:t>”“</w:t>
      </w:r>
      <w:r>
        <w:rPr>
          <w:rFonts w:ascii="宋体" w:hAnsi="宋体"/>
          <w:color w:val="000000"/>
          <w:sz w:val="24"/>
        </w:rPr>
        <w:t>节能产品”，则将优先采购交付期短者。环境标志产品是指列入财政部、环境保护部最新公布的《环境标志产品品目清单》内的产品；节能产品是指列入财政部、</w:t>
      </w:r>
      <w:r>
        <w:rPr>
          <w:rFonts w:hint="eastAsia" w:ascii="宋体" w:hAnsi="宋体"/>
          <w:color w:val="000000"/>
          <w:sz w:val="24"/>
          <w:lang w:eastAsia="zh-CN"/>
        </w:rPr>
        <w:t>国家发展改革委</w:t>
      </w:r>
      <w:r>
        <w:rPr>
          <w:rFonts w:ascii="宋体" w:hAnsi="宋体"/>
          <w:color w:val="000000"/>
          <w:sz w:val="24"/>
        </w:rPr>
        <w:t>最新公布的《节能产品品目清单》内的产品。</w:t>
      </w:r>
    </w:p>
    <w:p w14:paraId="04EF8C05">
      <w:pPr>
        <w:pStyle w:val="189"/>
        <w:spacing w:before="0" w:after="0" w:line="520" w:lineRule="exact"/>
        <w:ind w:firstLine="320"/>
        <w:rPr>
          <w:rFonts w:hint="eastAsia" w:ascii="黑体" w:hAnsi="黑体" w:eastAsia="黑体" w:cs="黑体"/>
          <w:color w:val="000000"/>
          <w:sz w:val="32"/>
        </w:rPr>
      </w:pPr>
      <w:bookmarkStart w:id="55" w:name="_Toc103929996"/>
      <w:r>
        <w:rPr>
          <w:rFonts w:hint="eastAsia" w:ascii="黑体" w:hAnsi="黑体" w:eastAsia="黑体" w:cs="黑体"/>
          <w:color w:val="000000"/>
          <w:sz w:val="32"/>
        </w:rPr>
        <w:t>六、</w:t>
      </w:r>
      <w:bookmarkEnd w:id="55"/>
      <w:r>
        <w:rPr>
          <w:rFonts w:hint="eastAsia" w:ascii="黑体" w:hAnsi="黑体" w:eastAsia="黑体" w:cs="黑体"/>
          <w:color w:val="000000"/>
          <w:sz w:val="32"/>
        </w:rPr>
        <w:t>无效响应、采购活动终止、恶意串通及取消成交候选资格情形</w:t>
      </w:r>
    </w:p>
    <w:p w14:paraId="53A29843">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18、无效响应情形</w:t>
      </w:r>
    </w:p>
    <w:p w14:paraId="04376F6E">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18.1供应商同一采购包提交两个以上（含两个）不同的响应文件或者最后报价的。</w:t>
      </w:r>
    </w:p>
    <w:p w14:paraId="14B55501">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18.2供应商不符合谈判文件规定资格要求的或响应文件未按规定提交资质证件的。</w:t>
      </w:r>
    </w:p>
    <w:p w14:paraId="7914FBE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18.3供应商的报价超过了采购预算或最高限价的。</w:t>
      </w:r>
    </w:p>
    <w:p w14:paraId="2D1110E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18.4响应文件未通过符合性审查的。</w:t>
      </w:r>
    </w:p>
    <w:p w14:paraId="308830A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18.5响应文件出现重大偏离，不符合谈判文件中规定的实质性要求的（★部分为实质性要求）。</w:t>
      </w:r>
    </w:p>
    <w:p w14:paraId="7B94854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18.6响应文件未按照谈判文件要求加盖CA电子公章的。</w:t>
      </w:r>
    </w:p>
    <w:p w14:paraId="5DD0B704">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18.7响应文件含有采购人不能接受的附加条件的。</w:t>
      </w:r>
    </w:p>
    <w:p w14:paraId="27C542D7">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18.8供应商有本谈判文件规定的恶意串通情形的。</w:t>
      </w:r>
    </w:p>
    <w:p w14:paraId="09871698">
      <w:pPr>
        <w:spacing w:line="480" w:lineRule="exact"/>
        <w:ind w:firstLine="482"/>
        <w:rPr>
          <w:rFonts w:hint="eastAsia" w:ascii="Times New Roman" w:hAnsi="Times New Roman" w:cs="仿宋"/>
          <w:color w:val="000000"/>
          <w:sz w:val="24"/>
        </w:rPr>
      </w:pPr>
      <w:r>
        <w:rPr>
          <w:rFonts w:hint="eastAsia" w:ascii="Times New Roman" w:hAnsi="Times New Roman" w:cs="仿宋"/>
          <w:color w:val="000000"/>
          <w:sz w:val="24"/>
        </w:rPr>
        <w:t>18.9法律、法规规定的其它情况。</w:t>
      </w:r>
    </w:p>
    <w:p w14:paraId="532F9930">
      <w:pPr>
        <w:spacing w:line="480" w:lineRule="exact"/>
        <w:ind w:firstLine="480"/>
        <w:rPr>
          <w:rFonts w:hint="eastAsia" w:ascii="Times New Roman" w:hAnsi="Times New Roman" w:cs="仿宋"/>
          <w:color w:val="000000"/>
          <w:sz w:val="24"/>
        </w:rPr>
      </w:pPr>
      <w:r>
        <w:rPr>
          <w:rFonts w:hint="eastAsia" w:ascii="Times New Roman" w:hAnsi="Times New Roman" w:eastAsia="宋体" w:cs="仿宋"/>
          <w:color w:val="000000"/>
          <w:sz w:val="24"/>
          <w:highlight w:val="none"/>
        </w:rPr>
        <w:t>18.</w:t>
      </w:r>
      <w:r>
        <w:rPr>
          <w:rFonts w:hint="eastAsia" w:ascii="Times New Roman" w:hAnsi="Times New Roman" w:eastAsia="宋体" w:cs="仿宋"/>
          <w:color w:val="000000"/>
          <w:sz w:val="24"/>
          <w:highlight w:val="none"/>
          <w:lang w:val="en-US" w:eastAsia="zh-CN"/>
        </w:rPr>
        <w:t>10</w:t>
      </w:r>
      <w:r>
        <w:rPr>
          <w:rFonts w:hint="eastAsia" w:ascii="Times New Roman" w:hAnsi="Times New Roman" w:eastAsia="宋体" w:cs="仿宋"/>
          <w:color w:val="000000"/>
          <w:sz w:val="24"/>
          <w:highlight w:val="none"/>
        </w:rPr>
        <w:t>政务信息系统采购中，</w:t>
      </w:r>
      <w:r>
        <w:rPr>
          <w:rFonts w:hint="eastAsia" w:ascii="Times New Roman" w:hAnsi="Times New Roman" w:eastAsia="宋体" w:cs="仿宋"/>
          <w:color w:val="000000"/>
          <w:sz w:val="24"/>
          <w:highlight w:val="none"/>
          <w:lang w:val="en-US" w:eastAsia="zh-CN"/>
        </w:rPr>
        <w:t>谈判</w:t>
      </w:r>
      <w:r>
        <w:rPr>
          <w:rFonts w:hint="eastAsia" w:ascii="Times New Roman" w:hAnsi="Times New Roman" w:eastAsia="宋体" w:cs="仿宋"/>
          <w:color w:val="000000"/>
          <w:sz w:val="24"/>
          <w:highlight w:val="none"/>
        </w:rPr>
        <w:t>小组认为供应商报价明显低于其他合格供应商的报价，有可能影响产品质量或者不能诚信履约的，且供应商不能在合理的时间内提供说明，证明其报价合理性的。</w:t>
      </w:r>
    </w:p>
    <w:p w14:paraId="41F2CFA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19、采购活动终止情形</w:t>
      </w:r>
    </w:p>
    <w:p w14:paraId="1F4C879A">
      <w:pPr>
        <w:spacing w:line="480" w:lineRule="exact"/>
        <w:ind w:firstLine="482"/>
        <w:rPr>
          <w:rFonts w:ascii="Times New Roman" w:hAnsi="Times New Roman" w:cs="仿宋"/>
          <w:bCs/>
          <w:color w:val="000000"/>
          <w:sz w:val="24"/>
        </w:rPr>
      </w:pPr>
      <w:r>
        <w:rPr>
          <w:rFonts w:hint="eastAsia" w:ascii="Times New Roman" w:hAnsi="Times New Roman" w:cs="仿宋"/>
          <w:bCs/>
          <w:color w:val="000000"/>
          <w:sz w:val="24"/>
        </w:rPr>
        <w:t>19.1因情况变化，不再符合规定的竞争性谈判采购方式适用情形的；</w:t>
      </w:r>
    </w:p>
    <w:p w14:paraId="43769E1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19.2符合专业条件的供应商或者对谈判文件作实质响应的供应商不足3家的。</w:t>
      </w:r>
    </w:p>
    <w:p w14:paraId="7B4073C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19.3出现影响采购公正的违法、违规行为的。</w:t>
      </w:r>
    </w:p>
    <w:p w14:paraId="3997240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19.4因重大变故，采购任务取消的。</w:t>
      </w:r>
    </w:p>
    <w:p w14:paraId="545F5A4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19.5谈判小组认定谈判文件存在歧义、重大缺陷导致评审工作无法进行。</w:t>
      </w:r>
    </w:p>
    <w:p w14:paraId="0BD11E5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19.6在苏采云系统规定时间内成功解密电子响应文件的供应商不足3家的。</w:t>
      </w:r>
    </w:p>
    <w:p w14:paraId="10B4CDBA">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20、恶意串通情形</w:t>
      </w:r>
    </w:p>
    <w:p w14:paraId="42E3FF2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20.1供应商直接或间接从采购人或采购代理机构处获得其他供应商的相关情况并修改其响应文件；</w:t>
      </w:r>
    </w:p>
    <w:p w14:paraId="17E11FA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20.2供应商接受采购人或采购代理机构授意撤换、修改响应文件；</w:t>
      </w:r>
    </w:p>
    <w:p w14:paraId="25B0B39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20.3供应商之间协商报价、技术方案等响应文件实质性内容；</w:t>
      </w:r>
    </w:p>
    <w:p w14:paraId="5715CC9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20.4属于同一集团、协会、商会等组织成员的供应商按照该组织要求协同参与政府采购活动的；</w:t>
      </w:r>
    </w:p>
    <w:p w14:paraId="1FA650C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20.5供应商之间事先约定由某一特定供应商成交；</w:t>
      </w:r>
    </w:p>
    <w:p w14:paraId="259871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20.6供应商之间商定部分供应商放弃参加政府采购活动或者放弃成交；</w:t>
      </w:r>
    </w:p>
    <w:p w14:paraId="5E1FF995">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20.7供应商与采购人或采购代理机构之间、供应商相互之间为谋求特定供应商成交或者排斥其他供应商的其他串通行为。</w:t>
      </w:r>
    </w:p>
    <w:p w14:paraId="1D760B7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21、</w:t>
      </w:r>
      <w:bookmarkStart w:id="56" w:name="OLE_LINK2"/>
      <w:r>
        <w:rPr>
          <w:rFonts w:hint="eastAsia" w:ascii="Times New Roman" w:hAnsi="Times New Roman" w:cs="仿宋"/>
          <w:b/>
          <w:color w:val="000000"/>
          <w:sz w:val="24"/>
        </w:rPr>
        <w:t>取消成交（候选）供应商资格</w:t>
      </w:r>
      <w:bookmarkEnd w:id="56"/>
      <w:r>
        <w:rPr>
          <w:rFonts w:hint="eastAsia" w:ascii="Times New Roman" w:hAnsi="Times New Roman" w:cs="仿宋"/>
          <w:b/>
          <w:color w:val="000000"/>
          <w:sz w:val="24"/>
        </w:rPr>
        <w:t>条款</w:t>
      </w:r>
    </w:p>
    <w:p w14:paraId="55B554D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21.1提供虚假材料谋取成交的；</w:t>
      </w:r>
    </w:p>
    <w:p w14:paraId="37D677B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21.2采取不正当手段诋毁、排挤其他供应商的；</w:t>
      </w:r>
    </w:p>
    <w:p w14:paraId="5A0ADD3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21.3与采购人、其他供应商或者采购代理机构恶意串通的；</w:t>
      </w:r>
    </w:p>
    <w:p w14:paraId="28935CD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21.4向采购人、采购代理机构行贿或者提供其他不正当利益的；</w:t>
      </w:r>
    </w:p>
    <w:p w14:paraId="7DEAEBD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21.5未在规定时间内与采购人签订采购合同的；</w:t>
      </w:r>
    </w:p>
    <w:p w14:paraId="68B1DD09">
      <w:pPr>
        <w:spacing w:line="480" w:lineRule="exact"/>
        <w:ind w:firstLine="480"/>
        <w:rPr>
          <w:rFonts w:ascii="仿宋_GB2312" w:eastAsia="仿宋_GB2312"/>
          <w:color w:val="000000"/>
          <w:sz w:val="24"/>
          <w:highlight w:val="cyan"/>
        </w:rPr>
      </w:pPr>
      <w:r>
        <w:rPr>
          <w:rFonts w:hint="eastAsia" w:ascii="Times New Roman" w:hAnsi="Times New Roman" w:cs="仿宋"/>
          <w:color w:val="000000"/>
          <w:sz w:val="24"/>
        </w:rPr>
        <w:t>21.6法律、法规规定的其它情况。</w:t>
      </w:r>
      <w:r>
        <w:rPr>
          <w:rFonts w:hint="eastAsia" w:ascii="Times New Roman" w:hAnsi="Times New Roman"/>
          <w:color w:val="000000"/>
          <w:sz w:val="24"/>
          <w:highlight w:val="white"/>
        </w:rPr>
        <w:t xml:space="preserve"> </w:t>
      </w:r>
    </w:p>
    <w:p w14:paraId="594D5925">
      <w:pPr>
        <w:pStyle w:val="189"/>
        <w:spacing w:before="0" w:after="0" w:line="520" w:lineRule="exact"/>
        <w:ind w:firstLine="320"/>
        <w:rPr>
          <w:rFonts w:hint="eastAsia" w:ascii="黑体" w:hAnsi="黑体" w:eastAsia="黑体" w:cs="黑体"/>
          <w:color w:val="000000"/>
          <w:sz w:val="32"/>
        </w:rPr>
      </w:pPr>
      <w:bookmarkStart w:id="57" w:name="_Toc103929998"/>
      <w:r>
        <w:rPr>
          <w:rFonts w:hint="eastAsia" w:ascii="黑体" w:hAnsi="黑体" w:eastAsia="黑体" w:cs="黑体"/>
          <w:color w:val="000000"/>
          <w:sz w:val="32"/>
        </w:rPr>
        <w:t>七、成交及合同签订</w:t>
      </w:r>
      <w:bookmarkEnd w:id="57"/>
    </w:p>
    <w:p w14:paraId="72CFD8FD">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22、确定成交供应商</w:t>
      </w:r>
    </w:p>
    <w:p w14:paraId="14CFDC3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22.1采购人应当在收到评审报告后5个工作日内，从评审报告提出的成交候选供应商中，按照排序由高到低的原则确定成交供应商。</w:t>
      </w:r>
    </w:p>
    <w:p w14:paraId="0AC97FE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22.2在成交供应商确定后2个工作日内，采购人或采购代理机构将在财政部门指定信息媒体上发布成交结果，成交公告的公告期限为1个工作日。</w:t>
      </w:r>
    </w:p>
    <w:p w14:paraId="0D05C8D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22.3采购人确定正被列为失信被执行人的供应商为成交人的，成交结果无效。</w:t>
      </w:r>
    </w:p>
    <w:p w14:paraId="6C4436E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23、成交通知书</w:t>
      </w:r>
    </w:p>
    <w:p w14:paraId="22F03A69">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23.1在公告成交结果的同时，采购代理机构向成交供应商发出成交通知书。成交供应商使用CA数字证书登录“苏采云”系统及时下载成交通知书。</w:t>
      </w:r>
    </w:p>
    <w:p w14:paraId="03448C79">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23.2</w:t>
      </w:r>
      <w:r>
        <w:rPr>
          <w:rFonts w:hint="eastAsia" w:ascii="宋体" w:hAnsi="宋体"/>
          <w:color w:val="000000"/>
          <w:sz w:val="24"/>
          <w:szCs w:val="24"/>
        </w:rPr>
        <w:t>成交通知书发出后，采购人改变成交结果的或者成交供应商放弃成交项目的，应当依法承担法律责任。</w:t>
      </w:r>
    </w:p>
    <w:p w14:paraId="6B2FAE7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24、签订和公告合同</w:t>
      </w:r>
    </w:p>
    <w:p w14:paraId="7F405B1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24.1采购人与成交供应商应当在成交通知书发出之日起15日内</w:t>
      </w:r>
      <w:r>
        <w:rPr>
          <w:rFonts w:hint="eastAsia" w:ascii="宋体" w:hAnsi="宋体"/>
          <w:color w:val="000000"/>
          <w:sz w:val="24"/>
          <w:szCs w:val="24"/>
        </w:rPr>
        <w:t>，按照谈判文件确定的事项与采购人签订政府采购合同。</w:t>
      </w:r>
      <w:r>
        <w:rPr>
          <w:rFonts w:hint="eastAsia" w:ascii="Times New Roman" w:hAnsi="Times New Roman" w:cs="仿宋"/>
          <w:color w:val="000000"/>
          <w:sz w:val="24"/>
        </w:rPr>
        <w:t>竞争性谈判文件、成交供应商的响应文件以及谈判过程中有关澄清文件均作为合同附件。</w:t>
      </w:r>
    </w:p>
    <w:p w14:paraId="42F855E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6E4F90F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24.3采购人在自合同签订之日起2个工作日内，将合同在指定的媒体上公告。</w:t>
      </w:r>
    </w:p>
    <w:p w14:paraId="341D6A40">
      <w:pPr>
        <w:spacing w:line="480" w:lineRule="exact"/>
        <w:ind w:firstLine="482"/>
        <w:rPr>
          <w:rFonts w:ascii="Times New Roman" w:hAnsi="Times New Roman" w:cs="仿宋"/>
          <w:b/>
          <w:color w:val="000000"/>
          <w:sz w:val="24"/>
          <w:highlight w:val="none"/>
        </w:rPr>
      </w:pPr>
      <w:bookmarkStart w:id="58" w:name="_Toc141869969"/>
      <w:r>
        <w:rPr>
          <w:rFonts w:hint="eastAsia" w:ascii="Times New Roman" w:hAnsi="Times New Roman" w:cs="仿宋"/>
          <w:b/>
          <w:color w:val="000000"/>
          <w:sz w:val="24"/>
        </w:rPr>
        <w:t>25、履</w:t>
      </w:r>
      <w:r>
        <w:rPr>
          <w:rFonts w:hint="eastAsia" w:ascii="Times New Roman" w:hAnsi="Times New Roman" w:cs="仿宋"/>
          <w:b/>
          <w:color w:val="000000"/>
          <w:sz w:val="24"/>
          <w:highlight w:val="none"/>
        </w:rPr>
        <w:t>约保证金</w:t>
      </w:r>
    </w:p>
    <w:p w14:paraId="53ECE586">
      <w:pPr>
        <w:spacing w:line="480" w:lineRule="exact"/>
        <w:ind w:firstLine="480"/>
        <w:rPr>
          <w:rFonts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按照以下第</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u w:val="single"/>
          <w:lang w:val="en-US" w:eastAsia="zh-CN"/>
        </w:rPr>
        <w:t>2</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lang w:val="zh-CN"/>
        </w:rPr>
        <w:t>方式确定履约保证</w:t>
      </w:r>
      <w:r>
        <w:rPr>
          <w:rFonts w:hint="eastAsia" w:ascii="Times New Roman" w:hAnsi="Times New Roman" w:cs="仿宋"/>
          <w:color w:val="000000"/>
          <w:sz w:val="24"/>
          <w:highlight w:val="none"/>
        </w:rPr>
        <w:t>金</w:t>
      </w:r>
      <w:r>
        <w:rPr>
          <w:rFonts w:hint="eastAsia" w:ascii="Times New Roman" w:hAnsi="Times New Roman" w:cs="仿宋"/>
          <w:color w:val="000000"/>
          <w:sz w:val="24"/>
          <w:highlight w:val="none"/>
          <w:lang w:val="zh-CN"/>
        </w:rPr>
        <w:t>收取方式。</w:t>
      </w:r>
    </w:p>
    <w:p w14:paraId="478C17B7">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6AAB12BA">
      <w:pPr>
        <w:spacing w:line="480" w:lineRule="exact"/>
        <w:ind w:firstLine="480"/>
        <w:rPr>
          <w:rFonts w:ascii="Times New Roman" w:hAnsi="Times New Roman" w:cs="仿宋"/>
          <w:color w:val="000000"/>
          <w:sz w:val="24"/>
        </w:rPr>
      </w:pPr>
      <w:r>
        <w:rPr>
          <w:rFonts w:hint="eastAsia" w:ascii="Times New Roman" w:hAnsi="Times New Roman" w:cs="仿宋"/>
          <w:color w:val="000000"/>
          <w:sz w:val="24"/>
          <w:highlight w:val="none"/>
        </w:rPr>
        <w:t>（2）本项目收</w:t>
      </w:r>
      <w:r>
        <w:rPr>
          <w:rFonts w:hint="eastAsia" w:ascii="Times New Roman" w:hAnsi="Times New Roman" w:cs="仿宋"/>
          <w:color w:val="000000"/>
          <w:sz w:val="24"/>
        </w:rPr>
        <w:t>取履约保证金。</w:t>
      </w:r>
    </w:p>
    <w:p w14:paraId="7D1D5C3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25.1履约保证金提交形式</w:t>
      </w:r>
    </w:p>
    <w:p w14:paraId="3193F5F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履约保证金应在采购合同签订前提交，除银行电汇、网上银行、数字人民币外，供应商还可选用银行保函、担保公司的保证担保或保险公司的保证保险等多种形式向采购人缴纳。</w:t>
      </w:r>
    </w:p>
    <w:p w14:paraId="7F946E0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25.2履约保证金提交金额</w:t>
      </w:r>
    </w:p>
    <w:p w14:paraId="579E1640">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rPr>
        <w:t>按采购</w:t>
      </w:r>
      <w:r>
        <w:rPr>
          <w:rFonts w:hint="eastAsia" w:ascii="Times New Roman" w:hAnsi="Times New Roman" w:cs="仿宋"/>
          <w:color w:val="000000"/>
          <w:sz w:val="24"/>
          <w:highlight w:val="none"/>
        </w:rPr>
        <w:t>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 </w:t>
      </w:r>
      <w:r>
        <w:rPr>
          <w:rFonts w:hint="eastAsia" w:ascii="Times New Roman" w:hAnsi="Times New Roman" w:cs="仿宋"/>
          <w:color w:val="000000"/>
          <w:sz w:val="24"/>
          <w:highlight w:val="none"/>
        </w:rPr>
        <w:t>%提交。</w:t>
      </w:r>
    </w:p>
    <w:p w14:paraId="3AF2E106">
      <w:pPr>
        <w:spacing w:line="480" w:lineRule="exact"/>
        <w:ind w:firstLine="480"/>
        <w:rPr>
          <w:rFonts w:ascii="Times New Roman" w:hAnsi="Times New Roman" w:cs="仿宋"/>
          <w:color w:val="000000"/>
          <w:sz w:val="24"/>
        </w:rPr>
      </w:pPr>
      <w:r>
        <w:rPr>
          <w:rFonts w:hint="eastAsia" w:ascii="Times New Roman" w:hAnsi="Times New Roman" w:cs="仿宋"/>
          <w:color w:val="000000"/>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3 </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w:t>
      </w:r>
      <w:bookmarkStart w:id="59" w:name="_Hlk187763955"/>
      <w:r>
        <w:rPr>
          <w:rFonts w:hint="eastAsia" w:ascii="Times New Roman" w:hAnsi="Times New Roman" w:cs="仿宋"/>
          <w:color w:val="000000"/>
          <w:sz w:val="24"/>
          <w:highlight w:val="none"/>
        </w:rPr>
        <w:t>履约</w:t>
      </w:r>
      <w:r>
        <w:rPr>
          <w:rFonts w:hint="eastAsia" w:ascii="Times New Roman" w:hAnsi="Times New Roman" w:cs="仿宋"/>
          <w:color w:val="000000"/>
          <w:sz w:val="24"/>
        </w:rPr>
        <w:t>保证金原提交金额的6折</w:t>
      </w:r>
      <w:bookmarkEnd w:id="59"/>
      <w:r>
        <w:rPr>
          <w:rFonts w:hint="eastAsia" w:ascii="Times New Roman" w:hAnsi="Times New Roman" w:cs="仿宋"/>
          <w:color w:val="000000"/>
          <w:sz w:val="24"/>
        </w:rPr>
        <w:t>）提交。</w:t>
      </w:r>
      <w:bookmarkStart w:id="60" w:name="_Hlk187842952"/>
      <w:r>
        <w:rPr>
          <w:rFonts w:hint="eastAsia" w:ascii="Times New Roman" w:hAnsi="Times New Roman" w:cs="仿宋"/>
          <w:color w:val="000000"/>
          <w:sz w:val="24"/>
        </w:rPr>
        <w:t>办理流程、偿付等内容见江</w:t>
      </w:r>
      <w:r>
        <w:rPr>
          <w:rFonts w:hint="eastAsia" w:ascii="Times New Roman" w:hAnsi="Times New Roman" w:cs="仿宋"/>
          <w:color w:val="000000"/>
          <w:sz w:val="24"/>
          <w:lang w:eastAsia="zh-CN"/>
        </w:rPr>
        <w:t>苏省</w:t>
      </w:r>
      <w:r>
        <w:rPr>
          <w:rFonts w:hint="eastAsia" w:ascii="Times New Roman" w:hAnsi="Times New Roman" w:cs="仿宋"/>
          <w:color w:val="000000"/>
          <w:sz w:val="24"/>
        </w:rPr>
        <w:t>政府采购网“保险保函”模块。</w:t>
      </w:r>
    </w:p>
    <w:bookmarkEnd w:id="60"/>
    <w:p w14:paraId="566B1E8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25.3履约保证金退还方式</w:t>
      </w:r>
    </w:p>
    <w:p w14:paraId="6254F52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26214C4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25.4履约保证金退还条件</w:t>
      </w:r>
    </w:p>
    <w:p w14:paraId="79AA19D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具有验收合格相关证明材料。</w:t>
      </w:r>
    </w:p>
    <w:p w14:paraId="3868B1C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25.5履约保证金退还时间</w:t>
      </w:r>
    </w:p>
    <w:p w14:paraId="6D77C2F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采购人收到成交供应商退付申请后5个工作日内退还。</w:t>
      </w:r>
    </w:p>
    <w:p w14:paraId="1512CA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25.6履约保证金不予退还情形</w:t>
      </w:r>
    </w:p>
    <w:p w14:paraId="3A11EF2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除不可抗力外，成交供应商不履行与采购人订立的采购合同的，履约保证金不予退还，给采购人造成的损失超过履约保证金数额的，还应对超过部分予以赔偿。</w:t>
      </w:r>
    </w:p>
    <w:p w14:paraId="25F2DB3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25.7逾期退还履约保证金违约责任</w:t>
      </w:r>
    </w:p>
    <w:p w14:paraId="61D8F74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采购人逾期退还履约保证金的，除应退还履约保证金外，还应按中国人民银行同期贷款基准利率上浮20％后的利率支付超期资金占用费，但因成交供应商自身原因导致无法及时退还的除外。</w:t>
      </w:r>
    </w:p>
    <w:p w14:paraId="19CA10D7">
      <w:pPr>
        <w:spacing w:line="480" w:lineRule="exact"/>
        <w:ind w:firstLine="482"/>
        <w:rPr>
          <w:rFonts w:ascii="Times New Roman" w:hAnsi="Times New Roman" w:cs="仿宋"/>
          <w:b/>
          <w:bCs/>
          <w:color w:val="000000"/>
          <w:sz w:val="24"/>
          <w:szCs w:val="24"/>
        </w:rPr>
      </w:pPr>
      <w:r>
        <w:rPr>
          <w:rFonts w:hint="eastAsia" w:ascii="Times New Roman" w:hAnsi="Times New Roman" w:cs="仿宋"/>
          <w:b/>
          <w:color w:val="000000"/>
          <w:sz w:val="24"/>
        </w:rPr>
        <w:t>26、线上融资</w:t>
      </w:r>
    </w:p>
    <w:p w14:paraId="5D8FFB69">
      <w:pPr>
        <w:spacing w:line="480" w:lineRule="exact"/>
        <w:ind w:firstLine="480"/>
        <w:rPr>
          <w:rFonts w:ascii="Times New Roman" w:hAnsi="Times New Roman" w:cs="仿宋"/>
          <w:b/>
          <w:bCs/>
          <w:color w:val="000000"/>
          <w:sz w:val="24"/>
          <w:szCs w:val="24"/>
        </w:rPr>
      </w:pPr>
      <w:r>
        <w:rPr>
          <w:rFonts w:hint="eastAsia" w:ascii="宋体" w:hAnsi="宋体"/>
          <w:bCs/>
          <w:color w:val="000000"/>
          <w:sz w:val="24"/>
          <w:szCs w:val="24"/>
        </w:rPr>
        <w:t>成交供应商可凭政府采购合同办理融资贷款，详情见江苏政府采购网“政采贷”专栏。</w:t>
      </w:r>
    </w:p>
    <w:p w14:paraId="502516A7">
      <w:pPr>
        <w:spacing w:line="480" w:lineRule="exact"/>
        <w:ind w:firstLine="482"/>
        <w:rPr>
          <w:rFonts w:ascii="Times New Roman" w:hAnsi="Times New Roman" w:cs="仿宋"/>
          <w:color w:val="000000"/>
          <w:sz w:val="24"/>
        </w:rPr>
      </w:pPr>
      <w:r>
        <w:rPr>
          <w:rFonts w:hint="eastAsia" w:ascii="Times New Roman" w:hAnsi="Times New Roman" w:cs="仿宋"/>
          <w:b/>
          <w:color w:val="000000"/>
          <w:sz w:val="24"/>
        </w:rPr>
        <w:t>27、合同履行</w:t>
      </w:r>
    </w:p>
    <w:p w14:paraId="42A94DB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27.1政府采购合同订立后，合同各方不得擅自变更、中止或者终止合同。</w:t>
      </w:r>
    </w:p>
    <w:p w14:paraId="4CF69AC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58"/>
    <w:p w14:paraId="4C23D4F1">
      <w:pPr>
        <w:pStyle w:val="189"/>
        <w:spacing w:before="0" w:after="0" w:line="520" w:lineRule="exact"/>
        <w:ind w:firstLine="320"/>
        <w:rPr>
          <w:rFonts w:hint="eastAsia" w:ascii="黑体" w:hAnsi="黑体" w:eastAsia="黑体" w:cs="黑体"/>
          <w:color w:val="000000"/>
          <w:sz w:val="32"/>
        </w:rPr>
      </w:pPr>
      <w:bookmarkStart w:id="61" w:name="_Toc141869970"/>
      <w:r>
        <w:rPr>
          <w:rFonts w:hint="eastAsia" w:ascii="黑体" w:hAnsi="黑体" w:eastAsia="黑体" w:cs="黑体"/>
          <w:color w:val="000000"/>
          <w:sz w:val="32"/>
        </w:rPr>
        <w:t>八、质疑与投诉</w:t>
      </w:r>
      <w:bookmarkEnd w:id="61"/>
    </w:p>
    <w:p w14:paraId="6ADAF8E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28、质疑</w:t>
      </w:r>
    </w:p>
    <w:p w14:paraId="5AED47F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000000"/>
          <w:sz w:val="24"/>
          <w:lang w:val="en-US" w:eastAsia="zh-CN"/>
        </w:rPr>
        <w:t>28.4</w:t>
      </w:r>
      <w:r>
        <w:rPr>
          <w:rFonts w:hint="eastAsia" w:ascii="Times New Roman" w:hAnsi="Times New Roman" w:cs="仿宋"/>
          <w:color w:val="000000"/>
          <w:sz w:val="24"/>
        </w:rPr>
        <w:t>条款的规定向采购代理机构或招标人提出质疑。质疑联系部门、联系电话、通讯地址详见采购公告。</w:t>
      </w:r>
    </w:p>
    <w:p w14:paraId="532C2292">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28.2供应商应知其权益受到损害之日，是指：</w:t>
      </w:r>
    </w:p>
    <w:p w14:paraId="157DDC07">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（1）对本项目采购文件提出质疑的，为获取采购文件之日或者采购文件公告期限届满之日；</w:t>
      </w:r>
    </w:p>
    <w:p w14:paraId="4F32B862">
      <w:pPr>
        <w:spacing w:line="480" w:lineRule="exact"/>
        <w:ind w:firstLine="482"/>
        <w:rPr>
          <w:rFonts w:ascii="Times New Roman" w:hAnsi="Times New Roman" w:cs="仿宋"/>
          <w:color w:val="000000"/>
          <w:sz w:val="24"/>
        </w:rPr>
      </w:pPr>
      <w:r>
        <w:rPr>
          <w:rFonts w:hint="eastAsia" w:ascii="Times New Roman" w:hAnsi="Times New Roman" w:cs="仿宋"/>
          <w:color w:val="000000"/>
          <w:sz w:val="24"/>
        </w:rPr>
        <w:t>（2）对本项目采购过程提出质疑的，为各采购程序环节结束之日；</w:t>
      </w:r>
    </w:p>
    <w:p w14:paraId="0EB95DE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（3）对本项目中标或者成交结果提出质疑的，为中标或者成交结果公告期限届满之日。</w:t>
      </w:r>
    </w:p>
    <w:p w14:paraId="3DDB824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28.3 质疑供应商应当是参与所质疑项目采购活动的供应商。潜在供应商已依法获取其可质疑的采购文件的，方可对该文件提出质疑。供应商在法定质疑期内应一次性提出针对同一采购程序环节的质疑。</w:t>
      </w:r>
    </w:p>
    <w:p w14:paraId="547259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28.4供应商提出质疑应当提交质疑函和必要的证明材料。质疑函的必备内容：</w:t>
      </w:r>
    </w:p>
    <w:p w14:paraId="1E1D4C2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（1）供应商的姓名或者名称、地址、邮编、联系人及联系电话；</w:t>
      </w:r>
    </w:p>
    <w:p w14:paraId="6A3B5A9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（2）质疑项目的名称、编号；</w:t>
      </w:r>
    </w:p>
    <w:p w14:paraId="2BCC5F3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（3）获取采购文件的时间；</w:t>
      </w:r>
    </w:p>
    <w:p w14:paraId="17F1307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（4）具体、明确的质疑事项和质疑事项相关的请求；</w:t>
      </w:r>
    </w:p>
    <w:p w14:paraId="4A6043E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（5）事实依据；</w:t>
      </w:r>
    </w:p>
    <w:p w14:paraId="451AD0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（6）必要的法律依据；</w:t>
      </w:r>
    </w:p>
    <w:p w14:paraId="76A959F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（7）提出质疑的日期；</w:t>
      </w:r>
    </w:p>
    <w:p w14:paraId="3A2B623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（8）供应商为自然人的，由本人签字；供应商为法人或者其他组织的，应当由法定代表人、主要负责人，或者其授权代表签字或者盖章，</w:t>
      </w:r>
      <w:r>
        <w:rPr>
          <w:rFonts w:hint="eastAsia" w:ascii="Times New Roman" w:hAnsi="Times New Roman" w:cs="仿宋"/>
          <w:color w:val="000000"/>
          <w:sz w:val="24"/>
          <w:lang w:eastAsia="zh-CN"/>
        </w:rPr>
        <w:t>并加</w:t>
      </w:r>
      <w:r>
        <w:rPr>
          <w:rFonts w:hint="eastAsia" w:ascii="Times New Roman" w:hAnsi="Times New Roman" w:cs="仿宋"/>
          <w:color w:val="000000"/>
          <w:sz w:val="24"/>
        </w:rPr>
        <w:t>盖公章。</w:t>
      </w:r>
    </w:p>
    <w:p w14:paraId="0E10EC3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w:t>
      </w:r>
      <w:r>
        <w:rPr>
          <w:rFonts w:hint="eastAsia" w:ascii="Times New Roman" w:hAnsi="Times New Roman" w:cs="仿宋"/>
          <w:color w:val="000000"/>
          <w:sz w:val="24"/>
          <w:lang w:eastAsia="zh-CN"/>
        </w:rPr>
        <w:t>并加</w:t>
      </w:r>
      <w:r>
        <w:rPr>
          <w:rFonts w:hint="eastAsia" w:ascii="Times New Roman" w:hAnsi="Times New Roman" w:cs="仿宋"/>
          <w:color w:val="000000"/>
          <w:sz w:val="24"/>
        </w:rPr>
        <w:t>盖单位公章。</w:t>
      </w:r>
    </w:p>
    <w:p w14:paraId="26C2F67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28.5采购人、采购代理机构在收到质疑函后7个工作日内作出答复，并以书面形式通知质疑供应商和其他有关供应商，但质疑答复的内容不涉及商业秘密。</w:t>
      </w:r>
    </w:p>
    <w:p w14:paraId="062970EC">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29、投诉</w:t>
      </w:r>
    </w:p>
    <w:p w14:paraId="276A2428">
      <w:pPr>
        <w:spacing w:line="480" w:lineRule="exact"/>
        <w:ind w:firstLine="480"/>
        <w:rPr>
          <w:rFonts w:hint="eastAsia" w:ascii="Times New Roman" w:hAnsi="Times New Roman"/>
          <w:color w:val="000000"/>
          <w:sz w:val="24"/>
        </w:rPr>
      </w:pPr>
      <w:r>
        <w:rPr>
          <w:rFonts w:hint="eastAsia" w:ascii="Times New Roman" w:hAnsi="Times New Roman" w:cs="仿宋"/>
          <w:color w:val="000000"/>
          <w:sz w:val="24"/>
        </w:rPr>
        <w:t>质疑供应商对采购人、采购代理机构的答复不满意，或者采购人、采购代理机构未在规定时间内作出答复的，可以在答复期满后15个工作日内向同级财政部门提起投诉。</w:t>
      </w:r>
    </w:p>
    <w:p w14:paraId="48A6A521">
      <w:pPr>
        <w:rPr>
          <w:rFonts w:hint="eastAsia"/>
          <w:color w:val="000000"/>
        </w:rPr>
      </w:pPr>
      <w:r>
        <w:rPr>
          <w:color w:val="000000"/>
          <w:highlight w:val="white"/>
        </w:rPr>
        <w:br w:type="page" w:clear="all"/>
      </w:r>
      <w:bookmarkStart w:id="62" w:name="_Toc103930001"/>
    </w:p>
    <w:p w14:paraId="6652B689">
      <w:pPr>
        <w:pStyle w:val="190"/>
        <w:spacing w:before="200"/>
        <w:jc w:val="center"/>
        <w:rPr>
          <w:rFonts w:ascii="Times New Roman" w:hAnsi="Times New Roman" w:eastAsia="黑体"/>
          <w:color w:val="000000"/>
          <w:sz w:val="44"/>
        </w:rPr>
      </w:pPr>
      <w:bookmarkStart w:id="63" w:name="_Toc17964"/>
      <w:bookmarkStart w:id="64" w:name="_Toc28543"/>
      <w:r>
        <w:rPr>
          <w:rFonts w:hint="eastAsia" w:ascii="Times New Roman" w:hAnsi="Times New Roman" w:eastAsia="黑体"/>
          <w:color w:val="000000"/>
          <w:sz w:val="44"/>
        </w:rPr>
        <w:t xml:space="preserve">第三章  </w:t>
      </w:r>
      <w:bookmarkEnd w:id="62"/>
      <w:bookmarkEnd w:id="63"/>
      <w:r>
        <w:rPr>
          <w:rFonts w:hint="eastAsia" w:ascii="Times New Roman" w:hAnsi="Times New Roman" w:eastAsia="黑体"/>
          <w:color w:val="000000"/>
          <w:sz w:val="44"/>
        </w:rPr>
        <w:t>评审方法</w:t>
      </w:r>
      <w:bookmarkEnd w:id="64"/>
    </w:p>
    <w:p w14:paraId="76567E60">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一、资格审查</w:t>
      </w:r>
    </w:p>
    <w:p w14:paraId="21C093A7">
      <w:pPr>
        <w:spacing w:line="480" w:lineRule="exact"/>
        <w:ind w:firstLine="480"/>
        <w:jc w:val="left"/>
        <w:rPr>
          <w:rFonts w:hint="eastAsia" w:ascii="Times New Roman" w:hAnsi="Times New Roman" w:cs="仿宋"/>
          <w:b/>
          <w:bCs/>
          <w:color w:val="000000"/>
          <w:sz w:val="24"/>
        </w:rPr>
      </w:pPr>
      <w:r>
        <w:rPr>
          <w:rFonts w:hint="eastAsia"/>
          <w:color w:val="000000"/>
          <w:sz w:val="24"/>
          <w:szCs w:val="28"/>
        </w:rPr>
        <w:t>资格审查人员按照下列指标对各供应商的资格进行审查，未通过审查的按无效处理，不参与评审。</w:t>
      </w:r>
    </w:p>
    <w:tbl>
      <w:tblPr>
        <w:tblStyle w:val="2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428FA8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3D46DC41">
            <w:pPr>
              <w:spacing w:line="480" w:lineRule="exact"/>
              <w:jc w:val="center"/>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资格审查因素</w:t>
            </w:r>
          </w:p>
        </w:tc>
        <w:tc>
          <w:tcPr>
            <w:tcW w:w="4246" w:type="dxa"/>
            <w:noWrap w:val="0"/>
            <w:vAlign w:val="center"/>
          </w:tcPr>
          <w:p w14:paraId="0663C0F3">
            <w:pPr>
              <w:spacing w:line="480" w:lineRule="exact"/>
              <w:jc w:val="center"/>
              <w:rPr>
                <w:rFonts w:hint="eastAsia" w:ascii="Times New Roman" w:hAnsi="Times New Roman" w:eastAsia="宋体" w:cs="仿宋"/>
                <w:b/>
                <w:bCs/>
                <w:color w:val="000000"/>
                <w:highlight w:val="none"/>
              </w:rPr>
            </w:pPr>
            <w:r>
              <w:rPr>
                <w:rFonts w:hint="eastAsia" w:ascii="Times New Roman" w:hAnsi="Times New Roman" w:eastAsia="宋体" w:cs="仿宋"/>
                <w:b/>
                <w:bCs/>
                <w:color w:val="000000"/>
                <w:highlight w:val="none"/>
              </w:rPr>
              <w:t>审查标准</w:t>
            </w:r>
          </w:p>
        </w:tc>
      </w:tr>
      <w:tr w14:paraId="1649DFF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79AFDC84">
            <w:pPr>
              <w:spacing w:line="480" w:lineRule="exact"/>
              <w:jc w:val="center"/>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响应声明及承诺函</w:t>
            </w:r>
          </w:p>
        </w:tc>
        <w:tc>
          <w:tcPr>
            <w:tcW w:w="4246" w:type="dxa"/>
            <w:noWrap w:val="0"/>
            <w:vAlign w:val="center"/>
          </w:tcPr>
          <w:p w14:paraId="3FE83F9B">
            <w:pPr>
              <w:spacing w:line="480" w:lineRule="exact"/>
              <w:jc w:val="center"/>
              <w:rPr>
                <w:rFonts w:hint="eastAsia" w:ascii="Times New Roman" w:hAnsi="Times New Roman" w:eastAsia="宋体" w:cs="仿宋"/>
                <w:color w:val="000000"/>
                <w:highlight w:val="none"/>
              </w:rPr>
            </w:pPr>
            <w:r>
              <w:rPr>
                <w:rFonts w:hint="eastAsia" w:ascii="Times New Roman" w:hAnsi="Times New Roman" w:cs="仿宋"/>
                <w:color w:val="000000"/>
              </w:rPr>
              <w:t>符合谈判文件要求</w:t>
            </w:r>
          </w:p>
        </w:tc>
      </w:tr>
      <w:tr w14:paraId="3531485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4E4768B0">
            <w:pPr>
              <w:spacing w:line="480" w:lineRule="exact"/>
              <w:jc w:val="center"/>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信用信息</w:t>
            </w:r>
          </w:p>
        </w:tc>
        <w:tc>
          <w:tcPr>
            <w:tcW w:w="4246" w:type="dxa"/>
            <w:noWrap w:val="0"/>
            <w:vAlign w:val="center"/>
          </w:tcPr>
          <w:p w14:paraId="0CF7B7DC">
            <w:pPr>
              <w:spacing w:line="480" w:lineRule="exact"/>
              <w:jc w:val="center"/>
              <w:rPr>
                <w:rFonts w:hint="eastAsia" w:ascii="Times New Roman" w:hAnsi="Times New Roman" w:eastAsia="宋体" w:cs="仿宋"/>
                <w:color w:val="000000"/>
                <w:highlight w:val="none"/>
              </w:rPr>
            </w:pPr>
            <w:r>
              <w:rPr>
                <w:rFonts w:hint="eastAsia" w:ascii="Times New Roman" w:hAnsi="Times New Roman" w:cs="仿宋"/>
                <w:color w:val="000000"/>
              </w:rPr>
              <w:t>符合谈判文件要求</w:t>
            </w:r>
          </w:p>
        </w:tc>
      </w:tr>
      <w:tr w14:paraId="440E077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2ACE4293">
            <w:pPr>
              <w:spacing w:line="480" w:lineRule="exact"/>
              <w:jc w:val="center"/>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中小企业或残疾人福利性单位声明函，或监狱企业证明文件</w:t>
            </w:r>
          </w:p>
        </w:tc>
        <w:tc>
          <w:tcPr>
            <w:tcW w:w="4246" w:type="dxa"/>
            <w:noWrap w:val="0"/>
            <w:vAlign w:val="center"/>
          </w:tcPr>
          <w:p w14:paraId="0F5E03B5">
            <w:pPr>
              <w:spacing w:line="480" w:lineRule="exact"/>
              <w:jc w:val="center"/>
              <w:rPr>
                <w:rFonts w:hint="eastAsia" w:ascii="Times New Roman" w:hAnsi="Times New Roman" w:eastAsia="宋体" w:cs="仿宋"/>
                <w:color w:val="000000"/>
                <w:highlight w:val="none"/>
              </w:rPr>
            </w:pPr>
            <w:r>
              <w:rPr>
                <w:rFonts w:hint="eastAsia" w:ascii="Times New Roman" w:hAnsi="Times New Roman" w:cs="仿宋"/>
                <w:color w:val="000000"/>
              </w:rPr>
              <w:t>符合谈判文件要求</w:t>
            </w:r>
          </w:p>
        </w:tc>
      </w:tr>
      <w:tr w14:paraId="1BEC03A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150F348B">
            <w:pPr>
              <w:spacing w:line="480" w:lineRule="exact"/>
              <w:jc w:val="center"/>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本项目的特定资格要求</w:t>
            </w:r>
          </w:p>
        </w:tc>
        <w:tc>
          <w:tcPr>
            <w:tcW w:w="4246" w:type="dxa"/>
            <w:noWrap w:val="0"/>
            <w:vAlign w:val="center"/>
          </w:tcPr>
          <w:p w14:paraId="45D662AC">
            <w:pPr>
              <w:spacing w:line="480" w:lineRule="exact"/>
              <w:jc w:val="center"/>
              <w:rPr>
                <w:rFonts w:hint="eastAsia" w:ascii="Times New Roman" w:hAnsi="Times New Roman" w:eastAsia="宋体" w:cs="仿宋"/>
                <w:color w:val="000000"/>
                <w:highlight w:val="yellow"/>
              </w:rPr>
            </w:pPr>
            <w:r>
              <w:rPr>
                <w:rFonts w:hint="eastAsia" w:ascii="Times New Roman" w:hAnsi="Times New Roman" w:cs="仿宋"/>
                <w:color w:val="000000"/>
              </w:rPr>
              <w:t>符合谈判文件要求</w:t>
            </w:r>
          </w:p>
        </w:tc>
      </w:tr>
      <w:tr w14:paraId="467A3FF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0"/>
            <w:vAlign w:val="center"/>
          </w:tcPr>
          <w:p w14:paraId="6FC2A7B7">
            <w:pPr>
              <w:spacing w:line="480" w:lineRule="exact"/>
              <w:jc w:val="center"/>
              <w:rPr>
                <w:rFonts w:hint="eastAsia" w:ascii="Times New Roman" w:hAnsi="Times New Roman" w:eastAsia="宋体" w:cs="仿宋"/>
                <w:color w:val="000000"/>
                <w:highlight w:val="yellow"/>
              </w:rPr>
            </w:pPr>
            <w:r>
              <w:rPr>
                <w:rFonts w:hint="eastAsia" w:ascii="Times New Roman" w:hAnsi="Times New Roman" w:eastAsia="宋体" w:cs="仿宋"/>
                <w:color w:val="000000"/>
                <w:highlight w:val="none"/>
              </w:rPr>
              <w:t>其他</w:t>
            </w:r>
          </w:p>
        </w:tc>
        <w:tc>
          <w:tcPr>
            <w:tcW w:w="4246" w:type="dxa"/>
            <w:noWrap w:val="0"/>
            <w:vAlign w:val="center"/>
          </w:tcPr>
          <w:p w14:paraId="489237CD">
            <w:pPr>
              <w:spacing w:line="480" w:lineRule="exact"/>
              <w:jc w:val="center"/>
              <w:rPr>
                <w:rFonts w:hint="eastAsia" w:ascii="Times New Roman" w:hAnsi="Times New Roman" w:eastAsia="宋体" w:cs="仿宋"/>
                <w:color w:val="000000"/>
                <w:highlight w:val="yellow"/>
              </w:rPr>
            </w:pPr>
            <w:r>
              <w:rPr>
                <w:rFonts w:hint="eastAsia" w:ascii="Times New Roman" w:hAnsi="Times New Roman" w:cs="仿宋"/>
                <w:color w:val="000000"/>
              </w:rPr>
              <w:t>符合谈判文件要求</w:t>
            </w:r>
          </w:p>
        </w:tc>
      </w:tr>
    </w:tbl>
    <w:p w14:paraId="5CC40677">
      <w:pPr>
        <w:spacing w:line="480" w:lineRule="exact"/>
        <w:ind w:firstLine="482"/>
        <w:jc w:val="left"/>
        <w:rPr>
          <w:rFonts w:hint="eastAsia" w:ascii="Times New Roman" w:hAnsi="Times New Roman" w:cs="仿宋"/>
          <w:b/>
          <w:bCs/>
          <w:color w:val="000000"/>
          <w:sz w:val="24"/>
        </w:rPr>
      </w:pPr>
    </w:p>
    <w:p w14:paraId="17DAB97B">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二、符合性审查</w:t>
      </w:r>
    </w:p>
    <w:p w14:paraId="6D83B1F0">
      <w:pPr>
        <w:spacing w:line="480" w:lineRule="exact"/>
        <w:ind w:firstLine="480"/>
        <w:jc w:val="left"/>
        <w:rPr>
          <w:rFonts w:ascii="方正仿宋_GBK" w:eastAsia="方正仿宋_GBK"/>
          <w:color w:val="000000"/>
          <w:sz w:val="24"/>
        </w:rPr>
      </w:pPr>
      <w:r>
        <w:rPr>
          <w:rFonts w:hint="eastAsia"/>
          <w:color w:val="000000"/>
          <w:sz w:val="24"/>
          <w:szCs w:val="28"/>
        </w:rPr>
        <w:t>谈判小组对符合资格的供应商的响应文件进行符合性审查，未通过审查的按无效处理，不再参与评审。</w:t>
      </w:r>
    </w:p>
    <w:tbl>
      <w:tblPr>
        <w:tblStyle w:val="2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0C761C0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59335D1C">
            <w:pPr>
              <w:spacing w:line="480" w:lineRule="exact"/>
              <w:jc w:val="center"/>
              <w:rPr>
                <w:rFonts w:ascii="Times New Roman" w:hAnsi="Times New Roman" w:cs="仿宋"/>
                <w:color w:val="000000"/>
              </w:rPr>
            </w:pPr>
            <w:r>
              <w:rPr>
                <w:rFonts w:hint="eastAsia" w:ascii="Times New Roman" w:hAnsi="Times New Roman" w:cs="仿宋"/>
                <w:color w:val="000000"/>
              </w:rPr>
              <w:t>符合性审查因素</w:t>
            </w:r>
          </w:p>
        </w:tc>
        <w:tc>
          <w:tcPr>
            <w:tcW w:w="4304" w:type="dxa"/>
            <w:noWrap w:val="0"/>
            <w:vAlign w:val="center"/>
          </w:tcPr>
          <w:p w14:paraId="0F7919B9">
            <w:pPr>
              <w:spacing w:line="480" w:lineRule="exact"/>
              <w:jc w:val="center"/>
              <w:rPr>
                <w:rFonts w:ascii="Times New Roman" w:hAnsi="Times New Roman" w:cs="仿宋"/>
                <w:color w:val="000000"/>
              </w:rPr>
            </w:pPr>
            <w:r>
              <w:rPr>
                <w:rFonts w:hint="eastAsia" w:ascii="Times New Roman" w:hAnsi="Times New Roman" w:cs="仿宋"/>
                <w:color w:val="000000"/>
              </w:rPr>
              <w:t>审查标准</w:t>
            </w:r>
          </w:p>
        </w:tc>
      </w:tr>
      <w:tr w14:paraId="13539DF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762E77D7">
            <w:pPr>
              <w:spacing w:line="480" w:lineRule="exact"/>
              <w:jc w:val="center"/>
              <w:rPr>
                <w:rFonts w:ascii="Times New Roman" w:hAnsi="Times New Roman" w:cs="仿宋"/>
                <w:color w:val="000000"/>
              </w:rPr>
            </w:pPr>
            <w:r>
              <w:rPr>
                <w:rFonts w:hint="eastAsia" w:ascii="Times New Roman" w:hAnsi="Times New Roman" w:cs="仿宋"/>
                <w:color w:val="000000"/>
              </w:rPr>
              <w:t>法人授权书</w:t>
            </w:r>
          </w:p>
        </w:tc>
        <w:tc>
          <w:tcPr>
            <w:tcW w:w="4304" w:type="dxa"/>
            <w:noWrap w:val="0"/>
            <w:vAlign w:val="center"/>
          </w:tcPr>
          <w:p w14:paraId="3112574C">
            <w:pPr>
              <w:spacing w:line="480" w:lineRule="exact"/>
              <w:jc w:val="center"/>
              <w:rPr>
                <w:rFonts w:ascii="Times New Roman" w:hAnsi="Times New Roman" w:cs="仿宋"/>
                <w:color w:val="000000"/>
              </w:rPr>
            </w:pPr>
            <w:r>
              <w:rPr>
                <w:rFonts w:hint="eastAsia" w:ascii="Times New Roman" w:hAnsi="Times New Roman" w:cs="仿宋"/>
                <w:color w:val="000000"/>
              </w:rPr>
              <w:t>符合谈判文件要求</w:t>
            </w:r>
          </w:p>
        </w:tc>
      </w:tr>
      <w:tr w14:paraId="56F1B96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561B5E0C">
            <w:pPr>
              <w:spacing w:line="480" w:lineRule="exact"/>
              <w:jc w:val="center"/>
              <w:rPr>
                <w:rFonts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lang w:val="en-US" w:eastAsia="zh-CN"/>
              </w:rPr>
              <w:t>已标价工程量清单</w:t>
            </w:r>
          </w:p>
        </w:tc>
        <w:tc>
          <w:tcPr>
            <w:tcW w:w="4304" w:type="dxa"/>
            <w:noWrap w:val="0"/>
            <w:vAlign w:val="center"/>
          </w:tcPr>
          <w:p w14:paraId="208A4047">
            <w:pPr>
              <w:spacing w:line="480" w:lineRule="exact"/>
              <w:jc w:val="center"/>
              <w:rPr>
                <w:rFonts w:hint="eastAsia" w:ascii="Times New Roman" w:hAnsi="Times New Roman" w:cs="仿宋"/>
                <w:color w:val="000000"/>
              </w:rPr>
            </w:pPr>
            <w:r>
              <w:rPr>
                <w:rFonts w:hint="eastAsia" w:ascii="Times New Roman" w:hAnsi="Times New Roman" w:cs="仿宋"/>
                <w:color w:val="000000"/>
              </w:rPr>
              <w:t>符合谈判文件要求</w:t>
            </w:r>
          </w:p>
        </w:tc>
      </w:tr>
      <w:tr w14:paraId="09D7DD5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noWrap w:val="0"/>
            <w:vAlign w:val="center"/>
          </w:tcPr>
          <w:p w14:paraId="319EB73B">
            <w:pPr>
              <w:spacing w:line="480" w:lineRule="exact"/>
              <w:jc w:val="center"/>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其他</w:t>
            </w:r>
          </w:p>
        </w:tc>
        <w:tc>
          <w:tcPr>
            <w:tcW w:w="4304" w:type="dxa"/>
            <w:noWrap w:val="0"/>
            <w:vAlign w:val="center"/>
          </w:tcPr>
          <w:p w14:paraId="0C470545">
            <w:pPr>
              <w:spacing w:line="480" w:lineRule="exact"/>
              <w:jc w:val="center"/>
              <w:rPr>
                <w:rFonts w:ascii="Times New Roman" w:hAnsi="Times New Roman" w:cs="仿宋"/>
                <w:color w:val="000000"/>
              </w:rPr>
            </w:pPr>
            <w:r>
              <w:rPr>
                <w:rFonts w:hint="eastAsia" w:ascii="Times New Roman" w:hAnsi="Times New Roman" w:cs="仿宋"/>
                <w:color w:val="000000"/>
              </w:rPr>
              <w:t>符合谈判文件要求</w:t>
            </w:r>
          </w:p>
        </w:tc>
      </w:tr>
    </w:tbl>
    <w:p w14:paraId="12435153">
      <w:pPr>
        <w:spacing w:line="480" w:lineRule="exact"/>
        <w:ind w:firstLine="482"/>
        <w:jc w:val="left"/>
        <w:rPr>
          <w:rFonts w:ascii="Times New Roman" w:hAnsi="Times New Roman" w:cs="仿宋"/>
          <w:b/>
          <w:color w:val="000000"/>
          <w:sz w:val="24"/>
        </w:rPr>
      </w:pPr>
      <w:r>
        <w:rPr>
          <w:rFonts w:hint="eastAsia" w:ascii="Times New Roman" w:hAnsi="Times New Roman" w:cs="仿宋"/>
          <w:color w:val="000000"/>
          <w:sz w:val="24"/>
        </w:rPr>
        <w:t>三</w:t>
      </w:r>
      <w:r>
        <w:rPr>
          <w:rFonts w:ascii="Times New Roman" w:hAnsi="Times New Roman" w:cs="仿宋"/>
          <w:color w:val="000000"/>
          <w:sz w:val="24"/>
        </w:rPr>
        <w:t>、</w:t>
      </w:r>
      <w:r>
        <w:rPr>
          <w:rFonts w:hint="eastAsia" w:ascii="Times New Roman" w:hAnsi="Times New Roman" w:cs="仿宋"/>
          <w:b/>
          <w:color w:val="000000"/>
          <w:sz w:val="24"/>
        </w:rPr>
        <w:t>评审方法</w:t>
      </w:r>
    </w:p>
    <w:p w14:paraId="1E2E7E4C">
      <w:pPr>
        <w:spacing w:line="480" w:lineRule="exact"/>
        <w:ind w:firstLine="480"/>
        <w:jc w:val="left"/>
        <w:rPr>
          <w:rFonts w:ascii="Times New Roman" w:hAnsi="Times New Roman" w:cs="仿宋"/>
          <w:color w:val="000000"/>
          <w:sz w:val="24"/>
        </w:rPr>
      </w:pPr>
      <w:r>
        <w:rPr>
          <w:rFonts w:hint="eastAsia" w:ascii="Times New Roman" w:hAnsi="Times New Roman" w:cs="仿宋"/>
          <w:color w:val="000000"/>
          <w:sz w:val="24"/>
        </w:rPr>
        <w:t>谈判小组从质量和服务均能满足采购文件实质性响应要求的供应商中，按照最后报价由低到高的顺序提出3名以上成交候选</w:t>
      </w:r>
      <w:r>
        <w:rPr>
          <w:rFonts w:ascii="Times New Roman" w:hAnsi="Times New Roman"/>
          <w:color w:val="000000"/>
          <w:sz w:val="24"/>
        </w:rPr>
        <w:t>供应商，</w:t>
      </w:r>
      <w:r>
        <w:rPr>
          <w:rFonts w:hint="eastAsia" w:ascii="Times New Roman" w:hAnsi="Times New Roman"/>
          <w:color w:val="000000"/>
          <w:sz w:val="24"/>
        </w:rPr>
        <w:t>并编写评审报告。</w:t>
      </w:r>
    </w:p>
    <w:p w14:paraId="536B73D9">
      <w:pPr>
        <w:spacing w:line="500" w:lineRule="exact"/>
        <w:ind w:firstLine="480"/>
        <w:jc w:val="left"/>
        <w:rPr>
          <w:rFonts w:hint="eastAsia" w:ascii="Times New Roman" w:hAnsi="Times New Roman" w:cs="仿宋"/>
          <w:color w:val="000000"/>
          <w:sz w:val="24"/>
        </w:rPr>
      </w:pPr>
    </w:p>
    <w:p w14:paraId="67000411">
      <w:pPr>
        <w:rPr>
          <w:color w:val="000000"/>
          <w:highlight w:val="white"/>
        </w:rPr>
      </w:pPr>
      <w:r>
        <w:rPr>
          <w:color w:val="000000"/>
          <w:highlight w:val="white"/>
        </w:rPr>
        <w:br w:type="page" w:clear="all"/>
      </w:r>
    </w:p>
    <w:p w14:paraId="5566226A">
      <w:pPr>
        <w:pStyle w:val="190"/>
        <w:jc w:val="center"/>
        <w:rPr>
          <w:rFonts w:hint="eastAsia" w:ascii="黑体" w:hAnsi="黑体" w:eastAsia="黑体" w:cs="黑体"/>
          <w:color w:val="000000"/>
        </w:rPr>
      </w:pPr>
      <w:bookmarkStart w:id="65" w:name="_Toc22910"/>
      <w:bookmarkStart w:id="66" w:name="_Toc103930002"/>
      <w:bookmarkStart w:id="67" w:name="_Toc31419"/>
      <w:r>
        <w:rPr>
          <w:rFonts w:hint="eastAsia" w:ascii="黑体" w:hAnsi="黑体" w:eastAsia="黑体" w:cs="黑体"/>
          <w:color w:val="000000"/>
        </w:rPr>
        <w:t>第四章  采购需求</w:t>
      </w:r>
      <w:bookmarkEnd w:id="65"/>
      <w:bookmarkEnd w:id="66"/>
      <w:bookmarkEnd w:id="67"/>
    </w:p>
    <w:p w14:paraId="3AB19A38">
      <w:pPr>
        <w:keepNext w:val="0"/>
        <w:keepLines w:val="0"/>
        <w:pageBreakBefore w:val="0"/>
        <w:spacing w:before="120" w:after="120" w:line="400" w:lineRule="exact"/>
        <w:ind w:firstLine="482"/>
        <w:rPr>
          <w:rFonts w:hint="eastAsia" w:ascii="宋体" w:hAnsi="宋体" w:eastAsia="宋体" w:cs="Times New Roman"/>
          <w:b/>
          <w:color w:val="000000"/>
          <w:sz w:val="24"/>
          <w:szCs w:val="24"/>
          <w:highlight w:val="none"/>
        </w:rPr>
      </w:pPr>
      <w:bookmarkStart w:id="68" w:name="_Toc103930003"/>
      <w:bookmarkStart w:id="69" w:name="_Toc4014"/>
      <w:r>
        <w:rPr>
          <w:rFonts w:hint="eastAsia" w:ascii="宋体" w:hAnsi="宋体" w:eastAsia="宋体" w:cs="Times New Roman"/>
          <w:b/>
          <w:color w:val="000000"/>
          <w:sz w:val="24"/>
          <w:szCs w:val="24"/>
          <w:highlight w:val="none"/>
        </w:rPr>
        <w:t>一、采购标的清单</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9"/>
        <w:gridCol w:w="4282"/>
        <w:gridCol w:w="2848"/>
      </w:tblGrid>
      <w:tr w14:paraId="7BBF1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5" w:hRule="atLeast"/>
          <w:jc w:val="center"/>
        </w:trPr>
        <w:tc>
          <w:tcPr>
            <w:tcW w:w="869" w:type="dxa"/>
            <w:noWrap w:val="0"/>
            <w:vAlign w:val="center"/>
          </w:tcPr>
          <w:p w14:paraId="43026ABE">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序号</w:t>
            </w:r>
          </w:p>
        </w:tc>
        <w:tc>
          <w:tcPr>
            <w:tcW w:w="4282" w:type="dxa"/>
            <w:noWrap w:val="0"/>
            <w:vAlign w:val="center"/>
          </w:tcPr>
          <w:p w14:paraId="7707ED9B">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采购</w:t>
            </w:r>
            <w:r>
              <w:rPr>
                <w:rFonts w:ascii="宋体" w:hAnsi="宋体" w:eastAsia="宋体" w:cs="Times New Roman"/>
                <w:color w:val="000000"/>
                <w:sz w:val="24"/>
                <w:szCs w:val="24"/>
                <w:highlight w:val="none"/>
              </w:rPr>
              <w:t>标的</w:t>
            </w:r>
          </w:p>
        </w:tc>
        <w:tc>
          <w:tcPr>
            <w:tcW w:w="2848" w:type="dxa"/>
            <w:noWrap w:val="0"/>
            <w:vAlign w:val="center"/>
          </w:tcPr>
          <w:p w14:paraId="513F02FB">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对应中</w:t>
            </w:r>
            <w:r>
              <w:rPr>
                <w:rFonts w:ascii="宋体" w:hAnsi="宋体" w:eastAsia="宋体" w:cs="Times New Roman"/>
                <w:color w:val="000000"/>
                <w:sz w:val="24"/>
                <w:szCs w:val="24"/>
                <w:highlight w:val="none"/>
              </w:rPr>
              <w:t>小企业划分标准所属行业</w:t>
            </w:r>
          </w:p>
        </w:tc>
      </w:tr>
      <w:tr w14:paraId="21951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5" w:hRule="atLeast"/>
          <w:jc w:val="center"/>
        </w:trPr>
        <w:tc>
          <w:tcPr>
            <w:tcW w:w="869" w:type="dxa"/>
            <w:noWrap w:val="0"/>
            <w:vAlign w:val="center"/>
          </w:tcPr>
          <w:p w14:paraId="2E010AAF">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4282" w:type="dxa"/>
            <w:noWrap w:val="0"/>
            <w:vAlign w:val="center"/>
          </w:tcPr>
          <w:p w14:paraId="7185737D">
            <w:pPr>
              <w:jc w:val="both"/>
              <w:rPr>
                <w:rFonts w:hint="eastAsia" w:ascii="宋体" w:hAnsi="宋体" w:eastAsia="宋体" w:cs="宋体"/>
                <w:b w:val="0"/>
                <w:bCs w:val="0"/>
                <w:color w:val="000000"/>
                <w:sz w:val="24"/>
                <w:szCs w:val="24"/>
                <w:highlight w:val="none"/>
                <w:lang w:val="en-US" w:eastAsia="zh-CN" w:bidi="ar"/>
              </w:rPr>
            </w:pPr>
            <w:r>
              <w:rPr>
                <w:rFonts w:hint="eastAsia" w:ascii="宋体" w:hAnsi="宋体" w:cs="宋体"/>
                <w:b w:val="0"/>
                <w:bCs w:val="0"/>
                <w:color w:val="000000"/>
                <w:sz w:val="24"/>
                <w:szCs w:val="24"/>
                <w:highlight w:val="none"/>
                <w:lang w:val="en-US" w:eastAsia="zh-CN" w:bidi="ar"/>
              </w:rPr>
              <w:t>沭阳县</w:t>
            </w:r>
            <w:r>
              <w:rPr>
                <w:rFonts w:hint="eastAsia" w:ascii="宋体" w:hAnsi="宋体" w:cs="宋体"/>
                <w:kern w:val="2"/>
                <w:sz w:val="24"/>
                <w:szCs w:val="24"/>
              </w:rPr>
              <w:t>临港产业园凯欧新材料等桐</w:t>
            </w:r>
            <w:r>
              <w:rPr>
                <w:rFonts w:hint="eastAsia" w:ascii="宋体" w:hAnsi="宋体" w:cs="宋体"/>
                <w:kern w:val="2"/>
                <w:sz w:val="24"/>
                <w:szCs w:val="24"/>
                <w:lang w:val="en-US" w:eastAsia="zh-CN"/>
              </w:rPr>
              <w:t>昆</w:t>
            </w:r>
            <w:r>
              <w:rPr>
                <w:rFonts w:hint="eastAsia" w:ascii="宋体" w:hAnsi="宋体" w:cs="宋体"/>
                <w:kern w:val="2"/>
                <w:sz w:val="24"/>
                <w:szCs w:val="24"/>
              </w:rPr>
              <w:t>产业链配套企业东西向道路工程</w:t>
            </w:r>
            <w:r>
              <w:rPr>
                <w:rFonts w:hint="eastAsia" w:ascii="宋体" w:hAnsi="宋体" w:cs="宋体"/>
                <w:b w:val="0"/>
                <w:bCs w:val="0"/>
                <w:color w:val="000000"/>
                <w:sz w:val="24"/>
                <w:szCs w:val="24"/>
                <w:highlight w:val="none"/>
                <w:lang w:val="en-US" w:eastAsia="zh-CN" w:bidi="ar"/>
              </w:rPr>
              <w:t>项目</w:t>
            </w:r>
          </w:p>
          <w:p w14:paraId="084E12D5">
            <w:pPr>
              <w:tabs>
                <w:tab w:val="left" w:pos="2020"/>
              </w:tabs>
              <w:spacing w:line="0" w:lineRule="atLeast"/>
              <w:jc w:val="center"/>
              <w:rPr>
                <w:rFonts w:hint="eastAsia" w:ascii="宋体" w:hAnsi="宋体" w:eastAsia="宋体" w:cs="Times New Roman"/>
                <w:color w:val="000000"/>
                <w:sz w:val="24"/>
                <w:szCs w:val="24"/>
                <w:highlight w:val="none"/>
                <w:lang w:eastAsia="zh-CN"/>
              </w:rPr>
            </w:pPr>
          </w:p>
        </w:tc>
        <w:tc>
          <w:tcPr>
            <w:tcW w:w="2848" w:type="dxa"/>
            <w:noWrap w:val="0"/>
            <w:vAlign w:val="center"/>
          </w:tcPr>
          <w:p w14:paraId="1023B488">
            <w:pPr>
              <w:spacing w:line="0" w:lineRule="atLeast"/>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建筑业</w:t>
            </w:r>
          </w:p>
        </w:tc>
      </w:tr>
    </w:tbl>
    <w:p w14:paraId="6E12C167">
      <w:pPr>
        <w:keepNext w:val="0"/>
        <w:keepLines w:val="0"/>
        <w:pageBreakBefore w:val="0"/>
        <w:spacing w:before="120" w:after="120" w:line="400" w:lineRule="exact"/>
        <w:ind w:firstLine="482"/>
        <w:rPr>
          <w:rFonts w:ascii="Times New Roman" w:hAnsi="Times New Roman" w:eastAsia="宋体" w:cs="Courier New"/>
          <w:sz w:val="24"/>
          <w:szCs w:val="24"/>
        </w:rPr>
      </w:pPr>
      <w:r>
        <w:rPr>
          <w:rFonts w:hint="eastAsia" w:ascii="宋体" w:hAnsi="宋体" w:eastAsia="宋体" w:cs="Times New Roman"/>
          <w:b/>
          <w:color w:val="000000"/>
          <w:sz w:val="24"/>
          <w:szCs w:val="24"/>
          <w:highlight w:val="none"/>
        </w:rPr>
        <w:t>二</w:t>
      </w:r>
      <w:r>
        <w:rPr>
          <w:rFonts w:ascii="宋体" w:hAnsi="宋体" w:eastAsia="宋体" w:cs="Times New Roman"/>
          <w:b/>
          <w:color w:val="000000"/>
          <w:sz w:val="24"/>
          <w:szCs w:val="24"/>
          <w:highlight w:val="none"/>
        </w:rPr>
        <w:t>、</w:t>
      </w:r>
      <w:r>
        <w:rPr>
          <w:rFonts w:hint="eastAsia" w:ascii="Times New Roman" w:hAnsi="Times New Roman" w:eastAsia="宋体" w:cs="Courier New"/>
          <w:b/>
          <w:bCs/>
          <w:sz w:val="24"/>
          <w:szCs w:val="24"/>
        </w:rPr>
        <w:t>项目概况</w:t>
      </w:r>
    </w:p>
    <w:p w14:paraId="76DBD42D">
      <w:pPr>
        <w:jc w:val="center"/>
        <w:rPr>
          <w:rFonts w:hint="eastAsia" w:ascii="宋体" w:hAnsi="宋体" w:cs="宋体"/>
          <w:kern w:val="2"/>
          <w:sz w:val="24"/>
          <w:szCs w:val="24"/>
        </w:rPr>
      </w:pPr>
      <w:r>
        <w:rPr>
          <w:rFonts w:hint="eastAsia" w:ascii="宋体" w:hAnsi="宋体" w:eastAsia="宋体" w:cs="宋体"/>
          <w:b w:val="0"/>
          <w:bCs w:val="0"/>
          <w:color w:val="000000"/>
          <w:sz w:val="24"/>
          <w:szCs w:val="24"/>
          <w:highlight w:val="none"/>
          <w:lang w:val="en-US" w:eastAsia="zh-CN" w:bidi="ar"/>
        </w:rPr>
        <w:t>1、项目名称：</w:t>
      </w:r>
      <w:r>
        <w:rPr>
          <w:rFonts w:hint="eastAsia" w:ascii="宋体" w:hAnsi="宋体" w:cs="宋体"/>
          <w:b w:val="0"/>
          <w:bCs w:val="0"/>
          <w:color w:val="000000"/>
          <w:sz w:val="24"/>
          <w:szCs w:val="24"/>
          <w:highlight w:val="none"/>
          <w:lang w:val="en-US" w:eastAsia="zh-CN" w:bidi="ar"/>
        </w:rPr>
        <w:t>沭阳县</w:t>
      </w:r>
      <w:r>
        <w:rPr>
          <w:rFonts w:hint="eastAsia" w:ascii="宋体" w:hAnsi="宋体" w:cs="宋体"/>
          <w:kern w:val="2"/>
          <w:sz w:val="24"/>
          <w:szCs w:val="24"/>
        </w:rPr>
        <w:t>临港产业园凯欧新材料等桐昆产业链配套企业东西向道路</w:t>
      </w:r>
    </w:p>
    <w:p w14:paraId="75BFA6FA">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000000"/>
          <w:sz w:val="24"/>
          <w:szCs w:val="24"/>
          <w:highlight w:val="none"/>
          <w:lang w:val="en-US" w:eastAsia="zh-CN" w:bidi="ar"/>
        </w:rPr>
      </w:pPr>
      <w:r>
        <w:rPr>
          <w:rFonts w:hint="eastAsia" w:ascii="宋体" w:hAnsi="宋体" w:cs="宋体"/>
          <w:kern w:val="2"/>
          <w:sz w:val="24"/>
          <w:szCs w:val="24"/>
        </w:rPr>
        <w:t>工程</w:t>
      </w:r>
      <w:r>
        <w:rPr>
          <w:rFonts w:hint="eastAsia" w:ascii="宋体" w:hAnsi="宋体" w:cs="宋体"/>
          <w:b w:val="0"/>
          <w:bCs w:val="0"/>
          <w:color w:val="000000"/>
          <w:sz w:val="24"/>
          <w:szCs w:val="24"/>
          <w:highlight w:val="none"/>
          <w:lang w:val="en-US" w:eastAsia="zh-CN" w:bidi="ar"/>
        </w:rPr>
        <w:t>项目</w:t>
      </w:r>
    </w:p>
    <w:p w14:paraId="3AD9243C">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2、采购内容：</w:t>
      </w:r>
    </w:p>
    <w:p w14:paraId="0CE55701">
      <w:pPr>
        <w:spacing w:line="480" w:lineRule="exact"/>
        <w:ind w:firstLine="480"/>
        <w:rPr>
          <w:rFonts w:hint="default" w:ascii="宋体" w:hAnsi="宋体" w:eastAsia="宋体" w:cs="宋体"/>
          <w:b w:val="0"/>
          <w:bCs w:val="0"/>
          <w:color w:val="FF0000"/>
          <w:sz w:val="24"/>
          <w:szCs w:val="24"/>
          <w:highlight w:val="yellow"/>
          <w:lang w:val="en-US" w:eastAsia="zh-CN" w:bidi="ar"/>
        </w:rPr>
      </w:pPr>
      <w:r>
        <w:rPr>
          <w:rFonts w:hint="eastAsia" w:ascii="宋体" w:hAnsi="宋体" w:cs="宋体"/>
          <w:sz w:val="24"/>
          <w:szCs w:val="24"/>
        </w:rPr>
        <w:t>新建东西向道路连通至繁荣路，长240m、宽25m东西向道路，断面为15m沥青机非混合车道，两侧5m宽绿化等；新建路基面积为4550㎡、路面面积为3680㎡、标线面积为85㎡；设置1块指路牌、3套监控和电子警察；两侧新建DN600混凝土雨水管网500m、建设检查井16座、安装路灯16套</w:t>
      </w:r>
      <w:r>
        <w:rPr>
          <w:rFonts w:hint="eastAsia" w:ascii="Times New Roman" w:hAnsi="Times New Roman" w:cs="宋体"/>
          <w:color w:val="000000"/>
          <w:sz w:val="24"/>
          <w:szCs w:val="24"/>
          <w:lang w:val="en-US" w:eastAsia="zh-CN"/>
        </w:rPr>
        <w:t>。详见工程量清单。</w:t>
      </w:r>
    </w:p>
    <w:p w14:paraId="7A224F86">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3、工期：</w:t>
      </w:r>
      <w:r>
        <w:rPr>
          <w:rFonts w:hint="eastAsia" w:ascii="宋体" w:hAnsi="宋体" w:cs="宋体"/>
          <w:b w:val="0"/>
          <w:bCs w:val="0"/>
          <w:color w:val="000000"/>
          <w:sz w:val="24"/>
          <w:szCs w:val="24"/>
          <w:highlight w:val="none"/>
          <w:lang w:val="en-US" w:eastAsia="zh-CN" w:bidi="ar"/>
        </w:rPr>
        <w:t>90</w:t>
      </w:r>
      <w:r>
        <w:rPr>
          <w:rFonts w:hint="eastAsia" w:ascii="宋体" w:hAnsi="宋体" w:eastAsia="宋体" w:cs="宋体"/>
          <w:b w:val="0"/>
          <w:bCs w:val="0"/>
          <w:color w:val="000000"/>
          <w:sz w:val="24"/>
          <w:szCs w:val="24"/>
          <w:highlight w:val="none"/>
          <w:lang w:val="en-US" w:eastAsia="zh-CN" w:bidi="ar"/>
        </w:rPr>
        <w:t>日历天；</w:t>
      </w:r>
    </w:p>
    <w:p w14:paraId="78941F11">
      <w:pPr>
        <w:keepNext w:val="0"/>
        <w:keepLines w:val="0"/>
        <w:pageBreakBefore w:val="0"/>
        <w:widowControl/>
        <w:suppressLineNumbers w:val="0"/>
        <w:spacing w:line="400" w:lineRule="exact"/>
        <w:ind w:firstLine="480"/>
        <w:jc w:val="both"/>
        <w:outlineLvl w:val="9"/>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4、质量要求：合格；</w:t>
      </w:r>
    </w:p>
    <w:p w14:paraId="05DF9326">
      <w:pPr>
        <w:pStyle w:val="206"/>
        <w:widowControl w:val="0"/>
        <w:spacing w:line="480" w:lineRule="exact"/>
        <w:ind w:firstLine="480" w:firstLineChars="200"/>
        <w:jc w:val="both"/>
        <w:rPr>
          <w:rFonts w:hint="eastAsia" w:ascii="宋体" w:hAnsi="宋体" w:eastAsia="宋体" w:cs="宋体"/>
          <w:b w:val="0"/>
          <w:bCs w:val="0"/>
          <w:color w:val="000000"/>
          <w:sz w:val="24"/>
          <w:szCs w:val="24"/>
          <w:highlight w:val="none"/>
          <w:u w:val="none"/>
          <w:lang w:val="en-US" w:eastAsia="zh-CN" w:bidi="ar"/>
        </w:rPr>
      </w:pPr>
      <w:r>
        <w:rPr>
          <w:rFonts w:hint="eastAsia" w:ascii="宋体" w:hAnsi="宋体" w:eastAsia="宋体" w:cs="宋体"/>
          <w:b w:val="0"/>
          <w:bCs w:val="0"/>
          <w:color w:val="000000"/>
          <w:sz w:val="24"/>
          <w:szCs w:val="24"/>
          <w:highlight w:val="none"/>
          <w:lang w:val="en-US" w:eastAsia="zh-CN" w:bidi="ar"/>
        </w:rPr>
        <w:t>5、项目地址：</w:t>
      </w:r>
      <w:r>
        <w:rPr>
          <w:rFonts w:hint="eastAsia" w:ascii="宋体" w:hAnsi="宋体" w:eastAsia="宋体" w:cs="宋体"/>
          <w:b w:val="0"/>
          <w:kern w:val="2"/>
          <w:sz w:val="24"/>
          <w:u w:val="none"/>
          <w:lang w:val="en-US" w:eastAsia="zh-CN"/>
        </w:rPr>
        <w:t>沭阳县高墟镇境内，西起繁荣路，东至桐昆宿舍楼入口</w:t>
      </w:r>
    </w:p>
    <w:p w14:paraId="043825B2">
      <w:pPr>
        <w:keepNext w:val="0"/>
        <w:keepLines w:val="0"/>
        <w:pageBreakBefore w:val="0"/>
        <w:widowControl/>
        <w:suppressLineNumbers w:val="0"/>
        <w:spacing w:line="400" w:lineRule="exact"/>
        <w:ind w:firstLine="480"/>
        <w:jc w:val="both"/>
        <w:outlineLvl w:val="9"/>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6、质保期：按国家相关规定执行。</w:t>
      </w:r>
    </w:p>
    <w:p w14:paraId="0D433DEB">
      <w:pPr>
        <w:keepNext w:val="0"/>
        <w:keepLines w:val="0"/>
        <w:pageBreakBefore w:val="0"/>
        <w:spacing w:before="120" w:after="120" w:line="400" w:lineRule="exact"/>
        <w:ind w:firstLine="482"/>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三</w:t>
      </w:r>
      <w:r>
        <w:rPr>
          <w:rFonts w:hint="eastAsia" w:ascii="Times New Roman" w:hAnsi="Times New Roman" w:eastAsia="宋体" w:cs="Courier New"/>
          <w:b/>
          <w:bCs/>
          <w:sz w:val="24"/>
          <w:szCs w:val="24"/>
        </w:rPr>
        <w:t>、付款方式</w:t>
      </w:r>
    </w:p>
    <w:p w14:paraId="68FD3C0B">
      <w:pPr>
        <w:widowControl w:val="0"/>
        <w:ind w:firstLine="420"/>
        <w:jc w:val="both"/>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 </w:t>
      </w:r>
    </w:p>
    <w:p w14:paraId="4F142AD4">
      <w:pPr>
        <w:widowControl w:val="0"/>
        <w:ind w:firstLine="420"/>
        <w:jc w:val="both"/>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采购人可以采用数字人民币方式支付工程款。</w:t>
      </w:r>
    </w:p>
    <w:p w14:paraId="2C20BF54">
      <w:pPr>
        <w:widowControl w:val="0"/>
        <w:jc w:val="both"/>
        <w:rPr>
          <w:rFonts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   未在规定时间内支付工程款，按中国人民银行同期利息计算。</w:t>
      </w:r>
    </w:p>
    <w:p w14:paraId="58C0F044">
      <w:pPr>
        <w:keepNext w:val="0"/>
        <w:keepLines w:val="0"/>
        <w:pageBreakBefore w:val="0"/>
        <w:spacing w:line="400" w:lineRule="exact"/>
        <w:ind w:firstLine="480"/>
        <w:jc w:val="both"/>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★四、</w:t>
      </w:r>
      <w:r>
        <w:rPr>
          <w:rFonts w:hint="eastAsia" w:ascii="宋体" w:hAnsi="宋体" w:eastAsia="宋体" w:cs="宋体"/>
          <w:b/>
          <w:bCs/>
          <w:color w:val="000000"/>
          <w:sz w:val="24"/>
          <w:szCs w:val="24"/>
          <w:highlight w:val="none"/>
          <w:lang w:eastAsia="zh-CN"/>
        </w:rPr>
        <w:t>工程量清单（另附）</w:t>
      </w:r>
    </w:p>
    <w:p w14:paraId="309A11F4">
      <w:pPr>
        <w:pStyle w:val="190"/>
        <w:jc w:val="both"/>
        <w:rPr>
          <w:rFonts w:hint="eastAsia" w:ascii="黑体" w:hAnsi="黑体" w:eastAsia="黑体" w:cs="黑体"/>
          <w:color w:val="000000"/>
        </w:rPr>
      </w:pPr>
      <w:bookmarkStart w:id="70" w:name="_Toc5291"/>
    </w:p>
    <w:p w14:paraId="1BFCC591">
      <w:pPr>
        <w:rPr>
          <w:rFonts w:hint="eastAsia" w:ascii="黑体" w:hAnsi="黑体" w:eastAsia="黑体" w:cs="黑体"/>
          <w:color w:val="000000"/>
        </w:rPr>
      </w:pPr>
    </w:p>
    <w:p w14:paraId="3926A402">
      <w:pPr>
        <w:rPr>
          <w:rFonts w:hint="eastAsia" w:ascii="黑体" w:hAnsi="黑体" w:eastAsia="黑体" w:cs="黑体"/>
          <w:color w:val="000000"/>
        </w:rPr>
      </w:pPr>
    </w:p>
    <w:p w14:paraId="43CB706D">
      <w:pPr>
        <w:keepNext/>
        <w:keepLines/>
        <w:widowControl w:val="0"/>
        <w:spacing w:before="480" w:after="200"/>
        <w:ind w:firstLine="2800" w:firstLineChars="700"/>
        <w:jc w:val="both"/>
        <w:outlineLvl w:val="0"/>
        <w:rPr>
          <w:rFonts w:hint="eastAsia" w:ascii="宋体" w:hAnsi="宋体" w:eastAsia="宋体"/>
          <w:sz w:val="28"/>
          <w:szCs w:val="28"/>
        </w:rPr>
      </w:pPr>
      <w:r>
        <w:rPr>
          <w:rFonts w:hint="eastAsia" w:ascii="黑体" w:hAnsi="黑体" w:eastAsia="黑体" w:cs="黑体"/>
          <w:color w:val="000000"/>
          <w:sz w:val="40"/>
          <w:szCs w:val="40"/>
          <w:lang w:val="en-US" w:eastAsia="zh-CN" w:bidi="ar-SA"/>
        </w:rPr>
        <w:t>第五章 合同文本</w:t>
      </w:r>
    </w:p>
    <w:p w14:paraId="733E106B">
      <w:pPr>
        <w:pStyle w:val="206"/>
        <w:widowControl w:val="0"/>
        <w:spacing w:line="360" w:lineRule="exact"/>
        <w:jc w:val="center"/>
        <w:rPr>
          <w:rFonts w:ascii="宋体" w:hAnsi="宋体" w:eastAsia="宋体"/>
          <w:color w:val="000000"/>
          <w:kern w:val="2"/>
          <w:sz w:val="36"/>
          <w:szCs w:val="36"/>
        </w:rPr>
      </w:pPr>
      <w:bookmarkStart w:id="71" w:name="_Toc296890982"/>
      <w:bookmarkStart w:id="72" w:name="_Toc351203480"/>
      <w:bookmarkStart w:id="73" w:name="_Toc296503025"/>
      <w:r>
        <w:rPr>
          <w:rFonts w:hint="eastAsia" w:ascii="宋体" w:hAnsi="宋体" w:eastAsia="宋体"/>
          <w:kern w:val="2"/>
          <w:sz w:val="36"/>
          <w:szCs w:val="36"/>
        </w:rPr>
        <w:t>第一部分     合同协议书</w:t>
      </w:r>
      <w:bookmarkEnd w:id="71"/>
      <w:bookmarkEnd w:id="72"/>
      <w:bookmarkEnd w:id="73"/>
    </w:p>
    <w:p w14:paraId="6BBFD843">
      <w:pPr>
        <w:pStyle w:val="206"/>
        <w:widowControl w:val="0"/>
        <w:spacing w:line="360" w:lineRule="exact"/>
        <w:jc w:val="both"/>
        <w:rPr>
          <w:rFonts w:ascii="Calibri" w:hAnsi="Calibri" w:eastAsia="宋体"/>
          <w:kern w:val="2"/>
          <w:sz w:val="24"/>
        </w:rPr>
      </w:pPr>
    </w:p>
    <w:p w14:paraId="1BFBB0C7">
      <w:pPr>
        <w:pStyle w:val="206"/>
        <w:widowControl w:val="0"/>
        <w:spacing w:line="480" w:lineRule="exact"/>
        <w:ind w:firstLine="480" w:firstLineChars="200"/>
        <w:jc w:val="both"/>
        <w:rPr>
          <w:rFonts w:hint="eastAsia" w:ascii="宋体" w:hAnsi="宋体" w:eastAsia="宋体" w:cs="宋体"/>
          <w:b w:val="0"/>
          <w:bCs/>
          <w:kern w:val="2"/>
          <w:sz w:val="24"/>
          <w:u w:val="single"/>
          <w:lang w:eastAsia="zh-CN"/>
        </w:rPr>
      </w:pPr>
      <w:r>
        <w:rPr>
          <w:rFonts w:hint="eastAsia" w:ascii="宋体" w:hAnsi="宋体" w:eastAsia="宋体" w:cs="宋体"/>
          <w:b w:val="0"/>
          <w:bCs/>
          <w:kern w:val="2"/>
          <w:sz w:val="24"/>
        </w:rPr>
        <w:t>发包人（全称）：</w:t>
      </w:r>
      <w:r>
        <w:rPr>
          <w:rFonts w:hint="eastAsia" w:ascii="宋体" w:hAnsi="宋体" w:eastAsia="宋体" w:cs="宋体"/>
          <w:b w:val="0"/>
          <w:kern w:val="2"/>
          <w:sz w:val="24"/>
          <w:u w:val="single"/>
          <w:lang w:eastAsia="zh-CN"/>
        </w:rPr>
        <w:t>沭阳经济开发区管理委员会</w:t>
      </w:r>
    </w:p>
    <w:p w14:paraId="054B55ED">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bCs/>
          <w:kern w:val="2"/>
          <w:sz w:val="24"/>
        </w:rPr>
        <w:t>承包人（全称）：</w:t>
      </w:r>
      <w:r>
        <w:rPr>
          <w:rFonts w:hint="eastAsia" w:ascii="宋体" w:hAnsi="宋体" w:eastAsia="宋体" w:cs="宋体"/>
          <w:b w:val="0"/>
          <w:bCs/>
          <w:kern w:val="2"/>
          <w:sz w:val="24"/>
          <w:u w:val="single"/>
        </w:rPr>
        <w:t xml:space="preserve">                            </w:t>
      </w:r>
      <w:r>
        <w:rPr>
          <w:rFonts w:hint="eastAsia" w:ascii="宋体" w:hAnsi="宋体" w:eastAsia="宋体" w:cs="宋体"/>
          <w:kern w:val="2"/>
          <w:sz w:val="24"/>
        </w:rPr>
        <w:t xml:space="preserve"> </w:t>
      </w:r>
    </w:p>
    <w:p w14:paraId="52D0844A">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根据</w:t>
      </w:r>
      <w:r>
        <w:rPr>
          <w:rFonts w:hint="eastAsia" w:ascii="宋体" w:hAnsi="宋体" w:eastAsia="宋体" w:cs="宋体"/>
          <w:b w:val="0"/>
          <w:sz w:val="24"/>
        </w:rPr>
        <w:t>《中华人民共和国民法典》第三编·合同</w:t>
      </w:r>
      <w:r>
        <w:rPr>
          <w:rFonts w:hint="eastAsia" w:ascii="宋体" w:hAnsi="宋体" w:eastAsia="宋体" w:cs="宋体"/>
          <w:b w:val="0"/>
          <w:kern w:val="2"/>
          <w:sz w:val="24"/>
        </w:rPr>
        <w:t>、《中华人民共和国建筑法》及有关法律规定，遵循平等、自愿、公平和诚实信用的原则，双方就</w:t>
      </w:r>
      <w:r>
        <w:rPr>
          <w:rFonts w:hint="eastAsia" w:ascii="宋体" w:hAnsi="宋体" w:eastAsia="宋体" w:cs="宋体"/>
          <w:b w:val="0"/>
          <w:kern w:val="2"/>
          <w:sz w:val="24"/>
          <w:u w:val="single"/>
          <w:lang w:eastAsia="zh-CN"/>
        </w:rPr>
        <w:t>临港产业园凯欧新材料等桐昆产业链配套企业东西向道路工程</w:t>
      </w:r>
      <w:r>
        <w:rPr>
          <w:rFonts w:hint="eastAsia" w:ascii="宋体" w:hAnsi="宋体" w:eastAsia="宋体" w:cs="宋体"/>
          <w:b w:val="0"/>
          <w:kern w:val="2"/>
          <w:sz w:val="24"/>
        </w:rPr>
        <w:t>施工及有关事项协商一致，共同达成如下协议：</w:t>
      </w:r>
    </w:p>
    <w:p w14:paraId="77B2780F">
      <w:pPr>
        <w:pStyle w:val="206"/>
        <w:widowControl w:val="0"/>
        <w:spacing w:line="480" w:lineRule="exact"/>
        <w:ind w:firstLine="482" w:firstLineChars="200"/>
        <w:jc w:val="both"/>
        <w:rPr>
          <w:rFonts w:hint="eastAsia" w:ascii="宋体" w:hAnsi="宋体" w:eastAsia="宋体" w:cs="宋体"/>
          <w:kern w:val="2"/>
          <w:sz w:val="24"/>
        </w:rPr>
      </w:pPr>
      <w:bookmarkStart w:id="74" w:name="_Toc351203481"/>
      <w:r>
        <w:rPr>
          <w:rFonts w:hint="eastAsia" w:ascii="宋体" w:hAnsi="宋体" w:eastAsia="宋体" w:cs="宋体"/>
          <w:kern w:val="2"/>
          <w:sz w:val="24"/>
        </w:rPr>
        <w:t>一、工程概况</w:t>
      </w:r>
      <w:bookmarkEnd w:id="74"/>
    </w:p>
    <w:p w14:paraId="63A61F1C">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1.工程名称：</w:t>
      </w:r>
      <w:r>
        <w:rPr>
          <w:rFonts w:hint="eastAsia" w:ascii="宋体" w:hAnsi="宋体" w:eastAsia="宋体" w:cs="宋体"/>
          <w:b w:val="0"/>
          <w:kern w:val="2"/>
          <w:sz w:val="24"/>
          <w:u w:val="single"/>
          <w:lang w:eastAsia="zh-CN"/>
        </w:rPr>
        <w:t>临港产业园凯欧新材料等桐昆产业链配套企业东西向道路工程</w:t>
      </w:r>
      <w:r>
        <w:rPr>
          <w:rFonts w:hint="eastAsia" w:ascii="宋体" w:hAnsi="宋体" w:eastAsia="宋体" w:cs="宋体"/>
          <w:b w:val="0"/>
          <w:kern w:val="2"/>
          <w:sz w:val="24"/>
        </w:rPr>
        <w:t>；</w:t>
      </w:r>
    </w:p>
    <w:p w14:paraId="7C3BC579">
      <w:pPr>
        <w:pStyle w:val="206"/>
        <w:widowControl w:val="0"/>
        <w:spacing w:line="480" w:lineRule="exact"/>
        <w:ind w:firstLine="480" w:firstLineChars="200"/>
        <w:jc w:val="both"/>
        <w:rPr>
          <w:rFonts w:hint="eastAsia" w:ascii="宋体" w:hAnsi="宋体" w:eastAsia="宋体" w:cs="宋体"/>
          <w:b w:val="0"/>
          <w:kern w:val="2"/>
          <w:sz w:val="24"/>
          <w:u w:val="single"/>
          <w:lang w:val="en-US" w:eastAsia="zh-CN"/>
        </w:rPr>
      </w:pPr>
      <w:r>
        <w:rPr>
          <w:rFonts w:hint="eastAsia" w:ascii="宋体" w:hAnsi="宋体" w:eastAsia="宋体" w:cs="宋体"/>
          <w:b w:val="0"/>
          <w:kern w:val="2"/>
          <w:sz w:val="24"/>
        </w:rPr>
        <w:t>2.工程地点：</w:t>
      </w:r>
      <w:r>
        <w:rPr>
          <w:rFonts w:hint="eastAsia" w:ascii="宋体" w:hAnsi="宋体" w:eastAsia="宋体" w:cs="宋体"/>
          <w:b w:val="0"/>
          <w:kern w:val="2"/>
          <w:sz w:val="24"/>
          <w:u w:val="single"/>
          <w:lang w:val="en-US" w:eastAsia="zh-CN"/>
        </w:rPr>
        <w:t>沭阳县高墟镇境内，西起繁荣路，东至桐昆宿舍楼入口</w:t>
      </w:r>
    </w:p>
    <w:p w14:paraId="275ED4C1">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3.工程立项批准文号：</w:t>
      </w:r>
      <w:r>
        <w:rPr>
          <w:rFonts w:hint="eastAsia" w:ascii="宋体" w:hAnsi="宋体" w:eastAsia="宋体" w:cs="宋体"/>
          <w:b w:val="0"/>
          <w:kern w:val="2"/>
          <w:sz w:val="24"/>
          <w:lang w:val="en-US" w:eastAsia="zh-CN"/>
        </w:rPr>
        <w:t xml:space="preserve">    </w:t>
      </w:r>
    </w:p>
    <w:p w14:paraId="015B7149">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4.资金来源：</w:t>
      </w:r>
      <w:r>
        <w:rPr>
          <w:rFonts w:hint="eastAsia" w:ascii="宋体" w:hAnsi="宋体" w:eastAsia="宋体" w:cs="宋体"/>
          <w:b w:val="0"/>
          <w:kern w:val="2"/>
          <w:sz w:val="24"/>
          <w:u w:val="single"/>
        </w:rPr>
        <w:t>财政</w:t>
      </w:r>
      <w:r>
        <w:rPr>
          <w:rFonts w:hint="eastAsia" w:ascii="宋体" w:hAnsi="宋体" w:eastAsia="宋体" w:cs="宋体"/>
          <w:b w:val="0"/>
          <w:kern w:val="2"/>
          <w:sz w:val="24"/>
        </w:rPr>
        <w:t>；</w:t>
      </w:r>
    </w:p>
    <w:p w14:paraId="4B588ED6">
      <w:pPr>
        <w:pStyle w:val="206"/>
        <w:widowControl w:val="0"/>
        <w:spacing w:line="480" w:lineRule="exact"/>
        <w:ind w:left="660" w:leftChars="200" w:hanging="240" w:hangingChars="100"/>
        <w:jc w:val="both"/>
        <w:rPr>
          <w:rFonts w:hint="eastAsia" w:ascii="宋体" w:hAnsi="宋体" w:eastAsia="宋体" w:cs="宋体"/>
          <w:b w:val="0"/>
          <w:bCs/>
          <w:kern w:val="2"/>
          <w:sz w:val="24"/>
          <w:u w:val="single"/>
        </w:rPr>
      </w:pPr>
      <w:r>
        <w:rPr>
          <w:rFonts w:hint="eastAsia" w:ascii="宋体" w:hAnsi="宋体" w:eastAsia="宋体" w:cs="宋体"/>
          <w:b w:val="0"/>
          <w:kern w:val="2"/>
          <w:sz w:val="24"/>
        </w:rPr>
        <w:t>5.工程内容：</w:t>
      </w:r>
      <w:r>
        <w:rPr>
          <w:rFonts w:hint="eastAsia" w:ascii="宋体" w:hAnsi="宋体" w:eastAsia="宋体" w:cs="宋体"/>
          <w:b w:val="0"/>
          <w:kern w:val="2"/>
          <w:sz w:val="24"/>
          <w:u w:val="single"/>
          <w:lang w:val="en-US" w:eastAsia="zh-CN"/>
        </w:rPr>
        <w:t>详见工程量清单</w:t>
      </w:r>
      <w:r>
        <w:rPr>
          <w:rFonts w:hint="eastAsia" w:ascii="宋体" w:hAnsi="宋体" w:eastAsia="宋体" w:cs="宋体"/>
          <w:b w:val="0"/>
          <w:bCs/>
          <w:kern w:val="2"/>
          <w:sz w:val="24"/>
          <w:u w:val="single"/>
        </w:rPr>
        <w:t>。</w:t>
      </w:r>
    </w:p>
    <w:p w14:paraId="5855BA56">
      <w:pPr>
        <w:pStyle w:val="206"/>
        <w:widowControl w:val="0"/>
        <w:spacing w:line="480" w:lineRule="exact"/>
        <w:ind w:left="660" w:leftChars="200" w:hanging="240" w:hangingChars="100"/>
        <w:jc w:val="both"/>
        <w:rPr>
          <w:rFonts w:hint="eastAsia" w:ascii="宋体" w:hAnsi="宋体" w:eastAsia="宋体" w:cs="宋体"/>
          <w:b w:val="0"/>
          <w:kern w:val="2"/>
          <w:sz w:val="24"/>
        </w:rPr>
      </w:pPr>
      <w:r>
        <w:rPr>
          <w:rFonts w:hint="eastAsia" w:ascii="宋体" w:hAnsi="宋体" w:eastAsia="宋体" w:cs="宋体"/>
          <w:b w:val="0"/>
          <w:kern w:val="2"/>
          <w:sz w:val="24"/>
        </w:rPr>
        <w:t>群体工程应附《承包人承揽工程项目一览表》（附件1）。</w:t>
      </w:r>
    </w:p>
    <w:p w14:paraId="77AB06F8">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6.工程承包范围：</w:t>
      </w:r>
      <w:r>
        <w:rPr>
          <w:rFonts w:hint="eastAsia" w:ascii="宋体" w:hAnsi="宋体" w:eastAsia="宋体" w:cs="宋体"/>
          <w:b w:val="0"/>
          <w:kern w:val="2"/>
          <w:sz w:val="24"/>
          <w:u w:val="single"/>
        </w:rPr>
        <w:t>本项目工程量清单内全部工作内容直至竣工备案结束</w:t>
      </w:r>
      <w:r>
        <w:rPr>
          <w:rFonts w:hint="eastAsia" w:ascii="宋体" w:hAnsi="宋体" w:eastAsia="宋体" w:cs="宋体"/>
          <w:b w:val="0"/>
          <w:kern w:val="2"/>
          <w:sz w:val="24"/>
        </w:rPr>
        <w:t>。</w:t>
      </w:r>
    </w:p>
    <w:p w14:paraId="74963377">
      <w:pPr>
        <w:pStyle w:val="206"/>
        <w:widowControl w:val="0"/>
        <w:spacing w:line="480" w:lineRule="exact"/>
        <w:ind w:firstLine="482" w:firstLineChars="200"/>
        <w:jc w:val="both"/>
        <w:rPr>
          <w:rFonts w:hint="eastAsia" w:ascii="宋体" w:hAnsi="宋体" w:eastAsia="宋体" w:cs="宋体"/>
          <w:color w:val="000000"/>
          <w:kern w:val="2"/>
          <w:sz w:val="24"/>
        </w:rPr>
      </w:pPr>
      <w:bookmarkStart w:id="75" w:name="_Toc351203482"/>
      <w:r>
        <w:rPr>
          <w:rFonts w:hint="eastAsia" w:ascii="宋体" w:hAnsi="宋体" w:eastAsia="宋体" w:cs="宋体"/>
          <w:kern w:val="2"/>
          <w:sz w:val="24"/>
        </w:rPr>
        <w:t>二、合同工期</w:t>
      </w:r>
      <w:bookmarkEnd w:id="75"/>
    </w:p>
    <w:p w14:paraId="61C573EB">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计划开工日期：20</w:t>
      </w:r>
      <w:r>
        <w:rPr>
          <w:rFonts w:hint="eastAsia" w:ascii="宋体" w:hAnsi="宋体" w:eastAsia="宋体" w:cs="宋体"/>
          <w:b w:val="0"/>
          <w:kern w:val="2"/>
          <w:sz w:val="24"/>
          <w:lang w:val="en-US" w:eastAsia="zh-CN"/>
        </w:rPr>
        <w:t>26</w:t>
      </w:r>
      <w:r>
        <w:rPr>
          <w:rFonts w:hint="eastAsia" w:ascii="宋体" w:hAnsi="宋体" w:eastAsia="宋体" w:cs="宋体"/>
          <w:b w:val="0"/>
          <w:kern w:val="2"/>
          <w:sz w:val="24"/>
        </w:rPr>
        <w:t>年 月</w:t>
      </w:r>
      <w:r>
        <w:rPr>
          <w:rFonts w:hint="eastAsia" w:ascii="宋体" w:hAnsi="宋体" w:eastAsia="宋体" w:cs="宋体"/>
          <w:b w:val="0"/>
          <w:kern w:val="2"/>
          <w:sz w:val="24"/>
          <w:lang w:val="en-US" w:eastAsia="zh-CN"/>
        </w:rPr>
        <w:t xml:space="preserve"> </w:t>
      </w:r>
      <w:r>
        <w:rPr>
          <w:rFonts w:hint="eastAsia" w:ascii="宋体" w:hAnsi="宋体" w:eastAsia="宋体" w:cs="宋体"/>
          <w:b w:val="0"/>
          <w:kern w:val="2"/>
          <w:sz w:val="24"/>
        </w:rPr>
        <w:t>日。</w:t>
      </w:r>
    </w:p>
    <w:p w14:paraId="68B73560">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计划竣工日期：202</w:t>
      </w:r>
      <w:r>
        <w:rPr>
          <w:rFonts w:hint="eastAsia" w:ascii="宋体" w:hAnsi="宋体" w:eastAsia="宋体" w:cs="宋体"/>
          <w:b w:val="0"/>
          <w:kern w:val="2"/>
          <w:sz w:val="24"/>
          <w:lang w:val="en-US" w:eastAsia="zh-CN"/>
        </w:rPr>
        <w:t>7</w:t>
      </w:r>
      <w:r>
        <w:rPr>
          <w:rFonts w:hint="eastAsia" w:ascii="宋体" w:hAnsi="宋体" w:eastAsia="宋体" w:cs="宋体"/>
          <w:b w:val="0"/>
          <w:kern w:val="2"/>
          <w:sz w:val="24"/>
        </w:rPr>
        <w:t>年 月日。</w:t>
      </w:r>
    </w:p>
    <w:p w14:paraId="7C5D2F19">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工期总日历天数：</w:t>
      </w:r>
      <w:r>
        <w:rPr>
          <w:rFonts w:hint="eastAsia" w:ascii="宋体" w:hAnsi="宋体" w:eastAsia="宋体" w:cs="宋体"/>
          <w:b w:val="0"/>
          <w:kern w:val="2"/>
          <w:sz w:val="24"/>
          <w:lang w:val="en-US" w:eastAsia="zh-CN"/>
        </w:rPr>
        <w:t>90日历</w:t>
      </w:r>
      <w:r>
        <w:rPr>
          <w:rFonts w:hint="eastAsia" w:ascii="宋体" w:hAnsi="宋体" w:eastAsia="宋体" w:cs="宋体"/>
          <w:b w:val="0"/>
          <w:kern w:val="2"/>
          <w:sz w:val="24"/>
        </w:rPr>
        <w:t>天。工期总日历天数与根据前述计划开竣工日期计算的工期天数不一致的，以工期总日历天数为准。</w:t>
      </w:r>
      <w:bookmarkStart w:id="76" w:name="_Toc351203483"/>
    </w:p>
    <w:p w14:paraId="705923E1">
      <w:pPr>
        <w:pStyle w:val="206"/>
        <w:widowControl w:val="0"/>
        <w:spacing w:line="480" w:lineRule="exact"/>
        <w:ind w:firstLine="482" w:firstLineChars="200"/>
        <w:jc w:val="both"/>
        <w:rPr>
          <w:rFonts w:hint="eastAsia" w:ascii="宋体" w:hAnsi="宋体" w:eastAsia="宋体" w:cs="宋体"/>
          <w:b w:val="0"/>
          <w:color w:val="000000"/>
          <w:kern w:val="2"/>
          <w:sz w:val="24"/>
        </w:rPr>
      </w:pPr>
      <w:r>
        <w:rPr>
          <w:rFonts w:hint="eastAsia" w:ascii="宋体" w:hAnsi="宋体" w:eastAsia="宋体" w:cs="宋体"/>
          <w:kern w:val="2"/>
          <w:sz w:val="24"/>
        </w:rPr>
        <w:t>三、质量标准</w:t>
      </w:r>
      <w:bookmarkEnd w:id="76"/>
    </w:p>
    <w:p w14:paraId="0ED1856D">
      <w:pPr>
        <w:pStyle w:val="206"/>
        <w:widowControl w:val="0"/>
        <w:spacing w:line="480" w:lineRule="exact"/>
        <w:ind w:firstLine="480" w:firstLineChars="200"/>
        <w:jc w:val="both"/>
        <w:rPr>
          <w:rFonts w:hint="eastAsia" w:ascii="宋体" w:hAnsi="宋体" w:eastAsia="宋体" w:cs="宋体"/>
          <w:b w:val="0"/>
          <w:kern w:val="2"/>
          <w:sz w:val="24"/>
        </w:rPr>
      </w:pPr>
      <w:r>
        <w:rPr>
          <w:rFonts w:hint="eastAsia" w:ascii="宋体" w:hAnsi="宋体" w:eastAsia="宋体" w:cs="宋体"/>
          <w:b w:val="0"/>
          <w:kern w:val="2"/>
          <w:sz w:val="24"/>
        </w:rPr>
        <w:t>工程质量符合</w:t>
      </w:r>
      <w:r>
        <w:rPr>
          <w:rFonts w:hint="eastAsia" w:ascii="宋体" w:hAnsi="宋体" w:eastAsia="宋体" w:cs="宋体"/>
          <w:b w:val="0"/>
          <w:kern w:val="2"/>
          <w:sz w:val="24"/>
          <w:u w:val="single"/>
        </w:rPr>
        <w:t>合格</w:t>
      </w:r>
      <w:r>
        <w:rPr>
          <w:rFonts w:hint="eastAsia" w:ascii="宋体" w:hAnsi="宋体" w:eastAsia="宋体" w:cs="宋体"/>
          <w:b w:val="0"/>
          <w:kern w:val="2"/>
          <w:sz w:val="24"/>
        </w:rPr>
        <w:t>标准。</w:t>
      </w:r>
    </w:p>
    <w:p w14:paraId="5E6FD856">
      <w:pPr>
        <w:pStyle w:val="206"/>
        <w:widowControl w:val="0"/>
        <w:spacing w:line="480" w:lineRule="exact"/>
        <w:ind w:firstLine="482" w:firstLineChars="200"/>
        <w:jc w:val="both"/>
        <w:rPr>
          <w:rFonts w:hint="eastAsia" w:ascii="宋体" w:hAnsi="宋体" w:eastAsia="宋体" w:cs="宋体"/>
          <w:kern w:val="2"/>
          <w:sz w:val="24"/>
        </w:rPr>
      </w:pPr>
      <w:bookmarkStart w:id="77" w:name="_Toc351203484"/>
      <w:r>
        <w:rPr>
          <w:rFonts w:hint="eastAsia" w:ascii="宋体" w:hAnsi="宋体" w:eastAsia="宋体" w:cs="宋体"/>
          <w:kern w:val="2"/>
          <w:sz w:val="24"/>
        </w:rPr>
        <w:t>四、签约合同价与合同价格形式</w:t>
      </w:r>
      <w:bookmarkEnd w:id="77"/>
      <w:r>
        <w:rPr>
          <w:rFonts w:hint="eastAsia" w:ascii="宋体" w:hAnsi="宋体" w:eastAsia="宋体" w:cs="宋体"/>
          <w:kern w:val="2"/>
          <w:sz w:val="24"/>
        </w:rPr>
        <w:tab/>
      </w:r>
    </w:p>
    <w:p w14:paraId="6116A587">
      <w:pPr>
        <w:pStyle w:val="206"/>
        <w:widowControl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1.签约合同价为：人民币（大写）</w:t>
      </w:r>
      <w:r>
        <w:rPr>
          <w:rFonts w:hint="eastAsia" w:ascii="宋体" w:hAnsi="宋体" w:eastAsia="宋体" w:cs="宋体"/>
          <w:b w:val="0"/>
          <w:color w:val="000000"/>
          <w:kern w:val="2"/>
          <w:sz w:val="24"/>
          <w:u w:val="single"/>
        </w:rPr>
        <w:t xml:space="preserve">                </w:t>
      </w:r>
      <w:r>
        <w:rPr>
          <w:rFonts w:hint="eastAsia" w:ascii="宋体" w:hAnsi="宋体" w:eastAsia="宋体" w:cs="宋体"/>
          <w:b w:val="0"/>
          <w:color w:val="000000"/>
          <w:kern w:val="2"/>
          <w:sz w:val="24"/>
        </w:rPr>
        <w:t>(</w:t>
      </w:r>
      <w:r>
        <w:rPr>
          <w:rFonts w:hint="eastAsia" w:ascii="宋体" w:hAnsi="宋体" w:eastAsia="宋体" w:cs="宋体"/>
          <w:b w:val="0"/>
          <w:color w:val="333333"/>
          <w:sz w:val="24"/>
          <w:szCs w:val="21"/>
        </w:rPr>
        <w:t xml:space="preserve">       元</w:t>
      </w:r>
      <w:r>
        <w:rPr>
          <w:rFonts w:hint="eastAsia" w:ascii="宋体" w:hAnsi="宋体" w:eastAsia="宋体" w:cs="宋体"/>
          <w:b w:val="0"/>
          <w:color w:val="000000"/>
          <w:kern w:val="2"/>
          <w:sz w:val="24"/>
        </w:rPr>
        <w:t>)；</w:t>
      </w:r>
    </w:p>
    <w:p w14:paraId="2F9B33FB">
      <w:pPr>
        <w:pStyle w:val="206"/>
        <w:widowControl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2.合同价格形式：</w:t>
      </w:r>
      <w:r>
        <w:rPr>
          <w:rFonts w:hint="eastAsia" w:ascii="宋体" w:hAnsi="宋体" w:eastAsia="宋体" w:cs="宋体"/>
          <w:b w:val="0"/>
          <w:color w:val="000000"/>
          <w:kern w:val="2"/>
          <w:sz w:val="24"/>
          <w:u w:val="single"/>
        </w:rPr>
        <w:t>固定单价合同</w:t>
      </w:r>
    </w:p>
    <w:p w14:paraId="15EDFE2E">
      <w:pPr>
        <w:pStyle w:val="206"/>
        <w:widowControl w:val="0"/>
        <w:spacing w:line="480" w:lineRule="exact"/>
        <w:ind w:firstLine="482" w:firstLineChars="200"/>
        <w:jc w:val="both"/>
        <w:rPr>
          <w:rFonts w:hint="eastAsia" w:ascii="宋体" w:hAnsi="宋体" w:eastAsia="宋体" w:cs="宋体"/>
          <w:kern w:val="2"/>
          <w:sz w:val="24"/>
        </w:rPr>
      </w:pPr>
      <w:bookmarkStart w:id="78" w:name="_Toc351203485"/>
      <w:r>
        <w:rPr>
          <w:rFonts w:hint="eastAsia" w:ascii="宋体" w:hAnsi="宋体" w:eastAsia="宋体" w:cs="宋体"/>
          <w:kern w:val="2"/>
          <w:sz w:val="24"/>
        </w:rPr>
        <w:t>五、</w:t>
      </w:r>
      <w:bookmarkEnd w:id="78"/>
      <w:r>
        <w:rPr>
          <w:rFonts w:hint="eastAsia" w:ascii="宋体" w:hAnsi="宋体" w:eastAsia="宋体" w:cs="宋体"/>
          <w:kern w:val="2"/>
          <w:sz w:val="24"/>
        </w:rPr>
        <w:t>项目经理</w:t>
      </w:r>
    </w:p>
    <w:p w14:paraId="46935856">
      <w:pPr>
        <w:pStyle w:val="206"/>
        <w:widowControl w:val="0"/>
        <w:spacing w:line="480" w:lineRule="exact"/>
        <w:ind w:firstLine="480" w:firstLineChars="200"/>
        <w:jc w:val="both"/>
        <w:rPr>
          <w:rFonts w:hint="eastAsia" w:ascii="宋体" w:hAnsi="宋体" w:eastAsia="宋体" w:cs="宋体"/>
          <w:b w:val="0"/>
          <w:color w:val="000000"/>
          <w:kern w:val="2"/>
          <w:sz w:val="24"/>
          <w:u w:val="single"/>
        </w:rPr>
      </w:pPr>
      <w:r>
        <w:rPr>
          <w:rFonts w:hint="eastAsia" w:ascii="宋体" w:hAnsi="宋体" w:eastAsia="宋体" w:cs="宋体"/>
          <w:b w:val="0"/>
          <w:color w:val="000000"/>
          <w:kern w:val="2"/>
          <w:sz w:val="24"/>
        </w:rPr>
        <w:t xml:space="preserve">承包人项目经理：   </w:t>
      </w:r>
    </w:p>
    <w:p w14:paraId="2BD69AB3">
      <w:pPr>
        <w:pStyle w:val="206"/>
        <w:widowControl w:val="0"/>
        <w:spacing w:line="480" w:lineRule="exact"/>
        <w:ind w:firstLine="482" w:firstLineChars="200"/>
        <w:jc w:val="both"/>
        <w:rPr>
          <w:rFonts w:hint="eastAsia" w:ascii="宋体" w:hAnsi="宋体" w:eastAsia="宋体" w:cs="宋体"/>
          <w:kern w:val="2"/>
          <w:sz w:val="24"/>
        </w:rPr>
      </w:pPr>
      <w:bookmarkStart w:id="79" w:name="_Toc351203486"/>
      <w:r>
        <w:rPr>
          <w:rFonts w:hint="eastAsia" w:ascii="宋体" w:hAnsi="宋体" w:eastAsia="宋体" w:cs="宋体"/>
          <w:kern w:val="2"/>
          <w:sz w:val="24"/>
        </w:rPr>
        <w:t>六、合同文件构成</w:t>
      </w:r>
      <w:bookmarkEnd w:id="79"/>
    </w:p>
    <w:p w14:paraId="7C8D0D6D">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本协议书与下列文件一起构成合同文件：</w:t>
      </w:r>
    </w:p>
    <w:p w14:paraId="638E6BC4">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（1）中标通知书（如果有）；</w:t>
      </w:r>
    </w:p>
    <w:p w14:paraId="2D76F725">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（2）投标函及其附录（如果有）；</w:t>
      </w:r>
    </w:p>
    <w:p w14:paraId="0489BDDD">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（3）专用合同条款及其附件；</w:t>
      </w:r>
    </w:p>
    <w:p w14:paraId="3FD82FEE">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（4）通用合同条款；</w:t>
      </w:r>
    </w:p>
    <w:p w14:paraId="09086CC7">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（5）技术标准和要求；</w:t>
      </w:r>
    </w:p>
    <w:p w14:paraId="622A8990">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（6）图纸；</w:t>
      </w:r>
    </w:p>
    <w:p w14:paraId="3E31434E">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（7）已标价工程量清单或预算书；</w:t>
      </w:r>
    </w:p>
    <w:p w14:paraId="69E54E21">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（8）其他合同文件。</w:t>
      </w:r>
    </w:p>
    <w:p w14:paraId="1959BBBA">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在合同订立及履行过程中形成的与合同有关的文件均构成合同文件组成部分。</w:t>
      </w:r>
    </w:p>
    <w:p w14:paraId="6F41B056">
      <w:pPr>
        <w:pStyle w:val="206"/>
        <w:widowControl w:val="0"/>
        <w:autoSpaceDE w:val="0"/>
        <w:autoSpaceDN w:val="0"/>
        <w:spacing w:line="480" w:lineRule="exact"/>
        <w:ind w:firstLine="480" w:firstLineChars="200"/>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上述各项合同文件包括合同当事人就该项合同文件所作出的补充和修改，属于同一类内容的文件，应以最新签署的为准。专用合同条款及其附件须经合同当事人签字或盖章。</w:t>
      </w:r>
      <w:bookmarkStart w:id="80" w:name="_Toc351203487"/>
    </w:p>
    <w:p w14:paraId="4107D019">
      <w:pPr>
        <w:pStyle w:val="206"/>
        <w:widowControl w:val="0"/>
        <w:autoSpaceDE w:val="0"/>
        <w:autoSpaceDN w:val="0"/>
        <w:spacing w:line="480" w:lineRule="exact"/>
        <w:ind w:firstLine="482" w:firstLineChars="200"/>
        <w:jc w:val="both"/>
        <w:rPr>
          <w:rFonts w:hint="eastAsia" w:ascii="宋体" w:hAnsi="宋体" w:eastAsia="宋体" w:cs="宋体"/>
          <w:color w:val="000000"/>
          <w:kern w:val="2"/>
          <w:sz w:val="24"/>
        </w:rPr>
      </w:pPr>
      <w:r>
        <w:rPr>
          <w:rFonts w:hint="eastAsia" w:ascii="宋体" w:hAnsi="宋体" w:eastAsia="宋体" w:cs="宋体"/>
          <w:kern w:val="2"/>
          <w:sz w:val="24"/>
        </w:rPr>
        <w:t>七、承诺</w:t>
      </w:r>
      <w:bookmarkEnd w:id="80"/>
    </w:p>
    <w:p w14:paraId="5BD651D5">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1.发包人承诺按照法律规定履行项目审批手续、筹集工程建设资金并按照合同约定的期限和方式支付合同价款。</w:t>
      </w:r>
    </w:p>
    <w:p w14:paraId="014A36E7">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2.承包人承诺按照法律规定及合同约定组织完成工程施工，确保工程质量和安全，不进行转包及违法分包，并在缺陷责任期及保修期内承担相应的工程维修责任。</w:t>
      </w:r>
    </w:p>
    <w:p w14:paraId="2B2F4285">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3.发包人和承包人通过招投标形式签订合同的，双方理解并承诺不再就同一工程另行签订与合同实质性内容相背离的协议。</w:t>
      </w:r>
      <w:bookmarkStart w:id="81" w:name="_Toc351203488"/>
    </w:p>
    <w:p w14:paraId="2917DF1F">
      <w:pPr>
        <w:pStyle w:val="216"/>
        <w:ind w:firstLine="480" w:firstLineChars="200"/>
        <w:rPr>
          <w:rFonts w:hint="eastAsia" w:ascii="宋体" w:hAnsi="宋体" w:eastAsia="宋体" w:cs="宋体"/>
          <w:bCs/>
          <w:color w:val="000000"/>
          <w:sz w:val="24"/>
        </w:rPr>
      </w:pPr>
      <w:r>
        <w:rPr>
          <w:rFonts w:hint="eastAsia" w:ascii="宋体" w:hAnsi="宋体" w:eastAsia="宋体" w:cs="宋体"/>
          <w:bCs/>
          <w:color w:val="000000"/>
          <w:sz w:val="24"/>
          <w:szCs w:val="24"/>
        </w:rPr>
        <w:t>4、承包人承诺更换设备中拆除的旧设备，运至甲方指定地点，不增加费用。</w:t>
      </w:r>
    </w:p>
    <w:p w14:paraId="6211B0B1">
      <w:pPr>
        <w:pStyle w:val="206"/>
        <w:widowControl w:val="0"/>
        <w:spacing w:line="480" w:lineRule="exact"/>
        <w:ind w:firstLine="482" w:firstLineChars="200"/>
        <w:jc w:val="both"/>
        <w:rPr>
          <w:rFonts w:hint="eastAsia" w:ascii="宋体" w:hAnsi="宋体" w:eastAsia="宋体" w:cs="宋体"/>
          <w:b w:val="0"/>
          <w:bCs/>
          <w:color w:val="000000"/>
          <w:kern w:val="2"/>
          <w:sz w:val="24"/>
        </w:rPr>
      </w:pPr>
      <w:r>
        <w:rPr>
          <w:rFonts w:hint="eastAsia" w:ascii="宋体" w:hAnsi="宋体" w:eastAsia="宋体" w:cs="宋体"/>
          <w:kern w:val="2"/>
          <w:sz w:val="24"/>
        </w:rPr>
        <w:t>八、词语含义</w:t>
      </w:r>
      <w:bookmarkEnd w:id="81"/>
    </w:p>
    <w:p w14:paraId="2FFFA13C">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本协议书中词语含义与第二部分通用合同条款中赋予的含义相同。</w:t>
      </w:r>
    </w:p>
    <w:p w14:paraId="2097710E">
      <w:pPr>
        <w:pStyle w:val="206"/>
        <w:widowControl w:val="0"/>
        <w:spacing w:line="480" w:lineRule="exact"/>
        <w:ind w:firstLine="482" w:firstLineChars="200"/>
        <w:jc w:val="both"/>
        <w:rPr>
          <w:rFonts w:hint="eastAsia" w:ascii="宋体" w:hAnsi="宋体" w:eastAsia="宋体" w:cs="宋体"/>
          <w:kern w:val="2"/>
          <w:sz w:val="24"/>
        </w:rPr>
      </w:pPr>
      <w:bookmarkStart w:id="82" w:name="_Toc351203489"/>
      <w:r>
        <w:rPr>
          <w:rFonts w:hint="eastAsia" w:ascii="宋体" w:hAnsi="宋体" w:eastAsia="宋体" w:cs="宋体"/>
          <w:kern w:val="2"/>
          <w:sz w:val="24"/>
        </w:rPr>
        <w:t>九、签订时间</w:t>
      </w:r>
      <w:bookmarkEnd w:id="82"/>
    </w:p>
    <w:p w14:paraId="0BB8E2D2">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本合同于</w:t>
      </w:r>
      <w:r>
        <w:rPr>
          <w:rFonts w:hint="eastAsia" w:ascii="宋体" w:hAnsi="宋体" w:eastAsia="宋体" w:cs="宋体"/>
          <w:b w:val="0"/>
          <w:bCs/>
          <w:color w:val="000000"/>
          <w:kern w:val="2"/>
          <w:sz w:val="24"/>
          <w:u w:val="single"/>
        </w:rPr>
        <w:t xml:space="preserve">          </w:t>
      </w:r>
      <w:r>
        <w:rPr>
          <w:rFonts w:hint="eastAsia" w:ascii="宋体" w:hAnsi="宋体" w:eastAsia="宋体" w:cs="宋体"/>
          <w:b w:val="0"/>
          <w:bCs/>
          <w:color w:val="000000"/>
          <w:kern w:val="2"/>
          <w:sz w:val="24"/>
        </w:rPr>
        <w:t>年</w:t>
      </w:r>
      <w:r>
        <w:rPr>
          <w:rFonts w:hint="eastAsia" w:ascii="宋体" w:hAnsi="宋体" w:eastAsia="宋体" w:cs="宋体"/>
          <w:b w:val="0"/>
          <w:bCs/>
          <w:color w:val="000000"/>
          <w:kern w:val="2"/>
          <w:sz w:val="24"/>
          <w:u w:val="single"/>
        </w:rPr>
        <w:t xml:space="preserve">            </w:t>
      </w:r>
      <w:r>
        <w:rPr>
          <w:rFonts w:hint="eastAsia" w:ascii="宋体" w:hAnsi="宋体" w:eastAsia="宋体" w:cs="宋体"/>
          <w:b w:val="0"/>
          <w:bCs/>
          <w:color w:val="000000"/>
          <w:kern w:val="2"/>
          <w:sz w:val="24"/>
        </w:rPr>
        <w:t>月</w:t>
      </w:r>
      <w:r>
        <w:rPr>
          <w:rFonts w:hint="eastAsia" w:ascii="宋体" w:hAnsi="宋体" w:eastAsia="宋体" w:cs="宋体"/>
          <w:b w:val="0"/>
          <w:bCs/>
          <w:color w:val="000000"/>
          <w:kern w:val="2"/>
          <w:sz w:val="24"/>
          <w:u w:val="single"/>
        </w:rPr>
        <w:t xml:space="preserve">         </w:t>
      </w:r>
      <w:r>
        <w:rPr>
          <w:rFonts w:hint="eastAsia" w:ascii="宋体" w:hAnsi="宋体" w:eastAsia="宋体" w:cs="宋体"/>
          <w:b w:val="0"/>
          <w:bCs/>
          <w:color w:val="000000"/>
          <w:kern w:val="2"/>
          <w:sz w:val="24"/>
        </w:rPr>
        <w:t>日签订。</w:t>
      </w:r>
    </w:p>
    <w:p w14:paraId="42FD20C5">
      <w:pPr>
        <w:pStyle w:val="206"/>
        <w:widowControl w:val="0"/>
        <w:spacing w:line="480" w:lineRule="exact"/>
        <w:ind w:firstLine="482" w:firstLineChars="200"/>
        <w:jc w:val="both"/>
        <w:rPr>
          <w:rFonts w:hint="eastAsia" w:ascii="宋体" w:hAnsi="宋体" w:eastAsia="宋体" w:cs="宋体"/>
          <w:kern w:val="2"/>
          <w:sz w:val="24"/>
        </w:rPr>
      </w:pPr>
      <w:bookmarkStart w:id="83" w:name="_Toc351203490"/>
      <w:r>
        <w:rPr>
          <w:rFonts w:hint="eastAsia" w:ascii="宋体" w:hAnsi="宋体" w:eastAsia="宋体" w:cs="宋体"/>
          <w:kern w:val="2"/>
          <w:sz w:val="24"/>
        </w:rPr>
        <w:t>十、签订地点</w:t>
      </w:r>
      <w:bookmarkEnd w:id="83"/>
    </w:p>
    <w:p w14:paraId="064254AD">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本合同在</w:t>
      </w:r>
      <w:r>
        <w:rPr>
          <w:rFonts w:hint="eastAsia" w:ascii="宋体" w:hAnsi="宋体" w:eastAsia="宋体" w:cs="宋体"/>
          <w:b w:val="0"/>
          <w:bCs/>
          <w:color w:val="000000"/>
          <w:kern w:val="2"/>
          <w:sz w:val="24"/>
          <w:u w:val="single"/>
          <w:lang w:eastAsia="zh-CN"/>
        </w:rPr>
        <w:t>沭阳县经济开发区</w:t>
      </w:r>
      <w:r>
        <w:rPr>
          <w:rFonts w:hint="eastAsia" w:ascii="宋体" w:hAnsi="宋体" w:eastAsia="宋体" w:cs="宋体"/>
          <w:b w:val="0"/>
          <w:bCs/>
          <w:color w:val="000000"/>
          <w:kern w:val="2"/>
          <w:sz w:val="24"/>
        </w:rPr>
        <w:t>签订。</w:t>
      </w:r>
    </w:p>
    <w:p w14:paraId="4A494B14">
      <w:pPr>
        <w:pStyle w:val="206"/>
        <w:widowControl w:val="0"/>
        <w:spacing w:line="480" w:lineRule="exact"/>
        <w:ind w:firstLine="482" w:firstLineChars="200"/>
        <w:jc w:val="both"/>
        <w:rPr>
          <w:rFonts w:hint="eastAsia" w:ascii="宋体" w:hAnsi="宋体" w:eastAsia="宋体" w:cs="宋体"/>
          <w:kern w:val="2"/>
          <w:sz w:val="24"/>
        </w:rPr>
      </w:pPr>
      <w:bookmarkStart w:id="84" w:name="_Toc351203491"/>
      <w:r>
        <w:rPr>
          <w:rFonts w:hint="eastAsia" w:ascii="宋体" w:hAnsi="宋体" w:eastAsia="宋体" w:cs="宋体"/>
          <w:kern w:val="2"/>
          <w:sz w:val="24"/>
        </w:rPr>
        <w:t>十一、补充协议</w:t>
      </w:r>
      <w:bookmarkEnd w:id="84"/>
    </w:p>
    <w:p w14:paraId="02ADFE2A">
      <w:pPr>
        <w:pStyle w:val="206"/>
        <w:widowControl w:val="0"/>
        <w:spacing w:line="480" w:lineRule="exact"/>
        <w:ind w:firstLine="480" w:firstLineChars="200"/>
        <w:jc w:val="both"/>
        <w:rPr>
          <w:rFonts w:hint="eastAsia" w:ascii="宋体" w:hAnsi="宋体" w:eastAsia="宋体" w:cs="宋体"/>
          <w:bCs/>
          <w:color w:val="000000"/>
          <w:kern w:val="2"/>
          <w:sz w:val="24"/>
        </w:rPr>
      </w:pPr>
      <w:r>
        <w:rPr>
          <w:rFonts w:hint="eastAsia" w:ascii="宋体" w:hAnsi="宋体" w:eastAsia="宋体" w:cs="宋体"/>
          <w:b w:val="0"/>
          <w:bCs/>
          <w:color w:val="000000"/>
          <w:kern w:val="2"/>
          <w:sz w:val="24"/>
        </w:rPr>
        <w:t>合同未尽事宜，合同当事人另行签订补充协议，补充协议是合同的组成部分。</w:t>
      </w:r>
    </w:p>
    <w:p w14:paraId="4C28B32F">
      <w:pPr>
        <w:pStyle w:val="206"/>
        <w:widowControl w:val="0"/>
        <w:spacing w:line="480" w:lineRule="exact"/>
        <w:ind w:firstLine="482" w:firstLineChars="200"/>
        <w:jc w:val="both"/>
        <w:rPr>
          <w:rFonts w:hint="eastAsia" w:ascii="宋体" w:hAnsi="宋体" w:eastAsia="宋体" w:cs="宋体"/>
          <w:kern w:val="2"/>
          <w:sz w:val="24"/>
        </w:rPr>
      </w:pPr>
      <w:bookmarkStart w:id="85" w:name="_Toc351203492"/>
      <w:r>
        <w:rPr>
          <w:rFonts w:hint="eastAsia" w:ascii="宋体" w:hAnsi="宋体" w:eastAsia="宋体" w:cs="宋体"/>
          <w:kern w:val="2"/>
          <w:sz w:val="24"/>
        </w:rPr>
        <w:t>十二、合同生效</w:t>
      </w:r>
      <w:bookmarkEnd w:id="85"/>
    </w:p>
    <w:p w14:paraId="2F48AE74">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本合同自</w:t>
      </w:r>
      <w:r>
        <w:rPr>
          <w:rFonts w:hint="eastAsia" w:ascii="宋体" w:hAnsi="宋体" w:eastAsia="宋体" w:cs="宋体"/>
          <w:b w:val="0"/>
          <w:color w:val="000000"/>
          <w:kern w:val="2"/>
          <w:sz w:val="24"/>
          <w:u w:val="single"/>
        </w:rPr>
        <w:t>双方签字盖章后</w:t>
      </w:r>
      <w:r>
        <w:rPr>
          <w:rFonts w:hint="eastAsia" w:ascii="宋体" w:hAnsi="宋体" w:eastAsia="宋体" w:cs="宋体"/>
          <w:b w:val="0"/>
          <w:bCs/>
          <w:color w:val="000000"/>
          <w:kern w:val="2"/>
          <w:sz w:val="24"/>
        </w:rPr>
        <w:t>生效。</w:t>
      </w:r>
    </w:p>
    <w:p w14:paraId="71A66337">
      <w:pPr>
        <w:pStyle w:val="206"/>
        <w:widowControl w:val="0"/>
        <w:spacing w:line="480" w:lineRule="exact"/>
        <w:ind w:firstLine="482" w:firstLineChars="200"/>
        <w:jc w:val="both"/>
        <w:rPr>
          <w:rFonts w:hint="eastAsia" w:ascii="宋体" w:hAnsi="宋体" w:eastAsia="宋体" w:cs="宋体"/>
          <w:kern w:val="2"/>
          <w:sz w:val="24"/>
        </w:rPr>
      </w:pPr>
      <w:bookmarkStart w:id="86" w:name="_Toc351203493"/>
      <w:r>
        <w:rPr>
          <w:rFonts w:hint="eastAsia" w:ascii="宋体" w:hAnsi="宋体" w:eastAsia="宋体" w:cs="宋体"/>
          <w:kern w:val="2"/>
          <w:sz w:val="24"/>
        </w:rPr>
        <w:t>十三、合同份数</w:t>
      </w:r>
      <w:bookmarkEnd w:id="86"/>
    </w:p>
    <w:p w14:paraId="4912FC58">
      <w:pPr>
        <w:pStyle w:val="206"/>
        <w:widowControl w:val="0"/>
        <w:spacing w:line="480" w:lineRule="exact"/>
        <w:ind w:firstLine="480" w:firstLineChars="200"/>
        <w:jc w:val="both"/>
        <w:rPr>
          <w:rFonts w:hint="eastAsia" w:ascii="宋体" w:hAnsi="宋体" w:eastAsia="宋体" w:cs="宋体"/>
          <w:b w:val="0"/>
          <w:bCs/>
          <w:color w:val="000000"/>
          <w:kern w:val="2"/>
          <w:sz w:val="24"/>
        </w:rPr>
      </w:pPr>
      <w:r>
        <w:rPr>
          <w:rFonts w:hint="eastAsia" w:ascii="宋体" w:hAnsi="宋体" w:eastAsia="宋体" w:cs="宋体"/>
          <w:b w:val="0"/>
          <w:bCs/>
          <w:color w:val="000000"/>
          <w:kern w:val="2"/>
          <w:sz w:val="24"/>
        </w:rPr>
        <w:t>本合同一式</w:t>
      </w:r>
      <w:r>
        <w:rPr>
          <w:rFonts w:hint="eastAsia" w:ascii="宋体" w:hAnsi="宋体" w:eastAsia="宋体" w:cs="宋体"/>
          <w:b w:val="0"/>
          <w:bCs/>
          <w:color w:val="000000"/>
          <w:kern w:val="2"/>
          <w:sz w:val="24"/>
          <w:u w:val="single"/>
        </w:rPr>
        <w:t>捌</w:t>
      </w:r>
      <w:r>
        <w:rPr>
          <w:rFonts w:hint="eastAsia" w:ascii="宋体" w:hAnsi="宋体" w:eastAsia="宋体" w:cs="宋体"/>
          <w:b w:val="0"/>
          <w:bCs/>
          <w:color w:val="000000"/>
          <w:kern w:val="2"/>
          <w:sz w:val="24"/>
        </w:rPr>
        <w:t>份，均具有同等法律效力，发包人执</w:t>
      </w:r>
      <w:r>
        <w:rPr>
          <w:rFonts w:hint="eastAsia" w:ascii="宋体" w:hAnsi="宋体" w:eastAsia="宋体" w:cs="宋体"/>
          <w:b w:val="0"/>
          <w:bCs/>
          <w:color w:val="000000"/>
          <w:kern w:val="2"/>
          <w:sz w:val="24"/>
          <w:u w:val="single"/>
        </w:rPr>
        <w:t>肆</w:t>
      </w:r>
      <w:r>
        <w:rPr>
          <w:rFonts w:hint="eastAsia" w:ascii="宋体" w:hAnsi="宋体" w:eastAsia="宋体" w:cs="宋体"/>
          <w:b w:val="0"/>
          <w:bCs/>
          <w:color w:val="000000"/>
          <w:kern w:val="2"/>
          <w:sz w:val="24"/>
        </w:rPr>
        <w:t>份，承包人执</w:t>
      </w:r>
      <w:r>
        <w:rPr>
          <w:rFonts w:hint="eastAsia" w:ascii="宋体" w:hAnsi="宋体" w:eastAsia="宋体" w:cs="宋体"/>
          <w:b w:val="0"/>
          <w:bCs/>
          <w:color w:val="000000"/>
          <w:kern w:val="2"/>
          <w:sz w:val="24"/>
          <w:u w:val="single"/>
        </w:rPr>
        <w:t>肆</w:t>
      </w:r>
      <w:r>
        <w:rPr>
          <w:rFonts w:hint="eastAsia" w:ascii="宋体" w:hAnsi="宋体" w:eastAsia="宋体" w:cs="宋体"/>
          <w:b w:val="0"/>
          <w:bCs/>
          <w:color w:val="000000"/>
          <w:kern w:val="2"/>
          <w:sz w:val="24"/>
        </w:rPr>
        <w:t>份。</w:t>
      </w:r>
    </w:p>
    <w:p w14:paraId="6F760FE8">
      <w:pPr>
        <w:pStyle w:val="206"/>
        <w:widowControl w:val="0"/>
        <w:spacing w:line="480" w:lineRule="exact"/>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发包人：(公章)                        承包人：(公章）</w:t>
      </w:r>
    </w:p>
    <w:p w14:paraId="593311AB">
      <w:pPr>
        <w:pStyle w:val="206"/>
        <w:widowControl w:val="0"/>
        <w:spacing w:line="480" w:lineRule="exact"/>
        <w:rPr>
          <w:rFonts w:hint="eastAsia" w:ascii="宋体" w:hAnsi="宋体" w:eastAsia="宋体" w:cs="宋体"/>
          <w:b w:val="0"/>
          <w:color w:val="000000"/>
          <w:kern w:val="2"/>
          <w:sz w:val="24"/>
        </w:rPr>
      </w:pPr>
      <w:r>
        <w:rPr>
          <w:rFonts w:hint="eastAsia" w:ascii="宋体" w:hAnsi="宋体" w:eastAsia="宋体" w:cs="宋体"/>
          <w:b w:val="0"/>
          <w:color w:val="000000"/>
          <w:kern w:val="2"/>
          <w:sz w:val="24"/>
        </w:rPr>
        <w:t>法定代表人或                          法定代表人或</w:t>
      </w:r>
    </w:p>
    <w:p w14:paraId="1FA5D784">
      <w:pPr>
        <w:pStyle w:val="206"/>
        <w:widowControl w:val="0"/>
        <w:spacing w:line="480" w:lineRule="exact"/>
        <w:rPr>
          <w:rFonts w:hint="eastAsia" w:ascii="宋体" w:hAnsi="宋体" w:eastAsia="宋体" w:cs="宋体"/>
          <w:b w:val="0"/>
          <w:color w:val="000000"/>
          <w:kern w:val="2"/>
          <w:sz w:val="24"/>
        </w:rPr>
      </w:pPr>
      <w:r>
        <w:rPr>
          <w:rFonts w:hint="eastAsia" w:ascii="宋体" w:hAnsi="宋体" w:eastAsia="宋体" w:cs="宋体"/>
          <w:b w:val="0"/>
          <w:color w:val="000000"/>
          <w:kern w:val="2"/>
          <w:sz w:val="24"/>
        </w:rPr>
        <w:t>其委托代理人（签字）：                 其委托代理人（签字）：</w:t>
      </w:r>
    </w:p>
    <w:p w14:paraId="142FB397">
      <w:pPr>
        <w:widowControl w:val="0"/>
        <w:spacing w:line="480" w:lineRule="exact"/>
        <w:jc w:val="both"/>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 xml:space="preserve">组织机构代码：                         组织机构代：                      </w:t>
      </w:r>
    </w:p>
    <w:p w14:paraId="2130D904">
      <w:pPr>
        <w:widowControl w:val="0"/>
        <w:adjustRightInd w:val="0"/>
        <w:snapToGrid w:val="0"/>
        <w:spacing w:line="480" w:lineRule="exact"/>
        <w:ind w:left="5280" w:hanging="5280" w:hangingChars="2200"/>
        <w:jc w:val="left"/>
        <w:rPr>
          <w:rFonts w:hint="eastAsia" w:ascii="宋体" w:hAnsi="宋体" w:eastAsia="宋体" w:cs="宋体"/>
          <w:bCs/>
          <w:color w:val="000000"/>
          <w:kern w:val="2"/>
          <w:sz w:val="18"/>
          <w:szCs w:val="18"/>
          <w:u w:val="single"/>
          <w:lang w:val="en-US" w:eastAsia="zh-CN" w:bidi="ar-SA"/>
        </w:rPr>
      </w:pPr>
      <w:r>
        <w:rPr>
          <w:rFonts w:hint="eastAsia" w:ascii="宋体" w:hAnsi="宋体" w:eastAsia="宋体" w:cs="宋体"/>
          <w:bCs/>
          <w:color w:val="000000"/>
          <w:kern w:val="2"/>
          <w:sz w:val="24"/>
          <w:szCs w:val="24"/>
          <w:lang w:val="en-US" w:eastAsia="zh-CN" w:bidi="ar-SA"/>
        </w:rPr>
        <w:t xml:space="preserve">地址:                                  地址： </w:t>
      </w:r>
    </w:p>
    <w:p w14:paraId="3970D414">
      <w:pPr>
        <w:widowControl w:val="0"/>
        <w:spacing w:line="480" w:lineRule="exact"/>
        <w:jc w:val="both"/>
        <w:rPr>
          <w:rFonts w:hint="eastAsia" w:ascii="宋体" w:hAnsi="宋体" w:eastAsia="宋体" w:cs="宋体"/>
          <w:bCs/>
          <w:color w:val="000000"/>
          <w:kern w:val="2"/>
          <w:sz w:val="24"/>
          <w:szCs w:val="24"/>
          <w:u w:val="single"/>
          <w:lang w:val="en-US" w:eastAsia="zh-CN" w:bidi="ar-SA"/>
        </w:rPr>
      </w:pPr>
      <w:r>
        <w:rPr>
          <w:rFonts w:hint="eastAsia" w:ascii="宋体" w:hAnsi="宋体" w:eastAsia="宋体" w:cs="宋体"/>
          <w:bCs/>
          <w:color w:val="000000"/>
          <w:kern w:val="2"/>
          <w:sz w:val="24"/>
          <w:szCs w:val="24"/>
          <w:lang w:val="en-US" w:eastAsia="zh-CN" w:bidi="ar-SA"/>
        </w:rPr>
        <w:t xml:space="preserve">邮政编码：                            邮政编码： </w:t>
      </w:r>
    </w:p>
    <w:p w14:paraId="078EBFED">
      <w:pPr>
        <w:widowControl w:val="0"/>
        <w:spacing w:line="480" w:lineRule="exact"/>
        <w:jc w:val="both"/>
        <w:rPr>
          <w:rFonts w:hint="eastAsia" w:ascii="宋体" w:hAnsi="宋体" w:eastAsia="宋体" w:cs="宋体"/>
          <w:bCs/>
          <w:color w:val="000000"/>
          <w:kern w:val="2"/>
          <w:sz w:val="24"/>
          <w:szCs w:val="24"/>
          <w:u w:val="single"/>
          <w:lang w:val="en-US" w:eastAsia="zh-CN" w:bidi="ar-SA"/>
        </w:rPr>
      </w:pPr>
      <w:r>
        <w:rPr>
          <w:rFonts w:hint="eastAsia" w:ascii="宋体" w:hAnsi="宋体" w:eastAsia="宋体" w:cs="宋体"/>
          <w:bCs/>
          <w:color w:val="000000"/>
          <w:kern w:val="2"/>
          <w:sz w:val="24"/>
          <w:szCs w:val="24"/>
          <w:lang w:val="en-US" w:eastAsia="zh-CN" w:bidi="ar-SA"/>
        </w:rPr>
        <w:t>电话：                                电话：</w:t>
      </w:r>
    </w:p>
    <w:p w14:paraId="6255A1E1">
      <w:pPr>
        <w:pStyle w:val="206"/>
        <w:spacing w:after="200" w:line="276" w:lineRule="auto"/>
        <w:rPr>
          <w:rFonts w:hint="eastAsia" w:ascii="Times New Roman" w:hAnsi="Times New Roman" w:eastAsia="Times New Roman"/>
          <w:b w:val="0"/>
          <w:sz w:val="24"/>
        </w:rPr>
      </w:pPr>
    </w:p>
    <w:p w14:paraId="457BAD0D">
      <w:pPr>
        <w:rPr>
          <w:rFonts w:hint="eastAsia" w:ascii="黑体" w:hAnsi="黑体" w:eastAsia="黑体" w:cs="黑体"/>
          <w:color w:val="000000"/>
        </w:rPr>
      </w:pPr>
    </w:p>
    <w:bookmarkEnd w:id="68"/>
    <w:bookmarkEnd w:id="69"/>
    <w:bookmarkEnd w:id="70"/>
    <w:p w14:paraId="6D89AFF7">
      <w:pPr>
        <w:spacing w:line="500" w:lineRule="exact"/>
        <w:rPr>
          <w:rFonts w:hint="eastAsia" w:ascii="宋体" w:hAnsi="宋体"/>
          <w:bCs/>
          <w:color w:val="000000"/>
          <w:sz w:val="24"/>
          <w:szCs w:val="24"/>
        </w:rPr>
      </w:pPr>
      <w:bookmarkStart w:id="87" w:name="_Toc16609"/>
      <w:bookmarkStart w:id="88" w:name="_Toc103930004"/>
    </w:p>
    <w:p w14:paraId="072EC2BE">
      <w:pPr>
        <w:spacing w:line="500" w:lineRule="exact"/>
        <w:rPr>
          <w:rFonts w:hint="eastAsia" w:ascii="宋体" w:hAnsi="宋体"/>
          <w:bCs/>
          <w:color w:val="000000"/>
          <w:sz w:val="24"/>
          <w:szCs w:val="24"/>
        </w:rPr>
      </w:pPr>
    </w:p>
    <w:p w14:paraId="14973BA1">
      <w:pPr>
        <w:spacing w:line="500" w:lineRule="exact"/>
        <w:rPr>
          <w:rFonts w:hint="eastAsia" w:ascii="宋体" w:hAnsi="宋体"/>
          <w:bCs/>
          <w:color w:val="000000"/>
          <w:sz w:val="24"/>
          <w:szCs w:val="24"/>
        </w:rPr>
      </w:pPr>
    </w:p>
    <w:p w14:paraId="42A894F4">
      <w:pPr>
        <w:spacing w:line="500" w:lineRule="exact"/>
        <w:rPr>
          <w:rFonts w:hint="eastAsia" w:ascii="宋体" w:hAnsi="宋体"/>
          <w:bCs/>
          <w:color w:val="000000"/>
          <w:sz w:val="24"/>
          <w:szCs w:val="24"/>
        </w:rPr>
      </w:pPr>
    </w:p>
    <w:p w14:paraId="2A166C7B">
      <w:pPr>
        <w:spacing w:line="500" w:lineRule="exact"/>
        <w:rPr>
          <w:rFonts w:hint="eastAsia" w:ascii="宋体" w:hAnsi="宋体"/>
          <w:bCs/>
          <w:color w:val="000000"/>
          <w:sz w:val="24"/>
          <w:szCs w:val="24"/>
        </w:rPr>
      </w:pPr>
    </w:p>
    <w:p w14:paraId="6E0C2A96">
      <w:pPr>
        <w:spacing w:line="500" w:lineRule="exact"/>
        <w:rPr>
          <w:rFonts w:hint="eastAsia" w:ascii="宋体" w:hAnsi="宋体"/>
          <w:bCs/>
          <w:color w:val="000000"/>
          <w:sz w:val="24"/>
          <w:szCs w:val="24"/>
        </w:rPr>
      </w:pPr>
    </w:p>
    <w:p w14:paraId="76AA9AF7">
      <w:pPr>
        <w:spacing w:line="500" w:lineRule="exact"/>
        <w:rPr>
          <w:rFonts w:hint="eastAsia" w:ascii="宋体" w:hAnsi="宋体"/>
          <w:bCs/>
          <w:color w:val="000000"/>
          <w:sz w:val="24"/>
          <w:szCs w:val="24"/>
        </w:rPr>
      </w:pPr>
    </w:p>
    <w:p w14:paraId="2CBF47CE">
      <w:pPr>
        <w:spacing w:line="500" w:lineRule="exact"/>
        <w:rPr>
          <w:rFonts w:hint="eastAsia" w:ascii="宋体" w:hAnsi="宋体"/>
          <w:bCs/>
          <w:color w:val="000000"/>
          <w:sz w:val="24"/>
          <w:szCs w:val="24"/>
        </w:rPr>
      </w:pPr>
    </w:p>
    <w:p w14:paraId="3CC3E5D9">
      <w:pPr>
        <w:spacing w:line="500" w:lineRule="exact"/>
        <w:rPr>
          <w:rFonts w:hint="eastAsia" w:ascii="宋体" w:hAnsi="宋体"/>
          <w:bCs/>
          <w:color w:val="000000"/>
          <w:sz w:val="24"/>
          <w:szCs w:val="24"/>
        </w:rPr>
      </w:pPr>
    </w:p>
    <w:p w14:paraId="2A089577">
      <w:pPr>
        <w:spacing w:line="500" w:lineRule="exact"/>
        <w:rPr>
          <w:rFonts w:hint="eastAsia" w:ascii="宋体" w:hAnsi="宋体"/>
          <w:bCs/>
          <w:color w:val="000000"/>
          <w:sz w:val="24"/>
          <w:szCs w:val="24"/>
        </w:rPr>
      </w:pPr>
    </w:p>
    <w:p w14:paraId="097F0FFA">
      <w:pPr>
        <w:spacing w:line="500" w:lineRule="exact"/>
        <w:rPr>
          <w:rFonts w:hint="eastAsia" w:ascii="宋体" w:hAnsi="宋体"/>
          <w:bCs/>
          <w:color w:val="000000"/>
          <w:sz w:val="24"/>
          <w:szCs w:val="24"/>
        </w:rPr>
      </w:pPr>
    </w:p>
    <w:p w14:paraId="32D0771D">
      <w:pPr>
        <w:spacing w:line="500" w:lineRule="exact"/>
        <w:rPr>
          <w:rFonts w:hint="eastAsia" w:ascii="宋体" w:hAnsi="宋体"/>
          <w:bCs/>
          <w:color w:val="000000"/>
          <w:sz w:val="24"/>
          <w:szCs w:val="24"/>
        </w:rPr>
      </w:pPr>
    </w:p>
    <w:p w14:paraId="7B0B79E1">
      <w:pPr>
        <w:spacing w:line="500" w:lineRule="exact"/>
        <w:rPr>
          <w:rFonts w:hint="eastAsia" w:ascii="宋体" w:hAnsi="宋体"/>
          <w:bCs/>
          <w:color w:val="000000"/>
          <w:sz w:val="24"/>
          <w:szCs w:val="24"/>
        </w:rPr>
      </w:pPr>
    </w:p>
    <w:p w14:paraId="58EFD4E0">
      <w:pPr>
        <w:spacing w:line="500" w:lineRule="exact"/>
        <w:rPr>
          <w:rFonts w:hint="eastAsia" w:ascii="宋体" w:hAnsi="宋体"/>
          <w:bCs/>
          <w:color w:val="000000"/>
          <w:sz w:val="24"/>
          <w:szCs w:val="24"/>
        </w:rPr>
      </w:pPr>
    </w:p>
    <w:p w14:paraId="7A62F534">
      <w:pPr>
        <w:pStyle w:val="205"/>
        <w:spacing w:line="360" w:lineRule="exact"/>
        <w:jc w:val="center"/>
        <w:rPr>
          <w:rFonts w:hint="eastAsia"/>
          <w:highlight w:val="none"/>
        </w:rPr>
      </w:pPr>
    </w:p>
    <w:p w14:paraId="5AB4A73D">
      <w:pPr>
        <w:pStyle w:val="205"/>
        <w:spacing w:line="360" w:lineRule="exact"/>
        <w:jc w:val="center"/>
        <w:rPr>
          <w:rFonts w:hint="eastAsia" w:ascii="方正小标宋_GBK" w:hAnsi="方正小标宋_GBK" w:eastAsia="方正小标宋_GBK" w:cs="方正小标宋_GBK"/>
          <w:sz w:val="24"/>
          <w:szCs w:val="24"/>
          <w:u w:val="single"/>
        </w:rPr>
      </w:pPr>
      <w:r>
        <w:rPr>
          <w:rFonts w:hint="eastAsia"/>
          <w:highlight w:val="none"/>
        </w:rPr>
        <w:t xml:space="preserve"> </w:t>
      </w:r>
      <w:r>
        <w:rPr>
          <w:rFonts w:hint="eastAsia" w:ascii="方正小标宋_GBK" w:hAnsi="方正小标宋_GBK" w:eastAsia="方正小标宋_GBK" w:cs="方正小标宋_GBK"/>
          <w:bCs/>
          <w:sz w:val="32"/>
          <w:szCs w:val="32"/>
        </w:rPr>
        <w:t>第二部分参照部分通用合同条款</w:t>
      </w:r>
      <w:bookmarkStart w:id="89" w:name="_Toc337558727"/>
    </w:p>
    <w:p w14:paraId="5BAEE383">
      <w:pPr>
        <w:pStyle w:val="206"/>
        <w:widowControl w:val="0"/>
        <w:autoSpaceDE w:val="0"/>
        <w:autoSpaceDN w:val="0"/>
        <w:spacing w:line="360" w:lineRule="exact"/>
        <w:ind w:firstLine="480" w:firstLineChars="200"/>
        <w:jc w:val="both"/>
        <w:rPr>
          <w:rFonts w:hint="eastAsia" w:ascii="宋体" w:hAnsi="宋体" w:eastAsia="宋体" w:cs="宋体"/>
          <w:b w:val="0"/>
          <w:sz w:val="24"/>
        </w:rPr>
      </w:pPr>
      <w:bookmarkStart w:id="90" w:name="_Toc351203495"/>
      <w:r>
        <w:rPr>
          <w:rFonts w:hint="eastAsia" w:ascii="宋体" w:hAnsi="宋体" w:eastAsia="宋体" w:cs="宋体"/>
          <w:b w:val="0"/>
          <w:color w:val="000000"/>
          <w:kern w:val="2"/>
          <w:sz w:val="24"/>
        </w:rPr>
        <w:t>参照执行《建设工程施工合同（示范文本）》（GF-2017-0201）第二部分部分通用合同条款。</w:t>
      </w:r>
      <w:bookmarkEnd w:id="89"/>
      <w:bookmarkEnd w:id="90"/>
      <w:bookmarkStart w:id="91" w:name="_Toc29625"/>
    </w:p>
    <w:p w14:paraId="6F61E222">
      <w:pPr>
        <w:pStyle w:val="206"/>
        <w:widowControl w:val="0"/>
        <w:spacing w:line="360" w:lineRule="exact"/>
        <w:jc w:val="center"/>
        <w:rPr>
          <w:rFonts w:hint="eastAsia" w:ascii="宋体" w:hAnsi="宋体" w:eastAsia="宋体" w:cs="宋体"/>
          <w:b/>
          <w:bCs/>
          <w:sz w:val="24"/>
        </w:rPr>
      </w:pPr>
      <w:r>
        <w:rPr>
          <w:rFonts w:hint="eastAsia" w:ascii="宋体" w:hAnsi="宋体" w:eastAsia="宋体" w:cs="宋体"/>
          <w:b/>
          <w:bCs/>
          <w:szCs w:val="32"/>
        </w:rPr>
        <w:t>第三部分专用合同条款</w:t>
      </w:r>
      <w:bookmarkEnd w:id="91"/>
    </w:p>
    <w:p w14:paraId="3E9809A2">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92" w:name="_Toc351203633"/>
      <w:bookmarkEnd w:id="92"/>
      <w:r>
        <w:rPr>
          <w:rFonts w:hint="eastAsia" w:ascii="宋体" w:hAnsi="宋体" w:eastAsia="宋体" w:cs="宋体"/>
          <w:b w:val="0"/>
          <w:bCs w:val="0"/>
          <w:color w:val="000000"/>
          <w:sz w:val="24"/>
          <w:szCs w:val="24"/>
        </w:rPr>
        <w:t>1</w:t>
      </w:r>
      <w:bookmarkStart w:id="93" w:name="_Toc297120456"/>
      <w:bookmarkEnd w:id="93"/>
      <w:bookmarkStart w:id="94" w:name="_Toc292559361"/>
      <w:bookmarkEnd w:id="94"/>
      <w:bookmarkStart w:id="95" w:name="_Toc296503156"/>
      <w:bookmarkEnd w:id="95"/>
      <w:bookmarkStart w:id="96" w:name="_Toc296347155"/>
      <w:bookmarkEnd w:id="96"/>
      <w:bookmarkStart w:id="97" w:name="_Toc296890984"/>
      <w:bookmarkEnd w:id="97"/>
      <w:bookmarkStart w:id="98" w:name="_Toc296891196"/>
      <w:bookmarkEnd w:id="98"/>
      <w:bookmarkStart w:id="99" w:name="_Toc297048342"/>
      <w:bookmarkEnd w:id="99"/>
      <w:bookmarkStart w:id="100" w:name="_Toc292559866"/>
      <w:bookmarkEnd w:id="100"/>
      <w:bookmarkStart w:id="101" w:name="_Toc296346657"/>
      <w:bookmarkEnd w:id="101"/>
      <w:bookmarkStart w:id="102" w:name="_Toc296944495"/>
      <w:r>
        <w:rPr>
          <w:rFonts w:hint="eastAsia" w:ascii="宋体" w:hAnsi="宋体" w:eastAsia="宋体" w:cs="宋体"/>
          <w:b w:val="0"/>
          <w:bCs w:val="0"/>
          <w:color w:val="000000"/>
          <w:sz w:val="24"/>
          <w:szCs w:val="24"/>
        </w:rPr>
        <w:t>.</w:t>
      </w:r>
      <w:bookmarkEnd w:id="102"/>
      <w:r>
        <w:rPr>
          <w:rFonts w:hint="eastAsia" w:ascii="宋体" w:hAnsi="宋体" w:eastAsia="宋体" w:cs="宋体"/>
          <w:b w:val="0"/>
          <w:bCs w:val="0"/>
          <w:color w:val="000000"/>
          <w:sz w:val="24"/>
          <w:szCs w:val="24"/>
        </w:rPr>
        <w:t>一般约定</w:t>
      </w:r>
    </w:p>
    <w:p w14:paraId="55DA0BB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1.1词语定义</w:t>
      </w:r>
    </w:p>
    <w:p w14:paraId="1D6005B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1.1.1合同</w:t>
      </w:r>
    </w:p>
    <w:p w14:paraId="765A844F">
      <w:pPr>
        <w:pStyle w:val="208"/>
        <w:spacing w:line="360" w:lineRule="exact"/>
        <w:ind w:firstLine="480" w:firstLineChars="200"/>
        <w:rPr>
          <w:rFonts w:hint="eastAsia" w:ascii="宋体" w:hAnsi="宋体" w:eastAsia="宋体" w:cs="宋体"/>
          <w:b/>
          <w:bCs/>
          <w:sz w:val="24"/>
          <w:szCs w:val="24"/>
          <w:u w:val="single"/>
        </w:rPr>
      </w:pPr>
      <w:r>
        <w:rPr>
          <w:rFonts w:hint="eastAsia" w:ascii="宋体" w:hAnsi="宋体" w:eastAsia="宋体" w:cs="宋体"/>
          <w:color w:val="000000"/>
          <w:sz w:val="24"/>
          <w:szCs w:val="24"/>
        </w:rPr>
        <w:t>1.1.1.10其他合同文件包括：</w:t>
      </w:r>
      <w:r>
        <w:rPr>
          <w:rFonts w:hint="eastAsia" w:ascii="宋体" w:hAnsi="宋体" w:eastAsia="宋体" w:cs="宋体"/>
          <w:sz w:val="24"/>
          <w:szCs w:val="24"/>
          <w:u w:val="single"/>
        </w:rPr>
        <w:t>双方签署的有关本项目的补充协议、会议纪要、洽商纪录及承诺函、工程变更；招标文件及附件；投标文件中的施工组织设计及项目管理机构人员配备表</w:t>
      </w:r>
      <w:r>
        <w:rPr>
          <w:rFonts w:hint="eastAsia" w:ascii="宋体" w:hAnsi="宋体" w:eastAsia="宋体" w:cs="宋体"/>
          <w:color w:val="000000"/>
          <w:sz w:val="24"/>
          <w:szCs w:val="24"/>
        </w:rPr>
        <w:t>。</w:t>
      </w:r>
    </w:p>
    <w:p w14:paraId="2091374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1.1.2合同当事人及其他相关方</w:t>
      </w:r>
    </w:p>
    <w:p w14:paraId="7CF9522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1.1.2.4监理人：</w:t>
      </w:r>
    </w:p>
    <w:p w14:paraId="4E9FC09B">
      <w:pPr>
        <w:pStyle w:val="209"/>
        <w:adjustRightInd w:val="0"/>
        <w:snapToGrid w:val="0"/>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sz w:val="24"/>
          <w:szCs w:val="24"/>
        </w:rPr>
        <w:t>名称</w:t>
      </w:r>
      <w:r>
        <w:rPr>
          <w:rFonts w:hint="eastAsia" w:ascii="宋体" w:hAnsi="宋体" w:eastAsia="宋体" w:cs="宋体"/>
          <w:sz w:val="24"/>
          <w:szCs w:val="24"/>
          <w:u w:val="single"/>
        </w:rPr>
        <w:t>：</w:t>
      </w:r>
      <w:r>
        <w:rPr>
          <w:rFonts w:hint="eastAsia" w:ascii="宋体" w:hAnsi="宋体" w:eastAsia="宋体" w:cs="宋体"/>
          <w:color w:val="000000"/>
          <w:sz w:val="24"/>
          <w:szCs w:val="24"/>
          <w:u w:val="single"/>
        </w:rPr>
        <w:t xml:space="preserve">   ；</w:t>
      </w:r>
    </w:p>
    <w:p w14:paraId="4484F0FD">
      <w:pPr>
        <w:pStyle w:val="210"/>
        <w:tabs>
          <w:tab w:val="left" w:pos="3840"/>
          <w:tab w:val="left" w:pos="8505"/>
        </w:tabs>
        <w:spacing w:before="52" w:line="360" w:lineRule="exact"/>
        <w:ind w:right="306" w:firstLine="480" w:firstLineChars="200"/>
        <w:rPr>
          <w:rFonts w:hint="eastAsia" w:ascii="宋体" w:hAnsi="宋体" w:eastAsia="宋体" w:cs="宋体"/>
          <w:sz w:val="24"/>
          <w:szCs w:val="24"/>
          <w:u w:val="single"/>
        </w:rPr>
      </w:pPr>
      <w:r>
        <w:rPr>
          <w:rFonts w:hint="eastAsia" w:ascii="宋体" w:hAnsi="宋体" w:eastAsia="宋体" w:cs="宋体"/>
          <w:sz w:val="24"/>
          <w:szCs w:val="24"/>
        </w:rPr>
        <w:t>资质类别和等级</w:t>
      </w:r>
      <w:r>
        <w:rPr>
          <w:rFonts w:hint="eastAsia" w:ascii="宋体" w:hAnsi="宋体" w:eastAsia="宋体" w:cs="宋体"/>
          <w:sz w:val="24"/>
          <w:szCs w:val="24"/>
          <w:u w:val="single"/>
        </w:rPr>
        <w:t>：   ；</w:t>
      </w:r>
    </w:p>
    <w:p w14:paraId="3466DB6F">
      <w:pPr>
        <w:pStyle w:val="210"/>
        <w:tabs>
          <w:tab w:val="left" w:pos="3840"/>
          <w:tab w:val="left" w:pos="8505"/>
        </w:tabs>
        <w:spacing w:before="52" w:line="360" w:lineRule="exact"/>
        <w:ind w:right="306" w:firstLine="480" w:firstLineChars="200"/>
        <w:rPr>
          <w:rFonts w:hint="eastAsia" w:ascii="宋体" w:hAnsi="宋体" w:eastAsia="宋体" w:cs="宋体"/>
          <w:sz w:val="24"/>
          <w:szCs w:val="24"/>
          <w:u w:val="single"/>
        </w:rPr>
      </w:pPr>
      <w:r>
        <w:rPr>
          <w:rFonts w:hint="eastAsia" w:ascii="宋体" w:hAnsi="宋体" w:eastAsia="宋体" w:cs="宋体"/>
          <w:sz w:val="24"/>
          <w:szCs w:val="24"/>
        </w:rPr>
        <w:t>联系电话</w:t>
      </w:r>
      <w:r>
        <w:rPr>
          <w:rFonts w:hint="eastAsia" w:ascii="宋体" w:hAnsi="宋体" w:eastAsia="宋体" w:cs="宋体"/>
          <w:sz w:val="24"/>
          <w:szCs w:val="24"/>
          <w:u w:val="single"/>
        </w:rPr>
        <w:t>：   ；</w:t>
      </w:r>
    </w:p>
    <w:p w14:paraId="08EBA86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1.1.2.5设计人：</w:t>
      </w:r>
    </w:p>
    <w:p w14:paraId="33FEF87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名称：</w:t>
      </w:r>
      <w:r>
        <w:rPr>
          <w:rFonts w:hint="eastAsia" w:ascii="宋体" w:hAnsi="宋体" w:eastAsia="宋体" w:cs="宋体"/>
          <w:color w:val="000000"/>
          <w:sz w:val="24"/>
          <w:szCs w:val="24"/>
          <w:u w:val="single"/>
        </w:rPr>
        <w:t xml:space="preserve">             ；</w:t>
      </w:r>
    </w:p>
    <w:p w14:paraId="4EEC9F3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p>
    <w:p w14:paraId="6FC9705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1799FF0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1.1.3工程和设备</w:t>
      </w:r>
    </w:p>
    <w:p w14:paraId="380E8C1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1.1.3.7作为施工现场组成部分的其他场所包括：</w:t>
      </w:r>
      <w:r>
        <w:rPr>
          <w:rFonts w:hint="eastAsia" w:ascii="宋体" w:hAnsi="宋体" w:eastAsia="宋体" w:cs="宋体"/>
          <w:color w:val="000000"/>
          <w:sz w:val="24"/>
          <w:szCs w:val="24"/>
          <w:u w:val="single"/>
        </w:rPr>
        <w:t>现场临时办公及施工场地</w:t>
      </w:r>
      <w:r>
        <w:rPr>
          <w:rFonts w:hint="eastAsia" w:ascii="宋体" w:hAnsi="宋体" w:eastAsia="宋体" w:cs="宋体"/>
          <w:color w:val="000000"/>
          <w:sz w:val="24"/>
          <w:szCs w:val="24"/>
        </w:rPr>
        <w:t>。</w:t>
      </w:r>
    </w:p>
    <w:p w14:paraId="29F3BE6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1.1.3.9永久占地包括：</w:t>
      </w:r>
      <w:r>
        <w:rPr>
          <w:rFonts w:hint="eastAsia" w:ascii="宋体" w:hAnsi="宋体" w:eastAsia="宋体" w:cs="宋体"/>
          <w:color w:val="000000"/>
          <w:sz w:val="24"/>
          <w:szCs w:val="24"/>
          <w:u w:val="single"/>
        </w:rPr>
        <w:t>本项目规划红线范围内的土地</w:t>
      </w:r>
      <w:r>
        <w:rPr>
          <w:rFonts w:hint="eastAsia" w:ascii="宋体" w:hAnsi="宋体" w:eastAsia="宋体" w:cs="宋体"/>
          <w:color w:val="000000"/>
          <w:sz w:val="24"/>
          <w:szCs w:val="24"/>
        </w:rPr>
        <w:t>。</w:t>
      </w:r>
    </w:p>
    <w:p w14:paraId="6208EBF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1.1.3.10临时占地包括：</w:t>
      </w:r>
      <w:r>
        <w:rPr>
          <w:rFonts w:hint="eastAsia" w:ascii="宋体" w:hAnsi="宋体" w:eastAsia="宋体" w:cs="宋体"/>
          <w:color w:val="000000"/>
          <w:sz w:val="24"/>
          <w:szCs w:val="24"/>
          <w:u w:val="single"/>
        </w:rPr>
        <w:t>合同履行中确定</w:t>
      </w:r>
      <w:r>
        <w:rPr>
          <w:rFonts w:hint="eastAsia" w:ascii="宋体" w:hAnsi="宋体" w:eastAsia="宋体" w:cs="宋体"/>
          <w:color w:val="000000"/>
          <w:sz w:val="24"/>
          <w:szCs w:val="24"/>
        </w:rPr>
        <w:t>。</w:t>
      </w:r>
    </w:p>
    <w:p w14:paraId="7CC6D74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1.3法律</w:t>
      </w:r>
    </w:p>
    <w:p w14:paraId="7B57281A">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适用于合同的其他规范性文件：</w:t>
      </w:r>
      <w:r>
        <w:rPr>
          <w:rFonts w:hint="eastAsia" w:ascii="宋体" w:hAnsi="宋体" w:eastAsia="宋体" w:cs="宋体"/>
          <w:sz w:val="24"/>
          <w:szCs w:val="24"/>
          <w:u w:val="single"/>
        </w:rPr>
        <w:t>请参见补充条款专用合同条款1.3-适用于合同的其他规范性文件</w:t>
      </w:r>
      <w:r>
        <w:rPr>
          <w:rFonts w:hint="eastAsia" w:ascii="宋体" w:hAnsi="宋体" w:eastAsia="宋体" w:cs="宋体"/>
          <w:color w:val="000000"/>
          <w:sz w:val="24"/>
          <w:szCs w:val="24"/>
        </w:rPr>
        <w:t>。</w:t>
      </w:r>
    </w:p>
    <w:p w14:paraId="36290ED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1.4标准和规范</w:t>
      </w:r>
    </w:p>
    <w:p w14:paraId="41BDE5B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1.4.1适用于工程的标准规范包括：</w:t>
      </w:r>
      <w:r>
        <w:rPr>
          <w:rFonts w:hint="eastAsia" w:ascii="宋体" w:hAnsi="宋体" w:eastAsia="宋体" w:cs="宋体"/>
          <w:sz w:val="24"/>
          <w:szCs w:val="24"/>
          <w:u w:val="single"/>
        </w:rPr>
        <w:t>请参见补充条款专用合同条款1.4.1-适用于工程的标准规范</w:t>
      </w:r>
      <w:r>
        <w:rPr>
          <w:rFonts w:hint="eastAsia" w:ascii="宋体" w:hAnsi="宋体" w:eastAsia="宋体" w:cs="宋体"/>
          <w:color w:val="000000"/>
          <w:sz w:val="24"/>
          <w:szCs w:val="24"/>
        </w:rPr>
        <w:t>。</w:t>
      </w:r>
    </w:p>
    <w:p w14:paraId="753D8AE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1.4.2发包人提供国外标准、规范的名称：</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474E4F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发包人提供国外标准、规范的份数：</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682718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发包人提供国外标准、规范的名称：</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A917FF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1.4.3发包人对工程的技术标准和功能要求的特殊要求：</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DF4B72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1.5合同文件的优先顺序</w:t>
      </w:r>
    </w:p>
    <w:p w14:paraId="030FFF67">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color w:val="000000"/>
          <w:sz w:val="24"/>
          <w:szCs w:val="24"/>
        </w:rPr>
        <w:t>合同文件组成及优先顺序为：</w:t>
      </w:r>
      <w:r>
        <w:rPr>
          <w:rFonts w:hint="eastAsia" w:ascii="宋体" w:hAnsi="宋体" w:eastAsia="宋体" w:cs="宋体"/>
          <w:sz w:val="24"/>
          <w:szCs w:val="24"/>
          <w:u w:val="single"/>
        </w:rPr>
        <w:t>请参见补充条款专用合同条款1.5-合同文件的优先顺序。</w:t>
      </w:r>
    </w:p>
    <w:p w14:paraId="793D019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1.6图纸和承包人文件</w:t>
      </w:r>
      <w:r>
        <w:rPr>
          <w:rFonts w:hint="eastAsia" w:ascii="宋体" w:hAnsi="宋体" w:eastAsia="宋体" w:cs="宋体"/>
          <w:color w:val="000000"/>
          <w:sz w:val="24"/>
          <w:szCs w:val="24"/>
        </w:rPr>
        <w:tab/>
      </w:r>
    </w:p>
    <w:p w14:paraId="1F3CDD1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1.6.1图纸的提供</w:t>
      </w:r>
    </w:p>
    <w:p w14:paraId="3AC7E37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发包人向承包人提供图纸的期限：</w:t>
      </w:r>
      <w:r>
        <w:rPr>
          <w:rFonts w:hint="eastAsia" w:ascii="宋体" w:hAnsi="宋体" w:eastAsia="宋体" w:cs="宋体"/>
          <w:sz w:val="24"/>
          <w:szCs w:val="24"/>
          <w:u w:val="single"/>
        </w:rPr>
        <w:t>签订合同后7日内</w:t>
      </w:r>
      <w:r>
        <w:rPr>
          <w:rFonts w:hint="eastAsia" w:ascii="宋体" w:hAnsi="宋体" w:eastAsia="宋体" w:cs="宋体"/>
          <w:color w:val="000000"/>
          <w:sz w:val="24"/>
          <w:szCs w:val="24"/>
        </w:rPr>
        <w:t>；</w:t>
      </w:r>
    </w:p>
    <w:p w14:paraId="18642FC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发包人向承包人提供图纸的数量：</w:t>
      </w:r>
      <w:r>
        <w:rPr>
          <w:rFonts w:hint="eastAsia" w:ascii="宋体" w:hAnsi="宋体" w:eastAsia="宋体" w:cs="宋体"/>
          <w:sz w:val="24"/>
          <w:szCs w:val="24"/>
          <w:u w:val="single"/>
        </w:rPr>
        <w:t>请参见补充条款专用合同条款1.6.1-发包人提供</w:t>
      </w:r>
      <w:r>
        <w:rPr>
          <w:rFonts w:hint="eastAsia" w:ascii="宋体" w:hAnsi="宋体" w:eastAsia="宋体" w:cs="宋体"/>
          <w:color w:val="000000"/>
          <w:sz w:val="24"/>
          <w:szCs w:val="24"/>
        </w:rPr>
        <w:t>；</w:t>
      </w:r>
    </w:p>
    <w:p w14:paraId="3AC8FFC9">
      <w:pPr>
        <w:pStyle w:val="208"/>
        <w:spacing w:line="360" w:lineRule="exact"/>
        <w:ind w:firstLine="480" w:firstLineChars="200"/>
        <w:rPr>
          <w:rFonts w:hint="eastAsia" w:ascii="宋体" w:hAnsi="宋体" w:eastAsia="宋体" w:cs="宋体"/>
          <w:b/>
          <w:bCs/>
          <w:sz w:val="24"/>
          <w:szCs w:val="24"/>
          <w:u w:val="single"/>
        </w:rPr>
      </w:pPr>
      <w:r>
        <w:rPr>
          <w:rFonts w:hint="eastAsia" w:ascii="宋体" w:hAnsi="宋体" w:eastAsia="宋体" w:cs="宋体"/>
          <w:color w:val="000000"/>
          <w:sz w:val="24"/>
          <w:szCs w:val="24"/>
        </w:rPr>
        <w:t>发包人向承包人提供图纸的内容：</w:t>
      </w:r>
      <w:r>
        <w:rPr>
          <w:rFonts w:hint="eastAsia" w:ascii="宋体" w:hAnsi="宋体" w:eastAsia="宋体" w:cs="宋体"/>
          <w:sz w:val="24"/>
          <w:szCs w:val="24"/>
          <w:u w:val="single"/>
        </w:rPr>
        <w:t>请参见补充条款专用合同条款1.6.1发包人提供。</w:t>
      </w:r>
    </w:p>
    <w:p w14:paraId="454BFD9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1.6.4承包人文件</w:t>
      </w:r>
    </w:p>
    <w:p w14:paraId="186112B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需要由承包人提供的文件，包括：</w:t>
      </w:r>
      <w:r>
        <w:rPr>
          <w:rFonts w:hint="eastAsia" w:ascii="宋体" w:hAnsi="宋体" w:eastAsia="宋体" w:cs="宋体"/>
          <w:sz w:val="24"/>
          <w:szCs w:val="24"/>
          <w:u w:val="single"/>
        </w:rPr>
        <w:t>详细施工组织设计、工程进度计划、专项施工方案、经深化后的施工图纸（如有）</w:t>
      </w:r>
      <w:r>
        <w:rPr>
          <w:rFonts w:hint="eastAsia" w:ascii="宋体" w:hAnsi="宋体" w:eastAsia="宋体" w:cs="宋体"/>
          <w:color w:val="000000"/>
          <w:sz w:val="24"/>
          <w:szCs w:val="24"/>
        </w:rPr>
        <w:t>；</w:t>
      </w:r>
    </w:p>
    <w:p w14:paraId="7548AE5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承包人提供的文件的期限为：</w:t>
      </w:r>
      <w:r>
        <w:rPr>
          <w:rFonts w:hint="eastAsia" w:ascii="宋体" w:hAnsi="宋体" w:eastAsia="宋体" w:cs="宋体"/>
          <w:color w:val="000000"/>
          <w:sz w:val="24"/>
          <w:szCs w:val="24"/>
          <w:u w:val="single"/>
        </w:rPr>
        <w:t>签订合同后7日内</w:t>
      </w:r>
      <w:r>
        <w:rPr>
          <w:rFonts w:hint="eastAsia" w:ascii="宋体" w:hAnsi="宋体" w:eastAsia="宋体" w:cs="宋体"/>
          <w:color w:val="000000"/>
          <w:sz w:val="24"/>
          <w:szCs w:val="24"/>
        </w:rPr>
        <w:t>；</w:t>
      </w:r>
    </w:p>
    <w:p w14:paraId="448A1CD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承包人提供的文件的数量为：</w:t>
      </w:r>
      <w:r>
        <w:rPr>
          <w:rFonts w:hint="eastAsia" w:ascii="宋体" w:hAnsi="宋体" w:eastAsia="宋体" w:cs="宋体"/>
          <w:sz w:val="24"/>
          <w:szCs w:val="24"/>
          <w:u w:val="single"/>
        </w:rPr>
        <w:t>3份</w:t>
      </w:r>
      <w:r>
        <w:rPr>
          <w:rFonts w:hint="eastAsia" w:ascii="宋体" w:hAnsi="宋体" w:eastAsia="宋体" w:cs="宋体"/>
          <w:color w:val="000000"/>
          <w:sz w:val="24"/>
          <w:szCs w:val="24"/>
        </w:rPr>
        <w:t>；</w:t>
      </w:r>
    </w:p>
    <w:p w14:paraId="5F61F93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承包人提供的文件的形式为：</w:t>
      </w:r>
      <w:r>
        <w:rPr>
          <w:rFonts w:hint="eastAsia" w:ascii="宋体" w:hAnsi="宋体" w:eastAsia="宋体" w:cs="宋体"/>
          <w:sz w:val="24"/>
          <w:szCs w:val="24"/>
          <w:u w:val="single"/>
        </w:rPr>
        <w:t>纸质文件（加盖承包人公章并由项目经理签字）</w:t>
      </w:r>
      <w:r>
        <w:rPr>
          <w:rFonts w:hint="eastAsia" w:ascii="宋体" w:hAnsi="宋体" w:eastAsia="宋体" w:cs="宋体"/>
          <w:color w:val="000000"/>
          <w:sz w:val="24"/>
          <w:szCs w:val="24"/>
        </w:rPr>
        <w:t>；</w:t>
      </w:r>
    </w:p>
    <w:p w14:paraId="7AD38BD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发包人审批承包人文件的期限：</w:t>
      </w:r>
      <w:r>
        <w:rPr>
          <w:rFonts w:hint="eastAsia" w:ascii="宋体" w:hAnsi="宋体" w:eastAsia="宋体" w:cs="宋体"/>
          <w:color w:val="000000"/>
          <w:sz w:val="24"/>
          <w:szCs w:val="24"/>
          <w:u w:val="single"/>
        </w:rPr>
        <w:t>另行协商</w:t>
      </w:r>
      <w:r>
        <w:rPr>
          <w:rFonts w:hint="eastAsia" w:ascii="宋体" w:hAnsi="宋体" w:eastAsia="宋体" w:cs="宋体"/>
          <w:color w:val="000000"/>
          <w:sz w:val="24"/>
          <w:szCs w:val="24"/>
        </w:rPr>
        <w:t>。</w:t>
      </w:r>
    </w:p>
    <w:p w14:paraId="1A4BD22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1.6.5现场图纸准备</w:t>
      </w:r>
    </w:p>
    <w:p w14:paraId="6E64816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关于现场图纸准备的约定：</w:t>
      </w:r>
      <w:r>
        <w:rPr>
          <w:rFonts w:hint="eastAsia" w:ascii="宋体" w:hAnsi="宋体" w:eastAsia="宋体" w:cs="宋体"/>
          <w:sz w:val="24"/>
          <w:szCs w:val="24"/>
          <w:u w:val="single"/>
        </w:rPr>
        <w:t>请参见补充条款专用合同条款1.6.5-关于现场图纸准备的约定</w:t>
      </w:r>
      <w:r>
        <w:rPr>
          <w:rFonts w:hint="eastAsia" w:ascii="宋体" w:hAnsi="宋体" w:eastAsia="宋体" w:cs="宋体"/>
          <w:color w:val="000000"/>
          <w:sz w:val="24"/>
          <w:szCs w:val="24"/>
        </w:rPr>
        <w:t>。</w:t>
      </w:r>
    </w:p>
    <w:p w14:paraId="350797A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1.7联络</w:t>
      </w:r>
    </w:p>
    <w:p w14:paraId="2EF6CFD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1.7.1发包人和承包人应当在</w:t>
      </w:r>
      <w:r>
        <w:rPr>
          <w:rFonts w:hint="eastAsia" w:ascii="宋体" w:hAnsi="宋体" w:eastAsia="宋体" w:cs="宋体"/>
          <w:color w:val="000000"/>
          <w:sz w:val="24"/>
          <w:szCs w:val="24"/>
          <w:u w:val="single"/>
        </w:rPr>
        <w:t>2</w:t>
      </w:r>
      <w:r>
        <w:rPr>
          <w:rFonts w:hint="eastAsia" w:ascii="宋体" w:hAnsi="宋体" w:eastAsia="宋体" w:cs="宋体"/>
          <w:color w:val="000000"/>
          <w:sz w:val="24"/>
          <w:szCs w:val="24"/>
        </w:rPr>
        <w:t>天内将与合同有关的通知、批准、证明、证书、指示、指令、要求、请求、同意、意见、确定和决定等书面函件送达对方当事人。</w:t>
      </w:r>
    </w:p>
    <w:p w14:paraId="24F83E6C">
      <w:pPr>
        <w:pStyle w:val="205"/>
        <w:ind w:firstLine="480" w:firstLineChars="200"/>
        <w:rPr>
          <w:rFonts w:hint="eastAsia" w:ascii="宋体" w:hAnsi="宋体" w:eastAsia="宋体" w:cs="宋体"/>
          <w:sz w:val="24"/>
          <w:szCs w:val="24"/>
        </w:rPr>
      </w:pPr>
      <w:r>
        <w:rPr>
          <w:rFonts w:hint="eastAsia" w:ascii="宋体" w:hAnsi="宋体" w:eastAsia="宋体" w:cs="宋体"/>
          <w:sz w:val="24"/>
          <w:szCs w:val="24"/>
        </w:rPr>
        <w:t>1.7.2发包人接收文件的地点：</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BF739F3">
      <w:pPr>
        <w:pStyle w:val="211"/>
        <w:tabs>
          <w:tab w:val="left" w:pos="1261"/>
        </w:tabs>
        <w:spacing w:line="280" w:lineRule="auto"/>
        <w:ind w:right="448"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发包人指定的接收人为：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489A227">
      <w:pPr>
        <w:pStyle w:val="205"/>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承包人接收文件的地点：</w:t>
      </w:r>
    </w:p>
    <w:p w14:paraId="27E855D4">
      <w:pPr>
        <w:pStyle w:val="210"/>
        <w:tabs>
          <w:tab w:val="left" w:pos="3840"/>
        </w:tabs>
        <w:spacing w:before="53" w:line="280" w:lineRule="auto"/>
        <w:ind w:right="1823"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F4F9593">
      <w:pPr>
        <w:pStyle w:val="205"/>
        <w:ind w:firstLine="480" w:firstLineChars="200"/>
        <w:rPr>
          <w:rFonts w:hint="eastAsia" w:ascii="宋体" w:hAnsi="宋体" w:eastAsia="宋体" w:cs="宋体"/>
          <w:sz w:val="24"/>
          <w:szCs w:val="24"/>
          <w:u w:val="single"/>
        </w:rPr>
      </w:pPr>
      <w:r>
        <w:rPr>
          <w:rFonts w:hint="eastAsia" w:ascii="宋体" w:hAnsi="宋体" w:eastAsia="宋体" w:cs="宋体"/>
          <w:sz w:val="24"/>
          <w:szCs w:val="24"/>
        </w:rPr>
        <w:t>监理人接收文件的地点：</w:t>
      </w:r>
      <w:r>
        <w:rPr>
          <w:rFonts w:hint="eastAsia" w:ascii="宋体" w:hAnsi="宋体" w:eastAsia="宋体" w:cs="宋体"/>
          <w:sz w:val="24"/>
          <w:szCs w:val="24"/>
          <w:u w:val="single"/>
        </w:rPr>
        <w:t>；</w:t>
      </w:r>
    </w:p>
    <w:p w14:paraId="38779D4D">
      <w:pPr>
        <w:pStyle w:val="210"/>
        <w:tabs>
          <w:tab w:val="left" w:pos="3840"/>
        </w:tabs>
        <w:spacing w:before="1" w:line="280" w:lineRule="auto"/>
        <w:ind w:right="1823"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899021C">
      <w:pPr>
        <w:pStyle w:val="210"/>
        <w:tabs>
          <w:tab w:val="left" w:pos="3840"/>
        </w:tabs>
        <w:spacing w:before="1" w:line="280" w:lineRule="auto"/>
        <w:ind w:right="1823"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1.10交通运输</w:t>
      </w:r>
    </w:p>
    <w:p w14:paraId="5E91093B">
      <w:pPr>
        <w:pStyle w:val="210"/>
        <w:tabs>
          <w:tab w:val="left" w:pos="3840"/>
        </w:tabs>
        <w:spacing w:before="1" w:line="280" w:lineRule="auto"/>
        <w:ind w:right="1823"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bookmarkStart w:id="103" w:name="_Toc303539100"/>
      <w:bookmarkEnd w:id="103"/>
      <w:bookmarkStart w:id="104" w:name="_Toc300934943"/>
      <w:bookmarkEnd w:id="104"/>
      <w:bookmarkStart w:id="105" w:name="_Toc318581155"/>
      <w:bookmarkEnd w:id="105"/>
      <w:bookmarkStart w:id="106" w:name="_Toc304295521"/>
      <w:bookmarkEnd w:id="106"/>
      <w:bookmarkStart w:id="107" w:name="_Toc312677986"/>
      <w:r>
        <w:rPr>
          <w:rFonts w:hint="eastAsia" w:ascii="宋体" w:hAnsi="宋体" w:eastAsia="宋体" w:cs="宋体"/>
          <w:sz w:val="24"/>
          <w:szCs w:val="24"/>
        </w:rPr>
        <w:t>.10.1</w:t>
      </w:r>
      <w:bookmarkEnd w:id="107"/>
      <w:r>
        <w:rPr>
          <w:rFonts w:hint="eastAsia" w:ascii="宋体" w:hAnsi="宋体" w:eastAsia="宋体" w:cs="宋体"/>
          <w:sz w:val="24"/>
          <w:szCs w:val="24"/>
        </w:rPr>
        <w:t>出入现场的权利</w:t>
      </w:r>
    </w:p>
    <w:p w14:paraId="43F22965">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关于出入现场的权利的约定：</w:t>
      </w:r>
      <w:r>
        <w:rPr>
          <w:rFonts w:hint="eastAsia" w:ascii="宋体" w:hAnsi="宋体" w:eastAsia="宋体" w:cs="宋体"/>
          <w:sz w:val="24"/>
          <w:szCs w:val="24"/>
          <w:u w:val="single"/>
        </w:rPr>
        <w:t>请参见补充条款专用合同条款1.10.1-关于出入现场的权利的约定。</w:t>
      </w:r>
    </w:p>
    <w:p w14:paraId="4F136BDA">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bookmarkStart w:id="108" w:name="_Toc303539101"/>
      <w:bookmarkEnd w:id="108"/>
      <w:bookmarkStart w:id="109" w:name="_Toc304295522"/>
      <w:bookmarkEnd w:id="109"/>
      <w:bookmarkStart w:id="110" w:name="_Toc312677987"/>
      <w:bookmarkEnd w:id="110"/>
      <w:bookmarkStart w:id="111" w:name="_Toc300934944"/>
      <w:bookmarkEnd w:id="111"/>
      <w:bookmarkStart w:id="112" w:name="_Toc318581156"/>
      <w:r>
        <w:rPr>
          <w:rFonts w:hint="eastAsia" w:ascii="宋体" w:hAnsi="宋体" w:eastAsia="宋体" w:cs="宋体"/>
          <w:sz w:val="24"/>
          <w:szCs w:val="24"/>
        </w:rPr>
        <w:t>.10.3</w:t>
      </w:r>
      <w:bookmarkEnd w:id="112"/>
      <w:r>
        <w:rPr>
          <w:rFonts w:hint="eastAsia" w:ascii="宋体" w:hAnsi="宋体" w:eastAsia="宋体" w:cs="宋体"/>
          <w:sz w:val="24"/>
          <w:szCs w:val="24"/>
        </w:rPr>
        <w:t>场内交通</w:t>
      </w:r>
    </w:p>
    <w:p w14:paraId="569E4BE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关于场外交通和场内交通的边界的约定：</w:t>
      </w:r>
      <w:r>
        <w:rPr>
          <w:rFonts w:hint="eastAsia" w:ascii="宋体" w:hAnsi="宋体" w:eastAsia="宋体" w:cs="宋体"/>
          <w:sz w:val="24"/>
          <w:szCs w:val="24"/>
          <w:u w:val="single"/>
        </w:rPr>
        <w:t>临时进场道路与场外公共道路的交界线</w:t>
      </w:r>
      <w:r>
        <w:rPr>
          <w:rFonts w:hint="eastAsia" w:ascii="宋体" w:hAnsi="宋体" w:eastAsia="宋体" w:cs="宋体"/>
          <w:sz w:val="24"/>
          <w:szCs w:val="24"/>
        </w:rPr>
        <w:t>。</w:t>
      </w:r>
    </w:p>
    <w:p w14:paraId="73638C6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关于发包人向承包人免费提供满足工程施工需要的场内道路和交通设施的约定：</w:t>
      </w:r>
      <w:r>
        <w:rPr>
          <w:rFonts w:hint="eastAsia" w:ascii="宋体" w:hAnsi="宋体" w:eastAsia="宋体" w:cs="宋体"/>
          <w:b/>
          <w:bCs/>
          <w:sz w:val="24"/>
          <w:szCs w:val="24"/>
          <w:u w:val="single"/>
        </w:rPr>
        <w:t>×</w:t>
      </w:r>
      <w:r>
        <w:rPr>
          <w:rFonts w:hint="eastAsia" w:ascii="宋体" w:hAnsi="宋体" w:eastAsia="宋体" w:cs="宋体"/>
          <w:sz w:val="24"/>
          <w:szCs w:val="24"/>
        </w:rPr>
        <w:t>。</w:t>
      </w:r>
      <w:bookmarkStart w:id="113" w:name="_Toc318581157"/>
      <w:bookmarkEnd w:id="113"/>
    </w:p>
    <w:p w14:paraId="2462F17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1.10.4超大件和超重件的运输</w:t>
      </w:r>
    </w:p>
    <w:p w14:paraId="237020CE">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运输超大件或超重件所需的道路和桥梁临时加固改造费用和其他有关费用由</w:t>
      </w:r>
      <w:r>
        <w:rPr>
          <w:rFonts w:hint="eastAsia" w:ascii="宋体" w:hAnsi="宋体" w:eastAsia="宋体" w:cs="宋体"/>
          <w:sz w:val="24"/>
          <w:szCs w:val="24"/>
          <w:u w:val="single"/>
        </w:rPr>
        <w:t>承包人</w:t>
      </w:r>
      <w:r>
        <w:rPr>
          <w:rFonts w:hint="eastAsia" w:ascii="宋体" w:hAnsi="宋体" w:eastAsia="宋体" w:cs="宋体"/>
          <w:sz w:val="24"/>
          <w:szCs w:val="24"/>
        </w:rPr>
        <w:t>承担。</w:t>
      </w:r>
    </w:p>
    <w:p w14:paraId="5CC5501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1.11知识产权</w:t>
      </w:r>
    </w:p>
    <w:p w14:paraId="14316A06">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323E6A4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7344309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1.11.2关于承包人为实施工程所编制文件的著作权的归属：</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44E07B1D">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关于承包人提供的上述文件的使用限制的要求：</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2D31C3C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1.11.4承包人在施工过程中所采用的专利、专有技术、技术秘密的使用费的承担方式：</w:t>
      </w:r>
      <w:r>
        <w:rPr>
          <w:rFonts w:hint="eastAsia" w:ascii="宋体" w:hAnsi="宋体" w:eastAsia="宋体" w:cs="宋体"/>
          <w:sz w:val="24"/>
          <w:szCs w:val="24"/>
          <w:u w:val="single"/>
        </w:rPr>
        <w:t>承包人自行承担</w:t>
      </w:r>
      <w:r>
        <w:rPr>
          <w:rFonts w:hint="eastAsia" w:ascii="宋体" w:hAnsi="宋体" w:eastAsia="宋体" w:cs="宋体"/>
          <w:sz w:val="24"/>
          <w:szCs w:val="24"/>
        </w:rPr>
        <w:t>。</w:t>
      </w:r>
    </w:p>
    <w:p w14:paraId="4AFF22C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1.13工程量清单错误的修正</w:t>
      </w:r>
    </w:p>
    <w:p w14:paraId="30BE27E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出现工程量清单错误时，是否调整合同价格：</w:t>
      </w:r>
      <w:r>
        <w:rPr>
          <w:rFonts w:hint="eastAsia" w:ascii="宋体" w:hAnsi="宋体" w:eastAsia="宋体" w:cs="宋体"/>
          <w:sz w:val="24"/>
          <w:szCs w:val="24"/>
          <w:u w:val="single"/>
        </w:rPr>
        <w:t>是</w:t>
      </w:r>
      <w:r>
        <w:rPr>
          <w:rFonts w:hint="eastAsia" w:ascii="宋体" w:hAnsi="宋体" w:eastAsia="宋体" w:cs="宋体"/>
          <w:color w:val="000000"/>
          <w:sz w:val="24"/>
          <w:szCs w:val="24"/>
        </w:rPr>
        <w:t>。</w:t>
      </w:r>
    </w:p>
    <w:p w14:paraId="4F746C46">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允许调整合同价格的工程量偏差范围：</w:t>
      </w:r>
      <w:r>
        <w:rPr>
          <w:rFonts w:hint="eastAsia" w:ascii="宋体" w:hAnsi="宋体" w:eastAsia="宋体" w:cs="宋体"/>
          <w:color w:val="000000"/>
          <w:sz w:val="24"/>
          <w:szCs w:val="24"/>
          <w:u w:val="single"/>
        </w:rPr>
        <w:t>按照沭阳县政府有关规定执行</w:t>
      </w:r>
      <w:r>
        <w:rPr>
          <w:rFonts w:hint="eastAsia" w:ascii="宋体" w:hAnsi="宋体" w:eastAsia="宋体" w:cs="宋体"/>
          <w:color w:val="000000"/>
          <w:sz w:val="24"/>
          <w:szCs w:val="24"/>
        </w:rPr>
        <w:t>。</w:t>
      </w:r>
    </w:p>
    <w:p w14:paraId="6507F4DA">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114" w:name="_Toc351203634"/>
      <w:bookmarkEnd w:id="114"/>
      <w:r>
        <w:rPr>
          <w:rFonts w:hint="eastAsia" w:ascii="宋体" w:hAnsi="宋体" w:eastAsia="宋体" w:cs="宋体"/>
          <w:b w:val="0"/>
          <w:bCs w:val="0"/>
          <w:color w:val="000000"/>
          <w:sz w:val="24"/>
          <w:szCs w:val="24"/>
        </w:rPr>
        <w:t>2</w:t>
      </w:r>
      <w:bookmarkStart w:id="115" w:name="_Toc296890985"/>
      <w:bookmarkEnd w:id="115"/>
      <w:bookmarkStart w:id="116" w:name="_Toc296347156"/>
      <w:bookmarkEnd w:id="116"/>
      <w:bookmarkStart w:id="117" w:name="_Toc297048343"/>
      <w:bookmarkEnd w:id="117"/>
      <w:bookmarkStart w:id="118" w:name="_Toc292559362"/>
      <w:bookmarkEnd w:id="118"/>
      <w:bookmarkStart w:id="119" w:name="_Toc296346658"/>
      <w:bookmarkEnd w:id="119"/>
      <w:bookmarkStart w:id="120" w:name="_Toc296503157"/>
      <w:bookmarkEnd w:id="120"/>
      <w:bookmarkStart w:id="121" w:name="_Toc292559867"/>
      <w:bookmarkEnd w:id="121"/>
      <w:bookmarkStart w:id="122" w:name="_Toc296891197"/>
      <w:bookmarkEnd w:id="122"/>
      <w:bookmarkStart w:id="123" w:name="_Toc296944496"/>
      <w:bookmarkEnd w:id="123"/>
      <w:bookmarkStart w:id="124" w:name="_Toc297120457"/>
      <w:r>
        <w:rPr>
          <w:rFonts w:hint="eastAsia" w:ascii="宋体" w:hAnsi="宋体" w:eastAsia="宋体" w:cs="宋体"/>
          <w:b w:val="0"/>
          <w:bCs w:val="0"/>
          <w:color w:val="000000"/>
          <w:sz w:val="24"/>
          <w:szCs w:val="24"/>
        </w:rPr>
        <w:t>.</w:t>
      </w:r>
      <w:bookmarkEnd w:id="124"/>
      <w:r>
        <w:rPr>
          <w:rFonts w:hint="eastAsia" w:ascii="宋体" w:hAnsi="宋体" w:eastAsia="宋体" w:cs="宋体"/>
          <w:b w:val="0"/>
          <w:bCs w:val="0"/>
          <w:color w:val="000000"/>
          <w:sz w:val="24"/>
          <w:szCs w:val="24"/>
        </w:rPr>
        <w:t>发包人</w:t>
      </w:r>
    </w:p>
    <w:p w14:paraId="7BC0CFC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2.2发包人代表</w:t>
      </w:r>
    </w:p>
    <w:p w14:paraId="0480146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发包人代表：</w:t>
      </w:r>
    </w:p>
    <w:p w14:paraId="09A1185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756E88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BCB16DB">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沭阳县经济开发区</w:t>
      </w:r>
    </w:p>
    <w:p w14:paraId="41B12A8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发包人对发包人代表的授权范围如下：</w:t>
      </w:r>
      <w:r>
        <w:rPr>
          <w:rFonts w:hint="eastAsia" w:ascii="宋体" w:hAnsi="宋体" w:eastAsia="宋体" w:cs="宋体"/>
          <w:sz w:val="24"/>
          <w:szCs w:val="24"/>
          <w:u w:val="single"/>
        </w:rPr>
        <w:t>请参见补充条款专用合同条款2.2-发包人对发包人代表的授权范围如下</w:t>
      </w:r>
      <w:r>
        <w:rPr>
          <w:rFonts w:hint="eastAsia" w:ascii="宋体" w:hAnsi="宋体" w:eastAsia="宋体" w:cs="宋体"/>
          <w:sz w:val="24"/>
          <w:szCs w:val="24"/>
        </w:rPr>
        <w:t>。</w:t>
      </w:r>
    </w:p>
    <w:p w14:paraId="1A2E0C1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2.4施工现场、施工条件和基础资料的提供</w:t>
      </w:r>
    </w:p>
    <w:p w14:paraId="32B1625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2.4.1提供施工现场</w:t>
      </w:r>
    </w:p>
    <w:p w14:paraId="6122B638">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color w:val="000000"/>
          <w:sz w:val="24"/>
          <w:szCs w:val="24"/>
        </w:rPr>
        <w:t>关于发包人移交施工现场的期限要求：</w:t>
      </w:r>
      <w:r>
        <w:rPr>
          <w:rFonts w:hint="eastAsia" w:ascii="宋体" w:hAnsi="宋体" w:eastAsia="宋体" w:cs="宋体"/>
          <w:sz w:val="24"/>
          <w:szCs w:val="24"/>
          <w:u w:val="single"/>
        </w:rPr>
        <w:t>执行通用合同条款</w:t>
      </w:r>
    </w:p>
    <w:p w14:paraId="5059BCB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2.4.2提供施工条件</w:t>
      </w:r>
    </w:p>
    <w:p w14:paraId="3B6F79E3">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关于发包人应负责提供施工所需要的条件，包括：</w:t>
      </w:r>
      <w:r>
        <w:rPr>
          <w:rFonts w:hint="eastAsia" w:ascii="宋体" w:hAnsi="宋体" w:eastAsia="宋体" w:cs="宋体"/>
          <w:sz w:val="24"/>
          <w:szCs w:val="24"/>
          <w:u w:val="single"/>
        </w:rPr>
        <w:t>发包人应将水准点与坐标控制点位置以书面形式交给承包人，做好交验报告</w:t>
      </w:r>
      <w:r>
        <w:rPr>
          <w:rFonts w:hint="eastAsia" w:ascii="宋体" w:hAnsi="宋体" w:eastAsia="宋体" w:cs="宋体"/>
          <w:color w:val="000000"/>
          <w:sz w:val="24"/>
          <w:szCs w:val="24"/>
        </w:rPr>
        <w:t>。</w:t>
      </w:r>
    </w:p>
    <w:p w14:paraId="5CDB741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2.5资金来源证明及支付担保</w:t>
      </w:r>
    </w:p>
    <w:p w14:paraId="0DFE9F7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发包人提供资金来源证明的期限要求：</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0B89C9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发包人是否提供支付担保：</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D70BF43">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发包人提供支付担保的形式：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F9932DE">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125" w:name="_Toc351203635"/>
      <w:bookmarkEnd w:id="125"/>
      <w:r>
        <w:rPr>
          <w:rFonts w:hint="eastAsia" w:ascii="宋体" w:hAnsi="宋体" w:eastAsia="宋体" w:cs="宋体"/>
          <w:b w:val="0"/>
          <w:bCs w:val="0"/>
          <w:color w:val="000000"/>
          <w:sz w:val="24"/>
          <w:szCs w:val="24"/>
        </w:rPr>
        <w:t>3</w:t>
      </w:r>
      <w:bookmarkStart w:id="126" w:name="_Toc296346659"/>
      <w:bookmarkEnd w:id="126"/>
      <w:bookmarkStart w:id="127" w:name="_Toc296347157"/>
      <w:bookmarkEnd w:id="127"/>
      <w:bookmarkStart w:id="128" w:name="_Toc296503158"/>
      <w:bookmarkEnd w:id="128"/>
      <w:bookmarkStart w:id="129" w:name="_Toc292559868"/>
      <w:bookmarkEnd w:id="129"/>
      <w:bookmarkStart w:id="130" w:name="_Toc297120458"/>
      <w:bookmarkEnd w:id="130"/>
      <w:bookmarkStart w:id="131" w:name="_Toc296891198"/>
      <w:bookmarkEnd w:id="131"/>
      <w:bookmarkStart w:id="132" w:name="_Toc292559363"/>
      <w:bookmarkEnd w:id="132"/>
      <w:bookmarkStart w:id="133" w:name="_Toc296890986"/>
      <w:bookmarkEnd w:id="133"/>
      <w:bookmarkStart w:id="134" w:name="_Toc296944497"/>
      <w:bookmarkEnd w:id="134"/>
      <w:bookmarkStart w:id="135" w:name="_Toc297048344"/>
      <w:r>
        <w:rPr>
          <w:rFonts w:hint="eastAsia" w:ascii="宋体" w:hAnsi="宋体" w:eastAsia="宋体" w:cs="宋体"/>
          <w:b w:val="0"/>
          <w:bCs w:val="0"/>
          <w:color w:val="000000"/>
          <w:sz w:val="24"/>
          <w:szCs w:val="24"/>
        </w:rPr>
        <w:t>.</w:t>
      </w:r>
      <w:bookmarkEnd w:id="135"/>
      <w:r>
        <w:rPr>
          <w:rFonts w:hint="eastAsia" w:ascii="宋体" w:hAnsi="宋体" w:eastAsia="宋体" w:cs="宋体"/>
          <w:b w:val="0"/>
          <w:bCs w:val="0"/>
          <w:color w:val="000000"/>
          <w:sz w:val="24"/>
          <w:szCs w:val="24"/>
        </w:rPr>
        <w:t>承包人</w:t>
      </w:r>
    </w:p>
    <w:p w14:paraId="59168A4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3.1承包人的一般义务</w:t>
      </w:r>
    </w:p>
    <w:p w14:paraId="56D5E2A4">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（9）承包人提交的竣工资料的内容：</w:t>
      </w:r>
      <w:r>
        <w:rPr>
          <w:rFonts w:hint="eastAsia" w:ascii="宋体" w:hAnsi="宋体" w:eastAsia="宋体" w:cs="宋体"/>
          <w:sz w:val="24"/>
          <w:szCs w:val="24"/>
          <w:u w:val="single"/>
        </w:rPr>
        <w:t>具备开工条件的资料、施工过程中的资料、竣工图。</w:t>
      </w:r>
    </w:p>
    <w:p w14:paraId="2F5E50C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承包人需要提交的竣工资料套数：</w:t>
      </w:r>
      <w:r>
        <w:rPr>
          <w:rFonts w:hint="eastAsia" w:ascii="宋体" w:hAnsi="宋体" w:eastAsia="宋体" w:cs="宋体"/>
          <w:sz w:val="24"/>
          <w:szCs w:val="24"/>
          <w:u w:val="single"/>
        </w:rPr>
        <w:t>2份</w:t>
      </w:r>
      <w:r>
        <w:rPr>
          <w:rFonts w:hint="eastAsia" w:ascii="宋体" w:hAnsi="宋体" w:eastAsia="宋体" w:cs="宋体"/>
          <w:color w:val="000000"/>
          <w:sz w:val="24"/>
          <w:szCs w:val="24"/>
        </w:rPr>
        <w:t>。</w:t>
      </w:r>
    </w:p>
    <w:p w14:paraId="52A7F59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承包人提交的竣工资料的费用承担：</w:t>
      </w:r>
      <w:r>
        <w:rPr>
          <w:rFonts w:hint="eastAsia" w:ascii="宋体" w:hAnsi="宋体" w:eastAsia="宋体" w:cs="宋体"/>
          <w:sz w:val="24"/>
          <w:szCs w:val="24"/>
          <w:u w:val="single"/>
        </w:rPr>
        <w:t>由承包人承担</w:t>
      </w:r>
      <w:r>
        <w:rPr>
          <w:rFonts w:hint="eastAsia" w:ascii="宋体" w:hAnsi="宋体" w:eastAsia="宋体" w:cs="宋体"/>
          <w:color w:val="000000"/>
          <w:sz w:val="24"/>
          <w:szCs w:val="24"/>
        </w:rPr>
        <w:t>。</w:t>
      </w:r>
    </w:p>
    <w:p w14:paraId="69EF827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承包人提交的竣工资料移交时间：</w:t>
      </w:r>
      <w:r>
        <w:rPr>
          <w:rFonts w:hint="eastAsia" w:ascii="宋体" w:hAnsi="宋体" w:eastAsia="宋体" w:cs="宋体"/>
          <w:sz w:val="24"/>
          <w:szCs w:val="24"/>
          <w:u w:val="single"/>
        </w:rPr>
        <w:t>工程竣工后30天内,不按时报送按延误工期处</w:t>
      </w:r>
      <w:r>
        <w:rPr>
          <w:rFonts w:hint="eastAsia" w:ascii="宋体" w:hAnsi="宋体" w:eastAsia="宋体" w:cs="宋体"/>
          <w:color w:val="000000"/>
          <w:sz w:val="24"/>
          <w:szCs w:val="24"/>
          <w:u w:val="single"/>
        </w:rPr>
        <w:t>理（按迟延的天数承担违约金，每天1000元）</w:t>
      </w:r>
      <w:r>
        <w:rPr>
          <w:rFonts w:hint="eastAsia" w:ascii="宋体" w:hAnsi="宋体" w:eastAsia="宋体" w:cs="宋体"/>
          <w:color w:val="000000"/>
          <w:sz w:val="24"/>
          <w:szCs w:val="24"/>
        </w:rPr>
        <w:t>。</w:t>
      </w:r>
    </w:p>
    <w:p w14:paraId="5A61710A">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color w:val="000000"/>
          <w:sz w:val="24"/>
          <w:szCs w:val="24"/>
        </w:rPr>
        <w:t>承包人提交的竣工资料形式要求：</w:t>
      </w:r>
      <w:r>
        <w:rPr>
          <w:rFonts w:hint="eastAsia" w:ascii="宋体" w:hAnsi="宋体" w:eastAsia="宋体" w:cs="宋体"/>
          <w:sz w:val="24"/>
          <w:szCs w:val="24"/>
          <w:u w:val="single"/>
        </w:rPr>
        <w:t>请参见补充条款专用合同条款3.1-承包人提交的竣工资料形式要求。</w:t>
      </w:r>
    </w:p>
    <w:p w14:paraId="6BAD0EE4">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（10）承包人应履行的其他义务：</w:t>
      </w:r>
      <w:r>
        <w:rPr>
          <w:rFonts w:hint="eastAsia" w:ascii="宋体" w:hAnsi="宋体" w:eastAsia="宋体" w:cs="宋体"/>
          <w:sz w:val="24"/>
          <w:szCs w:val="24"/>
          <w:u w:val="single"/>
        </w:rPr>
        <w:t>请参见补充条款专用合同条款3.1-承包人应履行的其他义务。</w:t>
      </w:r>
    </w:p>
    <w:p w14:paraId="27AE8D2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3.2项目经理</w:t>
      </w:r>
    </w:p>
    <w:p w14:paraId="2ADC277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3.2.1项目经理：</w:t>
      </w:r>
    </w:p>
    <w:p w14:paraId="20E2E9A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54F6E6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A88810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CA0AD9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6E0523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906655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E6E6D5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承包人对项目经理的授权范围如下：</w:t>
      </w:r>
      <w:r>
        <w:rPr>
          <w:rFonts w:hint="eastAsia" w:ascii="宋体" w:hAnsi="宋体" w:eastAsia="宋体" w:cs="宋体"/>
          <w:sz w:val="24"/>
          <w:szCs w:val="24"/>
          <w:u w:val="single"/>
        </w:rPr>
        <w:t>全权代表承包人履行合同并常驻施工现场，直接负责本项目施工中的各项责任</w:t>
      </w:r>
      <w:r>
        <w:rPr>
          <w:rFonts w:hint="eastAsia" w:ascii="宋体" w:hAnsi="宋体" w:eastAsia="宋体" w:cs="宋体"/>
          <w:color w:val="000000"/>
          <w:sz w:val="24"/>
          <w:szCs w:val="24"/>
        </w:rPr>
        <w:t>。</w:t>
      </w:r>
    </w:p>
    <w:p w14:paraId="45CFBB6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关于项目经理每月在施工现场的时间要求：</w:t>
      </w:r>
      <w:r>
        <w:rPr>
          <w:rFonts w:hint="eastAsia" w:ascii="宋体" w:hAnsi="宋体" w:eastAsia="宋体" w:cs="宋体"/>
          <w:color w:val="000000"/>
          <w:sz w:val="24"/>
          <w:szCs w:val="24"/>
          <w:u w:val="single"/>
        </w:rPr>
        <w:t>请参见补充条款专用合同条款3.2.1-关于项目经理每月在施工现场的时间要求</w:t>
      </w:r>
      <w:r>
        <w:rPr>
          <w:rFonts w:hint="eastAsia" w:ascii="宋体" w:hAnsi="宋体" w:eastAsia="宋体" w:cs="宋体"/>
          <w:color w:val="000000"/>
          <w:sz w:val="24"/>
          <w:szCs w:val="24"/>
        </w:rPr>
        <w:t>。</w:t>
      </w:r>
    </w:p>
    <w:p w14:paraId="08725F3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承包人未提交劳动合同，以及没有为项目经理缴纳社会保险证明的违约责任：</w:t>
      </w:r>
    </w:p>
    <w:p w14:paraId="033D792E">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请参见补充条款专用合同条款3.2.1-承包人未提交劳动合同，以及没有为项目经理缴纳社会保险证明的违约责任。</w:t>
      </w:r>
    </w:p>
    <w:p w14:paraId="76229700">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项目经理未经批准，擅自离开施工现场的违约责任：</w:t>
      </w:r>
      <w:r>
        <w:rPr>
          <w:rFonts w:hint="eastAsia" w:ascii="宋体" w:hAnsi="宋体" w:eastAsia="宋体" w:cs="宋体"/>
          <w:color w:val="000000"/>
          <w:sz w:val="24"/>
          <w:szCs w:val="24"/>
          <w:u w:val="single"/>
        </w:rPr>
        <w:t>请参见补充条款专用合同条款3.2.1-项目经理未经批准，擅自离开施工现场的违约责任。</w:t>
      </w:r>
    </w:p>
    <w:p w14:paraId="1CC7D464">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3.2.3承包人擅自更换项目经理的违约责任：</w:t>
      </w:r>
      <w:r>
        <w:rPr>
          <w:rFonts w:hint="eastAsia" w:ascii="宋体" w:hAnsi="宋体" w:eastAsia="宋体" w:cs="宋体"/>
          <w:color w:val="000000"/>
          <w:sz w:val="24"/>
          <w:szCs w:val="24"/>
          <w:u w:val="single"/>
        </w:rPr>
        <w:t>请参见补充条款专用合同条款3.2.3-承包人擅自更换项目经理的违约责任。</w:t>
      </w:r>
    </w:p>
    <w:p w14:paraId="4A1F7EE4">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3.2.4承包人无正当理由拒绝更换项目经理的违约责任：</w:t>
      </w:r>
      <w:r>
        <w:rPr>
          <w:rFonts w:hint="eastAsia" w:ascii="宋体" w:hAnsi="宋体" w:eastAsia="宋体" w:cs="宋体"/>
          <w:color w:val="000000"/>
          <w:sz w:val="24"/>
          <w:szCs w:val="24"/>
          <w:u w:val="single"/>
        </w:rPr>
        <w:t>请参见补充条款专用合同条款3.2.4-承包人无正当理由拒绝更换项目经理的违约责任。</w:t>
      </w:r>
    </w:p>
    <w:p w14:paraId="79DCA29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3.3承包人人员</w:t>
      </w:r>
    </w:p>
    <w:p w14:paraId="51321A22">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3.3.1承包人提交项目管理机构及施工现场管理人员安排报告的期限：</w:t>
      </w:r>
      <w:r>
        <w:rPr>
          <w:rFonts w:hint="eastAsia" w:ascii="宋体" w:hAnsi="宋体" w:eastAsia="宋体" w:cs="宋体"/>
          <w:sz w:val="24"/>
          <w:szCs w:val="24"/>
          <w:u w:val="single"/>
        </w:rPr>
        <w:t>开工前15天</w:t>
      </w:r>
      <w:r>
        <w:rPr>
          <w:rFonts w:hint="eastAsia" w:ascii="宋体" w:hAnsi="宋体" w:eastAsia="宋体" w:cs="宋体"/>
          <w:sz w:val="24"/>
          <w:szCs w:val="24"/>
        </w:rPr>
        <w:t>。</w:t>
      </w:r>
    </w:p>
    <w:p w14:paraId="123E3D4A">
      <w:pPr>
        <w:pStyle w:val="208"/>
        <w:spacing w:line="360" w:lineRule="exact"/>
        <w:ind w:firstLine="480" w:firstLineChars="200"/>
        <w:rPr>
          <w:rFonts w:hint="eastAsia" w:ascii="宋体" w:hAnsi="宋体" w:eastAsia="宋体" w:cs="宋体"/>
          <w:color w:val="FF0000"/>
          <w:sz w:val="24"/>
          <w:szCs w:val="24"/>
          <w:u w:val="single"/>
        </w:rPr>
      </w:pPr>
      <w:r>
        <w:rPr>
          <w:rFonts w:hint="eastAsia" w:ascii="宋体" w:hAnsi="宋体" w:eastAsia="宋体" w:cs="宋体"/>
          <w:sz w:val="24"/>
          <w:szCs w:val="24"/>
        </w:rPr>
        <w:t>3.3.3</w:t>
      </w:r>
      <w:r>
        <w:rPr>
          <w:rFonts w:hint="eastAsia" w:ascii="宋体" w:hAnsi="宋体" w:eastAsia="宋体" w:cs="宋体"/>
          <w:color w:val="000000"/>
          <w:sz w:val="24"/>
          <w:szCs w:val="24"/>
        </w:rPr>
        <w:t>承包人无正当理由拒绝撤换主要施工管理人员的违约责任：</w:t>
      </w:r>
      <w:r>
        <w:rPr>
          <w:rFonts w:hint="eastAsia" w:ascii="宋体" w:hAnsi="宋体" w:eastAsia="宋体" w:cs="宋体"/>
          <w:color w:val="000000"/>
          <w:sz w:val="24"/>
          <w:szCs w:val="24"/>
          <w:u w:val="single"/>
        </w:rPr>
        <w:t>发包人有权单方面解除合同而不承担违约责任，并扣罚贰拾万元（￥200000元）违约金。</w:t>
      </w:r>
    </w:p>
    <w:p w14:paraId="5B398B9E">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3.3.4承包人主要施工管理人员离开施工现场的批准要求：</w:t>
      </w:r>
      <w:r>
        <w:rPr>
          <w:rFonts w:hint="eastAsia" w:ascii="宋体" w:hAnsi="宋体" w:eastAsia="宋体" w:cs="宋体"/>
          <w:sz w:val="24"/>
          <w:szCs w:val="24"/>
          <w:u w:val="single"/>
        </w:rPr>
        <w:t>执行承包人违约的其他情形中第4条</w:t>
      </w:r>
      <w:r>
        <w:rPr>
          <w:rFonts w:hint="eastAsia" w:ascii="宋体" w:hAnsi="宋体" w:eastAsia="宋体" w:cs="宋体"/>
          <w:sz w:val="24"/>
          <w:szCs w:val="24"/>
        </w:rPr>
        <w:t>。</w:t>
      </w:r>
    </w:p>
    <w:p w14:paraId="37171EB9">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3.3.5承包人擅自更换主要施工管理人员的违约责任：</w:t>
      </w:r>
      <w:r>
        <w:rPr>
          <w:rFonts w:hint="eastAsia" w:ascii="宋体" w:hAnsi="宋体" w:eastAsia="宋体" w:cs="宋体"/>
          <w:sz w:val="24"/>
          <w:szCs w:val="24"/>
          <w:u w:val="single"/>
        </w:rPr>
        <w:t>发包人有权单方面解除合同而不承担违约责任，并扣罚贰拾万元（￥200000元）违约金</w:t>
      </w:r>
      <w:r>
        <w:rPr>
          <w:rFonts w:hint="eastAsia" w:ascii="宋体" w:hAnsi="宋体" w:eastAsia="宋体" w:cs="宋体"/>
          <w:sz w:val="24"/>
          <w:szCs w:val="24"/>
        </w:rPr>
        <w:t>。</w:t>
      </w:r>
    </w:p>
    <w:p w14:paraId="010E45AF">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承包人主要施工管理人员擅自离开施工现场的违约责任：</w:t>
      </w:r>
      <w:r>
        <w:rPr>
          <w:rFonts w:hint="eastAsia" w:ascii="宋体" w:hAnsi="宋体" w:eastAsia="宋体" w:cs="宋体"/>
          <w:sz w:val="24"/>
          <w:szCs w:val="24"/>
          <w:u w:val="single"/>
        </w:rPr>
        <w:t>请参见补充条款专用合同条款3.3.5-承包人主要施工管理人员擅自离开施工现场的违约责任。</w:t>
      </w:r>
    </w:p>
    <w:p w14:paraId="7D81BE4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bookmarkStart w:id="136" w:name="_Toc292559364"/>
      <w:bookmarkEnd w:id="136"/>
      <w:bookmarkStart w:id="137" w:name="_Toc296347158"/>
      <w:bookmarkEnd w:id="137"/>
      <w:bookmarkStart w:id="138" w:name="_Toc297048345"/>
      <w:bookmarkEnd w:id="138"/>
      <w:bookmarkStart w:id="139" w:name="_Toc304295523"/>
      <w:bookmarkEnd w:id="139"/>
      <w:bookmarkStart w:id="140" w:name="_Toc297120459"/>
      <w:bookmarkEnd w:id="140"/>
      <w:bookmarkStart w:id="141" w:name="_Toc296944498"/>
      <w:bookmarkEnd w:id="141"/>
      <w:bookmarkStart w:id="142" w:name="_Toc303539102"/>
      <w:bookmarkEnd w:id="142"/>
      <w:bookmarkStart w:id="143" w:name="_Toc297123492"/>
      <w:bookmarkEnd w:id="143"/>
      <w:bookmarkStart w:id="144" w:name="_Toc296891199"/>
      <w:bookmarkEnd w:id="144"/>
      <w:bookmarkStart w:id="145" w:name="_Toc296346660"/>
      <w:bookmarkEnd w:id="145"/>
      <w:bookmarkStart w:id="146" w:name="_Toc312677988"/>
      <w:bookmarkEnd w:id="146"/>
      <w:bookmarkStart w:id="147" w:name="_Toc297216151"/>
      <w:bookmarkEnd w:id="147"/>
      <w:bookmarkStart w:id="148" w:name="_Toc300934945"/>
      <w:bookmarkEnd w:id="148"/>
      <w:bookmarkStart w:id="149" w:name="_Toc296503159"/>
      <w:bookmarkEnd w:id="149"/>
      <w:bookmarkStart w:id="150" w:name="_Toc296890987"/>
      <w:bookmarkEnd w:id="150"/>
      <w:bookmarkStart w:id="151" w:name="_Toc292559869"/>
      <w:r>
        <w:rPr>
          <w:rFonts w:hint="eastAsia" w:ascii="宋体" w:hAnsi="宋体" w:eastAsia="宋体" w:cs="宋体"/>
          <w:color w:val="000000"/>
          <w:sz w:val="24"/>
          <w:szCs w:val="24"/>
        </w:rPr>
        <w:t>.5</w:t>
      </w:r>
      <w:bookmarkEnd w:id="151"/>
      <w:r>
        <w:rPr>
          <w:rFonts w:hint="eastAsia" w:ascii="宋体" w:hAnsi="宋体" w:eastAsia="宋体" w:cs="宋体"/>
          <w:color w:val="000000"/>
          <w:sz w:val="24"/>
          <w:szCs w:val="24"/>
        </w:rPr>
        <w:t>分包</w:t>
      </w:r>
    </w:p>
    <w:p w14:paraId="13AB5DB5">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bookmarkStart w:id="152" w:name="_Toc297048346"/>
      <w:bookmarkEnd w:id="152"/>
      <w:bookmarkStart w:id="153" w:name="_Toc303539103"/>
      <w:bookmarkEnd w:id="153"/>
      <w:bookmarkStart w:id="154" w:name="_Toc297123493"/>
      <w:bookmarkEnd w:id="154"/>
      <w:bookmarkStart w:id="155" w:name="_Toc297216152"/>
      <w:bookmarkEnd w:id="155"/>
      <w:bookmarkStart w:id="156" w:name="_Toc296346661"/>
      <w:bookmarkEnd w:id="156"/>
      <w:bookmarkStart w:id="157" w:name="_Toc312677989"/>
      <w:bookmarkEnd w:id="157"/>
      <w:bookmarkStart w:id="158" w:name="_Toc300934946"/>
      <w:bookmarkEnd w:id="158"/>
      <w:bookmarkStart w:id="159" w:name="_Toc292559870"/>
      <w:bookmarkEnd w:id="159"/>
      <w:bookmarkStart w:id="160" w:name="_Toc297120460"/>
      <w:bookmarkEnd w:id="160"/>
      <w:bookmarkStart w:id="161" w:name="_Toc296503160"/>
      <w:bookmarkEnd w:id="161"/>
      <w:bookmarkStart w:id="162" w:name="_Toc296890988"/>
      <w:bookmarkEnd w:id="162"/>
      <w:bookmarkStart w:id="163" w:name="_Toc292559365"/>
      <w:bookmarkEnd w:id="163"/>
      <w:bookmarkStart w:id="164" w:name="_Toc296347159"/>
      <w:bookmarkEnd w:id="164"/>
      <w:bookmarkStart w:id="165" w:name="_Toc304295524"/>
      <w:bookmarkEnd w:id="165"/>
      <w:bookmarkStart w:id="166" w:name="_Toc296891200"/>
      <w:bookmarkEnd w:id="166"/>
      <w:bookmarkStart w:id="167" w:name="_Toc296944499"/>
      <w:bookmarkEnd w:id="167"/>
      <w:bookmarkStart w:id="168" w:name="_Toc318581158"/>
      <w:r>
        <w:rPr>
          <w:rFonts w:hint="eastAsia" w:ascii="宋体" w:hAnsi="宋体" w:eastAsia="宋体" w:cs="宋体"/>
          <w:sz w:val="24"/>
          <w:szCs w:val="24"/>
        </w:rPr>
        <w:t>.5.1</w:t>
      </w:r>
      <w:bookmarkEnd w:id="168"/>
      <w:r>
        <w:rPr>
          <w:rFonts w:hint="eastAsia" w:ascii="宋体" w:hAnsi="宋体" w:eastAsia="宋体" w:cs="宋体"/>
          <w:sz w:val="24"/>
          <w:szCs w:val="24"/>
        </w:rPr>
        <w:t>分包的一般约定</w:t>
      </w:r>
    </w:p>
    <w:p w14:paraId="2DD74A4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禁止分包的工程包括：</w:t>
      </w:r>
      <w:r>
        <w:rPr>
          <w:rFonts w:hint="eastAsia" w:ascii="宋体" w:hAnsi="宋体" w:eastAsia="宋体" w:cs="宋体"/>
          <w:color w:val="000000"/>
          <w:sz w:val="24"/>
          <w:szCs w:val="24"/>
          <w:u w:val="single"/>
        </w:rPr>
        <w:t>请参见补充条款专用合同条款3.5.1。</w:t>
      </w:r>
    </w:p>
    <w:p w14:paraId="6EACC02B">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主体结构、关键性工作的范围：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bookmarkStart w:id="169" w:name="_Toc297048347"/>
      <w:bookmarkEnd w:id="169"/>
      <w:bookmarkStart w:id="170" w:name="_Toc296891201"/>
      <w:bookmarkEnd w:id="170"/>
      <w:bookmarkStart w:id="171" w:name="_Toc297120461"/>
      <w:bookmarkEnd w:id="171"/>
      <w:bookmarkStart w:id="172" w:name="_Toc297123494"/>
      <w:bookmarkEnd w:id="172"/>
      <w:bookmarkStart w:id="173" w:name="_Toc297216153"/>
      <w:bookmarkEnd w:id="173"/>
      <w:bookmarkStart w:id="174" w:name="_Toc304295525"/>
      <w:bookmarkEnd w:id="174"/>
      <w:bookmarkStart w:id="175" w:name="_Toc296890989"/>
      <w:bookmarkEnd w:id="175"/>
      <w:bookmarkStart w:id="176" w:name="_Toc296944500"/>
      <w:bookmarkEnd w:id="176"/>
      <w:bookmarkStart w:id="177" w:name="_Toc296346662"/>
      <w:bookmarkEnd w:id="177"/>
      <w:bookmarkStart w:id="178" w:name="_Toc303539104"/>
      <w:bookmarkEnd w:id="178"/>
      <w:bookmarkStart w:id="179" w:name="_Toc296347160"/>
      <w:bookmarkEnd w:id="179"/>
      <w:bookmarkStart w:id="180" w:name="_Toc296503161"/>
      <w:bookmarkEnd w:id="180"/>
      <w:bookmarkStart w:id="181" w:name="_Toc300934947"/>
      <w:bookmarkEnd w:id="181"/>
    </w:p>
    <w:p w14:paraId="2BB2114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w:t>
      </w:r>
      <w:bookmarkStart w:id="182" w:name="_Toc312677990"/>
      <w:bookmarkEnd w:id="182"/>
      <w:bookmarkStart w:id="183" w:name="_Toc318581159"/>
      <w:r>
        <w:rPr>
          <w:rFonts w:hint="eastAsia" w:ascii="宋体" w:hAnsi="宋体" w:eastAsia="宋体" w:cs="宋体"/>
          <w:sz w:val="24"/>
          <w:szCs w:val="24"/>
        </w:rPr>
        <w:t>.5.2</w:t>
      </w:r>
      <w:bookmarkEnd w:id="183"/>
      <w:r>
        <w:rPr>
          <w:rFonts w:hint="eastAsia" w:ascii="宋体" w:hAnsi="宋体" w:eastAsia="宋体" w:cs="宋体"/>
          <w:sz w:val="24"/>
          <w:szCs w:val="24"/>
        </w:rPr>
        <w:t>分包的确定</w:t>
      </w:r>
    </w:p>
    <w:p w14:paraId="4747A819">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允许分包的专业工程包括：</w:t>
      </w:r>
      <w:r>
        <w:rPr>
          <w:rFonts w:hint="eastAsia" w:ascii="宋体" w:hAnsi="宋体" w:eastAsia="宋体" w:cs="宋体"/>
          <w:sz w:val="24"/>
          <w:szCs w:val="24"/>
          <w:u w:val="single"/>
        </w:rPr>
        <w:t>请参见补充条款专用合同条款3.5.2-允许分包的专业工程。</w:t>
      </w:r>
    </w:p>
    <w:p w14:paraId="2DB6676C">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其他关于分包的约定：</w:t>
      </w:r>
      <w:r>
        <w:rPr>
          <w:rFonts w:hint="eastAsia" w:ascii="宋体" w:hAnsi="宋体" w:eastAsia="宋体" w:cs="宋体"/>
          <w:sz w:val="24"/>
          <w:szCs w:val="24"/>
          <w:u w:val="single"/>
        </w:rPr>
        <w:t>请参见补充条款专用合同条款3.5.2其他关于分包的约定</w:t>
      </w:r>
      <w:r>
        <w:rPr>
          <w:rFonts w:hint="eastAsia" w:ascii="宋体" w:hAnsi="宋体" w:eastAsia="宋体" w:cs="宋体"/>
          <w:sz w:val="24"/>
          <w:szCs w:val="24"/>
        </w:rPr>
        <w:t>。</w:t>
      </w:r>
    </w:p>
    <w:p w14:paraId="67B7499D">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3.5.4分包合同价款</w:t>
      </w:r>
    </w:p>
    <w:p w14:paraId="35858A9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关于分包合同价款支付的约定：</w:t>
      </w:r>
      <w:r>
        <w:rPr>
          <w:rFonts w:hint="eastAsia" w:ascii="宋体" w:hAnsi="宋体" w:eastAsia="宋体" w:cs="宋体"/>
          <w:sz w:val="24"/>
          <w:szCs w:val="24"/>
          <w:u w:val="single"/>
        </w:rPr>
        <w:t>/</w:t>
      </w:r>
      <w:r>
        <w:rPr>
          <w:rFonts w:hint="eastAsia" w:ascii="宋体" w:hAnsi="宋体" w:eastAsia="宋体" w:cs="宋体"/>
          <w:sz w:val="24"/>
          <w:szCs w:val="24"/>
        </w:rPr>
        <w:t>。</w:t>
      </w:r>
    </w:p>
    <w:p w14:paraId="3A84E75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3.6工程照管与成品、半成品保护</w:t>
      </w:r>
    </w:p>
    <w:p w14:paraId="607D781D">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承包人负责照管工程及工程相关的材料、工程设备的起始时间：</w:t>
      </w:r>
      <w:r>
        <w:rPr>
          <w:rFonts w:hint="eastAsia" w:ascii="宋体" w:hAnsi="宋体" w:eastAsia="宋体" w:cs="宋体"/>
          <w:sz w:val="24"/>
          <w:szCs w:val="24"/>
          <w:u w:val="single"/>
        </w:rPr>
        <w:t>执行通用合同条款</w:t>
      </w:r>
      <w:r>
        <w:rPr>
          <w:rFonts w:hint="eastAsia" w:ascii="宋体" w:hAnsi="宋体" w:eastAsia="宋体" w:cs="宋体"/>
          <w:color w:val="000000"/>
          <w:sz w:val="24"/>
          <w:szCs w:val="24"/>
        </w:rPr>
        <w:t>。</w:t>
      </w:r>
    </w:p>
    <w:p w14:paraId="62DE1C6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3.7履约担保</w:t>
      </w:r>
    </w:p>
    <w:p w14:paraId="5CC57CD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承包人是否提供履约担保：</w:t>
      </w:r>
      <w:r>
        <w:rPr>
          <w:rFonts w:hint="eastAsia" w:ascii="宋体" w:hAnsi="宋体" w:eastAsia="宋体" w:cs="宋体"/>
          <w:sz w:val="24"/>
          <w:szCs w:val="24"/>
          <w:u w:val="single"/>
        </w:rPr>
        <w:t>是</w:t>
      </w:r>
      <w:r>
        <w:rPr>
          <w:rFonts w:hint="eastAsia" w:ascii="宋体" w:hAnsi="宋体" w:eastAsia="宋体" w:cs="宋体"/>
          <w:color w:val="000000"/>
          <w:sz w:val="24"/>
          <w:szCs w:val="24"/>
        </w:rPr>
        <w:t>。</w:t>
      </w:r>
    </w:p>
    <w:p w14:paraId="5C270172">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承包人提供履约担保的形式、金额及期限的：</w:t>
      </w:r>
      <w:r>
        <w:rPr>
          <w:rFonts w:hint="eastAsia" w:ascii="宋体" w:hAnsi="宋体" w:eastAsia="宋体" w:cs="宋体"/>
          <w:color w:val="000000"/>
          <w:sz w:val="24"/>
          <w:szCs w:val="24"/>
          <w:u w:val="single"/>
        </w:rPr>
        <w:t>请参见补充条款专用合同条款3.7-履约担保形式金额期限。</w:t>
      </w:r>
    </w:p>
    <w:p w14:paraId="32F94D27">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履约担保的形式：</w:t>
      </w:r>
      <w:r>
        <w:rPr>
          <w:rFonts w:hint="eastAsia" w:ascii="宋体" w:hAnsi="宋体" w:eastAsia="宋体" w:cs="宋体"/>
          <w:color w:val="000000"/>
          <w:sz w:val="24"/>
          <w:szCs w:val="24"/>
          <w:u w:val="single"/>
        </w:rPr>
        <w:t>转帐支票（同城）、电汇（异地）、网上银行等方式提交至招标人指定账户，按招标要求办理。</w:t>
      </w:r>
    </w:p>
    <w:p w14:paraId="35D4D081">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184" w:name="_Toc351203636"/>
      <w:bookmarkEnd w:id="184"/>
      <w:r>
        <w:rPr>
          <w:rFonts w:hint="eastAsia" w:ascii="宋体" w:hAnsi="宋体" w:eastAsia="宋体" w:cs="宋体"/>
          <w:b w:val="0"/>
          <w:bCs w:val="0"/>
          <w:color w:val="000000"/>
          <w:sz w:val="24"/>
          <w:szCs w:val="24"/>
        </w:rPr>
        <w:t>4</w:t>
      </w:r>
      <w:bookmarkStart w:id="185" w:name="_Toc297048348"/>
      <w:bookmarkEnd w:id="185"/>
      <w:bookmarkStart w:id="186" w:name="_Toc296891202"/>
      <w:bookmarkEnd w:id="186"/>
      <w:bookmarkStart w:id="187" w:name="_Toc296503162"/>
      <w:bookmarkEnd w:id="187"/>
      <w:bookmarkStart w:id="188" w:name="_Toc296346663"/>
      <w:bookmarkEnd w:id="188"/>
      <w:bookmarkStart w:id="189" w:name="_Toc267251413"/>
      <w:bookmarkEnd w:id="189"/>
      <w:bookmarkStart w:id="190" w:name="_Toc292559871"/>
      <w:bookmarkEnd w:id="190"/>
      <w:bookmarkStart w:id="191" w:name="_Toc296347161"/>
      <w:bookmarkEnd w:id="191"/>
      <w:bookmarkStart w:id="192" w:name="_Toc296890990"/>
      <w:bookmarkEnd w:id="192"/>
      <w:bookmarkStart w:id="193" w:name="_Toc296944501"/>
      <w:bookmarkEnd w:id="193"/>
      <w:bookmarkStart w:id="194" w:name="_Toc297120462"/>
      <w:bookmarkEnd w:id="194"/>
      <w:bookmarkStart w:id="195" w:name="_Toc292559366"/>
      <w:r>
        <w:rPr>
          <w:rFonts w:hint="eastAsia" w:ascii="宋体" w:hAnsi="宋体" w:eastAsia="宋体" w:cs="宋体"/>
          <w:b w:val="0"/>
          <w:bCs w:val="0"/>
          <w:color w:val="000000"/>
          <w:sz w:val="24"/>
          <w:szCs w:val="24"/>
        </w:rPr>
        <w:t>.</w:t>
      </w:r>
      <w:bookmarkEnd w:id="195"/>
      <w:r>
        <w:rPr>
          <w:rFonts w:hint="eastAsia" w:ascii="宋体" w:hAnsi="宋体" w:eastAsia="宋体" w:cs="宋体"/>
          <w:b w:val="0"/>
          <w:bCs w:val="0"/>
          <w:color w:val="000000"/>
          <w:sz w:val="24"/>
          <w:szCs w:val="24"/>
        </w:rPr>
        <w:t>监理人</w:t>
      </w:r>
    </w:p>
    <w:p w14:paraId="0A17593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4.1监理人的一般规定</w:t>
      </w:r>
    </w:p>
    <w:p w14:paraId="4CFD4317">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关于监理人的监理内容：</w:t>
      </w:r>
      <w:r>
        <w:rPr>
          <w:rFonts w:hint="eastAsia" w:ascii="宋体" w:hAnsi="宋体" w:eastAsia="宋体" w:cs="宋体"/>
          <w:sz w:val="24"/>
          <w:szCs w:val="24"/>
          <w:u w:val="single"/>
        </w:rPr>
        <w:t>请参见补充条款专用合同条款4.1-关于监理人的监理内容。</w:t>
      </w:r>
    </w:p>
    <w:p w14:paraId="74388F13">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关于监理人的监理权限：</w:t>
      </w:r>
      <w:r>
        <w:rPr>
          <w:rFonts w:hint="eastAsia" w:ascii="宋体" w:hAnsi="宋体" w:eastAsia="宋体" w:cs="宋体"/>
          <w:sz w:val="24"/>
          <w:szCs w:val="24"/>
          <w:u w:val="single"/>
        </w:rPr>
        <w:t>请参见补充条款专用合同条款4.1-关于监理人的监理权限。</w:t>
      </w:r>
    </w:p>
    <w:p w14:paraId="4F518910">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关于监理人在施工现场的办公场所、生活场所的提供和费用承担的约定：</w:t>
      </w:r>
      <w:r>
        <w:rPr>
          <w:rFonts w:hint="eastAsia" w:ascii="宋体" w:hAnsi="宋体" w:eastAsia="宋体" w:cs="宋体"/>
          <w:sz w:val="24"/>
          <w:szCs w:val="24"/>
          <w:u w:val="single"/>
        </w:rPr>
        <w:t>请参见补充条款专用合同条款4.1-关于监理人在施工现场的办公场所、生活场所的提供</w:t>
      </w:r>
      <w:r>
        <w:rPr>
          <w:rFonts w:hint="eastAsia" w:ascii="宋体" w:hAnsi="宋体" w:eastAsia="宋体" w:cs="宋体"/>
          <w:sz w:val="24"/>
          <w:szCs w:val="24"/>
        </w:rPr>
        <w:t>。</w:t>
      </w:r>
    </w:p>
    <w:p w14:paraId="43B8E61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4.2监理人员</w:t>
      </w:r>
    </w:p>
    <w:p w14:paraId="52FC7D6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总监理工程师：</w:t>
      </w:r>
    </w:p>
    <w:p w14:paraId="0423FB18">
      <w:pPr>
        <w:pStyle w:val="210"/>
        <w:spacing w:line="360" w:lineRule="exact"/>
        <w:ind w:right="306"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0C34BC99">
      <w:pPr>
        <w:pStyle w:val="210"/>
        <w:spacing w:line="360" w:lineRule="exact"/>
        <w:ind w:right="306"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p>
    <w:p w14:paraId="1624DCF4">
      <w:pPr>
        <w:pStyle w:val="210"/>
        <w:tabs>
          <w:tab w:val="left" w:pos="3240"/>
          <w:tab w:val="left" w:pos="5281"/>
        </w:tabs>
        <w:spacing w:before="1" w:line="360" w:lineRule="exact"/>
        <w:ind w:right="3143"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A0E1958">
      <w:pPr>
        <w:pStyle w:val="210"/>
        <w:tabs>
          <w:tab w:val="left" w:pos="3240"/>
          <w:tab w:val="left" w:pos="5281"/>
        </w:tabs>
        <w:spacing w:before="1" w:line="360" w:lineRule="exact"/>
        <w:ind w:right="3143"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CC3781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4.4商定或确定</w:t>
      </w:r>
    </w:p>
    <w:p w14:paraId="4259986B">
      <w:pPr>
        <w:pStyle w:val="208"/>
        <w:spacing w:line="360" w:lineRule="exact"/>
        <w:ind w:firstLine="480" w:firstLineChars="200"/>
        <w:rPr>
          <w:rFonts w:hint="eastAsia" w:ascii="宋体" w:hAnsi="宋体" w:eastAsia="宋体" w:cs="宋体"/>
          <w:color w:val="000000"/>
          <w:sz w:val="24"/>
          <w:szCs w:val="24"/>
        </w:rPr>
      </w:pPr>
      <w:bookmarkStart w:id="196" w:name="_Toc267251418"/>
      <w:bookmarkEnd w:id="196"/>
      <w:r>
        <w:rPr>
          <w:rFonts w:hint="eastAsia" w:ascii="宋体" w:hAnsi="宋体" w:eastAsia="宋体" w:cs="宋体"/>
          <w:color w:val="000000"/>
          <w:sz w:val="24"/>
          <w:szCs w:val="24"/>
        </w:rPr>
        <w:t>在发包人和承包人不能通过协商达成一致意见时，发包人授权监理人对以下事项进行确定：</w:t>
      </w:r>
      <w:r>
        <w:rPr>
          <w:rFonts w:hint="eastAsia" w:ascii="宋体" w:hAnsi="宋体" w:eastAsia="宋体" w:cs="宋体"/>
          <w:sz w:val="24"/>
          <w:szCs w:val="24"/>
          <w:u w:val="single"/>
        </w:rPr>
        <w:t>/。</w:t>
      </w:r>
    </w:p>
    <w:p w14:paraId="2C479F74">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197" w:name="_Toc351203637"/>
      <w:bookmarkEnd w:id="197"/>
      <w:r>
        <w:rPr>
          <w:rFonts w:hint="eastAsia" w:ascii="宋体" w:hAnsi="宋体" w:eastAsia="宋体" w:cs="宋体"/>
          <w:b w:val="0"/>
          <w:bCs w:val="0"/>
          <w:color w:val="000000"/>
          <w:sz w:val="24"/>
          <w:szCs w:val="24"/>
        </w:rPr>
        <w:t>5</w:t>
      </w:r>
      <w:bookmarkStart w:id="198" w:name="_Toc292559872"/>
      <w:bookmarkEnd w:id="198"/>
      <w:bookmarkStart w:id="199" w:name="_Toc296891203"/>
      <w:bookmarkEnd w:id="199"/>
      <w:bookmarkStart w:id="200" w:name="_Toc296890991"/>
      <w:bookmarkEnd w:id="200"/>
      <w:bookmarkStart w:id="201" w:name="_Toc296503163"/>
      <w:bookmarkEnd w:id="201"/>
      <w:bookmarkStart w:id="202" w:name="_Toc297120463"/>
      <w:bookmarkEnd w:id="202"/>
      <w:bookmarkStart w:id="203" w:name="_Toc292559367"/>
      <w:bookmarkEnd w:id="203"/>
      <w:bookmarkStart w:id="204" w:name="_Toc296944502"/>
      <w:bookmarkEnd w:id="204"/>
      <w:bookmarkStart w:id="205" w:name="_Toc296347162"/>
      <w:bookmarkEnd w:id="205"/>
      <w:bookmarkStart w:id="206" w:name="_Toc296346664"/>
      <w:bookmarkEnd w:id="206"/>
      <w:bookmarkStart w:id="207" w:name="_Toc297048349"/>
      <w:r>
        <w:rPr>
          <w:rFonts w:hint="eastAsia" w:ascii="宋体" w:hAnsi="宋体" w:eastAsia="宋体" w:cs="宋体"/>
          <w:b w:val="0"/>
          <w:bCs w:val="0"/>
          <w:color w:val="000000"/>
          <w:sz w:val="24"/>
          <w:szCs w:val="24"/>
        </w:rPr>
        <w:t>.</w:t>
      </w:r>
      <w:bookmarkEnd w:id="207"/>
      <w:r>
        <w:rPr>
          <w:rFonts w:hint="eastAsia" w:ascii="宋体" w:hAnsi="宋体" w:eastAsia="宋体" w:cs="宋体"/>
          <w:b w:val="0"/>
          <w:bCs w:val="0"/>
          <w:color w:val="000000"/>
          <w:sz w:val="24"/>
          <w:szCs w:val="24"/>
        </w:rPr>
        <w:t>工程质量</w:t>
      </w:r>
    </w:p>
    <w:p w14:paraId="5F9FE4B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5.1质量要求</w:t>
      </w:r>
    </w:p>
    <w:p w14:paraId="35CAE54C">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w:t>
      </w:r>
      <w:bookmarkStart w:id="208" w:name="_Toc297216155"/>
      <w:bookmarkEnd w:id="208"/>
      <w:bookmarkStart w:id="209" w:name="_Toc297123496"/>
      <w:bookmarkEnd w:id="209"/>
      <w:bookmarkStart w:id="210" w:name="_Toc300934949"/>
      <w:bookmarkEnd w:id="210"/>
      <w:bookmarkStart w:id="211" w:name="_Toc303539106"/>
      <w:bookmarkEnd w:id="211"/>
      <w:bookmarkStart w:id="212" w:name="_Toc318581164"/>
      <w:bookmarkEnd w:id="212"/>
      <w:bookmarkStart w:id="213" w:name="_Toc304295527"/>
      <w:bookmarkEnd w:id="213"/>
      <w:bookmarkStart w:id="214" w:name="_Toc312677997"/>
      <w:r>
        <w:rPr>
          <w:rFonts w:hint="eastAsia" w:ascii="宋体" w:hAnsi="宋体" w:eastAsia="宋体" w:cs="宋体"/>
          <w:sz w:val="24"/>
          <w:szCs w:val="24"/>
        </w:rPr>
        <w:t>.1.1</w:t>
      </w:r>
      <w:bookmarkEnd w:id="214"/>
      <w:r>
        <w:rPr>
          <w:rFonts w:hint="eastAsia" w:ascii="宋体" w:hAnsi="宋体" w:eastAsia="宋体" w:cs="宋体"/>
          <w:sz w:val="24"/>
          <w:szCs w:val="24"/>
        </w:rPr>
        <w:t>特殊质量标准和要求：</w:t>
      </w:r>
      <w:r>
        <w:rPr>
          <w:rFonts w:hint="eastAsia" w:ascii="宋体" w:hAnsi="宋体" w:eastAsia="宋体" w:cs="宋体"/>
          <w:sz w:val="24"/>
          <w:szCs w:val="24"/>
          <w:u w:val="single"/>
        </w:rPr>
        <w:t>无</w:t>
      </w:r>
      <w:r>
        <w:rPr>
          <w:rFonts w:hint="eastAsia" w:ascii="宋体" w:hAnsi="宋体" w:eastAsia="宋体" w:cs="宋体"/>
          <w:sz w:val="24"/>
          <w:szCs w:val="24"/>
        </w:rPr>
        <w:t>。</w:t>
      </w:r>
    </w:p>
    <w:p w14:paraId="4B4B218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关于工程奖项的约定：</w:t>
      </w:r>
      <w:r>
        <w:rPr>
          <w:rFonts w:hint="eastAsia" w:ascii="宋体" w:hAnsi="宋体" w:eastAsia="宋体" w:cs="宋体"/>
          <w:sz w:val="24"/>
          <w:szCs w:val="24"/>
          <w:u w:val="single"/>
        </w:rPr>
        <w:t>无</w:t>
      </w:r>
      <w:r>
        <w:rPr>
          <w:rFonts w:hint="eastAsia" w:ascii="宋体" w:hAnsi="宋体" w:eastAsia="宋体" w:cs="宋体"/>
          <w:sz w:val="24"/>
          <w:szCs w:val="24"/>
        </w:rPr>
        <w:t>。</w:t>
      </w:r>
    </w:p>
    <w:p w14:paraId="33C07C2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5.3隐蔽工程检查</w:t>
      </w:r>
    </w:p>
    <w:p w14:paraId="2FBD5B54">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5.3.2承包人提前通知监理人隐蔽工程检查的期限的约定：</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061814AD">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监理人不能按时进行检查时，应提前</w:t>
      </w:r>
      <w:r>
        <w:rPr>
          <w:rFonts w:hint="eastAsia" w:ascii="宋体" w:hAnsi="宋体" w:eastAsia="宋体" w:cs="宋体"/>
          <w:sz w:val="24"/>
          <w:szCs w:val="24"/>
          <w:u w:val="single"/>
        </w:rPr>
        <w:t>24</w:t>
      </w:r>
      <w:r>
        <w:rPr>
          <w:rFonts w:hint="eastAsia" w:ascii="宋体" w:hAnsi="宋体" w:eastAsia="宋体" w:cs="宋体"/>
          <w:sz w:val="24"/>
          <w:szCs w:val="24"/>
        </w:rPr>
        <w:t>小时提交书面延期要求。</w:t>
      </w:r>
    </w:p>
    <w:p w14:paraId="7D5BD1C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关于延期最长不得超过：</w:t>
      </w:r>
      <w:r>
        <w:rPr>
          <w:rFonts w:hint="eastAsia" w:ascii="宋体" w:hAnsi="宋体" w:eastAsia="宋体" w:cs="宋体"/>
          <w:sz w:val="24"/>
          <w:szCs w:val="24"/>
          <w:u w:val="single"/>
        </w:rPr>
        <w:t>48</w:t>
      </w:r>
      <w:r>
        <w:rPr>
          <w:rFonts w:hint="eastAsia" w:ascii="宋体" w:hAnsi="宋体" w:eastAsia="宋体" w:cs="宋体"/>
          <w:sz w:val="24"/>
          <w:szCs w:val="24"/>
        </w:rPr>
        <w:t>小时。</w:t>
      </w:r>
    </w:p>
    <w:p w14:paraId="4ACC904E">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215" w:name="_Toc351203638"/>
      <w:bookmarkEnd w:id="215"/>
      <w:r>
        <w:rPr>
          <w:rFonts w:hint="eastAsia" w:ascii="宋体" w:hAnsi="宋体" w:eastAsia="宋体" w:cs="宋体"/>
          <w:b w:val="0"/>
          <w:bCs w:val="0"/>
          <w:color w:val="000000"/>
          <w:sz w:val="24"/>
          <w:szCs w:val="24"/>
        </w:rPr>
        <w:t>6.安全文明施工与环境保护</w:t>
      </w:r>
    </w:p>
    <w:p w14:paraId="58430E83">
      <w:pPr>
        <w:pStyle w:val="208"/>
        <w:spacing w:line="360" w:lineRule="exact"/>
        <w:ind w:firstLine="480" w:firstLineChars="200"/>
        <w:rPr>
          <w:rFonts w:hint="eastAsia" w:ascii="宋体" w:hAnsi="宋体" w:eastAsia="宋体" w:cs="宋体"/>
          <w:sz w:val="24"/>
          <w:szCs w:val="24"/>
        </w:rPr>
      </w:pPr>
      <w:bookmarkStart w:id="216" w:name="_Toc351203639"/>
      <w:bookmarkEnd w:id="216"/>
      <w:r>
        <w:rPr>
          <w:rFonts w:hint="eastAsia" w:ascii="宋体" w:hAnsi="宋体" w:eastAsia="宋体" w:cs="宋体"/>
          <w:sz w:val="24"/>
          <w:szCs w:val="24"/>
        </w:rPr>
        <w:t>6.1安全文明施工</w:t>
      </w:r>
    </w:p>
    <w:p w14:paraId="77149668">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6.1.1项目安全生产的达标目标及相应事项的约定：</w:t>
      </w:r>
      <w:r>
        <w:rPr>
          <w:rFonts w:hint="eastAsia" w:ascii="宋体" w:hAnsi="宋体" w:eastAsia="宋体" w:cs="宋体"/>
          <w:sz w:val="24"/>
          <w:szCs w:val="24"/>
          <w:u w:val="single"/>
        </w:rPr>
        <w:t>执行国家有关法律法规及地方性文件要求</w:t>
      </w:r>
      <w:r>
        <w:rPr>
          <w:rFonts w:hint="eastAsia" w:ascii="宋体" w:hAnsi="宋体" w:eastAsia="宋体" w:cs="宋体"/>
          <w:sz w:val="24"/>
          <w:szCs w:val="24"/>
        </w:rPr>
        <w:t>。</w:t>
      </w:r>
    </w:p>
    <w:p w14:paraId="3E0C00C0">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6.1.4关于治安保卫的特别约定：</w:t>
      </w:r>
      <w:r>
        <w:rPr>
          <w:rFonts w:hint="eastAsia" w:ascii="宋体" w:hAnsi="宋体" w:eastAsia="宋体" w:cs="宋体"/>
          <w:sz w:val="24"/>
          <w:szCs w:val="24"/>
          <w:u w:val="single"/>
        </w:rPr>
        <w:t>由承包人承担现场保安责任，由承包人负责保安管理，费用已包含在合同价款中。</w:t>
      </w:r>
    </w:p>
    <w:p w14:paraId="6A75EDA2">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关于编制施工场地治安管理计划的约定：</w:t>
      </w:r>
      <w:r>
        <w:rPr>
          <w:rFonts w:hint="eastAsia" w:ascii="宋体" w:hAnsi="宋体" w:eastAsia="宋体" w:cs="宋体"/>
          <w:sz w:val="24"/>
          <w:szCs w:val="24"/>
          <w:u w:val="single"/>
        </w:rPr>
        <w:t>请参见补充条款专用合同条款6.1.4-关于编制施工场地治安管理计划的约定</w:t>
      </w:r>
    </w:p>
    <w:p w14:paraId="4BE9A453">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6.1.5文明施工</w:t>
      </w:r>
    </w:p>
    <w:p w14:paraId="631B86BB">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合同当事人对文明施工的要求：</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37B1850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6.1.6关于安全文明施工费支付比例和支付期限的约定：</w:t>
      </w:r>
      <w:r>
        <w:rPr>
          <w:rFonts w:hint="eastAsia" w:ascii="宋体" w:hAnsi="宋体" w:eastAsia="宋体" w:cs="宋体"/>
          <w:sz w:val="24"/>
          <w:szCs w:val="24"/>
          <w:u w:val="single"/>
        </w:rPr>
        <w:t>包含在每次拨付的工程款中</w:t>
      </w:r>
      <w:r>
        <w:rPr>
          <w:rFonts w:hint="eastAsia" w:ascii="宋体" w:hAnsi="宋体" w:eastAsia="宋体" w:cs="宋体"/>
          <w:sz w:val="24"/>
          <w:szCs w:val="24"/>
        </w:rPr>
        <w:t>。</w:t>
      </w:r>
    </w:p>
    <w:p w14:paraId="7C6B9FE1">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7.工期和进度</w:t>
      </w:r>
    </w:p>
    <w:p w14:paraId="6A00504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7.1施工组织设计</w:t>
      </w:r>
    </w:p>
    <w:p w14:paraId="37105EB8">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7.1.1</w:t>
      </w:r>
      <w:r>
        <w:rPr>
          <w:rFonts w:hint="eastAsia" w:ascii="宋体" w:hAnsi="宋体" w:eastAsia="宋体" w:cs="宋体"/>
          <w:color w:val="000000"/>
          <w:sz w:val="24"/>
          <w:szCs w:val="24"/>
        </w:rPr>
        <w:t>合同当事人约定的施工组织设计应包括的其他内容：</w:t>
      </w:r>
      <w:r>
        <w:rPr>
          <w:rFonts w:hint="eastAsia" w:ascii="宋体" w:hAnsi="宋体" w:eastAsia="宋体" w:cs="宋体"/>
          <w:sz w:val="24"/>
          <w:szCs w:val="24"/>
          <w:u w:val="single"/>
        </w:rPr>
        <w:t>无</w:t>
      </w:r>
      <w:r>
        <w:rPr>
          <w:rFonts w:hint="eastAsia" w:ascii="宋体" w:hAnsi="宋体" w:eastAsia="宋体" w:cs="宋体"/>
          <w:sz w:val="24"/>
          <w:szCs w:val="24"/>
        </w:rPr>
        <w:t>。</w:t>
      </w:r>
    </w:p>
    <w:p w14:paraId="2E9FE72F">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7.1.2</w:t>
      </w:r>
      <w:r>
        <w:rPr>
          <w:rFonts w:hint="eastAsia" w:ascii="宋体" w:hAnsi="宋体" w:eastAsia="宋体" w:cs="宋体"/>
          <w:color w:val="000000"/>
          <w:sz w:val="24"/>
          <w:szCs w:val="24"/>
        </w:rPr>
        <w:t>施工组织设计的提交和修改</w:t>
      </w:r>
    </w:p>
    <w:p w14:paraId="513C93CE">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承包人提交详细施工组织设计的期限的约定：</w:t>
      </w:r>
      <w:r>
        <w:rPr>
          <w:rFonts w:hint="eastAsia" w:ascii="宋体" w:hAnsi="宋体" w:eastAsia="宋体" w:cs="宋体"/>
          <w:color w:val="000000"/>
          <w:sz w:val="24"/>
          <w:szCs w:val="24"/>
          <w:u w:val="single"/>
        </w:rPr>
        <w:t>签订合同后7日内</w:t>
      </w:r>
      <w:r>
        <w:rPr>
          <w:rFonts w:hint="eastAsia" w:ascii="宋体" w:hAnsi="宋体" w:eastAsia="宋体" w:cs="宋体"/>
          <w:color w:val="000000"/>
          <w:sz w:val="24"/>
          <w:szCs w:val="24"/>
        </w:rPr>
        <w:t>。</w:t>
      </w:r>
    </w:p>
    <w:p w14:paraId="7FD5C75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发包人和监理人在收到详细的施工组织设计后确认或提出修改意见</w:t>
      </w:r>
      <w:r>
        <w:rPr>
          <w:rFonts w:hint="eastAsia" w:ascii="宋体" w:hAnsi="宋体" w:eastAsia="宋体" w:cs="宋体"/>
          <w:sz w:val="24"/>
          <w:szCs w:val="24"/>
        </w:rPr>
        <w:t>的期限：</w:t>
      </w:r>
      <w:r>
        <w:rPr>
          <w:rFonts w:hint="eastAsia" w:ascii="宋体" w:hAnsi="宋体" w:eastAsia="宋体" w:cs="宋体"/>
          <w:sz w:val="24"/>
          <w:szCs w:val="24"/>
          <w:u w:val="single"/>
        </w:rPr>
        <w:t>7日内</w:t>
      </w:r>
      <w:r>
        <w:rPr>
          <w:rFonts w:hint="eastAsia" w:ascii="宋体" w:hAnsi="宋体" w:eastAsia="宋体" w:cs="宋体"/>
          <w:sz w:val="24"/>
          <w:szCs w:val="24"/>
        </w:rPr>
        <w:t>。</w:t>
      </w:r>
    </w:p>
    <w:p w14:paraId="534F387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w:t>
      </w:r>
      <w:bookmarkStart w:id="217" w:name="_Toc312677479"/>
      <w:bookmarkEnd w:id="217"/>
      <w:bookmarkStart w:id="218" w:name="_Toc304295541"/>
      <w:bookmarkEnd w:id="218"/>
      <w:bookmarkStart w:id="219" w:name="_Toc300934966"/>
      <w:bookmarkEnd w:id="219"/>
      <w:bookmarkStart w:id="220" w:name="_Toc297216173"/>
      <w:bookmarkEnd w:id="220"/>
      <w:bookmarkStart w:id="221" w:name="_Toc312678005"/>
      <w:bookmarkEnd w:id="221"/>
      <w:bookmarkStart w:id="222" w:name="_Toc297123514"/>
      <w:bookmarkEnd w:id="222"/>
      <w:bookmarkStart w:id="223" w:name="_Toc303539123"/>
      <w:r>
        <w:rPr>
          <w:rFonts w:hint="eastAsia" w:ascii="宋体" w:hAnsi="宋体" w:eastAsia="宋体" w:cs="宋体"/>
          <w:color w:val="000000"/>
          <w:sz w:val="24"/>
          <w:szCs w:val="24"/>
        </w:rPr>
        <w:t>.2</w:t>
      </w:r>
      <w:bookmarkEnd w:id="223"/>
      <w:r>
        <w:rPr>
          <w:rFonts w:hint="eastAsia" w:ascii="宋体" w:hAnsi="宋体" w:eastAsia="宋体" w:cs="宋体"/>
          <w:color w:val="000000"/>
          <w:sz w:val="24"/>
          <w:szCs w:val="24"/>
        </w:rPr>
        <w:t>施工进度计划</w:t>
      </w:r>
    </w:p>
    <w:p w14:paraId="792D8D2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7.2.2施工进度计划的修订</w:t>
      </w:r>
    </w:p>
    <w:p w14:paraId="78205F5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发包人和监理人在收到修订的施工进度计划后确认或提出修改意见的期限：</w:t>
      </w:r>
      <w:r>
        <w:rPr>
          <w:rFonts w:hint="eastAsia" w:ascii="宋体" w:hAnsi="宋体" w:eastAsia="宋体" w:cs="宋体"/>
          <w:color w:val="000000"/>
          <w:sz w:val="24"/>
          <w:szCs w:val="24"/>
          <w:u w:val="single"/>
        </w:rPr>
        <w:t>执行通用合同条款</w:t>
      </w:r>
      <w:r>
        <w:rPr>
          <w:rFonts w:hint="eastAsia" w:ascii="宋体" w:hAnsi="宋体" w:eastAsia="宋体" w:cs="宋体"/>
          <w:color w:val="000000"/>
          <w:sz w:val="24"/>
          <w:szCs w:val="24"/>
        </w:rPr>
        <w:t>。</w:t>
      </w:r>
    </w:p>
    <w:p w14:paraId="167E034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7.3开工</w:t>
      </w:r>
    </w:p>
    <w:p w14:paraId="3EBA801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7.3.1开工准备</w:t>
      </w:r>
    </w:p>
    <w:p w14:paraId="5F52445C">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关于承包人提交工程开工报审表的期限：</w:t>
      </w:r>
      <w:r>
        <w:rPr>
          <w:rFonts w:hint="eastAsia" w:ascii="宋体" w:hAnsi="宋体" w:eastAsia="宋体" w:cs="宋体"/>
          <w:color w:val="000000"/>
          <w:sz w:val="24"/>
          <w:szCs w:val="24"/>
          <w:u w:val="single"/>
        </w:rPr>
        <w:t>执行通用合同条款</w:t>
      </w:r>
      <w:r>
        <w:rPr>
          <w:rFonts w:hint="eastAsia" w:ascii="宋体" w:hAnsi="宋体" w:eastAsia="宋体" w:cs="宋体"/>
          <w:color w:val="000000"/>
          <w:sz w:val="24"/>
          <w:szCs w:val="24"/>
        </w:rPr>
        <w:t>。</w:t>
      </w:r>
    </w:p>
    <w:p w14:paraId="21817F5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关于发包人应完成的其他开工准备工作及期限：</w:t>
      </w:r>
      <w:r>
        <w:rPr>
          <w:rFonts w:hint="eastAsia" w:ascii="宋体" w:hAnsi="宋体" w:eastAsia="宋体" w:cs="宋体"/>
          <w:sz w:val="24"/>
          <w:szCs w:val="24"/>
          <w:u w:val="single"/>
        </w:rPr>
        <w:t>开工日期7天前</w:t>
      </w:r>
      <w:r>
        <w:rPr>
          <w:rFonts w:hint="eastAsia" w:ascii="宋体" w:hAnsi="宋体" w:eastAsia="宋体" w:cs="宋体"/>
          <w:sz w:val="24"/>
          <w:szCs w:val="24"/>
        </w:rPr>
        <w:t>。</w:t>
      </w:r>
    </w:p>
    <w:p w14:paraId="110846A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关于承包人应完成的其他开工准备工作及期限：</w:t>
      </w:r>
      <w:r>
        <w:rPr>
          <w:rFonts w:hint="eastAsia" w:ascii="宋体" w:hAnsi="宋体" w:eastAsia="宋体" w:cs="宋体"/>
          <w:sz w:val="24"/>
          <w:szCs w:val="24"/>
          <w:u w:val="single"/>
        </w:rPr>
        <w:t>开工日期7天前</w:t>
      </w:r>
      <w:r>
        <w:rPr>
          <w:rFonts w:hint="eastAsia" w:ascii="宋体" w:hAnsi="宋体" w:eastAsia="宋体" w:cs="宋体"/>
          <w:sz w:val="24"/>
          <w:szCs w:val="24"/>
        </w:rPr>
        <w:t>。</w:t>
      </w:r>
    </w:p>
    <w:p w14:paraId="7D6E723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7.3.2开工通知</w:t>
      </w:r>
    </w:p>
    <w:p w14:paraId="465EF0B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因发包人原因造成监理人未能在计划开工日期之日起</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天内发出开工通知的，承包人有权提出解除合同。</w:t>
      </w:r>
    </w:p>
    <w:p w14:paraId="3474F77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7.4测量放线</w:t>
      </w:r>
    </w:p>
    <w:p w14:paraId="3B0EE725">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7.4.1发包人通过监理人向承包人提供测量基准点、基准线和水准点及其书面资料的期限：</w:t>
      </w:r>
      <w:r>
        <w:rPr>
          <w:rFonts w:hint="eastAsia" w:ascii="宋体" w:hAnsi="宋体" w:eastAsia="宋体" w:cs="宋体"/>
          <w:sz w:val="24"/>
          <w:szCs w:val="24"/>
          <w:u w:val="single"/>
        </w:rPr>
        <w:t>执行通用合同条款</w:t>
      </w:r>
      <w:r>
        <w:rPr>
          <w:rFonts w:hint="eastAsia" w:ascii="宋体" w:hAnsi="宋体" w:eastAsia="宋体" w:cs="宋体"/>
          <w:sz w:val="24"/>
          <w:szCs w:val="24"/>
        </w:rPr>
        <w:t>。</w:t>
      </w:r>
    </w:p>
    <w:p w14:paraId="0CF928F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w:t>
      </w:r>
      <w:bookmarkStart w:id="224" w:name="_Toc297123516"/>
      <w:bookmarkEnd w:id="224"/>
      <w:bookmarkStart w:id="225" w:name="_Toc312678010"/>
      <w:bookmarkEnd w:id="225"/>
      <w:bookmarkStart w:id="226" w:name="_Toc304295546"/>
      <w:bookmarkEnd w:id="226"/>
      <w:bookmarkStart w:id="227" w:name="_Toc312677484"/>
      <w:bookmarkEnd w:id="227"/>
      <w:bookmarkStart w:id="228" w:name="_Toc303539125"/>
      <w:bookmarkEnd w:id="228"/>
      <w:bookmarkStart w:id="229" w:name="_Toc300934968"/>
      <w:bookmarkEnd w:id="229"/>
      <w:bookmarkStart w:id="230" w:name="_Toc297216175"/>
      <w:r>
        <w:rPr>
          <w:rFonts w:hint="eastAsia" w:ascii="宋体" w:hAnsi="宋体" w:eastAsia="宋体" w:cs="宋体"/>
          <w:color w:val="000000"/>
          <w:sz w:val="24"/>
          <w:szCs w:val="24"/>
        </w:rPr>
        <w:t>.5</w:t>
      </w:r>
      <w:bookmarkEnd w:id="230"/>
      <w:r>
        <w:rPr>
          <w:rFonts w:hint="eastAsia" w:ascii="宋体" w:hAnsi="宋体" w:eastAsia="宋体" w:cs="宋体"/>
          <w:color w:val="000000"/>
          <w:sz w:val="24"/>
          <w:szCs w:val="24"/>
        </w:rPr>
        <w:t>工期延误</w:t>
      </w:r>
    </w:p>
    <w:p w14:paraId="17CDEC4A">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7.5.1因发包人原因导致工期延误</w:t>
      </w:r>
    </w:p>
    <w:p w14:paraId="3FD7845F">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（7）因发包人原因导致工期延误的其他情形：</w:t>
      </w:r>
      <w:r>
        <w:rPr>
          <w:rFonts w:hint="eastAsia" w:ascii="宋体" w:hAnsi="宋体" w:eastAsia="宋体" w:cs="宋体"/>
          <w:sz w:val="24"/>
          <w:szCs w:val="24"/>
          <w:u w:val="single"/>
        </w:rPr>
        <w:t>因发包人原因造成承包人不能按时开工的，开竣工日期相应顺延，发包人不承担工期费用（包含但不限于）索赔</w:t>
      </w:r>
      <w:r>
        <w:rPr>
          <w:rFonts w:hint="eastAsia" w:ascii="宋体" w:hAnsi="宋体" w:eastAsia="宋体" w:cs="宋体"/>
          <w:sz w:val="24"/>
          <w:szCs w:val="24"/>
        </w:rPr>
        <w:t>。</w:t>
      </w:r>
    </w:p>
    <w:p w14:paraId="08146C34">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w:t>
      </w:r>
      <w:bookmarkStart w:id="231" w:name="_Toc297123518"/>
      <w:bookmarkEnd w:id="231"/>
      <w:bookmarkStart w:id="232" w:name="_Toc312678012"/>
      <w:bookmarkEnd w:id="232"/>
      <w:bookmarkStart w:id="233" w:name="_Toc297216177"/>
      <w:bookmarkEnd w:id="233"/>
      <w:bookmarkStart w:id="234" w:name="_Toc318581169"/>
      <w:bookmarkEnd w:id="234"/>
      <w:bookmarkStart w:id="235" w:name="_Toc300934970"/>
      <w:bookmarkEnd w:id="235"/>
      <w:bookmarkStart w:id="236" w:name="_Toc303539127"/>
      <w:bookmarkEnd w:id="236"/>
      <w:bookmarkStart w:id="237" w:name="_Toc304295548"/>
      <w:bookmarkEnd w:id="237"/>
      <w:bookmarkStart w:id="238" w:name="_Toc312677486"/>
      <w:r>
        <w:rPr>
          <w:rFonts w:hint="eastAsia" w:ascii="宋体" w:hAnsi="宋体" w:eastAsia="宋体" w:cs="宋体"/>
          <w:sz w:val="24"/>
          <w:szCs w:val="24"/>
        </w:rPr>
        <w:t>.5.2</w:t>
      </w:r>
      <w:bookmarkEnd w:id="238"/>
      <w:r>
        <w:rPr>
          <w:rFonts w:hint="eastAsia" w:ascii="宋体" w:hAnsi="宋体" w:eastAsia="宋体" w:cs="宋体"/>
          <w:sz w:val="24"/>
          <w:szCs w:val="24"/>
        </w:rPr>
        <w:t>因承包人原因导致工期延误</w:t>
      </w:r>
    </w:p>
    <w:p w14:paraId="6BC9328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因承包人原因造成工期延误，逾期竣工违约金的计算方法为：</w:t>
      </w:r>
    </w:p>
    <w:p w14:paraId="4124122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承包人未按本合同协议书部分约定的工期节点完成相关分段工程，承包人应向发包人支付违约金：每项每天为人民币10000元/天（壹万元整/天），拖期罚金限额为中标价的20%，并在当期进度款中扣除。此违约金的支付不能解除承包人应完成工程的责任或本合同规定的其他责任；并且发包人有权将未完成项目重新发包，由此发生的费用从承包人当期进度款中扣除；</w:t>
      </w:r>
    </w:p>
    <w:p w14:paraId="2058CD5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1天，承包人支付10000元/天（壹万元整/天），此款在工程款支付时扣除，拖期罚金限额为中标价的20%。</w:t>
      </w:r>
    </w:p>
    <w:p w14:paraId="5E4E0CD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因承包人原因造成工期延误，逾期竣工违约金的上限：逾期竣工违约金上限不超出工程中标价的50%。</w:t>
      </w:r>
    </w:p>
    <w:p w14:paraId="074E6DB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w:t>
      </w:r>
      <w:bookmarkStart w:id="239" w:name="_Toc297123519"/>
      <w:bookmarkEnd w:id="239"/>
      <w:bookmarkStart w:id="240" w:name="_Toc297216178"/>
      <w:bookmarkEnd w:id="240"/>
      <w:bookmarkStart w:id="241" w:name="_Toc304295549"/>
      <w:bookmarkEnd w:id="241"/>
      <w:bookmarkStart w:id="242" w:name="_Toc312678015"/>
      <w:bookmarkEnd w:id="242"/>
      <w:bookmarkStart w:id="243" w:name="_Toc300934971"/>
      <w:bookmarkEnd w:id="243"/>
      <w:bookmarkStart w:id="244" w:name="_Toc303539128"/>
      <w:r>
        <w:rPr>
          <w:rFonts w:hint="eastAsia" w:ascii="宋体" w:hAnsi="宋体" w:eastAsia="宋体" w:cs="宋体"/>
          <w:color w:val="000000"/>
          <w:sz w:val="24"/>
          <w:szCs w:val="24"/>
        </w:rPr>
        <w:t>.6</w:t>
      </w:r>
      <w:bookmarkEnd w:id="244"/>
      <w:r>
        <w:rPr>
          <w:rFonts w:hint="eastAsia" w:ascii="宋体" w:hAnsi="宋体" w:eastAsia="宋体" w:cs="宋体"/>
          <w:color w:val="000000"/>
          <w:sz w:val="24"/>
          <w:szCs w:val="24"/>
        </w:rPr>
        <w:t>不利物质条件</w:t>
      </w:r>
    </w:p>
    <w:p w14:paraId="1D662B54">
      <w:pPr>
        <w:pStyle w:val="208"/>
        <w:spacing w:line="360" w:lineRule="exact"/>
        <w:ind w:firstLine="480" w:firstLineChars="200"/>
        <w:rPr>
          <w:rFonts w:hint="eastAsia" w:ascii="宋体" w:hAnsi="宋体" w:eastAsia="宋体" w:cs="宋体"/>
          <w:sz w:val="24"/>
          <w:szCs w:val="24"/>
        </w:rPr>
      </w:pPr>
      <w:bookmarkStart w:id="245" w:name="_Toc297216179"/>
      <w:bookmarkEnd w:id="245"/>
      <w:bookmarkStart w:id="246" w:name="_Toc300934972"/>
      <w:bookmarkEnd w:id="246"/>
      <w:bookmarkStart w:id="247" w:name="_Toc303539129"/>
      <w:bookmarkEnd w:id="247"/>
      <w:bookmarkStart w:id="248" w:name="_Toc318581172"/>
      <w:bookmarkEnd w:id="248"/>
      <w:bookmarkStart w:id="249" w:name="_Toc312678016"/>
      <w:bookmarkEnd w:id="249"/>
      <w:bookmarkStart w:id="250" w:name="_Toc297123520"/>
      <w:bookmarkEnd w:id="250"/>
      <w:bookmarkStart w:id="251" w:name="_Toc304295550"/>
      <w:r>
        <w:rPr>
          <w:rFonts w:hint="eastAsia" w:ascii="宋体" w:hAnsi="宋体" w:eastAsia="宋体" w:cs="宋体"/>
          <w:sz w:val="24"/>
          <w:szCs w:val="24"/>
        </w:rPr>
        <w:t>不利物质条件的其他情形和有关约定：</w:t>
      </w:r>
      <w:bookmarkEnd w:id="251"/>
      <w:r>
        <w:rPr>
          <w:rFonts w:hint="eastAsia" w:ascii="宋体" w:hAnsi="宋体" w:eastAsia="宋体" w:cs="宋体"/>
          <w:sz w:val="24"/>
          <w:szCs w:val="24"/>
          <w:u w:val="single"/>
        </w:rPr>
        <w:t>请参见补充条款专用合同条款7.6-不利物质条件的其他情形和有关约定。</w:t>
      </w:r>
    </w:p>
    <w:p w14:paraId="06BA892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w:t>
      </w:r>
      <w:bookmarkStart w:id="252" w:name="_Toc304295551"/>
      <w:bookmarkEnd w:id="252"/>
      <w:bookmarkStart w:id="253" w:name="_Toc312678017"/>
      <w:bookmarkEnd w:id="253"/>
      <w:bookmarkStart w:id="254" w:name="_Toc297216180"/>
      <w:bookmarkEnd w:id="254"/>
      <w:bookmarkStart w:id="255" w:name="_Toc297123521"/>
      <w:bookmarkEnd w:id="255"/>
      <w:bookmarkStart w:id="256" w:name="_Toc303539130"/>
      <w:bookmarkEnd w:id="256"/>
      <w:bookmarkStart w:id="257" w:name="_Toc300934973"/>
      <w:r>
        <w:rPr>
          <w:rFonts w:hint="eastAsia" w:ascii="宋体" w:hAnsi="宋体" w:eastAsia="宋体" w:cs="宋体"/>
          <w:color w:val="000000"/>
          <w:sz w:val="24"/>
          <w:szCs w:val="24"/>
        </w:rPr>
        <w:t>.7</w:t>
      </w:r>
      <w:bookmarkEnd w:id="257"/>
      <w:r>
        <w:rPr>
          <w:rFonts w:hint="eastAsia" w:ascii="宋体" w:hAnsi="宋体" w:eastAsia="宋体" w:cs="宋体"/>
          <w:color w:val="000000"/>
          <w:sz w:val="24"/>
          <w:szCs w:val="24"/>
        </w:rPr>
        <w:t>异常恶劣的气候条件</w:t>
      </w:r>
    </w:p>
    <w:p w14:paraId="1AE1EA68">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发包人和承包人同意以下情形视为异常恶劣的气候条件：</w:t>
      </w:r>
    </w:p>
    <w:p w14:paraId="4D6BB954">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u w:val="single"/>
        </w:rPr>
        <w:t>请参见补充条款专用合同条款7.7-异常恶劣的气候条件</w:t>
      </w:r>
      <w:r>
        <w:rPr>
          <w:rFonts w:hint="eastAsia" w:ascii="宋体" w:hAnsi="宋体" w:eastAsia="宋体" w:cs="宋体"/>
          <w:sz w:val="24"/>
          <w:szCs w:val="24"/>
        </w:rPr>
        <w:t>。</w:t>
      </w:r>
    </w:p>
    <w:p w14:paraId="1A44399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7.9提前竣工的奖励</w:t>
      </w:r>
    </w:p>
    <w:p w14:paraId="0B892060">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7.9.2提前竣工的奖励：</w:t>
      </w:r>
      <w:r>
        <w:rPr>
          <w:rFonts w:hint="eastAsia" w:ascii="宋体" w:hAnsi="宋体" w:eastAsia="宋体" w:cs="宋体"/>
          <w:sz w:val="24"/>
          <w:szCs w:val="24"/>
          <w:u w:val="single"/>
        </w:rPr>
        <w:t>/</w:t>
      </w:r>
      <w:r>
        <w:rPr>
          <w:rFonts w:hint="eastAsia" w:ascii="宋体" w:hAnsi="宋体" w:eastAsia="宋体" w:cs="宋体"/>
          <w:sz w:val="24"/>
          <w:szCs w:val="24"/>
        </w:rPr>
        <w:t>。</w:t>
      </w:r>
    </w:p>
    <w:p w14:paraId="1D0BAF84">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258" w:name="_Toc351203640"/>
      <w:bookmarkEnd w:id="258"/>
      <w:r>
        <w:rPr>
          <w:rFonts w:hint="eastAsia" w:ascii="宋体" w:hAnsi="宋体" w:eastAsia="宋体" w:cs="宋体"/>
          <w:b w:val="0"/>
          <w:bCs w:val="0"/>
          <w:color w:val="000000"/>
          <w:sz w:val="24"/>
          <w:szCs w:val="24"/>
        </w:rPr>
        <w:t>8.材料与设备</w:t>
      </w:r>
    </w:p>
    <w:p w14:paraId="6FD5A38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w:t>
      </w:r>
      <w:bookmarkStart w:id="259" w:name="_Toc296891207"/>
      <w:bookmarkEnd w:id="259"/>
      <w:bookmarkStart w:id="260" w:name="_Toc292559372"/>
      <w:bookmarkEnd w:id="260"/>
      <w:bookmarkStart w:id="261" w:name="_Toc296890995"/>
      <w:bookmarkEnd w:id="261"/>
      <w:bookmarkStart w:id="262" w:name="_Toc296944506"/>
      <w:bookmarkEnd w:id="262"/>
      <w:bookmarkStart w:id="263" w:name="_Toc267251424"/>
      <w:bookmarkEnd w:id="263"/>
      <w:bookmarkStart w:id="264" w:name="_Toc280868654"/>
      <w:bookmarkEnd w:id="264"/>
      <w:bookmarkStart w:id="265" w:name="_Toc296503167"/>
      <w:bookmarkEnd w:id="265"/>
      <w:bookmarkStart w:id="266" w:name="_Toc297216186"/>
      <w:bookmarkEnd w:id="266"/>
      <w:bookmarkStart w:id="267" w:name="_Toc304295556"/>
      <w:bookmarkEnd w:id="267"/>
      <w:bookmarkStart w:id="268" w:name="_Toc280868656"/>
      <w:bookmarkEnd w:id="268"/>
      <w:bookmarkStart w:id="269" w:name="_Toc300934979"/>
      <w:bookmarkEnd w:id="269"/>
      <w:bookmarkStart w:id="270" w:name="_Toc292559877"/>
      <w:bookmarkEnd w:id="270"/>
      <w:bookmarkStart w:id="271" w:name="_Toc296347166"/>
      <w:bookmarkEnd w:id="271"/>
      <w:bookmarkStart w:id="272" w:name="_Toc297120467"/>
      <w:bookmarkEnd w:id="272"/>
      <w:bookmarkStart w:id="273" w:name="_Toc312678019"/>
      <w:bookmarkEnd w:id="273"/>
      <w:bookmarkStart w:id="274" w:name="_Toc297123527"/>
      <w:bookmarkEnd w:id="274"/>
      <w:bookmarkStart w:id="275" w:name="_Toc296346668"/>
      <w:bookmarkEnd w:id="275"/>
      <w:bookmarkStart w:id="276" w:name="_Toc303539136"/>
      <w:bookmarkEnd w:id="276"/>
      <w:bookmarkStart w:id="277" w:name="_Toc312677493"/>
      <w:bookmarkEnd w:id="277"/>
      <w:bookmarkStart w:id="278" w:name="_Toc297048353"/>
      <w:bookmarkEnd w:id="278"/>
      <w:bookmarkStart w:id="279" w:name="_Toc280868655"/>
      <w:r>
        <w:rPr>
          <w:rFonts w:hint="eastAsia" w:ascii="宋体" w:hAnsi="宋体" w:eastAsia="宋体" w:cs="宋体"/>
          <w:color w:val="000000"/>
          <w:sz w:val="24"/>
          <w:szCs w:val="24"/>
        </w:rPr>
        <w:t>.4</w:t>
      </w:r>
      <w:bookmarkEnd w:id="279"/>
      <w:r>
        <w:rPr>
          <w:rFonts w:hint="eastAsia" w:ascii="宋体" w:hAnsi="宋体" w:eastAsia="宋体" w:cs="宋体"/>
          <w:color w:val="000000"/>
          <w:sz w:val="24"/>
          <w:szCs w:val="24"/>
        </w:rPr>
        <w:t>材料与工程设备的保管与使用</w:t>
      </w:r>
    </w:p>
    <w:p w14:paraId="78467D95">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8</w:t>
      </w:r>
      <w:bookmarkStart w:id="280" w:name="_Toc297216187"/>
      <w:bookmarkEnd w:id="280"/>
      <w:bookmarkStart w:id="281" w:name="_Toc296503168"/>
      <w:bookmarkEnd w:id="281"/>
      <w:bookmarkStart w:id="282" w:name="_Toc303539137"/>
      <w:bookmarkEnd w:id="282"/>
      <w:bookmarkStart w:id="283" w:name="_Toc312677494"/>
      <w:bookmarkEnd w:id="283"/>
      <w:bookmarkStart w:id="284" w:name="_Toc300934980"/>
      <w:bookmarkEnd w:id="284"/>
      <w:bookmarkStart w:id="285" w:name="_Toc318581173"/>
      <w:bookmarkEnd w:id="285"/>
      <w:bookmarkStart w:id="286" w:name="_Toc296347167"/>
      <w:bookmarkEnd w:id="286"/>
      <w:bookmarkStart w:id="287" w:name="_Toc297048354"/>
      <w:bookmarkEnd w:id="287"/>
      <w:bookmarkStart w:id="288" w:name="_Toc297120468"/>
      <w:bookmarkEnd w:id="288"/>
      <w:bookmarkStart w:id="289" w:name="_Toc312678020"/>
      <w:bookmarkEnd w:id="289"/>
      <w:bookmarkStart w:id="290" w:name="_Toc296944507"/>
      <w:bookmarkEnd w:id="290"/>
      <w:bookmarkStart w:id="291" w:name="_Toc292559878"/>
      <w:bookmarkEnd w:id="291"/>
      <w:bookmarkStart w:id="292" w:name="_Toc292559373"/>
      <w:bookmarkEnd w:id="292"/>
      <w:bookmarkStart w:id="293" w:name="_Toc296891208"/>
      <w:bookmarkEnd w:id="293"/>
      <w:bookmarkStart w:id="294" w:name="_Toc296890996"/>
      <w:bookmarkEnd w:id="294"/>
      <w:bookmarkStart w:id="295" w:name="_Toc296346669"/>
      <w:bookmarkEnd w:id="295"/>
      <w:bookmarkStart w:id="296" w:name="_Toc297123528"/>
      <w:bookmarkEnd w:id="296"/>
      <w:bookmarkStart w:id="297" w:name="_Toc304295557"/>
      <w:r>
        <w:rPr>
          <w:rFonts w:hint="eastAsia" w:ascii="宋体" w:hAnsi="宋体" w:eastAsia="宋体" w:cs="宋体"/>
          <w:sz w:val="24"/>
          <w:szCs w:val="24"/>
        </w:rPr>
        <w:t>.4.1</w:t>
      </w:r>
      <w:bookmarkEnd w:id="297"/>
      <w:r>
        <w:rPr>
          <w:rFonts w:hint="eastAsia" w:ascii="宋体" w:hAnsi="宋体" w:eastAsia="宋体" w:cs="宋体"/>
          <w:sz w:val="24"/>
          <w:szCs w:val="24"/>
        </w:rPr>
        <w:t>发包人供应的材料设备的保管费用的承担：</w:t>
      </w:r>
      <w:r>
        <w:rPr>
          <w:rFonts w:hint="eastAsia" w:ascii="宋体" w:hAnsi="宋体" w:eastAsia="宋体" w:cs="宋体"/>
          <w:sz w:val="24"/>
          <w:szCs w:val="24"/>
          <w:u w:val="single"/>
        </w:rPr>
        <w:t>由承包人承担，已包含在合同价款当中</w:t>
      </w:r>
      <w:r>
        <w:rPr>
          <w:rFonts w:hint="eastAsia" w:ascii="宋体" w:hAnsi="宋体" w:eastAsia="宋体" w:cs="宋体"/>
          <w:sz w:val="24"/>
          <w:szCs w:val="24"/>
        </w:rPr>
        <w:t>。</w:t>
      </w:r>
    </w:p>
    <w:p w14:paraId="150882C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8.6样品</w:t>
      </w:r>
    </w:p>
    <w:p w14:paraId="3C2D37A3">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8.6.1样品的报送与封存</w:t>
      </w:r>
    </w:p>
    <w:p w14:paraId="1C85F94D">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需要承包人报送样品的材料或工程设备，样品的种类、名称、规格、数量要求：</w:t>
      </w:r>
      <w:r>
        <w:rPr>
          <w:rFonts w:hint="eastAsia" w:ascii="宋体" w:hAnsi="宋体" w:eastAsia="宋体" w:cs="宋体"/>
          <w:sz w:val="24"/>
          <w:szCs w:val="24"/>
          <w:u w:val="single"/>
        </w:rPr>
        <w:t>请参见补充条款专用合</w:t>
      </w:r>
      <w:r>
        <w:rPr>
          <w:rFonts w:hint="eastAsia" w:ascii="宋体" w:hAnsi="宋体" w:eastAsia="宋体" w:cs="宋体"/>
          <w:color w:val="000000"/>
          <w:sz w:val="24"/>
          <w:szCs w:val="24"/>
          <w:u w:val="single"/>
        </w:rPr>
        <w:t>同条款8.6.1-需要承包人报送样品的材料或工程设备。</w:t>
      </w:r>
    </w:p>
    <w:p w14:paraId="2FCA97B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8.8施工设备和临时设施</w:t>
      </w:r>
    </w:p>
    <w:p w14:paraId="5D464635">
      <w:pPr>
        <w:pStyle w:val="208"/>
        <w:autoSpaceDE w:val="0"/>
        <w:autoSpaceDN w:val="0"/>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8.8.1承包人提供的施工设备和临时设施</w:t>
      </w:r>
    </w:p>
    <w:p w14:paraId="3D90E415">
      <w:pPr>
        <w:pStyle w:val="208"/>
        <w:autoSpaceDE w:val="0"/>
        <w:autoSpaceDN w:val="0"/>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关于修建临时设施费用承担的约定：</w:t>
      </w:r>
      <w:r>
        <w:rPr>
          <w:rFonts w:hint="eastAsia" w:ascii="宋体" w:hAnsi="宋体" w:eastAsia="宋体" w:cs="宋体"/>
          <w:sz w:val="24"/>
          <w:szCs w:val="24"/>
          <w:u w:val="single"/>
        </w:rPr>
        <w:t>由承包人承担，已包含在合同价款当中</w:t>
      </w:r>
      <w:r>
        <w:rPr>
          <w:rFonts w:hint="eastAsia" w:ascii="宋体" w:hAnsi="宋体" w:eastAsia="宋体" w:cs="宋体"/>
          <w:sz w:val="24"/>
          <w:szCs w:val="24"/>
        </w:rPr>
        <w:t>。</w:t>
      </w:r>
    </w:p>
    <w:p w14:paraId="7D377DE6">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298" w:name="_Toc351203641"/>
      <w:bookmarkEnd w:id="298"/>
      <w:r>
        <w:rPr>
          <w:rFonts w:hint="eastAsia" w:ascii="宋体" w:hAnsi="宋体" w:eastAsia="宋体" w:cs="宋体"/>
          <w:b w:val="0"/>
          <w:bCs w:val="0"/>
          <w:color w:val="000000"/>
          <w:sz w:val="24"/>
          <w:szCs w:val="24"/>
        </w:rPr>
        <w:t>9</w:t>
      </w:r>
      <w:bookmarkStart w:id="299" w:name="_Toc312677495"/>
      <w:bookmarkEnd w:id="299"/>
      <w:bookmarkStart w:id="300" w:name="_Toc297120473"/>
      <w:bookmarkEnd w:id="300"/>
      <w:bookmarkStart w:id="301" w:name="_Toc303539139"/>
      <w:bookmarkEnd w:id="301"/>
      <w:bookmarkStart w:id="302" w:name="_Toc297048359"/>
      <w:bookmarkEnd w:id="302"/>
      <w:bookmarkStart w:id="303" w:name="_Toc296944512"/>
      <w:bookmarkEnd w:id="303"/>
      <w:bookmarkStart w:id="304" w:name="_Toc292559883"/>
      <w:bookmarkEnd w:id="304"/>
      <w:bookmarkStart w:id="305" w:name="_Toc296891213"/>
      <w:bookmarkEnd w:id="305"/>
      <w:bookmarkStart w:id="306" w:name="_Toc296891001"/>
      <w:bookmarkEnd w:id="306"/>
      <w:bookmarkStart w:id="307" w:name="_Toc304295559"/>
      <w:bookmarkEnd w:id="307"/>
      <w:bookmarkStart w:id="308" w:name="_Toc296347172"/>
      <w:bookmarkEnd w:id="308"/>
      <w:bookmarkStart w:id="309" w:name="_Toc297123533"/>
      <w:bookmarkEnd w:id="309"/>
      <w:bookmarkStart w:id="310" w:name="_Toc300934982"/>
      <w:bookmarkEnd w:id="310"/>
      <w:bookmarkStart w:id="311" w:name="_Toc297216192"/>
      <w:bookmarkEnd w:id="311"/>
      <w:bookmarkStart w:id="312" w:name="_Toc312678021"/>
      <w:bookmarkEnd w:id="312"/>
      <w:bookmarkStart w:id="313" w:name="_Toc267251428"/>
      <w:bookmarkEnd w:id="313"/>
      <w:bookmarkStart w:id="314" w:name="_Toc296346674"/>
      <w:bookmarkEnd w:id="314"/>
      <w:bookmarkStart w:id="315" w:name="_Toc267251427"/>
      <w:bookmarkEnd w:id="315"/>
      <w:bookmarkStart w:id="316" w:name="_Toc296503173"/>
      <w:bookmarkEnd w:id="316"/>
      <w:bookmarkStart w:id="317" w:name="_Toc292559378"/>
      <w:r>
        <w:rPr>
          <w:rFonts w:hint="eastAsia" w:ascii="宋体" w:hAnsi="宋体" w:eastAsia="宋体" w:cs="宋体"/>
          <w:b w:val="0"/>
          <w:bCs w:val="0"/>
          <w:color w:val="000000"/>
          <w:sz w:val="24"/>
          <w:szCs w:val="24"/>
        </w:rPr>
        <w:t>.</w:t>
      </w:r>
      <w:bookmarkEnd w:id="317"/>
      <w:r>
        <w:rPr>
          <w:rFonts w:hint="eastAsia" w:ascii="宋体" w:hAnsi="宋体" w:eastAsia="宋体" w:cs="宋体"/>
          <w:b w:val="0"/>
          <w:bCs w:val="0"/>
          <w:color w:val="000000"/>
          <w:sz w:val="24"/>
          <w:szCs w:val="24"/>
        </w:rPr>
        <w:t>试验与检验</w:t>
      </w:r>
    </w:p>
    <w:p w14:paraId="47DFA7F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w:t>
      </w:r>
      <w:bookmarkStart w:id="318" w:name="_Toc312677496"/>
      <w:bookmarkEnd w:id="318"/>
      <w:bookmarkStart w:id="319" w:name="_Toc297216193"/>
      <w:bookmarkEnd w:id="319"/>
      <w:bookmarkStart w:id="320" w:name="_Toc303539140"/>
      <w:bookmarkEnd w:id="320"/>
      <w:bookmarkStart w:id="321" w:name="_Toc300934983"/>
      <w:bookmarkEnd w:id="321"/>
      <w:bookmarkStart w:id="322" w:name="_Toc312678022"/>
      <w:bookmarkEnd w:id="322"/>
      <w:bookmarkStart w:id="323" w:name="_Toc304295560"/>
      <w:bookmarkEnd w:id="323"/>
      <w:bookmarkStart w:id="324" w:name="_Toc297123534"/>
      <w:r>
        <w:rPr>
          <w:rFonts w:hint="eastAsia" w:ascii="宋体" w:hAnsi="宋体" w:eastAsia="宋体" w:cs="宋体"/>
          <w:color w:val="000000"/>
          <w:sz w:val="24"/>
          <w:szCs w:val="24"/>
        </w:rPr>
        <w:t>.1</w:t>
      </w:r>
      <w:bookmarkEnd w:id="324"/>
      <w:r>
        <w:rPr>
          <w:rFonts w:hint="eastAsia" w:ascii="宋体" w:hAnsi="宋体" w:eastAsia="宋体" w:cs="宋体"/>
          <w:color w:val="000000"/>
          <w:sz w:val="24"/>
          <w:szCs w:val="24"/>
        </w:rPr>
        <w:t>试验设备与试验人员</w:t>
      </w:r>
    </w:p>
    <w:p w14:paraId="6172A2B5">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w:t>
      </w:r>
      <w:bookmarkStart w:id="325" w:name="_Toc312678023"/>
      <w:bookmarkEnd w:id="325"/>
      <w:bookmarkStart w:id="326" w:name="_Toc312677497"/>
      <w:bookmarkEnd w:id="326"/>
      <w:bookmarkStart w:id="327" w:name="_Toc303539141"/>
      <w:bookmarkEnd w:id="327"/>
      <w:bookmarkStart w:id="328" w:name="_Toc297123535"/>
      <w:bookmarkEnd w:id="328"/>
      <w:bookmarkStart w:id="329" w:name="_Toc304295561"/>
      <w:bookmarkEnd w:id="329"/>
      <w:bookmarkStart w:id="330" w:name="_Toc300934984"/>
      <w:bookmarkEnd w:id="330"/>
      <w:bookmarkStart w:id="331" w:name="_Toc297216194"/>
      <w:bookmarkEnd w:id="331"/>
      <w:bookmarkStart w:id="332" w:name="_Toc318581174"/>
      <w:r>
        <w:rPr>
          <w:rFonts w:hint="eastAsia" w:ascii="宋体" w:hAnsi="宋体" w:eastAsia="宋体" w:cs="宋体"/>
          <w:sz w:val="24"/>
          <w:szCs w:val="24"/>
        </w:rPr>
        <w:t>.1.2</w:t>
      </w:r>
      <w:bookmarkEnd w:id="332"/>
      <w:r>
        <w:rPr>
          <w:rFonts w:hint="eastAsia" w:ascii="宋体" w:hAnsi="宋体" w:eastAsia="宋体" w:cs="宋体"/>
          <w:sz w:val="24"/>
          <w:szCs w:val="24"/>
        </w:rPr>
        <w:t>试验设备</w:t>
      </w:r>
    </w:p>
    <w:p w14:paraId="6DD3C4E3">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施工现场需要配置的试验场所：</w:t>
      </w:r>
      <w:bookmarkStart w:id="333" w:name="_Toc312677498"/>
      <w:bookmarkEnd w:id="333"/>
      <w:bookmarkStart w:id="334" w:name="_Toc297123536"/>
      <w:bookmarkEnd w:id="334"/>
      <w:bookmarkStart w:id="335" w:name="_Toc300934985"/>
      <w:bookmarkEnd w:id="335"/>
      <w:bookmarkStart w:id="336" w:name="_Toc304295562"/>
      <w:bookmarkEnd w:id="336"/>
      <w:bookmarkStart w:id="337" w:name="_Toc303539142"/>
      <w:bookmarkEnd w:id="337"/>
      <w:bookmarkStart w:id="338" w:name="_Toc297216195"/>
      <w:bookmarkEnd w:id="338"/>
      <w:bookmarkStart w:id="339" w:name="_Toc312678024"/>
      <w:bookmarkEnd w:id="339"/>
      <w:r>
        <w:rPr>
          <w:rFonts w:hint="eastAsia" w:ascii="宋体" w:hAnsi="宋体" w:eastAsia="宋体" w:cs="宋体"/>
          <w:sz w:val="24"/>
          <w:szCs w:val="24"/>
          <w:u w:val="single"/>
        </w:rPr>
        <w:t>/</w:t>
      </w:r>
      <w:r>
        <w:rPr>
          <w:rFonts w:hint="eastAsia" w:ascii="宋体" w:hAnsi="宋体" w:eastAsia="宋体" w:cs="宋体"/>
          <w:sz w:val="24"/>
          <w:szCs w:val="24"/>
        </w:rPr>
        <w:t>。</w:t>
      </w:r>
    </w:p>
    <w:p w14:paraId="7CEF2350">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施工现场需要配备的试验设备：</w:t>
      </w:r>
      <w:r>
        <w:rPr>
          <w:rFonts w:hint="eastAsia" w:ascii="宋体" w:hAnsi="宋体" w:eastAsia="宋体" w:cs="宋体"/>
          <w:sz w:val="24"/>
          <w:szCs w:val="24"/>
          <w:u w:val="single"/>
        </w:rPr>
        <w:t>/</w:t>
      </w:r>
      <w:r>
        <w:rPr>
          <w:rFonts w:hint="eastAsia" w:ascii="宋体" w:hAnsi="宋体" w:eastAsia="宋体" w:cs="宋体"/>
          <w:sz w:val="24"/>
          <w:szCs w:val="24"/>
        </w:rPr>
        <w:t>。</w:t>
      </w:r>
    </w:p>
    <w:p w14:paraId="23DCECED">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施工现场需要具备的其他试验条件：</w:t>
      </w:r>
      <w:r>
        <w:rPr>
          <w:rFonts w:hint="eastAsia" w:ascii="宋体" w:hAnsi="宋体" w:eastAsia="宋体" w:cs="宋体"/>
          <w:sz w:val="24"/>
          <w:szCs w:val="24"/>
          <w:u w:val="single"/>
        </w:rPr>
        <w:t>/</w:t>
      </w:r>
      <w:r>
        <w:rPr>
          <w:rFonts w:hint="eastAsia" w:ascii="宋体" w:hAnsi="宋体" w:eastAsia="宋体" w:cs="宋体"/>
          <w:sz w:val="24"/>
          <w:szCs w:val="24"/>
        </w:rPr>
        <w:t>。</w:t>
      </w:r>
    </w:p>
    <w:p w14:paraId="6D251D6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9.4现场工艺试验</w:t>
      </w:r>
    </w:p>
    <w:p w14:paraId="729B0374">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现场工艺试验的有关约定：</w:t>
      </w:r>
      <w:r>
        <w:rPr>
          <w:rFonts w:hint="eastAsia" w:ascii="宋体" w:hAnsi="宋体" w:eastAsia="宋体" w:cs="宋体"/>
          <w:sz w:val="24"/>
          <w:szCs w:val="24"/>
          <w:u w:val="single"/>
        </w:rPr>
        <w:t>/</w:t>
      </w:r>
      <w:r>
        <w:rPr>
          <w:rFonts w:hint="eastAsia" w:ascii="宋体" w:hAnsi="宋体" w:eastAsia="宋体" w:cs="宋体"/>
          <w:sz w:val="24"/>
          <w:szCs w:val="24"/>
        </w:rPr>
        <w:t>。</w:t>
      </w:r>
    </w:p>
    <w:p w14:paraId="67915BDA">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340" w:name="_Toc351203642"/>
      <w:bookmarkEnd w:id="340"/>
      <w:r>
        <w:rPr>
          <w:rFonts w:hint="eastAsia" w:ascii="宋体" w:hAnsi="宋体" w:eastAsia="宋体" w:cs="宋体"/>
          <w:b w:val="0"/>
          <w:bCs w:val="0"/>
          <w:color w:val="000000"/>
          <w:sz w:val="24"/>
          <w:szCs w:val="24"/>
        </w:rPr>
        <w:t>1</w:t>
      </w:r>
      <w:bookmarkStart w:id="341" w:name="_Toc292559903"/>
      <w:bookmarkEnd w:id="341"/>
      <w:bookmarkStart w:id="342" w:name="_Toc297216199"/>
      <w:bookmarkEnd w:id="342"/>
      <w:bookmarkStart w:id="343" w:name="_Toc292559398"/>
      <w:bookmarkEnd w:id="343"/>
      <w:bookmarkStart w:id="344" w:name="_Toc303539146"/>
      <w:bookmarkEnd w:id="344"/>
      <w:bookmarkStart w:id="345" w:name="_Toc312677499"/>
      <w:bookmarkEnd w:id="345"/>
      <w:bookmarkStart w:id="346" w:name="_Toc267251439"/>
      <w:bookmarkEnd w:id="346"/>
      <w:bookmarkStart w:id="347" w:name="_Toc267251435"/>
      <w:bookmarkEnd w:id="347"/>
      <w:bookmarkStart w:id="348" w:name="_Toc267251433"/>
      <w:bookmarkEnd w:id="348"/>
      <w:bookmarkStart w:id="349" w:name="_Toc267251440"/>
      <w:bookmarkEnd w:id="349"/>
      <w:bookmarkStart w:id="350" w:name="_Toc296503193"/>
      <w:bookmarkEnd w:id="350"/>
      <w:bookmarkStart w:id="351" w:name="_Toc296346694"/>
      <w:bookmarkEnd w:id="351"/>
      <w:bookmarkStart w:id="352" w:name="_Toc296944532"/>
      <w:bookmarkEnd w:id="352"/>
      <w:bookmarkStart w:id="353" w:name="_Toc296891021"/>
      <w:bookmarkEnd w:id="353"/>
      <w:bookmarkStart w:id="354" w:name="_Toc300934989"/>
      <w:bookmarkEnd w:id="354"/>
      <w:bookmarkStart w:id="355" w:name="_Toc304295566"/>
      <w:bookmarkEnd w:id="355"/>
      <w:bookmarkStart w:id="356" w:name="_Toc267251437"/>
      <w:bookmarkEnd w:id="356"/>
      <w:bookmarkStart w:id="357" w:name="_Toc296891233"/>
      <w:bookmarkEnd w:id="357"/>
      <w:bookmarkStart w:id="358" w:name="_Toc297123540"/>
      <w:bookmarkEnd w:id="358"/>
      <w:bookmarkStart w:id="359" w:name="_Toc312678025"/>
      <w:bookmarkEnd w:id="359"/>
      <w:bookmarkStart w:id="360" w:name="_Toc296347192"/>
      <w:bookmarkEnd w:id="360"/>
      <w:bookmarkStart w:id="361" w:name="_Toc267251441"/>
      <w:bookmarkEnd w:id="361"/>
      <w:bookmarkStart w:id="362" w:name="_Toc297048379"/>
      <w:bookmarkEnd w:id="362"/>
      <w:bookmarkStart w:id="363" w:name="_Toc297120493"/>
      <w:bookmarkEnd w:id="363"/>
      <w:bookmarkStart w:id="364" w:name="_Toc267251442"/>
      <w:r>
        <w:rPr>
          <w:rFonts w:hint="eastAsia" w:ascii="宋体" w:hAnsi="宋体" w:eastAsia="宋体" w:cs="宋体"/>
          <w:b w:val="0"/>
          <w:bCs w:val="0"/>
          <w:color w:val="000000"/>
          <w:sz w:val="24"/>
          <w:szCs w:val="24"/>
        </w:rPr>
        <w:t>0.</w:t>
      </w:r>
      <w:bookmarkEnd w:id="364"/>
      <w:r>
        <w:rPr>
          <w:rFonts w:hint="eastAsia" w:ascii="宋体" w:hAnsi="宋体" w:eastAsia="宋体" w:cs="宋体"/>
          <w:b w:val="0"/>
          <w:bCs w:val="0"/>
          <w:color w:val="000000"/>
          <w:sz w:val="24"/>
          <w:szCs w:val="24"/>
        </w:rPr>
        <w:t>变更</w:t>
      </w:r>
    </w:p>
    <w:p w14:paraId="40A4770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365" w:name="_Toc304295567"/>
      <w:bookmarkEnd w:id="365"/>
      <w:bookmarkStart w:id="366" w:name="_Toc297123541"/>
      <w:bookmarkEnd w:id="366"/>
      <w:bookmarkStart w:id="367" w:name="_Toc296891022"/>
      <w:bookmarkEnd w:id="367"/>
      <w:bookmarkStart w:id="368" w:name="_Toc297120494"/>
      <w:bookmarkEnd w:id="368"/>
      <w:bookmarkStart w:id="369" w:name="_Toc292559904"/>
      <w:bookmarkEnd w:id="369"/>
      <w:bookmarkStart w:id="370" w:name="_Toc292559399"/>
      <w:bookmarkEnd w:id="370"/>
      <w:bookmarkStart w:id="371" w:name="_Toc312677500"/>
      <w:bookmarkEnd w:id="371"/>
      <w:bookmarkStart w:id="372" w:name="_Toc296347193"/>
      <w:bookmarkEnd w:id="372"/>
      <w:bookmarkStart w:id="373" w:name="_Toc297216200"/>
      <w:bookmarkEnd w:id="373"/>
      <w:bookmarkStart w:id="374" w:name="_Toc296891234"/>
      <w:bookmarkEnd w:id="374"/>
      <w:bookmarkStart w:id="375" w:name="_Toc303539147"/>
      <w:bookmarkEnd w:id="375"/>
      <w:bookmarkStart w:id="376" w:name="_Toc296944533"/>
      <w:bookmarkEnd w:id="376"/>
      <w:bookmarkStart w:id="377" w:name="_Toc300934990"/>
      <w:bookmarkEnd w:id="377"/>
      <w:bookmarkStart w:id="378" w:name="_Toc296503194"/>
      <w:bookmarkEnd w:id="378"/>
      <w:bookmarkStart w:id="379" w:name="_Toc297048380"/>
      <w:bookmarkEnd w:id="379"/>
      <w:bookmarkStart w:id="380" w:name="_Toc312678026"/>
      <w:bookmarkEnd w:id="380"/>
      <w:bookmarkStart w:id="381" w:name="_Toc296346695"/>
      <w:r>
        <w:rPr>
          <w:rFonts w:hint="eastAsia" w:ascii="宋体" w:hAnsi="宋体" w:eastAsia="宋体" w:cs="宋体"/>
          <w:color w:val="000000"/>
          <w:sz w:val="24"/>
          <w:szCs w:val="24"/>
        </w:rPr>
        <w:t>0.1</w:t>
      </w:r>
      <w:bookmarkEnd w:id="381"/>
      <w:r>
        <w:rPr>
          <w:rFonts w:hint="eastAsia" w:ascii="宋体" w:hAnsi="宋体" w:eastAsia="宋体" w:cs="宋体"/>
          <w:color w:val="000000"/>
          <w:sz w:val="24"/>
          <w:szCs w:val="24"/>
        </w:rPr>
        <w:t>变更的范围</w:t>
      </w:r>
    </w:p>
    <w:p w14:paraId="3D0CE3F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关于变更的范围的约定：</w:t>
      </w:r>
      <w:r>
        <w:rPr>
          <w:rFonts w:hint="eastAsia" w:ascii="宋体" w:hAnsi="宋体" w:eastAsia="宋体" w:cs="宋体"/>
          <w:color w:val="000000"/>
          <w:sz w:val="24"/>
          <w:szCs w:val="24"/>
          <w:u w:val="single"/>
        </w:rPr>
        <w:t>按沭阳县现行相关规定执行</w:t>
      </w:r>
      <w:r>
        <w:rPr>
          <w:rFonts w:hint="eastAsia" w:ascii="宋体" w:hAnsi="宋体" w:eastAsia="宋体" w:cs="宋体"/>
          <w:color w:val="000000"/>
          <w:sz w:val="24"/>
          <w:szCs w:val="24"/>
        </w:rPr>
        <w:t>。</w:t>
      </w:r>
    </w:p>
    <w:p w14:paraId="2934BDF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10.4变更估价</w:t>
      </w:r>
    </w:p>
    <w:p w14:paraId="171153A3">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10.4.1变更估价原则</w:t>
      </w:r>
    </w:p>
    <w:p w14:paraId="76018062">
      <w:pPr>
        <w:pStyle w:val="208"/>
        <w:spacing w:line="360" w:lineRule="exact"/>
        <w:ind w:firstLine="480" w:firstLineChars="200"/>
        <w:rPr>
          <w:rFonts w:hint="eastAsia" w:ascii="宋体" w:hAnsi="宋体" w:eastAsia="宋体" w:cs="宋体"/>
          <w:b/>
          <w:bCs/>
          <w:sz w:val="24"/>
          <w:szCs w:val="24"/>
          <w:u w:val="single"/>
        </w:rPr>
      </w:pPr>
      <w:r>
        <w:rPr>
          <w:rFonts w:hint="eastAsia" w:ascii="宋体" w:hAnsi="宋体" w:eastAsia="宋体" w:cs="宋体"/>
          <w:color w:val="000000"/>
          <w:sz w:val="24"/>
          <w:szCs w:val="24"/>
        </w:rPr>
        <w:t>关于变更估价的约定:</w:t>
      </w:r>
    </w:p>
    <w:p w14:paraId="0084B358">
      <w:pPr>
        <w:pStyle w:val="208"/>
        <w:spacing w:line="360" w:lineRule="exact"/>
        <w:ind w:firstLine="480" w:firstLineChars="200"/>
        <w:rPr>
          <w:rFonts w:hint="eastAsia" w:ascii="宋体" w:hAnsi="宋体" w:eastAsia="宋体" w:cs="宋体"/>
          <w:b/>
          <w:bCs/>
          <w:sz w:val="24"/>
          <w:szCs w:val="24"/>
          <w:u w:val="single"/>
        </w:rPr>
      </w:pPr>
      <w:r>
        <w:rPr>
          <w:rFonts w:hint="eastAsia" w:ascii="宋体" w:hAnsi="宋体" w:eastAsia="宋体" w:cs="宋体"/>
          <w:sz w:val="24"/>
          <w:szCs w:val="24"/>
          <w:u w:val="single"/>
        </w:rPr>
        <w:t>按沭阳县现行相关规定执行；</w:t>
      </w:r>
    </w:p>
    <w:p w14:paraId="6928568B">
      <w:pPr>
        <w:pStyle w:val="208"/>
        <w:spacing w:line="360" w:lineRule="exact"/>
        <w:ind w:firstLine="480" w:firstLineChars="200"/>
        <w:rPr>
          <w:rFonts w:hint="eastAsia" w:ascii="宋体" w:hAnsi="宋体" w:eastAsia="宋体" w:cs="宋体"/>
          <w:b/>
          <w:bCs/>
          <w:sz w:val="24"/>
          <w:szCs w:val="24"/>
          <w:u w:val="single"/>
        </w:rPr>
      </w:pPr>
      <w:r>
        <w:rPr>
          <w:rFonts w:hint="eastAsia" w:ascii="宋体" w:hAnsi="宋体" w:eastAsia="宋体" w:cs="宋体"/>
          <w:color w:val="000000"/>
          <w:sz w:val="24"/>
          <w:szCs w:val="24"/>
        </w:rPr>
        <w:t>1</w:t>
      </w:r>
      <w:bookmarkStart w:id="382" w:name="_Toc292559402"/>
      <w:bookmarkEnd w:id="382"/>
      <w:bookmarkStart w:id="383" w:name="_Toc303539150"/>
      <w:bookmarkEnd w:id="383"/>
      <w:bookmarkStart w:id="384" w:name="_Toc296347196"/>
      <w:bookmarkEnd w:id="384"/>
      <w:bookmarkStart w:id="385" w:name="_Toc297123544"/>
      <w:bookmarkEnd w:id="385"/>
      <w:bookmarkStart w:id="386" w:name="_Toc292559907"/>
      <w:bookmarkEnd w:id="386"/>
      <w:bookmarkStart w:id="387" w:name="_Toc296346698"/>
      <w:bookmarkEnd w:id="387"/>
      <w:bookmarkStart w:id="388" w:name="_Toc296891237"/>
      <w:bookmarkEnd w:id="388"/>
      <w:bookmarkStart w:id="389" w:name="_Toc297048383"/>
      <w:bookmarkEnd w:id="389"/>
      <w:bookmarkStart w:id="390" w:name="_Toc297216203"/>
      <w:bookmarkEnd w:id="390"/>
      <w:bookmarkStart w:id="391" w:name="_Toc296503197"/>
      <w:bookmarkEnd w:id="391"/>
      <w:bookmarkStart w:id="392" w:name="_Toc300934993"/>
      <w:bookmarkEnd w:id="392"/>
      <w:bookmarkStart w:id="393" w:name="_Toc296944536"/>
      <w:bookmarkEnd w:id="393"/>
      <w:bookmarkStart w:id="394" w:name="_Toc312678029"/>
      <w:bookmarkEnd w:id="394"/>
      <w:bookmarkStart w:id="395" w:name="_Toc297120497"/>
      <w:bookmarkEnd w:id="395"/>
      <w:bookmarkStart w:id="396" w:name="_Toc304295570"/>
      <w:bookmarkEnd w:id="396"/>
      <w:bookmarkStart w:id="397" w:name="_Toc312677503"/>
      <w:bookmarkEnd w:id="397"/>
      <w:bookmarkStart w:id="398" w:name="_Toc296891025"/>
      <w:bookmarkEnd w:id="398"/>
      <w:r>
        <w:rPr>
          <w:rFonts w:hint="eastAsia" w:ascii="宋体" w:hAnsi="宋体" w:eastAsia="宋体" w:cs="宋体"/>
          <w:color w:val="000000"/>
          <w:sz w:val="24"/>
          <w:szCs w:val="24"/>
        </w:rPr>
        <w:t>0.5承</w:t>
      </w:r>
      <w:bookmarkStart w:id="399" w:name="_Toc297120503"/>
      <w:bookmarkEnd w:id="399"/>
      <w:bookmarkStart w:id="400" w:name="_Toc296347202"/>
      <w:bookmarkEnd w:id="400"/>
      <w:bookmarkStart w:id="401" w:name="_Toc296503203"/>
      <w:bookmarkEnd w:id="401"/>
      <w:bookmarkStart w:id="402" w:name="_Toc292559913"/>
      <w:bookmarkEnd w:id="402"/>
      <w:bookmarkStart w:id="403" w:name="_Toc296891243"/>
      <w:bookmarkEnd w:id="403"/>
      <w:bookmarkStart w:id="404" w:name="_Toc297123545"/>
      <w:bookmarkEnd w:id="404"/>
      <w:bookmarkStart w:id="405" w:name="_Toc296891031"/>
      <w:bookmarkEnd w:id="405"/>
      <w:bookmarkStart w:id="406" w:name="_Toc300934994"/>
      <w:bookmarkEnd w:id="406"/>
      <w:bookmarkStart w:id="407" w:name="_Toc292559408"/>
      <w:bookmarkEnd w:id="407"/>
      <w:bookmarkStart w:id="408" w:name="_Toc296346704"/>
      <w:bookmarkEnd w:id="408"/>
      <w:bookmarkStart w:id="409" w:name="_Toc296944542"/>
      <w:bookmarkEnd w:id="409"/>
      <w:bookmarkStart w:id="410" w:name="_Toc303539151"/>
      <w:bookmarkEnd w:id="410"/>
      <w:bookmarkStart w:id="411" w:name="_Toc297048389"/>
      <w:bookmarkEnd w:id="411"/>
      <w:bookmarkStart w:id="412" w:name="_Toc297216204"/>
      <w:bookmarkEnd w:id="412"/>
      <w:r>
        <w:rPr>
          <w:rFonts w:hint="eastAsia" w:ascii="宋体" w:hAnsi="宋体" w:eastAsia="宋体" w:cs="宋体"/>
          <w:color w:val="000000"/>
          <w:sz w:val="24"/>
          <w:szCs w:val="24"/>
        </w:rPr>
        <w:t>包人的合理化建议</w:t>
      </w:r>
    </w:p>
    <w:p w14:paraId="6DFDD63C">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监理人审查承包人合理化建议的期限：</w:t>
      </w:r>
      <w:r>
        <w:rPr>
          <w:rFonts w:hint="eastAsia" w:ascii="宋体" w:hAnsi="宋体" w:eastAsia="宋体" w:cs="宋体"/>
          <w:color w:val="000000"/>
          <w:sz w:val="24"/>
          <w:szCs w:val="24"/>
          <w:u w:val="single"/>
        </w:rPr>
        <w:t>执行通用合同条款</w:t>
      </w:r>
      <w:r>
        <w:rPr>
          <w:rFonts w:hint="eastAsia" w:ascii="宋体" w:hAnsi="宋体" w:eastAsia="宋体" w:cs="宋体"/>
          <w:sz w:val="24"/>
          <w:szCs w:val="24"/>
        </w:rPr>
        <w:t>。</w:t>
      </w:r>
    </w:p>
    <w:p w14:paraId="23D91101">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发包人审批承包人合理化建议的期限：</w:t>
      </w:r>
      <w:r>
        <w:rPr>
          <w:rFonts w:hint="eastAsia" w:ascii="宋体" w:hAnsi="宋体" w:eastAsia="宋体" w:cs="宋体"/>
          <w:color w:val="000000"/>
          <w:sz w:val="24"/>
          <w:szCs w:val="24"/>
          <w:u w:val="single"/>
        </w:rPr>
        <w:t>执行通用合同条款</w:t>
      </w:r>
      <w:r>
        <w:rPr>
          <w:rFonts w:hint="eastAsia" w:ascii="宋体" w:hAnsi="宋体" w:eastAsia="宋体" w:cs="宋体"/>
          <w:sz w:val="24"/>
          <w:szCs w:val="24"/>
        </w:rPr>
        <w:t>。</w:t>
      </w:r>
    </w:p>
    <w:p w14:paraId="552CA814">
      <w:pPr>
        <w:pStyle w:val="208"/>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w:t>
      </w:r>
      <w:bookmarkStart w:id="413" w:name="_Toc312678030"/>
      <w:bookmarkEnd w:id="413"/>
      <w:bookmarkStart w:id="414" w:name="_Toc318581175"/>
      <w:bookmarkEnd w:id="414"/>
      <w:bookmarkStart w:id="415" w:name="_Toc312677504"/>
      <w:bookmarkEnd w:id="415"/>
      <w:bookmarkStart w:id="416" w:name="_Toc296891032"/>
      <w:bookmarkEnd w:id="416"/>
      <w:bookmarkStart w:id="417" w:name="_Toc296503204"/>
      <w:bookmarkEnd w:id="417"/>
      <w:bookmarkStart w:id="418" w:name="_Toc297216205"/>
      <w:bookmarkEnd w:id="418"/>
      <w:bookmarkStart w:id="419" w:name="_Toc300934995"/>
      <w:bookmarkEnd w:id="419"/>
      <w:bookmarkStart w:id="420" w:name="_Toc292559914"/>
      <w:bookmarkEnd w:id="420"/>
      <w:bookmarkStart w:id="421" w:name="_Toc297048390"/>
      <w:bookmarkEnd w:id="421"/>
      <w:bookmarkStart w:id="422" w:name="_Toc303539152"/>
      <w:bookmarkEnd w:id="422"/>
      <w:bookmarkStart w:id="423" w:name="_Toc297120504"/>
      <w:bookmarkEnd w:id="423"/>
      <w:bookmarkStart w:id="424" w:name="_Toc296347203"/>
      <w:bookmarkEnd w:id="424"/>
      <w:bookmarkStart w:id="425" w:name="_Toc296944543"/>
      <w:bookmarkEnd w:id="425"/>
      <w:bookmarkStart w:id="426" w:name="_Toc297123546"/>
      <w:bookmarkEnd w:id="426"/>
      <w:bookmarkStart w:id="427" w:name="_Toc296346705"/>
      <w:bookmarkEnd w:id="427"/>
      <w:bookmarkStart w:id="428" w:name="_Toc292559409"/>
      <w:bookmarkEnd w:id="428"/>
      <w:bookmarkStart w:id="429" w:name="_Toc304295571"/>
      <w:bookmarkEnd w:id="429"/>
      <w:bookmarkStart w:id="430" w:name="_Toc296891244"/>
      <w:r>
        <w:rPr>
          <w:rFonts w:hint="eastAsia" w:ascii="宋体" w:hAnsi="宋体" w:eastAsia="宋体" w:cs="宋体"/>
          <w:sz w:val="24"/>
          <w:szCs w:val="24"/>
        </w:rPr>
        <w:t>包人提出的合理化建议降低了合同价格或者提高了工程经济效益的奖励的方法和金额为：</w:t>
      </w:r>
      <w:bookmarkEnd w:id="430"/>
      <w:r>
        <w:rPr>
          <w:rFonts w:hint="eastAsia" w:ascii="宋体" w:hAnsi="宋体" w:eastAsia="宋体" w:cs="宋体"/>
          <w:sz w:val="24"/>
          <w:szCs w:val="24"/>
          <w:u w:val="single"/>
        </w:rPr>
        <w:t>/</w:t>
      </w:r>
      <w:r>
        <w:rPr>
          <w:rFonts w:hint="eastAsia" w:ascii="宋体" w:hAnsi="宋体" w:eastAsia="宋体" w:cs="宋体"/>
          <w:sz w:val="24"/>
          <w:szCs w:val="24"/>
        </w:rPr>
        <w:t>。</w:t>
      </w:r>
    </w:p>
    <w:p w14:paraId="3C408F6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bookmarkStart w:id="431" w:name="_Toc300934997"/>
      <w:bookmarkEnd w:id="431"/>
      <w:bookmarkStart w:id="432" w:name="_Toc303539154"/>
      <w:bookmarkEnd w:id="432"/>
      <w:bookmarkStart w:id="433" w:name="_Toc292559909"/>
      <w:bookmarkEnd w:id="433"/>
      <w:bookmarkStart w:id="434" w:name="_Toc297123548"/>
      <w:bookmarkEnd w:id="434"/>
      <w:bookmarkStart w:id="435" w:name="_Toc297048385"/>
      <w:bookmarkEnd w:id="435"/>
      <w:bookmarkStart w:id="436" w:name="_Toc296944538"/>
      <w:bookmarkEnd w:id="436"/>
      <w:bookmarkStart w:id="437" w:name="_Toc296503199"/>
      <w:bookmarkEnd w:id="437"/>
      <w:bookmarkStart w:id="438" w:name="_Toc296891239"/>
      <w:bookmarkEnd w:id="438"/>
      <w:bookmarkStart w:id="439" w:name="_Toc296347198"/>
      <w:bookmarkEnd w:id="439"/>
      <w:bookmarkStart w:id="440" w:name="_Toc296891027"/>
      <w:bookmarkEnd w:id="440"/>
      <w:bookmarkStart w:id="441" w:name="_Toc312678033"/>
      <w:bookmarkEnd w:id="441"/>
      <w:bookmarkStart w:id="442" w:name="_Toc296346700"/>
      <w:bookmarkEnd w:id="442"/>
      <w:bookmarkStart w:id="443" w:name="_Toc304295574"/>
      <w:bookmarkEnd w:id="443"/>
      <w:bookmarkStart w:id="444" w:name="_Toc297216207"/>
      <w:bookmarkEnd w:id="444"/>
      <w:bookmarkStart w:id="445" w:name="_Toc312677507"/>
      <w:bookmarkEnd w:id="445"/>
      <w:bookmarkStart w:id="446" w:name="_Toc297120499"/>
      <w:bookmarkEnd w:id="446"/>
      <w:bookmarkStart w:id="447" w:name="_Toc292559404"/>
      <w:r>
        <w:rPr>
          <w:rFonts w:hint="eastAsia" w:ascii="宋体" w:hAnsi="宋体" w:eastAsia="宋体" w:cs="宋体"/>
          <w:color w:val="000000"/>
          <w:sz w:val="24"/>
          <w:szCs w:val="24"/>
        </w:rPr>
        <w:t>0.7</w:t>
      </w:r>
      <w:bookmarkEnd w:id="447"/>
      <w:r>
        <w:rPr>
          <w:rFonts w:hint="eastAsia" w:ascii="宋体" w:hAnsi="宋体" w:eastAsia="宋体" w:cs="宋体"/>
          <w:color w:val="000000"/>
          <w:sz w:val="24"/>
          <w:szCs w:val="24"/>
        </w:rPr>
        <w:t>暂估价</w:t>
      </w:r>
    </w:p>
    <w:p w14:paraId="2AC6671B">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暂</w:t>
      </w:r>
      <w:bookmarkStart w:id="448" w:name="_Toc312678034"/>
      <w:bookmarkEnd w:id="448"/>
      <w:bookmarkStart w:id="449" w:name="_Toc312677508"/>
      <w:bookmarkEnd w:id="449"/>
      <w:bookmarkStart w:id="450" w:name="_Toc318581176"/>
      <w:r>
        <w:rPr>
          <w:rFonts w:hint="eastAsia" w:ascii="宋体" w:hAnsi="宋体" w:eastAsia="宋体" w:cs="宋体"/>
          <w:sz w:val="24"/>
          <w:szCs w:val="24"/>
        </w:rPr>
        <w:t>估价材料和工程设备的明细详见附件</w:t>
      </w:r>
      <w:bookmarkEnd w:id="450"/>
      <w:r>
        <w:rPr>
          <w:rFonts w:hint="eastAsia" w:ascii="宋体" w:hAnsi="宋体" w:eastAsia="宋体" w:cs="宋体"/>
          <w:sz w:val="24"/>
          <w:szCs w:val="24"/>
        </w:rPr>
        <w:t>11：《</w:t>
      </w:r>
      <w:r>
        <w:rPr>
          <w:rFonts w:hint="eastAsia" w:ascii="宋体" w:hAnsi="宋体" w:eastAsia="宋体" w:cs="宋体"/>
          <w:color w:val="000000"/>
          <w:sz w:val="24"/>
          <w:szCs w:val="24"/>
        </w:rPr>
        <w:t>暂估价一览表》</w:t>
      </w:r>
      <w:r>
        <w:rPr>
          <w:rFonts w:hint="eastAsia" w:ascii="宋体" w:hAnsi="宋体" w:eastAsia="宋体" w:cs="宋体"/>
          <w:sz w:val="24"/>
          <w:szCs w:val="24"/>
        </w:rPr>
        <w:t>。</w:t>
      </w:r>
    </w:p>
    <w:p w14:paraId="5575A19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w:t>
      </w:r>
      <w:bookmarkStart w:id="451" w:name="_Toc312677509"/>
      <w:bookmarkEnd w:id="451"/>
      <w:bookmarkStart w:id="452" w:name="_Toc318581177"/>
      <w:bookmarkEnd w:id="452"/>
      <w:bookmarkStart w:id="453" w:name="_Toc312678035"/>
      <w:r>
        <w:rPr>
          <w:rFonts w:hint="eastAsia" w:ascii="宋体" w:hAnsi="宋体" w:eastAsia="宋体" w:cs="宋体"/>
          <w:sz w:val="24"/>
          <w:szCs w:val="24"/>
        </w:rPr>
        <w:t>0.7.1</w:t>
      </w:r>
      <w:bookmarkEnd w:id="453"/>
      <w:r>
        <w:rPr>
          <w:rFonts w:hint="eastAsia" w:ascii="宋体" w:hAnsi="宋体" w:eastAsia="宋体" w:cs="宋体"/>
          <w:sz w:val="24"/>
          <w:szCs w:val="24"/>
        </w:rPr>
        <w:t>依法必须招标的暂估价项目</w:t>
      </w:r>
    </w:p>
    <w:p w14:paraId="71C52EB5">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对于依法必须招标的暂估价项目的确认和批准采取第</w:t>
      </w:r>
      <w:r>
        <w:rPr>
          <w:rFonts w:hint="eastAsia" w:ascii="宋体" w:hAnsi="宋体" w:eastAsia="宋体" w:cs="宋体"/>
          <w:sz w:val="24"/>
          <w:szCs w:val="24"/>
          <w:u w:val="single"/>
        </w:rPr>
        <w:t>/</w:t>
      </w:r>
      <w:r>
        <w:rPr>
          <w:rFonts w:hint="eastAsia" w:ascii="宋体" w:hAnsi="宋体" w:eastAsia="宋体" w:cs="宋体"/>
          <w:sz w:val="24"/>
          <w:szCs w:val="24"/>
        </w:rPr>
        <w:t>种方式确定。</w:t>
      </w:r>
    </w:p>
    <w:p w14:paraId="25536F61">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10.7.2不属于依法必须招标的暂估价项目</w:t>
      </w:r>
    </w:p>
    <w:p w14:paraId="2D8D04EC">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对于不属于依法必须招标的暂估价项目的确认和批准采取第</w:t>
      </w:r>
      <w:r>
        <w:rPr>
          <w:rFonts w:hint="eastAsia" w:ascii="宋体" w:hAnsi="宋体" w:eastAsia="宋体" w:cs="宋体"/>
          <w:sz w:val="24"/>
          <w:szCs w:val="24"/>
          <w:u w:val="single"/>
        </w:rPr>
        <w:t>/</w:t>
      </w:r>
      <w:r>
        <w:rPr>
          <w:rFonts w:hint="eastAsia" w:ascii="宋体" w:hAnsi="宋体" w:eastAsia="宋体" w:cs="宋体"/>
          <w:sz w:val="24"/>
          <w:szCs w:val="24"/>
        </w:rPr>
        <w:t>种方式确定。</w:t>
      </w:r>
    </w:p>
    <w:p w14:paraId="607470F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第3种方式：承包人直接实施的暂估价项目</w:t>
      </w:r>
    </w:p>
    <w:p w14:paraId="06289301">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承包人直接实施的暂估价项</w:t>
      </w:r>
      <w:r>
        <w:rPr>
          <w:rFonts w:hint="eastAsia" w:ascii="宋体" w:hAnsi="宋体" w:eastAsia="宋体" w:cs="宋体"/>
          <w:color w:val="000000"/>
          <w:sz w:val="24"/>
          <w:szCs w:val="24"/>
        </w:rPr>
        <w:t>目的约定：</w:t>
      </w:r>
      <w:r>
        <w:rPr>
          <w:rFonts w:hint="eastAsia" w:ascii="宋体" w:hAnsi="宋体" w:eastAsia="宋体" w:cs="宋体"/>
          <w:sz w:val="24"/>
          <w:szCs w:val="24"/>
          <w:u w:val="single"/>
        </w:rPr>
        <w:t>/</w:t>
      </w:r>
      <w:r>
        <w:rPr>
          <w:rFonts w:hint="eastAsia" w:ascii="宋体" w:hAnsi="宋体" w:eastAsia="宋体" w:cs="宋体"/>
          <w:sz w:val="24"/>
          <w:szCs w:val="24"/>
        </w:rPr>
        <w:t>。</w:t>
      </w:r>
    </w:p>
    <w:p w14:paraId="5B7669C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10.8暂列金额</w:t>
      </w:r>
    </w:p>
    <w:p w14:paraId="1B0C3DDC">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合同当事人关于暂列金额使用的约定：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226EB97">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454" w:name="_Toc351203643"/>
      <w:bookmarkEnd w:id="454"/>
      <w:r>
        <w:rPr>
          <w:rFonts w:hint="eastAsia" w:ascii="宋体" w:hAnsi="宋体" w:eastAsia="宋体" w:cs="宋体"/>
          <w:b w:val="0"/>
          <w:bCs w:val="0"/>
          <w:color w:val="000000"/>
          <w:sz w:val="24"/>
          <w:szCs w:val="24"/>
        </w:rPr>
        <w:t>11.价格调整</w:t>
      </w:r>
    </w:p>
    <w:p w14:paraId="630BB4F2">
      <w:pPr>
        <w:pStyle w:val="208"/>
        <w:spacing w:line="360" w:lineRule="exact"/>
        <w:ind w:firstLine="480" w:firstLineChars="200"/>
        <w:rPr>
          <w:rFonts w:hint="eastAsia" w:ascii="宋体" w:hAnsi="宋体" w:eastAsia="宋体" w:cs="宋体"/>
          <w:color w:val="000000"/>
          <w:sz w:val="24"/>
          <w:szCs w:val="24"/>
        </w:rPr>
      </w:pPr>
      <w:bookmarkStart w:id="455" w:name="_Toc297048387"/>
      <w:bookmarkEnd w:id="455"/>
      <w:bookmarkStart w:id="456" w:name="_Toc296347200"/>
      <w:bookmarkEnd w:id="456"/>
      <w:bookmarkStart w:id="457" w:name="_Toc303539157"/>
      <w:bookmarkEnd w:id="457"/>
      <w:bookmarkStart w:id="458" w:name="_Toc297123550"/>
      <w:bookmarkEnd w:id="458"/>
      <w:bookmarkStart w:id="459" w:name="_Toc296891029"/>
      <w:bookmarkEnd w:id="459"/>
      <w:bookmarkStart w:id="460" w:name="_Toc292559406"/>
      <w:bookmarkEnd w:id="460"/>
      <w:bookmarkStart w:id="461" w:name="_Toc297120501"/>
      <w:bookmarkEnd w:id="461"/>
      <w:bookmarkStart w:id="462" w:name="_Toc300935000"/>
      <w:bookmarkEnd w:id="462"/>
      <w:bookmarkStart w:id="463" w:name="_Toc296891241"/>
      <w:bookmarkEnd w:id="463"/>
      <w:bookmarkStart w:id="464" w:name="_Toc296346702"/>
      <w:bookmarkEnd w:id="464"/>
      <w:bookmarkStart w:id="465" w:name="_Toc296944540"/>
      <w:bookmarkEnd w:id="465"/>
      <w:bookmarkStart w:id="466" w:name="_Toc312678039"/>
      <w:bookmarkEnd w:id="466"/>
      <w:bookmarkStart w:id="467" w:name="_Toc304295577"/>
      <w:bookmarkEnd w:id="467"/>
      <w:bookmarkStart w:id="468" w:name="_Toc296503201"/>
      <w:bookmarkEnd w:id="468"/>
      <w:bookmarkStart w:id="469" w:name="_Toc292559911"/>
      <w:bookmarkEnd w:id="469"/>
      <w:bookmarkStart w:id="470" w:name="_Toc297216209"/>
      <w:r>
        <w:rPr>
          <w:rFonts w:hint="eastAsia" w:ascii="宋体" w:hAnsi="宋体" w:eastAsia="宋体" w:cs="宋体"/>
          <w:color w:val="000000"/>
          <w:sz w:val="24"/>
          <w:szCs w:val="24"/>
        </w:rPr>
        <w:t>11.1</w:t>
      </w:r>
      <w:bookmarkEnd w:id="470"/>
      <w:r>
        <w:rPr>
          <w:rFonts w:hint="eastAsia" w:ascii="宋体" w:hAnsi="宋体" w:eastAsia="宋体" w:cs="宋体"/>
          <w:color w:val="000000"/>
          <w:sz w:val="24"/>
          <w:szCs w:val="24"/>
        </w:rPr>
        <w:t>市场价格波动引起的调整</w:t>
      </w:r>
    </w:p>
    <w:p w14:paraId="1DD005D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市场价格波动是否调整合同价格的约定：</w:t>
      </w:r>
      <w:r>
        <w:rPr>
          <w:rFonts w:hint="eastAsia" w:ascii="宋体" w:hAnsi="宋体" w:eastAsia="宋体" w:cs="宋体"/>
          <w:color w:val="000000"/>
          <w:sz w:val="24"/>
          <w:szCs w:val="24"/>
          <w:u w:val="single"/>
        </w:rPr>
        <w:t>否</w:t>
      </w:r>
      <w:r>
        <w:rPr>
          <w:rFonts w:hint="eastAsia" w:ascii="宋体" w:hAnsi="宋体" w:eastAsia="宋体" w:cs="宋体"/>
          <w:color w:val="000000"/>
          <w:sz w:val="24"/>
          <w:szCs w:val="24"/>
        </w:rPr>
        <w:t>。</w:t>
      </w:r>
    </w:p>
    <w:p w14:paraId="694420F1">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471" w:name="_Toc312678040"/>
      <w:bookmarkEnd w:id="471"/>
      <w:bookmarkStart w:id="472" w:name="_Toc296944544"/>
      <w:bookmarkEnd w:id="472"/>
      <w:bookmarkStart w:id="473" w:name="_Toc297120505"/>
      <w:bookmarkEnd w:id="473"/>
      <w:bookmarkStart w:id="474" w:name="_Toc297216211"/>
      <w:bookmarkEnd w:id="474"/>
      <w:bookmarkStart w:id="475" w:name="_Toc292559915"/>
      <w:bookmarkEnd w:id="475"/>
      <w:bookmarkStart w:id="476" w:name="_Toc292559410"/>
      <w:bookmarkEnd w:id="476"/>
      <w:bookmarkStart w:id="477" w:name="_Toc296347204"/>
      <w:bookmarkEnd w:id="477"/>
      <w:bookmarkStart w:id="478" w:name="_Toc296891245"/>
      <w:bookmarkEnd w:id="478"/>
      <w:bookmarkStart w:id="479" w:name="_Toc351203644"/>
      <w:bookmarkEnd w:id="479"/>
      <w:bookmarkStart w:id="480" w:name="_Toc297123552"/>
      <w:bookmarkEnd w:id="480"/>
      <w:bookmarkStart w:id="481" w:name="_Toc300935002"/>
      <w:bookmarkEnd w:id="481"/>
      <w:bookmarkStart w:id="482" w:name="_Toc296346706"/>
      <w:bookmarkEnd w:id="482"/>
      <w:bookmarkStart w:id="483" w:name="_Toc296503205"/>
      <w:bookmarkEnd w:id="483"/>
      <w:bookmarkStart w:id="484" w:name="_Toc304295579"/>
      <w:bookmarkEnd w:id="484"/>
      <w:bookmarkStart w:id="485" w:name="_Toc303539159"/>
      <w:bookmarkEnd w:id="485"/>
      <w:bookmarkStart w:id="486" w:name="_Toc296891033"/>
      <w:bookmarkEnd w:id="486"/>
      <w:bookmarkStart w:id="487" w:name="_Toc297048391"/>
      <w:r>
        <w:rPr>
          <w:rFonts w:hint="eastAsia" w:ascii="宋体" w:hAnsi="宋体" w:eastAsia="宋体" w:cs="宋体"/>
          <w:b w:val="0"/>
          <w:bCs w:val="0"/>
          <w:color w:val="000000"/>
          <w:sz w:val="24"/>
          <w:szCs w:val="24"/>
        </w:rPr>
        <w:t>12.</w:t>
      </w:r>
      <w:bookmarkEnd w:id="487"/>
      <w:r>
        <w:rPr>
          <w:rFonts w:hint="eastAsia" w:ascii="宋体" w:hAnsi="宋体" w:eastAsia="宋体" w:cs="宋体"/>
          <w:b w:val="0"/>
          <w:bCs w:val="0"/>
          <w:color w:val="000000"/>
          <w:sz w:val="24"/>
          <w:szCs w:val="24"/>
        </w:rPr>
        <w:t>合同价格、计量与支付</w:t>
      </w:r>
    </w:p>
    <w:p w14:paraId="64DEDF76">
      <w:pPr>
        <w:pStyle w:val="208"/>
        <w:spacing w:line="360" w:lineRule="exact"/>
        <w:ind w:firstLine="480" w:firstLineChars="200"/>
        <w:rPr>
          <w:rFonts w:hint="eastAsia" w:ascii="宋体" w:hAnsi="宋体" w:eastAsia="宋体" w:cs="宋体"/>
          <w:color w:val="000000"/>
          <w:sz w:val="24"/>
          <w:szCs w:val="24"/>
        </w:rPr>
      </w:pPr>
      <w:bookmarkStart w:id="488" w:name="_Toc297216212"/>
      <w:bookmarkEnd w:id="488"/>
      <w:bookmarkStart w:id="489" w:name="_Toc296891034"/>
      <w:bookmarkEnd w:id="489"/>
      <w:bookmarkStart w:id="490" w:name="_Toc312678041"/>
      <w:bookmarkEnd w:id="490"/>
      <w:bookmarkStart w:id="491" w:name="_Toc304295580"/>
      <w:bookmarkEnd w:id="491"/>
      <w:bookmarkStart w:id="492" w:name="_Toc296346707"/>
      <w:bookmarkEnd w:id="492"/>
      <w:bookmarkStart w:id="493" w:name="_Toc292559411"/>
      <w:bookmarkEnd w:id="493"/>
      <w:bookmarkStart w:id="494" w:name="_Toc303539160"/>
      <w:bookmarkEnd w:id="494"/>
      <w:bookmarkStart w:id="495" w:name="_Toc296347205"/>
      <w:bookmarkEnd w:id="495"/>
      <w:bookmarkStart w:id="496" w:name="_Toc296944545"/>
      <w:bookmarkEnd w:id="496"/>
      <w:bookmarkStart w:id="497" w:name="_Toc267251461"/>
      <w:bookmarkEnd w:id="497"/>
      <w:bookmarkStart w:id="498" w:name="_Toc297120506"/>
      <w:bookmarkEnd w:id="498"/>
      <w:bookmarkStart w:id="499" w:name="_Toc296503206"/>
      <w:bookmarkEnd w:id="499"/>
      <w:bookmarkStart w:id="500" w:name="_Toc300935003"/>
      <w:bookmarkEnd w:id="500"/>
      <w:bookmarkStart w:id="501" w:name="_Toc297048392"/>
      <w:bookmarkEnd w:id="501"/>
      <w:bookmarkStart w:id="502" w:name="_Toc297123553"/>
      <w:bookmarkEnd w:id="502"/>
      <w:bookmarkStart w:id="503" w:name="_Toc296891246"/>
      <w:bookmarkEnd w:id="503"/>
      <w:bookmarkStart w:id="504" w:name="_Toc292559916"/>
      <w:r>
        <w:rPr>
          <w:rFonts w:hint="eastAsia" w:ascii="宋体" w:hAnsi="宋体" w:eastAsia="宋体" w:cs="宋体"/>
          <w:color w:val="000000"/>
          <w:sz w:val="24"/>
          <w:szCs w:val="24"/>
        </w:rPr>
        <w:t>12.1</w:t>
      </w:r>
      <w:bookmarkEnd w:id="504"/>
      <w:r>
        <w:rPr>
          <w:rFonts w:hint="eastAsia" w:ascii="宋体" w:hAnsi="宋体" w:eastAsia="宋体" w:cs="宋体"/>
          <w:color w:val="000000"/>
          <w:sz w:val="24"/>
          <w:szCs w:val="24"/>
        </w:rPr>
        <w:t>合同价格形式</w:t>
      </w:r>
    </w:p>
    <w:p w14:paraId="61A8F84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1、单价合同。</w:t>
      </w:r>
    </w:p>
    <w:p w14:paraId="69604605">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综合单价包含的风险范围：</w:t>
      </w:r>
      <w:r>
        <w:rPr>
          <w:rFonts w:hint="eastAsia" w:ascii="宋体" w:hAnsi="宋体" w:eastAsia="宋体" w:cs="宋体"/>
          <w:sz w:val="24"/>
          <w:szCs w:val="24"/>
          <w:u w:val="single"/>
        </w:rPr>
        <w:t>请参见补充条款专用合同条款12.1-综合单价包含的风险范围。</w:t>
      </w:r>
    </w:p>
    <w:p w14:paraId="7941BB32">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风险费用的计算方法：</w:t>
      </w:r>
      <w:r>
        <w:rPr>
          <w:rFonts w:hint="eastAsia" w:ascii="宋体" w:hAnsi="宋体" w:eastAsia="宋体" w:cs="宋体"/>
          <w:color w:val="000000"/>
          <w:sz w:val="24"/>
          <w:szCs w:val="24"/>
          <w:u w:val="single"/>
        </w:rPr>
        <w:t>/</w:t>
      </w:r>
    </w:p>
    <w:p w14:paraId="4200E5E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风险范围以外合同价格的调整方法：</w:t>
      </w:r>
      <w:r>
        <w:rPr>
          <w:rFonts w:hint="eastAsia" w:ascii="宋体" w:hAnsi="宋体" w:eastAsia="宋体" w:cs="宋体"/>
          <w:color w:val="000000"/>
          <w:sz w:val="24"/>
          <w:szCs w:val="24"/>
          <w:u w:val="single"/>
        </w:rPr>
        <w:t>/</w:t>
      </w:r>
    </w:p>
    <w:p w14:paraId="2BBDABF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2、总价合同。</w:t>
      </w:r>
    </w:p>
    <w:p w14:paraId="42EDE1E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总价包含的风险范围：</w:t>
      </w:r>
      <w:r>
        <w:rPr>
          <w:rFonts w:hint="eastAsia" w:ascii="宋体" w:hAnsi="宋体" w:eastAsia="宋体" w:cs="宋体"/>
          <w:color w:val="000000"/>
          <w:sz w:val="24"/>
          <w:szCs w:val="24"/>
          <w:u w:val="single"/>
        </w:rPr>
        <w:t>不适用</w:t>
      </w:r>
      <w:r>
        <w:rPr>
          <w:rFonts w:hint="eastAsia" w:ascii="宋体" w:hAnsi="宋体" w:eastAsia="宋体" w:cs="宋体"/>
          <w:color w:val="000000"/>
          <w:sz w:val="24"/>
          <w:szCs w:val="24"/>
        </w:rPr>
        <w:t>。</w:t>
      </w:r>
    </w:p>
    <w:p w14:paraId="450F7F4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风险费用的计算方法：</w:t>
      </w:r>
      <w:r>
        <w:rPr>
          <w:rFonts w:hint="eastAsia" w:ascii="宋体" w:hAnsi="宋体" w:eastAsia="宋体" w:cs="宋体"/>
          <w:color w:val="000000"/>
          <w:sz w:val="24"/>
          <w:szCs w:val="24"/>
          <w:u w:val="single"/>
        </w:rPr>
        <w:t>不适用</w:t>
      </w:r>
      <w:r>
        <w:rPr>
          <w:rFonts w:hint="eastAsia" w:ascii="宋体" w:hAnsi="宋体" w:eastAsia="宋体" w:cs="宋体"/>
          <w:color w:val="000000"/>
          <w:sz w:val="24"/>
          <w:szCs w:val="24"/>
        </w:rPr>
        <w:t>。</w:t>
      </w:r>
    </w:p>
    <w:p w14:paraId="5E90EF3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风险范围以外合同价格的调整方法：</w:t>
      </w:r>
      <w:r>
        <w:rPr>
          <w:rFonts w:hint="eastAsia" w:ascii="宋体" w:hAnsi="宋体" w:eastAsia="宋体" w:cs="宋体"/>
          <w:color w:val="000000"/>
          <w:sz w:val="24"/>
          <w:szCs w:val="24"/>
          <w:u w:val="single"/>
        </w:rPr>
        <w:t>不适用</w:t>
      </w:r>
      <w:r>
        <w:rPr>
          <w:rFonts w:hint="eastAsia" w:ascii="宋体" w:hAnsi="宋体" w:eastAsia="宋体" w:cs="宋体"/>
          <w:color w:val="000000"/>
          <w:sz w:val="24"/>
          <w:szCs w:val="24"/>
        </w:rPr>
        <w:t>。</w:t>
      </w:r>
    </w:p>
    <w:p w14:paraId="68AD4D5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3、其他价格方式：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C139622">
      <w:pPr>
        <w:pStyle w:val="208"/>
        <w:spacing w:line="360" w:lineRule="exact"/>
        <w:ind w:firstLine="480" w:firstLineChars="200"/>
        <w:rPr>
          <w:rFonts w:hint="eastAsia" w:ascii="宋体" w:hAnsi="宋体" w:eastAsia="宋体" w:cs="宋体"/>
          <w:color w:val="000000"/>
          <w:sz w:val="24"/>
          <w:szCs w:val="24"/>
        </w:rPr>
      </w:pPr>
      <w:bookmarkStart w:id="505" w:name="_Toc292559412"/>
      <w:bookmarkEnd w:id="505"/>
      <w:bookmarkStart w:id="506" w:name="_Toc303539161"/>
      <w:bookmarkEnd w:id="506"/>
      <w:bookmarkStart w:id="507" w:name="_Toc300935004"/>
      <w:bookmarkEnd w:id="507"/>
      <w:bookmarkStart w:id="508" w:name="_Toc297048393"/>
      <w:bookmarkEnd w:id="508"/>
      <w:bookmarkStart w:id="509" w:name="_Toc304295581"/>
      <w:bookmarkEnd w:id="509"/>
      <w:bookmarkStart w:id="510" w:name="_Toc312678042"/>
      <w:bookmarkEnd w:id="510"/>
      <w:bookmarkStart w:id="511" w:name="_Toc296347206"/>
      <w:bookmarkEnd w:id="511"/>
      <w:bookmarkStart w:id="512" w:name="_Toc296346708"/>
      <w:bookmarkEnd w:id="512"/>
      <w:bookmarkStart w:id="513" w:name="_Toc297120507"/>
      <w:bookmarkEnd w:id="513"/>
      <w:bookmarkStart w:id="514" w:name="_Toc296944546"/>
      <w:bookmarkEnd w:id="514"/>
      <w:bookmarkStart w:id="515" w:name="_Toc296891247"/>
      <w:bookmarkEnd w:id="515"/>
      <w:bookmarkStart w:id="516" w:name="_Toc297216213"/>
      <w:bookmarkEnd w:id="516"/>
      <w:bookmarkStart w:id="517" w:name="_Toc292559917"/>
      <w:bookmarkEnd w:id="517"/>
      <w:bookmarkStart w:id="518" w:name="_Toc296891035"/>
      <w:bookmarkEnd w:id="518"/>
      <w:bookmarkStart w:id="519" w:name="_Toc296503207"/>
      <w:bookmarkEnd w:id="519"/>
      <w:bookmarkStart w:id="520" w:name="_Toc297123554"/>
      <w:r>
        <w:rPr>
          <w:rFonts w:hint="eastAsia" w:ascii="宋体" w:hAnsi="宋体" w:eastAsia="宋体" w:cs="宋体"/>
          <w:color w:val="000000"/>
          <w:sz w:val="24"/>
          <w:szCs w:val="24"/>
        </w:rPr>
        <w:t>12.2</w:t>
      </w:r>
      <w:bookmarkEnd w:id="520"/>
      <w:r>
        <w:rPr>
          <w:rFonts w:hint="eastAsia" w:ascii="宋体" w:hAnsi="宋体" w:eastAsia="宋体" w:cs="宋体"/>
          <w:color w:val="000000"/>
          <w:sz w:val="24"/>
          <w:szCs w:val="24"/>
        </w:rPr>
        <w:t>预付款</w:t>
      </w:r>
    </w:p>
    <w:p w14:paraId="5131A10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12.2.1预付款的支付</w:t>
      </w:r>
    </w:p>
    <w:p w14:paraId="281CD14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预付款支付比例或金额：</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84BC89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预付款支付期限：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851E0F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预付款扣回的方式：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3BF57D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12.2.2预付款担保</w:t>
      </w:r>
    </w:p>
    <w:p w14:paraId="694FF5F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承包人提交预付款担保的期限：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4ED3AC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预付款担保的形式为：</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77E8C7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12.3计量</w:t>
      </w:r>
    </w:p>
    <w:p w14:paraId="3E6EC50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12.3.1计量原则</w:t>
      </w:r>
    </w:p>
    <w:p w14:paraId="493B7B8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工程量计算规则：</w:t>
      </w:r>
      <w:r>
        <w:rPr>
          <w:rFonts w:hint="eastAsia" w:ascii="宋体" w:hAnsi="宋体" w:eastAsia="宋体" w:cs="宋体"/>
          <w:sz w:val="24"/>
          <w:szCs w:val="24"/>
          <w:u w:val="single"/>
        </w:rPr>
        <w:t>按照合同、定额及相关文件约定计算</w:t>
      </w:r>
      <w:r>
        <w:rPr>
          <w:rFonts w:hint="eastAsia" w:ascii="宋体" w:hAnsi="宋体" w:eastAsia="宋体" w:cs="宋体"/>
          <w:color w:val="000000"/>
          <w:sz w:val="24"/>
          <w:szCs w:val="24"/>
        </w:rPr>
        <w:t>。</w:t>
      </w:r>
    </w:p>
    <w:p w14:paraId="7D22442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12.3.2计量周期</w:t>
      </w:r>
    </w:p>
    <w:p w14:paraId="5ED33B2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关于计量周期的约定：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44254D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12.3.3单价合同的计量</w:t>
      </w:r>
    </w:p>
    <w:p w14:paraId="6659709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关于单价合同计量的约定：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45D17E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12.3.4总价合同的计量</w:t>
      </w:r>
    </w:p>
    <w:p w14:paraId="3007721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关于总价合同计量的约定：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797390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12.3.5总价合同采用支付分解表计量支付的，是否适用第12.3.4项〔总价合同的计量〕约定进行计量：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B8F1CF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12.3.6其他价格形式合同的计量</w:t>
      </w:r>
    </w:p>
    <w:p w14:paraId="5680845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其他价格形式的计量方式和程序：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3F75A3D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12.4工程进度款支付</w:t>
      </w:r>
    </w:p>
    <w:p w14:paraId="1698E99C">
      <w:pPr>
        <w:pStyle w:val="208"/>
        <w:spacing w:line="360" w:lineRule="exact"/>
        <w:ind w:firstLine="480" w:firstLineChars="200"/>
        <w:rPr>
          <w:rFonts w:hint="eastAsia" w:ascii="宋体" w:hAnsi="宋体" w:eastAsia="宋体" w:cs="宋体"/>
          <w:color w:val="000000"/>
          <w:sz w:val="24"/>
          <w:szCs w:val="24"/>
        </w:rPr>
      </w:pPr>
      <w:bookmarkStart w:id="521" w:name="_Toc297216215"/>
      <w:bookmarkEnd w:id="521"/>
      <w:bookmarkStart w:id="522" w:name="_Toc296347210"/>
      <w:bookmarkEnd w:id="522"/>
      <w:bookmarkStart w:id="523" w:name="_Toc296891251"/>
      <w:bookmarkEnd w:id="523"/>
      <w:bookmarkStart w:id="524" w:name="_Toc300935006"/>
      <w:bookmarkEnd w:id="524"/>
      <w:bookmarkStart w:id="525" w:name="_Toc296503211"/>
      <w:bookmarkEnd w:id="525"/>
      <w:bookmarkStart w:id="526" w:name="_Toc297048397"/>
      <w:bookmarkEnd w:id="526"/>
      <w:bookmarkStart w:id="527" w:name="_Toc292559416"/>
      <w:bookmarkEnd w:id="527"/>
      <w:bookmarkStart w:id="528" w:name="_Toc303539163"/>
      <w:bookmarkEnd w:id="528"/>
      <w:bookmarkStart w:id="529" w:name="_Toc297123556"/>
      <w:bookmarkEnd w:id="529"/>
      <w:bookmarkStart w:id="530" w:name="_Toc297120511"/>
      <w:bookmarkEnd w:id="530"/>
      <w:bookmarkStart w:id="531" w:name="_Toc296891039"/>
      <w:bookmarkEnd w:id="531"/>
      <w:bookmarkStart w:id="532" w:name="_Toc292559921"/>
      <w:bookmarkEnd w:id="532"/>
      <w:bookmarkStart w:id="533" w:name="_Toc296346712"/>
      <w:bookmarkEnd w:id="533"/>
      <w:bookmarkStart w:id="534" w:name="_Toc296944550"/>
      <w:r>
        <w:rPr>
          <w:rFonts w:hint="eastAsia" w:ascii="宋体" w:hAnsi="宋体" w:eastAsia="宋体" w:cs="宋体"/>
          <w:color w:val="000000"/>
          <w:sz w:val="24"/>
          <w:szCs w:val="24"/>
        </w:rPr>
        <w:t>12.4.1</w:t>
      </w:r>
      <w:bookmarkEnd w:id="534"/>
      <w:r>
        <w:rPr>
          <w:rFonts w:hint="eastAsia" w:ascii="宋体" w:hAnsi="宋体" w:eastAsia="宋体" w:cs="宋体"/>
          <w:color w:val="000000"/>
          <w:sz w:val="24"/>
          <w:szCs w:val="24"/>
        </w:rPr>
        <w:t>付款周期</w:t>
      </w:r>
    </w:p>
    <w:p w14:paraId="6E6D9F1C">
      <w:pPr>
        <w:pStyle w:val="212"/>
        <w:spacing w:line="360" w:lineRule="exact"/>
        <w:ind w:firstLine="480" w:firstLineChars="200"/>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关于付款周期的约定：</w:t>
      </w:r>
    </w:p>
    <w:p w14:paraId="1946AAD9">
      <w:pPr>
        <w:pStyle w:val="213"/>
        <w:widowControl/>
        <w:spacing w:line="360" w:lineRule="exact"/>
        <w:ind w:firstLine="480" w:firstLineChars="200"/>
        <w:textAlignment w:val="baseline"/>
        <w:rPr>
          <w:rFonts w:hint="eastAsia" w:ascii="宋体" w:hAnsi="宋体" w:eastAsia="宋体" w:cs="宋体"/>
          <w:color w:val="FF0000"/>
          <w:kern w:val="0"/>
          <w:sz w:val="24"/>
          <w:szCs w:val="24"/>
        </w:rPr>
      </w:pPr>
      <w:r>
        <w:rPr>
          <w:rFonts w:hint="eastAsia" w:ascii="宋体" w:hAnsi="宋体" w:eastAsia="宋体" w:cs="宋体"/>
          <w:color w:val="FF0000"/>
          <w:kern w:val="0"/>
          <w:sz w:val="24"/>
          <w:szCs w:val="24"/>
        </w:rPr>
        <w:t xml:space="preserve">付款方式：合同签订后，承包人向发包人提供合同价10%的预付款担保后，发包人支付合同价款的10%作为预付款，完成合同工程量的 50%，付合同价款的30%；工程完工，经验收合格后，付至合同价款的80%；工程审计结束付至工程审定价款的97%；余款待缺陷责任期期满且无质量问题后一次性付清(无息) </w:t>
      </w:r>
    </w:p>
    <w:p w14:paraId="67DBF567">
      <w:pPr>
        <w:pStyle w:val="213"/>
        <w:widowControl/>
        <w:spacing w:line="360" w:lineRule="exact"/>
        <w:ind w:firstLine="480" w:firstLineChars="200"/>
        <w:textAlignment w:val="baseline"/>
        <w:rPr>
          <w:rFonts w:hint="eastAsia" w:ascii="宋体" w:hAnsi="宋体" w:eastAsia="宋体" w:cs="宋体"/>
          <w:color w:val="000000"/>
          <w:kern w:val="0"/>
          <w:sz w:val="24"/>
          <w:szCs w:val="24"/>
        </w:rPr>
      </w:pPr>
      <w:r>
        <w:rPr>
          <w:rFonts w:hint="eastAsia" w:ascii="宋体" w:hAnsi="宋体" w:eastAsia="宋体" w:cs="宋体"/>
          <w:color w:val="000000"/>
          <w:sz w:val="24"/>
          <w:szCs w:val="24"/>
        </w:rPr>
        <w:t>12.4.2进度付款申请单的编制</w:t>
      </w:r>
    </w:p>
    <w:p w14:paraId="126B334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关于进度付款申请单编制的约定：</w:t>
      </w:r>
      <w:r>
        <w:rPr>
          <w:rFonts w:hint="eastAsia" w:ascii="宋体" w:hAnsi="宋体" w:eastAsia="宋体" w:cs="宋体"/>
          <w:color w:val="000000"/>
          <w:sz w:val="24"/>
          <w:szCs w:val="24"/>
          <w:u w:val="single"/>
        </w:rPr>
        <w:t>按付款节点，经双方审核同意，履行相关审批程序后支付</w:t>
      </w:r>
      <w:r>
        <w:rPr>
          <w:rFonts w:hint="eastAsia" w:ascii="宋体" w:hAnsi="宋体" w:eastAsia="宋体" w:cs="宋体"/>
          <w:color w:val="000000"/>
          <w:sz w:val="24"/>
          <w:szCs w:val="24"/>
        </w:rPr>
        <w:t>。</w:t>
      </w:r>
    </w:p>
    <w:p w14:paraId="5FBFDB4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12.4.3进度付款申请单的提交</w:t>
      </w:r>
    </w:p>
    <w:p w14:paraId="645D52A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（1）单价合同进度付款申请单提交的约定：</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4F145A1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（2）总价合同进度付款申请单提交的约定：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4EA0D30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（3）其他价格形式合同进度付款申请单提交的约定：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5219FE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12.4.4进度款审核和支付</w:t>
      </w:r>
    </w:p>
    <w:p w14:paraId="4D89E362">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（1）监理人审查并报送发包人的期限：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E86834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发包人完成审批并签发进度款支付证书的期限：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7BC6D9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（2）发包人支付进度款的期限：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792DF2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发包人逾期支付进度款的违约金的计算方式：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1AE92C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12.4.6支付分解表的编制</w:t>
      </w:r>
    </w:p>
    <w:p w14:paraId="522691C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2、总价合同支付分解表的编制与审批：</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8DD370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3、单价合同的总价项目支付分解表的编制与审批：</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483B3ACF">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535" w:name="_Toc351203645"/>
      <w:bookmarkEnd w:id="535"/>
      <w:bookmarkStart w:id="536" w:name="_Toc296891259"/>
      <w:bookmarkEnd w:id="536"/>
      <w:bookmarkStart w:id="537" w:name="_Toc297048405"/>
      <w:bookmarkEnd w:id="537"/>
      <w:bookmarkStart w:id="538" w:name="_Toc297216223"/>
      <w:bookmarkEnd w:id="538"/>
      <w:bookmarkStart w:id="539" w:name="_Toc297120519"/>
      <w:bookmarkEnd w:id="539"/>
      <w:bookmarkStart w:id="540" w:name="_Toc296891047"/>
      <w:bookmarkEnd w:id="540"/>
      <w:bookmarkStart w:id="541" w:name="_Toc296346720"/>
      <w:bookmarkEnd w:id="541"/>
      <w:bookmarkStart w:id="542" w:name="_Toc296503219"/>
      <w:bookmarkEnd w:id="542"/>
      <w:bookmarkStart w:id="543" w:name="_Toc303539172"/>
      <w:bookmarkEnd w:id="543"/>
      <w:bookmarkStart w:id="544" w:name="_Toc312678053"/>
      <w:bookmarkEnd w:id="544"/>
      <w:bookmarkStart w:id="545" w:name="_Toc292559424"/>
      <w:bookmarkEnd w:id="545"/>
      <w:bookmarkStart w:id="546" w:name="_Toc296347218"/>
      <w:bookmarkEnd w:id="546"/>
      <w:bookmarkStart w:id="547" w:name="_Toc300935015"/>
      <w:bookmarkEnd w:id="547"/>
      <w:bookmarkStart w:id="548" w:name="_Toc297123564"/>
      <w:bookmarkEnd w:id="548"/>
      <w:bookmarkStart w:id="549" w:name="_Toc304295593"/>
      <w:bookmarkEnd w:id="549"/>
      <w:bookmarkStart w:id="550" w:name="_Toc292559929"/>
      <w:bookmarkEnd w:id="550"/>
      <w:bookmarkStart w:id="551" w:name="_Toc296944558"/>
      <w:r>
        <w:rPr>
          <w:rFonts w:hint="eastAsia" w:ascii="宋体" w:hAnsi="宋体" w:eastAsia="宋体" w:cs="宋体"/>
          <w:b w:val="0"/>
          <w:bCs w:val="0"/>
          <w:color w:val="000000"/>
          <w:sz w:val="24"/>
          <w:szCs w:val="24"/>
        </w:rPr>
        <w:t>13.</w:t>
      </w:r>
      <w:bookmarkEnd w:id="551"/>
      <w:r>
        <w:rPr>
          <w:rFonts w:hint="eastAsia" w:ascii="宋体" w:hAnsi="宋体" w:eastAsia="宋体" w:cs="宋体"/>
          <w:b w:val="0"/>
          <w:bCs w:val="0"/>
          <w:color w:val="000000"/>
          <w:sz w:val="24"/>
          <w:szCs w:val="24"/>
        </w:rPr>
        <w:t>验收和工程试车</w:t>
      </w:r>
    </w:p>
    <w:p w14:paraId="24267BD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13.1分部分项工程验收</w:t>
      </w:r>
    </w:p>
    <w:p w14:paraId="07B285DA">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13.1.2监理人不能按时进行验收时，应提前</w:t>
      </w:r>
      <w:r>
        <w:rPr>
          <w:rFonts w:hint="eastAsia" w:ascii="宋体" w:hAnsi="宋体" w:eastAsia="宋体" w:cs="宋体"/>
          <w:sz w:val="24"/>
          <w:szCs w:val="24"/>
          <w:u w:val="single"/>
        </w:rPr>
        <w:t>24</w:t>
      </w:r>
      <w:r>
        <w:rPr>
          <w:rFonts w:hint="eastAsia" w:ascii="宋体" w:hAnsi="宋体" w:eastAsia="宋体" w:cs="宋体"/>
          <w:sz w:val="24"/>
          <w:szCs w:val="24"/>
        </w:rPr>
        <w:t>小时提交书面延期要求。</w:t>
      </w:r>
    </w:p>
    <w:p w14:paraId="1CF5AF68">
      <w:pPr>
        <w:pStyle w:val="208"/>
        <w:spacing w:line="360" w:lineRule="exact"/>
        <w:ind w:firstLine="480" w:firstLineChars="200"/>
        <w:rPr>
          <w:rFonts w:hint="eastAsia" w:ascii="宋体" w:hAnsi="宋体" w:eastAsia="宋体" w:cs="宋体"/>
          <w:b/>
          <w:bCs/>
          <w:color w:val="000000"/>
          <w:sz w:val="24"/>
          <w:szCs w:val="24"/>
        </w:rPr>
      </w:pPr>
      <w:r>
        <w:rPr>
          <w:rFonts w:hint="eastAsia" w:ascii="宋体" w:hAnsi="宋体" w:eastAsia="宋体" w:cs="宋体"/>
          <w:sz w:val="24"/>
          <w:szCs w:val="24"/>
        </w:rPr>
        <w:t>关于延期最长不得超过：</w:t>
      </w:r>
      <w:r>
        <w:rPr>
          <w:rFonts w:hint="eastAsia" w:ascii="宋体" w:hAnsi="宋体" w:eastAsia="宋体" w:cs="宋体"/>
          <w:sz w:val="24"/>
          <w:szCs w:val="24"/>
          <w:u w:val="single"/>
        </w:rPr>
        <w:t>48</w:t>
      </w:r>
      <w:r>
        <w:rPr>
          <w:rFonts w:hint="eastAsia" w:ascii="宋体" w:hAnsi="宋体" w:eastAsia="宋体" w:cs="宋体"/>
          <w:sz w:val="24"/>
          <w:szCs w:val="24"/>
        </w:rPr>
        <w:t>小时。</w:t>
      </w:r>
    </w:p>
    <w:p w14:paraId="2F584048">
      <w:pPr>
        <w:pStyle w:val="208"/>
        <w:spacing w:line="360" w:lineRule="exact"/>
        <w:ind w:firstLine="480" w:firstLineChars="200"/>
        <w:rPr>
          <w:rFonts w:hint="eastAsia" w:ascii="宋体" w:hAnsi="宋体" w:eastAsia="宋体" w:cs="宋体"/>
          <w:color w:val="000000"/>
          <w:sz w:val="24"/>
          <w:szCs w:val="24"/>
        </w:rPr>
      </w:pPr>
      <w:bookmarkStart w:id="552" w:name="_Toc297216224"/>
      <w:bookmarkEnd w:id="552"/>
      <w:bookmarkStart w:id="553" w:name="_Toc304295596"/>
      <w:bookmarkEnd w:id="553"/>
      <w:bookmarkStart w:id="554" w:name="_Toc267251473"/>
      <w:bookmarkEnd w:id="554"/>
      <w:bookmarkStart w:id="555" w:name="_Toc296891263"/>
      <w:bookmarkEnd w:id="555"/>
      <w:bookmarkStart w:id="556" w:name="_Toc267251470"/>
      <w:bookmarkEnd w:id="556"/>
      <w:bookmarkStart w:id="557" w:name="_Toc267251475"/>
      <w:bookmarkEnd w:id="557"/>
      <w:bookmarkStart w:id="558" w:name="_Toc296944562"/>
      <w:bookmarkEnd w:id="558"/>
      <w:bookmarkStart w:id="559" w:name="_Toc292559933"/>
      <w:bookmarkEnd w:id="559"/>
      <w:bookmarkStart w:id="560" w:name="_Toc296347222"/>
      <w:bookmarkEnd w:id="560"/>
      <w:bookmarkStart w:id="561" w:name="_Toc296346724"/>
      <w:bookmarkEnd w:id="561"/>
      <w:bookmarkStart w:id="562" w:name="_Toc292559428"/>
      <w:bookmarkEnd w:id="562"/>
      <w:bookmarkStart w:id="563" w:name="_Toc267251472"/>
      <w:bookmarkEnd w:id="563"/>
      <w:bookmarkStart w:id="564" w:name="_Toc303539173"/>
      <w:bookmarkEnd w:id="564"/>
      <w:bookmarkStart w:id="565" w:name="_Toc296891051"/>
      <w:bookmarkEnd w:id="565"/>
      <w:bookmarkStart w:id="566" w:name="_Toc267251474"/>
      <w:bookmarkEnd w:id="566"/>
      <w:bookmarkStart w:id="567" w:name="_Toc296503223"/>
      <w:bookmarkEnd w:id="567"/>
      <w:bookmarkStart w:id="568" w:name="_Toc297123565"/>
      <w:bookmarkEnd w:id="568"/>
      <w:bookmarkStart w:id="569" w:name="_Toc297120523"/>
      <w:bookmarkEnd w:id="569"/>
      <w:bookmarkStart w:id="570" w:name="_Toc300935016"/>
      <w:bookmarkEnd w:id="570"/>
      <w:bookmarkStart w:id="571" w:name="_Toc297048409"/>
      <w:bookmarkEnd w:id="571"/>
      <w:bookmarkStart w:id="572" w:name="_Toc312678056"/>
      <w:bookmarkEnd w:id="572"/>
      <w:bookmarkStart w:id="573" w:name="_Toc267251476"/>
      <w:bookmarkEnd w:id="573"/>
      <w:bookmarkStart w:id="574" w:name="_Toc267251471"/>
      <w:r>
        <w:rPr>
          <w:rFonts w:hint="eastAsia" w:ascii="宋体" w:hAnsi="宋体" w:eastAsia="宋体" w:cs="宋体"/>
          <w:color w:val="000000"/>
          <w:sz w:val="24"/>
          <w:szCs w:val="24"/>
        </w:rPr>
        <w:t>13.2</w:t>
      </w:r>
      <w:bookmarkEnd w:id="574"/>
      <w:r>
        <w:rPr>
          <w:rFonts w:hint="eastAsia" w:ascii="宋体" w:hAnsi="宋体" w:eastAsia="宋体" w:cs="宋体"/>
          <w:color w:val="000000"/>
          <w:sz w:val="24"/>
          <w:szCs w:val="24"/>
        </w:rPr>
        <w:t>竣工验收</w:t>
      </w:r>
    </w:p>
    <w:p w14:paraId="4D9CB3F7">
      <w:pPr>
        <w:pStyle w:val="208"/>
        <w:spacing w:line="360" w:lineRule="exact"/>
        <w:ind w:firstLine="480" w:firstLineChars="200"/>
        <w:rPr>
          <w:rFonts w:hint="eastAsia" w:ascii="宋体" w:hAnsi="宋体" w:eastAsia="宋体" w:cs="宋体"/>
          <w:color w:val="000000"/>
          <w:sz w:val="24"/>
          <w:szCs w:val="24"/>
        </w:rPr>
      </w:pPr>
      <w:bookmarkStart w:id="575" w:name="_Toc280868709"/>
      <w:bookmarkEnd w:id="575"/>
      <w:bookmarkStart w:id="576" w:name="_Toc280868707"/>
      <w:bookmarkEnd w:id="576"/>
      <w:bookmarkStart w:id="577" w:name="_Toc280868705"/>
      <w:bookmarkEnd w:id="577"/>
      <w:bookmarkStart w:id="578" w:name="_Toc280868706"/>
      <w:bookmarkEnd w:id="578"/>
      <w:bookmarkStart w:id="579" w:name="_Toc280868708"/>
      <w:bookmarkEnd w:id="579"/>
      <w:bookmarkStart w:id="580" w:name="_Toc280868704"/>
      <w:bookmarkEnd w:id="580"/>
      <w:r>
        <w:rPr>
          <w:rFonts w:hint="eastAsia" w:ascii="宋体" w:hAnsi="宋体" w:eastAsia="宋体" w:cs="宋体"/>
          <w:color w:val="000000"/>
          <w:sz w:val="24"/>
          <w:szCs w:val="24"/>
        </w:rPr>
        <w:t>13.2.2竣工验收程序</w:t>
      </w:r>
    </w:p>
    <w:p w14:paraId="71B20E9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关于竣工验收程序的约定：</w:t>
      </w:r>
      <w:r>
        <w:rPr>
          <w:rFonts w:hint="eastAsia" w:ascii="宋体" w:hAnsi="宋体" w:eastAsia="宋体" w:cs="宋体"/>
          <w:color w:val="000000"/>
          <w:sz w:val="24"/>
          <w:szCs w:val="24"/>
          <w:u w:val="single"/>
        </w:rPr>
        <w:t>执行沭阳县现行相关规定</w:t>
      </w:r>
      <w:r>
        <w:rPr>
          <w:rFonts w:hint="eastAsia" w:ascii="宋体" w:hAnsi="宋体" w:eastAsia="宋体" w:cs="宋体"/>
          <w:color w:val="000000"/>
          <w:sz w:val="24"/>
          <w:szCs w:val="24"/>
        </w:rPr>
        <w:t>。</w:t>
      </w:r>
    </w:p>
    <w:p w14:paraId="14F83D7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发包人不按照本项约定组织竣工验收、颁发工程接收证书的违约金的计算方法</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4E98875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13.2.5移交、接收全部与部分工程</w:t>
      </w:r>
    </w:p>
    <w:p w14:paraId="6DD3BEB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承包人向发包人移交工程的期限：</w:t>
      </w:r>
      <w:r>
        <w:rPr>
          <w:rFonts w:hint="eastAsia" w:ascii="宋体" w:hAnsi="宋体" w:eastAsia="宋体" w:cs="宋体"/>
          <w:color w:val="000000"/>
          <w:sz w:val="24"/>
          <w:szCs w:val="24"/>
          <w:u w:val="single"/>
        </w:rPr>
        <w:t>执行通用合同条款</w:t>
      </w:r>
      <w:r>
        <w:rPr>
          <w:rFonts w:hint="eastAsia" w:ascii="宋体" w:hAnsi="宋体" w:eastAsia="宋体" w:cs="宋体"/>
          <w:color w:val="000000"/>
          <w:sz w:val="24"/>
          <w:szCs w:val="24"/>
        </w:rPr>
        <w:t>。</w:t>
      </w:r>
    </w:p>
    <w:p w14:paraId="1B0E69D5">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发包人未按本合同约定接收全部或部分工程的，违约金的计算方法为</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40256B9A">
      <w:pPr>
        <w:pStyle w:val="208"/>
        <w:spacing w:line="360" w:lineRule="exact"/>
        <w:ind w:firstLine="480" w:firstLineChars="200"/>
        <w:rPr>
          <w:rFonts w:hint="eastAsia" w:ascii="宋体" w:hAnsi="宋体" w:eastAsia="宋体" w:cs="宋体"/>
          <w:color w:val="FF0000"/>
          <w:sz w:val="24"/>
          <w:szCs w:val="24"/>
        </w:rPr>
      </w:pPr>
      <w:r>
        <w:rPr>
          <w:rFonts w:hint="eastAsia" w:ascii="宋体" w:hAnsi="宋体" w:eastAsia="宋体" w:cs="宋体"/>
          <w:color w:val="000000"/>
          <w:sz w:val="24"/>
          <w:szCs w:val="24"/>
        </w:rPr>
        <w:t>承包人未按时移交工程的，违约金的计算方法为</w:t>
      </w:r>
      <w:r>
        <w:rPr>
          <w:rFonts w:hint="eastAsia" w:ascii="宋体" w:hAnsi="宋体" w:eastAsia="宋体" w:cs="宋体"/>
          <w:sz w:val="24"/>
          <w:szCs w:val="24"/>
        </w:rPr>
        <w:t>：</w:t>
      </w:r>
      <w:r>
        <w:rPr>
          <w:rFonts w:hint="eastAsia" w:ascii="宋体" w:hAnsi="宋体" w:eastAsia="宋体" w:cs="宋体"/>
          <w:sz w:val="24"/>
          <w:szCs w:val="24"/>
          <w:u w:val="single"/>
        </w:rPr>
        <w:t>每延误1日承担壹万元（￥10000元）的违约金</w:t>
      </w:r>
      <w:r>
        <w:rPr>
          <w:rFonts w:hint="eastAsia" w:ascii="宋体" w:hAnsi="宋体" w:eastAsia="宋体" w:cs="宋体"/>
          <w:sz w:val="24"/>
          <w:szCs w:val="24"/>
        </w:rPr>
        <w:t>。</w:t>
      </w:r>
    </w:p>
    <w:p w14:paraId="0443741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13.3工程试车</w:t>
      </w:r>
    </w:p>
    <w:p w14:paraId="3AAA7E6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13.3.1试车程序</w:t>
      </w:r>
    </w:p>
    <w:p w14:paraId="0775867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工程试车内容：</w:t>
      </w:r>
      <w:r>
        <w:rPr>
          <w:rFonts w:hint="eastAsia" w:ascii="宋体" w:hAnsi="宋体" w:eastAsia="宋体" w:cs="宋体"/>
          <w:color w:val="000000"/>
          <w:sz w:val="24"/>
          <w:szCs w:val="24"/>
          <w:u w:val="single"/>
        </w:rPr>
        <w:t>执行通用合同条款</w:t>
      </w:r>
      <w:r>
        <w:rPr>
          <w:rFonts w:hint="eastAsia" w:ascii="宋体" w:hAnsi="宋体" w:eastAsia="宋体" w:cs="宋体"/>
          <w:color w:val="000000"/>
          <w:sz w:val="24"/>
          <w:szCs w:val="24"/>
        </w:rPr>
        <w:t>。</w:t>
      </w:r>
    </w:p>
    <w:p w14:paraId="18DA628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（1）单机无负荷试车费用由</w:t>
      </w:r>
      <w:r>
        <w:rPr>
          <w:rFonts w:hint="eastAsia" w:ascii="宋体" w:hAnsi="宋体" w:eastAsia="宋体" w:cs="宋体"/>
          <w:color w:val="000000"/>
          <w:sz w:val="24"/>
          <w:szCs w:val="24"/>
          <w:u w:val="single"/>
        </w:rPr>
        <w:t>承包人</w:t>
      </w:r>
      <w:r>
        <w:rPr>
          <w:rFonts w:hint="eastAsia" w:ascii="宋体" w:hAnsi="宋体" w:eastAsia="宋体" w:cs="宋体"/>
          <w:color w:val="000000"/>
          <w:sz w:val="24"/>
          <w:szCs w:val="24"/>
        </w:rPr>
        <w:t>承担；</w:t>
      </w:r>
    </w:p>
    <w:p w14:paraId="0946194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（2）无负荷联动试车费用由</w:t>
      </w:r>
      <w:r>
        <w:rPr>
          <w:rFonts w:hint="eastAsia" w:ascii="宋体" w:hAnsi="宋体" w:eastAsia="宋体" w:cs="宋体"/>
          <w:color w:val="000000"/>
          <w:sz w:val="24"/>
          <w:szCs w:val="24"/>
          <w:u w:val="single"/>
        </w:rPr>
        <w:t>承包人</w:t>
      </w:r>
      <w:r>
        <w:rPr>
          <w:rFonts w:hint="eastAsia" w:ascii="宋体" w:hAnsi="宋体" w:eastAsia="宋体" w:cs="宋体"/>
          <w:color w:val="000000"/>
          <w:sz w:val="24"/>
          <w:szCs w:val="24"/>
        </w:rPr>
        <w:t>承担。</w:t>
      </w:r>
    </w:p>
    <w:p w14:paraId="3E7800F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13.3.3投料试车</w:t>
      </w:r>
    </w:p>
    <w:p w14:paraId="799C8C4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关于投料试车相关事项的约定：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EA8A35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13.6竣工退场</w:t>
      </w:r>
    </w:p>
    <w:p w14:paraId="21DE2C6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13.6.1竣工退场</w:t>
      </w:r>
    </w:p>
    <w:p w14:paraId="02786D2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承包人完成竣工退场的期限：</w:t>
      </w:r>
      <w:r>
        <w:rPr>
          <w:rFonts w:hint="eastAsia" w:ascii="宋体" w:hAnsi="宋体" w:eastAsia="宋体" w:cs="宋体"/>
          <w:sz w:val="24"/>
          <w:szCs w:val="24"/>
          <w:u w:val="single"/>
        </w:rPr>
        <w:t>接到发包人退场通知后28日内</w:t>
      </w:r>
      <w:r>
        <w:rPr>
          <w:rFonts w:hint="eastAsia" w:ascii="宋体" w:hAnsi="宋体" w:eastAsia="宋体" w:cs="宋体"/>
          <w:color w:val="000000"/>
          <w:sz w:val="24"/>
          <w:szCs w:val="24"/>
        </w:rPr>
        <w:t>。</w:t>
      </w:r>
    </w:p>
    <w:p w14:paraId="0828195F">
      <w:pPr>
        <w:pStyle w:val="207"/>
        <w:spacing w:before="0" w:after="0" w:line="360" w:lineRule="exact"/>
        <w:ind w:firstLine="480" w:firstLineChars="200"/>
        <w:outlineLvl w:val="9"/>
        <w:rPr>
          <w:rFonts w:hint="eastAsia" w:ascii="宋体" w:hAnsi="宋体" w:eastAsia="宋体" w:cs="宋体"/>
          <w:b w:val="0"/>
          <w:bCs w:val="0"/>
          <w:color w:val="FF0000"/>
          <w:sz w:val="24"/>
          <w:szCs w:val="24"/>
        </w:rPr>
      </w:pPr>
      <w:bookmarkStart w:id="581" w:name="_Toc351203646"/>
      <w:bookmarkEnd w:id="581"/>
      <w:r>
        <w:rPr>
          <w:rFonts w:hint="eastAsia" w:ascii="宋体" w:hAnsi="宋体" w:eastAsia="宋体" w:cs="宋体"/>
          <w:b w:val="0"/>
          <w:bCs w:val="0"/>
          <w:color w:val="000000"/>
          <w:sz w:val="24"/>
          <w:szCs w:val="24"/>
        </w:rPr>
        <w:t>14.竣工结算</w:t>
      </w:r>
    </w:p>
    <w:p w14:paraId="306B733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14.1竣工付款申请</w:t>
      </w:r>
    </w:p>
    <w:p w14:paraId="0FCDBAD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承包人提交竣工付款申请单的期限：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C752E18">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竣工付款申请单应包括的内容：</w:t>
      </w:r>
      <w:r>
        <w:rPr>
          <w:rFonts w:hint="eastAsia" w:ascii="宋体" w:hAnsi="宋体" w:eastAsia="宋体" w:cs="宋体"/>
          <w:color w:val="000000"/>
          <w:sz w:val="24"/>
          <w:szCs w:val="24"/>
          <w:u w:val="single"/>
        </w:rPr>
        <w:t>/</w:t>
      </w:r>
    </w:p>
    <w:p w14:paraId="321566E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14.2竣工结算审核</w:t>
      </w:r>
    </w:p>
    <w:p w14:paraId="42E5339B">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发包人审批竣工付款申请单的期限：</w:t>
      </w:r>
      <w:r>
        <w:rPr>
          <w:rFonts w:hint="eastAsia" w:ascii="宋体" w:hAnsi="宋体" w:eastAsia="宋体" w:cs="宋体"/>
          <w:b/>
          <w:bCs/>
          <w:sz w:val="24"/>
          <w:szCs w:val="24"/>
          <w:u w:val="single"/>
        </w:rPr>
        <w:t>/</w:t>
      </w:r>
      <w:r>
        <w:rPr>
          <w:rFonts w:hint="eastAsia" w:ascii="宋体" w:hAnsi="宋体" w:eastAsia="宋体" w:cs="宋体"/>
          <w:color w:val="000000"/>
          <w:sz w:val="24"/>
          <w:szCs w:val="24"/>
        </w:rPr>
        <w:t>。</w:t>
      </w:r>
    </w:p>
    <w:p w14:paraId="3BF8BC1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发包人完成竣工付款的期限：</w:t>
      </w:r>
      <w:r>
        <w:rPr>
          <w:rFonts w:hint="eastAsia" w:ascii="宋体" w:hAnsi="宋体" w:eastAsia="宋体" w:cs="宋体"/>
          <w:b/>
          <w:bCs/>
          <w:sz w:val="24"/>
          <w:szCs w:val="24"/>
          <w:u w:val="single"/>
        </w:rPr>
        <w:t>/</w:t>
      </w:r>
      <w:r>
        <w:rPr>
          <w:rFonts w:hint="eastAsia" w:ascii="宋体" w:hAnsi="宋体" w:eastAsia="宋体" w:cs="宋体"/>
          <w:color w:val="000000"/>
          <w:sz w:val="24"/>
          <w:szCs w:val="24"/>
        </w:rPr>
        <w:t>。</w:t>
      </w:r>
    </w:p>
    <w:p w14:paraId="1132048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关于竣工付款证书异议部分复核的方式和程序：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08C98BB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14.4最终结清</w:t>
      </w:r>
    </w:p>
    <w:p w14:paraId="56E188D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14.4.1最终结清申请单</w:t>
      </w:r>
    </w:p>
    <w:p w14:paraId="3F7ACA0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承包人提交最终结清申请单的份数：</w:t>
      </w:r>
      <w:r>
        <w:rPr>
          <w:rFonts w:hint="eastAsia" w:ascii="宋体" w:hAnsi="宋体" w:eastAsia="宋体" w:cs="宋体"/>
          <w:color w:val="000000"/>
          <w:sz w:val="24"/>
          <w:szCs w:val="24"/>
          <w:u w:val="single"/>
        </w:rPr>
        <w:t>一式三份</w:t>
      </w:r>
      <w:r>
        <w:rPr>
          <w:rFonts w:hint="eastAsia" w:ascii="宋体" w:hAnsi="宋体" w:eastAsia="宋体" w:cs="宋体"/>
          <w:color w:val="000000"/>
          <w:sz w:val="24"/>
          <w:szCs w:val="24"/>
        </w:rPr>
        <w:t>。</w:t>
      </w:r>
    </w:p>
    <w:p w14:paraId="4F3C79E8">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承包人提交最终结算申请单的期限：</w:t>
      </w:r>
      <w:r>
        <w:rPr>
          <w:rFonts w:hint="eastAsia" w:ascii="宋体" w:hAnsi="宋体" w:eastAsia="宋体" w:cs="宋体"/>
          <w:color w:val="000000"/>
          <w:sz w:val="24"/>
          <w:szCs w:val="24"/>
          <w:u w:val="single"/>
        </w:rPr>
        <w:t>执行通用合同条款</w:t>
      </w:r>
      <w:r>
        <w:rPr>
          <w:rFonts w:hint="eastAsia" w:ascii="宋体" w:hAnsi="宋体" w:eastAsia="宋体" w:cs="宋体"/>
          <w:color w:val="000000"/>
          <w:sz w:val="24"/>
          <w:szCs w:val="24"/>
        </w:rPr>
        <w:t>。</w:t>
      </w:r>
    </w:p>
    <w:p w14:paraId="4569076F">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14.4.2最终结清证书和支付</w:t>
      </w:r>
    </w:p>
    <w:p w14:paraId="20D96F5F">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（1）发包人完成最终结清申请单的审批并颁发最终结清证书的期限：</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23FD46E9">
      <w:pPr>
        <w:pStyle w:val="208"/>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（2）发包人完成支付的期限：</w:t>
      </w:r>
      <w:r>
        <w:rPr>
          <w:rFonts w:hint="eastAsia" w:ascii="宋体" w:hAnsi="宋体" w:eastAsia="宋体" w:cs="宋体"/>
          <w:color w:val="000000"/>
          <w:sz w:val="24"/>
          <w:szCs w:val="24"/>
          <w:u w:val="single"/>
        </w:rPr>
        <w:t>按本合同专用条款12.4中约定</w:t>
      </w:r>
      <w:r>
        <w:rPr>
          <w:rFonts w:hint="eastAsia" w:ascii="宋体" w:hAnsi="宋体" w:eastAsia="宋体" w:cs="宋体"/>
          <w:color w:val="000000"/>
          <w:sz w:val="24"/>
          <w:szCs w:val="24"/>
        </w:rPr>
        <w:t>。</w:t>
      </w:r>
    </w:p>
    <w:p w14:paraId="73409CD2">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582" w:name="_Toc267251499"/>
      <w:bookmarkEnd w:id="582"/>
      <w:bookmarkStart w:id="583" w:name="_Toc267251482"/>
      <w:bookmarkEnd w:id="583"/>
      <w:bookmarkStart w:id="584" w:name="_Toc267251495"/>
      <w:bookmarkEnd w:id="584"/>
      <w:bookmarkStart w:id="585" w:name="_Toc267251488"/>
      <w:bookmarkEnd w:id="585"/>
      <w:bookmarkStart w:id="586" w:name="_Toc267251515"/>
      <w:bookmarkEnd w:id="586"/>
      <w:bookmarkStart w:id="587" w:name="_Toc351203647"/>
      <w:bookmarkEnd w:id="587"/>
      <w:bookmarkStart w:id="588" w:name="_Toc267251490"/>
      <w:bookmarkEnd w:id="588"/>
      <w:bookmarkStart w:id="589" w:name="_Toc267251493"/>
      <w:bookmarkEnd w:id="589"/>
      <w:bookmarkStart w:id="590" w:name="_Toc267251491"/>
      <w:bookmarkEnd w:id="590"/>
      <w:bookmarkStart w:id="591" w:name="_Toc267251514"/>
      <w:bookmarkEnd w:id="591"/>
      <w:bookmarkStart w:id="592" w:name="_Toc267251504"/>
      <w:bookmarkEnd w:id="592"/>
      <w:bookmarkStart w:id="593" w:name="_Toc267251496"/>
      <w:bookmarkEnd w:id="593"/>
      <w:bookmarkStart w:id="594" w:name="_Toc267251494"/>
      <w:bookmarkEnd w:id="594"/>
      <w:bookmarkStart w:id="595" w:name="_Toc267251508"/>
      <w:bookmarkEnd w:id="595"/>
      <w:bookmarkStart w:id="596" w:name="_Toc267251506"/>
      <w:bookmarkEnd w:id="596"/>
      <w:bookmarkStart w:id="597" w:name="_Toc267251503"/>
      <w:bookmarkEnd w:id="597"/>
      <w:bookmarkStart w:id="598" w:name="_Toc267251483"/>
      <w:bookmarkEnd w:id="598"/>
      <w:bookmarkStart w:id="599" w:name="_Toc267251485"/>
      <w:bookmarkEnd w:id="599"/>
      <w:bookmarkStart w:id="600" w:name="_Toc267251509"/>
      <w:bookmarkEnd w:id="600"/>
      <w:bookmarkStart w:id="601" w:name="_Toc267251497"/>
      <w:bookmarkEnd w:id="601"/>
      <w:bookmarkStart w:id="602" w:name="_Toc267251501"/>
      <w:bookmarkEnd w:id="602"/>
      <w:bookmarkStart w:id="603" w:name="_Toc267251489"/>
      <w:bookmarkEnd w:id="603"/>
      <w:bookmarkStart w:id="604" w:name="_Toc267251513"/>
      <w:bookmarkEnd w:id="604"/>
      <w:bookmarkStart w:id="605" w:name="_Toc267251511"/>
      <w:bookmarkEnd w:id="605"/>
      <w:bookmarkStart w:id="606" w:name="_Toc267251484"/>
      <w:bookmarkEnd w:id="606"/>
      <w:bookmarkStart w:id="607" w:name="_Toc267251507"/>
      <w:bookmarkEnd w:id="607"/>
      <w:bookmarkStart w:id="608" w:name="_Toc267251502"/>
      <w:bookmarkEnd w:id="608"/>
      <w:bookmarkStart w:id="609" w:name="_Toc267251492"/>
      <w:bookmarkEnd w:id="609"/>
      <w:bookmarkStart w:id="610" w:name="_Toc267251486"/>
      <w:bookmarkEnd w:id="610"/>
      <w:bookmarkStart w:id="611" w:name="_Toc267251498"/>
      <w:bookmarkEnd w:id="611"/>
      <w:bookmarkStart w:id="612" w:name="_Toc267251510"/>
      <w:r>
        <w:rPr>
          <w:rFonts w:hint="eastAsia" w:ascii="宋体" w:hAnsi="宋体" w:eastAsia="宋体" w:cs="宋体"/>
          <w:b w:val="0"/>
          <w:bCs w:val="0"/>
          <w:color w:val="000000"/>
          <w:sz w:val="24"/>
          <w:szCs w:val="24"/>
        </w:rPr>
        <w:t>15.</w:t>
      </w:r>
      <w:bookmarkEnd w:id="612"/>
      <w:r>
        <w:rPr>
          <w:rFonts w:hint="eastAsia" w:ascii="宋体" w:hAnsi="宋体" w:eastAsia="宋体" w:cs="宋体"/>
          <w:b w:val="0"/>
          <w:bCs w:val="0"/>
          <w:color w:val="000000"/>
          <w:sz w:val="24"/>
          <w:szCs w:val="24"/>
        </w:rPr>
        <w:t>缺陷责任期与保修</w:t>
      </w:r>
    </w:p>
    <w:p w14:paraId="595E16E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15.2缺陷责任期</w:t>
      </w:r>
    </w:p>
    <w:p w14:paraId="6C801C4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缺陷责任期的具体期限：</w:t>
      </w:r>
      <w:r>
        <w:rPr>
          <w:rFonts w:hint="eastAsia" w:ascii="宋体" w:hAnsi="宋体" w:eastAsia="宋体" w:cs="宋体"/>
          <w:sz w:val="24"/>
          <w:szCs w:val="24"/>
          <w:u w:val="single"/>
        </w:rPr>
        <w:t>从工程通过竣（交）工验收之日起计24个月</w:t>
      </w:r>
      <w:r>
        <w:rPr>
          <w:rFonts w:hint="eastAsia" w:ascii="宋体" w:hAnsi="宋体" w:eastAsia="宋体" w:cs="宋体"/>
          <w:color w:val="000000"/>
          <w:sz w:val="24"/>
          <w:szCs w:val="24"/>
        </w:rPr>
        <w:t>。</w:t>
      </w:r>
    </w:p>
    <w:p w14:paraId="6F5F05F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15.3质量保证金</w:t>
      </w:r>
    </w:p>
    <w:p w14:paraId="4B85F95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关于是否扣留质量保证金的约定：</w:t>
      </w:r>
      <w:r>
        <w:rPr>
          <w:rFonts w:hint="eastAsia" w:ascii="宋体" w:hAnsi="宋体" w:eastAsia="宋体" w:cs="宋体"/>
          <w:color w:val="000000"/>
          <w:sz w:val="24"/>
          <w:szCs w:val="24"/>
          <w:u w:val="single"/>
        </w:rPr>
        <w:t>是</w:t>
      </w:r>
      <w:r>
        <w:rPr>
          <w:rFonts w:hint="eastAsia" w:ascii="宋体" w:hAnsi="宋体" w:eastAsia="宋体" w:cs="宋体"/>
          <w:color w:val="000000"/>
          <w:sz w:val="24"/>
          <w:szCs w:val="24"/>
        </w:rPr>
        <w:t>。</w:t>
      </w:r>
    </w:p>
    <w:p w14:paraId="160E90D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15.3.1承包人提供质量保证金的方式</w:t>
      </w:r>
    </w:p>
    <w:p w14:paraId="754E9A6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质量保证金采用以下第</w:t>
      </w:r>
      <w:r>
        <w:rPr>
          <w:rFonts w:hint="eastAsia" w:ascii="宋体" w:hAnsi="宋体" w:eastAsia="宋体" w:cs="宋体"/>
          <w:color w:val="000000"/>
          <w:sz w:val="24"/>
          <w:szCs w:val="24"/>
          <w:u w:val="single"/>
        </w:rPr>
        <w:t>3</w:t>
      </w:r>
      <w:r>
        <w:rPr>
          <w:rFonts w:hint="eastAsia" w:ascii="宋体" w:hAnsi="宋体" w:eastAsia="宋体" w:cs="宋体"/>
          <w:color w:val="000000"/>
          <w:sz w:val="24"/>
          <w:szCs w:val="24"/>
        </w:rPr>
        <w:t>种方式：</w:t>
      </w:r>
    </w:p>
    <w:p w14:paraId="12E7556B">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（1）质量保证金保函，保证金额为：；</w:t>
      </w:r>
    </w:p>
    <w:p w14:paraId="2455369F">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（2）%的工程款；</w:t>
      </w:r>
    </w:p>
    <w:p w14:paraId="179C8047">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（3）其他方式:</w:t>
      </w:r>
      <w:r>
        <w:rPr>
          <w:rFonts w:hint="eastAsia" w:ascii="宋体" w:hAnsi="宋体" w:eastAsia="宋体" w:cs="宋体"/>
          <w:color w:val="000000"/>
          <w:kern w:val="0"/>
          <w:sz w:val="24"/>
          <w:szCs w:val="24"/>
          <w:u w:val="single"/>
        </w:rPr>
        <w:t>国家相关规定预留</w:t>
      </w:r>
      <w:r>
        <w:rPr>
          <w:rFonts w:hint="eastAsia" w:ascii="宋体" w:hAnsi="宋体" w:eastAsia="宋体" w:cs="宋体"/>
          <w:color w:val="000000"/>
          <w:sz w:val="24"/>
          <w:szCs w:val="24"/>
        </w:rPr>
        <w:t>。</w:t>
      </w:r>
    </w:p>
    <w:p w14:paraId="7FDC37C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15.3.2质量保证金的扣留</w:t>
      </w:r>
    </w:p>
    <w:p w14:paraId="22E1FCC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质量保证金的扣留采取以下第</w:t>
      </w:r>
      <w:r>
        <w:rPr>
          <w:rFonts w:hint="eastAsia" w:ascii="宋体" w:hAnsi="宋体" w:eastAsia="宋体" w:cs="宋体"/>
          <w:color w:val="000000"/>
          <w:sz w:val="24"/>
          <w:szCs w:val="24"/>
          <w:u w:val="single"/>
        </w:rPr>
        <w:t>2</w:t>
      </w:r>
      <w:r>
        <w:rPr>
          <w:rFonts w:hint="eastAsia" w:ascii="宋体" w:hAnsi="宋体" w:eastAsia="宋体" w:cs="宋体"/>
          <w:color w:val="000000"/>
          <w:sz w:val="24"/>
          <w:szCs w:val="24"/>
        </w:rPr>
        <w:t>种方式：</w:t>
      </w:r>
    </w:p>
    <w:p w14:paraId="656F402D">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（1）在支付工程进度款时逐次扣留，在此情形下，质量保证金的计算基数不包括预付款的支付、扣回以及价格调整的金额；</w:t>
      </w:r>
    </w:p>
    <w:p w14:paraId="6F642BDF">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（2）工程竣工结算时一次性扣留质量保证金；</w:t>
      </w:r>
    </w:p>
    <w:p w14:paraId="1B9B77C9">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（3）其他扣留方式: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118B89D5">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关于质量保证金的补充约定：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A1E1670">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15.4保修</w:t>
      </w:r>
    </w:p>
    <w:p w14:paraId="0010677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15.4.1保修责任</w:t>
      </w:r>
    </w:p>
    <w:p w14:paraId="5B61FD6B">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工程保修期为：</w:t>
      </w:r>
      <w:r>
        <w:rPr>
          <w:rFonts w:hint="eastAsia" w:ascii="宋体" w:hAnsi="宋体" w:eastAsia="宋体" w:cs="宋体"/>
          <w:color w:val="000000"/>
          <w:sz w:val="24"/>
          <w:szCs w:val="24"/>
          <w:u w:val="single"/>
        </w:rPr>
        <w:t>执行合同附件3《工程质量维修书》</w:t>
      </w:r>
      <w:r>
        <w:rPr>
          <w:rFonts w:hint="eastAsia" w:ascii="宋体" w:hAnsi="宋体" w:eastAsia="宋体" w:cs="宋体"/>
          <w:color w:val="000000"/>
          <w:sz w:val="24"/>
          <w:szCs w:val="24"/>
        </w:rPr>
        <w:t>。</w:t>
      </w:r>
    </w:p>
    <w:p w14:paraId="56EE421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15.4.3修复通知</w:t>
      </w:r>
    </w:p>
    <w:p w14:paraId="70E7930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承包人收到保修通知并到达工程现场的合理时间：</w:t>
      </w:r>
      <w:r>
        <w:rPr>
          <w:rFonts w:hint="eastAsia" w:ascii="宋体" w:hAnsi="宋体" w:eastAsia="宋体" w:cs="宋体"/>
          <w:sz w:val="24"/>
          <w:szCs w:val="24"/>
          <w:u w:val="single"/>
        </w:rPr>
        <w:t>请参见补充条款专用合同条款15.4.3-</w:t>
      </w:r>
      <w:r>
        <w:rPr>
          <w:rFonts w:hint="eastAsia" w:ascii="宋体" w:hAnsi="宋体" w:eastAsia="宋体" w:cs="宋体"/>
          <w:color w:val="000000"/>
          <w:sz w:val="24"/>
          <w:szCs w:val="24"/>
          <w:u w:val="single"/>
        </w:rPr>
        <w:t>合理时间</w:t>
      </w:r>
      <w:r>
        <w:rPr>
          <w:rFonts w:hint="eastAsia" w:ascii="宋体" w:hAnsi="宋体" w:eastAsia="宋体" w:cs="宋体"/>
          <w:color w:val="000000"/>
          <w:sz w:val="24"/>
          <w:szCs w:val="24"/>
        </w:rPr>
        <w:t>。</w:t>
      </w:r>
    </w:p>
    <w:p w14:paraId="24C994FC">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613" w:name="_Toc280868717"/>
      <w:bookmarkEnd w:id="613"/>
      <w:bookmarkStart w:id="614" w:name="_Toc351203648"/>
      <w:bookmarkEnd w:id="614"/>
      <w:bookmarkStart w:id="615" w:name="_Toc280868718"/>
      <w:bookmarkEnd w:id="615"/>
      <w:r>
        <w:rPr>
          <w:rFonts w:hint="eastAsia" w:ascii="宋体" w:hAnsi="宋体" w:eastAsia="宋体" w:cs="宋体"/>
          <w:b w:val="0"/>
          <w:bCs w:val="0"/>
          <w:color w:val="000000"/>
          <w:sz w:val="24"/>
          <w:szCs w:val="24"/>
        </w:rPr>
        <w:t>16.违约</w:t>
      </w:r>
    </w:p>
    <w:p w14:paraId="5D90B1E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16.1发包人违约</w:t>
      </w:r>
    </w:p>
    <w:p w14:paraId="0DB2E4B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16.1.1发包人违约的情形</w:t>
      </w:r>
    </w:p>
    <w:p w14:paraId="2822173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发包人违约的其他情形：</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3B9836E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16.1.2发包人违约的责任</w:t>
      </w:r>
    </w:p>
    <w:p w14:paraId="753052B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发包人违约责任的承担方式和计算方法：</w:t>
      </w:r>
    </w:p>
    <w:p w14:paraId="128CD7C2">
      <w:pPr>
        <w:pStyle w:val="208"/>
        <w:spacing w:line="360" w:lineRule="exact"/>
        <w:ind w:firstLine="480" w:firstLineChars="200"/>
        <w:rPr>
          <w:rFonts w:hint="eastAsia" w:ascii="宋体" w:hAnsi="宋体" w:eastAsia="宋体" w:cs="宋体"/>
          <w:color w:val="008000"/>
          <w:sz w:val="24"/>
          <w:szCs w:val="24"/>
          <w:u w:val="single"/>
        </w:rPr>
      </w:pPr>
      <w:r>
        <w:rPr>
          <w:rFonts w:hint="eastAsia" w:ascii="宋体" w:hAnsi="宋体" w:eastAsia="宋体" w:cs="宋体"/>
          <w:color w:val="000000"/>
          <w:sz w:val="24"/>
          <w:szCs w:val="24"/>
        </w:rPr>
        <w:t>（1）因发包人原因未能在计划开工日期前7天内下达开工通知的违约责任：</w:t>
      </w:r>
      <w:r>
        <w:rPr>
          <w:rFonts w:hint="eastAsia" w:ascii="宋体" w:hAnsi="宋体" w:eastAsia="宋体" w:cs="宋体"/>
          <w:color w:val="000000"/>
          <w:sz w:val="24"/>
          <w:szCs w:val="24"/>
          <w:u w:val="single"/>
        </w:rPr>
        <w:t>/</w:t>
      </w:r>
      <w:r>
        <w:rPr>
          <w:rFonts w:hint="eastAsia" w:ascii="宋体" w:hAnsi="宋体" w:eastAsia="宋体" w:cs="宋体"/>
          <w:color w:val="008000"/>
          <w:sz w:val="24"/>
          <w:szCs w:val="24"/>
        </w:rPr>
        <w:t>。</w:t>
      </w:r>
    </w:p>
    <w:p w14:paraId="7634C26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（2）因发包人原因未能按合同约定支付合同价款的违约责任：</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2FDB74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（3）发包人违反第10.1款〔变更的范围〕第（2）项约定，自行实施被取消的工作或转由他人实施的违约责任：</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FC5F1B3">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3F494D97">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（5）因发包人违反合同约定造成暂停施工的违约责任：</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366AB5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（6）发包人无正当理由没有在约定期限内发出复工指示，导致承包人无法复工的违约责任：</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CFBA5C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（7）其他：</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25839D55">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16.1.3因发包人违约解除合同</w:t>
      </w:r>
    </w:p>
    <w:p w14:paraId="1C1E686B">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承包人按16.1.1项〔发包人违约的情形〕约定暂停施工满</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天后发包人仍不纠正其违约行为并致使合同目的不能实现的，承包人有权解除合同。</w:t>
      </w:r>
    </w:p>
    <w:p w14:paraId="2EF0C27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16.2承包人违约</w:t>
      </w:r>
    </w:p>
    <w:p w14:paraId="74D4DC4F">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16.2.1承包人违约的情形</w:t>
      </w:r>
    </w:p>
    <w:p w14:paraId="26D873C3">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承包人违约的其他情形：</w:t>
      </w:r>
      <w:r>
        <w:rPr>
          <w:rFonts w:hint="eastAsia" w:ascii="宋体" w:hAnsi="宋体" w:eastAsia="宋体" w:cs="宋体"/>
          <w:sz w:val="24"/>
          <w:szCs w:val="24"/>
          <w:u w:val="single"/>
        </w:rPr>
        <w:t>请参见补充条款专用合同条款16.2.1-承包人违约的其他情形</w:t>
      </w:r>
      <w:r>
        <w:rPr>
          <w:rFonts w:hint="eastAsia" w:ascii="宋体" w:hAnsi="宋体" w:eastAsia="宋体" w:cs="宋体"/>
          <w:color w:val="000000"/>
          <w:sz w:val="24"/>
          <w:szCs w:val="24"/>
          <w:u w:val="single"/>
        </w:rPr>
        <w:t>。</w:t>
      </w:r>
    </w:p>
    <w:p w14:paraId="6A0CB3AA">
      <w:pPr>
        <w:pStyle w:val="214"/>
        <w:widowControl/>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16.2.2承包人违约的责任</w:t>
      </w:r>
    </w:p>
    <w:p w14:paraId="418335F0">
      <w:pPr>
        <w:pStyle w:val="214"/>
        <w:widowControl/>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承包人违约责任的承担方式和计算方法：/</w:t>
      </w:r>
    </w:p>
    <w:p w14:paraId="44DB39C9">
      <w:pPr>
        <w:pStyle w:val="214"/>
        <w:widowControl/>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16.2.3因承包人违约解除合同</w:t>
      </w:r>
    </w:p>
    <w:p w14:paraId="2E938DC9">
      <w:pPr>
        <w:pStyle w:val="214"/>
        <w:widowControl/>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color w:val="000000"/>
          <w:sz w:val="24"/>
          <w:szCs w:val="24"/>
        </w:rPr>
        <w:t>关于承包人违约解除合同的特别约定：</w:t>
      </w:r>
      <w:r>
        <w:rPr>
          <w:rFonts w:hint="eastAsia" w:ascii="宋体" w:hAnsi="宋体" w:eastAsia="宋体" w:cs="宋体"/>
          <w:sz w:val="24"/>
          <w:szCs w:val="24"/>
          <w:u w:val="single"/>
        </w:rPr>
        <w:t>请参见补充条款专用合同条款16.2.3-关于承包违约解除合同的特别约定。</w:t>
      </w:r>
    </w:p>
    <w:p w14:paraId="01AE68A1">
      <w:pPr>
        <w:pStyle w:val="214"/>
        <w:widowControl/>
        <w:spacing w:line="3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w:t>
      </w:r>
    </w:p>
    <w:p w14:paraId="0351010B">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616" w:name="_Toc351203649"/>
      <w:bookmarkEnd w:id="616"/>
      <w:r>
        <w:rPr>
          <w:rFonts w:hint="eastAsia" w:ascii="宋体" w:hAnsi="宋体" w:eastAsia="宋体" w:cs="宋体"/>
          <w:b w:val="0"/>
          <w:bCs w:val="0"/>
          <w:color w:val="000000"/>
          <w:sz w:val="24"/>
          <w:szCs w:val="24"/>
        </w:rPr>
        <w:t>17.不可抗力</w:t>
      </w:r>
    </w:p>
    <w:p w14:paraId="08A6F8B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17.1不可抗力的确认</w:t>
      </w:r>
    </w:p>
    <w:p w14:paraId="20AAAEAB">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除通用合同条款约定的不可抗力事件之外，视为不可抗力的其他情形：</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5AFB560A">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17.4因不可抗力解除合同</w:t>
      </w:r>
    </w:p>
    <w:p w14:paraId="4E20840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合同解除后，发包人应在商定或确定发包人应支付款项后</w:t>
      </w:r>
      <w:r>
        <w:rPr>
          <w:rFonts w:hint="eastAsia" w:ascii="宋体" w:hAnsi="宋体" w:eastAsia="宋体" w:cs="宋体"/>
          <w:sz w:val="24"/>
          <w:szCs w:val="24"/>
          <w:u w:val="single"/>
        </w:rPr>
        <w:t>/</w:t>
      </w:r>
      <w:r>
        <w:rPr>
          <w:rFonts w:hint="eastAsia" w:ascii="宋体" w:hAnsi="宋体" w:eastAsia="宋体" w:cs="宋体"/>
          <w:color w:val="000000"/>
          <w:sz w:val="24"/>
          <w:szCs w:val="24"/>
        </w:rPr>
        <w:t>天内完成款项的支付。</w:t>
      </w:r>
    </w:p>
    <w:p w14:paraId="6625D5EB">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617" w:name="_Toc351203650"/>
      <w:bookmarkEnd w:id="617"/>
      <w:r>
        <w:rPr>
          <w:rFonts w:hint="eastAsia" w:ascii="宋体" w:hAnsi="宋体" w:eastAsia="宋体" w:cs="宋体"/>
          <w:b w:val="0"/>
          <w:bCs w:val="0"/>
          <w:color w:val="000000"/>
          <w:sz w:val="24"/>
          <w:szCs w:val="24"/>
        </w:rPr>
        <w:t>18.保险</w:t>
      </w:r>
    </w:p>
    <w:p w14:paraId="2C6BD18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18.1工程保险</w:t>
      </w:r>
    </w:p>
    <w:p w14:paraId="758346B6">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关于工程保险的特别约定：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0775BA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18.3其他保险</w:t>
      </w:r>
    </w:p>
    <w:p w14:paraId="4C0FCF7C">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关于其他保险的约定：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56429BE">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承包人是否应为其施工设备等办理财产保险：</w:t>
      </w:r>
      <w:r>
        <w:rPr>
          <w:rFonts w:hint="eastAsia" w:ascii="宋体" w:hAnsi="宋体" w:eastAsia="宋体" w:cs="宋体"/>
          <w:sz w:val="24"/>
          <w:szCs w:val="24"/>
          <w:u w:val="single"/>
        </w:rPr>
        <w:t>请参见补充条款专用合同条款18.3-承包人是否应为其施工设备等办理财产保险</w:t>
      </w:r>
      <w:r>
        <w:rPr>
          <w:rFonts w:hint="eastAsia" w:ascii="宋体" w:hAnsi="宋体" w:eastAsia="宋体" w:cs="宋体"/>
          <w:color w:val="000000"/>
          <w:sz w:val="24"/>
          <w:szCs w:val="24"/>
        </w:rPr>
        <w:t>。</w:t>
      </w:r>
    </w:p>
    <w:p w14:paraId="3260482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18.7通知义务</w:t>
      </w:r>
    </w:p>
    <w:p w14:paraId="26E5888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关于变更保险合同时的通知义务的约定：</w:t>
      </w:r>
      <w:r>
        <w:rPr>
          <w:rFonts w:hint="eastAsia" w:ascii="宋体" w:hAnsi="宋体" w:eastAsia="宋体" w:cs="宋体"/>
          <w:sz w:val="24"/>
          <w:szCs w:val="24"/>
          <w:u w:val="single"/>
        </w:rPr>
        <w:t>请参见补充条款专用合同条款18.7-关于变更保险合同时的通知义务的约定。</w:t>
      </w:r>
    </w:p>
    <w:p w14:paraId="3603ACC4">
      <w:pPr>
        <w:pStyle w:val="207"/>
        <w:spacing w:before="0" w:after="0" w:line="360" w:lineRule="exact"/>
        <w:ind w:firstLine="480" w:firstLineChars="200"/>
        <w:outlineLvl w:val="9"/>
        <w:rPr>
          <w:rFonts w:hint="eastAsia" w:ascii="宋体" w:hAnsi="宋体" w:eastAsia="宋体" w:cs="宋体"/>
          <w:b w:val="0"/>
          <w:bCs w:val="0"/>
          <w:color w:val="000000"/>
          <w:sz w:val="24"/>
          <w:szCs w:val="24"/>
        </w:rPr>
      </w:pPr>
      <w:bookmarkStart w:id="618" w:name="_Toc351203651"/>
      <w:bookmarkEnd w:id="618"/>
      <w:r>
        <w:rPr>
          <w:rFonts w:hint="eastAsia" w:ascii="宋体" w:hAnsi="宋体" w:eastAsia="宋体" w:cs="宋体"/>
          <w:b w:val="0"/>
          <w:bCs w:val="0"/>
          <w:color w:val="000000"/>
          <w:sz w:val="24"/>
          <w:szCs w:val="24"/>
        </w:rPr>
        <w:t>20.争议解决</w:t>
      </w:r>
    </w:p>
    <w:p w14:paraId="0DA8FD1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20.3争议评审</w:t>
      </w:r>
    </w:p>
    <w:p w14:paraId="111078C1">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合同当事人是否同意将工程争议提交争议评审小组决定：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3D46D51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20.3.1争议评审小组的确定</w:t>
      </w:r>
    </w:p>
    <w:p w14:paraId="1BA5EDCF">
      <w:pPr>
        <w:pStyle w:val="208"/>
        <w:spacing w:line="3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争议评审小组成员的确定：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751A965E">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选定争议评审员的期限：</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63499AE4">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争议评审小组成员的报酬承担方式：</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5F716477">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其他事项的约定：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3AD99AC8">
      <w:pPr>
        <w:pStyle w:val="208"/>
        <w:autoSpaceDE w:val="0"/>
        <w:autoSpaceDN w:val="0"/>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20.3.2争议评审小组的决定</w:t>
      </w:r>
    </w:p>
    <w:p w14:paraId="61849BDB">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合同当事人关于本项的约定：</w:t>
      </w:r>
      <w:r>
        <w:rPr>
          <w:rFonts w:hint="eastAsia" w:ascii="宋体" w:hAnsi="宋体" w:eastAsia="宋体" w:cs="宋体"/>
          <w:sz w:val="24"/>
          <w:szCs w:val="24"/>
          <w:u w:val="single"/>
        </w:rPr>
        <w:t>/</w:t>
      </w:r>
      <w:r>
        <w:rPr>
          <w:rFonts w:hint="eastAsia" w:ascii="宋体" w:hAnsi="宋体" w:eastAsia="宋体" w:cs="宋体"/>
          <w:color w:val="000000"/>
          <w:sz w:val="24"/>
          <w:szCs w:val="24"/>
        </w:rPr>
        <w:t>。</w:t>
      </w:r>
    </w:p>
    <w:p w14:paraId="491314ED">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20.4仲裁或诉讼</w:t>
      </w:r>
    </w:p>
    <w:p w14:paraId="27A77DE8">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因合同及合同有关事项发生的争议，按下列第</w:t>
      </w:r>
      <w:r>
        <w:rPr>
          <w:rFonts w:hint="eastAsia" w:ascii="宋体" w:hAnsi="宋体" w:eastAsia="宋体" w:cs="宋体"/>
          <w:color w:val="000000"/>
          <w:sz w:val="24"/>
          <w:szCs w:val="24"/>
          <w:u w:val="single"/>
        </w:rPr>
        <w:t>2</w:t>
      </w:r>
      <w:r>
        <w:rPr>
          <w:rFonts w:hint="eastAsia" w:ascii="宋体" w:hAnsi="宋体" w:eastAsia="宋体" w:cs="宋体"/>
          <w:color w:val="000000"/>
          <w:sz w:val="24"/>
          <w:szCs w:val="24"/>
        </w:rPr>
        <w:t>种方式解决：</w:t>
      </w:r>
    </w:p>
    <w:p w14:paraId="0BFA1189">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u w:val="single"/>
        </w:rPr>
        <w:t>宿迁市</w:t>
      </w:r>
      <w:r>
        <w:rPr>
          <w:rFonts w:hint="eastAsia" w:ascii="宋体" w:hAnsi="宋体" w:eastAsia="宋体" w:cs="宋体"/>
          <w:color w:val="000000"/>
          <w:sz w:val="24"/>
          <w:szCs w:val="24"/>
        </w:rPr>
        <w:t>仲裁委员会申请仲裁；</w:t>
      </w:r>
    </w:p>
    <w:p w14:paraId="6ECC71F2">
      <w:pPr>
        <w:pStyle w:val="208"/>
        <w:spacing w:line="3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（2）向</w:t>
      </w:r>
      <w:r>
        <w:rPr>
          <w:rFonts w:hint="eastAsia" w:ascii="宋体" w:hAnsi="宋体" w:eastAsia="宋体" w:cs="宋体"/>
          <w:color w:val="000000"/>
          <w:sz w:val="24"/>
          <w:szCs w:val="24"/>
          <w:u w:val="single"/>
        </w:rPr>
        <w:t>沭阳县</w:t>
      </w:r>
      <w:r>
        <w:rPr>
          <w:rFonts w:hint="eastAsia" w:ascii="宋体" w:hAnsi="宋体" w:eastAsia="宋体" w:cs="宋体"/>
          <w:color w:val="000000"/>
          <w:sz w:val="24"/>
          <w:szCs w:val="24"/>
        </w:rPr>
        <w:t>人民法院起诉。</w:t>
      </w:r>
    </w:p>
    <w:p w14:paraId="0E37D6F5">
      <w:pPr>
        <w:pStyle w:val="205"/>
        <w:spacing w:line="360" w:lineRule="exact"/>
        <w:rPr>
          <w:rFonts w:hint="eastAsia" w:ascii="宋体" w:hAnsi="宋体" w:eastAsia="宋体" w:cs="宋体"/>
          <w:sz w:val="24"/>
          <w:szCs w:val="24"/>
        </w:rPr>
      </w:pPr>
      <w:r>
        <w:rPr>
          <w:rFonts w:hint="eastAsia" w:ascii="宋体" w:hAnsi="宋体" w:eastAsia="宋体" w:cs="宋体"/>
          <w:sz w:val="24"/>
          <w:szCs w:val="24"/>
        </w:rPr>
        <w:t>21.补充条款</w:t>
      </w:r>
    </w:p>
    <w:p w14:paraId="4B0EC81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1.3-适用于合同的其他规范性文件:《中华人民共和国建筑法》；《中华人民共和国招标投标法》；《中华人民共和国政府采购法》；《中华人民共和国民法典》；《建设工程质量管理条例》；《建设工程安全生产管理条例》；沭阳县当地有关对工程施工、质量、验收等的规定；其它相关规定。</w:t>
      </w:r>
    </w:p>
    <w:p w14:paraId="6DCBC3A1">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1.4.1-适用于工程的标准规范包括:国家现行施工及验收规范以及招标文件中技术规范中各有关部分及所列标准、规范及详细的施工图。上述规范若有未指明的标准、规范，则采用国家通用标准、规范。</w:t>
      </w:r>
    </w:p>
    <w:p w14:paraId="08B0382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专用合同条款1.5-合同文件的优先顺序:</w:t>
      </w:r>
    </w:p>
    <w:p w14:paraId="4F586EE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（1）双方签署的有关本项目的补充协议、会议纪要、洽商纪录及承诺函、工程变更等；</w:t>
      </w:r>
    </w:p>
    <w:p w14:paraId="44123BB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（2）本合同协议书；</w:t>
      </w:r>
    </w:p>
    <w:p w14:paraId="53B11FD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（3）中标通知书；</w:t>
      </w:r>
    </w:p>
    <w:p w14:paraId="29AB420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（4）投标函及其附录；</w:t>
      </w:r>
    </w:p>
    <w:p w14:paraId="5E7A43E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（5）本合同专用合同条款及附件；</w:t>
      </w:r>
    </w:p>
    <w:p w14:paraId="0F4864A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（6）本合同通用合同条款；</w:t>
      </w:r>
    </w:p>
    <w:p w14:paraId="6BF910C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（7）招标文件及附件（含澄清、答疑书、通知等）；</w:t>
      </w:r>
    </w:p>
    <w:p w14:paraId="62D6977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（8）定标前往来函件；</w:t>
      </w:r>
    </w:p>
    <w:p w14:paraId="5D4334D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（9）已标价工程量清单；</w:t>
      </w:r>
    </w:p>
    <w:p w14:paraId="5592B0B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（10）投标文件中的施工组织设计及项目管理机构人员配备表；</w:t>
      </w:r>
    </w:p>
    <w:p w14:paraId="4D25A5C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（11）其他合同文件同一层次的合同文件规定有矛盾的，以较后时间制订的为准。投标文件相关内容与招标文件不符的，以招标文件为准。</w:t>
      </w:r>
    </w:p>
    <w:p w14:paraId="73EF239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专用合同条款1.6.1-发包人提供图纸的数量:4份施工设计图纸(其中2套用作竣工图,承包人可自费复制更多的份数</w:t>
      </w:r>
    </w:p>
    <w:p w14:paraId="58F4D31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专用合同条款1.6.1-发包人提供图纸的内容:包括所有有关本项目的施工图纸。（具体数量以本项目施工设计图纸目录为准）</w:t>
      </w:r>
    </w:p>
    <w:p w14:paraId="560AAE1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增加：发包人代表有权随时向承包人发出为使工程合理正确施工、竣工以及保修所需的补充文件和指示。承包人应执行这些补充文件和指示，并受其约束</w:t>
      </w:r>
    </w:p>
    <w:p w14:paraId="1D8C411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1.6.5-关于现场图纸准备的约定:由承包人将施工图纸和承包人文件保留在现场，并与承包人自行使用的施工图纸和承包人文件区分开，单独存放。这些图纸和承包人文件在所有合理的时间内皆可供发包人、监理人或由发包人书面授权的其他人进行检查和使用。</w:t>
      </w:r>
    </w:p>
    <w:p w14:paraId="2D93A00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1.10.1-关于出入现场的权利的约定:承包人负责整修进场道路、桥梁、场内施工用道，满足施工及材料、设备运输的需要，费用由承包人承担。为满足施工需要的临时设施、辅助设施及安全防护设施所发生的费用，由承包人承担</w:t>
      </w:r>
    </w:p>
    <w:p w14:paraId="3B0D104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2.2-发包人对发包人代表的授权范围如下:1、与监理单位配合，做好隐蔽工程的验收；2、承包人项目经理及有关人员的调换须事先经其同意；3、参与工程质量、安全、投资、进度的管理及各有关协作单位的协调等事宜。</w:t>
      </w:r>
    </w:p>
    <w:p w14:paraId="393EE3F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增加：以下工作由发包人代表在监理人的配合下实施，须按沭阳县现行相关文件履行审批手续：1、工程设计变更及工程量确认；2、变更工程价款的洽商；3、处理索赔事项；4、工程进度款的确认及拨付；5、发布开工令、停工令、复工令。</w:t>
      </w:r>
    </w:p>
    <w:p w14:paraId="469DF5D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专用合同条款3.1-承包人提交的竣工资料移交时间:工程竣工后30天内,不按时报送按延误工期处理,按迟延的天数承担违约金，每天壹仟元整(￥1000.00元）</w:t>
      </w:r>
    </w:p>
    <w:p w14:paraId="5EA94A8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3.1-承包人提交的竣工资料形式要求:承包人向发包人提交2套完整竣工资料（含2套竣工图）、按照施工图的格式和比例绘制与实际施工现场相吻合的竣工图2套，电子版1套，每出现一处不吻合处按壹仟元整（￥1000.00元）/处从工程未支付款项中（或保证金中）扣除，经监理人复核签证后加盖竣工图章交发包人；并给规划部门提供该部门认可的电子版竣工图。其测图、绘图、竣工资料收集整理达到沭阳县城建档案馆归档要求。</w:t>
      </w:r>
    </w:p>
    <w:p w14:paraId="5E667EC4">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承包人应按照国家、省、市以及发包人有关整理工程档案的要求，在工程施工期间及时收集、汇总、整理、编制竣工档案，并于工程竣工验收后向发包人完整移交如下竣工档案：</w:t>
      </w:r>
    </w:p>
    <w:p w14:paraId="0A0A4030">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①竣工文件资料、竣工图档案（原件）各一式二份，电子版档案一份；</w:t>
      </w:r>
    </w:p>
    <w:p w14:paraId="37FA5B90">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②承包人移交竣工档案的时限：承包人应于工程竣工验收后 30 天内将竣工档案提交监理工程师签认，监理工程师应在收到竣工档案后10 天内签认。经监理工程师签认后，承包人应及时将竣工档案移交给发包人归档并同时移交有关归档的证明文件。发包人经审查合格的，应在收到竣工档案后20 天内签署档案验收意见；不合格的，要求承包人限期补正，直至合格为止。</w:t>
      </w:r>
    </w:p>
    <w:p w14:paraId="14B86F52">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③</w:t>
      </w:r>
      <w:r>
        <w:rPr>
          <w:rFonts w:hint="eastAsia" w:ascii="宋体" w:hAnsi="宋体" w:eastAsia="宋体" w:cs="宋体"/>
          <w:sz w:val="24"/>
          <w:szCs w:val="24"/>
        </w:rPr>
        <w:fldChar w:fldCharType="end"/>
      </w:r>
      <w:r>
        <w:rPr>
          <w:rFonts w:hint="eastAsia" w:ascii="宋体" w:hAnsi="宋体" w:eastAsia="宋体" w:cs="宋体"/>
          <w:sz w:val="24"/>
          <w:szCs w:val="24"/>
        </w:rPr>
        <w:t>电子版竣工图的编制，以发包人提供的施工图为基础。承包人在移交竣工档案时，应一并移交发包人提供的施工图。</w:t>
      </w:r>
    </w:p>
    <w:p w14:paraId="5256C445">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4 \* GB3 </w:instrText>
      </w:r>
      <w:r>
        <w:rPr>
          <w:rFonts w:hint="eastAsia" w:ascii="宋体" w:hAnsi="宋体" w:eastAsia="宋体" w:cs="宋体"/>
          <w:sz w:val="24"/>
          <w:szCs w:val="24"/>
        </w:rPr>
        <w:fldChar w:fldCharType="separate"/>
      </w:r>
      <w:r>
        <w:rPr>
          <w:rFonts w:hint="eastAsia" w:ascii="宋体" w:hAnsi="宋体" w:eastAsia="宋体" w:cs="宋体"/>
          <w:sz w:val="24"/>
          <w:szCs w:val="24"/>
        </w:rPr>
        <w:t>④</w:t>
      </w:r>
      <w:r>
        <w:rPr>
          <w:rFonts w:hint="eastAsia" w:ascii="宋体" w:hAnsi="宋体" w:eastAsia="宋体" w:cs="宋体"/>
          <w:sz w:val="24"/>
          <w:szCs w:val="24"/>
        </w:rPr>
        <w:fldChar w:fldCharType="end"/>
      </w:r>
      <w:r>
        <w:rPr>
          <w:rFonts w:hint="eastAsia" w:ascii="宋体" w:hAnsi="宋体" w:eastAsia="宋体" w:cs="宋体"/>
          <w:sz w:val="24"/>
          <w:szCs w:val="24"/>
        </w:rPr>
        <w:t xml:space="preserve">电子版施工图和电子版竣工图的知识产权归属发包人所有，非经发包人许可，承包人不得以任何方式复制、备份、转让和利用。否则，由此引起的任何纠纷和责任由承包人承担。 </w:t>
      </w:r>
    </w:p>
    <w:p w14:paraId="3E2AA5E6">
      <w:pPr>
        <w:pStyle w:val="208"/>
        <w:spacing w:line="36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GB3 </w:instrText>
      </w:r>
      <w:r>
        <w:rPr>
          <w:rFonts w:hint="eastAsia" w:ascii="宋体" w:hAnsi="宋体" w:eastAsia="宋体" w:cs="宋体"/>
          <w:sz w:val="24"/>
          <w:szCs w:val="24"/>
        </w:rPr>
        <w:fldChar w:fldCharType="separate"/>
      </w:r>
      <w:r>
        <w:rPr>
          <w:rFonts w:hint="eastAsia" w:ascii="宋体" w:hAnsi="宋体" w:eastAsia="宋体" w:cs="宋体"/>
          <w:sz w:val="24"/>
          <w:szCs w:val="24"/>
        </w:rPr>
        <w:t>⑤</w:t>
      </w:r>
      <w:r>
        <w:rPr>
          <w:rFonts w:hint="eastAsia" w:ascii="宋体" w:hAnsi="宋体" w:eastAsia="宋体" w:cs="宋体"/>
          <w:sz w:val="24"/>
          <w:szCs w:val="24"/>
        </w:rPr>
        <w:fldChar w:fldCharType="end"/>
      </w:r>
      <w:r>
        <w:rPr>
          <w:rFonts w:hint="eastAsia" w:ascii="宋体" w:hAnsi="宋体" w:eastAsia="宋体" w:cs="宋体"/>
          <w:sz w:val="24"/>
          <w:szCs w:val="24"/>
        </w:rPr>
        <w:t>因承包人的原因致使发包人未能按照国家规定向政府有关部门移交工程竣工档案而受到行政处罚的，由承包人承担全额赔偿责任。</w:t>
      </w:r>
    </w:p>
    <w:p w14:paraId="105C882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3.1-承包人应履行的其他义务:(1)施工所需水、电、通讯等管网线路，由承包人自行解决，达到施工要求的标准，满足施工需要,费用由承包人承担并包含在投标报价中；为满足正常管理工作的需要，由承包人提供办公用房6间（约20㎡/间）、会议室1间（约40㎡），并配备职工活动室1间，费用由承包人承担。</w:t>
      </w:r>
    </w:p>
    <w:p w14:paraId="67D9AE5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w:t>
      </w:r>
    </w:p>
    <w:p w14:paraId="712A559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(3)发包人代表要求由承包人负责设计的内容是：</w:t>
      </w:r>
      <w:r>
        <w:rPr>
          <w:rFonts w:hint="eastAsia" w:ascii="宋体" w:hAnsi="宋体" w:eastAsia="宋体" w:cs="宋体"/>
          <w:sz w:val="24"/>
          <w:szCs w:val="24"/>
          <w:u w:val="single"/>
        </w:rPr>
        <w:t>/</w:t>
      </w:r>
      <w:r>
        <w:rPr>
          <w:rFonts w:hint="eastAsia" w:ascii="宋体" w:hAnsi="宋体" w:eastAsia="宋体" w:cs="宋体"/>
          <w:sz w:val="24"/>
          <w:szCs w:val="24"/>
        </w:rPr>
        <w:t>；</w:t>
      </w:r>
    </w:p>
    <w:p w14:paraId="69CCCB8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(4)承包人应在每月25日前向发包人代表提交3份工程进度计划及相应进度统计报表的月报，每月二十八日前向发包人代表提交三份施工月报；</w:t>
      </w:r>
    </w:p>
    <w:p w14:paraId="645BBFE4">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(5)其他各类文件的提交内容以技术规范为准。提交时问：至少有5个工作日的时间供发包人代表审核认可。份数：视发包人代表的需要而定；</w:t>
      </w:r>
    </w:p>
    <w:p w14:paraId="3330DB3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(6)所有承包人提交的文件或图纸的修改和撤回，必须得到发包人代表的认可；</w:t>
      </w:r>
    </w:p>
    <w:p w14:paraId="72B3D41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安全和方便；</w:t>
      </w:r>
    </w:p>
    <w:p w14:paraId="29EE3C6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(8)对施工场地交通、环卫和噪音等管理的要求及费用由承包人负责；</w:t>
      </w:r>
    </w:p>
    <w:p w14:paraId="10F0B1B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(9)承包人负责已完工程的成品保护，费用由承包人承担；</w:t>
      </w:r>
    </w:p>
    <w:p w14:paraId="6A6CCFB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(10)承包人负责做好施工场地周围建筑物、构筑物和地下管线、文物及花木的保护，费用由承包人承担；</w:t>
      </w:r>
    </w:p>
    <w:p w14:paraId="01570ABD">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(11)承包人负责施工场地清洁，交工前现场应达到技术规范与合同的要求；</w:t>
      </w:r>
    </w:p>
    <w:p w14:paraId="40B5409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专门用于本项目施工的、由承包人提供的所有设备、设施和材料一经运至现场，即应被视为是专门供本项目施工使用。承包人除将上述物品在现场各部分之间转移外，如果没有发包人代表的书面同意,不得将上述物品运出现场；</w:t>
      </w:r>
    </w:p>
    <w:p w14:paraId="265EA416">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(13)除合同另有规定外，发包人无论何时均不对上述承包人的设备、设施和材料的损失或损坏承担任何责任；</w:t>
      </w:r>
    </w:p>
    <w:p w14:paraId="4D085327">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(14)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w:t>
      </w:r>
    </w:p>
    <w:p w14:paraId="08620F7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15）如发生施工爆破作业，则所需的批件由承包人自行解决，费用由承包人负担；专用合同条款3.2.1-关于项目经理每月在施工现场的时间要求:在岗率每月不少于80%，否则每缺勤一天，处项目经理壹万元整（￥10000.00元）/天处罚。增加：（1）如经发包人同意或要求承包人更换后的新任项目经理无法胜任岗位职责，并因此导致费用增加或工期延误的，应由承包人承担；（2）项目经理或主要施工管理人员出现以下情形时，视为项目经理或主要施工管理人员不称职，发包人可要求承包人更换：①经常行为不轨或不认真，品行不端；②履行职责时不能胜任或玩忽职守；③不遵守合同的规定；④经常出现有损健康与安全或有损环境保护的行为；⑤法律法规规定的其他不称职行为或违法行为。</w:t>
      </w:r>
    </w:p>
    <w:p w14:paraId="77386C7D">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专用合同条款3.2.1-项目经理未经批准，擅自离开施工现场的违约责任:项目负责人或项目总工及项目主要管理机构人员擅自离开工地，处以壹万元整（￥10000.00元）/天违约金。</w:t>
      </w:r>
    </w:p>
    <w:p w14:paraId="1537900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3.2.3-承包人擅自更换项目经理的违约责任:承包人未经发包人及县公共资源交易中心书面同意自行更换项目经理的，处以合同价的10%违约金额，同时扣除履约保证金的10%；更换项目总工，处以合同价5%的违约金，同时扣除履约保证金的5%。</w:t>
      </w:r>
    </w:p>
    <w:p w14:paraId="0706433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专用合同条款3.3.3-承包人无正当理由拒绝撤换主要施工管理人员的违约责任:发包人有权单方面解除合同而不承担违约责任，并扣罚贰拾万元整（￥200000.00元）的违约金。</w:t>
      </w:r>
    </w:p>
    <w:p w14:paraId="3E5BCD4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3.3.5-承包人主要施工管理人员擅自离开施工现场的违约责任:主要施工管理人员在施工期间，要暂时离开现场1天以内（含1天），应事先征得发包人、总监的同意，并任命适合的现场管理人员代表，并报告发包人；若暂时离开现场2天以上（含2天），则除应事先征得总监的同意外，还应征得发包人书面同意，并任命适合的代现场管理人员，否则，每发现一次，一天罚款壹万元整（￥10000.00元），情节严重的，发包人有权要求更换相关管理人员或解除合同而不承担违约责任。</w:t>
      </w:r>
    </w:p>
    <w:p w14:paraId="0C00538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3.5.1-禁止分包的工程包括: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壹拾万元整（100000.00元）/每次。</w:t>
      </w:r>
    </w:p>
    <w:p w14:paraId="408FB7F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3.5.2-允许分包的专业工程包括:除主体结构、关键性工作等法律、法规规定必须由承包人完成的工程外。承包人分包合同不解除承包人对该分包工程的任何义务与责任，承包人负责分包商管理，承担进度、质量责任。承包人在分包现场派驻监督管理人员，保证合同的履行。分包商的任何违约行为，均视为承包人违约。</w:t>
      </w:r>
    </w:p>
    <w:p w14:paraId="5FC7C5D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3.5.2-其他关于分包的约定:（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p>
    <w:p w14:paraId="31D788F6">
      <w:pPr>
        <w:pStyle w:val="205"/>
        <w:spacing w:line="360" w:lineRule="exact"/>
        <w:ind w:firstLine="480" w:firstLineChars="200"/>
        <w:rPr>
          <w:rFonts w:hint="eastAsia" w:ascii="宋体" w:hAnsi="宋体" w:eastAsia="宋体" w:cs="宋体"/>
        </w:rPr>
      </w:pPr>
      <w:r>
        <w:rPr>
          <w:rFonts w:hint="eastAsia" w:ascii="宋体" w:hAnsi="宋体" w:eastAsia="宋体" w:cs="宋体"/>
          <w:sz w:val="24"/>
          <w:szCs w:val="24"/>
        </w:rPr>
        <w:t>专用合同条款3.7-履约担保形式金额期限:按招标文件要求；</w:t>
      </w:r>
    </w:p>
    <w:p w14:paraId="1F3BEBF6">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农民工工资保证金中标通知书领取后 7 日内，存入招标人指定帐户，金额：中标价的 2% 。</w:t>
      </w:r>
    </w:p>
    <w:p w14:paraId="03F513D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专用合同条款4.1关于监理人的监理内容:工程施工承包合同范围内的所有项目的质量、工期、投资、实行全方位、全过程监理。</w:t>
      </w:r>
    </w:p>
    <w:p w14:paraId="09867FD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4.1-关于监理人在施工现场的办公场所、生活场所的提供和费用承担的约定:承包人必须为发包人现场管理人员及监理提供：办公场所（3间办公室、6张办公桌椅、电脑及打印机各1台），及会议室1间（≥40平方米）。同时提供道路巡查车辆一台，并配备专职驾驶员一人，要求专车专用，费用包含在投标报价中，中标后不再另行增加费用。</w:t>
      </w:r>
    </w:p>
    <w:p w14:paraId="292E0BC4">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6.1.4-关于编制施工场地治安管理计划的约定:施工现场的所有范围均有承包人承担保安责任，制定保安制度，责任制度，报告制度，在进场后5日内，报送发包人审核、备案，发生安全事故和其他影响正常经营及工作的事件立即向发包人报告，否则发包人有权处以每次伍仟元整（￥5000.00元）至伍万元整（￥50000.00元）违约金。</w:t>
      </w:r>
    </w:p>
    <w:p w14:paraId="39EF2F4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7.6-不利物质条件的其他情形和有关约定:埋藏在地下的未引爆的炸弹、地勘过程中未发现的特殊岩层构造、地下管道、有毒的土壤或异常的地下水位等其他发包人、承包人、监理人三方共同认定为不利物质条件的情形。</w:t>
      </w:r>
    </w:p>
    <w:p w14:paraId="7E836E04">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专用合同条款7.7-异常恶劣的气候条件(1):根据沭阳县历史气象资料中的气象数据，由发包人、承包人、监理人共同认定为异常恶劣的气候条件。</w:t>
      </w:r>
    </w:p>
    <w:p w14:paraId="24D7D38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8.6.1-需要承包人报送样品的材料或工程设备:《主要材料（设备）明细表》中列明的材料及设备需先提供样品和检验报告，并由发包人、监理单位共同认可后方可采购使用。若提供的样品不能满足设计需求，发包人将不予批复，超过两次不予批复后，发包人有权自行采购，但由此造成的相关费用，由承包人承担。对不符合要求的材料、设备，发包人有权责令不予使用并清除现场。具体材料和设备根据工程实际情况确定。发包人、工程监理有权对工程的所有部位及其任何一项施工工艺、工序、材料和工程设备进行检查和检验。因承包人不规范行为导致重复检验的，每次处罚伍仟元整（￥5000.00元）。承包人擅自进入下一道工序的，不论检查结果是否合格，每次罚款壹万元整（￥10000.00元）。</w:t>
      </w:r>
    </w:p>
    <w:p w14:paraId="59FBECC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专用合同条款12.1-综合单价包含的风险范围:施工期间的政策性调整和市场风险：投标人应充分考虑施工期间约定范围内的市场和政策性调整确定风险系数进入报价，风险费用计入报价，合同结算不作任何调整。</w:t>
      </w:r>
    </w:p>
    <w:p w14:paraId="1A41FD2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专用合同条款15.4.3-合理时间:24小时内，最长不得超过48小时。</w:t>
      </w:r>
    </w:p>
    <w:p w14:paraId="5ACB1F9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16.2.1-承包人违约的其他情形:1、本合同通用条款第15.1条约定承包人违约应承担的违约责任：本工程应达到发包人要求的质量标准，承包人应按照现行的国家施工验收规范和资料评定标准施工。如第一次工程竣工验收时工程质量达不到合格标准时，发包人将责令承包人在合理期限内自行整改至合格外，另处以合同价格1%质量违约金的罚款，且发包人保留对导致工程竣工验收不合格部分在保修期内产生损害进一步索赔的权利。第二次工程竣工验收时工程质量仍达不到合格标准时，发包人将没收全部履约保证金、终止施工合同清退出场，并不再支付剩余工程款，承包人并应当另行承担因此给发包人造成的全部经济等方面损失。因承包人自身原因，达不到合格标准，承包人必须进行整改，其整改所需时间计算在合同总工期内。因此造成的工期延误按前述有关条款进行处罚。2、工程竣工验收后，承包人未在一个月内将工程所有决算资料报发包方初审以及未在三个月内将工程竣工验收资料报沭阳县城建档案馆归档的，按照每日壹万元整（￥10000.00元）向发包人支付违约金。3、中标人在中标后必须签定《工程投标及施工管理承诺书》。如发现施工单位属于挂靠、转包、违法分包现象，或施工单位在工程开工后被举报投诉有关问题，被有关部门要求停工或终止合同等问题，发包方有权采取取消中标人中标资格、没收投标保证金、清退出场、终止合同、没收履约保证金、停止支付工程款等处罚措施，并追究中标人违约责任，给发包方造成损失的，中标人要承担全部法律和经济责任。4、加强对工程项目经理等项目管理机构人员的考核工作。合同签订后，项目经理部立即进场，负责做好开工前各项准备工作。项目经理每月在岗率不少于80%，施工场地的项目经理配备数量必须满足工程规模要求，在施工过程中，项目经理部必须在岗在位。项目经理、项目技术负责人、施工员、质量员及安全员采取指纹考勤或头像考勤。严格履行请销假制度：项目经理离岗1日，由发包方项目管理部负责人批准，离岗2日（含2日）以上，由相关管理部门批准；项目技术负责人、施工员、质量员、安全员离岗3日（含3日）内由发包方项目管理部负责人批准，离岗3日以上的，由县相关管理部门批准。项目经理请假离岗后，要明确一名临时项目经理，且必须保证施工场地有足以完成施工任务确保施工质量与安全的技术人员和安全管理人员。考勤时间为每日上午10时，下午16时（特殊情况下，由发包方项目部负责人确定考核时间）。无故缺席1次，项目经理每人次罚款壹仟元整（￥1000.00元），技术负责人、质检员、安全员每人次罚款贰佰元整（￥200.00元）。发包人因工作需要召开的例会时，承包人的项目经理及“五大员”必须准时参加会议。凡缺席一次的罚款伍佰元整（￥500.00元）/人，迟到一次的罚款贰佰元整（￥200.00元）/人。5、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w:t>
      </w:r>
    </w:p>
    <w:p w14:paraId="4552D6D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施工进度计划管理制度1、施工单位按发包方工程部和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伍佰元整（￥500.00元）违约金。3、每周进度检查时，若当月第一周实际进度落后于计划进度，但对月进度计划无影响，施工单位要督促施工班组采取加班赶工期措施。若连续两周计划都没有完成但可以赶工完成月计划的，则施工单位将承担伍仟元整（￥5000.00元）的违约金，若连续二周计划都没有完成且可以确定无法完成月计划的，则施工单位承担壹万元整（￥10000.00元）的违约金。4、连续两个月施工进度计划未完成，则把两个月的罚款合并一起，加倍处罚。5、若因施工单位管理原因，致使工程主体（含围护结构）不能按期封顶，则根据合同约定进行处罚。工程不能按施工合同工期约定如期完成，又未办理工期延续手续，则根据合同条款约定，对施工单位进行违约索赔。6、若周、月、总施工进度计划都能依照发包方工程部和监理部核准的计划按期完成，应视作施工单位正常管理。7、总进度计划奖罚按本合同前款所述执行。</w:t>
      </w:r>
    </w:p>
    <w:p w14:paraId="5B7CBEA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壹万元整（￥10000.00元）违约金，且将不合格材料清退出场。</w:t>
      </w:r>
    </w:p>
    <w:p w14:paraId="030E064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隐蔽工程验收规定1、施工单位检查验收记录要及时、认真，严格督促施工段作业，重视过程控制，全部完成后才组织检查验收，一旦发现不按此要求施工，则施工单位承担壹万元整（￥10000.00元）违约金。2、通过隐蔽工程验收检查，如符合设计要求及规范，参检人员应及时办理签字手续，意见必须是肯定性的，不能无检查意见，如不及时办理手续或无检查意见的，则施工单位承担伍仟元整（￥5000.00元）违约金。</w:t>
      </w:r>
    </w:p>
    <w:p w14:paraId="52F06F7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施工质量控制补充管理规定1、施工单位应按照国家施工验收规范，施工图纸要求和施工合同约定，严格管理，精心组织施工，确保工程质量目标实现；2、在施工过程中，为确保工程质量目标实现，对每一分部、分项工程，对每一道工序按“三检一评”制度管理，若出现质量缺陷和质量事故，除按施工规范要求进行修补外，还要对施工队伍进行经济处罚；3、下班前1小时由施工单位项目经理组织管理人员对施工现场巡看检查，发现问题，及时落实，并整改到位。发包方工程部和监理部采用定时、不定时抽查，发现一次没有执行此制度，则施工单位承担伍仟元整（￥5000.00元）的违约金；4、若发生工程返工、补救、修改设计等质量事故，每出现一次，根据其造成影响的大小及造成损失的严重程度，则施工单位承担壹万元整（￥10000.00元）以上的违约金；5、若施工过程中，每一个分部、分项及每一道工序质量控制均达到施工规范要求，应视作正常的施工管理。</w:t>
      </w:r>
    </w:p>
    <w:p w14:paraId="72A7082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工程质量奖励管理制度施工单位受到当地行政主管部门处罚的或造成停工整改的，造成损失的由施工单位承担，同时施工单位承担伍仟元整（￥5000.00元）违约金/次，受到上级主管部门通报批评的，施工单位承担壹万元整（￥10000.00元）违约金/次。</w:t>
      </w:r>
    </w:p>
    <w:p w14:paraId="1321ED26">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（六）其他要求：</w:t>
      </w:r>
    </w:p>
    <w:p w14:paraId="289FF55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1、承包人应负责修建从场外道路至施工区各施工点的临时道路，便于发包人和工程监理检查、检测、计量和验收，此项费用包含在投标费用内，中标后不再另行增加费用。</w:t>
      </w:r>
    </w:p>
    <w:p w14:paraId="33EA151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2、承包人修建的道路、活动场所等设施应兼顾公众需要。不得危害工地范围外的现有道路通行及其他共用设施。为保障夜间来往车辆及行人行走安全，设置必要的简易路灯。</w:t>
      </w:r>
    </w:p>
    <w:p w14:paraId="23E9274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承包人自行负责施工用电费用（包含道路红线范围内的高中压线路架设、临时变压器和计量装置购置安装、以及供电部门接电相关手续费），及施工用水和生活用水费用，水质应符合国家有关规定。此项费用已包含在投标费用内，中标后不再另行增加费用。</w:t>
      </w:r>
    </w:p>
    <w:p w14:paraId="097372E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承包人的项目负责人及主要管理人员在施工期间必须保持24小时通讯畅通。凡因中断联系延误施工及其他工作的，每次处罚壹仟元整（￥1000.00元），并承担由此引发的一切责任。5、承包人应自觉做到安全生产和文明施工，主动购买安全保险，并为员工参保，施工中所发生的一切安全事故（包括第三方人员在内）责任均由施工方承担，与发包人无关。</w:t>
      </w:r>
    </w:p>
    <w:p w14:paraId="2C98173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6、工程完工后，承包人须及时拆除施工临时设施，清除施工区和生活区及其附近的施工废弃物，至指定位置。将现场整理打扫干净，否则不予验收、并视为工程延期。</w:t>
      </w:r>
    </w:p>
    <w:p w14:paraId="1120AE64">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7、承包人必须无偿将工程现场建筑垃圾、施工垃圾、生活垃圾清理外运，此项费用包含在投标费用内，中标后不再另行增加费用。</w:t>
      </w:r>
    </w:p>
    <w:p w14:paraId="25C7E7B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8、按工程量清单要求采用的商品混凝土、水稳碎石、沥青混凝土、井圈井盖、管道等建筑材料，其生产厂家必须报请甲方、监理审核同意后方可采购，并按照国家相关规定进行检验检测。</w:t>
      </w:r>
    </w:p>
    <w:p w14:paraId="05A14FE7">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施工现场地表杂物清理、原场地垃圾清远、挖除树根杂草、施工便道、冬雨季施工措施费、临时料场、用水用电、临时设施、完工后施工影响范围内土方转运及平整等工程量均包含在投标报价之内，施工过程中不再增加此项费用。此项含渣土证费用。如因材料堆放场地不足而造成施工占用农田或道路的，其矛盾纠纷及青苗补偿费均由施工单位自负，请在投标报价时一并考虑，施工过程中不再增加此项费用。</w:t>
      </w:r>
    </w:p>
    <w:p w14:paraId="527427D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10、承包人在施工期间必须严格做好现场各类管线及绿化苗木的保护工作。如出现损坏或死亡的，承包人必须按同标准维修到位，并处以损失额三倍费用的处罚。</w:t>
      </w:r>
    </w:p>
    <w:p w14:paraId="272704C4">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16.2.3-关于承包人违约解除合同的特别约定:关于承包人违约解除合同的特别约定：（1）发包人承包人协商一致，可以解除合同。（2）承包人将其承包的全部工程转包给他人或者肢解以后以分包的名义分别转包给他人，发包人有权解除合同。（3）有下列情形之一的，发包人承包人可以解除合同：a、因不可抗力致使用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处理。（6）因任何原因解除合同的，合同解除后，承包人均须妥善做好已完工程和已购材料、设备的保护和移交工作，按发包人要求将自有机械设备和人员撤出施工场地。发包人应为承包人撤出提供必要条件，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若承包人违约，发包人选择继续履行的，按照本合同相关约定执行。发包人继续使用承包人在施工现场的材料、设备、临时工程、承包人文件和由承包人或以其名义编制的其他文件的费用承担方式：已包含在合同价款中，合同解除后，不影响双方在合同中约定的结算和清理条款的效力双方约定的承包人其他违约责任，按投标文件承诺及通用条款执行。</w:t>
      </w:r>
    </w:p>
    <w:p w14:paraId="47D7A92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18.3-承包人是否应为其施工设备等办理财产保险:承包人负责办理承包人在施工现场人员生命财产、现场各种施工用设施、设备、材料的保险，并支付相应费用。生产现场各种施工用设施、设备、材料的保险，并支付相应费用。</w:t>
      </w:r>
    </w:p>
    <w:p w14:paraId="5BBB1ED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18.7-关于变更保险合同时的通知义务的约定:由于人力不可抗拒的自然灾害原因造成的经济损失,由发包人向其投保的保险公司索赔有关经济损失,资料由承包人负责整理,并保护好现场,承包人应接受保险公司的承赔额不得有异议。因承包人原因造成的任何事故(包括第三方人员在内)，所造成依法应该支付的损失赔偿费,抚恤费和法律责任均应由承包人负责。</w:t>
      </w:r>
    </w:p>
    <w:p w14:paraId="07055DA0">
      <w:pPr>
        <w:pStyle w:val="205"/>
        <w:spacing w:line="360" w:lineRule="exact"/>
        <w:rPr>
          <w:rFonts w:hint="eastAsia" w:ascii="宋体" w:hAnsi="宋体" w:eastAsia="宋体" w:cs="宋体"/>
          <w:sz w:val="24"/>
          <w:szCs w:val="24"/>
        </w:rPr>
      </w:pPr>
      <w:r>
        <w:rPr>
          <w:rFonts w:hint="eastAsia" w:ascii="宋体" w:hAnsi="宋体" w:eastAsia="宋体" w:cs="宋体"/>
          <w:sz w:val="24"/>
          <w:szCs w:val="24"/>
        </w:rPr>
        <w:t>发包人对任何雇员的意外或伤亡，不论该人是受雇于承包人或其分包人，皆不负任何法律上的赔偿责任，承包人须保障发包人免负任何有关的索偿、要求、诉讼、成本、费用和支出。</w:t>
      </w:r>
    </w:p>
    <w:p w14:paraId="4FCF92F6">
      <w:pPr>
        <w:pStyle w:val="205"/>
        <w:spacing w:line="360" w:lineRule="exact"/>
        <w:rPr>
          <w:rFonts w:hint="eastAsia" w:ascii="宋体" w:hAnsi="宋体" w:eastAsia="宋体" w:cs="宋体"/>
          <w:sz w:val="24"/>
          <w:szCs w:val="24"/>
        </w:rPr>
      </w:pPr>
      <w:r>
        <w:rPr>
          <w:rFonts w:hint="eastAsia" w:ascii="宋体" w:hAnsi="宋体" w:eastAsia="宋体" w:cs="宋体"/>
          <w:sz w:val="24"/>
          <w:szCs w:val="24"/>
        </w:rPr>
        <w:t>其他：（1）、中标人凭缴纳的履约保证金收据签订合同；工程完工，经验收合格后，办理履约保证金退付（无息）。</w:t>
      </w:r>
    </w:p>
    <w:p w14:paraId="2DF80338">
      <w:pPr>
        <w:pStyle w:val="205"/>
        <w:numPr>
          <w:ilvl w:val="0"/>
          <w:numId w:val="1"/>
        </w:numPr>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有关部门将对本项目的建筑材料、构配件、工程质量安全进行突击抽检，结果不合格的，按相关规定对施工单位及监理单位进行处理，处理的主要条款为：①第一次建筑材料、构配件抽检不合格的，建筑材料由建设单位及监理单位督促封存或退场，监理单位应进行记录，必要时，不合格建筑材料要在联合检查组及有关媒体的见证下退场。对施工单位更换后的建筑材料进行双倍复检，检测费用由施工单位承担，对施工及监理单位发放预警通知书，同时各扣除5%的履约保证金。②对复检仍不合格或者同一项目购置两种以上不合格材料的，责令不合格材料退场，承担检测费用，扣除施工及监理单位各10%的履约保证金。③对2次以上复检不合格或者同一项目购置3种以上不合格材料的，责令不合格材料退场，承担检测费用，扣除施工及监理单位各20%的履约保证金。④对抽检中发现中标单位存在使用不合格建筑材料、构配件或拒不配合检查等行为的，公共资源交易中心视情记录不良行为，限制一定期限内的投标资格。⑤施工单位在施工中偷工减料或使用不合格的建筑材料、建筑构配件的，由住建部门对施工单位处工程价款2%以上4%以下的罚款。工程监理单位与建设单位或者施工单位串通弄虚作假、降低工程质量的，或者将不合格的建设工程、建筑材料、建筑构配件和设备按照合格签字的，由住建部门对监理单位处伍拾万元整（￥500000.00元）以上壹佰万元整（￥1000000.00元）以下的罚款。</w:t>
      </w:r>
    </w:p>
    <w:p w14:paraId="7059D61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根据《关于印发宿迁市大气质量提升专项整治方案的通知》（宿政办发（2 014）92号）和《沭阳县建设工程施工现场扬尘污染防治管理办法》（沭住建字（2013）40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p>
    <w:p w14:paraId="4D0B4DB6">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所有政府投资的工程，其施工单位的项目经理以及其他在过程中备案的所有人员，每天必须在岗在位。凡应到未到的，处罚相关人员壹万元整（￥10000.00元）/人.天。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壹万元整（￥10000.00元）/天违约金；②项目负责人和主要管理机构人员每月在工在岗率不足80%的（特殊情况，经监理人批准报发包人同意例外），每不足一天处以违约金额壹万元整（￥10000.00元）/天；③承包人未经发包人及相关部门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拆或上访，造成不良影响的；处以合同价的5%违约金，同时扣除5%的履约保证金；⑩在合同实施期间发现承包人在投标时提供了虚假资料的，处以不超过合同价5%的违约金。违反上述规定的违约金由招标人从工程款中相应扣除，情节严重的取消中标资格，清退出场，记录不良行为并予以公示，对已完成工程量不予结算，所造成的一切损失和后果由承包人自行负责。</w:t>
      </w:r>
    </w:p>
    <w:p w14:paraId="4331D85F">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中标候选人公示期结束中标单位必须按《江苏省建设工程施工项目经理部和项目监理机构主要管理人员配备办法》的规定配备建设工程施工项目经理部，并承诺按此办法最低配置人员要求配置项目经理部，如不按要求视为自动放弃该项目。</w:t>
      </w:r>
    </w:p>
    <w:p w14:paraId="6175A7B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（6）串通投标行为合同管理实施细则，至少包括以下内容：</w:t>
      </w:r>
    </w:p>
    <w:p w14:paraId="1686661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①承包人被举报或经核查发现其存在法律法规所列串通投标或弄虚作假情形的，发包人应书面告知承包人。</w:t>
      </w:r>
    </w:p>
    <w:p w14:paraId="104AFE7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承包人应在接到发包人书面告知后7日内，向发包人提供相关举证材料。如承包人未能在规定时间内举证或其举证材料不足以排除其存在串通投标和弄虚作假行为的，均视同承包人存在违约責任，承包人应向发包人支付不低于合同金额2%的违约金（发包人可根据工程具体规模适当调整违约金比例，原则上壹仟万元整（￥10000000.00元）以下工程不低于3%）。</w:t>
      </w:r>
    </w:p>
    <w:p w14:paraId="658894E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③承包人存在串通投标或弄虚作假行为，被行政监管部门查处并依法作出行政处罚的，不影响本合同违约责任履行，承包人仍须按合同约定向发包人支付违约金。</w:t>
      </w:r>
    </w:p>
    <w:p w14:paraId="325FA9A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p>
    <w:p w14:paraId="1BD86E4A">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实行承包人项目管理机构主要成员现场签到考勤制度。项目管理机构主要成员每月出勤率不低于80%，否则，应向发包人支付不少于合同金额2%的违约金（发包人可根据工程具体规模适当调整违约金比例，原则上壹仟万元整（￥10000000.00元）以下工程不低于3%）。</w:t>
      </w:r>
    </w:p>
    <w:p w14:paraId="28D4F81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p>
    <w:p w14:paraId="58E22BF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（7）拖欠农民工工资问题合同管理实施细则，主要内容包括：</w:t>
      </w:r>
    </w:p>
    <w:p w14:paraId="6969999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①施工企业（包括施工总承包企业和分包企业，下同）按照《江苏省工程建设领域农民工工资支付管理办法》规定的标准交纳农民工工资保证金。</w:t>
      </w:r>
    </w:p>
    <w:p w14:paraId="66B8E9A3">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②施工企业应在工程项目所在地银行开设农民工工资专用账户，专项用于支付农民工工资。</w:t>
      </w:r>
    </w:p>
    <w:p w14:paraId="3F795B1B">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③施工企业保证不克扣和拖欠工资，不以发包人拖欠工程款为由拖欠农民工工资。</w:t>
      </w:r>
    </w:p>
    <w:p w14:paraId="13ECD19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④实行人工费用与其他工程款分账管理制度，推动农民工工资与工程材料款等相分离，建设方（发包人）须按时足额按合同约定向农民工工资专用账户存入工资款项，用于支付农民工工资。</w:t>
      </w:r>
    </w:p>
    <w:p w14:paraId="5FD0C0D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⑤施工方（承包人）应主动将农民工工资发放情况表报建设方（发包人）审定。建设方（发包人）应对施工方（承包人）实际支付农民工工资情况进行审查。</w:t>
      </w:r>
    </w:p>
    <w:p w14:paraId="3E8CF0F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p>
    <w:p w14:paraId="13DC0D45">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(8)转包违法分包行为合同管理实施细则，应符合以下要求：</w:t>
      </w:r>
    </w:p>
    <w:p w14:paraId="6EB678D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p>
    <w:p w14:paraId="43FB9269">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p>
    <w:p w14:paraId="4A00AB47">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（9）环境污染行为合同管理实施细则，主要内容包括：</w:t>
      </w:r>
    </w:p>
    <w:p w14:paraId="07AE564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①项目开工前，施工方（承包人）主动履行污染物排放申报制度，积极完善各项申报手续。</w:t>
      </w:r>
    </w:p>
    <w:p w14:paraId="54B1EF27">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②禁止违法夜间施工，杜绝噪声扰民现象发生。</w:t>
      </w:r>
    </w:p>
    <w:p w14:paraId="5D7295E0">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③施工、作业现场采取隔离洒水、围挡、场地硬化、料场遮盖等措施，防止扬尘污染。</w:t>
      </w:r>
    </w:p>
    <w:p w14:paraId="47F11C2C">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④商品混凝土、建筑物料、垃圾、渣土运输车辆密闭、进出施工现场进行冲洗，严防沿途抛洒、扬散。</w:t>
      </w:r>
    </w:p>
    <w:p w14:paraId="35A1EDE2">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⑤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壹万元整（￥10000.00元）至伍万元整（￥50000.00元）违约金。项目建筑物料供应、渣土运输等服务方（承包人）在物料供应、运输服务过程中，违反本条规定情形，导致建筑物料、渣土等沿途抛洒、扬散的，应向建设方（发包人）支付壹万元整（￥10000.00元）至伍万元整（￥50000.00元）违约金。</w:t>
      </w:r>
    </w:p>
    <w:p w14:paraId="1F6A3416">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⑥项目建设方（发包人）与建筑物料供应、渣土运输等服务方（承包人）存在物料供应、运输服务关系的，应将上述（四）项管理要求纳入供应、运输服务合同。</w:t>
      </w:r>
    </w:p>
    <w:p w14:paraId="2B05A898">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（10）各中标单位必须严格遵守沭阳经济技术开发区管委会工程质量进度管理相关规定要求。</w:t>
      </w:r>
    </w:p>
    <w:p w14:paraId="3577512E">
      <w:pPr>
        <w:pStyle w:val="205"/>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备注：1、本合同中涉及费用、币种均为人民币。2、费用结算不计息。</w:t>
      </w:r>
    </w:p>
    <w:p w14:paraId="09225E3C">
      <w:pPr>
        <w:pStyle w:val="205"/>
        <w:spacing w:line="360" w:lineRule="exact"/>
        <w:rPr>
          <w:rFonts w:hint="eastAsia" w:ascii="宋体" w:hAnsi="宋体" w:eastAsia="宋体" w:cs="宋体"/>
          <w:sz w:val="24"/>
          <w:szCs w:val="24"/>
        </w:rPr>
      </w:pPr>
    </w:p>
    <w:p w14:paraId="42C4C85A">
      <w:pPr>
        <w:pStyle w:val="205"/>
        <w:spacing w:line="36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t>发包人(公章)：</w:t>
      </w:r>
      <w:r>
        <w:rPr>
          <w:rFonts w:hint="eastAsia" w:ascii="宋体" w:hAnsi="宋体" w:eastAsia="宋体" w:cs="宋体"/>
          <w:sz w:val="24"/>
          <w:szCs w:val="24"/>
        </w:rPr>
        <w:tab/>
      </w:r>
      <w:r>
        <w:rPr>
          <w:rFonts w:hint="eastAsia" w:ascii="宋体" w:hAnsi="宋体" w:eastAsia="宋体" w:cs="宋体"/>
          <w:sz w:val="24"/>
          <w:szCs w:val="24"/>
        </w:rPr>
        <w:t xml:space="preserve">                   承包人(公章)：</w:t>
      </w:r>
    </w:p>
    <w:p w14:paraId="7F324358">
      <w:pPr>
        <w:pStyle w:val="205"/>
        <w:spacing w:line="360" w:lineRule="exact"/>
        <w:rPr>
          <w:rFonts w:hint="eastAsia" w:ascii="宋体" w:hAnsi="宋体" w:eastAsia="宋体" w:cs="宋体"/>
          <w:sz w:val="24"/>
          <w:szCs w:val="24"/>
        </w:rPr>
      </w:pPr>
    </w:p>
    <w:p w14:paraId="29F623BC">
      <w:pPr>
        <w:pStyle w:val="204"/>
        <w:spacing w:line="400" w:lineRule="exact"/>
        <w:ind w:firstLine="422"/>
        <w:rPr>
          <w:b/>
          <w:highlight w:val="none"/>
        </w:rPr>
      </w:pPr>
    </w:p>
    <w:p w14:paraId="11D03233">
      <w:pPr>
        <w:pStyle w:val="204"/>
        <w:spacing w:line="400" w:lineRule="exact"/>
        <w:ind w:firstLine="422"/>
        <w:rPr>
          <w:b/>
          <w:highlight w:val="none"/>
        </w:rPr>
      </w:pPr>
    </w:p>
    <w:p w14:paraId="14B62AD2">
      <w:pPr>
        <w:pStyle w:val="204"/>
        <w:spacing w:line="400" w:lineRule="exact"/>
        <w:ind w:firstLine="422"/>
        <w:rPr>
          <w:b/>
          <w:highlight w:val="none"/>
        </w:rPr>
      </w:pPr>
    </w:p>
    <w:p w14:paraId="392EE6E9">
      <w:pPr>
        <w:pStyle w:val="204"/>
        <w:spacing w:line="400" w:lineRule="exact"/>
        <w:ind w:firstLine="422"/>
        <w:rPr>
          <w:b/>
          <w:highlight w:val="none"/>
        </w:rPr>
      </w:pPr>
    </w:p>
    <w:p w14:paraId="030907F7">
      <w:pPr>
        <w:pStyle w:val="204"/>
        <w:spacing w:line="400" w:lineRule="exact"/>
        <w:ind w:firstLine="422"/>
        <w:rPr>
          <w:b/>
          <w:highlight w:val="none"/>
        </w:rPr>
      </w:pPr>
    </w:p>
    <w:p w14:paraId="5B0A45DD">
      <w:pPr>
        <w:pStyle w:val="204"/>
        <w:spacing w:line="400" w:lineRule="exact"/>
        <w:ind w:firstLine="422"/>
        <w:rPr>
          <w:b/>
          <w:highlight w:val="none"/>
        </w:rPr>
      </w:pPr>
    </w:p>
    <w:p w14:paraId="74515836">
      <w:pPr>
        <w:pStyle w:val="204"/>
        <w:spacing w:line="400" w:lineRule="exact"/>
        <w:ind w:firstLine="422"/>
        <w:rPr>
          <w:b/>
          <w:highlight w:val="none"/>
        </w:rPr>
      </w:pPr>
    </w:p>
    <w:p w14:paraId="52C45858">
      <w:pPr>
        <w:pStyle w:val="204"/>
        <w:spacing w:line="400" w:lineRule="exact"/>
        <w:ind w:firstLine="422"/>
        <w:rPr>
          <w:b/>
          <w:highlight w:val="none"/>
        </w:rPr>
      </w:pPr>
    </w:p>
    <w:p w14:paraId="558E96AF">
      <w:pPr>
        <w:pStyle w:val="204"/>
        <w:spacing w:line="400" w:lineRule="exact"/>
        <w:ind w:firstLine="422"/>
        <w:rPr>
          <w:b/>
          <w:highlight w:val="none"/>
        </w:rPr>
      </w:pPr>
    </w:p>
    <w:p w14:paraId="7D29E4A6">
      <w:pPr>
        <w:pStyle w:val="204"/>
        <w:spacing w:line="400" w:lineRule="exact"/>
        <w:ind w:firstLine="422"/>
        <w:rPr>
          <w:b/>
          <w:highlight w:val="none"/>
        </w:rPr>
      </w:pPr>
    </w:p>
    <w:p w14:paraId="26314030">
      <w:pPr>
        <w:pStyle w:val="204"/>
        <w:spacing w:line="400" w:lineRule="exact"/>
        <w:ind w:firstLine="422"/>
        <w:rPr>
          <w:b/>
          <w:highlight w:val="none"/>
        </w:rPr>
      </w:pPr>
    </w:p>
    <w:p w14:paraId="5CBDCDDC">
      <w:pPr>
        <w:pStyle w:val="204"/>
        <w:spacing w:line="400" w:lineRule="exact"/>
        <w:ind w:firstLine="422"/>
        <w:rPr>
          <w:b/>
          <w:highlight w:val="none"/>
        </w:rPr>
      </w:pPr>
    </w:p>
    <w:p w14:paraId="4B9558E3">
      <w:pPr>
        <w:pStyle w:val="204"/>
        <w:spacing w:line="400" w:lineRule="exact"/>
        <w:ind w:firstLine="422"/>
        <w:rPr>
          <w:b/>
          <w:highlight w:val="none"/>
        </w:rPr>
      </w:pPr>
    </w:p>
    <w:p w14:paraId="064E07E3">
      <w:pPr>
        <w:pStyle w:val="204"/>
        <w:spacing w:line="400" w:lineRule="exact"/>
        <w:ind w:firstLine="422"/>
        <w:rPr>
          <w:b/>
          <w:highlight w:val="none"/>
        </w:rPr>
      </w:pPr>
    </w:p>
    <w:p w14:paraId="16C11195">
      <w:pPr>
        <w:pStyle w:val="204"/>
        <w:spacing w:line="400" w:lineRule="exact"/>
        <w:rPr>
          <w:b/>
          <w:highlight w:val="none"/>
        </w:rPr>
      </w:pPr>
    </w:p>
    <w:p w14:paraId="43357A69">
      <w:pPr>
        <w:pStyle w:val="204"/>
        <w:spacing w:line="400" w:lineRule="exact"/>
        <w:ind w:firstLine="422"/>
        <w:rPr>
          <w:b/>
          <w:highlight w:val="none"/>
        </w:rPr>
      </w:pPr>
    </w:p>
    <w:p w14:paraId="2CC799E2">
      <w:pPr>
        <w:pStyle w:val="204"/>
        <w:spacing w:line="400" w:lineRule="exact"/>
        <w:ind w:firstLine="422"/>
        <w:rPr>
          <w:b/>
          <w:highlight w:val="none"/>
        </w:rPr>
      </w:pPr>
    </w:p>
    <w:p w14:paraId="0ED46EB4">
      <w:pPr>
        <w:pStyle w:val="204"/>
        <w:spacing w:line="400" w:lineRule="exact"/>
        <w:ind w:firstLine="422"/>
        <w:rPr>
          <w:b/>
          <w:highlight w:val="none"/>
        </w:rPr>
      </w:pPr>
    </w:p>
    <w:p w14:paraId="4079F30A">
      <w:pPr>
        <w:pStyle w:val="204"/>
        <w:spacing w:line="400" w:lineRule="exact"/>
        <w:ind w:firstLine="422"/>
        <w:rPr>
          <w:b/>
          <w:highlight w:val="none"/>
        </w:rPr>
      </w:pPr>
    </w:p>
    <w:p w14:paraId="30A33CE6">
      <w:pPr>
        <w:pStyle w:val="204"/>
        <w:spacing w:line="400" w:lineRule="exact"/>
        <w:ind w:firstLine="422"/>
        <w:rPr>
          <w:b/>
          <w:highlight w:val="none"/>
        </w:rPr>
      </w:pPr>
    </w:p>
    <w:p w14:paraId="221A5788">
      <w:pPr>
        <w:pStyle w:val="204"/>
        <w:spacing w:line="400" w:lineRule="exact"/>
        <w:ind w:firstLine="422"/>
        <w:rPr>
          <w:b/>
          <w:highlight w:val="none"/>
        </w:rPr>
      </w:pPr>
    </w:p>
    <w:p w14:paraId="1B976ABD">
      <w:pPr>
        <w:pStyle w:val="204"/>
        <w:spacing w:line="400" w:lineRule="exact"/>
        <w:ind w:firstLine="422"/>
        <w:rPr>
          <w:b/>
          <w:highlight w:val="none"/>
        </w:rPr>
      </w:pPr>
    </w:p>
    <w:p w14:paraId="12C78E13">
      <w:pPr>
        <w:pStyle w:val="204"/>
        <w:spacing w:line="400" w:lineRule="exact"/>
        <w:ind w:firstLine="422"/>
        <w:rPr>
          <w:b/>
          <w:highlight w:val="none"/>
        </w:rPr>
      </w:pPr>
    </w:p>
    <w:p w14:paraId="11D2AE1C">
      <w:pPr>
        <w:pStyle w:val="204"/>
        <w:spacing w:line="400" w:lineRule="exact"/>
        <w:ind w:firstLine="422"/>
        <w:rPr>
          <w:b/>
          <w:highlight w:val="none"/>
        </w:rPr>
      </w:pPr>
    </w:p>
    <w:p w14:paraId="5882DAA8">
      <w:pPr>
        <w:pStyle w:val="204"/>
        <w:spacing w:line="400" w:lineRule="exact"/>
        <w:ind w:firstLine="422"/>
        <w:rPr>
          <w:b/>
          <w:highlight w:val="none"/>
        </w:rPr>
      </w:pPr>
    </w:p>
    <w:p w14:paraId="2867884F">
      <w:pPr>
        <w:pStyle w:val="204"/>
        <w:spacing w:line="400" w:lineRule="exact"/>
        <w:ind w:firstLine="422"/>
        <w:rPr>
          <w:b/>
          <w:highlight w:val="none"/>
        </w:rPr>
      </w:pPr>
    </w:p>
    <w:p w14:paraId="2A0E8B12">
      <w:pPr>
        <w:pStyle w:val="204"/>
        <w:spacing w:line="400" w:lineRule="exact"/>
        <w:rPr>
          <w:b/>
          <w:highlight w:val="none"/>
        </w:rPr>
      </w:pPr>
    </w:p>
    <w:p w14:paraId="4F91654F">
      <w:pPr>
        <w:pStyle w:val="204"/>
        <w:spacing w:line="400" w:lineRule="exact"/>
        <w:rPr>
          <w:b/>
          <w:highlight w:val="none"/>
        </w:rPr>
      </w:pPr>
    </w:p>
    <w:p w14:paraId="00CDE311">
      <w:pPr>
        <w:pStyle w:val="204"/>
        <w:spacing w:line="400" w:lineRule="exact"/>
        <w:rPr>
          <w:b/>
          <w:highlight w:val="none"/>
        </w:rPr>
      </w:pPr>
    </w:p>
    <w:p w14:paraId="0C178107">
      <w:pPr>
        <w:pStyle w:val="204"/>
        <w:spacing w:line="400" w:lineRule="exact"/>
        <w:rPr>
          <w:b/>
          <w:highlight w:val="none"/>
        </w:rPr>
      </w:pPr>
    </w:p>
    <w:p w14:paraId="6ED4E26A">
      <w:pPr>
        <w:pStyle w:val="204"/>
        <w:spacing w:line="400" w:lineRule="exact"/>
        <w:rPr>
          <w:b/>
          <w:highlight w:val="none"/>
        </w:rPr>
      </w:pPr>
    </w:p>
    <w:p w14:paraId="049A5944">
      <w:pPr>
        <w:widowControl w:val="0"/>
        <w:spacing w:line="360" w:lineRule="exact"/>
        <w:jc w:val="center"/>
        <w:rPr>
          <w:rFonts w:ascii="黑体" w:hAnsi="黑体" w:eastAsia="黑体" w:cs="Times New Roman"/>
          <w:color w:val="000000"/>
          <w:kern w:val="2"/>
          <w:sz w:val="24"/>
          <w:szCs w:val="24"/>
          <w:lang w:val="en-US" w:eastAsia="zh-CN" w:bidi="ar-SA"/>
        </w:rPr>
      </w:pPr>
      <w:r>
        <w:rPr>
          <w:rFonts w:hint="eastAsia" w:ascii="方正小标宋_GBK" w:hAnsi="方正小标宋_GBK" w:eastAsia="方正小标宋_GBK" w:cs="方正小标宋_GBK"/>
          <w:color w:val="000000"/>
          <w:kern w:val="2"/>
          <w:sz w:val="32"/>
          <w:szCs w:val="32"/>
          <w:lang w:val="en-US" w:eastAsia="zh-CN" w:bidi="ar-SA"/>
        </w:rPr>
        <w:t>工程质量保修书</w:t>
      </w:r>
    </w:p>
    <w:p w14:paraId="09C56A5B">
      <w:pPr>
        <w:widowControl w:val="0"/>
        <w:spacing w:line="360" w:lineRule="exact"/>
        <w:ind w:firstLine="480" w:firstLineChars="200"/>
        <w:jc w:val="both"/>
        <w:rPr>
          <w:rFonts w:ascii="Times New Roman" w:hAnsi="Times New Roman" w:eastAsia="黑体" w:cs="Times New Roman"/>
          <w:color w:val="000000"/>
          <w:kern w:val="2"/>
          <w:sz w:val="24"/>
          <w:szCs w:val="24"/>
          <w:lang w:val="en-US" w:eastAsia="zh-CN" w:bidi="ar-SA"/>
        </w:rPr>
      </w:pPr>
    </w:p>
    <w:p w14:paraId="5C08359B">
      <w:pPr>
        <w:pStyle w:val="206"/>
        <w:widowControl w:val="0"/>
        <w:spacing w:line="360" w:lineRule="exact"/>
        <w:ind w:firstLine="482" w:firstLineChars="200"/>
        <w:jc w:val="both"/>
        <w:rPr>
          <w:rFonts w:ascii="Calibri" w:hAnsi="Calibri" w:eastAsia="宋体"/>
          <w:kern w:val="2"/>
          <w:sz w:val="24"/>
          <w:u w:val="single"/>
        </w:rPr>
      </w:pPr>
      <w:r>
        <w:rPr>
          <w:rFonts w:hint="eastAsia" w:ascii="Calibri" w:hAnsi="Calibri" w:eastAsia="宋体"/>
          <w:kern w:val="2"/>
          <w:sz w:val="24"/>
        </w:rPr>
        <w:t>发包人（全称）：</w:t>
      </w:r>
      <w:r>
        <w:rPr>
          <w:rFonts w:hint="eastAsia" w:ascii="Calibri" w:hAnsi="Calibri" w:eastAsia="宋体"/>
          <w:kern w:val="2"/>
          <w:sz w:val="24"/>
          <w:u w:val="single"/>
          <w:lang w:eastAsia="zh-CN"/>
        </w:rPr>
        <w:t>沭阳经济开发区管理委员会</w:t>
      </w:r>
      <w:r>
        <w:rPr>
          <w:rFonts w:hint="eastAsia" w:ascii="Calibri" w:hAnsi="Calibri" w:eastAsia="宋体"/>
          <w:kern w:val="2"/>
          <w:sz w:val="24"/>
          <w:u w:val="single"/>
        </w:rPr>
        <w:t xml:space="preserve"> </w:t>
      </w:r>
    </w:p>
    <w:p w14:paraId="392F23EC">
      <w:pPr>
        <w:pStyle w:val="206"/>
        <w:widowControl w:val="0"/>
        <w:spacing w:line="360" w:lineRule="exact"/>
        <w:ind w:firstLine="482" w:firstLineChars="200"/>
        <w:jc w:val="both"/>
        <w:rPr>
          <w:rFonts w:ascii="Times New Roman" w:hAnsi="Times New Roman" w:eastAsia="Times New Roman"/>
          <w:b w:val="0"/>
          <w:sz w:val="24"/>
        </w:rPr>
      </w:pPr>
      <w:r>
        <w:rPr>
          <w:rFonts w:hint="eastAsia" w:ascii="Calibri" w:hAnsi="Calibri" w:eastAsia="宋体"/>
          <w:kern w:val="2"/>
          <w:sz w:val="24"/>
        </w:rPr>
        <w:t>承包人（全称）：</w:t>
      </w:r>
      <w:r>
        <w:rPr>
          <w:rFonts w:hint="eastAsia" w:ascii="Calibri" w:hAnsi="Calibri" w:eastAsia="宋体"/>
          <w:kern w:val="2"/>
          <w:sz w:val="24"/>
          <w:u w:val="single"/>
        </w:rPr>
        <w:t xml:space="preserve"> </w:t>
      </w:r>
      <w:r>
        <w:rPr>
          <w:rFonts w:hint="eastAsia" w:ascii="Times New Roman" w:hAnsi="Times New Roman" w:eastAsia="Times New Roman"/>
          <w:b w:val="0"/>
          <w:sz w:val="24"/>
          <w:u w:val="single"/>
        </w:rPr>
        <w:t xml:space="preserve"> </w:t>
      </w:r>
      <w:r>
        <w:rPr>
          <w:rFonts w:hint="eastAsia" w:ascii="Calibri" w:hAnsi="Calibri" w:eastAsia="宋体"/>
          <w:kern w:val="2"/>
          <w:sz w:val="24"/>
          <w:u w:val="single"/>
        </w:rPr>
        <w:t xml:space="preserve">                           </w:t>
      </w:r>
    </w:p>
    <w:p w14:paraId="2BB07F22">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发包人和承包人根据《中华人民共和国建筑法》和《建设工程质量管理条例》，经协商一致就</w:t>
      </w:r>
      <w:r>
        <w:rPr>
          <w:rFonts w:hint="eastAsia" w:ascii="宋体" w:hAnsi="宋体" w:eastAsia="宋体" w:cs="宋体"/>
          <w:bCs/>
          <w:kern w:val="2"/>
          <w:sz w:val="24"/>
          <w:szCs w:val="24"/>
          <w:u w:val="single"/>
          <w:lang w:val="en-US" w:eastAsia="zh-CN" w:bidi="ar-SA"/>
        </w:rPr>
        <w:t>临港产业园凯欧新材料等桐昆产业链配套企业东西向道路工程</w:t>
      </w:r>
      <w:r>
        <w:rPr>
          <w:rFonts w:hint="eastAsia" w:ascii="宋体" w:hAnsi="宋体" w:eastAsia="宋体" w:cs="宋体"/>
          <w:color w:val="000000"/>
          <w:kern w:val="2"/>
          <w:sz w:val="24"/>
          <w:szCs w:val="24"/>
          <w:lang w:val="en-US" w:eastAsia="zh-CN" w:bidi="ar-SA"/>
        </w:rPr>
        <w:t>（工程全称）签订工程质量保修书。</w:t>
      </w:r>
    </w:p>
    <w:p w14:paraId="43B19950">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一、工程质量保修范围和内容</w:t>
      </w:r>
    </w:p>
    <w:p w14:paraId="4B4FB7AD">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承包人在质量保修期内，按照有关法律规定和合同约定，承担工程质量保修责任。</w:t>
      </w:r>
    </w:p>
    <w:p w14:paraId="64AE1553">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质量保修范围</w:t>
      </w:r>
      <w:r>
        <w:rPr>
          <w:rFonts w:hint="eastAsia" w:ascii="宋体" w:hAnsi="宋体" w:eastAsia="宋体" w:cs="宋体"/>
          <w:color w:val="000000"/>
          <w:kern w:val="2"/>
          <w:sz w:val="24"/>
          <w:szCs w:val="24"/>
          <w:u w:val="single"/>
          <w:lang w:val="en-US" w:eastAsia="zh-CN" w:bidi="ar-SA"/>
        </w:rPr>
        <w:t>：按合同约定工程实施内容执行</w:t>
      </w:r>
    </w:p>
    <w:p w14:paraId="7D4B70A2">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二、质量保修期</w:t>
      </w:r>
    </w:p>
    <w:p w14:paraId="686E5345">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质量保修期自工程竣工验收合格之日起计算，保修期限按国家相关规定执行。</w:t>
      </w:r>
    </w:p>
    <w:p w14:paraId="75DF1FA1">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三、缺陷责任期</w:t>
      </w:r>
    </w:p>
    <w:p w14:paraId="4348FA3D">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工程缺陷责任期为</w:t>
      </w:r>
      <w:r>
        <w:rPr>
          <w:rFonts w:hint="eastAsia" w:ascii="宋体" w:hAnsi="宋体" w:eastAsia="宋体" w:cs="宋体"/>
          <w:color w:val="000000"/>
          <w:kern w:val="2"/>
          <w:sz w:val="24"/>
          <w:szCs w:val="24"/>
          <w:u w:val="single"/>
          <w:lang w:val="en-US" w:eastAsia="zh-CN" w:bidi="ar-SA"/>
        </w:rPr>
        <w:t>12</w:t>
      </w:r>
      <w:r>
        <w:rPr>
          <w:rFonts w:hint="eastAsia" w:ascii="宋体" w:hAnsi="宋体" w:eastAsia="宋体" w:cs="宋体"/>
          <w:color w:val="000000"/>
          <w:kern w:val="2"/>
          <w:sz w:val="24"/>
          <w:szCs w:val="24"/>
          <w:lang w:val="en-US" w:eastAsia="zh-CN" w:bidi="ar-SA"/>
        </w:rPr>
        <w:t>个月，缺陷责任期自工程实际竣工之日起计算。单位工程先于全部工程进行验收，单位工程缺陷责任期自单位工程验收合格之日起算。</w:t>
      </w:r>
    </w:p>
    <w:p w14:paraId="275642BC">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缺陷责任期终止后，发包人应退还剩余的质量保证金。</w:t>
      </w:r>
    </w:p>
    <w:p w14:paraId="26317FB5">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四、质量保修责任</w:t>
      </w:r>
    </w:p>
    <w:p w14:paraId="0EA55CE3">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w:t>
      </w:r>
      <w:r>
        <w:rPr>
          <w:rFonts w:hint="eastAsia" w:ascii="宋体" w:hAnsi="宋体" w:eastAsia="宋体" w:cs="宋体"/>
          <w:kern w:val="2"/>
          <w:sz w:val="24"/>
          <w:szCs w:val="24"/>
          <w:lang w:val="en-US" w:eastAsia="zh-CN" w:bidi="ar-SA"/>
        </w:rPr>
        <w:t>．</w:t>
      </w:r>
      <w:r>
        <w:rPr>
          <w:rFonts w:hint="eastAsia" w:ascii="宋体" w:hAnsi="宋体" w:eastAsia="宋体" w:cs="宋体"/>
          <w:color w:val="000000"/>
          <w:kern w:val="2"/>
          <w:sz w:val="24"/>
          <w:szCs w:val="24"/>
          <w:lang w:val="en-US" w:eastAsia="zh-CN" w:bidi="ar-SA"/>
        </w:rPr>
        <w:t>属于保修范围、内容的项目，承包人应当在接到保修通知之日起7天内派人保修。承包人不在约定期限内派人保修的，发包人可以委托他人修理，发生的维修费用直接从工程款中扣除。</w:t>
      </w:r>
    </w:p>
    <w:p w14:paraId="31E4914A">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w:t>
      </w:r>
      <w:r>
        <w:rPr>
          <w:rFonts w:hint="eastAsia" w:ascii="宋体" w:hAnsi="宋体" w:eastAsia="宋体" w:cs="宋体"/>
          <w:kern w:val="2"/>
          <w:sz w:val="24"/>
          <w:szCs w:val="24"/>
          <w:lang w:val="en-US" w:eastAsia="zh-CN" w:bidi="ar-SA"/>
        </w:rPr>
        <w:t>．</w:t>
      </w:r>
      <w:r>
        <w:rPr>
          <w:rFonts w:hint="eastAsia" w:ascii="宋体" w:hAnsi="宋体" w:eastAsia="宋体" w:cs="宋体"/>
          <w:color w:val="000000"/>
          <w:kern w:val="2"/>
          <w:sz w:val="24"/>
          <w:szCs w:val="24"/>
          <w:lang w:val="en-US" w:eastAsia="zh-CN" w:bidi="ar-SA"/>
        </w:rPr>
        <w:t>发生紧急事故需抢修的，承包人在接到事故通知后，应当立即到达事故现场抢修。</w:t>
      </w:r>
    </w:p>
    <w:p w14:paraId="7C3F892A">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w:t>
      </w:r>
      <w:r>
        <w:rPr>
          <w:rFonts w:hint="eastAsia" w:ascii="宋体" w:hAnsi="宋体" w:eastAsia="宋体" w:cs="宋体"/>
          <w:kern w:val="2"/>
          <w:sz w:val="24"/>
          <w:szCs w:val="24"/>
          <w:lang w:val="en-US" w:eastAsia="zh-CN" w:bidi="ar-SA"/>
        </w:rPr>
        <w:t>．</w:t>
      </w:r>
      <w:r>
        <w:rPr>
          <w:rFonts w:hint="eastAsia" w:ascii="宋体" w:hAnsi="宋体" w:eastAsia="宋体" w:cs="宋体"/>
          <w:color w:val="000000"/>
          <w:kern w:val="2"/>
          <w:sz w:val="24"/>
          <w:szCs w:val="24"/>
          <w:lang w:val="en-US" w:eastAsia="zh-CN" w:bidi="ar-S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92C1A9C">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w:t>
      </w:r>
      <w:r>
        <w:rPr>
          <w:rFonts w:hint="eastAsia" w:ascii="宋体" w:hAnsi="宋体" w:eastAsia="宋体" w:cs="宋体"/>
          <w:kern w:val="2"/>
          <w:sz w:val="24"/>
          <w:szCs w:val="24"/>
          <w:lang w:val="en-US" w:eastAsia="zh-CN" w:bidi="ar-SA"/>
        </w:rPr>
        <w:t>．</w:t>
      </w:r>
      <w:r>
        <w:rPr>
          <w:rFonts w:hint="eastAsia" w:ascii="宋体" w:hAnsi="宋体" w:eastAsia="宋体" w:cs="宋体"/>
          <w:color w:val="000000"/>
          <w:kern w:val="2"/>
          <w:sz w:val="24"/>
          <w:szCs w:val="24"/>
          <w:lang w:val="en-US" w:eastAsia="zh-CN" w:bidi="ar-SA"/>
        </w:rPr>
        <w:t>质量保修完成后，由发包人组织验收。</w:t>
      </w:r>
    </w:p>
    <w:p w14:paraId="2AB67E36">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五、保修费用</w:t>
      </w:r>
    </w:p>
    <w:p w14:paraId="452E20B9">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保修费用由造成质量缺陷的责任方承担。</w:t>
      </w:r>
    </w:p>
    <w:p w14:paraId="1DE2DEC0">
      <w:pPr>
        <w:widowControl w:val="0"/>
        <w:spacing w:line="360" w:lineRule="exact"/>
        <w:ind w:firstLine="482" w:firstLineChars="200"/>
        <w:jc w:val="both"/>
        <w:rPr>
          <w:rFonts w:hint="eastAsia" w:ascii="宋体" w:hAnsi="宋体" w:eastAsia="宋体" w:cs="宋体"/>
          <w:color w:val="000000"/>
          <w:kern w:val="2"/>
          <w:sz w:val="24"/>
          <w:szCs w:val="24"/>
          <w:u w:val="single"/>
          <w:lang w:val="en-US" w:eastAsia="zh-CN" w:bidi="ar-SA"/>
        </w:rPr>
      </w:pPr>
      <w:r>
        <w:rPr>
          <w:rFonts w:hint="eastAsia" w:ascii="宋体" w:hAnsi="宋体" w:eastAsia="宋体" w:cs="宋体"/>
          <w:b/>
          <w:bCs/>
          <w:color w:val="000000"/>
          <w:kern w:val="2"/>
          <w:sz w:val="24"/>
          <w:szCs w:val="24"/>
          <w:lang w:val="en-US" w:eastAsia="zh-CN" w:bidi="ar-SA"/>
        </w:rPr>
        <w:t>六</w:t>
      </w:r>
      <w:r>
        <w:rPr>
          <w:rFonts w:hint="eastAsia" w:ascii="宋体" w:hAnsi="宋体" w:eastAsia="宋体" w:cs="宋体"/>
          <w:color w:val="000000"/>
          <w:kern w:val="2"/>
          <w:sz w:val="24"/>
          <w:szCs w:val="24"/>
          <w:lang w:val="en-US" w:eastAsia="zh-CN" w:bidi="ar-SA"/>
        </w:rPr>
        <w:t>、双方约定的其他工程质量保修事项：。</w:t>
      </w:r>
    </w:p>
    <w:p w14:paraId="1609223F">
      <w:pPr>
        <w:widowControl w:val="0"/>
        <w:spacing w:line="360" w:lineRule="exact"/>
        <w:ind w:firstLine="480" w:firstLineChars="20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工程质量保修书由发包人、承包人在工程竣工验收前共同签署，作为施工合同附件，其有效期限至保修期满。</w:t>
      </w:r>
    </w:p>
    <w:p w14:paraId="1475A36B">
      <w:pPr>
        <w:pStyle w:val="206"/>
        <w:widowControl w:val="0"/>
        <w:spacing w:line="360" w:lineRule="exact"/>
        <w:jc w:val="both"/>
        <w:rPr>
          <w:rFonts w:hint="eastAsia" w:ascii="宋体" w:hAnsi="宋体" w:eastAsia="宋体" w:cs="宋体"/>
          <w:b w:val="0"/>
          <w:color w:val="000000"/>
          <w:kern w:val="2"/>
          <w:sz w:val="24"/>
        </w:rPr>
      </w:pPr>
    </w:p>
    <w:p w14:paraId="35AEAA00">
      <w:pPr>
        <w:pStyle w:val="206"/>
        <w:widowControl w:val="0"/>
        <w:spacing w:line="360" w:lineRule="exact"/>
        <w:jc w:val="both"/>
        <w:rPr>
          <w:rFonts w:hint="eastAsia" w:ascii="宋体" w:hAnsi="宋体" w:eastAsia="宋体" w:cs="宋体"/>
          <w:b w:val="0"/>
          <w:color w:val="000000"/>
          <w:kern w:val="2"/>
          <w:sz w:val="24"/>
        </w:rPr>
      </w:pPr>
      <w:r>
        <w:rPr>
          <w:rFonts w:hint="eastAsia" w:ascii="宋体" w:hAnsi="宋体" w:eastAsia="宋体" w:cs="宋体"/>
          <w:b w:val="0"/>
          <w:color w:val="000000"/>
          <w:kern w:val="2"/>
          <w:sz w:val="24"/>
        </w:rPr>
        <w:t>发包人：(公章)                         承包人：(公章）</w:t>
      </w:r>
    </w:p>
    <w:p w14:paraId="21823376">
      <w:pPr>
        <w:pStyle w:val="206"/>
        <w:widowControl w:val="0"/>
        <w:spacing w:line="360" w:lineRule="exact"/>
        <w:rPr>
          <w:rFonts w:hint="eastAsia" w:ascii="宋体" w:hAnsi="宋体" w:eastAsia="宋体" w:cs="宋体"/>
          <w:b w:val="0"/>
          <w:color w:val="000000"/>
          <w:kern w:val="2"/>
          <w:sz w:val="24"/>
        </w:rPr>
      </w:pPr>
      <w:r>
        <w:rPr>
          <w:rFonts w:hint="eastAsia" w:ascii="宋体" w:hAnsi="宋体" w:eastAsia="宋体" w:cs="宋体"/>
          <w:b w:val="0"/>
          <w:color w:val="000000"/>
          <w:kern w:val="2"/>
          <w:sz w:val="24"/>
        </w:rPr>
        <w:t>法定代表人或                           法定代表人或</w:t>
      </w:r>
    </w:p>
    <w:p w14:paraId="02C8DAF3">
      <w:pPr>
        <w:pStyle w:val="206"/>
        <w:widowControl w:val="0"/>
        <w:spacing w:line="360" w:lineRule="exact"/>
        <w:rPr>
          <w:rFonts w:hint="eastAsia" w:ascii="宋体" w:hAnsi="宋体" w:eastAsia="宋体" w:cs="宋体"/>
          <w:b w:val="0"/>
          <w:color w:val="000000"/>
          <w:kern w:val="2"/>
          <w:sz w:val="24"/>
        </w:rPr>
      </w:pPr>
      <w:r>
        <w:rPr>
          <w:rFonts w:hint="eastAsia" w:ascii="宋体" w:hAnsi="宋体" w:eastAsia="宋体" w:cs="宋体"/>
          <w:b w:val="0"/>
          <w:color w:val="000000"/>
          <w:kern w:val="2"/>
          <w:sz w:val="24"/>
        </w:rPr>
        <w:t>其委托代理人（签字）：                  其委托代理人（签字）：</w:t>
      </w:r>
      <w:bookmarkStart w:id="619" w:name="_Toc269311017"/>
      <w:bookmarkStart w:id="620" w:name="_Toc332792620"/>
      <w:bookmarkStart w:id="621" w:name="_Toc332790995"/>
      <w:bookmarkStart w:id="622" w:name="_Toc299722166"/>
      <w:bookmarkStart w:id="623" w:name="_Toc23702"/>
    </w:p>
    <w:p w14:paraId="403562A4">
      <w:pPr>
        <w:widowControl w:val="0"/>
        <w:spacing w:line="360" w:lineRule="exact"/>
        <w:jc w:val="center"/>
        <w:rPr>
          <w:rFonts w:hint="eastAsia" w:ascii="方正小标宋_GBK" w:hAnsi="方正小标宋_GBK" w:eastAsia="方正小标宋_GBK" w:cs="方正小标宋_GBK"/>
          <w:color w:val="000000"/>
          <w:kern w:val="2"/>
          <w:sz w:val="32"/>
          <w:szCs w:val="32"/>
          <w:lang w:val="en-US" w:eastAsia="zh-CN" w:bidi="ar-SA"/>
        </w:rPr>
      </w:pPr>
    </w:p>
    <w:p w14:paraId="03824A74">
      <w:pPr>
        <w:widowControl w:val="0"/>
        <w:spacing w:line="360" w:lineRule="exact"/>
        <w:jc w:val="center"/>
        <w:rPr>
          <w:rFonts w:hint="eastAsia" w:ascii="方正小标宋_GBK" w:hAnsi="方正小标宋_GBK" w:eastAsia="方正小标宋_GBK" w:cs="方正小标宋_GBK"/>
          <w:color w:val="000000"/>
          <w:kern w:val="2"/>
          <w:sz w:val="32"/>
          <w:szCs w:val="32"/>
          <w:lang w:val="en-US" w:eastAsia="zh-CN" w:bidi="ar-SA"/>
        </w:rPr>
      </w:pPr>
    </w:p>
    <w:p w14:paraId="3BC80762">
      <w:pPr>
        <w:widowControl w:val="0"/>
        <w:spacing w:line="360" w:lineRule="exact"/>
        <w:jc w:val="center"/>
        <w:rPr>
          <w:rFonts w:hint="eastAsia" w:ascii="方正小标宋_GBK" w:hAnsi="方正小标宋_GBK" w:eastAsia="方正小标宋_GBK" w:cs="方正小标宋_GBK"/>
          <w:color w:val="000000"/>
          <w:kern w:val="2"/>
          <w:sz w:val="32"/>
          <w:szCs w:val="32"/>
          <w:lang w:val="en-US" w:eastAsia="zh-CN" w:bidi="ar-SA"/>
        </w:rPr>
      </w:pPr>
    </w:p>
    <w:p w14:paraId="02B60A82">
      <w:pPr>
        <w:widowControl w:val="0"/>
        <w:spacing w:line="360" w:lineRule="exact"/>
        <w:jc w:val="center"/>
        <w:rPr>
          <w:rFonts w:ascii="黑体" w:hAnsi="Times New Roman" w:eastAsia="宋体" w:cs="Times New Roman"/>
          <w:color w:val="000000"/>
          <w:kern w:val="2"/>
          <w:sz w:val="24"/>
          <w:szCs w:val="24"/>
          <w:lang w:val="en-US" w:eastAsia="zh-CN" w:bidi="ar-SA"/>
        </w:rPr>
      </w:pPr>
      <w:r>
        <w:rPr>
          <w:rFonts w:hint="eastAsia" w:ascii="方正小标宋_GBK" w:hAnsi="方正小标宋_GBK" w:eastAsia="方正小标宋_GBK" w:cs="方正小标宋_GBK"/>
          <w:color w:val="000000"/>
          <w:kern w:val="2"/>
          <w:sz w:val="32"/>
          <w:szCs w:val="32"/>
          <w:lang w:val="en-US" w:eastAsia="zh-CN" w:bidi="ar-SA"/>
        </w:rPr>
        <w:t>工程投标及施工管理承诺书</w:t>
      </w:r>
      <w:bookmarkEnd w:id="619"/>
      <w:bookmarkEnd w:id="620"/>
      <w:bookmarkEnd w:id="621"/>
      <w:bookmarkEnd w:id="622"/>
      <w:bookmarkEnd w:id="623"/>
    </w:p>
    <w:p w14:paraId="22E11413">
      <w:pPr>
        <w:pStyle w:val="217"/>
        <w:autoSpaceDE w:val="0"/>
        <w:autoSpaceDN w:val="0"/>
        <w:spacing w:line="360" w:lineRule="exact"/>
        <w:ind w:firstLine="480" w:firstLineChars="200"/>
        <w:rPr>
          <w:rFonts w:hint="eastAsia" w:ascii="Times New Roman" w:hAnsi="Times New Roman" w:cs="Times New Roman"/>
          <w:kern w:val="2"/>
          <w:sz w:val="24"/>
          <w:szCs w:val="24"/>
          <w:highlight w:val="white"/>
        </w:rPr>
      </w:pPr>
    </w:p>
    <w:p w14:paraId="3C8311B4">
      <w:pPr>
        <w:pStyle w:val="217"/>
        <w:autoSpaceDE w:val="0"/>
        <w:autoSpaceDN w:val="0"/>
        <w:spacing w:line="360" w:lineRule="exact"/>
        <w:ind w:firstLine="480" w:firstLineChars="200"/>
        <w:rPr>
          <w:rFonts w:hint="eastAsia" w:ascii="Times New Roman" w:hAnsi="Times New Roman" w:eastAsia="宋体" w:cs="Times New Roman"/>
          <w:kern w:val="2"/>
          <w:sz w:val="24"/>
          <w:szCs w:val="24"/>
          <w:highlight w:val="white"/>
          <w:u w:val="single"/>
          <w:lang w:eastAsia="zh-CN"/>
        </w:rPr>
      </w:pPr>
      <w:r>
        <w:rPr>
          <w:rFonts w:hint="eastAsia" w:ascii="仿宋" w:hAnsi="仿宋" w:eastAsia="仿宋" w:cs="仿宋"/>
          <w:kern w:val="2"/>
          <w:sz w:val="24"/>
          <w:szCs w:val="24"/>
          <w:highlight w:val="white"/>
        </w:rPr>
        <w:t>致</w:t>
      </w:r>
      <w:r>
        <w:rPr>
          <w:rFonts w:hint="eastAsia" w:ascii="Times New Roman" w:hAnsi="Times New Roman" w:cs="Times New Roman"/>
          <w:kern w:val="2"/>
          <w:sz w:val="24"/>
          <w:szCs w:val="24"/>
          <w:highlight w:val="white"/>
        </w:rPr>
        <w:t>：</w:t>
      </w:r>
      <w:r>
        <w:rPr>
          <w:rFonts w:hint="eastAsia" w:ascii="Times New Roman" w:hAnsi="Times New Roman" w:eastAsia="宋体" w:cs="Times New Roman"/>
          <w:b/>
          <w:kern w:val="2"/>
          <w:sz w:val="24"/>
          <w:szCs w:val="24"/>
          <w:u w:val="single"/>
          <w:lang w:eastAsia="zh-CN"/>
        </w:rPr>
        <w:t>沭阳经济开发区管理委员会</w:t>
      </w:r>
    </w:p>
    <w:p w14:paraId="013ABCB3">
      <w:pPr>
        <w:pStyle w:val="217"/>
        <w:spacing w:line="360" w:lineRule="exact"/>
        <w:ind w:firstLine="480" w:firstLineChars="200"/>
        <w:rPr>
          <w:rFonts w:hint="eastAsia" w:ascii="仿宋" w:hAnsi="仿宋" w:eastAsia="仿宋" w:cs="仿宋"/>
          <w:kern w:val="2"/>
          <w:sz w:val="24"/>
          <w:szCs w:val="24"/>
          <w:highlight w:val="white"/>
        </w:rPr>
      </w:pPr>
      <w:r>
        <w:rPr>
          <w:rFonts w:hint="eastAsia" w:ascii="仿宋" w:hAnsi="仿宋" w:eastAsia="仿宋" w:cs="仿宋"/>
          <w:kern w:val="2"/>
          <w:sz w:val="24"/>
          <w:szCs w:val="24"/>
          <w:highlight w:val="white"/>
        </w:rPr>
        <w:t>1、我方承诺，</w:t>
      </w:r>
      <w:r>
        <w:rPr>
          <w:rFonts w:hint="eastAsia" w:ascii="仿宋" w:hAnsi="仿宋" w:eastAsia="仿宋" w:cs="仿宋"/>
          <w:kern w:val="2"/>
          <w:sz w:val="24"/>
          <w:szCs w:val="24"/>
        </w:rPr>
        <w:t>本招标文件严格落实沭发改投资发〔2026〕114号批复全部要求，中标人施工全过程接受开发区、发改、住建、公共资源交易监管部门检查</w:t>
      </w:r>
      <w:r>
        <w:rPr>
          <w:rFonts w:hint="eastAsia" w:ascii="仿宋" w:hAnsi="仿宋" w:eastAsia="仿宋" w:cs="仿宋"/>
          <w:kern w:val="2"/>
          <w:sz w:val="24"/>
          <w:szCs w:val="24"/>
          <w:highlight w:val="white"/>
        </w:rPr>
        <w:t>。如我单位在工程开工时或施工过程中擅自变更的，</w:t>
      </w:r>
      <w:r>
        <w:rPr>
          <w:rFonts w:hint="eastAsia" w:ascii="仿宋" w:hAnsi="仿宋" w:eastAsia="仿宋" w:cs="仿宋"/>
          <w:kern w:val="2"/>
          <w:sz w:val="24"/>
          <w:szCs w:val="24"/>
        </w:rPr>
        <w:t>未经发包人及公共资源交易中心书面同意自行更换项目经理的，处以合同价的10%违约金额，同时扣除履约保证金的10%；更换项目总工，处以合同价5%的违约金，同时扣除履约保证金的5%；</w:t>
      </w:r>
    </w:p>
    <w:p w14:paraId="5953AED7">
      <w:pPr>
        <w:pStyle w:val="217"/>
        <w:spacing w:line="360" w:lineRule="exact"/>
        <w:ind w:firstLine="480" w:firstLineChars="200"/>
        <w:rPr>
          <w:rFonts w:hint="eastAsia" w:ascii="仿宋" w:hAnsi="仿宋" w:eastAsia="仿宋" w:cs="仿宋"/>
          <w:kern w:val="2"/>
          <w:sz w:val="24"/>
          <w:szCs w:val="24"/>
        </w:rPr>
      </w:pPr>
      <w:r>
        <w:rPr>
          <w:rFonts w:hint="eastAsia" w:ascii="仿宋" w:hAnsi="仿宋" w:eastAsia="仿宋" w:cs="仿宋"/>
          <w:kern w:val="2"/>
          <w:sz w:val="24"/>
          <w:szCs w:val="24"/>
          <w:highlight w:val="white"/>
        </w:rPr>
        <w:t>2、</w:t>
      </w:r>
      <w:r>
        <w:rPr>
          <w:rFonts w:hint="eastAsia" w:ascii="仿宋" w:hAnsi="仿宋" w:eastAsia="仿宋" w:cs="仿宋"/>
          <w:kern w:val="2"/>
          <w:sz w:val="24"/>
          <w:szCs w:val="24"/>
        </w:rPr>
        <w:t>所有政府投资的工程，其施工单位的项目经理、监理单位的监理工程师以及其他在过程中备案的所有人员，每天必须在岗在位。凡应到未到的，处罚相关人员10000元/人·次；</w:t>
      </w:r>
    </w:p>
    <w:p w14:paraId="47A352BF">
      <w:pPr>
        <w:pStyle w:val="217"/>
        <w:spacing w:line="360" w:lineRule="exact"/>
        <w:ind w:firstLine="480" w:firstLineChars="200"/>
        <w:rPr>
          <w:rFonts w:hint="eastAsia" w:ascii="仿宋" w:hAnsi="仿宋" w:eastAsia="仿宋" w:cs="仿宋"/>
          <w:kern w:val="2"/>
          <w:sz w:val="24"/>
          <w:szCs w:val="24"/>
        </w:rPr>
      </w:pPr>
      <w:r>
        <w:rPr>
          <w:rFonts w:hint="eastAsia" w:ascii="仿宋" w:hAnsi="仿宋" w:eastAsia="仿宋" w:cs="仿宋"/>
          <w:kern w:val="2"/>
          <w:sz w:val="24"/>
          <w:szCs w:val="24"/>
        </w:rPr>
        <w:t>项目负责人（总监）或项目总工及项目主要管理机构人员擅自离开工地，处以10000元/天违约金；</w:t>
      </w:r>
    </w:p>
    <w:p w14:paraId="035DB768">
      <w:pPr>
        <w:pStyle w:val="217"/>
        <w:spacing w:line="360" w:lineRule="exact"/>
        <w:ind w:firstLine="480" w:firstLineChars="200"/>
        <w:rPr>
          <w:rFonts w:hint="eastAsia" w:ascii="仿宋" w:hAnsi="仿宋" w:eastAsia="仿宋" w:cs="仿宋"/>
          <w:kern w:val="2"/>
          <w:sz w:val="24"/>
          <w:szCs w:val="24"/>
          <w:highlight w:val="white"/>
        </w:rPr>
      </w:pPr>
      <w:r>
        <w:rPr>
          <w:rFonts w:hint="eastAsia" w:ascii="仿宋" w:hAnsi="仿宋" w:eastAsia="仿宋" w:cs="仿宋"/>
          <w:kern w:val="2"/>
          <w:sz w:val="24"/>
          <w:szCs w:val="24"/>
          <w:highlight w:val="white"/>
        </w:rPr>
        <w:t>我方保证本工程的项目负责人及本工程项目管理机构人员全部在工地上班，</w:t>
      </w:r>
      <w:r>
        <w:rPr>
          <w:rFonts w:hint="eastAsia" w:ascii="仿宋" w:hAnsi="仿宋" w:eastAsia="仿宋" w:cs="仿宋"/>
          <w:kern w:val="2"/>
          <w:sz w:val="24"/>
          <w:szCs w:val="24"/>
        </w:rPr>
        <w:t>项目负责人（总监）和主要管理机构人员每月在工地不足24个工作日（特殊情况，经监理人批准报发包人同意例外），每不足一天处以违约金额10000元/天；</w:t>
      </w:r>
      <w:r>
        <w:rPr>
          <w:rFonts w:hint="eastAsia" w:ascii="仿宋" w:hAnsi="仿宋" w:eastAsia="仿宋" w:cs="仿宋"/>
          <w:kern w:val="2"/>
          <w:sz w:val="24"/>
          <w:szCs w:val="24"/>
          <w:highlight w:val="white"/>
        </w:rPr>
        <w:t>特殊情况下需离开时需事先征得你方同意。并遵守你方考勤、考核制度，凡你方考勤、考核点名时不在岗的（含会议前的考核点名），每人每次罚款10000元；你方并有权采取终止合同、没收履约保证金、停止支付工程款等处罚措施。</w:t>
      </w:r>
    </w:p>
    <w:p w14:paraId="0030835D">
      <w:pPr>
        <w:pStyle w:val="217"/>
        <w:spacing w:line="360" w:lineRule="exact"/>
        <w:ind w:firstLine="480" w:firstLineChars="200"/>
        <w:rPr>
          <w:rFonts w:hint="eastAsia" w:ascii="仿宋" w:hAnsi="仿宋" w:eastAsia="仿宋" w:cs="仿宋"/>
          <w:kern w:val="2"/>
          <w:sz w:val="24"/>
          <w:szCs w:val="24"/>
          <w:highlight w:val="white"/>
        </w:rPr>
      </w:pPr>
      <w:r>
        <w:rPr>
          <w:rFonts w:hint="eastAsia" w:ascii="仿宋" w:hAnsi="仿宋" w:eastAsia="仿宋" w:cs="仿宋"/>
          <w:kern w:val="2"/>
          <w:sz w:val="24"/>
          <w:szCs w:val="24"/>
          <w:highlight w:val="white"/>
        </w:rPr>
        <w:t>3、我方承诺，本项目投标为本公司行为，中标后，我方保证施工主体为本公司，保证不违法转包工程，保证不允许其他人挂靠我单位资质承包本工程，否则你方有权采取取消我方中标资格、没收投标保证金或终止合同、没收履约保证金、停止支付工程款等处罚措施。</w:t>
      </w:r>
    </w:p>
    <w:p w14:paraId="68378567">
      <w:pPr>
        <w:pStyle w:val="217"/>
        <w:autoSpaceDE w:val="0"/>
        <w:autoSpaceDN w:val="0"/>
        <w:spacing w:line="360" w:lineRule="exact"/>
        <w:ind w:firstLine="480" w:firstLineChars="200"/>
        <w:rPr>
          <w:rFonts w:hint="eastAsia" w:ascii="仿宋" w:hAnsi="仿宋" w:eastAsia="仿宋" w:cs="仿宋"/>
          <w:kern w:val="2"/>
          <w:sz w:val="24"/>
          <w:szCs w:val="24"/>
          <w:highlight w:val="white"/>
        </w:rPr>
      </w:pPr>
      <w:r>
        <w:rPr>
          <w:rFonts w:hint="eastAsia" w:ascii="仿宋" w:hAnsi="仿宋" w:eastAsia="仿宋" w:cs="仿宋"/>
          <w:kern w:val="2"/>
          <w:sz w:val="24"/>
          <w:szCs w:val="24"/>
          <w:highlight w:val="white"/>
        </w:rPr>
        <w:t>4、我方承诺，在本工程施工过程中不设项目副经理，由中标项目负责人一人全权负责工程的施工管理，有关工程施工过程中一切问题的提出、解释、签字等均由项目负责人本人承办，否则视同我单位违约，你方有权采取终止合同、没收履约保证金、停止支付工程款等处罚措施。</w:t>
      </w:r>
    </w:p>
    <w:p w14:paraId="5E90F9B5">
      <w:pPr>
        <w:pStyle w:val="217"/>
        <w:autoSpaceDE w:val="0"/>
        <w:autoSpaceDN w:val="0"/>
        <w:spacing w:line="360" w:lineRule="exact"/>
        <w:ind w:firstLine="480" w:firstLineChars="200"/>
        <w:rPr>
          <w:rFonts w:hint="eastAsia" w:ascii="仿宋" w:hAnsi="仿宋" w:eastAsia="仿宋" w:cs="仿宋"/>
          <w:kern w:val="2"/>
          <w:sz w:val="24"/>
          <w:szCs w:val="24"/>
          <w:highlight w:val="white"/>
        </w:rPr>
      </w:pPr>
      <w:r>
        <w:rPr>
          <w:rFonts w:hint="eastAsia" w:ascii="仿宋" w:hAnsi="仿宋" w:eastAsia="仿宋" w:cs="仿宋"/>
          <w:kern w:val="2"/>
          <w:sz w:val="24"/>
          <w:szCs w:val="24"/>
          <w:highlight w:val="white"/>
        </w:rPr>
        <w:t>5、我方承诺积极参与你方组织的各种劳动竞赛活动，并遵从你方制定的各项奖罚措施、制度。</w:t>
      </w:r>
    </w:p>
    <w:p w14:paraId="60CB28F8">
      <w:pPr>
        <w:pStyle w:val="217"/>
        <w:spacing w:line="360" w:lineRule="exact"/>
        <w:ind w:firstLine="480" w:firstLineChars="200"/>
        <w:rPr>
          <w:rFonts w:hint="eastAsia" w:ascii="仿宋" w:hAnsi="仿宋" w:eastAsia="仿宋" w:cs="仿宋"/>
          <w:kern w:val="2"/>
          <w:sz w:val="24"/>
          <w:szCs w:val="24"/>
        </w:rPr>
      </w:pPr>
      <w:r>
        <w:rPr>
          <w:rFonts w:hint="eastAsia" w:ascii="仿宋" w:hAnsi="仿宋" w:eastAsia="仿宋" w:cs="仿宋"/>
          <w:kern w:val="2"/>
          <w:sz w:val="24"/>
          <w:szCs w:val="24"/>
          <w:highlight w:val="white"/>
        </w:rPr>
        <w:t>特此承诺。</w:t>
      </w:r>
    </w:p>
    <w:p w14:paraId="30624AA0">
      <w:pPr>
        <w:pStyle w:val="217"/>
        <w:autoSpaceDE w:val="0"/>
        <w:autoSpaceDN w:val="0"/>
        <w:spacing w:line="360" w:lineRule="exact"/>
        <w:ind w:firstLine="3600" w:firstLineChars="1500"/>
        <w:rPr>
          <w:rFonts w:hint="eastAsia" w:ascii="仿宋" w:hAnsi="仿宋" w:eastAsia="仿宋" w:cs="仿宋"/>
          <w:kern w:val="2"/>
          <w:sz w:val="24"/>
          <w:szCs w:val="24"/>
          <w:u w:val="single"/>
          <w:lang w:val="zh-CN"/>
        </w:rPr>
      </w:pPr>
      <w:r>
        <w:rPr>
          <w:rFonts w:hint="eastAsia" w:ascii="仿宋" w:hAnsi="仿宋" w:eastAsia="仿宋" w:cs="仿宋"/>
          <w:kern w:val="2"/>
          <w:sz w:val="24"/>
          <w:szCs w:val="24"/>
          <w:highlight w:val="white"/>
          <w:lang w:val="zh-CN"/>
        </w:rPr>
        <w:t>投标人：（盖单位公章）</w:t>
      </w:r>
    </w:p>
    <w:p w14:paraId="469E807A">
      <w:pPr>
        <w:widowControl w:val="0"/>
        <w:spacing w:line="360" w:lineRule="exact"/>
        <w:ind w:left="239" w:leftChars="114" w:firstLine="3360" w:firstLineChars="1400"/>
        <w:jc w:val="both"/>
        <w:rPr>
          <w:rFonts w:hint="eastAsia" w:ascii="仿宋" w:hAnsi="仿宋" w:eastAsia="仿宋" w:cs="仿宋"/>
          <w:kern w:val="2"/>
          <w:sz w:val="24"/>
          <w:szCs w:val="24"/>
          <w:highlight w:val="white"/>
          <w:lang w:val="zh-CN" w:eastAsia="zh-CN" w:bidi="ar-SA"/>
        </w:rPr>
      </w:pPr>
      <w:r>
        <w:rPr>
          <w:rFonts w:hint="eastAsia" w:ascii="仿宋" w:hAnsi="仿宋" w:eastAsia="仿宋" w:cs="仿宋"/>
          <w:kern w:val="2"/>
          <w:sz w:val="24"/>
          <w:szCs w:val="24"/>
          <w:highlight w:val="white"/>
          <w:lang w:val="zh-CN" w:eastAsia="zh-CN" w:bidi="ar-SA"/>
        </w:rPr>
        <w:t>法定代表人：</w:t>
      </w:r>
      <w:r>
        <w:rPr>
          <w:rFonts w:hint="eastAsia" w:ascii="仿宋" w:hAnsi="仿宋" w:eastAsia="仿宋" w:cs="仿宋"/>
          <w:kern w:val="2"/>
          <w:sz w:val="24"/>
          <w:szCs w:val="24"/>
          <w:highlight w:val="white"/>
          <w:u w:val="single"/>
          <w:lang w:val="zh-CN" w:eastAsia="zh-CN" w:bidi="ar-SA"/>
        </w:rPr>
        <w:tab/>
      </w:r>
      <w:r>
        <w:rPr>
          <w:rFonts w:hint="eastAsia" w:ascii="仿宋" w:hAnsi="仿宋" w:eastAsia="仿宋" w:cs="仿宋"/>
          <w:kern w:val="2"/>
          <w:sz w:val="24"/>
          <w:szCs w:val="24"/>
          <w:highlight w:val="white"/>
          <w:u w:val="single"/>
          <w:lang w:val="en-US" w:eastAsia="zh-CN" w:bidi="ar-SA"/>
        </w:rPr>
        <w:t xml:space="preserve"> </w:t>
      </w:r>
      <w:r>
        <w:rPr>
          <w:rFonts w:hint="eastAsia" w:ascii="仿宋" w:hAnsi="仿宋" w:eastAsia="仿宋" w:cs="仿宋"/>
          <w:kern w:val="2"/>
          <w:sz w:val="24"/>
          <w:szCs w:val="24"/>
          <w:highlight w:val="white"/>
          <w:u w:val="single"/>
          <w:lang w:val="zh-CN" w:eastAsia="zh-CN" w:bidi="ar-SA"/>
        </w:rPr>
        <w:tab/>
      </w:r>
      <w:r>
        <w:rPr>
          <w:rFonts w:hint="eastAsia" w:ascii="仿宋" w:hAnsi="仿宋" w:eastAsia="仿宋" w:cs="仿宋"/>
          <w:kern w:val="2"/>
          <w:sz w:val="24"/>
          <w:szCs w:val="24"/>
          <w:highlight w:val="white"/>
          <w:lang w:val="zh-CN" w:eastAsia="zh-CN" w:bidi="ar-SA"/>
        </w:rPr>
        <w:t>（签字或盖章）</w:t>
      </w:r>
    </w:p>
    <w:p w14:paraId="05694DC6">
      <w:pPr>
        <w:widowControl w:val="0"/>
        <w:spacing w:line="360" w:lineRule="exact"/>
        <w:ind w:left="239" w:leftChars="114" w:firstLine="3360" w:firstLineChars="1400"/>
        <w:jc w:val="both"/>
        <w:rPr>
          <w:rFonts w:hint="eastAsia" w:ascii="仿宋" w:hAnsi="仿宋" w:eastAsia="仿宋" w:cs="仿宋"/>
          <w:kern w:val="2"/>
          <w:sz w:val="24"/>
          <w:szCs w:val="24"/>
          <w:highlight w:val="white"/>
          <w:u w:val="single"/>
          <w:lang w:val="en-US" w:eastAsia="zh-CN" w:bidi="ar-SA"/>
        </w:rPr>
      </w:pPr>
      <w:r>
        <w:rPr>
          <w:rFonts w:hint="eastAsia" w:ascii="仿宋" w:hAnsi="仿宋" w:eastAsia="仿宋" w:cs="仿宋"/>
          <w:kern w:val="2"/>
          <w:sz w:val="24"/>
          <w:szCs w:val="24"/>
          <w:highlight w:val="white"/>
          <w:lang w:val="zh-CN" w:eastAsia="zh-CN" w:bidi="ar-SA"/>
        </w:rPr>
        <w:t>联系电话：</w:t>
      </w:r>
    </w:p>
    <w:p w14:paraId="0381E247">
      <w:pPr>
        <w:pStyle w:val="218"/>
        <w:widowControl/>
        <w:shd w:val="clear" w:color="auto" w:fill="FFFFFF"/>
        <w:spacing w:after="50" w:line="275" w:lineRule="atLeast"/>
        <w:jc w:val="center"/>
        <w:outlineLvl w:val="2"/>
        <w:rPr>
          <w:rFonts w:ascii="宋体" w:hAnsi="宋体" w:eastAsia="宋体" w:cs="Times New Roman"/>
          <w:sz w:val="36"/>
          <w:szCs w:val="36"/>
        </w:rPr>
      </w:pPr>
    </w:p>
    <w:p w14:paraId="5ACB3A71">
      <w:pPr>
        <w:pStyle w:val="218"/>
        <w:widowControl/>
        <w:shd w:val="clear" w:color="auto" w:fill="FFFFFF"/>
        <w:spacing w:after="50" w:line="275" w:lineRule="atLeast"/>
        <w:jc w:val="center"/>
        <w:outlineLvl w:val="2"/>
        <w:rPr>
          <w:rFonts w:ascii="宋体" w:hAnsi="宋体" w:eastAsia="宋体" w:cs="Times New Roman"/>
          <w:sz w:val="36"/>
          <w:szCs w:val="36"/>
        </w:rPr>
      </w:pPr>
    </w:p>
    <w:p w14:paraId="689CBC99">
      <w:pPr>
        <w:pStyle w:val="218"/>
        <w:widowControl/>
        <w:shd w:val="clear" w:color="auto" w:fill="FFFFFF"/>
        <w:spacing w:after="50" w:line="275" w:lineRule="atLeast"/>
        <w:jc w:val="center"/>
        <w:outlineLvl w:val="2"/>
        <w:rPr>
          <w:rFonts w:ascii="宋体" w:hAnsi="宋体" w:eastAsia="宋体" w:cs="Times New Roman"/>
          <w:sz w:val="36"/>
          <w:szCs w:val="36"/>
        </w:rPr>
      </w:pPr>
    </w:p>
    <w:p w14:paraId="0D7FFE3A">
      <w:pPr>
        <w:pStyle w:val="218"/>
        <w:widowControl/>
        <w:shd w:val="clear" w:color="auto" w:fill="FFFFFF"/>
        <w:spacing w:after="50" w:line="275" w:lineRule="atLeast"/>
        <w:jc w:val="center"/>
        <w:outlineLvl w:val="2"/>
        <w:rPr>
          <w:rFonts w:ascii="宋体" w:hAnsi="宋体" w:eastAsia="宋体" w:cs="Times New Roman"/>
          <w:sz w:val="36"/>
          <w:szCs w:val="36"/>
        </w:rPr>
      </w:pPr>
    </w:p>
    <w:p w14:paraId="3E38E356">
      <w:pPr>
        <w:pStyle w:val="218"/>
        <w:widowControl/>
        <w:shd w:val="clear" w:color="auto" w:fill="FFFFFF"/>
        <w:spacing w:after="50" w:line="275" w:lineRule="atLeast"/>
        <w:jc w:val="center"/>
        <w:outlineLvl w:val="2"/>
        <w:rPr>
          <w:rFonts w:hint="eastAsia" w:ascii="宋体" w:hAnsi="宋体" w:eastAsia="宋体" w:cs="Times New Roman"/>
          <w:sz w:val="36"/>
          <w:szCs w:val="36"/>
        </w:rPr>
      </w:pPr>
      <w:bookmarkStart w:id="624" w:name="_Toc16985"/>
      <w:r>
        <w:rPr>
          <w:rFonts w:ascii="宋体" w:hAnsi="宋体" w:eastAsia="宋体" w:cs="Times New Roman"/>
          <w:sz w:val="36"/>
          <w:szCs w:val="36"/>
        </w:rPr>
        <w:fldChar w:fldCharType="begin"/>
      </w:r>
      <w:r>
        <w:rPr>
          <w:rFonts w:ascii="宋体" w:hAnsi="宋体" w:eastAsia="宋体" w:cs="Times New Roman"/>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sz w:val="36"/>
          <w:szCs w:val="36"/>
        </w:rPr>
        <w:fldChar w:fldCharType="separate"/>
      </w:r>
      <w:bookmarkStart w:id="625" w:name="_Toc256000054"/>
      <w:r>
        <w:rPr>
          <w:rFonts w:ascii="宋体" w:hAnsi="宋体" w:eastAsia="宋体" w:cs="Times New Roman"/>
          <w:sz w:val="36"/>
          <w:szCs w:val="36"/>
        </w:rPr>
        <w:t>农民工工资</w:t>
      </w:r>
      <w:r>
        <w:rPr>
          <w:rFonts w:hint="eastAsia" w:ascii="宋体" w:hAnsi="宋体" w:eastAsia="宋体" w:cs="Times New Roman"/>
          <w:sz w:val="36"/>
          <w:szCs w:val="36"/>
        </w:rPr>
        <w:t>分账管理</w:t>
      </w:r>
      <w:r>
        <w:rPr>
          <w:rFonts w:ascii="宋体" w:hAnsi="宋体" w:eastAsia="宋体" w:cs="Times New Roman"/>
          <w:sz w:val="36"/>
          <w:szCs w:val="36"/>
        </w:rPr>
        <w:t>支付管理承诺书</w:t>
      </w:r>
      <w:bookmarkEnd w:id="625"/>
      <w:r>
        <w:rPr>
          <w:rFonts w:ascii="宋体" w:hAnsi="宋体" w:eastAsia="宋体" w:cs="Times New Roman"/>
          <w:sz w:val="36"/>
          <w:szCs w:val="36"/>
        </w:rPr>
        <w:fldChar w:fldCharType="end"/>
      </w:r>
      <w:bookmarkEnd w:id="624"/>
    </w:p>
    <w:p w14:paraId="6CAF8D4D">
      <w:pPr>
        <w:pStyle w:val="218"/>
        <w:spacing w:line="520" w:lineRule="exact"/>
        <w:rPr>
          <w:rFonts w:hint="eastAsia" w:ascii="宋体" w:hAnsi="宋体" w:eastAsia="宋体" w:cs="Times New Roman"/>
          <w:color w:val="000000"/>
          <w:sz w:val="28"/>
          <w:szCs w:val="28"/>
          <w:u w:val="single"/>
        </w:rPr>
      </w:pPr>
      <w:r>
        <w:rPr>
          <w:rFonts w:ascii="宋体" w:hAnsi="宋体" w:eastAsia="宋体" w:cs="Times New Roman"/>
          <w:color w:val="000000"/>
          <w:sz w:val="28"/>
          <w:szCs w:val="28"/>
          <w:u w:val="single"/>
        </w:rPr>
        <w:t>招标人名称：</w:t>
      </w:r>
    </w:p>
    <w:p w14:paraId="7AB004C6">
      <w:pPr>
        <w:pStyle w:val="218"/>
        <w:spacing w:line="520" w:lineRule="exact"/>
        <w:ind w:firstLine="700" w:firstLineChars="250"/>
        <w:rPr>
          <w:rFonts w:hint="eastAsia" w:ascii="宋体" w:hAnsi="宋体" w:eastAsia="宋体"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项目</w:t>
      </w:r>
      <w:r>
        <w:rPr>
          <w:rFonts w:ascii="宋体" w:hAnsi="宋体" w:eastAsia="宋体" w:cs="Times New Roman"/>
          <w:sz w:val="28"/>
          <w:szCs w:val="28"/>
        </w:rPr>
        <w:t>农民工工资支付管理承诺</w:t>
      </w:r>
      <w:r>
        <w:rPr>
          <w:rFonts w:hint="eastAsia" w:ascii="宋体" w:hAnsi="宋体" w:eastAsia="宋体" w:cs="Times New Roman"/>
          <w:sz w:val="28"/>
          <w:szCs w:val="28"/>
        </w:rPr>
        <w:t>，如我方中标，承诺如下：</w:t>
      </w:r>
    </w:p>
    <w:p w14:paraId="365E6049">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1、保证中标后按关于印发《江苏省工程建设领域农民工工资专用账户管理细则》的通知（苏人社规(2022)3号）开设农民工工资专用账户，并依法落实实名制管理等规定。</w:t>
      </w:r>
    </w:p>
    <w:p w14:paraId="13C59E49">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p>
    <w:p w14:paraId="1934101E">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3、工程完工前不得将专用账户资金转入除本项目农民工本人银行账户以外的账户,不得使用现金支取和其他转账结算服务。</w:t>
      </w:r>
    </w:p>
    <w:p w14:paraId="647BB413">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4、我公司在施工合同中列明将人工费单独拨付，且拨付周期不得超过1个月。</w:t>
      </w:r>
    </w:p>
    <w:p w14:paraId="6654D9AB">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p>
    <w:p w14:paraId="23661318">
      <w:pPr>
        <w:pStyle w:val="218"/>
        <w:spacing w:line="520" w:lineRule="exact"/>
        <w:ind w:firstLine="420" w:firstLineChars="200"/>
        <w:rPr>
          <w:rFonts w:hint="eastAsia" w:ascii="宋体" w:hAnsi="宋体" w:eastAsia="宋体" w:cs="Times New Roman"/>
          <w:kern w:val="0"/>
          <w:sz w:val="28"/>
          <w:szCs w:val="28"/>
        </w:rPr>
      </w:pPr>
      <w:r>
        <w:rPr>
          <w:rFonts w:hint="eastAsia" w:ascii="宋体" w:hAnsi="宋体" w:eastAsia="宋体" w:cs="Times New Roman"/>
          <w:kern w:val="0"/>
          <w:szCs w:val="24"/>
        </w:rPr>
        <w:t>6、如我公司中标后违反上述承诺，我方将自愿接受招标人及相关监督管理部门相应的处理。</w:t>
      </w:r>
    </w:p>
    <w:p w14:paraId="0AE52CD2">
      <w:pPr>
        <w:pStyle w:val="218"/>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特此承诺。</w:t>
      </w:r>
    </w:p>
    <w:p w14:paraId="5B651B9D">
      <w:pPr>
        <w:pStyle w:val="218"/>
        <w:spacing w:line="520" w:lineRule="exact"/>
        <w:ind w:firstLine="560" w:firstLineChars="200"/>
        <w:rPr>
          <w:rFonts w:hint="eastAsia" w:ascii="宋体" w:hAnsi="宋体" w:eastAsia="宋体" w:cs="Times New Roman"/>
          <w:sz w:val="28"/>
          <w:szCs w:val="28"/>
        </w:rPr>
      </w:pPr>
    </w:p>
    <w:p w14:paraId="2B0C1AA6">
      <w:pPr>
        <w:pStyle w:val="218"/>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投标人：（盖章或签章）</w:t>
      </w:r>
    </w:p>
    <w:p w14:paraId="421820D8">
      <w:pPr>
        <w:pStyle w:val="218"/>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法定代表人：（签章或签字）</w:t>
      </w:r>
    </w:p>
    <w:p w14:paraId="5AC1B819">
      <w:pPr>
        <w:pStyle w:val="218"/>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日期： 年 月 日</w:t>
      </w:r>
    </w:p>
    <w:p w14:paraId="604956C3">
      <w:pPr>
        <w:widowControl w:val="0"/>
        <w:jc w:val="both"/>
        <w:rPr>
          <w:rFonts w:ascii="Calibri" w:hAnsi="Calibri" w:eastAsia="宋体" w:cs="Times New Roman"/>
          <w:kern w:val="2"/>
          <w:sz w:val="21"/>
          <w:szCs w:val="22"/>
          <w:lang w:val="en-US" w:eastAsia="zh-CN" w:bidi="ar-SA"/>
        </w:rPr>
      </w:pPr>
      <w:r>
        <w:rPr>
          <w:rFonts w:hint="eastAsia" w:ascii="宋体" w:hAnsi="宋体" w:eastAsia="宋体" w:cs="Times New Roman"/>
          <w:color w:val="000080"/>
          <w:kern w:val="2"/>
          <w:sz w:val="20"/>
          <w:szCs w:val="22"/>
          <w:highlight w:val="white"/>
          <w:lang w:val="en-US" w:eastAsia="zh-CN" w:bidi="ar-SA"/>
        </w:rPr>
        <w:t xml:space="preserve"> </w:t>
      </w:r>
    </w:p>
    <w:p w14:paraId="173CC7A6">
      <w:pPr>
        <w:rPr>
          <w:rFonts w:hint="eastAsia"/>
          <w:color w:val="000080"/>
          <w:kern w:val="2"/>
          <w:sz w:val="20"/>
          <w:highlight w:val="white"/>
        </w:rPr>
      </w:pPr>
      <w:r>
        <w:rPr>
          <w:rFonts w:hint="eastAsia"/>
          <w:color w:val="000080"/>
          <w:kern w:val="2"/>
          <w:sz w:val="20"/>
          <w:highlight w:val="white"/>
        </w:rPr>
        <w:t xml:space="preserve"> </w:t>
      </w:r>
    </w:p>
    <w:p w14:paraId="39329686">
      <w:pPr>
        <w:pStyle w:val="204"/>
        <w:rPr>
          <w:rFonts w:hint="eastAsia" w:ascii="黑体" w:hAnsi="黑体" w:eastAsia="黑体" w:cs="黑体"/>
          <w:color w:val="000000"/>
        </w:rPr>
      </w:pPr>
      <w:bookmarkStart w:id="626" w:name="_Toc14749"/>
    </w:p>
    <w:p w14:paraId="1D2A372E">
      <w:pPr>
        <w:pStyle w:val="204"/>
        <w:rPr>
          <w:rFonts w:hint="eastAsia" w:ascii="黑体" w:hAnsi="黑体" w:eastAsia="黑体" w:cs="黑体"/>
          <w:color w:val="000000"/>
        </w:rPr>
      </w:pPr>
    </w:p>
    <w:p w14:paraId="14D375BB">
      <w:pPr>
        <w:pStyle w:val="204"/>
        <w:rPr>
          <w:rFonts w:hint="eastAsia" w:ascii="黑体" w:hAnsi="黑体" w:eastAsia="黑体" w:cs="黑体"/>
          <w:color w:val="000000"/>
        </w:rPr>
      </w:pPr>
    </w:p>
    <w:p w14:paraId="7151ECCC">
      <w:pPr>
        <w:pStyle w:val="204"/>
        <w:rPr>
          <w:rFonts w:hint="eastAsia" w:ascii="黑体" w:hAnsi="黑体" w:eastAsia="黑体" w:cs="黑体"/>
          <w:color w:val="000000"/>
        </w:rPr>
      </w:pPr>
    </w:p>
    <w:p w14:paraId="5B2EF687">
      <w:pPr>
        <w:pStyle w:val="204"/>
        <w:rPr>
          <w:rFonts w:hint="eastAsia" w:ascii="黑体" w:hAnsi="黑体" w:eastAsia="黑体" w:cs="黑体"/>
          <w:color w:val="000000"/>
          <w:lang w:val="en-US" w:eastAsia="zh-CN"/>
        </w:rPr>
      </w:pPr>
      <w:r>
        <w:rPr>
          <w:rFonts w:hint="eastAsia" w:ascii="黑体" w:hAnsi="黑体" w:eastAsia="黑体" w:cs="黑体"/>
          <w:color w:val="000000"/>
          <w:lang w:val="en-US" w:eastAsia="zh-CN"/>
        </w:rPr>
        <w:t xml:space="preserve"> </w:t>
      </w:r>
    </w:p>
    <w:p w14:paraId="3F606D03">
      <w:pPr>
        <w:pStyle w:val="204"/>
        <w:rPr>
          <w:rFonts w:hint="eastAsia" w:ascii="黑体" w:hAnsi="黑体" w:eastAsia="黑体" w:cs="黑体"/>
          <w:color w:val="000000"/>
        </w:rPr>
      </w:pPr>
    </w:p>
    <w:p w14:paraId="1835DBEE">
      <w:pPr>
        <w:pStyle w:val="204"/>
        <w:rPr>
          <w:rFonts w:hint="eastAsia" w:ascii="黑体" w:hAnsi="黑体" w:eastAsia="黑体" w:cs="黑体"/>
          <w:color w:val="000000"/>
        </w:rPr>
      </w:pPr>
    </w:p>
    <w:p w14:paraId="63750F03">
      <w:pPr>
        <w:pStyle w:val="204"/>
        <w:rPr>
          <w:rFonts w:hint="eastAsia" w:ascii="黑体" w:hAnsi="黑体" w:eastAsia="黑体" w:cs="黑体"/>
          <w:color w:val="000000"/>
        </w:rPr>
      </w:pPr>
    </w:p>
    <w:p w14:paraId="7DC52B2E">
      <w:pPr>
        <w:pStyle w:val="204"/>
        <w:rPr>
          <w:rFonts w:hint="eastAsia" w:ascii="黑体" w:hAnsi="黑体" w:eastAsia="黑体" w:cs="黑体"/>
          <w:color w:val="000000"/>
        </w:rPr>
      </w:pPr>
    </w:p>
    <w:p w14:paraId="24C2D689">
      <w:pPr>
        <w:pStyle w:val="204"/>
        <w:rPr>
          <w:rFonts w:hint="eastAsia" w:ascii="黑体" w:hAnsi="黑体" w:eastAsia="黑体" w:cs="黑体"/>
          <w:color w:val="000000"/>
        </w:rPr>
      </w:pPr>
    </w:p>
    <w:p w14:paraId="19ACE48A">
      <w:pPr>
        <w:widowControl w:val="0"/>
        <w:spacing w:line="360" w:lineRule="auto"/>
        <w:jc w:val="both"/>
        <w:rPr>
          <w:rFonts w:hint="eastAsia" w:ascii="黑体" w:hAnsi="黑体" w:eastAsia="黑体" w:cs="黑体"/>
          <w:color w:val="000000"/>
        </w:rPr>
      </w:pPr>
    </w:p>
    <w:p w14:paraId="277EE4FC">
      <w:pPr>
        <w:widowControl w:val="0"/>
        <w:spacing w:line="360" w:lineRule="auto"/>
        <w:jc w:val="center"/>
        <w:rPr>
          <w:rFonts w:hint="eastAsia" w:ascii="黑体" w:hAnsi="黑体" w:eastAsia="黑体" w:cs="黑体"/>
          <w:color w:val="000000"/>
        </w:rPr>
      </w:pPr>
      <w:r>
        <w:rPr>
          <w:rFonts w:hint="eastAsia" w:ascii="黑体" w:hAnsi="黑体" w:eastAsia="黑体" w:cs="黑体"/>
          <w:color w:val="000000"/>
        </w:rPr>
        <w:t>第六章  响应文件格式</w:t>
      </w:r>
      <w:bookmarkEnd w:id="87"/>
      <w:bookmarkEnd w:id="88"/>
      <w:bookmarkEnd w:id="626"/>
      <w:bookmarkStart w:id="627" w:name="EB4768eefe1ebf4fd4becdd82e1697173f"/>
    </w:p>
    <w:p w14:paraId="4ABE1424">
      <w:pPr>
        <w:pStyle w:val="191"/>
        <w:outlineLvl w:val="1"/>
        <w:rPr>
          <w:rFonts w:hint="eastAsia"/>
          <w:color w:val="000000"/>
        </w:rPr>
      </w:pPr>
      <w:r>
        <w:rPr>
          <w:color w:val="000000"/>
        </w:rPr>
        <w:br w:type="page" w:clear="all"/>
      </w:r>
      <w:bookmarkStart w:id="628" w:name="_Toc103930005"/>
      <w:r>
        <w:rPr>
          <w:color w:val="000000"/>
        </w:rPr>
        <w:t>封面</w:t>
      </w:r>
      <w:bookmarkEnd w:id="628"/>
    </w:p>
    <w:p w14:paraId="5F27D141">
      <w:pPr>
        <w:pStyle w:val="192"/>
        <w:jc w:val="left"/>
        <w:rPr>
          <w:rFonts w:ascii="黑体" w:hAnsi="Times New Roman" w:eastAsia="黑体" w:cs="黑体"/>
          <w:color w:val="000000"/>
          <w:sz w:val="32"/>
          <w:szCs w:val="32"/>
        </w:rPr>
      </w:pPr>
    </w:p>
    <w:p w14:paraId="2017C9F8">
      <w:pPr>
        <w:pStyle w:val="192"/>
        <w:jc w:val="center"/>
        <w:rPr>
          <w:rFonts w:ascii="黑体" w:hAnsi="Times New Roman" w:eastAsia="黑体" w:cs="黑体"/>
          <w:color w:val="000000"/>
          <w:sz w:val="32"/>
          <w:szCs w:val="32"/>
        </w:rPr>
      </w:pPr>
    </w:p>
    <w:p w14:paraId="54DBAB2B">
      <w:pPr>
        <w:pStyle w:val="192"/>
        <w:jc w:val="center"/>
        <w:rPr>
          <w:rFonts w:ascii="黑体" w:hAnsi="Times New Roman" w:eastAsia="黑体" w:cs="黑体"/>
          <w:color w:val="000000"/>
          <w:sz w:val="52"/>
          <w:szCs w:val="52"/>
        </w:rPr>
      </w:pPr>
    </w:p>
    <w:p w14:paraId="04E0711F">
      <w:pPr>
        <w:pStyle w:val="192"/>
        <w:jc w:val="center"/>
        <w:rPr>
          <w:rFonts w:ascii="黑体" w:hAnsi="Times New Roman" w:eastAsia="黑体" w:cs="黑体"/>
          <w:color w:val="000000"/>
          <w:sz w:val="52"/>
          <w:szCs w:val="52"/>
        </w:rPr>
      </w:pPr>
    </w:p>
    <w:p w14:paraId="1035E62B">
      <w:pPr>
        <w:pStyle w:val="192"/>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响 应 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件</w:t>
      </w:r>
    </w:p>
    <w:p w14:paraId="1282166E">
      <w:pPr>
        <w:pStyle w:val="192"/>
        <w:jc w:val="left"/>
        <w:rPr>
          <w:rFonts w:ascii="黑体" w:hAnsi="Times New Roman" w:eastAsia="黑体" w:cs="黑体"/>
          <w:color w:val="000000"/>
          <w:sz w:val="28"/>
          <w:szCs w:val="28"/>
        </w:rPr>
      </w:pPr>
    </w:p>
    <w:p w14:paraId="452CB8B1">
      <w:pPr>
        <w:pStyle w:val="192"/>
        <w:jc w:val="left"/>
        <w:rPr>
          <w:rFonts w:ascii="黑体" w:hAnsi="Times New Roman" w:eastAsia="黑体" w:cs="黑体"/>
          <w:color w:val="000000"/>
          <w:sz w:val="28"/>
          <w:szCs w:val="28"/>
        </w:rPr>
      </w:pPr>
    </w:p>
    <w:p w14:paraId="27E300E7">
      <w:pPr>
        <w:jc w:val="center"/>
        <w:rPr>
          <w:rFonts w:ascii="Times New Roman" w:hAnsi="Times New Roman"/>
          <w:b/>
          <w:color w:val="000000"/>
          <w:sz w:val="72"/>
          <w:szCs w:val="21"/>
        </w:rPr>
      </w:pPr>
    </w:p>
    <w:p w14:paraId="0AE4ACD4">
      <w:pPr>
        <w:jc w:val="center"/>
        <w:rPr>
          <w:rFonts w:ascii="Times New Roman" w:hAnsi="Times New Roman"/>
          <w:b/>
          <w:color w:val="000000"/>
          <w:sz w:val="36"/>
          <w:szCs w:val="21"/>
        </w:rPr>
      </w:pPr>
    </w:p>
    <w:p w14:paraId="388DE18C">
      <w:pPr>
        <w:jc w:val="center"/>
        <w:rPr>
          <w:rFonts w:ascii="Times New Roman" w:hAnsi="Times New Roman"/>
          <w:b/>
          <w:color w:val="000000"/>
          <w:sz w:val="36"/>
          <w:szCs w:val="21"/>
        </w:rPr>
      </w:pPr>
    </w:p>
    <w:p w14:paraId="153A9B9F">
      <w:pPr>
        <w:jc w:val="center"/>
        <w:rPr>
          <w:rFonts w:ascii="Times New Roman" w:hAnsi="Times New Roman"/>
          <w:b/>
          <w:color w:val="000000"/>
          <w:sz w:val="36"/>
          <w:szCs w:val="21"/>
        </w:rPr>
      </w:pPr>
    </w:p>
    <w:p w14:paraId="365B6CD8">
      <w:pPr>
        <w:jc w:val="center"/>
        <w:rPr>
          <w:rFonts w:hint="eastAsia" w:ascii="宋体" w:hAnsi="宋体"/>
          <w:b/>
          <w:color w:val="000000"/>
          <w:sz w:val="36"/>
        </w:rPr>
      </w:pPr>
      <w:r>
        <w:rPr>
          <w:rFonts w:hint="eastAsia" w:ascii="宋体" w:hAnsi="宋体"/>
          <w:b/>
          <w:color w:val="000000"/>
          <w:sz w:val="36"/>
        </w:rPr>
        <w:t>项 目 名 称：</w:t>
      </w:r>
      <w:r>
        <w:rPr>
          <w:rFonts w:hint="eastAsia" w:ascii="宋体" w:hAnsi="宋体" w:cs="宋体"/>
          <w:b/>
          <w:bCs/>
          <w:kern w:val="2"/>
          <w:sz w:val="32"/>
          <w:szCs w:val="32"/>
          <w:u w:val="single"/>
        </w:rPr>
        <w:t>临港产业园凯欧新材料等桐昆产业链配套企业东西向道路工程</w:t>
      </w:r>
      <w:r>
        <w:rPr>
          <w:rFonts w:hint="eastAsia" w:ascii="宋体" w:hAnsi="宋体"/>
          <w:b/>
          <w:bCs/>
          <w:color w:val="000000"/>
          <w:sz w:val="36"/>
          <w:u w:val="single"/>
        </w:rPr>
        <w:t xml:space="preserve">    </w:t>
      </w:r>
      <w:r>
        <w:rPr>
          <w:rFonts w:hint="eastAsia" w:ascii="宋体" w:hAnsi="宋体"/>
          <w:b/>
          <w:color w:val="000000"/>
          <w:sz w:val="36"/>
          <w:u w:val="single"/>
        </w:rPr>
        <w:t xml:space="preserve">           </w:t>
      </w:r>
    </w:p>
    <w:p w14:paraId="57583B38">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35AF9A5D">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（盖CA电子公章）</w:t>
      </w:r>
    </w:p>
    <w:p w14:paraId="74147BEF">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516635DE">
      <w:pPr>
        <w:rPr>
          <w:color w:val="000000"/>
          <w:highlight w:val="red"/>
        </w:rPr>
      </w:pPr>
    </w:p>
    <w:p w14:paraId="26716C76">
      <w:pPr>
        <w:pStyle w:val="192"/>
        <w:rPr>
          <w:color w:val="000000"/>
          <w:highlight w:val="red"/>
        </w:rPr>
      </w:pPr>
    </w:p>
    <w:p w14:paraId="4883269D">
      <w:pPr>
        <w:rPr>
          <w:color w:val="000000"/>
        </w:rPr>
      </w:pPr>
      <w:r>
        <w:rPr>
          <w:color w:val="000000"/>
        </w:rPr>
        <w:br w:type="page" w:clear="all"/>
      </w:r>
      <w:bookmarkStart w:id="629" w:name="_Toc103930006"/>
    </w:p>
    <w:p w14:paraId="1FEF9B1D">
      <w:pPr>
        <w:rPr>
          <w:color w:val="000000"/>
        </w:rPr>
      </w:pPr>
    </w:p>
    <w:p w14:paraId="2C852501">
      <w:pPr>
        <w:rPr>
          <w:color w:val="000000"/>
        </w:rPr>
      </w:pPr>
    </w:p>
    <w:p w14:paraId="252DBC4B">
      <w:pPr>
        <w:rPr>
          <w:color w:val="000000"/>
        </w:rPr>
      </w:pPr>
    </w:p>
    <w:p w14:paraId="13B99AC2">
      <w:pPr>
        <w:rPr>
          <w:color w:val="000000"/>
        </w:rPr>
      </w:pPr>
    </w:p>
    <w:p w14:paraId="5C6272D2">
      <w:pPr>
        <w:pStyle w:val="193"/>
        <w:jc w:val="center"/>
        <w:outlineLvl w:val="1"/>
        <w:rPr>
          <w:rFonts w:hint="eastAsia"/>
          <w:color w:val="000000"/>
        </w:rPr>
      </w:pPr>
      <w:r>
        <w:rPr>
          <w:color w:val="000000"/>
        </w:rPr>
        <w:t>目录</w:t>
      </w:r>
      <w:bookmarkEnd w:id="629"/>
    </w:p>
    <w:p w14:paraId="24C29C16">
      <w:pPr>
        <w:spacing w:line="360" w:lineRule="auto"/>
        <w:rPr>
          <w:rFonts w:ascii="Times New Roman" w:hAnsi="Times New Roman"/>
          <w:color w:val="000000"/>
          <w:sz w:val="28"/>
          <w:szCs w:val="28"/>
        </w:rPr>
      </w:pPr>
      <w:r>
        <w:rPr>
          <w:rFonts w:hint="eastAsia" w:ascii="Times New Roman" w:hAnsi="Times New Roman"/>
          <w:color w:val="000000"/>
          <w:sz w:val="28"/>
          <w:szCs w:val="28"/>
        </w:rPr>
        <w:t>一、谈判响应函</w:t>
      </w:r>
    </w:p>
    <w:p w14:paraId="027E1BEF">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二、供应商资质</w:t>
      </w:r>
    </w:p>
    <w:p w14:paraId="243B2EA7">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三、</w:t>
      </w:r>
      <w:r>
        <w:rPr>
          <w:rFonts w:hint="eastAsia" w:ascii="Times New Roman" w:hAnsi="Times New Roman"/>
          <w:color w:val="000000"/>
          <w:sz w:val="28"/>
          <w:szCs w:val="28"/>
        </w:rPr>
        <w:t>法人授权书</w:t>
      </w:r>
    </w:p>
    <w:p w14:paraId="457F1701">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四</w:t>
      </w:r>
      <w:r>
        <w:rPr>
          <w:rFonts w:hint="eastAsia" w:ascii="Times New Roman" w:hAnsi="Times New Roman"/>
          <w:color w:val="000000"/>
          <w:sz w:val="28"/>
          <w:szCs w:val="28"/>
        </w:rPr>
        <w:t>、谈判报价表</w:t>
      </w:r>
    </w:p>
    <w:p w14:paraId="54C92573">
      <w:pPr>
        <w:spacing w:line="360" w:lineRule="auto"/>
        <w:rPr>
          <w:rFonts w:hint="eastAsia" w:ascii="Times New Roman" w:hAnsi="Times New Roman" w:eastAsia="宋体"/>
          <w:color w:val="000000"/>
          <w:sz w:val="28"/>
          <w:szCs w:val="28"/>
          <w:lang w:eastAsia="zh-CN"/>
        </w:rPr>
      </w:pPr>
      <w:r>
        <w:rPr>
          <w:rFonts w:hint="eastAsia" w:ascii="Times New Roman" w:hAnsi="Times New Roman"/>
          <w:color w:val="000000"/>
          <w:sz w:val="28"/>
          <w:szCs w:val="28"/>
          <w:lang w:val="en-US" w:eastAsia="zh-CN"/>
        </w:rPr>
        <w:t>五</w:t>
      </w:r>
      <w:r>
        <w:rPr>
          <w:rFonts w:hint="eastAsia" w:ascii="Times New Roman" w:hAnsi="Times New Roman"/>
          <w:color w:val="000000"/>
          <w:sz w:val="28"/>
          <w:szCs w:val="28"/>
        </w:rPr>
        <w:t>、</w:t>
      </w:r>
      <w:r>
        <w:rPr>
          <w:rFonts w:hint="eastAsia" w:ascii="Times New Roman" w:hAnsi="Times New Roman"/>
          <w:color w:val="000000"/>
          <w:sz w:val="28"/>
          <w:szCs w:val="28"/>
          <w:lang w:eastAsia="zh-CN"/>
        </w:rPr>
        <w:t>已标价工程量清单</w:t>
      </w:r>
    </w:p>
    <w:p w14:paraId="0C92B15C">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六</w:t>
      </w:r>
      <w:r>
        <w:rPr>
          <w:rFonts w:hint="eastAsia" w:ascii="Times New Roman" w:hAnsi="Times New Roman"/>
          <w:color w:val="000000"/>
          <w:sz w:val="28"/>
          <w:szCs w:val="28"/>
        </w:rPr>
        <w:t>、中小企业声明函</w:t>
      </w:r>
    </w:p>
    <w:p w14:paraId="22AB292D">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七</w:t>
      </w:r>
      <w:r>
        <w:rPr>
          <w:rFonts w:hint="eastAsia" w:ascii="Times New Roman" w:hAnsi="Times New Roman"/>
          <w:color w:val="000000"/>
          <w:sz w:val="28"/>
          <w:szCs w:val="28"/>
        </w:rPr>
        <w:t>、</w:t>
      </w:r>
      <w:bookmarkStart w:id="630" w:name="OLE_LINK4"/>
      <w:r>
        <w:rPr>
          <w:rFonts w:hint="eastAsia" w:ascii="Times New Roman" w:hAnsi="Times New Roman"/>
          <w:color w:val="000000"/>
          <w:sz w:val="28"/>
          <w:szCs w:val="28"/>
        </w:rPr>
        <w:t>技术响应偏离表</w:t>
      </w:r>
      <w:bookmarkEnd w:id="630"/>
      <w:r>
        <w:rPr>
          <w:rFonts w:hint="eastAsia" w:ascii="Times New Roman" w:hAnsi="Times New Roman"/>
          <w:color w:val="000000"/>
          <w:sz w:val="28"/>
          <w:szCs w:val="28"/>
        </w:rPr>
        <w:t>（技术参数响应）</w:t>
      </w:r>
    </w:p>
    <w:p w14:paraId="5A2B9D3C">
      <w:pPr>
        <w:spacing w:line="360" w:lineRule="auto"/>
        <w:rPr>
          <w:color w:val="000000"/>
          <w:highlight w:val="red"/>
        </w:rPr>
      </w:pPr>
      <w:r>
        <w:rPr>
          <w:rFonts w:hint="eastAsia" w:ascii="Times New Roman" w:hAnsi="Times New Roman"/>
          <w:color w:val="000000"/>
          <w:sz w:val="28"/>
          <w:szCs w:val="28"/>
          <w:lang w:val="en-US" w:eastAsia="zh-CN"/>
        </w:rPr>
        <w:t>八</w:t>
      </w:r>
      <w:r>
        <w:rPr>
          <w:rFonts w:hint="eastAsia" w:ascii="Times New Roman" w:hAnsi="Times New Roman"/>
          <w:color w:val="000000"/>
          <w:sz w:val="28"/>
          <w:szCs w:val="28"/>
        </w:rPr>
        <w:t>、谈判所需其他材料</w:t>
      </w:r>
    </w:p>
    <w:p w14:paraId="4AE135E7">
      <w:pPr>
        <w:spacing w:line="360" w:lineRule="auto"/>
        <w:rPr>
          <w:rFonts w:ascii="Times New Roman" w:hAnsi="Times New Roman"/>
          <w:color w:val="000000"/>
          <w:sz w:val="28"/>
          <w:szCs w:val="28"/>
        </w:rPr>
      </w:pPr>
      <w:r>
        <w:rPr>
          <w:rFonts w:ascii="Times New Roman" w:hAnsi="Times New Roman"/>
          <w:b/>
          <w:bCs/>
          <w:color w:val="000000"/>
          <w:sz w:val="32"/>
          <w:szCs w:val="32"/>
        </w:rPr>
        <w:br w:type="page" w:clear="all"/>
      </w:r>
      <w:bookmarkEnd w:id="627"/>
    </w:p>
    <w:p w14:paraId="15C3CFD0">
      <w:pPr>
        <w:pStyle w:val="194"/>
        <w:ind w:firstLine="480"/>
        <w:rPr>
          <w:rFonts w:eastAsia="方正仿宋_GBK"/>
          <w:color w:val="000000"/>
          <w:sz w:val="24"/>
          <w:szCs w:val="24"/>
        </w:rPr>
      </w:pPr>
    </w:p>
    <w:p w14:paraId="084EEE50">
      <w:pPr>
        <w:pStyle w:val="189"/>
        <w:spacing w:before="0" w:after="0" w:line="520" w:lineRule="exact"/>
        <w:ind w:firstLine="320"/>
        <w:rPr>
          <w:rFonts w:hint="eastAsia" w:ascii="黑体" w:hAnsi="黑体" w:eastAsia="黑体" w:cs="黑体"/>
          <w:color w:val="000000"/>
          <w:sz w:val="32"/>
        </w:rPr>
      </w:pPr>
      <w:r>
        <w:rPr>
          <w:rFonts w:hint="eastAsia" w:ascii="黑体" w:hAnsi="黑体" w:eastAsia="黑体" w:cs="黑体"/>
          <w:color w:val="000000"/>
          <w:sz w:val="32"/>
        </w:rPr>
        <w:t>一、谈判响应函</w:t>
      </w:r>
    </w:p>
    <w:p w14:paraId="6386D8B9">
      <w:pPr>
        <w:pStyle w:val="194"/>
        <w:jc w:val="center"/>
        <w:rPr>
          <w:rFonts w:hint="eastAsia" w:ascii="宋体" w:hAnsi="宋体" w:cs="仿宋"/>
          <w:b/>
          <w:color w:val="000000"/>
          <w:sz w:val="24"/>
          <w:szCs w:val="24"/>
        </w:rPr>
      </w:pPr>
    </w:p>
    <w:p w14:paraId="599BE281">
      <w:pPr>
        <w:pStyle w:val="194"/>
        <w:jc w:val="center"/>
        <w:rPr>
          <w:rFonts w:hint="eastAsia" w:ascii="宋体" w:hAnsi="宋体" w:cs="仿宋"/>
          <w:b/>
          <w:color w:val="000000"/>
          <w:sz w:val="32"/>
          <w:szCs w:val="32"/>
        </w:rPr>
      </w:pPr>
      <w:r>
        <w:rPr>
          <w:rFonts w:hint="eastAsia" w:ascii="宋体" w:hAnsi="宋体" w:cs="仿宋"/>
          <w:b/>
          <w:color w:val="000000"/>
          <w:sz w:val="32"/>
          <w:szCs w:val="32"/>
        </w:rPr>
        <w:t>谈判响应函</w:t>
      </w:r>
    </w:p>
    <w:p w14:paraId="6CBD1CA1">
      <w:pPr>
        <w:pStyle w:val="194"/>
        <w:spacing w:line="500" w:lineRule="exact"/>
        <w:jc w:val="left"/>
        <w:rPr>
          <w:rFonts w:hint="eastAsia" w:ascii="宋体" w:hAnsi="宋体" w:cs="仿宋"/>
          <w:color w:val="000000"/>
          <w:sz w:val="24"/>
          <w:szCs w:val="24"/>
        </w:rPr>
      </w:pPr>
      <w:r>
        <w:rPr>
          <w:rFonts w:hint="eastAsia" w:ascii="宋体" w:hAnsi="宋体" w:cs="仿宋"/>
          <w:color w:val="000000"/>
          <w:sz w:val="24"/>
          <w:szCs w:val="24"/>
          <w:u w:val="single"/>
        </w:rPr>
        <w:t>（采购单位名称）</w:t>
      </w:r>
      <w:r>
        <w:rPr>
          <w:rFonts w:hint="eastAsia" w:ascii="宋体" w:hAnsi="宋体" w:cs="仿宋"/>
          <w:color w:val="000000"/>
          <w:sz w:val="24"/>
          <w:szCs w:val="24"/>
        </w:rPr>
        <w:t>：</w:t>
      </w:r>
    </w:p>
    <w:p w14:paraId="1D0362E0">
      <w:pPr>
        <w:ind w:firstLine="480" w:firstLineChars="200"/>
        <w:jc w:val="both"/>
        <w:rPr>
          <w:rFonts w:ascii="Times New Roman" w:hAnsi="Times New Roman"/>
          <w:color w:val="000000"/>
          <w:sz w:val="24"/>
          <w:szCs w:val="24"/>
        </w:rPr>
      </w:pPr>
      <w:r>
        <w:rPr>
          <w:rFonts w:ascii="Times New Roman" w:hAnsi="Times New Roman"/>
          <w:color w:val="000000"/>
          <w:sz w:val="24"/>
          <w:szCs w:val="24"/>
        </w:rPr>
        <w:t>根据</w:t>
      </w:r>
      <w:r>
        <w:rPr>
          <w:rFonts w:ascii="Times New Roman" w:hAnsi="Times New Roman"/>
          <w:color w:val="000000"/>
          <w:sz w:val="24"/>
          <w:szCs w:val="24"/>
          <w:u w:val="single"/>
        </w:rPr>
        <w:t>（项目编号）</w:t>
      </w:r>
      <w:r>
        <w:rPr>
          <w:rFonts w:ascii="Times New Roman" w:hAnsi="Times New Roman"/>
          <w:color w:val="000000"/>
          <w:sz w:val="24"/>
          <w:szCs w:val="24"/>
        </w:rPr>
        <w:t>的</w:t>
      </w:r>
      <w:r>
        <w:rPr>
          <w:rFonts w:hint="eastAsia" w:ascii="Times New Roman" w:hAnsi="Times New Roman"/>
          <w:color w:val="000000"/>
          <w:sz w:val="24"/>
          <w:szCs w:val="24"/>
          <w:u w:val="single"/>
          <w:lang w:val="en-US" w:eastAsia="zh-CN"/>
        </w:rPr>
        <w:t xml:space="preserve">  （项目名称）           </w:t>
      </w:r>
      <w:r>
        <w:rPr>
          <w:rFonts w:ascii="Times New Roman" w:hAnsi="Times New Roman"/>
          <w:color w:val="000000"/>
          <w:sz w:val="24"/>
          <w:szCs w:val="24"/>
        </w:rPr>
        <w:t>竞争性</w:t>
      </w:r>
      <w:r>
        <w:rPr>
          <w:rFonts w:hint="eastAsia" w:ascii="Times New Roman" w:hAnsi="Times New Roman"/>
          <w:color w:val="000000"/>
          <w:sz w:val="24"/>
          <w:szCs w:val="24"/>
        </w:rPr>
        <w:t>谈判</w:t>
      </w:r>
      <w:r>
        <w:rPr>
          <w:rFonts w:ascii="Times New Roman" w:hAnsi="Times New Roman"/>
          <w:color w:val="000000"/>
          <w:sz w:val="24"/>
          <w:szCs w:val="24"/>
        </w:rPr>
        <w:t>文件，我方在参加本项目竞争性</w:t>
      </w:r>
      <w:r>
        <w:rPr>
          <w:rFonts w:hint="eastAsia" w:ascii="Times New Roman" w:hAnsi="Times New Roman"/>
          <w:color w:val="000000"/>
          <w:sz w:val="24"/>
          <w:szCs w:val="24"/>
        </w:rPr>
        <w:t>谈判</w:t>
      </w:r>
      <w:r>
        <w:rPr>
          <w:rFonts w:ascii="Times New Roman" w:hAnsi="Times New Roman"/>
          <w:color w:val="000000"/>
          <w:sz w:val="24"/>
          <w:szCs w:val="24"/>
        </w:rPr>
        <w:t>活动中，特做出如下承诺：</w:t>
      </w:r>
    </w:p>
    <w:p w14:paraId="70100544">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一、我方具备《中华人民共和国政府采购法》第二十二条第一款规定的6项条件；</w:t>
      </w:r>
    </w:p>
    <w:p w14:paraId="24D77D7F">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二、我方在参加政府采购活动前三年内（自本项目</w:t>
      </w:r>
      <w:r>
        <w:rPr>
          <w:rFonts w:hint="eastAsia" w:ascii="Times New Roman" w:hAnsi="Times New Roman"/>
          <w:color w:val="000000"/>
          <w:sz w:val="24"/>
          <w:szCs w:val="24"/>
        </w:rPr>
        <w:t>谈判</w:t>
      </w:r>
      <w:r>
        <w:rPr>
          <w:rFonts w:ascii="Times New Roman" w:hAnsi="Times New Roman"/>
          <w:color w:val="000000"/>
          <w:sz w:val="24"/>
          <w:szCs w:val="24"/>
        </w:rPr>
        <w:t>时间之日起计算），在经营活动中没有重大违法记录（指因违法经营受到刑事处罚或者责令停产停业、吊销许可证或者执照、较大数额罚款等行政处罚）。</w:t>
      </w:r>
    </w:p>
    <w:p w14:paraId="7C48F604">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三、我方按</w:t>
      </w:r>
      <w:r>
        <w:rPr>
          <w:rFonts w:hint="eastAsia" w:ascii="Times New Roman" w:hAnsi="Times New Roman"/>
          <w:color w:val="000000"/>
          <w:sz w:val="24"/>
          <w:szCs w:val="24"/>
        </w:rPr>
        <w:t>谈判</w:t>
      </w:r>
      <w:r>
        <w:rPr>
          <w:rFonts w:ascii="Times New Roman" w:hAnsi="Times New Roman"/>
          <w:color w:val="000000"/>
          <w:sz w:val="24"/>
          <w:szCs w:val="24"/>
        </w:rPr>
        <w:t>文件要求提交响应文件，响应</w:t>
      </w:r>
      <w:r>
        <w:rPr>
          <w:rFonts w:hint="eastAsia" w:ascii="Times New Roman" w:hAnsi="Times New Roman"/>
          <w:color w:val="000000"/>
          <w:sz w:val="24"/>
          <w:szCs w:val="24"/>
        </w:rPr>
        <w:t>谈判</w:t>
      </w:r>
      <w:r>
        <w:rPr>
          <w:rFonts w:ascii="Times New Roman" w:hAnsi="Times New Roman"/>
          <w:color w:val="000000"/>
          <w:sz w:val="24"/>
          <w:szCs w:val="24"/>
        </w:rPr>
        <w:t>文件规定的响应有效期；</w:t>
      </w:r>
    </w:p>
    <w:p w14:paraId="435187F5">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四、如果我方的响应文件被接受，我方将按《中华人民共和国民法典（第三编合同）》及其他有关法律、法规的规定，按期、按质、按量交付采购单位，全面做到履约守信；</w:t>
      </w:r>
    </w:p>
    <w:p w14:paraId="59397138">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五、我方若违背本声明及承诺约定，经查实，自愿接受采购人及相关主管部门相应的规定处理，并依法承担相应的法律责任。</w:t>
      </w:r>
    </w:p>
    <w:p w14:paraId="2EDEFA37">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六、我方同意采购人、采购代理机构将本</w:t>
      </w:r>
      <w:r>
        <w:rPr>
          <w:rFonts w:hint="eastAsia" w:ascii="Times New Roman" w:hAnsi="Times New Roman"/>
          <w:color w:val="000000"/>
          <w:sz w:val="24"/>
          <w:szCs w:val="24"/>
        </w:rPr>
        <w:t>函</w:t>
      </w:r>
      <w:r>
        <w:rPr>
          <w:rFonts w:hint="eastAsia" w:ascii="宋体" w:hAnsi="宋体"/>
          <w:color w:val="000000"/>
          <w:sz w:val="24"/>
          <w:szCs w:val="24"/>
          <w:highlight w:val="none"/>
        </w:rPr>
        <w:t>上网公开</w:t>
      </w:r>
      <w:r>
        <w:rPr>
          <w:rFonts w:ascii="Times New Roman" w:hAnsi="Times New Roman"/>
          <w:color w:val="000000"/>
          <w:sz w:val="24"/>
          <w:szCs w:val="24"/>
        </w:rPr>
        <w:t>。</w:t>
      </w:r>
    </w:p>
    <w:p w14:paraId="41954E5A">
      <w:pPr>
        <w:pStyle w:val="194"/>
        <w:spacing w:line="500" w:lineRule="exact"/>
        <w:ind w:firstLine="480"/>
        <w:jc w:val="left"/>
        <w:rPr>
          <w:rFonts w:ascii="Times New Roman" w:hAnsi="Times New Roman"/>
          <w:color w:val="000000"/>
          <w:sz w:val="24"/>
          <w:szCs w:val="24"/>
        </w:rPr>
      </w:pPr>
    </w:p>
    <w:p w14:paraId="2AC5FDA3">
      <w:pPr>
        <w:pStyle w:val="194"/>
        <w:spacing w:line="500" w:lineRule="exact"/>
        <w:ind w:firstLine="480"/>
        <w:jc w:val="left"/>
        <w:rPr>
          <w:rFonts w:ascii="Times New Roman" w:hAnsi="Times New Roman"/>
          <w:color w:val="000000"/>
          <w:sz w:val="24"/>
          <w:szCs w:val="24"/>
        </w:rPr>
      </w:pPr>
    </w:p>
    <w:p w14:paraId="0B415BB6">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供应商名称： （盖CA电子公章）</w:t>
      </w:r>
    </w:p>
    <w:p w14:paraId="5684504A">
      <w:pPr>
        <w:pStyle w:val="194"/>
        <w:spacing w:line="500" w:lineRule="exact"/>
        <w:ind w:firstLine="480"/>
        <w:jc w:val="left"/>
        <w:rPr>
          <w:rFonts w:ascii="Times New Roman" w:hAnsi="Times New Roman"/>
          <w:color w:val="000000"/>
          <w:sz w:val="24"/>
          <w:szCs w:val="24"/>
        </w:rPr>
      </w:pPr>
      <w:r>
        <w:rPr>
          <w:rFonts w:ascii="Times New Roman" w:hAnsi="Times New Roman"/>
          <w:color w:val="000000"/>
          <w:sz w:val="24"/>
          <w:szCs w:val="24"/>
        </w:rPr>
        <w:t>日期：    年    月   日</w:t>
      </w:r>
    </w:p>
    <w:p w14:paraId="6F73B19B">
      <w:pPr>
        <w:spacing w:line="440" w:lineRule="exact"/>
        <w:ind w:firstLine="480"/>
        <w:rPr>
          <w:rFonts w:ascii="Times New Roman" w:hAnsi="Times New Roman" w:eastAsia="仿宋"/>
          <w:color w:val="000000"/>
          <w:sz w:val="24"/>
          <w:szCs w:val="24"/>
        </w:rPr>
      </w:pPr>
    </w:p>
    <w:p w14:paraId="4187F133">
      <w:pPr>
        <w:rPr>
          <w:rFonts w:hint="eastAsia" w:ascii="黑体" w:hAnsi="黑体" w:eastAsia="黑体"/>
          <w:i/>
          <w:color w:val="000000"/>
          <w:sz w:val="32"/>
          <w:szCs w:val="32"/>
          <w:u w:val="single"/>
        </w:rPr>
      </w:pPr>
    </w:p>
    <w:p w14:paraId="5ED8C5C2">
      <w:pPr>
        <w:rPr>
          <w:rFonts w:hint="eastAsia" w:ascii="黑体" w:hAnsi="黑体" w:eastAsia="黑体"/>
          <w:i/>
          <w:color w:val="000000"/>
          <w:sz w:val="32"/>
          <w:szCs w:val="32"/>
          <w:u w:val="single"/>
        </w:rPr>
      </w:pPr>
    </w:p>
    <w:p w14:paraId="0EAB9BC3">
      <w:pPr>
        <w:rPr>
          <w:rFonts w:hint="eastAsia" w:ascii="黑体" w:hAnsi="黑体" w:eastAsia="黑体"/>
          <w:i/>
          <w:color w:val="000000"/>
          <w:sz w:val="32"/>
          <w:szCs w:val="32"/>
          <w:u w:val="single"/>
        </w:rPr>
      </w:pPr>
    </w:p>
    <w:p w14:paraId="3786D429">
      <w:pPr>
        <w:rPr>
          <w:i/>
          <w:color w:val="000000"/>
          <w:szCs w:val="32"/>
          <w:u w:val="single"/>
        </w:rPr>
      </w:pPr>
      <w:r>
        <w:rPr>
          <w:rFonts w:hint="eastAsia"/>
          <w:i/>
          <w:color w:val="000000"/>
          <w:szCs w:val="32"/>
          <w:u w:val="single"/>
        </w:rPr>
        <w:br w:type="page" w:clear="all"/>
      </w:r>
      <w:bookmarkStart w:id="631" w:name="_Toc120614284"/>
    </w:p>
    <w:p w14:paraId="54E1C5AF">
      <w:pPr>
        <w:pStyle w:val="189"/>
        <w:spacing w:before="0" w:after="0" w:line="520" w:lineRule="exact"/>
        <w:ind w:firstLine="320"/>
        <w:rPr>
          <w:rFonts w:hint="eastAsia" w:ascii="黑体" w:hAnsi="黑体" w:eastAsia="黑体" w:cs="黑体"/>
          <w:color w:val="000000"/>
          <w:sz w:val="32"/>
        </w:rPr>
      </w:pPr>
      <w:bookmarkStart w:id="632" w:name="_Toc15099"/>
      <w:r>
        <w:rPr>
          <w:rFonts w:hint="eastAsia" w:ascii="黑体" w:hAnsi="黑体" w:eastAsia="黑体" w:cs="黑体"/>
          <w:color w:val="000000"/>
          <w:sz w:val="32"/>
        </w:rPr>
        <w:t>二、供应商资质</w:t>
      </w:r>
      <w:bookmarkEnd w:id="632"/>
    </w:p>
    <w:p w14:paraId="08EE8303">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按谈判文件要求提供相应资质证书</w:t>
      </w:r>
    </w:p>
    <w:p w14:paraId="66E282DC">
      <w:pPr>
        <w:rPr>
          <w:rFonts w:hint="eastAsia"/>
          <w:i/>
          <w:color w:val="000000"/>
          <w:szCs w:val="32"/>
          <w:u w:val="single"/>
        </w:rPr>
      </w:pPr>
      <w:r>
        <w:rPr>
          <w:rFonts w:hint="eastAsia"/>
          <w:i/>
          <w:color w:val="000000"/>
          <w:szCs w:val="32"/>
          <w:u w:val="single"/>
        </w:rPr>
        <w:br w:type="page" w:clear="all"/>
      </w:r>
    </w:p>
    <w:p w14:paraId="045B3F06">
      <w:pPr>
        <w:pStyle w:val="189"/>
        <w:spacing w:before="0" w:after="0" w:line="520" w:lineRule="exact"/>
        <w:ind w:firstLine="320"/>
        <w:rPr>
          <w:rFonts w:hint="eastAsia" w:ascii="黑体" w:hAnsi="黑体" w:eastAsia="黑体" w:cs="黑体"/>
          <w:color w:val="000000"/>
          <w:sz w:val="32"/>
        </w:rPr>
      </w:pPr>
      <w:r>
        <w:rPr>
          <w:rFonts w:hint="eastAsia" w:ascii="黑体" w:hAnsi="黑体" w:eastAsia="黑体" w:cs="黑体"/>
          <w:color w:val="000000"/>
          <w:sz w:val="32"/>
        </w:rPr>
        <w:t>三、法人授权书</w:t>
      </w:r>
    </w:p>
    <w:p w14:paraId="0E78E5BD">
      <w:pPr>
        <w:pStyle w:val="195"/>
        <w:widowControl w:val="0"/>
        <w:jc w:val="center"/>
        <w:rPr>
          <w:rFonts w:ascii="方正小标宋_GBK" w:hAnsi="Calibri" w:eastAsia="方正小标宋_GBK"/>
          <w:b w:val="0"/>
          <w:bCs/>
          <w:color w:val="000000"/>
          <w:szCs w:val="32"/>
        </w:rPr>
      </w:pPr>
      <w:r>
        <w:rPr>
          <w:rFonts w:hint="eastAsia" w:ascii="方正小标宋_GBK" w:hAnsi="Calibri" w:eastAsia="方正小标宋_GBK"/>
          <w:b w:val="0"/>
          <w:bCs/>
          <w:color w:val="000000"/>
          <w:szCs w:val="32"/>
        </w:rPr>
        <w:t>法人授权书</w:t>
      </w:r>
    </w:p>
    <w:p w14:paraId="6270736D">
      <w:pPr>
        <w:pStyle w:val="194"/>
        <w:spacing w:line="500" w:lineRule="exact"/>
        <w:jc w:val="left"/>
        <w:rPr>
          <w:rFonts w:hint="eastAsia" w:ascii="仿宋" w:hAnsi="仿宋" w:eastAsia="仿宋" w:cs="仿宋"/>
          <w:color w:val="000000"/>
          <w:sz w:val="24"/>
          <w:szCs w:val="24"/>
        </w:rPr>
      </w:pPr>
    </w:p>
    <w:p w14:paraId="52FE9A3F">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本授权书声明：____________（供应商名称）授权________________（被授权人的姓名）为我方就</w:t>
      </w:r>
      <w:r>
        <w:rPr>
          <w:rFonts w:hint="eastAsia" w:ascii="宋体" w:hAnsi="宋体"/>
          <w:color w:val="000000"/>
          <w:sz w:val="24"/>
          <w:szCs w:val="24"/>
          <w:u w:val="single"/>
        </w:rPr>
        <w:t>（项目编号）</w:t>
      </w:r>
      <w:r>
        <w:rPr>
          <w:rFonts w:hint="eastAsia" w:ascii="宋体" w:hAnsi="宋体"/>
          <w:color w:val="000000"/>
          <w:sz w:val="24"/>
          <w:szCs w:val="24"/>
        </w:rPr>
        <w:t>号</w:t>
      </w:r>
      <w:r>
        <w:rPr>
          <w:rFonts w:hint="eastAsia" w:ascii="宋体" w:hAnsi="宋体"/>
          <w:color w:val="000000"/>
          <w:sz w:val="24"/>
          <w:szCs w:val="24"/>
          <w:u w:val="single"/>
        </w:rPr>
        <w:t xml:space="preserve">          （项目名称）    </w:t>
      </w:r>
      <w:r>
        <w:rPr>
          <w:rFonts w:hint="eastAsia" w:ascii="宋体" w:hAnsi="宋体" w:cs="仿宋"/>
          <w:color w:val="000000"/>
          <w:sz w:val="24"/>
          <w:szCs w:val="24"/>
        </w:rPr>
        <w:t>采购活动的合法代理人，以本单位名义全权处理一切与该项目采购有关的事务。</w:t>
      </w:r>
    </w:p>
    <w:p w14:paraId="04FEB35C">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本授权书于______年____月____日起生效，特此声明。</w:t>
      </w:r>
    </w:p>
    <w:p w14:paraId="655999A2">
      <w:pPr>
        <w:pStyle w:val="194"/>
        <w:spacing w:line="500" w:lineRule="exact"/>
        <w:ind w:firstLine="480"/>
        <w:jc w:val="left"/>
        <w:rPr>
          <w:rFonts w:hint="eastAsia" w:ascii="宋体" w:hAnsi="宋体" w:cs="仿宋"/>
          <w:color w:val="000000"/>
          <w:sz w:val="24"/>
          <w:szCs w:val="24"/>
        </w:rPr>
      </w:pPr>
    </w:p>
    <w:p w14:paraId="0FB1BB5D">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被授权人身份证号码：</w:t>
      </w:r>
    </w:p>
    <w:p w14:paraId="459C492F">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被授权人联系电话：（手机）</w:t>
      </w:r>
    </w:p>
    <w:p w14:paraId="067035BC">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授权单位名称：（盖CA电子公章）</w:t>
      </w:r>
    </w:p>
    <w:p w14:paraId="6F181AE4">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单位地址：</w:t>
      </w:r>
    </w:p>
    <w:p w14:paraId="17F4BB81">
      <w:pPr>
        <w:pStyle w:val="194"/>
        <w:spacing w:line="500" w:lineRule="exact"/>
        <w:ind w:firstLine="480"/>
        <w:jc w:val="left"/>
        <w:rPr>
          <w:rFonts w:hint="eastAsia" w:ascii="宋体" w:hAnsi="宋体" w:cs="仿宋"/>
          <w:color w:val="000000"/>
          <w:sz w:val="24"/>
          <w:szCs w:val="24"/>
        </w:rPr>
      </w:pPr>
      <w:r>
        <w:rPr>
          <w:rFonts w:hint="eastAsia" w:ascii="宋体" w:hAnsi="宋体" w:cs="仿宋"/>
          <w:color w:val="000000"/>
          <w:sz w:val="24"/>
          <w:szCs w:val="24"/>
        </w:rPr>
        <w:t>日期：</w:t>
      </w:r>
      <w:bookmarkStart w:id="633" w:name="_Hlt26955070"/>
      <w:bookmarkEnd w:id="633"/>
      <w:bookmarkStart w:id="634" w:name="_格式3__银行出具的资信证明"/>
      <w:bookmarkEnd w:id="634"/>
      <w:bookmarkStart w:id="635" w:name="_Hlt26671380"/>
      <w:bookmarkEnd w:id="635"/>
    </w:p>
    <w:p w14:paraId="43D800DC">
      <w:pPr>
        <w:rPr>
          <w:color w:val="000000"/>
          <w:sz w:val="24"/>
          <w:szCs w:val="24"/>
          <w:u w:val="single"/>
        </w:rPr>
      </w:pPr>
      <w:r>
        <w:rPr>
          <w:color w:val="000000"/>
          <w:sz w:val="24"/>
          <w:szCs w:val="24"/>
          <w:u w:val="single"/>
        </w:rPr>
        <w:br w:type="page" w:clear="all"/>
      </w:r>
    </w:p>
    <w:p w14:paraId="19FABAEC">
      <w:pPr>
        <w:pStyle w:val="189"/>
        <w:spacing w:before="0" w:after="0" w:line="520" w:lineRule="exact"/>
        <w:ind w:firstLine="320"/>
        <w:rPr>
          <w:rFonts w:hint="eastAsia" w:ascii="黑体" w:hAnsi="黑体" w:eastAsia="黑体" w:cs="黑体"/>
          <w:color w:val="000000"/>
          <w:sz w:val="32"/>
        </w:rPr>
      </w:pPr>
      <w:r>
        <w:rPr>
          <w:rFonts w:hint="eastAsia" w:ascii="黑体" w:hAnsi="黑体" w:eastAsia="黑体" w:cs="黑体"/>
          <w:color w:val="000000"/>
          <w:sz w:val="32"/>
        </w:rPr>
        <w:t>四、谈判报价表</w:t>
      </w:r>
    </w:p>
    <w:p w14:paraId="107A3BF2">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000000"/>
          <w:sz w:val="24"/>
        </w:rPr>
      </w:pPr>
      <w:r>
        <w:rPr>
          <w:rFonts w:ascii="Times New Roman" w:hAnsi="Times New Roman" w:cs="仿宋"/>
          <w:color w:val="000000"/>
          <w:sz w:val="24"/>
        </w:rPr>
        <w:t>本次为首次报价</w:t>
      </w:r>
    </w:p>
    <w:p w14:paraId="755C4051">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货币单位：人民币元</w:t>
      </w:r>
    </w:p>
    <w:p w14:paraId="701266CD">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000000"/>
          <w:sz w:val="24"/>
        </w:rPr>
      </w:pPr>
      <w:r>
        <w:rPr>
          <w:rFonts w:ascii="Times New Roman" w:hAnsi="Times New Roman" w:cs="仿宋"/>
          <w:color w:val="000000"/>
          <w:sz w:val="24"/>
        </w:rPr>
        <w:t>项目编号：</w:t>
      </w:r>
    </w:p>
    <w:p w14:paraId="31A6F8AF">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000000"/>
          <w:sz w:val="24"/>
        </w:rPr>
      </w:pPr>
      <w:r>
        <w:rPr>
          <w:rFonts w:ascii="Times New Roman" w:hAnsi="Times New Roman" w:cs="仿宋"/>
          <w:color w:val="000000"/>
          <w:sz w:val="24"/>
        </w:rPr>
        <w:t>采购包号：</w:t>
      </w:r>
    </w:p>
    <w:tbl>
      <w:tblPr>
        <w:tblStyle w:val="196"/>
        <w:tblW w:w="0" w:type="auto"/>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15" w:type="dxa"/>
          <w:left w:w="15" w:type="dxa"/>
          <w:bottom w:w="15" w:type="dxa"/>
          <w:right w:w="15" w:type="dxa"/>
        </w:tblCellMar>
      </w:tblPr>
      <w:tblGrid>
        <w:gridCol w:w="2386"/>
        <w:gridCol w:w="2207"/>
        <w:gridCol w:w="4539"/>
      </w:tblGrid>
      <w:tr w14:paraId="60D17C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15" w:type="dxa"/>
            <w:left w:w="15" w:type="dxa"/>
            <w:bottom w:w="15" w:type="dxa"/>
            <w:right w:w="15" w:type="dxa"/>
          </w:tblCellMar>
        </w:tblPrEx>
        <w:tc>
          <w:tcPr>
            <w:tcW w:w="2438" w:type="dxa"/>
            <w:noWrap w:val="0"/>
            <w:tcMar>
              <w:top w:w="15" w:type="dxa"/>
              <w:left w:w="15" w:type="dxa"/>
              <w:bottom w:w="15" w:type="dxa"/>
              <w:right w:w="15" w:type="dxa"/>
            </w:tcMar>
            <w:vAlign w:val="center"/>
          </w:tcPr>
          <w:p w14:paraId="7ADBD0B4">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项目名称</w:t>
            </w:r>
          </w:p>
        </w:tc>
        <w:tc>
          <w:tcPr>
            <w:tcW w:w="2261" w:type="dxa"/>
            <w:noWrap w:val="0"/>
            <w:tcMar>
              <w:top w:w="15" w:type="dxa"/>
              <w:left w:w="15" w:type="dxa"/>
              <w:bottom w:w="15" w:type="dxa"/>
              <w:right w:w="15" w:type="dxa"/>
            </w:tcMar>
            <w:vAlign w:val="center"/>
          </w:tcPr>
          <w:p w14:paraId="3D762D02">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项目内容</w:t>
            </w:r>
          </w:p>
        </w:tc>
        <w:tc>
          <w:tcPr>
            <w:tcW w:w="4650" w:type="dxa"/>
            <w:noWrap w:val="0"/>
            <w:tcMar>
              <w:top w:w="15" w:type="dxa"/>
              <w:left w:w="15" w:type="dxa"/>
              <w:bottom w:w="15" w:type="dxa"/>
              <w:right w:w="15" w:type="dxa"/>
            </w:tcMar>
            <w:vAlign w:val="center"/>
          </w:tcPr>
          <w:p w14:paraId="764D4601">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hint="eastAsia" w:ascii="Times New Roman" w:hAnsi="Times New Roman" w:cs="仿宋"/>
                <w:color w:val="000000"/>
                <w:sz w:val="24"/>
              </w:rPr>
              <w:t>报价</w:t>
            </w:r>
            <w:r>
              <w:rPr>
                <w:rFonts w:ascii="Times New Roman" w:hAnsi="Times New Roman" w:cs="仿宋"/>
                <w:color w:val="000000"/>
                <w:sz w:val="24"/>
              </w:rPr>
              <w:t>（小写）</w:t>
            </w:r>
          </w:p>
        </w:tc>
      </w:tr>
      <w:tr w14:paraId="574563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15" w:type="dxa"/>
            <w:left w:w="15" w:type="dxa"/>
            <w:bottom w:w="15" w:type="dxa"/>
            <w:right w:w="15" w:type="dxa"/>
          </w:tblCellMar>
        </w:tblPrEx>
        <w:tc>
          <w:tcPr>
            <w:tcW w:w="2438" w:type="dxa"/>
            <w:noWrap w:val="0"/>
            <w:tcMar>
              <w:top w:w="15" w:type="dxa"/>
              <w:left w:w="15" w:type="dxa"/>
              <w:bottom w:w="15" w:type="dxa"/>
              <w:right w:w="15" w:type="dxa"/>
            </w:tcMar>
            <w:vAlign w:val="center"/>
          </w:tcPr>
          <w:p w14:paraId="64DF5E95">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项目名称</w:t>
            </w:r>
          </w:p>
        </w:tc>
        <w:tc>
          <w:tcPr>
            <w:tcW w:w="2261" w:type="dxa"/>
            <w:noWrap w:val="0"/>
            <w:tcMar>
              <w:top w:w="15" w:type="dxa"/>
              <w:left w:w="15" w:type="dxa"/>
              <w:bottom w:w="15" w:type="dxa"/>
              <w:right w:w="15" w:type="dxa"/>
            </w:tcMar>
            <w:vAlign w:val="center"/>
          </w:tcPr>
          <w:p w14:paraId="12E20F81">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详见</w:t>
            </w:r>
            <w:r>
              <w:rPr>
                <w:rFonts w:hint="eastAsia" w:ascii="Times New Roman" w:hAnsi="Times New Roman" w:cs="仿宋"/>
                <w:color w:val="000000"/>
                <w:sz w:val="24"/>
              </w:rPr>
              <w:t>谈判</w:t>
            </w:r>
            <w:r>
              <w:rPr>
                <w:rFonts w:ascii="Times New Roman" w:hAnsi="Times New Roman" w:cs="仿宋"/>
                <w:color w:val="000000"/>
                <w:sz w:val="24"/>
              </w:rPr>
              <w:t>文件</w:t>
            </w:r>
          </w:p>
        </w:tc>
        <w:tc>
          <w:tcPr>
            <w:tcW w:w="4650" w:type="dxa"/>
            <w:noWrap w:val="0"/>
            <w:tcMar>
              <w:top w:w="15" w:type="dxa"/>
              <w:left w:w="15" w:type="dxa"/>
              <w:bottom w:w="15" w:type="dxa"/>
              <w:right w:w="15" w:type="dxa"/>
            </w:tcMar>
            <w:vAlign w:val="center"/>
          </w:tcPr>
          <w:p w14:paraId="3181B880">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color w:val="000000"/>
              </w:rPr>
            </w:pPr>
            <w:r>
              <w:rPr>
                <w:rFonts w:ascii="Times New Roman" w:hAnsi="Times New Roman" w:cs="仿宋"/>
                <w:color w:val="000000"/>
                <w:sz w:val="24"/>
              </w:rPr>
              <w:t>元</w:t>
            </w:r>
          </w:p>
        </w:tc>
      </w:tr>
      <w:tr w14:paraId="02CCBD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15" w:type="dxa"/>
            <w:left w:w="15" w:type="dxa"/>
            <w:bottom w:w="15" w:type="dxa"/>
            <w:right w:w="15" w:type="dxa"/>
          </w:tblCellMar>
        </w:tblPrEx>
        <w:tc>
          <w:tcPr>
            <w:tcW w:w="2438" w:type="dxa"/>
            <w:noWrap w:val="0"/>
            <w:tcMar>
              <w:top w:w="15" w:type="dxa"/>
              <w:left w:w="15" w:type="dxa"/>
              <w:bottom w:w="15" w:type="dxa"/>
              <w:right w:w="15" w:type="dxa"/>
            </w:tcMar>
            <w:vAlign w:val="center"/>
          </w:tcPr>
          <w:p w14:paraId="4A7F9CB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hint="eastAsia" w:ascii="Times New Roman" w:hAnsi="Times New Roman" w:cs="仿宋"/>
                <w:color w:val="000000"/>
                <w:sz w:val="24"/>
              </w:rPr>
              <w:t>谈判</w:t>
            </w:r>
            <w:r>
              <w:rPr>
                <w:rFonts w:ascii="Times New Roman" w:hAnsi="Times New Roman" w:cs="仿宋"/>
                <w:color w:val="000000"/>
                <w:sz w:val="24"/>
              </w:rPr>
              <w:t>总价（大写）</w:t>
            </w:r>
          </w:p>
        </w:tc>
        <w:tc>
          <w:tcPr>
            <w:tcW w:w="6911" w:type="dxa"/>
            <w:gridSpan w:val="2"/>
            <w:noWrap w:val="0"/>
            <w:tcMar>
              <w:top w:w="15" w:type="dxa"/>
              <w:left w:w="15" w:type="dxa"/>
              <w:bottom w:w="15" w:type="dxa"/>
              <w:right w:w="15" w:type="dxa"/>
            </w:tcMar>
            <w:vAlign w:val="center"/>
          </w:tcPr>
          <w:p w14:paraId="03625D81">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000000"/>
              </w:rPr>
            </w:pPr>
            <w:r>
              <w:rPr>
                <w:rFonts w:ascii="Times New Roman" w:hAnsi="Times New Roman" w:cs="仿宋"/>
                <w:color w:val="000000"/>
                <w:sz w:val="24"/>
              </w:rPr>
              <w:t>金额大写</w:t>
            </w:r>
            <w:r>
              <w:rPr>
                <w:rFonts w:ascii="Times New Roman" w:hAnsi="Times New Roman" w:cs="Calibri"/>
                <w:color w:val="000000"/>
                <w:sz w:val="24"/>
              </w:rPr>
              <w:t> </w:t>
            </w:r>
          </w:p>
        </w:tc>
      </w:tr>
    </w:tbl>
    <w:p w14:paraId="4E0100E2">
      <w:pPr>
        <w:pBdr>
          <w:top w:val="none" w:color="000000" w:sz="0" w:space="0"/>
          <w:left w:val="none" w:color="000000" w:sz="0" w:space="0"/>
          <w:bottom w:val="none" w:color="000000" w:sz="0" w:space="0"/>
          <w:right w:val="none" w:color="000000" w:sz="0" w:space="0"/>
        </w:pBdr>
        <w:spacing w:line="480" w:lineRule="exact"/>
        <w:rPr>
          <w:rFonts w:hint="eastAsia" w:ascii="宋体" w:hAnsi="宋体" w:cs="仿宋"/>
          <w:color w:val="000000"/>
          <w:sz w:val="24"/>
        </w:rPr>
      </w:pPr>
      <w:r>
        <w:rPr>
          <w:rFonts w:ascii="Times New Roman" w:hAnsi="Times New Roman" w:cs="仿宋"/>
          <w:color w:val="000000"/>
          <w:sz w:val="24"/>
        </w:rPr>
        <w:t>供</w:t>
      </w:r>
      <w:r>
        <w:rPr>
          <w:rFonts w:ascii="宋体" w:hAnsi="宋体" w:cs="仿宋"/>
          <w:color w:val="000000"/>
          <w:sz w:val="24"/>
        </w:rPr>
        <w:t>应商（CA电子签章）：</w:t>
      </w:r>
    </w:p>
    <w:p w14:paraId="6D8FE29A">
      <w:pPr>
        <w:pBdr>
          <w:top w:val="none" w:color="000000" w:sz="0" w:space="0"/>
          <w:left w:val="none" w:color="000000" w:sz="0" w:space="0"/>
          <w:bottom w:val="none" w:color="000000" w:sz="0" w:space="0"/>
          <w:right w:val="none" w:color="000000" w:sz="0" w:space="0"/>
        </w:pBdr>
        <w:spacing w:line="480" w:lineRule="exact"/>
        <w:rPr>
          <w:rFonts w:hint="eastAsia" w:ascii="宋体" w:hAnsi="宋体" w:cs="Calibri"/>
          <w:color w:val="000000"/>
          <w:sz w:val="24"/>
        </w:rPr>
      </w:pPr>
      <w:r>
        <w:rPr>
          <w:rFonts w:ascii="宋体" w:hAnsi="宋体" w:cs="仿宋"/>
          <w:color w:val="000000"/>
          <w:sz w:val="24"/>
        </w:rPr>
        <w:t>供应商名称</w:t>
      </w:r>
    </w:p>
    <w:p w14:paraId="457A7AD8">
      <w:pPr>
        <w:pBdr>
          <w:top w:val="none" w:color="000000" w:sz="0" w:space="0"/>
          <w:left w:val="none" w:color="000000" w:sz="0" w:space="0"/>
          <w:bottom w:val="none" w:color="000000" w:sz="0" w:space="0"/>
          <w:right w:val="none" w:color="000000" w:sz="0" w:space="0"/>
        </w:pBdr>
        <w:spacing w:line="480" w:lineRule="exact"/>
        <w:rPr>
          <w:rFonts w:hint="eastAsia" w:ascii="宋体" w:hAnsi="宋体"/>
          <w:color w:val="000000"/>
        </w:rPr>
      </w:pPr>
      <w:r>
        <w:rPr>
          <w:rFonts w:ascii="宋体" w:hAnsi="宋体" w:cs="仿宋"/>
          <w:color w:val="000000"/>
          <w:sz w:val="24"/>
        </w:rPr>
        <w:t>日期：</w:t>
      </w:r>
      <w:r>
        <w:rPr>
          <w:rFonts w:ascii="宋体" w:hAnsi="宋体" w:cs="Calibri"/>
          <w:color w:val="000000"/>
          <w:sz w:val="24"/>
        </w:rPr>
        <w:t xml:space="preserve">   </w:t>
      </w:r>
      <w:r>
        <w:rPr>
          <w:rFonts w:ascii="宋体" w:hAnsi="宋体" w:cs="仿宋"/>
          <w:color w:val="000000"/>
          <w:sz w:val="24"/>
        </w:rPr>
        <w:t>年</w:t>
      </w:r>
      <w:r>
        <w:rPr>
          <w:rFonts w:ascii="宋体" w:hAnsi="宋体" w:cs="Calibri"/>
          <w:color w:val="000000"/>
          <w:sz w:val="24"/>
        </w:rPr>
        <w:t xml:space="preserve">   </w:t>
      </w:r>
      <w:r>
        <w:rPr>
          <w:rFonts w:ascii="宋体" w:hAnsi="宋体" w:cs="仿宋"/>
          <w:color w:val="000000"/>
          <w:sz w:val="24"/>
        </w:rPr>
        <w:t>月</w:t>
      </w:r>
      <w:r>
        <w:rPr>
          <w:rFonts w:ascii="宋体" w:hAnsi="宋体" w:cs="Calibri"/>
          <w:color w:val="000000"/>
          <w:sz w:val="24"/>
        </w:rPr>
        <w:t xml:space="preserve">   </w:t>
      </w:r>
      <w:r>
        <w:rPr>
          <w:rFonts w:ascii="宋体" w:hAnsi="宋体" w:cs="仿宋"/>
          <w:color w:val="000000"/>
          <w:sz w:val="24"/>
        </w:rPr>
        <w:t>日</w:t>
      </w:r>
    </w:p>
    <w:p w14:paraId="43EE7639">
      <w:pPr>
        <w:tabs>
          <w:tab w:val="left" w:pos="360"/>
        </w:tabs>
        <w:ind w:firstLine="480"/>
        <w:rPr>
          <w:color w:val="000000"/>
          <w:sz w:val="24"/>
          <w:szCs w:val="24"/>
          <w:u w:val="single"/>
        </w:rPr>
      </w:pPr>
    </w:p>
    <w:p w14:paraId="1CC6504E">
      <w:pPr>
        <w:tabs>
          <w:tab w:val="left" w:pos="360"/>
        </w:tabs>
        <w:ind w:firstLine="480"/>
        <w:rPr>
          <w:color w:val="000000"/>
          <w:sz w:val="24"/>
          <w:szCs w:val="24"/>
        </w:rPr>
      </w:pPr>
    </w:p>
    <w:p w14:paraId="2437746A">
      <w:pPr>
        <w:ind w:firstLine="420"/>
        <w:rPr>
          <w:i/>
          <w:color w:val="000000"/>
          <w:sz w:val="24"/>
          <w:szCs w:val="24"/>
          <w:u w:val="single"/>
        </w:rPr>
      </w:pPr>
    </w:p>
    <w:p w14:paraId="48F5AA5C">
      <w:pPr>
        <w:rPr>
          <w:color w:val="000000"/>
          <w:szCs w:val="21"/>
        </w:rPr>
      </w:pPr>
    </w:p>
    <w:p w14:paraId="1AA63C22">
      <w:pPr>
        <w:pStyle w:val="189"/>
        <w:spacing w:before="0" w:after="0" w:line="520" w:lineRule="exact"/>
        <w:rPr>
          <w:rFonts w:ascii="黑体" w:hAnsi="黑体" w:eastAsia="黑体" w:cs="黑体"/>
          <w:b w:val="0"/>
          <w:bCs w:val="0"/>
          <w:color w:val="000000"/>
          <w:sz w:val="32"/>
          <w:szCs w:val="22"/>
          <w:highlight w:val="none"/>
          <w:lang w:val="en-US" w:eastAsia="zh-CN" w:bidi="ar-SA"/>
        </w:rPr>
      </w:pPr>
      <w:r>
        <w:rPr>
          <w:rFonts w:ascii="Times New Roman" w:hAnsi="Times New Roman" w:eastAsia="宋体"/>
          <w:b/>
          <w:bCs/>
          <w:color w:val="000000"/>
          <w:sz w:val="32"/>
        </w:rPr>
        <w:br w:type="page" w:clear="all"/>
      </w:r>
      <w:bookmarkStart w:id="636" w:name="_Toc28140"/>
      <w:r>
        <w:rPr>
          <w:rFonts w:hint="eastAsia" w:ascii="黑体" w:hAnsi="黑体" w:eastAsia="黑体" w:cs="黑体"/>
          <w:color w:val="000000"/>
          <w:sz w:val="32"/>
          <w:lang w:eastAsia="zh-CN"/>
        </w:rPr>
        <w:t>五、已标价工程量清单</w:t>
      </w:r>
    </w:p>
    <w:p w14:paraId="296D69E9">
      <w:pPr>
        <w:ind w:firstLine="960"/>
        <w:jc w:val="both"/>
        <w:rPr>
          <w:rFonts w:hint="eastAsia" w:ascii="宋体" w:hAnsi="宋体" w:eastAsia="宋体" w:cs="仿宋"/>
          <w:color w:val="000000"/>
          <w:sz w:val="24"/>
          <w:szCs w:val="24"/>
          <w:highlight w:val="none"/>
          <w:lang w:val="en-US" w:eastAsia="zh-CN" w:bidi="ar-SA"/>
        </w:rPr>
      </w:pPr>
    </w:p>
    <w:p w14:paraId="648CA551">
      <w:pPr>
        <w:ind w:firstLine="960"/>
        <w:jc w:val="both"/>
        <w:rPr>
          <w:rFonts w:eastAsia="宋体" w:cs="Times New Roman"/>
          <w:color w:val="000000"/>
          <w:highlight w:val="none"/>
          <w:lang w:val="en-US" w:eastAsia="zh-CN"/>
        </w:rPr>
      </w:pPr>
      <w:r>
        <w:rPr>
          <w:rFonts w:hint="eastAsia" w:ascii="宋体" w:hAnsi="宋体" w:eastAsia="宋体" w:cs="仿宋"/>
          <w:color w:val="000000"/>
          <w:sz w:val="24"/>
          <w:szCs w:val="24"/>
          <w:highlight w:val="none"/>
          <w:lang w:val="en-US" w:eastAsia="zh-CN" w:bidi="ar-SA"/>
        </w:rPr>
        <w:t>在此附已标价工程量清单</w:t>
      </w:r>
    </w:p>
    <w:p w14:paraId="1863EAD3">
      <w:pPr>
        <w:spacing w:line="0" w:lineRule="atLeast"/>
        <w:rPr>
          <w:rFonts w:hint="eastAsia" w:ascii="宋体" w:hAnsi="宋体"/>
          <w:color w:val="000000"/>
          <w:sz w:val="24"/>
          <w:szCs w:val="24"/>
        </w:rPr>
      </w:pPr>
    </w:p>
    <w:p w14:paraId="284565B3">
      <w:pPr>
        <w:spacing w:line="0" w:lineRule="atLeast"/>
        <w:rPr>
          <w:rFonts w:hint="eastAsia" w:ascii="宋体" w:hAnsi="宋体"/>
          <w:color w:val="000000"/>
          <w:sz w:val="24"/>
          <w:szCs w:val="24"/>
        </w:rPr>
      </w:pPr>
    </w:p>
    <w:p w14:paraId="60AF16CD">
      <w:pPr>
        <w:spacing w:line="0" w:lineRule="atLeast"/>
        <w:rPr>
          <w:rFonts w:hint="eastAsia" w:ascii="宋体" w:hAnsi="宋体"/>
          <w:color w:val="000000"/>
          <w:sz w:val="24"/>
          <w:szCs w:val="24"/>
        </w:rPr>
      </w:pPr>
    </w:p>
    <w:p w14:paraId="4EDCDEBA">
      <w:pPr>
        <w:spacing w:line="0" w:lineRule="atLeast"/>
        <w:rPr>
          <w:rFonts w:hint="eastAsia" w:ascii="宋体" w:hAnsi="宋体"/>
          <w:color w:val="000000"/>
          <w:sz w:val="24"/>
          <w:szCs w:val="24"/>
        </w:rPr>
      </w:pPr>
    </w:p>
    <w:p w14:paraId="1E76CF2F">
      <w:pPr>
        <w:spacing w:line="0" w:lineRule="atLeast"/>
        <w:rPr>
          <w:rFonts w:hint="eastAsia" w:ascii="宋体" w:hAnsi="宋体"/>
          <w:color w:val="000000"/>
          <w:sz w:val="24"/>
          <w:szCs w:val="24"/>
        </w:rPr>
      </w:pPr>
    </w:p>
    <w:p w14:paraId="2345C159">
      <w:pPr>
        <w:spacing w:line="0" w:lineRule="atLeast"/>
        <w:rPr>
          <w:rFonts w:hint="eastAsia" w:ascii="宋体" w:hAnsi="宋体"/>
          <w:color w:val="000000"/>
          <w:sz w:val="24"/>
          <w:szCs w:val="24"/>
        </w:rPr>
      </w:pPr>
    </w:p>
    <w:p w14:paraId="28DD8A0A">
      <w:pPr>
        <w:spacing w:line="0" w:lineRule="atLeast"/>
        <w:rPr>
          <w:rFonts w:hint="eastAsia" w:ascii="宋体" w:hAnsi="宋体"/>
          <w:color w:val="000000"/>
          <w:sz w:val="24"/>
          <w:szCs w:val="24"/>
        </w:rPr>
      </w:pPr>
    </w:p>
    <w:p w14:paraId="309361C0">
      <w:pPr>
        <w:spacing w:line="0" w:lineRule="atLeast"/>
        <w:rPr>
          <w:rFonts w:hint="eastAsia" w:ascii="宋体" w:hAnsi="宋体"/>
          <w:color w:val="000000"/>
          <w:sz w:val="24"/>
          <w:szCs w:val="24"/>
        </w:rPr>
      </w:pPr>
    </w:p>
    <w:p w14:paraId="4FC9703B">
      <w:pPr>
        <w:spacing w:line="0" w:lineRule="atLeast"/>
        <w:rPr>
          <w:rFonts w:hint="eastAsia" w:ascii="宋体" w:hAnsi="宋体"/>
          <w:color w:val="000000"/>
          <w:sz w:val="24"/>
          <w:szCs w:val="24"/>
        </w:rPr>
      </w:pPr>
    </w:p>
    <w:p w14:paraId="593AB087">
      <w:pPr>
        <w:spacing w:line="0" w:lineRule="atLeast"/>
        <w:rPr>
          <w:rFonts w:hint="eastAsia" w:ascii="宋体" w:hAnsi="宋体"/>
          <w:color w:val="000000"/>
          <w:sz w:val="24"/>
          <w:szCs w:val="24"/>
        </w:rPr>
      </w:pPr>
    </w:p>
    <w:p w14:paraId="6DD1DB08">
      <w:pPr>
        <w:spacing w:line="0" w:lineRule="atLeast"/>
        <w:rPr>
          <w:rFonts w:hint="eastAsia" w:ascii="宋体" w:hAnsi="宋体"/>
          <w:color w:val="000000"/>
          <w:sz w:val="24"/>
          <w:szCs w:val="24"/>
        </w:rPr>
      </w:pPr>
    </w:p>
    <w:p w14:paraId="3094F10B">
      <w:pPr>
        <w:spacing w:line="0" w:lineRule="atLeast"/>
        <w:rPr>
          <w:rFonts w:hint="eastAsia" w:ascii="宋体" w:hAnsi="宋体"/>
          <w:color w:val="000000"/>
          <w:sz w:val="24"/>
          <w:szCs w:val="24"/>
        </w:rPr>
      </w:pPr>
    </w:p>
    <w:p w14:paraId="20B102FD">
      <w:pPr>
        <w:spacing w:line="0" w:lineRule="atLeast"/>
        <w:rPr>
          <w:rFonts w:hint="eastAsia" w:ascii="宋体" w:hAnsi="宋体"/>
          <w:color w:val="000000"/>
          <w:sz w:val="24"/>
          <w:szCs w:val="24"/>
        </w:rPr>
      </w:pPr>
    </w:p>
    <w:p w14:paraId="578729CB">
      <w:pP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p>
    <w:p w14:paraId="2EE2C57A">
      <w:pPr>
        <w:rPr>
          <w:rFonts w:hint="eastAsia" w:ascii="黑体" w:hAnsi="黑体" w:eastAsia="黑体" w:cs="黑体"/>
          <w:color w:val="000000"/>
          <w:sz w:val="32"/>
        </w:rPr>
      </w:pPr>
      <w:bookmarkStart w:id="637" w:name="_Toc21129"/>
      <w:bookmarkStart w:id="638" w:name="_Toc9025"/>
      <w:r>
        <w:rPr>
          <w:rFonts w:hint="eastAsia" w:ascii="黑体" w:hAnsi="黑体" w:eastAsia="黑体" w:cs="黑体"/>
          <w:color w:val="000000"/>
          <w:sz w:val="32"/>
        </w:rPr>
        <w:t>六、中小企业或残疾人福利性单位声明函</w:t>
      </w:r>
      <w:bookmarkEnd w:id="637"/>
    </w:p>
    <w:bookmarkEnd w:id="638"/>
    <w:p w14:paraId="1D9CC73D">
      <w:pPr>
        <w:spacing w:line="400" w:lineRule="exact"/>
        <w:ind w:firstLine="643"/>
        <w:jc w:val="center"/>
        <w:rPr>
          <w:rFonts w:hint="eastAsia" w:ascii="宋体" w:hAnsi="宋体"/>
          <w:b/>
          <w:color w:val="000000"/>
          <w:sz w:val="32"/>
          <w:szCs w:val="32"/>
        </w:rPr>
      </w:pPr>
    </w:p>
    <w:p w14:paraId="7C9EB147">
      <w:pPr>
        <w:widowControl w:val="0"/>
        <w:spacing w:before="151" w:after="151" w:line="600" w:lineRule="exact"/>
        <w:jc w:val="center"/>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中小微企业声明函（服务、工程项目）</w:t>
      </w:r>
    </w:p>
    <w:p w14:paraId="7355C38C">
      <w:pPr>
        <w:spacing w:line="48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本公司（联合体）郑重声明，根据《政府采购促进中小企业发展管理办法》</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财库</w:t>
      </w:r>
      <w:r>
        <w:rPr>
          <w:rFonts w:hint="eastAsia" w:ascii="Times New Roman" w:hAnsi="Times New Roman" w:eastAsia="宋体" w:cs="Times New Roman"/>
          <w:color w:val="000000"/>
          <w:sz w:val="24"/>
          <w:szCs w:val="24"/>
          <w:highlight w:val="none"/>
        </w:rPr>
        <w:t>〔2020〕</w:t>
      </w:r>
      <w:r>
        <w:rPr>
          <w:rFonts w:hint="eastAsia" w:ascii="宋体" w:hAnsi="宋体" w:eastAsia="宋体" w:cs="Times New Roman"/>
          <w:color w:val="000000"/>
          <w:sz w:val="24"/>
          <w:szCs w:val="24"/>
          <w:highlight w:val="none"/>
        </w:rPr>
        <w:t>46号</w:t>
      </w:r>
      <w:r>
        <w:rPr>
          <w:rFonts w:hint="eastAsia" w:ascii="宋体" w:hAnsi="宋体" w:eastAsia="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p>
    <w:p w14:paraId="52B723D7">
      <w:pPr>
        <w:spacing w:line="480" w:lineRule="exact"/>
        <w:ind w:firstLine="480"/>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1.</w:t>
      </w:r>
      <w:r>
        <w:rPr>
          <w:rFonts w:ascii="Times New Roman" w:hAnsi="Times New Roman" w:eastAsia="宋体" w:cs="Times New Roman"/>
          <w:color w:val="000000"/>
          <w:sz w:val="24"/>
          <w:szCs w:val="24"/>
          <w:highlight w:val="none"/>
          <w:u w:val="single"/>
        </w:rPr>
        <w:t>（标的名称）</w:t>
      </w:r>
      <w:r>
        <w:rPr>
          <w:rFonts w:ascii="Times New Roman" w:hAnsi="Times New Roman" w:eastAsia="宋体" w:cs="Times New Roman"/>
          <w:i/>
          <w:color w:val="000000"/>
          <w:sz w:val="24"/>
          <w:szCs w:val="24"/>
          <w:highlight w:val="none"/>
        </w:rPr>
        <w:t>，</w:t>
      </w:r>
      <w:r>
        <w:rPr>
          <w:rFonts w:ascii="Times New Roman" w:hAnsi="Times New Roman" w:eastAsia="宋体" w:cs="Times New Roman"/>
          <w:color w:val="000000"/>
          <w:sz w:val="24"/>
          <w:szCs w:val="24"/>
          <w:highlight w:val="none"/>
        </w:rPr>
        <w:t>属于</w:t>
      </w:r>
      <w:r>
        <w:rPr>
          <w:rFonts w:ascii="Times New Roman" w:hAnsi="Times New Roman" w:eastAsia="宋体" w:cs="Times New Roman"/>
          <w:color w:val="000000"/>
          <w:sz w:val="24"/>
          <w:szCs w:val="24"/>
          <w:highlight w:val="none"/>
          <w:u w:val="single"/>
        </w:rPr>
        <w:t>（供应商填写磋商文件中明确的所属行业）</w:t>
      </w:r>
      <w:r>
        <w:rPr>
          <w:rFonts w:ascii="Times New Roman" w:hAnsi="Times New Roman" w:eastAsia="宋体" w:cs="Times New Roman"/>
          <w:color w:val="000000"/>
          <w:sz w:val="24"/>
          <w:szCs w:val="24"/>
          <w:highlight w:val="none"/>
        </w:rPr>
        <w:t>行业；承接企业为</w:t>
      </w:r>
      <w:r>
        <w:rPr>
          <w:rFonts w:ascii="Times New Roman" w:hAnsi="Times New Roman" w:eastAsia="宋体" w:cs="Times New Roman"/>
          <w:color w:val="000000"/>
          <w:sz w:val="24"/>
          <w:szCs w:val="24"/>
          <w:highlight w:val="none"/>
          <w:u w:val="single"/>
        </w:rPr>
        <w:t>（企业名称）</w:t>
      </w:r>
      <w:r>
        <w:rPr>
          <w:rFonts w:ascii="Times New Roman" w:hAnsi="Times New Roman" w:eastAsia="宋体" w:cs="Times New Roman"/>
          <w:color w:val="000000"/>
          <w:sz w:val="24"/>
          <w:szCs w:val="24"/>
          <w:highlight w:val="none"/>
        </w:rPr>
        <w:t>，从业人员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万元，属于</w:t>
      </w:r>
      <w:r>
        <w:rPr>
          <w:rFonts w:ascii="Times New Roman" w:hAnsi="Times New Roman" w:eastAsia="宋体" w:cs="Times New Roman"/>
          <w:color w:val="000000"/>
          <w:sz w:val="24"/>
          <w:szCs w:val="24"/>
          <w:highlight w:val="none"/>
          <w:u w:val="single"/>
        </w:rPr>
        <w:t>（□中型企业 □小型企业 □微型企业）；</w:t>
      </w:r>
    </w:p>
    <w:p w14:paraId="51A9DACB">
      <w:pPr>
        <w:spacing w:line="480" w:lineRule="exact"/>
        <w:ind w:firstLine="480"/>
        <w:rPr>
          <w:rFonts w:ascii="Times New Roman" w:hAnsi="Times New Roman" w:eastAsia="宋体" w:cs="Times New Roman"/>
          <w:i/>
          <w:color w:val="000000"/>
          <w:sz w:val="24"/>
          <w:szCs w:val="24"/>
          <w:highlight w:val="none"/>
          <w:u w:val="single"/>
        </w:rPr>
      </w:pPr>
      <w:r>
        <w:rPr>
          <w:rFonts w:ascii="Times New Roman" w:hAnsi="Times New Roman" w:eastAsia="宋体" w:cs="Times New Roman"/>
          <w:color w:val="000000"/>
          <w:sz w:val="24"/>
          <w:szCs w:val="24"/>
          <w:highlight w:val="none"/>
        </w:rPr>
        <w:t>2.</w:t>
      </w:r>
      <w:r>
        <w:rPr>
          <w:rFonts w:ascii="Times New Roman" w:hAnsi="Times New Roman" w:eastAsia="宋体" w:cs="Times New Roman"/>
          <w:color w:val="000000"/>
          <w:sz w:val="24"/>
          <w:szCs w:val="24"/>
          <w:highlight w:val="none"/>
          <w:u w:val="single"/>
        </w:rPr>
        <w:t>（标的名称）</w:t>
      </w:r>
      <w:r>
        <w:rPr>
          <w:rFonts w:ascii="Times New Roman" w:hAnsi="Times New Roman" w:eastAsia="宋体" w:cs="Times New Roman"/>
          <w:i/>
          <w:color w:val="000000"/>
          <w:sz w:val="24"/>
          <w:szCs w:val="24"/>
          <w:highlight w:val="none"/>
        </w:rPr>
        <w:t>，</w:t>
      </w:r>
      <w:r>
        <w:rPr>
          <w:rFonts w:ascii="Times New Roman" w:hAnsi="Times New Roman" w:eastAsia="宋体" w:cs="Times New Roman"/>
          <w:color w:val="000000"/>
          <w:sz w:val="24"/>
          <w:szCs w:val="24"/>
          <w:highlight w:val="none"/>
        </w:rPr>
        <w:t>属于</w:t>
      </w:r>
      <w:r>
        <w:rPr>
          <w:rFonts w:ascii="Times New Roman" w:hAnsi="Times New Roman" w:eastAsia="宋体" w:cs="Times New Roman"/>
          <w:color w:val="000000"/>
          <w:sz w:val="24"/>
          <w:szCs w:val="24"/>
          <w:highlight w:val="none"/>
          <w:u w:val="single"/>
        </w:rPr>
        <w:t>（供应商填写磋商文件中明确的所属行业）</w:t>
      </w:r>
      <w:r>
        <w:rPr>
          <w:rFonts w:ascii="Times New Roman" w:hAnsi="Times New Roman" w:eastAsia="宋体" w:cs="Times New Roman"/>
          <w:color w:val="000000"/>
          <w:sz w:val="24"/>
          <w:szCs w:val="24"/>
          <w:highlight w:val="none"/>
        </w:rPr>
        <w:t>行业；承接企业为</w:t>
      </w:r>
      <w:r>
        <w:rPr>
          <w:rFonts w:ascii="Times New Roman" w:hAnsi="Times New Roman" w:eastAsia="宋体" w:cs="Times New Roman"/>
          <w:color w:val="000000"/>
          <w:sz w:val="24"/>
          <w:szCs w:val="24"/>
          <w:highlight w:val="none"/>
          <w:u w:val="single"/>
        </w:rPr>
        <w:t>（企业名称）</w:t>
      </w:r>
      <w:r>
        <w:rPr>
          <w:rFonts w:ascii="Times New Roman" w:hAnsi="Times New Roman" w:eastAsia="宋体" w:cs="Times New Roman"/>
          <w:color w:val="000000"/>
          <w:sz w:val="24"/>
          <w:szCs w:val="24"/>
          <w:highlight w:val="none"/>
        </w:rPr>
        <w:t>，从业人员</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人，营业收入为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万元，资产总额为</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万元，属于</w:t>
      </w:r>
      <w:r>
        <w:rPr>
          <w:rFonts w:ascii="Times New Roman" w:hAnsi="Times New Roman" w:eastAsia="宋体" w:cs="Times New Roman"/>
          <w:color w:val="000000"/>
          <w:sz w:val="24"/>
          <w:szCs w:val="24"/>
          <w:highlight w:val="none"/>
          <w:u w:val="single"/>
        </w:rPr>
        <w:t>（□中型企业 □小型企业 □微型企业）；</w:t>
      </w:r>
    </w:p>
    <w:p w14:paraId="02A59CA5">
      <w:pPr>
        <w:spacing w:line="48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w:t>
      </w:r>
    </w:p>
    <w:p w14:paraId="10886D74">
      <w:pPr>
        <w:spacing w:line="48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以上企业，不属于大企业的分支机构，不存在控股股东为大企业的情形，也不存在与大企业的负责人为同一人的情形。</w:t>
      </w:r>
    </w:p>
    <w:p w14:paraId="6BC7315E">
      <w:pPr>
        <w:spacing w:line="480" w:lineRule="exact"/>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本企业对上述声明内容的真实性负责。如有虚假，将依法承担相应责任</w:t>
      </w:r>
    </w:p>
    <w:p w14:paraId="55AA4E8A">
      <w:pPr>
        <w:spacing w:line="480" w:lineRule="exact"/>
        <w:ind w:firstLine="480"/>
        <w:rPr>
          <w:rFonts w:ascii="Times New Roman" w:hAnsi="Times New Roman" w:eastAsia="宋体" w:cs="Times New Roman"/>
          <w:color w:val="000000"/>
          <w:sz w:val="24"/>
          <w:szCs w:val="24"/>
          <w:highlight w:val="none"/>
        </w:rPr>
      </w:pPr>
    </w:p>
    <w:p w14:paraId="09EE3B45">
      <w:pPr>
        <w:spacing w:line="480" w:lineRule="exact"/>
        <w:ind w:firstLine="480"/>
        <w:jc w:val="righ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企业名称（加盖CA电子公章）：</w:t>
      </w:r>
    </w:p>
    <w:p w14:paraId="0BF78291">
      <w:pPr>
        <w:spacing w:line="480" w:lineRule="exact"/>
        <w:ind w:firstLine="696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日  期：</w:t>
      </w:r>
    </w:p>
    <w:p w14:paraId="10E2C11D">
      <w:pPr>
        <w:spacing w:line="480" w:lineRule="exact"/>
        <w:ind w:firstLine="240"/>
        <w:rPr>
          <w:rFonts w:ascii="Times New Roman" w:hAnsi="Times New Roman" w:eastAsia="宋体" w:cs="Times New Roman"/>
          <w:color w:val="000000"/>
          <w:sz w:val="24"/>
          <w:szCs w:val="24"/>
          <w:highlight w:val="none"/>
        </w:rPr>
      </w:pPr>
    </w:p>
    <w:p w14:paraId="3452F2E5">
      <w:pPr>
        <w:spacing w:line="480" w:lineRule="exact"/>
        <w:ind w:firstLine="480"/>
        <w:rPr>
          <w:rFonts w:ascii="Times New Roman" w:hAnsi="Times New Roman" w:eastAsia="宋体" w:cs="Times New Roman"/>
          <w:color w:val="FF0000"/>
          <w:sz w:val="24"/>
          <w:szCs w:val="24"/>
          <w:highlight w:val="yellow"/>
          <w:lang w:val="en-US" w:eastAsia="zh-CN"/>
        </w:rPr>
      </w:pPr>
      <w:r>
        <w:rPr>
          <w:rFonts w:ascii="Times New Roman" w:hAnsi="Times New Roman" w:eastAsia="宋体" w:cs="Times New Roman"/>
          <w:color w:val="000000"/>
          <w:sz w:val="24"/>
          <w:szCs w:val="24"/>
          <w:highlight w:val="none"/>
        </w:rPr>
        <w:t>备注：1.从业人员、营业收入、资产总额填报上一年度数据，无上一年度数据的新成立企业可不填报。</w:t>
      </w:r>
    </w:p>
    <w:p w14:paraId="3A037E92">
      <w:pPr>
        <w:spacing w:line="480" w:lineRule="exact"/>
        <w:ind w:firstLine="480"/>
        <w:rPr>
          <w:rFonts w:ascii="Times New Roman" w:hAnsi="Times New Roman" w:eastAsia="宋体" w:cs="Times New Roman"/>
          <w:color w:val="000000"/>
          <w:sz w:val="22"/>
          <w:szCs w:val="21"/>
          <w:highlight w:val="none"/>
        </w:rPr>
      </w:pPr>
      <w:r>
        <w:rPr>
          <w:rFonts w:hint="eastAsia" w:ascii="Times New Roman" w:hAnsi="Times New Roman" w:eastAsia="宋体" w:cs="Times New Roman"/>
          <w:color w:val="000000"/>
          <w:sz w:val="24"/>
          <w:szCs w:val="24"/>
          <w:highlight w:val="none"/>
          <w:lang w:val="en-US" w:eastAsia="zh-CN"/>
        </w:rPr>
        <w:t>2</w:t>
      </w:r>
      <w:r>
        <w:rPr>
          <w:rFonts w:ascii="Times New Roman" w:hAnsi="Times New Roman" w:eastAsia="宋体" w:cs="Times New Roman"/>
          <w:color w:val="000000"/>
          <w:sz w:val="24"/>
          <w:szCs w:val="24"/>
          <w:highlight w:val="none"/>
        </w:rPr>
        <w:t>.对照《工业和信息化部、国家统计局、国家发展和改革委员会、财政部关于印发中小企业划型标准规定的通知》</w:t>
      </w:r>
      <w:r>
        <w:rPr>
          <w:rFonts w:hint="eastAsia" w:ascii="Times New Roman" w:hAnsi="Times New Roman" w:eastAsia="宋体" w:cs="Times New Roman"/>
          <w:color w:val="000000"/>
          <w:sz w:val="24"/>
          <w:szCs w:val="24"/>
          <w:highlight w:val="none"/>
          <w:lang w:eastAsia="zh-CN"/>
        </w:rPr>
        <w:t>（</w:t>
      </w:r>
      <w:r>
        <w:rPr>
          <w:rFonts w:ascii="Times New Roman" w:hAnsi="Times New Roman" w:eastAsia="宋体" w:cs="Times New Roman"/>
          <w:color w:val="000000"/>
          <w:sz w:val="24"/>
          <w:szCs w:val="24"/>
          <w:highlight w:val="none"/>
        </w:rPr>
        <w:t>工信部联企业</w:t>
      </w:r>
      <w:r>
        <w:rPr>
          <w:rFonts w:hint="eastAsia" w:ascii="Times New Roman" w:hAnsi="Times New Roman" w:eastAsia="宋体" w:cs="Times New Roman"/>
          <w:color w:val="000000"/>
          <w:sz w:val="24"/>
          <w:szCs w:val="24"/>
          <w:highlight w:val="none"/>
          <w:lang w:eastAsia="zh-CN"/>
        </w:rPr>
        <w:t>〔2011〕300号）</w:t>
      </w:r>
      <w:r>
        <w:rPr>
          <w:rFonts w:ascii="Times New Roman" w:hAnsi="Times New Roman" w:eastAsia="宋体" w:cs="Times New Roman"/>
          <w:color w:val="000000"/>
          <w:sz w:val="24"/>
          <w:szCs w:val="24"/>
          <w:highlight w:val="none"/>
        </w:rPr>
        <w:t>的规定，供应商自行勾选承接企业的企业规模类型。</w:t>
      </w:r>
    </w:p>
    <w:p w14:paraId="3961680B">
      <w:pPr>
        <w:rPr>
          <w:rFonts w:ascii="Times New Roman" w:hAnsi="Times New Roman" w:eastAsia="宋体" w:cs="Times New Roman"/>
          <w:b/>
          <w:color w:val="000000"/>
          <w:sz w:val="24"/>
          <w:szCs w:val="21"/>
          <w:highlight w:val="none"/>
        </w:rPr>
      </w:pPr>
    </w:p>
    <w:p w14:paraId="75B0F29F">
      <w:pPr>
        <w:rPr>
          <w:rFonts w:ascii="Times New Roman" w:hAnsi="Times New Roman" w:eastAsia="宋体" w:cs="Times New Roman"/>
          <w:b/>
          <w:color w:val="000000"/>
          <w:sz w:val="24"/>
          <w:szCs w:val="21"/>
          <w:highlight w:val="none"/>
        </w:rPr>
      </w:pPr>
    </w:p>
    <w:p w14:paraId="21E088C8">
      <w:pPr>
        <w:rPr>
          <w:rFonts w:ascii="Times New Roman" w:hAnsi="Times New Roman" w:eastAsia="宋体" w:cs="Times New Roman"/>
          <w:b/>
          <w:color w:val="000000"/>
          <w:sz w:val="24"/>
          <w:szCs w:val="21"/>
          <w:highlight w:val="none"/>
        </w:rPr>
      </w:pPr>
    </w:p>
    <w:p w14:paraId="466ED184">
      <w:pPr>
        <w:rPr>
          <w:rFonts w:ascii="Times New Roman" w:hAnsi="Times New Roman" w:eastAsia="宋体" w:cs="Times New Roman"/>
          <w:b/>
          <w:color w:val="000000"/>
          <w:sz w:val="24"/>
          <w:szCs w:val="21"/>
          <w:highlight w:val="none"/>
        </w:rPr>
      </w:pPr>
    </w:p>
    <w:p w14:paraId="66938CF0">
      <w:pPr>
        <w:widowControl w:val="0"/>
        <w:spacing w:before="151" w:after="151" w:line="600" w:lineRule="exact"/>
        <w:jc w:val="center"/>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color w:val="000000"/>
          <w:sz w:val="32"/>
          <w:szCs w:val="32"/>
          <w:highlight w:val="none"/>
          <w:lang w:val="en-US" w:eastAsia="zh-CN" w:bidi="ar-SA"/>
        </w:rPr>
        <w:t>残疾人福利性单位声明函</w:t>
      </w:r>
    </w:p>
    <w:p w14:paraId="548CE354">
      <w:pPr>
        <w:widowControl w:val="0"/>
        <w:spacing w:line="588" w:lineRule="exact"/>
        <w:jc w:val="both"/>
        <w:rPr>
          <w:rFonts w:ascii="仿宋_GB2312" w:hAnsi="Calibri" w:eastAsia="仿宋_GB2312" w:cs="Times New Roman"/>
          <w:b/>
          <w:color w:val="000000"/>
          <w:spacing w:val="6"/>
          <w:sz w:val="30"/>
          <w:szCs w:val="30"/>
          <w:highlight w:val="none"/>
          <w:lang w:val="en-US" w:eastAsia="zh-CN" w:bidi="ar-SA"/>
        </w:rPr>
      </w:pPr>
    </w:p>
    <w:p w14:paraId="6C5BA8DB">
      <w:pPr>
        <w:widowControl w:val="0"/>
        <w:spacing w:line="500" w:lineRule="exact"/>
        <w:ind w:firstLine="480"/>
        <w:jc w:val="both"/>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2017</w:t>
      </w:r>
      <w:r>
        <w:rPr>
          <w:rFonts w:hint="eastAsia" w:ascii="Times New Roman" w:hAnsi="Times New Roman" w:eastAsia="宋体" w:cs="Times New Roman"/>
          <w:color w:val="000000"/>
          <w:sz w:val="24"/>
          <w:szCs w:val="22"/>
          <w:highlight w:val="none"/>
          <w:lang w:val="en-US" w:eastAsia="zh-CN" w:bidi="ar-SA"/>
        </w:rPr>
        <w:t>〕</w:t>
      </w:r>
      <w:r>
        <w:rPr>
          <w:rFonts w:ascii="Times New Roman" w:hAnsi="Times New Roman" w:eastAsia="宋体" w:cs="Times New Roman"/>
          <w:color w:val="000000"/>
          <w:sz w:val="24"/>
          <w:szCs w:val="22"/>
          <w:highlight w:val="none"/>
          <w:lang w:val="en-US" w:eastAsia="zh-CN" w:bidi="ar-SA"/>
        </w:rPr>
        <w:t>141</w:t>
      </w:r>
      <w:r>
        <w:rPr>
          <w:rFonts w:hint="eastAsia" w:ascii="Times New Roman" w:hAnsi="Times New Roman" w:eastAsia="宋体" w:cs="Times New Roman"/>
          <w:color w:val="000000"/>
          <w:sz w:val="24"/>
          <w:szCs w:val="22"/>
          <w:highlight w:val="none"/>
          <w:lang w:val="en-US" w:eastAsia="zh-CN" w:bidi="ar-SA"/>
        </w:rPr>
        <w:t>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w:t>
      </w:r>
      <w:r>
        <w:rPr>
          <w:rFonts w:hint="eastAsia" w:ascii="Times New Roman" w:hAnsi="Times New Roman" w:eastAsia="宋体" w:cs="Times New Roman"/>
          <w:color w:val="000000"/>
          <w:sz w:val="24"/>
          <w:szCs w:val="24"/>
          <w:highlight w:val="none"/>
          <w:u w:val="single"/>
          <w:lang w:val="en-US" w:eastAsia="zh-CN" w:bidi="ar-SA"/>
        </w:rPr>
        <w:t>单位名称）</w:t>
      </w:r>
      <w:r>
        <w:rPr>
          <w:rFonts w:hint="eastAsia" w:ascii="Times New Roman" w:hAnsi="Times New Roman" w:eastAsia="宋体" w:cs="Times New Roman"/>
          <w:color w:val="000000"/>
          <w:sz w:val="24"/>
          <w:szCs w:val="22"/>
          <w:highlight w:val="none"/>
          <w:lang w:val="en-US" w:eastAsia="zh-CN" w:bidi="ar-SA"/>
        </w:rPr>
        <w:t>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采购活动提供本单位制造的货物（由本单位承担工程/提供服务），或者提供其他残疾人福利性单位制造的货物（不包括使用非残疾人福利性单位注册商标的货物）。</w:t>
      </w:r>
    </w:p>
    <w:p w14:paraId="6BB56F2D">
      <w:pPr>
        <w:widowControl w:val="0"/>
        <w:spacing w:line="500" w:lineRule="exact"/>
        <w:ind w:firstLine="480"/>
        <w:jc w:val="both"/>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本单位对上述声明的真实性负责。如有虚假，将依法承担相应责任。</w:t>
      </w:r>
    </w:p>
    <w:p w14:paraId="6A2B28DB">
      <w:pPr>
        <w:widowControl w:val="0"/>
        <w:spacing w:line="500" w:lineRule="exact"/>
        <w:jc w:val="left"/>
        <w:rPr>
          <w:rFonts w:hint="eastAsia" w:ascii="Times New Roman" w:hAnsi="Times New Roman" w:eastAsia="宋体" w:cs="Times New Roman"/>
          <w:color w:val="000000"/>
          <w:sz w:val="24"/>
          <w:highlight w:val="none"/>
          <w:lang w:val="en-US" w:eastAsia="zh-CN" w:bidi="ar-SA"/>
        </w:rPr>
      </w:pPr>
    </w:p>
    <w:p w14:paraId="32706C2B">
      <w:pPr>
        <w:widowControl w:val="0"/>
        <w:spacing w:line="500" w:lineRule="exact"/>
        <w:ind w:firstLine="480"/>
        <w:jc w:val="left"/>
        <w:rPr>
          <w:rFonts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单位名称：</w:t>
      </w:r>
      <w:r>
        <w:rPr>
          <w:rFonts w:hint="eastAsia" w:ascii="宋体" w:hAnsi="宋体" w:eastAsia="宋体" w:cs="Times New Roman"/>
          <w:color w:val="000000"/>
          <w:sz w:val="24"/>
          <w:highlight w:val="none"/>
          <w:u w:val="single"/>
          <w:lang w:val="en-US" w:eastAsia="zh-CN" w:bidi="ar-SA"/>
        </w:rPr>
        <w:t xml:space="preserve">              </w:t>
      </w:r>
      <w:r>
        <w:rPr>
          <w:rFonts w:hint="eastAsia" w:ascii="宋体" w:hAnsi="宋体" w:eastAsia="宋体" w:cs="Times New Roman"/>
          <w:color w:val="000000"/>
          <w:sz w:val="24"/>
          <w:highlight w:val="none"/>
          <w:lang w:val="en-US" w:eastAsia="zh-CN" w:bidi="ar-SA"/>
        </w:rPr>
        <w:t>（</w:t>
      </w:r>
      <w:r>
        <w:rPr>
          <w:rFonts w:hint="eastAsia" w:ascii="宋体" w:hAnsi="宋体" w:eastAsia="宋体" w:cs="Times New Roman"/>
          <w:color w:val="000000"/>
          <w:sz w:val="24"/>
          <w:szCs w:val="24"/>
          <w:highlight w:val="none"/>
          <w:lang w:val="en-US" w:eastAsia="zh-CN" w:bidi="ar-SA"/>
        </w:rPr>
        <w:t>盖CA电子公章</w:t>
      </w:r>
      <w:r>
        <w:rPr>
          <w:rFonts w:hint="eastAsia" w:ascii="宋体" w:hAnsi="宋体" w:eastAsia="宋体" w:cs="Times New Roman"/>
          <w:color w:val="000000"/>
          <w:sz w:val="24"/>
          <w:highlight w:val="none"/>
          <w:lang w:val="en-US" w:eastAsia="zh-CN" w:bidi="ar-SA"/>
        </w:rPr>
        <w:t>）</w:t>
      </w:r>
    </w:p>
    <w:p w14:paraId="38698FA1">
      <w:pPr>
        <w:spacing w:line="500" w:lineRule="exact"/>
        <w:ind w:firstLine="480"/>
        <w:rPr>
          <w:rFonts w:ascii="宋体" w:hAnsi="宋体" w:eastAsia="宋体" w:cs="Times New Roman"/>
          <w:b w:val="0"/>
          <w:color w:val="000000"/>
          <w:sz w:val="24"/>
          <w:szCs w:val="20"/>
          <w:highlight w:val="none"/>
          <w:lang w:val="en-US" w:eastAsia="zh-CN" w:bidi="ar-SA"/>
        </w:rPr>
      </w:pPr>
      <w:r>
        <w:rPr>
          <w:rFonts w:hint="eastAsia" w:ascii="宋体" w:hAnsi="宋体" w:eastAsia="宋体" w:cs="Times New Roman"/>
          <w:b w:val="0"/>
          <w:color w:val="000000"/>
          <w:sz w:val="24"/>
          <w:szCs w:val="20"/>
          <w:highlight w:val="none"/>
          <w:lang w:val="en-US" w:eastAsia="zh-CN" w:bidi="ar-SA"/>
        </w:rPr>
        <w:t>日期：  年  月  日</w:t>
      </w:r>
    </w:p>
    <w:p w14:paraId="2BC9AD7A">
      <w:pPr>
        <w:widowControl w:val="0"/>
        <w:spacing w:line="500" w:lineRule="exact"/>
        <w:ind w:left="357" w:firstLine="0"/>
        <w:jc w:val="both"/>
        <w:rPr>
          <w:rFonts w:hint="eastAsia" w:ascii="Times New Roman" w:hAnsi="Times New Roman" w:eastAsia="宋体" w:cs="Arial"/>
          <w:color w:val="000000"/>
          <w:sz w:val="24"/>
          <w:szCs w:val="24"/>
          <w:highlight w:val="none"/>
          <w:lang w:val="en-US" w:eastAsia="zh-CN" w:bidi="ar-SA"/>
        </w:rPr>
      </w:pPr>
    </w:p>
    <w:p w14:paraId="1D800E26">
      <w:pPr>
        <w:widowControl w:val="0"/>
        <w:spacing w:before="151" w:after="151" w:line="240" w:lineRule="atLeast"/>
        <w:ind w:firstLine="445"/>
        <w:jc w:val="both"/>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备注：1.非残疾人福利性单位不需提供此函。</w:t>
      </w:r>
    </w:p>
    <w:p w14:paraId="6FCFAA81">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p>
    <w:p w14:paraId="5783B439">
      <w:pPr>
        <w:pStyle w:val="189"/>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七、技术响应偏离表（技术参数响应）</w:t>
      </w:r>
    </w:p>
    <w:p w14:paraId="7104BBD8">
      <w:pPr>
        <w:pStyle w:val="197"/>
        <w:rPr>
          <w:color w:val="000000"/>
        </w:rPr>
      </w:pPr>
    </w:p>
    <w:tbl>
      <w:tblPr>
        <w:tblStyle w:val="29"/>
        <w:tblW w:w="0" w:type="auto"/>
        <w:tblInd w:w="-333" w:type="dxa"/>
        <w:tblLayout w:type="autofit"/>
        <w:tblCellMar>
          <w:top w:w="0" w:type="dxa"/>
          <w:left w:w="108" w:type="dxa"/>
          <w:bottom w:w="0" w:type="dxa"/>
          <w:right w:w="108" w:type="dxa"/>
        </w:tblCellMar>
      </w:tblPr>
      <w:tblGrid>
        <w:gridCol w:w="2791"/>
        <w:gridCol w:w="2386"/>
        <w:gridCol w:w="1656"/>
        <w:gridCol w:w="2561"/>
      </w:tblGrid>
      <w:tr w14:paraId="342D24D2">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7A8AABE">
            <w:pPr>
              <w:spacing w:before="100" w:line="559" w:lineRule="atLeast"/>
              <w:jc w:val="center"/>
              <w:rPr>
                <w:rFonts w:hint="eastAsia" w:ascii="仿宋" w:hAnsi="仿宋" w:eastAsia="仿宋" w:cs="仿宋"/>
                <w:color w:val="000000"/>
              </w:rPr>
            </w:pPr>
            <w:r>
              <w:rPr>
                <w:rFonts w:hint="eastAsia" w:ascii="仿宋" w:hAnsi="仿宋" w:eastAsia="仿宋" w:cs="仿宋"/>
                <w:color w:val="000000"/>
                <w:sz w:val="28"/>
              </w:rPr>
              <w:t>谈判文件内容</w:t>
            </w:r>
          </w:p>
        </w:tc>
        <w:tc>
          <w:tcPr>
            <w:tcW w:w="2386" w:type="dxa"/>
            <w:tcBorders>
              <w:top w:val="single" w:color="000000" w:sz="8" w:space="0"/>
              <w:left w:val="nil"/>
              <w:bottom w:val="single" w:color="000000" w:sz="8" w:space="0"/>
              <w:right w:val="single" w:color="000000" w:sz="8" w:space="0"/>
            </w:tcBorders>
            <w:noWrap w:val="0"/>
            <w:vAlign w:val="center"/>
          </w:tcPr>
          <w:p w14:paraId="625C614A">
            <w:pPr>
              <w:spacing w:before="100" w:line="559" w:lineRule="atLeast"/>
              <w:jc w:val="center"/>
              <w:rPr>
                <w:rFonts w:hint="eastAsia" w:ascii="仿宋" w:hAnsi="仿宋" w:eastAsia="仿宋" w:cs="仿宋"/>
                <w:color w:val="000000"/>
              </w:rPr>
            </w:pPr>
            <w:r>
              <w:rPr>
                <w:rFonts w:hint="eastAsia" w:ascii="仿宋" w:hAnsi="仿宋" w:eastAsia="仿宋" w:cs="仿宋"/>
                <w:color w:val="000000"/>
                <w:sz w:val="28"/>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0555BE67">
            <w:pPr>
              <w:spacing w:before="100" w:line="400" w:lineRule="exact"/>
              <w:jc w:val="center"/>
              <w:rPr>
                <w:rFonts w:hint="eastAsia" w:ascii="仿宋" w:hAnsi="仿宋" w:eastAsia="仿宋" w:cs="仿宋"/>
                <w:color w:val="000000"/>
                <w:sz w:val="28"/>
              </w:rPr>
            </w:pPr>
            <w:r>
              <w:rPr>
                <w:rFonts w:hint="eastAsia" w:ascii="仿宋" w:hAnsi="仿宋" w:eastAsia="仿宋" w:cs="仿宋"/>
                <w:color w:val="000000"/>
                <w:sz w:val="28"/>
              </w:rPr>
              <w:t>偏离情况（</w:t>
            </w:r>
            <w:r>
              <w:rPr>
                <w:rFonts w:ascii="仿宋" w:hAnsi="仿宋" w:eastAsia="仿宋" w:cs="仿宋"/>
                <w:b/>
                <w:color w:val="000000"/>
                <w:sz w:val="24"/>
              </w:rPr>
              <w:t>正偏离、负偏离、无偏离</w:t>
            </w:r>
            <w:r>
              <w:rPr>
                <w:rFonts w:hint="eastAsia" w:ascii="仿宋" w:hAnsi="仿宋" w:eastAsia="仿宋" w:cs="仿宋"/>
                <w:color w:val="000000"/>
                <w:sz w:val="28"/>
              </w:rPr>
              <w:t>）</w:t>
            </w:r>
          </w:p>
        </w:tc>
        <w:tc>
          <w:tcPr>
            <w:tcW w:w="2561" w:type="dxa"/>
            <w:tcBorders>
              <w:top w:val="single" w:color="000000" w:sz="8" w:space="0"/>
              <w:left w:val="nil"/>
              <w:bottom w:val="single" w:color="000000" w:sz="8" w:space="0"/>
              <w:right w:val="single" w:color="000000" w:sz="8" w:space="0"/>
            </w:tcBorders>
            <w:noWrap w:val="0"/>
            <w:vAlign w:val="center"/>
          </w:tcPr>
          <w:p w14:paraId="055E4E23">
            <w:pPr>
              <w:spacing w:before="100" w:line="559" w:lineRule="atLeast"/>
              <w:jc w:val="center"/>
              <w:rPr>
                <w:rFonts w:hint="eastAsia" w:ascii="仿宋" w:hAnsi="仿宋" w:eastAsia="仿宋" w:cs="仿宋"/>
                <w:color w:val="000000"/>
                <w:sz w:val="28"/>
                <w:szCs w:val="28"/>
              </w:rPr>
            </w:pPr>
            <w:r>
              <w:rPr>
                <w:rFonts w:hint="eastAsia" w:ascii="仿宋" w:hAnsi="仿宋" w:eastAsia="仿宋" w:cs="仿宋"/>
                <w:color w:val="000000"/>
                <w:sz w:val="28"/>
              </w:rPr>
              <w:t>偏离内容及说明</w:t>
            </w:r>
          </w:p>
          <w:p w14:paraId="6E1FF655">
            <w:pPr>
              <w:spacing w:before="100" w:line="559" w:lineRule="atLeast"/>
              <w:jc w:val="center"/>
              <w:rPr>
                <w:rFonts w:hint="eastAsia" w:ascii="仿宋" w:hAnsi="仿宋" w:eastAsia="仿宋" w:cs="仿宋"/>
                <w:color w:val="000000"/>
              </w:rPr>
            </w:pPr>
          </w:p>
        </w:tc>
      </w:tr>
      <w:tr w14:paraId="2078BF8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2CA5040">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6E40FFCC">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453FFF1A">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0FFFAAAC">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4C1F26A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A0411D7">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4C88E81C">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4EEBB6B8">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50B83F53">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3082F06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A5A2397">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544FDC83">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07FBE296">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0961E1E7">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5B64E97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FB5D7CD">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3685669E">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5105F68F">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539E4938">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0E8B8EB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19C9EC0">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5AC624CE">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550C7F60">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479102D7">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2170607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D261419">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21D2134B">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4FC798BE">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79D9A400">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4CC8F65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A6FB826">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148AE035">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1799C5B6">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534EB7EF">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666D9E1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725E389">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19042D1E">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4D38F916">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70ED72ED">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5408DA5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315286">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4BA4C935">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57BB07B4">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6E855F78">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r w14:paraId="15A93A0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BF74D76">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0"/>
            <w:vAlign w:val="center"/>
          </w:tcPr>
          <w:p w14:paraId="7AF2793D">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c>
          <w:tcPr>
            <w:tcW w:w="1656" w:type="dxa"/>
            <w:tcBorders>
              <w:top w:val="nil"/>
              <w:left w:val="nil"/>
              <w:bottom w:val="single" w:color="000000" w:sz="8" w:space="0"/>
              <w:right w:val="single" w:color="000000" w:sz="8" w:space="0"/>
            </w:tcBorders>
            <w:noWrap w:val="0"/>
            <w:vAlign w:val="center"/>
          </w:tcPr>
          <w:p w14:paraId="4C4F1A44">
            <w:pPr>
              <w:spacing w:line="559" w:lineRule="atLeast"/>
              <w:jc w:val="center"/>
              <w:rPr>
                <w:rFonts w:hint="eastAsia" w:ascii="仿宋" w:hAnsi="仿宋" w:eastAsia="仿宋" w:cs="仿宋"/>
                <w:color w:val="000000"/>
                <w:sz w:val="24"/>
              </w:rPr>
            </w:pPr>
          </w:p>
        </w:tc>
        <w:tc>
          <w:tcPr>
            <w:tcW w:w="2561" w:type="dxa"/>
            <w:tcBorders>
              <w:top w:val="nil"/>
              <w:left w:val="nil"/>
              <w:bottom w:val="single" w:color="000000" w:sz="8" w:space="0"/>
              <w:right w:val="single" w:color="000000" w:sz="8" w:space="0"/>
            </w:tcBorders>
            <w:noWrap w:val="0"/>
            <w:vAlign w:val="center"/>
          </w:tcPr>
          <w:p w14:paraId="6B85A78B">
            <w:pPr>
              <w:spacing w:line="559" w:lineRule="atLeast"/>
              <w:jc w:val="center"/>
              <w:rPr>
                <w:rFonts w:hint="eastAsia" w:ascii="仿宋" w:hAnsi="仿宋" w:eastAsia="仿宋" w:cs="仿宋"/>
                <w:color w:val="000000"/>
              </w:rPr>
            </w:pPr>
            <w:r>
              <w:rPr>
                <w:rFonts w:hint="eastAsia" w:ascii="仿宋" w:hAnsi="仿宋" w:eastAsia="仿宋" w:cs="仿宋"/>
                <w:color w:val="000000"/>
                <w:sz w:val="24"/>
              </w:rPr>
              <w:t> </w:t>
            </w:r>
          </w:p>
        </w:tc>
      </w:tr>
    </w:tbl>
    <w:p w14:paraId="4B6053E9">
      <w:pPr>
        <w:spacing w:line="559" w:lineRule="atLeast"/>
        <w:jc w:val="right"/>
        <w:rPr>
          <w:rFonts w:hint="eastAsia" w:ascii="宋体" w:hAnsi="宋体" w:cs="仿宋"/>
          <w:color w:val="000000"/>
        </w:rPr>
      </w:pPr>
      <w:r>
        <w:rPr>
          <w:rFonts w:hint="eastAsia" w:ascii="宋体" w:hAnsi="宋体" w:cs="仿宋"/>
          <w:color w:val="000000"/>
          <w:sz w:val="24"/>
        </w:rPr>
        <w:t>单位名称：</w:t>
      </w:r>
      <w:r>
        <w:rPr>
          <w:rFonts w:hint="eastAsia" w:ascii="宋体" w:hAnsi="宋体" w:cs="仿宋"/>
          <w:color w:val="000000"/>
          <w:sz w:val="24"/>
          <w:u w:val="single"/>
        </w:rPr>
        <w:t>             </w:t>
      </w:r>
      <w:r>
        <w:rPr>
          <w:rFonts w:hint="eastAsia" w:ascii="宋体" w:hAnsi="宋体" w:cs="仿宋"/>
          <w:color w:val="000000"/>
          <w:sz w:val="24"/>
        </w:rPr>
        <w:t>（</w:t>
      </w:r>
      <w:r>
        <w:rPr>
          <w:rFonts w:ascii="宋体" w:hAnsi="宋体" w:cs="仿宋"/>
          <w:color w:val="000000"/>
          <w:sz w:val="24"/>
        </w:rPr>
        <w:t>盖</w:t>
      </w:r>
      <w:r>
        <w:rPr>
          <w:rFonts w:hint="eastAsia" w:ascii="宋体" w:hAnsi="宋体" w:cs="仿宋"/>
          <w:color w:val="000000"/>
          <w:sz w:val="24"/>
        </w:rPr>
        <w:t>CA</w:t>
      </w:r>
      <w:r>
        <w:rPr>
          <w:rFonts w:ascii="宋体" w:hAnsi="宋体" w:cs="仿宋"/>
          <w:color w:val="000000"/>
          <w:sz w:val="24"/>
        </w:rPr>
        <w:t>电子公章）</w:t>
      </w:r>
    </w:p>
    <w:p w14:paraId="1F2074B1">
      <w:pPr>
        <w:rPr>
          <w:rFonts w:hint="eastAsia" w:ascii="宋体" w:hAnsi="宋体" w:cs="仿宋"/>
          <w:color w:val="000000"/>
        </w:rPr>
      </w:pPr>
    </w:p>
    <w:p w14:paraId="58DF15E8">
      <w:pPr>
        <w:pStyle w:val="198"/>
        <w:widowControl w:val="0"/>
        <w:spacing w:before="0" w:beforeAutospacing="0" w:after="0" w:afterAutospacing="0" w:line="480" w:lineRule="exact"/>
        <w:ind w:firstLine="482"/>
        <w:jc w:val="both"/>
        <w:rPr>
          <w:rFonts w:ascii="Times New Roman" w:hAnsi="Times New Roman" w:eastAsia="宋体"/>
          <w:color w:val="000000"/>
          <w:szCs w:val="20"/>
          <w:lang w:val="en-US" w:eastAsia="zh-CN"/>
        </w:rPr>
      </w:pPr>
      <w:r>
        <w:rPr>
          <w:rFonts w:hint="eastAsia" w:cs="仿宋"/>
          <w:b/>
          <w:bCs/>
          <w:color w:val="000000"/>
          <w:szCs w:val="28"/>
        </w:rPr>
        <w:t>备注：</w:t>
      </w:r>
      <w:r>
        <w:rPr>
          <w:rFonts w:hint="eastAsia" w:ascii="Times New Roman" w:hAnsi="Times New Roman" w:cs="仿宋"/>
          <w:color w:val="000000"/>
          <w:szCs w:val="28"/>
        </w:rPr>
        <w:t>1.</w:t>
      </w:r>
      <w:r>
        <w:rPr>
          <w:rFonts w:hint="eastAsia" w:ascii="Times New Roman" w:hAnsi="Times New Roman"/>
          <w:color w:val="000000"/>
          <w:szCs w:val="20"/>
        </w:rPr>
        <w:t>针对采购需求中的实质性要求（“★”内容），供应商须做出明确响应。采购需求中要求提供证明材料的，以证明材料为准</w:t>
      </w:r>
      <w:r>
        <w:rPr>
          <w:rFonts w:hint="eastAsia" w:ascii="Times New Roman" w:hAnsi="Times New Roman"/>
          <w:color w:val="000000"/>
          <w:szCs w:val="20"/>
          <w:lang w:eastAsia="zh-CN"/>
        </w:rPr>
        <w:t>（</w:t>
      </w:r>
      <w:r>
        <w:rPr>
          <w:rFonts w:hint="eastAsia" w:ascii="Times New Roman" w:hAnsi="Times New Roman"/>
          <w:color w:val="000000"/>
          <w:szCs w:val="20"/>
        </w:rPr>
        <w:t>若《技术响应偏离表》填写情况与提供证明材料的内容不一致，以证明材料为准</w:t>
      </w:r>
      <w:r>
        <w:rPr>
          <w:rFonts w:hint="eastAsia" w:ascii="Times New Roman" w:hAnsi="Times New Roman"/>
          <w:color w:val="000000"/>
          <w:szCs w:val="20"/>
          <w:lang w:eastAsia="zh-CN"/>
        </w:rPr>
        <w:t>）；未列明的均视为未响应</w:t>
      </w:r>
      <w:r>
        <w:rPr>
          <w:rFonts w:hint="eastAsia" w:ascii="Times New Roman" w:hAnsi="Times New Roman"/>
          <w:color w:val="000000"/>
          <w:szCs w:val="20"/>
          <w:lang w:val="en-US" w:eastAsia="zh-CN"/>
        </w:rPr>
        <w:t>谈判</w:t>
      </w:r>
      <w:r>
        <w:rPr>
          <w:rFonts w:hint="eastAsia" w:ascii="Times New Roman" w:hAnsi="Times New Roman"/>
          <w:color w:val="000000"/>
          <w:szCs w:val="20"/>
          <w:lang w:eastAsia="zh-CN"/>
        </w:rPr>
        <w:t>文件要求。</w:t>
      </w:r>
    </w:p>
    <w:p w14:paraId="2D74A93F">
      <w:pPr>
        <w:pStyle w:val="198"/>
        <w:widowControl w:val="0"/>
        <w:spacing w:before="0" w:beforeAutospacing="0" w:after="0" w:afterAutospacing="0" w:line="480" w:lineRule="exact"/>
        <w:ind w:firstLine="482"/>
        <w:jc w:val="both"/>
        <w:rPr>
          <w:rFonts w:hint="eastAsia" w:eastAsia="宋体" w:cs="仿宋"/>
          <w:b/>
          <w:bCs/>
          <w:color w:val="000000"/>
          <w:szCs w:val="28"/>
          <w:lang w:eastAsia="zh-CN"/>
        </w:rPr>
      </w:pPr>
    </w:p>
    <w:p w14:paraId="07CAA21C">
      <w:pPr>
        <w:pStyle w:val="189"/>
        <w:spacing w:before="0" w:after="0" w:line="520" w:lineRule="exact"/>
        <w:rPr>
          <w:rFonts w:hint="eastAsia" w:ascii="黑体" w:hAnsi="黑体" w:eastAsia="黑体" w:cs="黑体"/>
          <w:color w:val="000000"/>
          <w:sz w:val="32"/>
        </w:rPr>
      </w:pPr>
    </w:p>
    <w:p w14:paraId="216473D1">
      <w:pPr>
        <w:pStyle w:val="189"/>
        <w:spacing w:before="0" w:after="0" w:line="520" w:lineRule="exact"/>
        <w:rPr>
          <w:rFonts w:hint="eastAsia" w:ascii="黑体" w:hAnsi="黑体" w:eastAsia="黑体" w:cs="黑体"/>
          <w:color w:val="000000"/>
          <w:sz w:val="32"/>
        </w:rPr>
      </w:pPr>
    </w:p>
    <w:p w14:paraId="0DA58919">
      <w:pPr>
        <w:pStyle w:val="189"/>
        <w:spacing w:before="0" w:after="0" w:line="520" w:lineRule="exact"/>
        <w:rPr>
          <w:rFonts w:hint="eastAsia" w:ascii="黑体" w:hAnsi="黑体" w:eastAsia="黑体" w:cs="黑体"/>
          <w:color w:val="000000"/>
          <w:sz w:val="32"/>
        </w:rPr>
      </w:pPr>
      <w:r>
        <w:rPr>
          <w:rFonts w:hint="eastAsia" w:ascii="黑体" w:hAnsi="黑体" w:eastAsia="黑体" w:cs="黑体"/>
          <w:color w:val="000000"/>
          <w:sz w:val="32"/>
        </w:rPr>
        <w:t>八、谈判所需其他材料</w:t>
      </w:r>
      <w:bookmarkEnd w:id="636"/>
    </w:p>
    <w:p w14:paraId="0C228EE2">
      <w:pPr>
        <w:pStyle w:val="199"/>
        <w:spacing w:line="360" w:lineRule="auto"/>
        <w:ind w:firstLine="560"/>
        <w:rPr>
          <w:rFonts w:ascii="仿宋_GB2312" w:hAnsi="Times New Roman"/>
          <w:color w:val="000000"/>
          <w:sz w:val="28"/>
          <w:szCs w:val="28"/>
        </w:rPr>
      </w:pPr>
      <w:r>
        <w:rPr>
          <w:rFonts w:hint="eastAsia" w:ascii="仿宋_GB2312" w:hAnsi="Times New Roman"/>
          <w:color w:val="000000"/>
          <w:sz w:val="28"/>
          <w:szCs w:val="28"/>
        </w:rPr>
        <w:t>请在此文档中增加响应所需其他相关内容（包括资格要求、采购需求中涉及的证件证明及供应商认为有必要提供的其他资料），如没有请将此空文档上传。</w:t>
      </w:r>
    </w:p>
    <w:p w14:paraId="3B4A39DF">
      <w:pPr>
        <w:rPr>
          <w:color w:val="000000"/>
          <w:sz w:val="20"/>
          <w:highlight w:val="white"/>
        </w:rPr>
      </w:pPr>
      <w:r>
        <w:rPr>
          <w:rFonts w:hint="eastAsia"/>
          <w:color w:val="000000"/>
          <w:sz w:val="20"/>
          <w:highlight w:val="white"/>
        </w:rPr>
        <w:t xml:space="preserve"> </w:t>
      </w:r>
    </w:p>
    <w:bookmarkEnd w:id="631"/>
    <w:p w14:paraId="11FC06A0">
      <w:pPr>
        <w:rPr>
          <w:color w:val="000000"/>
        </w:rPr>
      </w:pPr>
    </w:p>
    <w:p w14:paraId="05114EE8">
      <w:pPr>
        <w:rPr>
          <w:rFonts w:ascii="黑体" w:hAnsi="Arial" w:eastAsia="黑体"/>
          <w:color w:val="000000"/>
          <w:sz w:val="32"/>
        </w:rPr>
      </w:pPr>
    </w:p>
    <w:p w14:paraId="6045CC1B">
      <w:pPr>
        <w:rPr>
          <w:color w:val="000000"/>
          <w:sz w:val="24"/>
          <w:szCs w:val="24"/>
        </w:rPr>
      </w:pPr>
      <w:bookmarkStart w:id="639" w:name="_Hlt26955054"/>
      <w:bookmarkEnd w:id="639"/>
      <w:r>
        <w:rPr>
          <w:color w:val="000000"/>
          <w:sz w:val="24"/>
          <w:szCs w:val="24"/>
        </w:rPr>
        <w:t xml:space="preserve"> </w:t>
      </w:r>
    </w:p>
    <w:p w14:paraId="33210464">
      <w:pPr>
        <w:rPr>
          <w:color w:val="000000"/>
        </w:rPr>
      </w:pPr>
    </w:p>
    <w:p w14:paraId="0341D7F6">
      <w:pPr>
        <w:rPr>
          <w:color w:val="000000"/>
        </w:rPr>
      </w:pPr>
    </w:p>
    <w:p w14:paraId="454AA4A0">
      <w:pPr>
        <w:rPr>
          <w:color w:val="000000"/>
        </w:rPr>
      </w:pPr>
    </w:p>
    <w:p w14:paraId="73D5B289">
      <w:pPr>
        <w:rPr>
          <w:color w:val="000000"/>
        </w:rPr>
      </w:pPr>
    </w:p>
    <w:p w14:paraId="6109D5C9">
      <w:pPr>
        <w:rPr>
          <w:color w:val="000000"/>
        </w:rPr>
      </w:pPr>
    </w:p>
    <w:p w14:paraId="24E6C48D">
      <w:pPr>
        <w:rPr>
          <w:color w:val="000000"/>
        </w:rPr>
      </w:pPr>
    </w:p>
    <w:p w14:paraId="2F8E5FAE">
      <w:pPr>
        <w:rPr>
          <w:color w:val="000000"/>
        </w:rPr>
      </w:pPr>
    </w:p>
    <w:p w14:paraId="6098DC52">
      <w:pPr>
        <w:rPr>
          <w:color w:val="000000"/>
        </w:rPr>
      </w:pPr>
    </w:p>
    <w:sectPr>
      <w:headerReference r:id="rId5" w:type="default"/>
      <w:footerReference r:id="rId6" w:type="default"/>
      <w:pgSz w:w="11906" w:h="16838"/>
      <w:pgMar w:top="1440" w:right="1417" w:bottom="1440"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6592B37-6309-4B11-A5AB-03D6995FD34E}"/>
  </w:font>
  <w:font w:name="黑体">
    <w:panose1 w:val="02010609060101010101"/>
    <w:charset w:val="86"/>
    <w:family w:val="auto"/>
    <w:pitch w:val="default"/>
    <w:sig w:usb0="800002BF" w:usb1="38CF7CFA" w:usb2="00000016" w:usb3="00000000" w:csb0="00040001" w:csb1="00000000"/>
    <w:embedRegular r:id="rId2" w:fontKey="{9A8335BD-90BE-48E2-9F0F-1D5672BD2957}"/>
  </w:font>
  <w:font w:name="Courier New">
    <w:panose1 w:val="02070309020205020404"/>
    <w:charset w:val="01"/>
    <w:family w:val="modern"/>
    <w:pitch w:val="default"/>
    <w:sig w:usb0="E0002EFF" w:usb1="C0007843" w:usb2="00000009" w:usb3="00000000" w:csb0="400001FF" w:csb1="FFFF0000"/>
    <w:embedRegular r:id="rId3" w:fontKey="{7D4900C9-A346-457F-A0E3-EEE9500384F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FB67910-FF43-4FD5-9E96-334D7B32136A}"/>
  </w:font>
  <w:font w:name="仿宋_GB2312">
    <w:panose1 w:val="02010609030101010101"/>
    <w:charset w:val="86"/>
    <w:family w:val="auto"/>
    <w:pitch w:val="default"/>
    <w:sig w:usb0="00000001" w:usb1="080E0000" w:usb2="00000000" w:usb3="00000000" w:csb0="00040000" w:csb1="00000000"/>
    <w:embedRegular r:id="rId5" w:fontKey="{09063345-6442-4E81-8341-CAF3205E349E}"/>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6" w:fontKey="{A20DD730-26ED-4E7C-BBF9-C22581550683}"/>
  </w:font>
  <w:font w:name="方正仿宋_GBK">
    <w:panose1 w:val="02000000000000000000"/>
    <w:charset w:val="86"/>
    <w:family w:val="auto"/>
    <w:pitch w:val="default"/>
    <w:sig w:usb0="A00002BF" w:usb1="38CF7CFA" w:usb2="00082016" w:usb3="00000000" w:csb0="00040001" w:csb1="00000000"/>
    <w:embedRegular r:id="rId7" w:fontKey="{16420BBF-DFD7-432A-AE1D-FD4AFD05BEA1}"/>
  </w:font>
  <w:font w:name="方正小标宋_GBK">
    <w:panose1 w:val="02000000000000000000"/>
    <w:charset w:val="86"/>
    <w:family w:val="auto"/>
    <w:pitch w:val="default"/>
    <w:sig w:usb0="A00002BF" w:usb1="38CF7CFA" w:usb2="00082016" w:usb3="00000000" w:csb0="00040001" w:csb1="00000000"/>
    <w:embedRegular r:id="rId8" w:fontKey="{4658E346-FB1A-43CC-AB1B-AE44334A399C}"/>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BF726">
    <w:pPr>
      <w:pStyle w:val="200"/>
      <w:jc w:val="center"/>
      <w:rPr>
        <w:rStyle w:val="20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539750" cy="249555"/>
                      </a:xfrm>
                      <a:prstGeom prst="rect">
                        <a:avLst/>
                      </a:prstGeom>
                      <a:noFill/>
                      <a:ln w="6350">
                        <a:noFill/>
                      </a:ln>
                    </wps:spPr>
                    <wps:txbx>
                      <w:txbxContent>
                        <w:p w14:paraId="52419F61">
                          <w:pPr>
                            <w:pStyle w:val="202"/>
                            <w:tabs>
                              <w:tab w:val="clear" w:pos="7143"/>
                              <w:tab w:val="clear" w:pos="14287"/>
                            </w:tabs>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32"/>
                            </w:rPr>
                            <w:t>—</w:t>
                          </w:r>
                        </w:p>
                        <w:p w14:paraId="2EDE8C77"/>
                        <w:p w14:paraId="38669451"/>
                      </w:txbxContent>
                    </wps:txbx>
                    <wps:bodyPr wrap="square" lIns="0" tIns="0" rIns="0" bIns="0" upright="1"/>
                  </wps:wsp>
                </a:graphicData>
              </a:graphic>
            </wp:anchor>
          </w:drawing>
        </mc:Choice>
        <mc:Fallback>
          <w:pict>
            <v:shape id="_x0000_s1026" o:spid="_x0000_s1026" o:spt="202" type="#_x0000_t202" style="position:absolute;left:0pt;margin-top:0pt;height:19.65pt;width:42.5pt;mso-position-horizontal:center;mso-position-horizontal-relative:margin;z-index:251660288;mso-width-relative:page;mso-height-relative:page;" filled="f" stroked="f" coordsize="21600,21600" o:gfxdata="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7KqJ0NMAAAADAQAADwAAAAAAAAABACAAAAAi&#10;AAAAZHJzL2Rvd25yZXYueG1sUEsBAhQAFAAAAAgAh07iQA2rN0HWAQAAlgMAAA4AAAAAAAAAAQAg&#10;AAAAIgEAAGRycy9lMm9Eb2MueG1sUEsFBgAAAAAGAAYAWQEAAGoFAAAAAA==&#10;">
              <v:fill on="f" focussize="0,0"/>
              <v:stroke on="f" weight="0.5pt"/>
              <v:imagedata o:title=""/>
              <o:lock v:ext="edit" aspectratio="f"/>
              <v:textbox inset="0mm,0mm,0mm,0mm">
                <w:txbxContent>
                  <w:p w14:paraId="52419F61">
                    <w:pPr>
                      <w:pStyle w:val="202"/>
                      <w:tabs>
                        <w:tab w:val="clear" w:pos="7143"/>
                        <w:tab w:val="clear" w:pos="14287"/>
                      </w:tabs>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sz w:val="32"/>
                        <w:szCs w:val="32"/>
                      </w:rPr>
                      <w:t>—</w:t>
                    </w:r>
                  </w:p>
                  <w:p w14:paraId="2EDE8C77"/>
                  <w:p w14:paraId="38669451"/>
                </w:txbxContent>
              </v:textbox>
            </v:shape>
          </w:pict>
        </mc:Fallback>
      </mc:AlternateContent>
    </w:r>
  </w:p>
  <w:p w14:paraId="7F6AF312">
    <w:pPr>
      <w:pStyle w:val="20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0D2A3">
    <w:pPr>
      <w:pStyle w:val="200"/>
      <w:framePr w:wrap="around" w:vAnchor="text" w:hAnchor="margin" w:xAlign="center" w:y="1"/>
      <w:rPr>
        <w:rStyle w:val="201"/>
      </w:rPr>
    </w:pPr>
    <w:r>
      <w:fldChar w:fldCharType="begin"/>
    </w:r>
    <w:r>
      <w:rPr>
        <w:rStyle w:val="201"/>
        <w:highlight w:val="white"/>
      </w:rPr>
      <w:instrText xml:space="preserve">PAGE  </w:instrText>
    </w:r>
    <w:r>
      <w:fldChar w:fldCharType="separate"/>
    </w:r>
    <w:r>
      <w:rPr>
        <w:rStyle w:val="201"/>
        <w:highlight w:val="white"/>
      </w:rPr>
      <w:t>1</w:t>
    </w:r>
    <w:r>
      <w:fldChar w:fldCharType="end"/>
    </w:r>
  </w:p>
  <w:p w14:paraId="14B35330">
    <w:pPr>
      <w:pStyle w:val="20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E50BA">
    <w:pPr>
      <w:pStyle w:val="200"/>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853440" cy="290195"/>
                      </a:xfrm>
                      <a:prstGeom prst="rect">
                        <a:avLst/>
                      </a:prstGeom>
                      <a:noFill/>
                      <a:ln w="6350">
                        <a:noFill/>
                      </a:ln>
                    </wps:spPr>
                    <wps:txbx>
                      <w:txbxContent>
                        <w:p w14:paraId="78CCE065">
                          <w:pPr>
                            <w:pStyle w:val="202"/>
                            <w:tabs>
                              <w:tab w:val="clear" w:pos="7143"/>
                              <w:tab w:val="clear" w:pos="14287"/>
                            </w:tabs>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p w14:paraId="5FAE5E9E"/>
                        <w:p w14:paraId="4A1928AF"/>
                      </w:txbxContent>
                    </wps:txbx>
                    <wps:bodyPr wrap="square" lIns="0" tIns="0" rIns="0" bIns="0" upright="1"/>
                  </wps:wsp>
                </a:graphicData>
              </a:graphic>
            </wp:anchor>
          </w:drawing>
        </mc:Choice>
        <mc:Fallback>
          <w:pict>
            <v:shape id="_x0000_s1026" o:spid="_x0000_s1026" o:spt="202" type="#_x0000_t202" style="position:absolute;left:0pt;margin-top:0pt;height:22.85pt;width:67.2pt;mso-position-horizontal:center;mso-position-horizontal-relative:margin;z-index:251659264;mso-width-relative:page;mso-height-relative:page;" filled="f" stroked="f" coordsize="21600,21600" o:gfxdata="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PaXzr1AAAAAQBAAAPAAAAAAAAAAEAIAAA&#10;ACIAAABkcnMvZG93bnJldi54bWxQSwECFAAUAAAACACHTuJAT3lHT9cBAACWAwAADgAAAAAAAAAB&#10;ACAAAAAjAQAAZHJzL2Uyb0RvYy54bWxQSwUGAAAAAAYABgBZAQAAbAUAAAAA&#10;">
              <v:fill on="f" focussize="0,0"/>
              <v:stroke on="f" weight="0.5pt"/>
              <v:imagedata o:title=""/>
              <o:lock v:ext="edit" aspectratio="f"/>
              <v:textbox inset="0mm,0mm,0mm,0mm">
                <w:txbxContent>
                  <w:p w14:paraId="78CCE065">
                    <w:pPr>
                      <w:pStyle w:val="202"/>
                      <w:tabs>
                        <w:tab w:val="clear" w:pos="7143"/>
                        <w:tab w:val="clear" w:pos="14287"/>
                      </w:tabs>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p w14:paraId="5FAE5E9E"/>
                  <w:p w14:paraId="4A1928AF"/>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CCB96">
    <w:pPr>
      <w:pStyle w:val="20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BA2C83"/>
    <w:multiLevelType w:val="singleLevel"/>
    <w:tmpl w:val="71BA2C8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C0963"/>
    <w:rsid w:val="0B8905D3"/>
    <w:rsid w:val="0FFC1A0E"/>
    <w:rsid w:val="12A22553"/>
    <w:rsid w:val="12B4177E"/>
    <w:rsid w:val="20EA16D6"/>
    <w:rsid w:val="21871145"/>
    <w:rsid w:val="279F7A79"/>
    <w:rsid w:val="42BF6F1A"/>
    <w:rsid w:val="47DC5C23"/>
    <w:rsid w:val="585417E5"/>
    <w:rsid w:val="58772D0E"/>
    <w:rsid w:val="5D405E5D"/>
    <w:rsid w:val="736B537C"/>
    <w:rsid w:val="7A094344"/>
    <w:rsid w:val="7CB73176"/>
    <w:rsid w:val="7E37707B"/>
    <w:rsid w:val="7EA32A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1"/>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正文文本11"/>
    <w:unhideWhenUsed/>
    <w:qFormat/>
    <w:uiPriority w:val="99"/>
    <w:pPr>
      <w:widowControl w:val="0"/>
      <w:jc w:val="both"/>
    </w:pPr>
    <w:rPr>
      <w:rFonts w:hint="default" w:ascii="Times New Roman" w:hAnsi="Times New Roman" w:eastAsia="仿宋_GB2312" w:cs="Times New Roman"/>
      <w:sz w:val="21"/>
      <w:szCs w:val="22"/>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character" w:customStyle="1" w:styleId="183">
    <w:name w:val="默认段落字体11"/>
    <w:link w:val="1"/>
    <w:semiHidden/>
    <w:qFormat/>
    <w:uiPriority w:val="0"/>
  </w:style>
  <w:style w:type="table" w:customStyle="1" w:styleId="184">
    <w:name w:val="普通表格1"/>
    <w:semiHidden/>
    <w:qFormat/>
    <w:uiPriority w:val="0"/>
  </w:style>
  <w:style w:type="character" w:customStyle="1" w:styleId="185">
    <w:name w:val="默认段落字体1"/>
    <w:link w:val="1"/>
    <w:unhideWhenUsed/>
    <w:qFormat/>
    <w:uiPriority w:val="1"/>
  </w:style>
  <w:style w:type="paragraph" w:customStyle="1" w:styleId="186">
    <w:name w:val="目录 11"/>
    <w:next w:val="1"/>
    <w:qFormat/>
    <w:uiPriority w:val="39"/>
    <w:pPr>
      <w:widowControl w:val="0"/>
      <w:spacing w:before="120" w:after="120"/>
      <w:jc w:val="left"/>
    </w:pPr>
    <w:rPr>
      <w:rFonts w:hint="default" w:ascii="Calibri" w:hAnsi="Calibri" w:eastAsia="宋体" w:cs="Calibri"/>
      <w:b/>
      <w:bCs/>
      <w:caps/>
      <w:sz w:val="20"/>
      <w:szCs w:val="20"/>
      <w:lang w:val="en-US" w:eastAsia="zh-CN" w:bidi="ar-SA"/>
    </w:rPr>
  </w:style>
  <w:style w:type="paragraph" w:customStyle="1" w:styleId="187">
    <w:name w:val="标题 11"/>
    <w:next w:val="1"/>
    <w:qFormat/>
    <w:uiPriority w:val="0"/>
    <w:pPr>
      <w:keepNext/>
      <w:keepLines/>
      <w:widowControl w:val="0"/>
      <w:spacing w:before="340" w:after="330" w:line="576" w:lineRule="auto"/>
      <w:jc w:val="both"/>
      <w:outlineLvl w:val="0"/>
    </w:pPr>
    <w:rPr>
      <w:rFonts w:hint="default" w:ascii="Times New Roman" w:hAnsi="Times New Roman" w:eastAsia="宋体" w:cs="Times New Roman"/>
      <w:b/>
      <w:sz w:val="44"/>
      <w:szCs w:val="20"/>
      <w:lang w:val="en-US" w:eastAsia="en-US" w:bidi="ar-SA"/>
    </w:rPr>
  </w:style>
  <w:style w:type="paragraph" w:customStyle="1" w:styleId="188">
    <w:name w:val="标题 21"/>
    <w:next w:val="1"/>
    <w:qFormat/>
    <w:uiPriority w:val="0"/>
    <w:pPr>
      <w:keepNext/>
      <w:keepLines/>
      <w:widowControl w:val="0"/>
      <w:spacing w:before="260" w:after="260" w:line="413" w:lineRule="auto"/>
      <w:jc w:val="both"/>
      <w:outlineLvl w:val="1"/>
    </w:pPr>
    <w:rPr>
      <w:rFonts w:hint="default" w:ascii="Arial" w:hAnsi="Arial" w:eastAsia="黑体" w:cs="Times New Roman"/>
      <w:b/>
      <w:sz w:val="32"/>
      <w:szCs w:val="20"/>
      <w:lang w:val="en-US" w:eastAsia="en-US" w:bidi="ar-SA"/>
    </w:rPr>
  </w:style>
  <w:style w:type="paragraph" w:customStyle="1" w:styleId="189">
    <w:name w:val="标题 211"/>
    <w:next w:val="1"/>
    <w:unhideWhenUsed/>
    <w:qFormat/>
    <w:uiPriority w:val="9"/>
    <w:pPr>
      <w:keepNext/>
      <w:keepLines/>
      <w:widowControl w:val="0"/>
      <w:spacing w:before="360" w:after="200"/>
      <w:jc w:val="both"/>
      <w:outlineLvl w:val="1"/>
    </w:pPr>
    <w:rPr>
      <w:rFonts w:hint="default" w:ascii="Arial" w:hAnsi="Arial" w:eastAsia="Arial" w:cs="Arial"/>
      <w:sz w:val="34"/>
      <w:szCs w:val="22"/>
      <w:lang w:val="en-US" w:eastAsia="zh-CN" w:bidi="ar-SA"/>
    </w:rPr>
  </w:style>
  <w:style w:type="paragraph" w:customStyle="1" w:styleId="190">
    <w:name w:val="标题 111"/>
    <w:next w:val="1"/>
    <w:qFormat/>
    <w:uiPriority w:val="9"/>
    <w:pPr>
      <w:keepNext/>
      <w:keepLines/>
      <w:widowControl w:val="0"/>
      <w:spacing w:before="480" w:after="200"/>
      <w:jc w:val="both"/>
      <w:outlineLvl w:val="0"/>
    </w:pPr>
    <w:rPr>
      <w:rFonts w:hint="default" w:ascii="Arial" w:hAnsi="Arial" w:eastAsia="Arial" w:cs="Arial"/>
      <w:sz w:val="40"/>
      <w:szCs w:val="40"/>
      <w:lang w:val="en-US" w:eastAsia="zh-CN" w:bidi="ar-SA"/>
    </w:rPr>
  </w:style>
  <w:style w:type="paragraph" w:customStyle="1" w:styleId="191">
    <w:name w:val="Normal_0_3"/>
    <w:qFormat/>
    <w:uiPriority w:val="0"/>
    <w:rPr>
      <w:rFonts w:hint="default" w:ascii="黑体" w:hAnsi="黑体" w:eastAsia="黑体" w:cs="Times New Roman"/>
      <w:b/>
      <w:sz w:val="32"/>
      <w:szCs w:val="24"/>
      <w:lang w:val="en-US" w:eastAsia="zh-CN" w:bidi="ar-SA"/>
    </w:rPr>
  </w:style>
  <w:style w:type="paragraph" w:customStyle="1" w:styleId="192">
    <w:name w:val="正文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3">
    <w:name w:val="Normal_0_2"/>
    <w:qFormat/>
    <w:uiPriority w:val="0"/>
    <w:rPr>
      <w:rFonts w:hint="default" w:ascii="黑体" w:hAnsi="黑体" w:eastAsia="黑体" w:cs="Times New Roman"/>
      <w:b/>
      <w:sz w:val="32"/>
      <w:szCs w:val="24"/>
      <w:lang w:val="en-US" w:eastAsia="zh-CN" w:bidi="ar-SA"/>
    </w:rPr>
  </w:style>
  <w:style w:type="paragraph" w:customStyle="1" w:styleId="194">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5">
    <w:name w:val="Normal_5_0"/>
    <w:qFormat/>
    <w:uiPriority w:val="0"/>
    <w:rPr>
      <w:rFonts w:hint="default" w:ascii="黑体" w:hAnsi="黑体" w:eastAsia="黑体" w:cs="Times New Roman"/>
      <w:b/>
      <w:sz w:val="32"/>
      <w:szCs w:val="24"/>
      <w:lang w:val="en-US" w:eastAsia="zh-CN" w:bidi="ar-SA"/>
    </w:rPr>
  </w:style>
  <w:style w:type="table" w:customStyle="1" w:styleId="196">
    <w:name w:val="网格型11"/>
    <w:qFormat/>
    <w:uiPriority w:val="59"/>
  </w:style>
  <w:style w:type="paragraph" w:customStyle="1" w:styleId="197">
    <w:name w:val="正文缩进1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198">
    <w:name w:val="普通(网站)11"/>
    <w:qFormat/>
    <w:uiPriority w:val="99"/>
    <w:pPr>
      <w:widowControl/>
      <w:spacing w:before="100" w:beforeAutospacing="1" w:after="100" w:afterAutospacing="1"/>
      <w:jc w:val="left"/>
    </w:pPr>
    <w:rPr>
      <w:rFonts w:hint="default" w:ascii="宋体" w:hAnsi="宋体" w:eastAsia="宋体" w:cs="宋体"/>
      <w:sz w:val="24"/>
      <w:szCs w:val="24"/>
      <w:lang w:val="en-US" w:eastAsia="zh-CN" w:bidi="ar-SA"/>
    </w:rPr>
  </w:style>
  <w:style w:type="paragraph" w:customStyle="1" w:styleId="199">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00">
    <w:name w:val="页脚1"/>
    <w:qFormat/>
    <w:uiPriority w:val="0"/>
    <w:pPr>
      <w:widowControl w:val="0"/>
      <w:tabs>
        <w:tab w:val="center" w:pos="4153"/>
        <w:tab w:val="right" w:pos="8306"/>
      </w:tabs>
      <w:jc w:val="left"/>
    </w:pPr>
    <w:rPr>
      <w:rFonts w:hint="default" w:ascii="Calibri" w:hAnsi="Calibri" w:eastAsia="宋体" w:cs="Times New Roman"/>
      <w:sz w:val="18"/>
      <w:szCs w:val="18"/>
      <w:lang w:val="en-US" w:eastAsia="zh-CN" w:bidi="ar-SA"/>
    </w:rPr>
  </w:style>
  <w:style w:type="character" w:customStyle="1" w:styleId="201">
    <w:name w:val="页码1"/>
    <w:link w:val="1"/>
    <w:qFormat/>
    <w:uiPriority w:val="0"/>
    <w:rPr>
      <w:rFonts w:ascii="Calibri" w:hAnsi="Calibri" w:eastAsia="宋体" w:cs="Times New Roman"/>
      <w:sz w:val="21"/>
      <w:szCs w:val="22"/>
      <w:lang w:val="en-US" w:eastAsia="zh-CN" w:bidi="ar-SA"/>
    </w:rPr>
  </w:style>
  <w:style w:type="paragraph" w:customStyle="1" w:styleId="202">
    <w:name w:val="页脚11"/>
    <w:unhideWhenUsed/>
    <w:qFormat/>
    <w:uiPriority w:val="99"/>
    <w:pPr>
      <w:widowControl w:val="0"/>
      <w:tabs>
        <w:tab w:val="center" w:pos="7143"/>
        <w:tab w:val="right" w:pos="14287"/>
      </w:tabs>
      <w:jc w:val="both"/>
    </w:pPr>
    <w:rPr>
      <w:rFonts w:hint="default" w:ascii="Calibri" w:hAnsi="Calibri" w:eastAsia="宋体" w:cs="Times New Roman"/>
      <w:sz w:val="21"/>
      <w:szCs w:val="22"/>
      <w:lang w:val="en-US" w:eastAsia="zh-CN" w:bidi="ar-SA"/>
    </w:rPr>
  </w:style>
  <w:style w:type="paragraph" w:customStyle="1" w:styleId="203">
    <w:name w:val="页眉11"/>
    <w:unhideWhenUsed/>
    <w:qFormat/>
    <w:uiPriority w:val="99"/>
    <w:pPr>
      <w:widowControl w:val="0"/>
      <w:tabs>
        <w:tab w:val="center" w:pos="7143"/>
        <w:tab w:val="right" w:pos="14287"/>
      </w:tabs>
      <w:jc w:val="both"/>
    </w:pPr>
    <w:rPr>
      <w:rFonts w:hint="default" w:ascii="Calibri" w:hAnsi="Calibri" w:eastAsia="宋体" w:cs="Times New Roman"/>
      <w:sz w:val="21"/>
      <w:szCs w:val="22"/>
      <w:lang w:val="en-US" w:eastAsia="zh-CN" w:bidi="ar-SA"/>
    </w:rPr>
  </w:style>
  <w:style w:type="paragraph" w:customStyle="1" w:styleId="204">
    <w:name w:val="正文_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5">
    <w:name w:val="正文_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6">
    <w:name w:val="Normal_16"/>
    <w:qFormat/>
    <w:uiPriority w:val="0"/>
    <w:rPr>
      <w:rFonts w:ascii="黑体" w:hAnsi="黑体" w:eastAsia="黑体" w:cs="Times New Roman"/>
      <w:b/>
      <w:sz w:val="32"/>
      <w:szCs w:val="24"/>
      <w:lang w:bidi="ar-SA"/>
    </w:rPr>
  </w:style>
  <w:style w:type="paragraph" w:customStyle="1" w:styleId="207">
    <w:name w:val="标题 4_1"/>
    <w:next w:val="208"/>
    <w:qFormat/>
    <w:uiPriority w:val="99"/>
    <w:pPr>
      <w:keepNext/>
      <w:keepLines/>
      <w:widowControl w:val="0"/>
      <w:spacing w:before="280" w:after="290" w:line="372" w:lineRule="auto"/>
      <w:jc w:val="both"/>
      <w:outlineLvl w:val="3"/>
    </w:pPr>
    <w:rPr>
      <w:rFonts w:ascii="Arial" w:hAnsi="Arial" w:eastAsia="黑体" w:cs="Times New Roman"/>
      <w:b/>
      <w:bCs/>
      <w:kern w:val="2"/>
      <w:sz w:val="28"/>
      <w:szCs w:val="28"/>
      <w:lang w:val="en-US" w:eastAsia="zh-CN" w:bidi="ar-SA"/>
    </w:rPr>
  </w:style>
  <w:style w:type="paragraph" w:customStyle="1" w:styleId="208">
    <w:name w:val="正文_2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9">
    <w:name w:val="正文_0_0_0_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210">
    <w:name w:val="正文文本_2"/>
    <w:qFormat/>
    <w:uiPriority w:val="99"/>
    <w:pPr>
      <w:widowControl w:val="0"/>
      <w:spacing w:after="120"/>
      <w:jc w:val="both"/>
    </w:pPr>
    <w:rPr>
      <w:rFonts w:ascii="Calibri" w:hAnsi="Calibri" w:eastAsia="宋体" w:cs="Times New Roman"/>
      <w:kern w:val="2"/>
      <w:sz w:val="21"/>
      <w:lang w:val="en-US" w:eastAsia="zh-CN" w:bidi="ar-SA"/>
    </w:rPr>
  </w:style>
  <w:style w:type="paragraph" w:customStyle="1" w:styleId="211">
    <w:name w:val="List Paragraph1"/>
    <w:qFormat/>
    <w:uiPriority w:val="99"/>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12">
    <w:name w:val="正文_3_1"/>
    <w:qFormat/>
    <w:uiPriority w:val="0"/>
    <w:pPr>
      <w:spacing w:after="160" w:line="259" w:lineRule="auto"/>
    </w:pPr>
    <w:rPr>
      <w:rFonts w:ascii="Calibri" w:hAnsi="Calibri" w:eastAsia="宋体" w:cs="Times New Roman"/>
      <w:sz w:val="22"/>
      <w:szCs w:val="22"/>
      <w:lang w:val="en-US" w:eastAsia="zh-CN" w:bidi="ar-SA"/>
    </w:rPr>
  </w:style>
  <w:style w:type="paragraph" w:customStyle="1" w:styleId="213">
    <w:name w:val="正文_3_1_0"/>
    <w:qFormat/>
    <w:uiPriority w:val="99"/>
    <w:pPr>
      <w:widowControl w:val="0"/>
      <w:jc w:val="both"/>
    </w:pPr>
    <w:rPr>
      <w:rFonts w:ascii="Calibri" w:hAnsi="Calibri" w:eastAsia="宋体" w:cs="Times New Roman"/>
      <w:kern w:val="2"/>
      <w:sz w:val="21"/>
      <w:lang w:val="en-US" w:eastAsia="zh-CN" w:bidi="ar-SA"/>
    </w:rPr>
  </w:style>
  <w:style w:type="paragraph" w:customStyle="1" w:styleId="214">
    <w:name w:val="正文_0_0_0_1_0"/>
    <w:qFormat/>
    <w:uiPriority w:val="99"/>
    <w:pPr>
      <w:widowControl w:val="0"/>
      <w:jc w:val="both"/>
    </w:pPr>
    <w:rPr>
      <w:rFonts w:ascii="Times New Roman" w:hAnsi="Times New Roman" w:eastAsia="微软雅黑" w:cs="Times New Roman"/>
      <w:kern w:val="2"/>
      <w:sz w:val="21"/>
      <w:szCs w:val="21"/>
      <w:lang w:val="en-US" w:eastAsia="zh-CN" w:bidi="ar-SA"/>
    </w:rPr>
  </w:style>
  <w:style w:type="paragraph" w:customStyle="1" w:styleId="215">
    <w:name w:val="正文_21_0_0"/>
    <w:qFormat/>
    <w:uiPriority w:val="0"/>
    <w:pPr>
      <w:widowControl w:val="0"/>
      <w:suppressAutoHyphens/>
      <w:jc w:val="both"/>
    </w:pPr>
    <w:rPr>
      <w:rFonts w:ascii="Times New Roman" w:hAnsi="Times New Roman" w:eastAsia="宋体" w:cs="Calibri"/>
      <w:lang w:val="en-US" w:eastAsia="zh-CN" w:bidi="ar-SA"/>
    </w:rPr>
  </w:style>
  <w:style w:type="paragraph" w:customStyle="1" w:styleId="216">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7">
    <w:name w:val="Normal_16_0"/>
    <w:qFormat/>
    <w:uiPriority w:val="0"/>
    <w:pPr>
      <w:widowControl w:val="0"/>
      <w:jc w:val="both"/>
    </w:pPr>
    <w:rPr>
      <w:rFonts w:ascii="Times New Roman" w:hAnsi="Times New Roman" w:eastAsia="Times New Roman" w:cs="Times New Roman"/>
      <w:lang w:bidi="ar-SA"/>
    </w:rPr>
  </w:style>
  <w:style w:type="paragraph" w:customStyle="1" w:styleId="218">
    <w:name w:val="正文_22"/>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12428</Words>
  <Characters>13283</Characters>
  <TotalTime>13</TotalTime>
  <ScaleCrop>false</ScaleCrop>
  <LinksUpToDate>false</LinksUpToDate>
  <CharactersWithSpaces>13489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2026-04-20T07:11:00Z</dcterms:created>
  <dc:creator>Adminis</dc:creator>
  <cp:lastModifiedBy>浮生如夢</cp:lastModifiedBy>
  <cp:lastPrinted>2026-09-10T08:24:00Z</cp:lastPrinted>
  <dcterms:modified xsi:type="dcterms:W3CDTF">2026-10-16T01:09:48Z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BE99251AE1554FF4BDB21113354B32B3_13</vt:lpwstr>
  </property>
</Properties>
</file>