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6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85" w:lineRule="atLeast"/>
        <w:shd w:val="clear" w:color="ffffff" w:fill="ffff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0"/>
          <w:highlight w:val="none"/>
          <w:lang w:eastAsia="zh-CN"/>
        </w:rPr>
        <w:t xml:space="preserve">江宁区化肥减量增效先行区项目含硼专用配方肥</w:t>
      </w:r>
      <w:r/>
    </w:p>
    <w:p>
      <w:pPr>
        <w:jc w:val="both"/>
        <w:spacing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85" w:lineRule="atLeast"/>
        <w:rPr>
          <w:rFonts w:hint="eastAsia"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r>
      <w:r/>
    </w:p>
    <w:p>
      <w:pPr>
        <w:jc w:val="center"/>
        <w:spacing w:line="85" w:lineRule="atLeast"/>
        <w:rPr>
          <w:rFonts w:hint="eastAsia"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招 标 文 件</w:t>
      </w:r>
      <w:r/>
    </w:p>
    <w:p>
      <w:pPr>
        <w:jc w:val="center"/>
        <w:spacing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jc w:val="center"/>
        <w:spacing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jc w:val="center"/>
        <w:spacing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JSZC-320115-DCZX-G2026-0044</w:t>
      </w:r>
      <w:r/>
    </w:p>
    <w:p>
      <w:pPr>
        <w:jc w:val="center"/>
        <w:spacing w:line="85" w:lineRule="atLeast"/>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w:t>
      </w:r>
      <w:r>
        <w:rPr>
          <w:rFonts w:hint="eastAsia" w:ascii="宋体" w:hAnsi="宋体" w:eastAsia="宋体" w:cs="宋体"/>
          <w:b/>
          <w:bCs/>
          <w:color w:val="auto"/>
          <w:sz w:val="30"/>
          <w:szCs w:val="30"/>
          <w:highlight w:val="none"/>
        </w:rPr>
        <w:t xml:space="preserve">非专门</w:t>
      </w:r>
      <w:r>
        <w:rPr>
          <w:rFonts w:hint="eastAsia" w:ascii="宋体" w:hAnsi="宋体" w:eastAsia="宋体" w:cs="宋体"/>
          <w:b/>
          <w:color w:val="auto"/>
          <w:sz w:val="30"/>
          <w:szCs w:val="30"/>
          <w:highlight w:val="none"/>
        </w:rPr>
        <w:t xml:space="preserve">面向中小企业）</w:t>
      </w:r>
      <w:r/>
    </w:p>
    <w:p>
      <w:pPr>
        <w:jc w:val="center"/>
        <w:spacing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jc w:val="center"/>
        <w:spacing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江苏大成工程咨询有限公司</w:t>
      </w:r>
      <w:r/>
    </w:p>
    <w:p>
      <w:pPr>
        <w:jc w:val="center"/>
        <w:spacing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2026年</w:t>
      </w:r>
      <w:r>
        <w:rPr>
          <w:rFonts w:hint="eastAsia" w:ascii="宋体" w:hAnsi="宋体" w:eastAsia="宋体" w:cs="宋体"/>
          <w:b/>
          <w:color w:val="auto"/>
          <w:sz w:val="36"/>
          <w:highlight w:val="none"/>
          <w:lang w:val="en-US" w:eastAsia="zh-CN"/>
        </w:rPr>
        <w:t xml:space="preserve">10</w:t>
      </w:r>
      <w:r>
        <w:rPr>
          <w:rFonts w:hint="eastAsia" w:ascii="宋体" w:hAnsi="宋体" w:eastAsia="宋体" w:cs="宋体"/>
          <w:b/>
          <w:color w:val="auto"/>
          <w:sz w:val="36"/>
          <w:highlight w:val="none"/>
        </w:rPr>
        <w:t xml:space="preserve">月</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目录</w:t>
      </w:r>
      <w:r/>
    </w:p>
    <w:p>
      <w:pPr>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instrText>
      </w:r>
      <w:r>
        <w:rPr>
          <w:rFonts w:hint="eastAsia" w:ascii="宋体" w:hAnsi="宋体" w:eastAsia="宋体" w:cs="宋体"/>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rFonts w:hint="eastAsia" w:ascii="宋体" w:hAnsi="宋体" w:eastAsia="宋体" w:cs="宋体"/>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rFonts w:hint="eastAsia" w:ascii="宋体" w:hAnsi="宋体" w:eastAsia="宋体" w:cs="宋体"/>
          <w:color w:val="auto"/>
          <w:highlight w:val="none"/>
        </w:rPr>
        <w:fldChar w:fldCharType="separate"/>
      </w:r>
      <w:r>
        <w:rPr>
          <w:rStyle w:val="685"/>
          <w:rFonts w:hint="eastAsia" w:ascii="宋体" w:hAnsi="宋体" w:eastAsia="宋体" w:cs="宋体"/>
          <w:color w:val="auto"/>
          <w:sz w:val="24"/>
          <w:highlight w:val="none"/>
          <w:u w:val="none"/>
        </w:rPr>
        <w:t xml:space="preserve">第一章 招标公告</w:t>
      </w:r>
      <w:r>
        <w:rPr>
          <w:rStyle w:val="685"/>
          <w:rFonts w:hint="eastAsia" w:ascii="宋体" w:hAnsi="宋体" w:eastAsia="宋体" w:cs="宋体"/>
          <w:color w:val="auto"/>
          <w:sz w:val="24"/>
          <w:highlight w:val="none"/>
          <w:u w:val="none"/>
        </w:rPr>
        <w:fldChar w:fldCharType="end"/>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w:instrText>
      </w:r>
      <w:r>
        <w:rPr>
          <w:rFonts w:hint="eastAsia" w:ascii="宋体" w:hAnsi="宋体" w:eastAsia="宋体" w:cs="宋体"/>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rFonts w:hint="eastAsia" w:ascii="宋体" w:hAnsi="宋体" w:eastAsia="宋体" w:cs="宋体"/>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rFonts w:hint="eastAsia" w:ascii="宋体" w:hAnsi="宋体" w:eastAsia="宋体" w:cs="宋体"/>
          <w:color w:val="auto"/>
          <w:highlight w:val="none"/>
        </w:rPr>
        <w:fldChar w:fldCharType="separate"/>
      </w:r>
      <w:r>
        <w:rPr>
          <w:rStyle w:val="685"/>
          <w:rFonts w:hint="eastAsia" w:ascii="宋体" w:hAnsi="宋体" w:eastAsia="宋体" w:cs="宋体"/>
          <w:color w:val="auto"/>
          <w:sz w:val="24"/>
          <w:highlight w:val="none"/>
          <w:u w:val="none"/>
        </w:rPr>
        <w:t xml:space="preserve">第二章 投标人须知</w:t>
      </w:r>
      <w:r>
        <w:rPr>
          <w:rStyle w:val="685"/>
          <w:rFonts w:hint="eastAsia" w:ascii="宋体" w:hAnsi="宋体" w:eastAsia="宋体" w:cs="宋体"/>
          <w:color w:val="auto"/>
          <w:sz w:val="24"/>
          <w:highlight w:val="none"/>
          <w:u w:val="none"/>
        </w:rPr>
        <w:fldChar w:fldCharType="end"/>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instrText>
      </w:r>
      <w:r>
        <w:rPr>
          <w:rFonts w:hint="eastAsia" w:ascii="宋体" w:hAnsi="宋体" w:eastAsia="宋体" w:cs="宋体"/>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rFonts w:hint="eastAsia" w:ascii="宋体" w:hAnsi="宋体" w:eastAsia="宋体" w:cs="宋体"/>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rFonts w:hint="eastAsia" w:ascii="宋体" w:hAnsi="宋体" w:eastAsia="宋体" w:cs="宋体"/>
          <w:color w:val="auto"/>
          <w:highlight w:val="none"/>
        </w:rPr>
        <w:fldChar w:fldCharType="separate"/>
      </w:r>
      <w:r>
        <w:rPr>
          <w:rStyle w:val="685"/>
          <w:rFonts w:hint="eastAsia" w:ascii="宋体" w:hAnsi="宋体" w:eastAsia="宋体" w:cs="宋体"/>
          <w:color w:val="auto"/>
          <w:sz w:val="24"/>
          <w:highlight w:val="none"/>
          <w:u w:val="none"/>
        </w:rPr>
        <w:t xml:space="preserve">第三章 评标标准</w:t>
      </w:r>
      <w:r>
        <w:rPr>
          <w:rStyle w:val="685"/>
          <w:rFonts w:hint="eastAsia" w:ascii="宋体" w:hAnsi="宋体" w:eastAsia="宋体" w:cs="宋体"/>
          <w:color w:val="auto"/>
          <w:sz w:val="24"/>
          <w:highlight w:val="none"/>
          <w:u w:val="none"/>
        </w:rPr>
        <w:fldChar w:fldCharType="end"/>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instrText>
      </w:r>
      <w:r>
        <w:rPr>
          <w:rFonts w:hint="eastAsia" w:ascii="宋体" w:hAnsi="宋体" w:eastAsia="宋体" w:cs="宋体"/>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rFonts w:hint="eastAsia" w:ascii="宋体" w:hAnsi="宋体" w:eastAsia="宋体" w:cs="宋体"/>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rFonts w:hint="eastAsia" w:ascii="宋体" w:hAnsi="宋体" w:eastAsia="宋体" w:cs="宋体"/>
          <w:color w:val="auto"/>
          <w:highlight w:val="none"/>
        </w:rPr>
        <w:fldChar w:fldCharType="separate"/>
      </w:r>
      <w:r>
        <w:rPr>
          <w:rStyle w:val="685"/>
          <w:rFonts w:hint="eastAsia" w:ascii="宋体" w:hAnsi="宋体" w:eastAsia="宋体" w:cs="宋体"/>
          <w:color w:val="auto"/>
          <w:sz w:val="24"/>
          <w:highlight w:val="none"/>
          <w:u w:val="none"/>
        </w:rPr>
        <w:t xml:space="preserve">第四章 采购需求</w:t>
      </w:r>
      <w:r>
        <w:rPr>
          <w:rStyle w:val="685"/>
          <w:rFonts w:hint="eastAsia" w:ascii="宋体" w:hAnsi="宋体" w:eastAsia="宋体" w:cs="宋体"/>
          <w:color w:val="auto"/>
          <w:sz w:val="24"/>
          <w:highlight w:val="none"/>
          <w:u w:val="none"/>
        </w:rPr>
        <w:fldChar w:fldCharType="end"/>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instrText>
      </w:r>
      <w:r>
        <w:rPr>
          <w:rFonts w:hint="eastAsia" w:ascii="宋体" w:hAnsi="宋体" w:eastAsia="宋体" w:cs="宋体"/>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rFonts w:hint="eastAsia" w:ascii="宋体" w:hAnsi="宋体" w:eastAsia="宋体" w:cs="宋体"/>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rFonts w:hint="eastAsia" w:ascii="宋体" w:hAnsi="宋体" w:eastAsia="宋体" w:cs="宋体"/>
          <w:color w:val="auto"/>
          <w:highlight w:val="none"/>
        </w:rPr>
        <w:fldChar w:fldCharType="separate"/>
      </w:r>
      <w:r>
        <w:rPr>
          <w:rStyle w:val="685"/>
          <w:rFonts w:hint="eastAsia" w:ascii="宋体" w:hAnsi="宋体" w:eastAsia="宋体" w:cs="宋体"/>
          <w:color w:val="auto"/>
          <w:sz w:val="24"/>
          <w:highlight w:val="none"/>
          <w:u w:val="none"/>
        </w:rPr>
        <w:t xml:space="preserve">第五章 合同主要条款及格式</w:t>
      </w:r>
      <w:r>
        <w:rPr>
          <w:rStyle w:val="685"/>
          <w:rFonts w:hint="eastAsia" w:ascii="宋体" w:hAnsi="宋体" w:eastAsia="宋体" w:cs="宋体"/>
          <w:color w:val="auto"/>
          <w:sz w:val="24"/>
          <w:highlight w:val="none"/>
          <w:u w:val="none"/>
        </w:rPr>
        <w:fldChar w:fldCharType="end"/>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w:instrText>
      </w:r>
      <w:r>
        <w:rPr>
          <w:rFonts w:hint="eastAsia" w:ascii="宋体" w:hAnsi="宋体" w:eastAsia="宋体" w:cs="宋体"/>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rFonts w:hint="eastAsia" w:ascii="宋体" w:hAnsi="宋体" w:eastAsia="宋体" w:cs="宋体"/>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rFonts w:hint="eastAsia" w:ascii="宋体" w:hAnsi="宋体" w:eastAsia="宋体" w:cs="宋体"/>
          <w:color w:val="auto"/>
          <w:highlight w:val="none"/>
        </w:rPr>
        <w:fldChar w:fldCharType="separate"/>
      </w:r>
      <w:r>
        <w:rPr>
          <w:rStyle w:val="685"/>
          <w:rFonts w:hint="eastAsia" w:ascii="宋体" w:hAnsi="宋体" w:eastAsia="宋体" w:cs="宋体"/>
          <w:color w:val="auto"/>
          <w:sz w:val="24"/>
          <w:highlight w:val="none"/>
          <w:u w:val="none"/>
        </w:rPr>
        <w:t xml:space="preserve">第六章 投标文件格式及附件</w:t>
      </w:r>
      <w:r>
        <w:rPr>
          <w:rStyle w:val="685"/>
          <w:rFonts w:hint="eastAsia" w:ascii="宋体" w:hAnsi="宋体" w:eastAsia="宋体" w:cs="宋体"/>
          <w:color w:val="auto"/>
          <w:sz w:val="24"/>
          <w:highlight w:val="none"/>
          <w:u w:val="none"/>
        </w:rPr>
        <w:fldChar w:fldCharType="end"/>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656"/>
        <w:rPr>
          <w:rFonts w:hint="eastAsia"/>
          <w:color w:val="auto"/>
          <w:highlight w:val="none"/>
        </w:rPr>
      </w:pPr>
      <w:r>
        <w:rPr>
          <w:rFonts w:hint="eastAsia"/>
          <w:color w:val="auto"/>
          <w:highlight w:val="none"/>
        </w:rPr>
      </w:r>
      <w:r/>
    </w:p>
    <w:p>
      <w:pPr>
        <w:pStyle w:val="656"/>
        <w:rPr>
          <w:rFonts w:hint="eastAsia"/>
          <w:color w:val="auto"/>
          <w:highlight w:val="none"/>
        </w:rPr>
      </w:pPr>
      <w:r>
        <w:rPr>
          <w:rFonts w:hint="eastAsia"/>
          <w:color w:val="auto"/>
          <w:highlight w:val="none"/>
        </w:rPr>
      </w:r>
      <w:r/>
    </w:p>
    <w:p>
      <w:pPr>
        <w:pStyle w:val="645"/>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850" w:header="709" w:footer="709" w:gutter="0"/>
          <w:cols w:num="1" w:sep="0" w:space="0" w:equalWidth="1"/>
          <w:docGrid w:linePitch="360"/>
        </w:sectPr>
      </w:pPr>
      <w:r>
        <w:rPr>
          <w:rFonts w:hint="eastAsia" w:ascii="宋体" w:hAnsi="宋体" w:eastAsia="宋体" w:cs="宋体"/>
          <w:b/>
          <w:color w:val="auto"/>
          <w:sz w:val="32"/>
          <w:highlight w:val="none"/>
        </w:rPr>
      </w:r>
      <w:r/>
    </w:p>
    <w:p>
      <w:pPr>
        <w:pStyle w:val="645"/>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第一章 招标公告</w:t>
      </w:r>
      <w:r/>
    </w:p>
    <w:p>
      <w:pPr>
        <w:ind w:firstLine="420"/>
        <w:spacing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454"/>
        <w:spacing w:line="360" w:lineRule="auto"/>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8"/>
          <w:szCs w:val="21"/>
          <w:highlight w:val="none"/>
          <w:u w:val="single"/>
          <w:lang w:eastAsia="zh-CN"/>
        </w:rPr>
        <w:t xml:space="preserve">江宁区化肥减量增效先行区项目含硼专用配方肥</w:t>
      </w:r>
      <w:r>
        <w:rPr>
          <w:rFonts w:hint="eastAsia" w:ascii="宋体" w:hAnsi="宋体" w:eastAsia="宋体" w:cs="宋体"/>
          <w:color w:val="auto"/>
          <w:szCs w:val="21"/>
          <w:highlight w:val="none"/>
        </w:rPr>
        <w:t xml:space="preserve">招标项目的潜在投标人应在</w:t>
      </w:r>
      <w:r>
        <w:rPr>
          <w:rFonts w:hint="eastAsia" w:ascii="宋体" w:hAnsi="宋体" w:eastAsia="宋体" w:cs="宋体"/>
          <w:b/>
          <w:bCs/>
          <w:color w:val="auto"/>
          <w:szCs w:val="21"/>
          <w:highlight w:val="none"/>
          <w:u w:val="single"/>
        </w:rPr>
        <w:t xml:space="preserve">江苏政府采购网</w:t>
      </w:r>
      <w:r>
        <w:rPr>
          <w:rFonts w:hint="eastAsia" w:ascii="宋体" w:hAnsi="宋体" w:eastAsia="宋体" w:cs="宋体"/>
          <w:color w:val="auto"/>
          <w:szCs w:val="21"/>
          <w:highlight w:val="none"/>
        </w:rPr>
        <w:t xml:space="preserve">获取招标文件，并于</w:t>
      </w:r>
      <w:r>
        <w:rPr>
          <w:rFonts w:hint="eastAsia" w:ascii="宋体" w:hAnsi="宋体" w:eastAsia="宋体" w:cs="宋体"/>
          <w:b/>
          <w:bCs/>
          <w:color w:val="auto"/>
          <w:szCs w:val="21"/>
          <w:highlight w:val="none"/>
          <w:u w:val="single"/>
        </w:rPr>
        <w:t xml:space="preserve">2026年</w:t>
      </w:r>
      <w:r>
        <w:rPr>
          <w:rFonts w:hint="eastAsia" w:ascii="宋体" w:hAnsi="宋体" w:eastAsia="宋体" w:cs="宋体"/>
          <w:b/>
          <w:bCs/>
          <w:color w:val="auto"/>
          <w:szCs w:val="21"/>
          <w:highlight w:val="none"/>
          <w:u w:val="single"/>
          <w:lang w:val="en-US" w:eastAsia="zh-CN"/>
        </w:rPr>
        <w:t xml:space="preserve">11</w:t>
      </w:r>
      <w:r>
        <w:rPr>
          <w:rFonts w:hint="eastAsia" w:ascii="宋体" w:hAnsi="宋体" w:eastAsia="宋体" w:cs="宋体"/>
          <w:b/>
          <w:bCs/>
          <w:color w:val="auto"/>
          <w:szCs w:val="21"/>
          <w:highlight w:val="none"/>
          <w:u w:val="single"/>
        </w:rPr>
        <w:t xml:space="preserve">月</w:t>
      </w:r>
      <w:r>
        <w:rPr>
          <w:rFonts w:hint="eastAsia" w:ascii="宋体" w:hAnsi="宋体" w:eastAsia="宋体" w:cs="宋体"/>
          <w:b/>
          <w:bCs/>
          <w:color w:val="auto"/>
          <w:szCs w:val="21"/>
          <w:highlight w:val="none"/>
          <w:u w:val="single"/>
          <w:lang w:val="en-US" w:eastAsia="zh-CN"/>
        </w:rPr>
        <w:t xml:space="preserve">9</w:t>
      </w:r>
      <w:r>
        <w:rPr>
          <w:rFonts w:hint="eastAsia" w:ascii="宋体" w:hAnsi="宋体" w:eastAsia="宋体" w:cs="宋体"/>
          <w:b/>
          <w:bCs/>
          <w:color w:val="auto"/>
          <w:szCs w:val="21"/>
          <w:highlight w:val="none"/>
          <w:u w:val="single"/>
        </w:rPr>
        <w:t xml:space="preserve">日</w:t>
      </w:r>
      <w:r>
        <w:rPr>
          <w:rFonts w:hint="eastAsia" w:ascii="宋体" w:hAnsi="宋体" w:eastAsia="宋体" w:cs="宋体"/>
          <w:b/>
          <w:bCs/>
          <w:color w:val="auto"/>
          <w:szCs w:val="21"/>
          <w:highlight w:val="none"/>
          <w:u w:val="single"/>
          <w:lang w:val="en-US" w:eastAsia="zh-CN"/>
        </w:rPr>
        <w:t xml:space="preserve">14</w:t>
      </w:r>
      <w:r>
        <w:rPr>
          <w:rFonts w:hint="eastAsia" w:ascii="宋体" w:hAnsi="宋体" w:eastAsia="宋体" w:cs="宋体"/>
          <w:b/>
          <w:bCs/>
          <w:color w:val="auto"/>
          <w:szCs w:val="21"/>
          <w:highlight w:val="none"/>
          <w:u w:val="single"/>
        </w:rPr>
        <w:t xml:space="preserve">点</w:t>
      </w:r>
      <w:r>
        <w:rPr>
          <w:rFonts w:hint="eastAsia" w:ascii="宋体" w:hAnsi="宋体" w:eastAsia="宋体" w:cs="宋体"/>
          <w:b/>
          <w:bCs/>
          <w:color w:val="auto"/>
          <w:szCs w:val="21"/>
          <w:highlight w:val="none"/>
          <w:u w:val="single"/>
          <w:lang w:val="en-US" w:eastAsia="zh-CN"/>
        </w:rPr>
        <w:t xml:space="preserve">3</w:t>
      </w:r>
      <w:r>
        <w:rPr>
          <w:rFonts w:hint="eastAsia" w:ascii="宋体" w:hAnsi="宋体" w:eastAsia="宋体" w:cs="宋体"/>
          <w:b/>
          <w:bCs/>
          <w:color w:val="auto"/>
          <w:szCs w:val="21"/>
          <w:highlight w:val="none"/>
          <w:u w:val="single"/>
        </w:rPr>
        <w:t xml:space="preserve">0分</w:t>
      </w:r>
      <w:r>
        <w:rPr>
          <w:rFonts w:hint="eastAsia" w:ascii="宋体" w:hAnsi="宋体" w:eastAsia="宋体" w:cs="宋体"/>
          <w:bCs/>
          <w:color w:val="auto"/>
          <w:szCs w:val="21"/>
          <w:highlight w:val="none"/>
        </w:rPr>
        <w:t xml:space="preserve">（北京时间）前递交投标文件</w:t>
      </w:r>
      <w:r>
        <w:rPr>
          <w:rFonts w:hint="eastAsia" w:ascii="宋体" w:hAnsi="宋体" w:eastAsia="宋体" w:cs="宋体"/>
          <w:color w:val="auto"/>
          <w:szCs w:val="21"/>
          <w:highlight w:val="none"/>
        </w:rPr>
        <w:t xml:space="preserve">。</w:t>
      </w:r>
      <w:r/>
    </w:p>
    <w:p>
      <w:pPr>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highlight w:val="none"/>
        </w:rPr>
        <w:t xml:space="preserve"> </w:t>
      </w:r>
      <w:r>
        <w:rPr>
          <w:rFonts w:hint="eastAsia" w:ascii="宋体" w:hAnsi="宋体" w:eastAsia="宋体" w:cs="宋体"/>
          <w:b/>
          <w:color w:val="auto"/>
          <w:spacing w:val="8"/>
          <w:sz w:val="24"/>
          <w:highlight w:val="none"/>
        </w:rPr>
        <w:t xml:space="preserve">一、项目基本情况</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项目编号：</w:t>
      </w:r>
      <w:r>
        <w:rPr>
          <w:rFonts w:hint="eastAsia" w:ascii="宋体" w:hAnsi="宋体" w:eastAsia="宋体" w:cs="宋体"/>
          <w:color w:val="auto"/>
          <w:spacing w:val="8"/>
          <w:highlight w:val="none"/>
          <w:lang w:eastAsia="zh-CN"/>
        </w:rPr>
        <w:t xml:space="preserve">JSZC-320115-DCZX-G2026-0044</w:t>
      </w:r>
      <w:r/>
    </w:p>
    <w:p>
      <w:pPr>
        <w:ind w:firstLine="370"/>
        <w:jc w:val="both"/>
        <w:spacing w:line="360" w:lineRule="auto"/>
        <w:shd w:val="clear" w:color="ffffff" w:fill="ffff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项目名称：</w:t>
      </w:r>
      <w:r>
        <w:rPr>
          <w:rFonts w:hint="eastAsia" w:ascii="宋体" w:hAnsi="宋体" w:eastAsia="宋体" w:cs="宋体"/>
          <w:color w:val="auto"/>
          <w:spacing w:val="8"/>
          <w:highlight w:val="none"/>
          <w:lang w:eastAsia="zh-CN"/>
        </w:rPr>
        <w:t xml:space="preserve">江宁区化肥减量增效先行区项目含硼专用配方肥</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预算金额：</w:t>
      </w:r>
      <w:r>
        <w:rPr>
          <w:rFonts w:hint="eastAsia" w:ascii="宋体" w:hAnsi="宋体" w:eastAsia="宋体" w:cs="宋体"/>
          <w:color w:val="auto"/>
          <w:spacing w:val="8"/>
          <w:highlight w:val="none"/>
          <w:lang w:val="en-US" w:eastAsia="zh-CN"/>
        </w:rPr>
        <w:t xml:space="preserve">108</w:t>
      </w:r>
      <w:r>
        <w:rPr>
          <w:rFonts w:hint="eastAsia" w:ascii="宋体" w:hAnsi="宋体" w:eastAsia="宋体" w:cs="宋体"/>
          <w:color w:val="auto"/>
          <w:spacing w:val="8"/>
          <w:highlight w:val="none"/>
        </w:rPr>
        <w:t xml:space="preserve">万元</w:t>
      </w:r>
      <w:r/>
    </w:p>
    <w:p>
      <w:pPr>
        <w:ind w:firstLine="37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最高限价：</w:t>
      </w:r>
      <w:r>
        <w:rPr>
          <w:rFonts w:hint="eastAsia" w:ascii="宋体" w:hAnsi="宋体" w:eastAsia="宋体" w:cs="宋体"/>
          <w:color w:val="auto"/>
          <w:spacing w:val="8"/>
          <w:highlight w:val="none"/>
          <w:lang w:val="en-US" w:eastAsia="zh-CN"/>
        </w:rPr>
        <w:t xml:space="preserve">108</w:t>
      </w:r>
      <w:r>
        <w:rPr>
          <w:rFonts w:hint="eastAsia" w:ascii="宋体" w:hAnsi="宋体" w:eastAsia="宋体" w:cs="宋体"/>
          <w:color w:val="auto"/>
          <w:spacing w:val="8"/>
          <w:highlight w:val="none"/>
        </w:rPr>
        <w:t xml:space="preserve">万元</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采购需求：</w:t>
      </w:r>
      <w:r>
        <w:rPr>
          <w:rFonts w:hint="eastAsia" w:ascii="宋体" w:hAnsi="宋体" w:eastAsia="宋体" w:cs="宋体"/>
          <w:color w:val="auto"/>
          <w:spacing w:val="8"/>
          <w:highlight w:val="none"/>
          <w:lang w:eastAsia="zh-CN"/>
        </w:rPr>
        <w:t xml:space="preserve">江宁区化肥减量增效先行区项目含硼专用配方肥</w:t>
      </w:r>
      <w:r>
        <w:rPr>
          <w:rFonts w:hint="eastAsia" w:ascii="宋体" w:hAnsi="宋体" w:eastAsia="宋体" w:cs="宋体"/>
          <w:color w:val="auto"/>
          <w:spacing w:val="8"/>
          <w:highlight w:val="none"/>
        </w:rPr>
        <w:t xml:space="preserve">，</w:t>
      </w:r>
      <w:r>
        <w:rPr>
          <w:rFonts w:hint="eastAsia" w:ascii="宋体" w:hAnsi="宋体" w:eastAsia="宋体" w:cs="宋体"/>
          <w:color w:val="auto"/>
          <w:spacing w:val="8"/>
          <w:highlight w:val="none"/>
          <w:lang w:val="en-US" w:eastAsia="zh-CN"/>
        </w:rPr>
        <w:t xml:space="preserve">开展中微量元素</w:t>
      </w:r>
      <w:r>
        <w:rPr>
          <w:rFonts w:hint="eastAsia" w:ascii="宋体" w:hAnsi="宋体" w:eastAsia="宋体" w:cs="宋体"/>
          <w:color w:val="auto"/>
          <w:spacing w:val="8"/>
          <w:highlight w:val="none"/>
          <w:lang w:eastAsia="zh-CN"/>
        </w:rPr>
        <w:t xml:space="preserve">硼</w:t>
      </w:r>
      <w:r>
        <w:rPr>
          <w:rFonts w:hint="eastAsia" w:ascii="宋体" w:hAnsi="宋体" w:eastAsia="宋体" w:cs="宋体"/>
          <w:color w:val="auto"/>
          <w:spacing w:val="8"/>
          <w:highlight w:val="none"/>
          <w:lang w:val="en-US" w:eastAsia="zh-CN"/>
        </w:rPr>
        <w:t xml:space="preserve">肥施用技术，</w:t>
      </w:r>
      <w:r>
        <w:rPr>
          <w:rFonts w:hint="eastAsia" w:ascii="宋体" w:hAnsi="宋体" w:eastAsia="宋体" w:cs="宋体"/>
          <w:color w:val="auto"/>
          <w:spacing w:val="8"/>
          <w:highlight w:val="none"/>
        </w:rPr>
        <w:t xml:space="preserve">具体</w:t>
      </w:r>
      <w:r>
        <w:rPr>
          <w:rFonts w:hint="eastAsia" w:ascii="宋体" w:hAnsi="宋体" w:eastAsia="宋体" w:cs="宋体"/>
          <w:color w:val="auto"/>
          <w:spacing w:val="8"/>
          <w:highlight w:val="none"/>
          <w:lang w:val="en-US" w:eastAsia="zh-CN"/>
        </w:rPr>
        <w:t xml:space="preserve">详</w:t>
      </w:r>
      <w:r>
        <w:rPr>
          <w:rFonts w:hint="eastAsia" w:ascii="宋体" w:hAnsi="宋体" w:eastAsia="宋体" w:cs="宋体"/>
          <w:color w:val="auto"/>
          <w:spacing w:val="8"/>
          <w:highlight w:val="none"/>
        </w:rPr>
        <w:t xml:space="preserve">见招标文件。</w:t>
      </w:r>
      <w:r/>
    </w:p>
    <w:p>
      <w:pPr>
        <w:ind w:firstLine="370"/>
        <w:jc w:val="both"/>
        <w:spacing w:line="360" w:lineRule="auto"/>
        <w:shd w:val="clear" w:color="ffffff" w:fill="ffff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合同履行期限：</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年</w:t>
      </w:r>
      <w:r/>
    </w:p>
    <w:p>
      <w:pPr>
        <w:ind w:firstLine="37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本项目不接受进口产品投标。</w:t>
      </w:r>
      <w:r/>
    </w:p>
    <w:p>
      <w:pPr>
        <w:ind w:firstLine="37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本项目不接受联合体投标。</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二、申请人的资格要求</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highlight w:val="none"/>
          <w:lang w:val="en-US" w:eastAsia="zh-CN"/>
        </w:rPr>
        <w:t xml:space="preserve">1.</w:t>
      </w:r>
      <w:r>
        <w:rPr>
          <w:rFonts w:hint="eastAsia" w:ascii="宋体" w:hAnsi="宋体" w:eastAsia="宋体" w:cs="宋体"/>
          <w:b/>
          <w:color w:val="auto"/>
          <w:spacing w:val="8"/>
          <w:highlight w:val="none"/>
        </w:rPr>
        <w:t xml:space="preserve">满足《中华人民共和国政府采购法》第二十二条规定；</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（1）具有独立承担民事责任的能力（提供法人或者其他组织的营业执照，自然人的身份证明）；</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2）具有良好的商业信誉和健全的财务会计制度（提供参加本次政府采购活动前半年内任意一个月的财务报表，或2025年度审计报告，或银行出具的资信证明，或财政部门认可的专业担保机构出具的投标担保函（成立不满一年不需提供））；</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（3）具有履行合同所必需的设备和专业技术能力（提供履行合同所必需的设备和专业技术能力的证明材料</w:t>
      </w:r>
      <w:r>
        <w:rPr>
          <w:rFonts w:hint="eastAsia" w:ascii="宋体" w:hAnsi="宋体" w:eastAsia="宋体" w:cs="宋体"/>
          <w:color w:val="auto"/>
          <w:spacing w:val="8"/>
          <w:highlight w:val="none"/>
          <w:lang w:val="en-US" w:eastAsia="zh-CN"/>
        </w:rPr>
        <w:t xml:space="preserve">或</w:t>
      </w:r>
      <w:r>
        <w:rPr>
          <w:rFonts w:hint="eastAsia" w:ascii="宋体" w:hAnsi="宋体" w:eastAsia="宋体" w:cs="宋体"/>
          <w:color w:val="auto"/>
          <w:spacing w:val="8"/>
          <w:highlight w:val="none"/>
        </w:rPr>
        <w:t xml:space="preserve">书面</w:t>
      </w:r>
      <w:r>
        <w:rPr>
          <w:rFonts w:hint="eastAsia" w:ascii="宋体" w:hAnsi="宋体" w:eastAsia="宋体" w:cs="宋体"/>
          <w:color w:val="auto"/>
          <w:spacing w:val="8"/>
          <w:highlight w:val="none"/>
          <w:lang w:val="en-US" w:eastAsia="zh-CN"/>
        </w:rPr>
        <w:t xml:space="preserve">声明</w:t>
      </w:r>
      <w:r>
        <w:rPr>
          <w:rFonts w:hint="eastAsia" w:ascii="宋体" w:hAnsi="宋体" w:eastAsia="宋体" w:cs="宋体"/>
          <w:color w:val="auto"/>
          <w:spacing w:val="8"/>
          <w:highlight w:val="none"/>
        </w:rPr>
        <w:t xml:space="preserve">）； </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4）有依法缴纳税收和社会保障资金的良好记录（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（5）参加政府采购活动前三年内，在经营活动中没有重大违法记录（提供参加本次政府采购活动前3年内在经营活动中没有重大违法记录的书面声明）；</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（6）法律、行政法规规定的其他条件：无</w:t>
      </w:r>
      <w:r/>
    </w:p>
    <w:p>
      <w:pPr>
        <w:ind w:firstLine="454"/>
        <w:jc w:val="both"/>
        <w:spacing w:line="360" w:lineRule="auto"/>
        <w:rPr>
          <w:rFonts w:hint="eastAsia" w:ascii="宋体" w:hAnsi="宋体" w:eastAsia="宋体" w:cs="宋体"/>
          <w:b/>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highlight w:val="none"/>
        </w:rPr>
        <w:t xml:space="preserve">2.落实政府采购政策需满足的资格要求：无。</w:t>
      </w:r>
      <w:r/>
    </w:p>
    <w:p>
      <w:pPr>
        <w:ind w:firstLine="454"/>
        <w:jc w:val="both"/>
        <w:spacing w:line="360" w:lineRule="auto"/>
        <w:rPr>
          <w:rFonts w:hint="eastAsia" w:ascii="宋体" w:hAnsi="宋体" w:eastAsia="宋体" w:cs="宋体"/>
          <w:b/>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highlight w:val="none"/>
        </w:rPr>
        <w:t xml:space="preserve">3</w:t>
      </w:r>
      <w:r>
        <w:rPr>
          <w:rFonts w:hint="eastAsia" w:ascii="宋体" w:hAnsi="宋体" w:eastAsia="宋体" w:cs="宋体"/>
          <w:b/>
          <w:color w:val="auto"/>
          <w:spacing w:val="8"/>
          <w:highlight w:val="none"/>
          <w:lang w:eastAsia="zh-CN"/>
        </w:rPr>
        <w:t xml:space="preserve">.</w:t>
      </w:r>
      <w:r>
        <w:rPr>
          <w:rFonts w:hint="eastAsia" w:ascii="宋体" w:hAnsi="宋体" w:eastAsia="宋体" w:cs="宋体"/>
          <w:b/>
          <w:color w:val="auto"/>
          <w:spacing w:val="8"/>
          <w:highlight w:val="none"/>
        </w:rPr>
        <w:t xml:space="preserve">采购人根据采购项目的特殊要求规定的特定条件：无。</w:t>
      </w:r>
      <w:r/>
    </w:p>
    <w:p>
      <w:pPr>
        <w:ind w:firstLine="420"/>
        <w:jc w:val="both"/>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三、获取招标文件</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时间：自招标文件公告发布之日起5个工作日</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地点：在“江苏政府采购网”免费下载</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售价：0元。</w:t>
      </w:r>
      <w:r/>
    </w:p>
    <w:p>
      <w:pPr>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四、提交投标文件截止时间、开标时间和地点</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时间：2026年</w:t>
      </w:r>
      <w:r>
        <w:rPr>
          <w:rFonts w:hint="eastAsia" w:ascii="宋体" w:hAnsi="宋体" w:eastAsia="宋体" w:cs="宋体"/>
          <w:color w:val="auto"/>
          <w:spacing w:val="8"/>
          <w:highlight w:val="none"/>
          <w:lang w:val="en-US" w:eastAsia="zh-CN"/>
        </w:rPr>
        <w:t xml:space="preserve">11</w:t>
      </w:r>
      <w:r>
        <w:rPr>
          <w:rFonts w:hint="eastAsia" w:ascii="宋体" w:hAnsi="宋体" w:eastAsia="宋体" w:cs="宋体"/>
          <w:color w:val="auto"/>
          <w:spacing w:val="8"/>
          <w:highlight w:val="none"/>
        </w:rPr>
        <w:t xml:space="preserve">月</w:t>
      </w:r>
      <w:r>
        <w:rPr>
          <w:rFonts w:hint="eastAsia" w:ascii="宋体" w:hAnsi="宋体" w:eastAsia="宋体" w:cs="宋体"/>
          <w:color w:val="auto"/>
          <w:spacing w:val="8"/>
          <w:highlight w:val="none"/>
          <w:lang w:val="en-US" w:eastAsia="zh-CN"/>
        </w:rPr>
        <w:t xml:space="preserve">9</w:t>
      </w:r>
      <w:r>
        <w:rPr>
          <w:rFonts w:hint="eastAsia" w:ascii="宋体" w:hAnsi="宋体" w:eastAsia="宋体" w:cs="宋体"/>
          <w:color w:val="auto"/>
          <w:spacing w:val="8"/>
          <w:highlight w:val="none"/>
        </w:rPr>
        <w:t xml:space="preserve">日 </w:t>
      </w:r>
      <w:r>
        <w:rPr>
          <w:rFonts w:hint="eastAsia" w:ascii="宋体" w:hAnsi="宋体" w:eastAsia="宋体" w:cs="宋体"/>
          <w:color w:val="auto"/>
          <w:spacing w:val="8"/>
          <w:highlight w:val="none"/>
          <w:lang w:val="en-US" w:eastAsia="zh-CN"/>
        </w:rPr>
        <w:t xml:space="preserve">14</w:t>
      </w:r>
      <w:r>
        <w:rPr>
          <w:rFonts w:hint="eastAsia" w:ascii="宋体" w:hAnsi="宋体" w:eastAsia="宋体" w:cs="宋体"/>
          <w:color w:val="auto"/>
          <w:spacing w:val="8"/>
          <w:highlight w:val="none"/>
        </w:rPr>
        <w:t xml:space="preserve">:</w:t>
      </w:r>
      <w:r>
        <w:rPr>
          <w:rFonts w:hint="eastAsia" w:ascii="宋体" w:hAnsi="宋体" w:eastAsia="宋体" w:cs="宋体"/>
          <w:color w:val="auto"/>
          <w:spacing w:val="8"/>
          <w:highlight w:val="none"/>
          <w:lang w:val="en-US" w:eastAsia="zh-CN"/>
        </w:rPr>
        <w:t xml:space="preserve">3</w:t>
      </w:r>
      <w:r>
        <w:rPr>
          <w:rFonts w:hint="eastAsia" w:ascii="宋体" w:hAnsi="宋体" w:eastAsia="宋体" w:cs="宋体"/>
          <w:color w:val="auto"/>
          <w:spacing w:val="8"/>
          <w:highlight w:val="none"/>
        </w:rPr>
        <w:t xml:space="preserve">0（北京时间）</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地点：江苏省政府采购管理交易系统（苏采云） </w:t>
      </w:r>
      <w:r/>
    </w:p>
    <w:p>
      <w:pPr>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五、公告期限</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自本公告发布之日起5个工作日。</w:t>
      </w:r>
      <w:r/>
    </w:p>
    <w:p>
      <w:pPr>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六、其他补充事宜</w:t>
      </w:r>
      <w:r/>
    </w:p>
    <w:p>
      <w:pPr>
        <w:ind w:firstLine="363"/>
        <w:jc w:val="both"/>
        <w:spacing w:line="360" w:lineRule="auto"/>
        <w:shd w:val="clear" w:color="ffffff" w:fill="ffffff"/>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投标人通过“苏采云”（网址：</w:t>
      </w:r>
      <w:r>
        <w:rPr>
          <w:rFonts w:hint="eastAsia" w:ascii="宋体" w:hAnsi="宋体" w:eastAsia="宋体" w:cs="宋体"/>
          <w:color w:val="auto"/>
          <w:highlight w:val="none"/>
          <w:u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“苏采云”南京地区客服热线025-83633744、025-83633743。</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勘察现场：无</w:t>
      </w:r>
      <w:r/>
    </w:p>
    <w:p>
      <w:pPr>
        <w:ind w:firstLine="365"/>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3.</w:t>
      </w:r>
      <w:r>
        <w:rPr>
          <w:rFonts w:hint="eastAsia" w:ascii="宋体" w:hAnsi="宋体" w:eastAsia="宋体" w:cs="宋体"/>
          <w:b/>
          <w:color w:val="auto"/>
          <w:highlight w:val="none"/>
        </w:rPr>
        <w:t xml:space="preserve">供应商诚信档案管理</w:t>
      </w:r>
      <w:r/>
    </w:p>
    <w:p>
      <w:pPr>
        <w:ind w:firstLine="440"/>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根据《关于在政府采购活动中推行信用承诺制的通知》宁财购通〔2021〕5号规定，参加南京地区政府采购活动的供应商，应以书面形式向采购人或政府采购代理机构作出信用承诺。根据附件《</w:t>
      </w:r>
      <w:r>
        <w:rPr>
          <w:rFonts w:hint="eastAsia" w:ascii="宋体" w:hAnsi="宋体" w:eastAsia="宋体" w:cs="宋体"/>
          <w:color w:val="auto"/>
          <w:sz w:val="22"/>
          <w:highlight w:val="none"/>
          <w:lang w:eastAsia="zh-CN"/>
        </w:rPr>
        <w:t xml:space="preserve">南京市政府采购供应商信用承诺书</w:t>
      </w:r>
      <w:r>
        <w:rPr>
          <w:rFonts w:hint="eastAsia" w:ascii="宋体" w:hAnsi="宋体" w:eastAsia="宋体" w:cs="宋体"/>
          <w:color w:val="auto"/>
          <w:sz w:val="22"/>
          <w:highlight w:val="none"/>
        </w:rPr>
        <w:t xml:space="preserve">》格式，</w:t>
      </w:r>
      <w:r>
        <w:rPr>
          <w:rFonts w:hint="eastAsia" w:ascii="宋体" w:hAnsi="宋体" w:eastAsia="宋体" w:cs="宋体"/>
          <w:color w:val="auto"/>
          <w:sz w:val="22"/>
          <w:highlight w:val="none"/>
          <w:lang w:eastAsia="zh-CN"/>
        </w:rPr>
        <w:t xml:space="preserve">由法定代表人签字并盖单位公章，</w:t>
      </w:r>
      <w:r>
        <w:rPr>
          <w:rFonts w:hint="eastAsia" w:ascii="宋体" w:hAnsi="宋体" w:eastAsia="宋体" w:cs="宋体"/>
          <w:color w:val="auto"/>
          <w:sz w:val="22"/>
          <w:highlight w:val="none"/>
        </w:rPr>
        <w:t xml:space="preserve">随响应文件一并递交。</w:t>
      </w:r>
      <w:r/>
    </w:p>
    <w:p>
      <w:pPr>
        <w:ind w:firstLine="44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在政府采购资格审查环节，供应商只需提供书面《</w:t>
      </w:r>
      <w:r>
        <w:rPr>
          <w:rFonts w:hint="eastAsia" w:ascii="宋体" w:hAnsi="宋体" w:eastAsia="宋体" w:cs="宋体"/>
          <w:color w:val="auto"/>
          <w:sz w:val="22"/>
          <w:highlight w:val="none"/>
          <w:lang w:eastAsia="zh-CN"/>
        </w:rPr>
        <w:t xml:space="preserve">南京市政府采购供应商信用承诺书</w:t>
      </w:r>
      <w:r>
        <w:rPr>
          <w:rFonts w:hint="eastAsia" w:ascii="宋体" w:hAnsi="宋体" w:eastAsia="宋体" w:cs="宋体"/>
          <w:color w:val="auto"/>
          <w:sz w:val="22"/>
          <w:highlight w:val="none"/>
        </w:rPr>
        <w:t xml:space="preserve">》，即可替代以下证明材料：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（1）符合国家相关规定的财务状况报告</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（2）依法缴纳税收的证明材料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（3）依法缴纳社会保障资金的证明材料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（4）具备履行政府采购合同所必需的设备和专业技术能力的证明材料；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（5）参加政府采购活动前三年内在经营活动中没有重大违法记录的证明材料；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（6）未被列入失信被执行人、重大税收违法失信主体、政府采购严重违法失信行为记录名单的证明材料。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360" w:lineRule="auto"/>
        <w:shd w:val="clear" w:color="ffffff" w:fill="ffffff"/>
        <w:rPr>
          <w:rFonts w:hint="eastAsia"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供应商涉及一下情形的，不适用信用承诺：</w:t>
      </w:r>
      <w:r/>
    </w:p>
    <w:p>
      <w:pPr>
        <w:ind w:firstLine="365"/>
        <w:jc w:val="both"/>
        <w:spacing w:line="360" w:lineRule="auto"/>
        <w:shd w:val="clear" w:color="ffffff" w:fill="ffffff"/>
        <w:rPr>
          <w:rFonts w:hint="eastAsia"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（1）供应商被列入严重失信主体名单；</w:t>
      </w:r>
      <w:r/>
    </w:p>
    <w:p>
      <w:pPr>
        <w:ind w:firstLine="365"/>
        <w:jc w:val="both"/>
        <w:spacing w:line="360" w:lineRule="auto"/>
        <w:shd w:val="clear" w:color="ffffff" w:fill="ffffff"/>
        <w:rPr>
          <w:rFonts w:hint="eastAsia"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（2）被相关监管部门做出行政处罚且尚在出发有效期内；</w:t>
      </w:r>
      <w:r/>
    </w:p>
    <w:p>
      <w:pPr>
        <w:ind w:firstLine="365"/>
        <w:jc w:val="both"/>
        <w:spacing w:line="360" w:lineRule="auto"/>
        <w:shd w:val="clear" w:color="ffffff" w:fill="ffffff"/>
        <w:rPr>
          <w:rFonts w:hint="eastAsia"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（3）被其他法律、行政法规规定的不适用信用承诺的情形。</w:t>
      </w:r>
      <w:r/>
    </w:p>
    <w:p>
      <w:pPr>
        <w:ind w:firstLine="363"/>
        <w:jc w:val="both"/>
        <w:spacing w:line="360" w:lineRule="auto"/>
        <w:shd w:val="clear" w:color="ffffff" w:fill="ffffff"/>
        <w:rPr>
          <w:rFonts w:hint="eastAsia" w:ascii="宋体" w:hAnsi="宋体" w:eastAsia="宋体" w:cs="宋体"/>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供应商对信用承诺内容的真实性、合法性、有效性负责。如作出虚假信用承诺，视同为“提供虚假材料谋取中标、成交”的违法行为。</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4.</w:t>
      </w:r>
      <w:r>
        <w:rPr>
          <w:rFonts w:hint="eastAsia" w:ascii="宋体" w:hAnsi="宋体" w:eastAsia="宋体" w:cs="宋体"/>
          <w:b/>
          <w:bCs/>
          <w:color w:val="auto"/>
          <w:szCs w:val="21"/>
          <w:highlight w:val="none"/>
        </w:rPr>
        <w:t xml:space="preserve">本项目不专门面向中小微企业采购，执行价格扣除优惠政策，对供应商为小微企业的，报价给予10%的扣除。本项目采购标的对应的中小企业划分标准所属行业为：</w:t>
      </w:r>
      <w:r>
        <w:rPr>
          <w:rFonts w:hint="eastAsia" w:ascii="宋体" w:hAnsi="宋体" w:eastAsia="宋体" w:cs="宋体"/>
          <w:b/>
          <w:bCs/>
          <w:color w:val="auto"/>
          <w:highlight w:val="none"/>
          <w:u w:val="single"/>
        </w:rPr>
        <w:t xml:space="preserve">工业</w:t>
      </w:r>
      <w:r>
        <w:rPr>
          <w:rFonts w:hint="eastAsia" w:ascii="宋体" w:hAnsi="宋体" w:eastAsia="宋体" w:cs="宋体"/>
          <w:b/>
          <w:bCs/>
          <w:color w:val="auto"/>
          <w:szCs w:val="21"/>
          <w:highlight w:val="none"/>
        </w:rPr>
        <w:t xml:space="preserve">。根据《中小企业划型标准规定》工信部联企业[2011]300号规定。</w:t>
      </w:r>
      <w:r/>
    </w:p>
    <w:p>
      <w:pPr>
        <w:pStyle w:val="678"/>
        <w:ind w:firstLine="420"/>
        <w:spacing w:before="75" w:beforeAutospacing="0" w:after="75"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拒绝下述供应商参加本次招标活动：</w:t>
      </w:r>
      <w:r/>
    </w:p>
    <w:p>
      <w:pPr>
        <w:pStyle w:val="678"/>
        <w:ind w:firstLine="420"/>
        <w:spacing w:before="75" w:beforeAutospacing="0" w:after="75"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供应商单位负责人为同一人或者存在直接控股、管理关系的不同供应商，参加同一合同项下的政府采购活动。</w:t>
      </w:r>
      <w:r/>
    </w:p>
    <w:p>
      <w:pPr>
        <w:pStyle w:val="678"/>
        <w:ind w:firstLine="420"/>
        <w:spacing w:before="75" w:beforeAutospacing="0" w:after="75"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为采购项目提供整体设计、规范编制或者项目管理、监理、检测等服务的供应商，参加本项目的采购活动。</w:t>
      </w:r>
      <w:r/>
    </w:p>
    <w:p>
      <w:pPr>
        <w:ind w:firstLine="420"/>
        <w:jc w:val="both"/>
        <w:spacing w:line="360" w:lineRule="auto"/>
        <w:shd w:val="clear" w:color="ffffff" w:fill="ffff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供应商被“信用中国”网站（www.creditchina.gov.cn）</w:t>
      </w:r>
      <w:r>
        <w:rPr>
          <w:rFonts w:hint="eastAsia" w:ascii="宋体" w:hAnsi="宋体" w:eastAsia="宋体" w:cs="宋体"/>
          <w:color w:val="auto"/>
          <w:szCs w:val="21"/>
          <w:highlight w:val="none"/>
        </w:rPr>
        <w:t xml:space="preserve">列入失信被执行人、重大税收违法失信主体、政府采购严重违法失信行为记录名单。</w:t>
      </w:r>
      <w:r/>
    </w:p>
    <w:p>
      <w:pPr>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七、对本次招标提出询问，请按以下方式联系</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7.1采购人信息</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名 称：南京市江宁区农业农村局</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地址：南京市江宁区东山街道万安西路120号 </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联系人：</w:t>
      </w:r>
      <w:r>
        <w:rPr>
          <w:rFonts w:hint="eastAsia" w:ascii="宋体" w:hAnsi="宋体" w:eastAsia="宋体" w:cs="宋体"/>
          <w:color w:val="auto"/>
          <w:spacing w:val="8"/>
          <w:highlight w:val="none"/>
          <w:lang w:val="en-US" w:eastAsia="zh-CN"/>
        </w:rPr>
        <w:t xml:space="preserve">王</w:t>
      </w:r>
      <w:r>
        <w:rPr>
          <w:rFonts w:hint="eastAsia" w:ascii="宋体" w:hAnsi="宋体" w:eastAsia="宋体" w:cs="宋体"/>
          <w:color w:val="auto"/>
          <w:spacing w:val="8"/>
          <w:highlight w:val="none"/>
        </w:rPr>
        <w:t xml:space="preserve">主任</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联系电话：025-68173932</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7.2采购代理机构信息</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名 称： 江苏大成工程咨询有限公司</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地　址：南京市建邺区嘉陵江东街18号1栋7层</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联系人：周杰</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联系电话：13776507638</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7.3项目联系方式</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项目联系人：周杰</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联系电话：13776507638</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 </w:t>
      </w:r>
      <w:r/>
    </w:p>
    <w:p>
      <w:pPr>
        <w:pStyle w:val="645"/>
        <w:jc w:val="center"/>
        <w:spacing w:before="340" w:after="330" w:line="76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第二章 投标人须知</w:t>
      </w:r>
      <w:r/>
    </w:p>
    <w:p>
      <w:pPr>
        <w:pStyle w:val="841"/>
        <w:spacing w:before="0" w:after="0" w:line="360" w:lineRule="auto"/>
        <w:rPr>
          <w:rFonts w:hint="eastAsia" w:ascii="宋体" w:hAnsi="宋体" w:eastAsia="宋体" w:cs="宋体"/>
          <w:b w:val="0"/>
          <w:bCs w:val="0"/>
          <w:color w:val="auto"/>
          <w:sz w:val="21"/>
          <w:szCs w:val="21"/>
          <w:highlight w:val="none"/>
          <w:lang w:eastAsia="zh-CN"/>
        </w:rPr>
      </w:pPr>
      <w:r/>
      <w:bookmarkStart w:id="0" w:name="_Toc513029203"/>
      <w:r/>
      <w:bookmarkStart w:id="1" w:name="_Toc120614214"/>
      <w:r/>
      <w:bookmarkStart w:id="2" w:name="_Toc20823275"/>
      <w:r/>
      <w:bookmarkStart w:id="3" w:name="_Toc16938519"/>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842"/>
        <w:spacing w:before="0" w:after="0" w:line="360" w:lineRule="auto"/>
        <w:rPr>
          <w:rFonts w:hint="eastAsia" w:ascii="宋体" w:hAnsi="宋体" w:eastAsia="宋体" w:cs="宋体"/>
          <w:color w:val="auto"/>
          <w:sz w:val="21"/>
          <w:szCs w:val="21"/>
          <w:highlight w:val="none"/>
          <w:lang w:eastAsia="zh-CN"/>
        </w:rPr>
      </w:pPr>
      <w:r/>
      <w:bookmarkStart w:id="4" w:name="_Hlt16619475"/>
      <w:r/>
      <w:bookmarkEnd w:id="4"/>
      <w:r/>
      <w:bookmarkStart w:id="5" w:name="_Toc458694821"/>
      <w:r/>
      <w:bookmarkStart w:id="6" w:name="_Toc513029204"/>
      <w:r/>
      <w:bookmarkStart w:id="7" w:name="_Toc16938520"/>
      <w:r/>
      <w:bookmarkStart w:id="8" w:name="_Toc20823276"/>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本次招标采取公开招标方式，本文件仅适用于招标公告中所述项目。</w:t>
      </w:r>
      <w:r/>
    </w:p>
    <w:p>
      <w:pPr>
        <w:pStyle w:val="842"/>
        <w:spacing w:before="0" w:after="0" w:line="360" w:lineRule="auto"/>
        <w:rPr>
          <w:rFonts w:hint="eastAsia" w:ascii="宋体" w:hAnsi="宋体" w:eastAsia="宋体" w:cs="宋体"/>
          <w:color w:val="auto"/>
          <w:sz w:val="21"/>
          <w:szCs w:val="21"/>
          <w:highlight w:val="none"/>
          <w:lang w:eastAsia="zh-CN"/>
        </w:rPr>
      </w:pPr>
      <w:r/>
      <w:bookmarkStart w:id="9" w:name="_Toc20823277"/>
      <w:r/>
      <w:bookmarkStart w:id="10" w:name="_Toc16938521"/>
      <w:r/>
      <w:bookmarkStart w:id="11" w:name="_Toc513029205"/>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满足招标公告对供应商资格要求的规定。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满足招标文件规定的实质性要求和条件。</w:t>
      </w:r>
      <w:r/>
    </w:p>
    <w:p>
      <w:pPr>
        <w:pStyle w:val="842"/>
        <w:spacing w:before="0" w:after="0" w:line="360" w:lineRule="auto"/>
        <w:rPr>
          <w:rFonts w:hint="eastAsia" w:ascii="宋体" w:hAnsi="宋体" w:eastAsia="宋体" w:cs="宋体"/>
          <w:color w:val="auto"/>
          <w:sz w:val="21"/>
          <w:szCs w:val="21"/>
          <w:highlight w:val="none"/>
          <w:lang w:eastAsia="zh-CN"/>
        </w:rPr>
      </w:pPr>
      <w:r/>
      <w:bookmarkStart w:id="12" w:name="_Toc513029206"/>
      <w:r/>
      <w:bookmarkStart w:id="13" w:name="_Toc20823278"/>
      <w:r/>
      <w:bookmarkStart w:id="14" w:name="_Toc16938522"/>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本次招标及由此产生的合同受中华人民共和国有关的法律法规制约和保护。</w:t>
      </w:r>
      <w:r/>
    </w:p>
    <w:p>
      <w:pPr>
        <w:pStyle w:val="842"/>
        <w:spacing w:before="0" w:after="0" w:line="360" w:lineRule="auto"/>
        <w:rPr>
          <w:rFonts w:hint="eastAsia" w:ascii="宋体" w:hAnsi="宋体" w:eastAsia="宋体" w:cs="宋体"/>
          <w:color w:val="auto"/>
          <w:sz w:val="21"/>
          <w:szCs w:val="21"/>
          <w:highlight w:val="none"/>
          <w:lang w:eastAsia="zh-CN"/>
        </w:rPr>
      </w:pPr>
      <w:r/>
      <w:bookmarkStart w:id="15" w:name="_Toc513029207"/>
      <w:r/>
      <w:bookmarkStart w:id="16" w:name="_Toc16938523"/>
      <w:r/>
      <w:bookmarkStart w:id="17" w:name="_Toc20823279"/>
      <w:r/>
      <w:bookmarkStart w:id="18" w:name="_Toc462564067"/>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投标人应自行承担所有与参加投标有关的费用，无论投标过程中的做法和结果如何，招标代理在任何情况下均无义务和责任承担这些费用。</w:t>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投标人一旦参加本项目采购活动，即被认为接受了本文件的规定和约束。</w:t>
      </w:r>
      <w:r/>
    </w:p>
    <w:p>
      <w:pPr>
        <w:pStyle w:val="841"/>
        <w:spacing w:before="0" w:after="0" w:line="360" w:lineRule="auto"/>
        <w:rPr>
          <w:rFonts w:hint="eastAsia" w:ascii="宋体" w:hAnsi="宋体" w:eastAsia="宋体" w:cs="宋体"/>
          <w:b w:val="0"/>
          <w:bCs w:val="0"/>
          <w:color w:val="auto"/>
          <w:sz w:val="21"/>
          <w:szCs w:val="21"/>
          <w:highlight w:val="none"/>
          <w:lang w:eastAsia="zh-CN"/>
        </w:rPr>
      </w:pPr>
      <w:r/>
      <w:bookmarkStart w:id="19" w:name="_Toc20823281"/>
      <w:r/>
      <w:bookmarkStart w:id="20" w:name="_Toc16938525"/>
      <w:r/>
      <w:bookmarkStart w:id="21" w:name="_Toc513029209"/>
      <w:r/>
      <w:bookmarkStart w:id="22" w:name="_Toc120614215"/>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842"/>
        <w:spacing w:before="0" w:after="0" w:line="360" w:lineRule="auto"/>
        <w:rPr>
          <w:rFonts w:hint="eastAsia" w:ascii="宋体" w:hAnsi="宋体" w:eastAsia="宋体" w:cs="宋体"/>
          <w:color w:val="auto"/>
          <w:sz w:val="21"/>
          <w:szCs w:val="21"/>
          <w:highlight w:val="none"/>
          <w:lang w:eastAsia="zh-CN"/>
        </w:rPr>
      </w:pPr>
      <w:r/>
      <w:bookmarkStart w:id="23" w:name="_Toc16938526"/>
      <w:r/>
      <w:bookmarkStart w:id="24" w:name="_Toc20823282"/>
      <w:r/>
      <w:bookmarkStart w:id="25" w:name="_Toc513029210"/>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招标文件由以下部分组成：</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（1）投标邀请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（3）合同文本</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（4）采购需求</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（5）评标方法与评标标准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（6）投标文件格式</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投标人应仔细检查招标文件是否齐全，如有缺漏请立即与招标代理联系。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2"/>
        <w:spacing w:before="0" w:after="0" w:line="360" w:lineRule="auto"/>
        <w:rPr>
          <w:rFonts w:hint="eastAsia" w:ascii="宋体" w:hAnsi="宋体" w:eastAsia="宋体" w:cs="宋体"/>
          <w:color w:val="auto"/>
          <w:sz w:val="21"/>
          <w:szCs w:val="21"/>
          <w:highlight w:val="none"/>
          <w:lang w:eastAsia="zh-CN"/>
        </w:rPr>
      </w:pPr>
      <w:r/>
      <w:bookmarkStart w:id="26" w:name="_Toc20823283"/>
      <w:r/>
      <w:bookmarkStart w:id="27" w:name="_Toc16938527"/>
      <w:r/>
      <w:bookmarkStart w:id="28" w:name="_Toc513029211"/>
      <w:r/>
      <w:bookmarkStart w:id="29" w:name="_Toc462564070"/>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任何要求对招标文件进行澄清的投标人，应在投标截止期十日前按招标公告中的通讯地址，以书面形式通知招标代理。</w:t>
      </w:r>
      <w:r/>
    </w:p>
    <w:p>
      <w:pPr>
        <w:pStyle w:val="842"/>
        <w:spacing w:before="0" w:after="0" w:line="360" w:lineRule="auto"/>
        <w:rPr>
          <w:rFonts w:hint="eastAsia" w:ascii="宋体" w:hAnsi="宋体" w:eastAsia="宋体" w:cs="宋体"/>
          <w:color w:val="auto"/>
          <w:sz w:val="21"/>
          <w:szCs w:val="21"/>
          <w:highlight w:val="none"/>
          <w:lang w:eastAsia="zh-CN"/>
        </w:rPr>
      </w:pPr>
      <w:r/>
      <w:bookmarkStart w:id="30" w:name="_Toc16938528"/>
      <w:r/>
      <w:bookmarkStart w:id="31" w:name="_Toc462564071"/>
      <w:r/>
      <w:bookmarkStart w:id="32" w:name="_Toc513029212"/>
      <w:r/>
      <w:bookmarkStart w:id="33" w:name="_Toc20823284"/>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spacing w:line="360" w:lineRule="auto"/>
        <w:rPr>
          <w:rFonts w:hint="eastAsia" w:ascii="宋体" w:hAnsi="宋体" w:eastAsia="宋体" w:cs="宋体"/>
          <w:color w:val="auto"/>
          <w:szCs w:val="21"/>
          <w:highlight w:val="none"/>
        </w:rPr>
      </w:pPr>
      <w:r/>
      <w:bookmarkStart w:id="34" w:name="_Toc120614216"/>
      <w:r/>
      <w:bookmarkStart w:id="35" w:name="_Toc20823285"/>
      <w:r/>
      <w:bookmarkStart w:id="36" w:name="_Toc16938529"/>
      <w:r/>
      <w:bookmarkStart w:id="37" w:name="_Toc513029213"/>
      <w:r/>
      <w:bookmarkStart w:id="38" w:name="_Toc462564072"/>
      <w:r>
        <w:rPr>
          <w:rFonts w:hint="eastAsia" w:ascii="宋体" w:hAnsi="宋体" w:eastAsia="宋体" w:cs="宋体"/>
          <w:color w:val="auto"/>
          <w:szCs w:val="21"/>
          <w:highlight w:val="none"/>
        </w:rPr>
        <w:t xml:space="preserve">8.1 在投标截止时间前，招标代理可以对招标文件进行修改。招标文件的修改将在原公告媒体发布更正公告，更正内容将作为招标文件的组成部分，并对投标人具有约束力。</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 招标代理有权按照法定的要求推迟投标截止日期和开标日期，并在原公告媒体发布更正公告。</w:t>
      </w:r>
      <w:r/>
    </w:p>
    <w:p>
      <w:pPr>
        <w:pStyle w:val="841"/>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842"/>
        <w:spacing w:before="0" w:after="0" w:line="360" w:lineRule="auto"/>
        <w:rPr>
          <w:rFonts w:hint="eastAsia" w:ascii="宋体" w:hAnsi="宋体" w:eastAsia="宋体" w:cs="宋体"/>
          <w:color w:val="auto"/>
          <w:sz w:val="21"/>
          <w:szCs w:val="21"/>
          <w:highlight w:val="none"/>
          <w:lang w:eastAsia="zh-CN"/>
        </w:rPr>
      </w:pPr>
      <w:r/>
      <w:bookmarkStart w:id="39" w:name="_Toc20823286"/>
      <w:r/>
      <w:bookmarkStart w:id="40" w:name="_Toc16938530"/>
      <w:r/>
      <w:bookmarkStart w:id="41" w:name="_Toc513029214"/>
      <w:r/>
      <w:bookmarkStart w:id="42" w:name="_Toc462564073"/>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 投标人提交的投标文件以及投标人与招标代理就有关投标的所有来往通知、函件和文件均应使用简体中文。</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除技术性能另有规定外，投标文件所使用的度量衡单位，均须采用国家法定计量单位。</w:t>
      </w:r>
      <w:r/>
    </w:p>
    <w:p>
      <w:pPr>
        <w:pStyle w:val="842"/>
        <w:spacing w:before="0" w:after="0" w:line="360" w:lineRule="auto"/>
        <w:rPr>
          <w:rFonts w:hint="eastAsia" w:ascii="宋体" w:hAnsi="宋体" w:eastAsia="宋体" w:cs="宋体"/>
          <w:color w:val="auto"/>
          <w:sz w:val="21"/>
          <w:szCs w:val="21"/>
          <w:highlight w:val="none"/>
          <w:lang w:eastAsia="zh-CN"/>
        </w:rPr>
      </w:pPr>
      <w:r/>
      <w:bookmarkStart w:id="43" w:name="_Toc16938531"/>
      <w:r/>
      <w:bookmarkStart w:id="44" w:name="_Toc513029215"/>
      <w:r/>
      <w:bookmarkStart w:id="45" w:name="_Toc20823287"/>
      <w:r/>
      <w:bookmarkStart w:id="46" w:name="_Toc462564074"/>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投标人编写的投标文件应包括资格证明文件、符合性证明文件、投标分项报价表、响应及偏离表、其他证明文件、投标函、开标一览表等部分。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如标书制作工具中格式和内容与“江苏政府采购网”发布的招标文件不一致，以“江苏政府采购网”发布的招标文件为准。</w:t>
      </w:r>
      <w:r/>
    </w:p>
    <w:p>
      <w:pPr>
        <w:pStyle w:val="842"/>
        <w:spacing w:before="0" w:after="0" w:line="360" w:lineRule="auto"/>
        <w:rPr>
          <w:rFonts w:hint="eastAsia" w:ascii="宋体" w:hAnsi="宋体" w:eastAsia="宋体" w:cs="宋体"/>
          <w:color w:val="auto"/>
          <w:sz w:val="21"/>
          <w:szCs w:val="21"/>
          <w:highlight w:val="none"/>
          <w:lang w:eastAsia="zh-CN"/>
        </w:rPr>
      </w:pPr>
      <w:r/>
      <w:bookmarkStart w:id="47" w:name="_Hlt26668975"/>
      <w:r/>
      <w:bookmarkEnd w:id="47"/>
      <w:r/>
      <w:bookmarkStart w:id="48" w:name="_Hlt26670360"/>
      <w:r/>
      <w:bookmarkEnd w:id="48"/>
      <w:r/>
      <w:bookmarkStart w:id="49" w:name="_Hlt26954838"/>
      <w:r/>
      <w:bookmarkEnd w:id="49"/>
      <w:r/>
      <w:bookmarkStart w:id="50" w:name="_Toc14577357"/>
      <w:r/>
      <w:bookmarkStart w:id="51" w:name="_Toc49090509"/>
      <w:r/>
      <w:bookmarkStart w:id="52" w:name="_Toc513029219"/>
      <w:r/>
      <w:bookmarkStart w:id="53" w:name="_Toc49090507"/>
      <w:r/>
      <w:bookmarkStart w:id="54" w:name="_Toc513029216"/>
      <w:r/>
      <w:bookmarkStart w:id="55" w:name="_Toc14577354"/>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bookmarkEnd w:id="54"/>
      <w:bookmarkEnd w:id="55"/>
      <w:r/>
    </w:p>
    <w:p>
      <w:pPr>
        <w:spacing w:line="360" w:lineRule="auto"/>
        <w:rPr>
          <w:rFonts w:hint="eastAsia" w:ascii="宋体" w:hAnsi="宋体" w:eastAsia="宋体" w:cs="宋体"/>
          <w:color w:val="auto"/>
          <w:szCs w:val="21"/>
          <w:highlight w:val="none"/>
        </w:rPr>
      </w:pPr>
      <w:r/>
      <w:bookmarkStart w:id="56" w:name="_Toc14577355"/>
      <w:r/>
      <w:bookmarkStart w:id="57" w:name="_Toc49090508"/>
      <w:r>
        <w:rPr>
          <w:rFonts w:hint="eastAsia" w:ascii="宋体" w:hAnsi="宋体" w:eastAsia="宋体" w:cs="宋体"/>
          <w:color w:val="auto"/>
          <w:szCs w:val="21"/>
          <w:highlight w:val="none"/>
        </w:rPr>
        <w:t xml:space="preserve">11.1 投标人应按照法律、法规、规章和规范性文件以及招标文件要求提交证明文件，证明其投标标的符合招标文件规定。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 招标文件对证明文件无明确形式要求的，证明文件可以以文字资料、图纸和数据等形式提交。</w:t>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投</w:t>
      </w:r>
      <w:bookmarkStart w:id="59" w:name="_Hlt26954840"/>
      <w:r/>
      <w:bookmarkEnd w:id="59"/>
      <w:r>
        <w:rPr>
          <w:rFonts w:hint="eastAsia" w:ascii="宋体" w:hAnsi="宋体" w:eastAsia="宋体" w:cs="宋体"/>
          <w:color w:val="auto"/>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 投标文件中的单价和总价无特殊规定的采用人民币报价，以元为单位标注。招标文件另有规定的按规定执行。</w:t>
      </w:r>
      <w:r/>
    </w:p>
    <w:p>
      <w:pPr>
        <w:pStyle w:val="842"/>
        <w:spacing w:before="0" w:after="0" w:line="360" w:lineRule="auto"/>
        <w:rPr>
          <w:rFonts w:hint="eastAsia" w:ascii="宋体" w:hAnsi="宋体" w:eastAsia="宋体" w:cs="宋体"/>
          <w:color w:val="auto"/>
          <w:sz w:val="21"/>
          <w:szCs w:val="21"/>
          <w:highlight w:val="none"/>
          <w:lang w:eastAsia="zh-CN"/>
        </w:rPr>
      </w:pPr>
      <w:r/>
      <w:bookmarkStart w:id="61" w:name="_Hlt26954842"/>
      <w:r/>
      <w:bookmarkEnd w:id="61"/>
      <w:r/>
      <w:bookmarkStart w:id="62" w:name="_Hlt26670403"/>
      <w:r/>
      <w:bookmarkEnd w:id="62"/>
      <w:r/>
      <w:bookmarkStart w:id="63" w:name="_Hlt26670486"/>
      <w:r/>
      <w:bookmarkEnd w:id="63"/>
      <w:r/>
      <w:bookmarkStart w:id="64" w:name="_Hlt26954844"/>
      <w:r/>
      <w:bookmarkEnd w:id="64"/>
      <w:r/>
      <w:bookmarkStart w:id="65" w:name="_Hlt26670482"/>
      <w:r/>
      <w:bookmarkEnd w:id="65"/>
      <w:r/>
      <w:bookmarkStart w:id="66" w:name="_Hlt26954848"/>
      <w:r/>
      <w:bookmarkEnd w:id="66"/>
      <w:r/>
      <w:bookmarkStart w:id="67" w:name="_Hlt26954731"/>
      <w:r/>
      <w:bookmarkEnd w:id="67"/>
      <w:r/>
      <w:bookmarkStart w:id="68" w:name="_Hlt26668983"/>
      <w:r/>
      <w:bookmarkEnd w:id="68"/>
      <w:r/>
      <w:bookmarkStart w:id="69" w:name="_Hlt26954846"/>
      <w:r/>
      <w:bookmarkEnd w:id="69"/>
      <w:r/>
      <w:bookmarkStart w:id="70" w:name="_Hlt26670425"/>
      <w:r/>
      <w:bookmarkEnd w:id="70"/>
      <w:r>
        <w:rPr>
          <w:rFonts w:hint="eastAsia" w:ascii="宋体" w:hAnsi="宋体" w:eastAsia="宋体" w:cs="宋体"/>
          <w:color w:val="auto"/>
          <w:sz w:val="21"/>
          <w:szCs w:val="21"/>
          <w:highlight w:val="none"/>
          <w:lang w:eastAsia="zh-CN"/>
        </w:rPr>
        <w:t xml:space="preserve">13.响应及偏离表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 投标人需对招标文件中的技术要求与商务要求逐项作出响应或偏离说明。</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 投标人可以在投标文件中提供认为需要的其他技术文件或说明。</w:t>
      </w:r>
      <w:r/>
    </w:p>
    <w:p>
      <w:pPr>
        <w:pStyle w:val="842"/>
        <w:spacing w:before="0" w:after="0" w:line="360" w:lineRule="auto"/>
        <w:rPr>
          <w:rFonts w:hint="eastAsia" w:ascii="宋体" w:hAnsi="宋体" w:eastAsia="宋体" w:cs="宋体"/>
          <w:color w:val="auto"/>
          <w:sz w:val="21"/>
          <w:szCs w:val="21"/>
          <w:highlight w:val="none"/>
          <w:lang w:eastAsia="zh-CN"/>
        </w:rPr>
      </w:pPr>
      <w:r/>
      <w:bookmarkStart w:id="71" w:name="_Toc14577359"/>
      <w:r/>
      <w:bookmarkStart w:id="72" w:name="_Toc49090510"/>
      <w:r>
        <w:rPr>
          <w:rFonts w:hint="eastAsia" w:ascii="宋体" w:hAnsi="宋体" w:eastAsia="宋体" w:cs="宋体"/>
          <w:color w:val="auto"/>
          <w:sz w:val="21"/>
          <w:szCs w:val="21"/>
          <w:highlight w:val="none"/>
          <w:lang w:eastAsia="zh-CN"/>
        </w:rPr>
        <w:t xml:space="preserve">14.投标函和开标一览表及核心产品品牌一览表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14.1 投标人应按照招标文件规定格式完整、正确填报投标函、开标一览表及核心产品品牌一览表。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14.2 对于采用货币报价的项目，开标一览表中的投标</w:t>
      </w:r>
      <w:r>
        <w:rPr>
          <w:rFonts w:hint="eastAsia" w:ascii="宋体" w:hAnsi="宋体" w:eastAsia="宋体" w:cs="宋体"/>
          <w:color w:val="auto"/>
          <w:szCs w:val="21"/>
          <w:highlight w:val="none"/>
          <w:lang w:val="en-US" w:eastAsia="zh-CN"/>
        </w:rPr>
        <w:t xml:space="preserve">总</w:t>
      </w:r>
      <w:r>
        <w:rPr>
          <w:rFonts w:hint="eastAsia" w:ascii="宋体" w:hAnsi="宋体" w:eastAsia="宋体" w:cs="宋体"/>
          <w:color w:val="auto"/>
          <w:szCs w:val="21"/>
          <w:highlight w:val="none"/>
          <w:lang w:val="zh-CN"/>
        </w:rPr>
        <w:t xml:space="preserve">价应与投标分项报价表中的</w:t>
      </w:r>
      <w:r>
        <w:rPr>
          <w:rFonts w:hint="eastAsia" w:ascii="宋体" w:hAnsi="宋体" w:eastAsia="宋体" w:cs="宋体"/>
          <w:color w:val="auto"/>
          <w:szCs w:val="21"/>
          <w:highlight w:val="none"/>
          <w:lang w:val="en-US" w:eastAsia="zh-CN"/>
        </w:rPr>
        <w:t xml:space="preserve">投标总价</w:t>
      </w:r>
      <w:r>
        <w:rPr>
          <w:rFonts w:hint="eastAsia" w:ascii="宋体" w:hAnsi="宋体" w:eastAsia="宋体" w:cs="宋体"/>
          <w:color w:val="auto"/>
          <w:szCs w:val="21"/>
          <w:highlight w:val="none"/>
          <w:lang w:val="zh-CN"/>
        </w:rPr>
        <w:t xml:space="preserve">一致，如不一致评标时</w:t>
      </w:r>
      <w:r>
        <w:rPr>
          <w:rFonts w:hint="eastAsia" w:ascii="宋体" w:hAnsi="宋体" w:eastAsia="宋体" w:cs="宋体"/>
          <w:color w:val="auto"/>
          <w:szCs w:val="21"/>
          <w:highlight w:val="none"/>
        </w:rPr>
        <w:t xml:space="preserve">以</w:t>
      </w:r>
      <w:r>
        <w:rPr>
          <w:rFonts w:hint="eastAsia" w:ascii="宋体" w:hAnsi="宋体" w:eastAsia="宋体" w:cs="宋体"/>
          <w:color w:val="auto"/>
          <w:szCs w:val="21"/>
          <w:highlight w:val="none"/>
          <w:lang w:val="zh-CN"/>
        </w:rPr>
        <w:t xml:space="preserve">开标一览表中价格为准。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14.3 核心产品品牌一览表中所投核心产品品牌缺项的将视为无效投标。</w:t>
      </w:r>
      <w:bookmarkEnd w:id="71"/>
      <w:bookmarkEnd w:id="72"/>
      <w:r/>
    </w:p>
    <w:p>
      <w:pPr>
        <w:pStyle w:val="842"/>
        <w:spacing w:before="0" w:after="0" w:line="360" w:lineRule="auto"/>
        <w:rPr>
          <w:rFonts w:hint="eastAsia" w:ascii="宋体" w:hAnsi="宋体" w:eastAsia="宋体" w:cs="宋体"/>
          <w:color w:val="auto"/>
          <w:sz w:val="21"/>
          <w:szCs w:val="21"/>
          <w:highlight w:val="none"/>
          <w:lang w:eastAsia="zh-CN"/>
        </w:rPr>
      </w:pPr>
      <w:r/>
      <w:bookmarkStart w:id="73" w:name="_Hlt26954734"/>
      <w:r/>
      <w:bookmarkEnd w:id="73"/>
      <w:r/>
      <w:bookmarkStart w:id="74" w:name="_Hlt26954850"/>
      <w:r/>
      <w:bookmarkEnd w:id="74"/>
      <w:r/>
      <w:bookmarkStart w:id="75" w:name="_Hlt26670489"/>
      <w:r/>
      <w:bookmarkEnd w:id="75"/>
      <w:r/>
      <w:bookmarkStart w:id="76" w:name="_Toc49090511"/>
      <w:r/>
      <w:bookmarkStart w:id="77" w:name="_Toc14577360"/>
      <w:r>
        <w:rPr>
          <w:rFonts w:hint="eastAsia" w:ascii="宋体" w:hAnsi="宋体" w:eastAsia="宋体" w:cs="宋体"/>
          <w:color w:val="auto"/>
          <w:sz w:val="21"/>
          <w:szCs w:val="21"/>
          <w:highlight w:val="none"/>
          <w:lang w:eastAsia="zh-CN"/>
        </w:rPr>
        <w:t xml:space="preserve">15.投标有效期</w:t>
      </w:r>
      <w:bookmarkEnd w:id="76"/>
      <w:r/>
      <w:bookmarkEnd w:id="77"/>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15.1 投标有效期为</w:t>
      </w:r>
      <w:r>
        <w:rPr>
          <w:rFonts w:hint="eastAsia" w:ascii="宋体" w:hAnsi="宋体" w:eastAsia="宋体" w:cs="宋体"/>
          <w:color w:val="auto"/>
          <w:szCs w:val="21"/>
          <w:highlight w:val="none"/>
        </w:rPr>
        <w:t xml:space="preserve">招标公告</w:t>
      </w:r>
      <w:r>
        <w:rPr>
          <w:rFonts w:hint="eastAsia" w:ascii="宋体" w:hAnsi="宋体" w:eastAsia="宋体" w:cs="宋体"/>
          <w:color w:val="auto"/>
          <w:szCs w:val="21"/>
          <w:highlight w:val="none"/>
          <w:lang w:val="zh-CN"/>
        </w:rPr>
        <w:t xml:space="preserve">规定的开标之日</w:t>
      </w:r>
      <w:r>
        <w:rPr>
          <w:rFonts w:hint="eastAsia" w:ascii="宋体" w:hAnsi="宋体" w:eastAsia="宋体" w:cs="宋体"/>
          <w:color w:val="auto"/>
          <w:szCs w:val="21"/>
          <w:highlight w:val="none"/>
        </w:rPr>
        <w:t xml:space="preserve">起</w:t>
      </w:r>
      <w:r>
        <w:rPr>
          <w:rFonts w:hint="eastAsia" w:ascii="宋体" w:hAnsi="宋体" w:eastAsia="宋体" w:cs="宋体"/>
          <w:color w:val="auto"/>
          <w:szCs w:val="21"/>
          <w:highlight w:val="none"/>
          <w:lang w:val="zh-CN"/>
        </w:rPr>
        <w:t xml:space="preserve">六十天。投标有效期比规定短的将被视为未实质性响应招标文件而</w:t>
      </w:r>
      <w:r>
        <w:rPr>
          <w:rFonts w:hint="eastAsia" w:ascii="宋体" w:hAnsi="宋体" w:eastAsia="宋体" w:cs="宋体"/>
          <w:color w:val="auto"/>
          <w:szCs w:val="21"/>
          <w:highlight w:val="none"/>
        </w:rPr>
        <w:t xml:space="preserve">被</w:t>
      </w:r>
      <w:r>
        <w:rPr>
          <w:rFonts w:hint="eastAsia" w:ascii="宋体" w:hAnsi="宋体" w:eastAsia="宋体" w:cs="宋体"/>
          <w:color w:val="auto"/>
          <w:szCs w:val="21"/>
          <w:highlight w:val="none"/>
          <w:lang w:val="zh-CN"/>
        </w:rPr>
        <w:t xml:space="preserve">拒绝。</w:t>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841"/>
        <w:spacing w:before="0" w:after="0" w:line="360" w:lineRule="auto"/>
        <w:rPr>
          <w:rFonts w:hint="eastAsia" w:ascii="宋体" w:hAnsi="宋体" w:eastAsia="宋体" w:cs="宋体"/>
          <w:b w:val="0"/>
          <w:bCs w:val="0"/>
          <w:color w:val="auto"/>
          <w:sz w:val="21"/>
          <w:szCs w:val="21"/>
          <w:highlight w:val="none"/>
          <w:lang w:eastAsia="zh-CN"/>
        </w:rPr>
      </w:pPr>
      <w:r/>
      <w:bookmarkStart w:id="78" w:name="_Hlt26954852"/>
      <w:r/>
      <w:bookmarkEnd w:id="78"/>
      <w:r/>
      <w:bookmarkStart w:id="79" w:name="_Hlt26954739"/>
      <w:r/>
      <w:bookmarkEnd w:id="79"/>
      <w:r/>
      <w:bookmarkStart w:id="80" w:name="_Toc20823296"/>
      <w:r/>
      <w:bookmarkStart w:id="81" w:name="_Toc120614217"/>
      <w:r/>
      <w:bookmarkStart w:id="82" w:name="_Toc513029224"/>
      <w:r/>
      <w:bookmarkStart w:id="83" w:name="_Toc16938540"/>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842"/>
        <w:spacing w:before="0" w:after="0" w:line="360" w:lineRule="auto"/>
        <w:rPr>
          <w:rFonts w:hint="eastAsia" w:ascii="宋体" w:hAnsi="宋体" w:eastAsia="宋体" w:cs="宋体"/>
          <w:color w:val="auto"/>
          <w:sz w:val="21"/>
          <w:szCs w:val="21"/>
          <w:highlight w:val="none"/>
          <w:lang w:eastAsia="zh-CN"/>
        </w:rPr>
      </w:pPr>
      <w:r/>
      <w:bookmarkStart w:id="84" w:name="_Toc20823297"/>
      <w:r/>
      <w:bookmarkStart w:id="85" w:name="_Toc16938541"/>
      <w:r/>
      <w:bookmarkStart w:id="86" w:name="_Toc462564084"/>
      <w:r/>
      <w:bookmarkStart w:id="87" w:name="_Toc513029225"/>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 投标人应当按照《操作手册》规定，在招标公告规定的投标截止时间前制作并上传电子投标文件。</w:t>
      </w:r>
      <w:bookmarkStart w:id="88" w:name="_Toc20823298"/>
      <w:r/>
      <w:bookmarkEnd w:id="88"/>
      <w:r/>
      <w:bookmarkStart w:id="89" w:name="_Toc16938542"/>
      <w:r/>
      <w:bookmarkEnd w:id="89"/>
      <w:r/>
      <w:bookmarkStart w:id="90" w:name="_Toc513029226"/>
      <w:r/>
      <w:bookmarkEnd w:id="90"/>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投标人应充分考虑网络环境、网络带宽等因素</w:t>
      </w:r>
      <w:r>
        <w:rPr>
          <w:rFonts w:hint="eastAsia" w:ascii="宋体" w:hAnsi="宋体" w:eastAsia="宋体" w:cs="宋体"/>
          <w:color w:val="auto"/>
          <w:szCs w:val="21"/>
          <w:highlight w:val="none"/>
        </w:rPr>
        <w:t xml:space="preserve">可能对投标产生的影响</w:t>
      </w:r>
      <w:r>
        <w:rPr>
          <w:rFonts w:hint="eastAsia" w:ascii="宋体" w:hAnsi="宋体" w:eastAsia="宋体" w:cs="宋体"/>
          <w:color w:val="auto"/>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.1条规定做无效投标处理。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招标代理可以按照规定，通过修改招标文件酌情延长投标截止时间，在此情况下，投标人的所有权利和义务均以延长后新的截止时间为准。</w:t>
      </w:r>
      <w:r/>
    </w:p>
    <w:p>
      <w:pPr>
        <w:pStyle w:val="842"/>
        <w:spacing w:before="0" w:after="0" w:line="360" w:lineRule="auto"/>
        <w:rPr>
          <w:rFonts w:hint="eastAsia" w:ascii="宋体" w:hAnsi="宋体" w:eastAsia="宋体" w:cs="宋体"/>
          <w:color w:val="auto"/>
          <w:sz w:val="21"/>
          <w:szCs w:val="21"/>
          <w:highlight w:val="none"/>
          <w:lang w:eastAsia="zh-CN"/>
        </w:rPr>
      </w:pPr>
      <w:r/>
      <w:bookmarkStart w:id="91" w:name="_Toc16938543"/>
      <w:r/>
      <w:bookmarkStart w:id="92" w:name="_Toc513029227"/>
      <w:r/>
      <w:bookmarkStart w:id="93" w:name="_Toc20823299"/>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.1投标截止时间后上传的任何投标文件将被拒绝。</w:t>
      </w:r>
      <w:r/>
    </w:p>
    <w:p>
      <w:pPr>
        <w:pStyle w:val="842"/>
        <w:spacing w:before="0" w:after="0" w:line="360" w:lineRule="auto"/>
        <w:rPr>
          <w:rFonts w:hint="eastAsia" w:ascii="宋体" w:hAnsi="宋体" w:eastAsia="宋体" w:cs="宋体"/>
          <w:color w:val="auto"/>
          <w:sz w:val="21"/>
          <w:szCs w:val="21"/>
          <w:highlight w:val="none"/>
          <w:lang w:eastAsia="zh-CN"/>
        </w:rPr>
      </w:pPr>
      <w:r/>
      <w:bookmarkStart w:id="94" w:name="_Toc20823300"/>
      <w:r/>
      <w:bookmarkStart w:id="95" w:name="_Toc16938544"/>
      <w:r/>
      <w:bookmarkStart w:id="96" w:name="_Toc513029228"/>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 投标文件的撤回</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.1.1投标人可在投标截止时间前撤回其电子投标文件，具体操作方法见《操作手册》。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.1.2投标人撤回电子投标文件，则认为其不再参与本项目投标活动。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 投标文件的修改</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.2.1投标人可在投标截止时间前对其电子投标文件进行修改，具体操作方法见《操作手册》。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.2.2投标截止时间之后，投标人不得对其电子投标文件作任何修改。</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.3 在投标截止时间至招标文件中规定的投标有效期满之间的这段时间内，投标人不得撤回其投标。</w:t>
      </w:r>
      <w:bookmarkStart w:id="97" w:name="_Toc120614218"/>
      <w:r/>
      <w:bookmarkStart w:id="98" w:name="_Toc20823301"/>
      <w:r/>
      <w:bookmarkStart w:id="99" w:name="_Toc513029229"/>
      <w:r/>
      <w:bookmarkStart w:id="100" w:name="_Toc16938545"/>
      <w:r/>
      <w:r/>
    </w:p>
    <w:p>
      <w:pPr>
        <w:pStyle w:val="841"/>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842"/>
        <w:spacing w:before="0" w:after="0" w:line="360" w:lineRule="auto"/>
        <w:rPr>
          <w:rFonts w:hint="eastAsia" w:ascii="宋体" w:hAnsi="宋体" w:eastAsia="宋体" w:cs="宋体"/>
          <w:color w:val="auto"/>
          <w:sz w:val="21"/>
          <w:szCs w:val="21"/>
          <w:highlight w:val="none"/>
          <w:lang w:eastAsia="zh-CN"/>
        </w:rPr>
      </w:pPr>
      <w:r/>
      <w:bookmarkStart w:id="101" w:name="_Toc20823302"/>
      <w:r/>
      <w:bookmarkStart w:id="102" w:name="_Toc513029230"/>
      <w:r/>
      <w:bookmarkStart w:id="103" w:name="_Toc16938546"/>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投标人在开标过程中涉及到的投标文件解密、开标结果确认等工作，应按照《操作手册》规定执行。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zh-CN"/>
        </w:rPr>
        <w:t xml:space="preserve">投标人如果对开标过程和开标</w:t>
      </w:r>
      <w:r>
        <w:rPr>
          <w:rFonts w:hint="eastAsia" w:ascii="宋体" w:hAnsi="宋体" w:eastAsia="宋体" w:cs="宋体"/>
          <w:color w:val="auto"/>
          <w:szCs w:val="21"/>
          <w:highlight w:val="none"/>
        </w:rPr>
        <w:t xml:space="preserve">结果</w:t>
      </w:r>
      <w:r>
        <w:rPr>
          <w:rFonts w:hint="eastAsia" w:ascii="宋体" w:hAnsi="宋体" w:eastAsia="宋体" w:cs="宋体"/>
          <w:color w:val="auto"/>
          <w:szCs w:val="21"/>
          <w:highlight w:val="none"/>
          <w:lang w:val="zh-CN"/>
        </w:rPr>
        <w:t xml:space="preserve">有疑义，应当根据《操作手册》规定提出，苏采云系统中《开标记录表》公布后5分钟内未提出的，视同认可开标结果。</w:t>
      </w:r>
      <w:r/>
    </w:p>
    <w:p>
      <w:pPr>
        <w:pStyle w:val="842"/>
        <w:spacing w:before="0" w:after="0" w:line="360" w:lineRule="auto"/>
        <w:rPr>
          <w:rFonts w:hint="eastAsia" w:ascii="宋体" w:hAnsi="宋体" w:eastAsia="宋体" w:cs="宋体"/>
          <w:color w:val="auto"/>
          <w:sz w:val="21"/>
          <w:szCs w:val="21"/>
          <w:highlight w:val="none"/>
          <w:lang w:eastAsia="zh-CN"/>
        </w:rPr>
      </w:pPr>
      <w:r/>
      <w:bookmarkStart w:id="104" w:name="_Toc513029231"/>
      <w:r/>
      <w:bookmarkStart w:id="105" w:name="_Toc20823303"/>
      <w:r/>
      <w:bookmarkStart w:id="106" w:name="_Toc16938547"/>
      <w:r>
        <w:rPr>
          <w:rFonts w:hint="eastAsia" w:ascii="宋体" w:hAnsi="宋体" w:eastAsia="宋体" w:cs="宋体"/>
          <w:color w:val="auto"/>
          <w:sz w:val="21"/>
          <w:szCs w:val="21"/>
          <w:highlight w:val="none"/>
          <w:lang w:eastAsia="zh-CN"/>
        </w:rPr>
        <w:t xml:space="preserve">21.评标</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 xml:space="preserve">评标由依法组建的</w:t>
      </w:r>
      <w:r>
        <w:rPr>
          <w:rFonts w:hint="eastAsia" w:ascii="宋体" w:hAnsi="宋体" w:eastAsia="宋体" w:cs="宋体"/>
          <w:color w:val="auto"/>
          <w:szCs w:val="21"/>
          <w:highlight w:val="none"/>
          <w:lang w:val="zh-CN"/>
        </w:rPr>
        <w:t xml:space="preserve">评标委员会（以下简称“评委会”）进行。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.2 评委会由采购人代表和有关方面专家组成，人员构成符合政府采购有关规定。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.3评委会独立工作，负责评审所有投标文件并</w:t>
      </w:r>
      <w:r>
        <w:rPr>
          <w:rFonts w:hint="eastAsia" w:ascii="宋体" w:hAnsi="宋体" w:eastAsia="宋体" w:cs="宋体"/>
          <w:color w:val="auto"/>
          <w:szCs w:val="21"/>
          <w:highlight w:val="none"/>
        </w:rPr>
        <w:t xml:space="preserve">推荐</w:t>
      </w:r>
      <w:r>
        <w:rPr>
          <w:rFonts w:hint="eastAsia" w:ascii="宋体" w:hAnsi="宋体" w:eastAsia="宋体" w:cs="宋体"/>
          <w:color w:val="auto"/>
          <w:szCs w:val="21"/>
          <w:highlight w:val="none"/>
          <w:lang w:val="zh-CN"/>
        </w:rPr>
        <w:t xml:space="preserve">中标候选人，</w:t>
      </w:r>
      <w:r>
        <w:rPr>
          <w:rFonts w:hint="eastAsia" w:ascii="宋体" w:hAnsi="宋体" w:eastAsia="宋体" w:cs="宋体"/>
          <w:color w:val="auto"/>
          <w:szCs w:val="21"/>
          <w:highlight w:val="none"/>
        </w:rPr>
        <w:t xml:space="preserve">或根据采购人授权直接确定中标人</w:t>
      </w:r>
      <w:r>
        <w:rPr>
          <w:rFonts w:hint="eastAsia" w:ascii="宋体" w:hAnsi="宋体" w:eastAsia="宋体" w:cs="宋体"/>
          <w:color w:val="auto"/>
          <w:szCs w:val="21"/>
          <w:highlight w:val="none"/>
          <w:lang w:val="zh-CN"/>
        </w:rPr>
        <w:t xml:space="preserve">。</w:t>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.1凡是与审查、澄清、评价和比较投标的有关资料以及授标建议等，采购人、评委、招标代理均不得向投标人或与评标无关的其他人员透露。</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.2投标人不得以任何</w:t>
      </w:r>
      <w:r>
        <w:rPr>
          <w:rFonts w:hint="eastAsia" w:ascii="宋体" w:hAnsi="宋体" w:eastAsia="宋体" w:cs="宋体"/>
          <w:color w:val="auto"/>
          <w:szCs w:val="21"/>
          <w:highlight w:val="none"/>
        </w:rPr>
        <w:t xml:space="preserve">方式</w:t>
      </w:r>
      <w:r>
        <w:rPr>
          <w:rFonts w:hint="eastAsia" w:ascii="宋体" w:hAnsi="宋体" w:eastAsia="宋体" w:cs="宋体"/>
          <w:color w:val="auto"/>
          <w:szCs w:val="21"/>
          <w:highlight w:val="none"/>
          <w:lang w:val="zh-CN"/>
        </w:rPr>
        <w:t xml:space="preserve">影响评标，否则其投标文件将被作为无效投标文件。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.3 招标代理和评委会不向未中标的投标人解释未中标原因，也不公布评标过程中的相关细节。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Cs w:val="21"/>
          <w:highlight w:val="none"/>
        </w:rPr>
        <w:t xml:space="preserve">本单位</w:t>
      </w:r>
      <w:r>
        <w:rPr>
          <w:rFonts w:hint="eastAsia" w:ascii="宋体" w:hAnsi="宋体" w:eastAsia="宋体" w:cs="宋体"/>
          <w:color w:val="auto"/>
          <w:szCs w:val="21"/>
          <w:highlight w:val="none"/>
          <w:lang w:val="zh-CN"/>
        </w:rPr>
        <w:t xml:space="preserve">的评审得分及排</w:t>
      </w:r>
      <w:r>
        <w:rPr>
          <w:rFonts w:hint="eastAsia" w:ascii="宋体" w:hAnsi="宋体" w:eastAsia="宋体" w:cs="宋体"/>
          <w:color w:val="auto"/>
          <w:szCs w:val="21"/>
          <w:highlight w:val="none"/>
        </w:rPr>
        <w:t xml:space="preserve">名</w:t>
      </w:r>
      <w:r>
        <w:rPr>
          <w:rFonts w:hint="eastAsia" w:ascii="宋体" w:hAnsi="宋体" w:eastAsia="宋体" w:cs="宋体"/>
          <w:color w:val="auto"/>
          <w:szCs w:val="21"/>
          <w:highlight w:val="none"/>
          <w:lang w:val="zh-CN"/>
        </w:rPr>
        <w:t xml:space="preserve">情况。</w:t>
      </w:r>
      <w:r/>
    </w:p>
    <w:p>
      <w:pPr>
        <w:pStyle w:val="842"/>
        <w:spacing w:before="0" w:after="0" w:line="360" w:lineRule="auto"/>
        <w:rPr>
          <w:rFonts w:hint="eastAsia" w:ascii="宋体" w:hAnsi="宋体" w:eastAsia="宋体" w:cs="宋体"/>
          <w:color w:val="auto"/>
          <w:sz w:val="21"/>
          <w:szCs w:val="21"/>
          <w:highlight w:val="none"/>
          <w:lang w:eastAsia="zh-CN"/>
        </w:rPr>
      </w:pPr>
      <w:r/>
      <w:bookmarkStart w:id="107" w:name="_Toc16938548"/>
      <w:r/>
      <w:bookmarkStart w:id="108" w:name="_Toc20823304"/>
      <w:r/>
      <w:bookmarkStart w:id="109" w:name="_Toc513029232"/>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.1评标期间，评委会对投标文件中含义不明确、同类问题表述不一致或者有明显文字和计算错误的内容，有权要求投标人作出必要的澄清、说明或者补正。</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投标人的澄清、说明或者补正不得超出投标文件的范围或者改变投标文件的实质性内容。</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评委会并非对每个投标人都做澄清要求。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.2需要供应商进行澄清、说明和补正的，评委会将通过苏采云系统向</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发出《澄清要求函》，接到《澄清要求函》的</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应当按照要求在苏采云系统中提交《澄清响应函》并加盖电子公章。澄清、说明和补正的内容作为投标文件的补充部分，具体操作方式见《操作手册》。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.3 接到评委会澄清、说明和补正要求的，投标人如未按规定</w:t>
      </w:r>
      <w:r>
        <w:rPr>
          <w:rFonts w:hint="eastAsia" w:ascii="宋体" w:hAnsi="宋体" w:eastAsia="宋体" w:cs="宋体"/>
          <w:color w:val="auto"/>
          <w:szCs w:val="21"/>
          <w:highlight w:val="none"/>
        </w:rPr>
        <w:t xml:space="preserve">作</w:t>
      </w:r>
      <w:r>
        <w:rPr>
          <w:rFonts w:hint="eastAsia" w:ascii="宋体" w:hAnsi="宋体" w:eastAsia="宋体" w:cs="宋体"/>
          <w:color w:val="auto"/>
          <w:szCs w:val="21"/>
          <w:highlight w:val="none"/>
          <w:lang w:val="zh-CN"/>
        </w:rPr>
        <w:t xml:space="preserve">出澄清、说明和补正，其风险由投标人自行承担。</w:t>
      </w:r>
      <w:r/>
    </w:p>
    <w:p>
      <w:pPr>
        <w:pStyle w:val="842"/>
        <w:spacing w:before="0" w:after="0" w:line="360" w:lineRule="auto"/>
        <w:rPr>
          <w:rFonts w:hint="eastAsia" w:ascii="宋体" w:hAnsi="宋体" w:eastAsia="宋体" w:cs="宋体"/>
          <w:color w:val="auto"/>
          <w:sz w:val="21"/>
          <w:szCs w:val="21"/>
          <w:highlight w:val="none"/>
          <w:lang w:eastAsia="zh-CN"/>
        </w:rPr>
      </w:pPr>
      <w:r/>
      <w:bookmarkStart w:id="110" w:name="_Toc16938549"/>
      <w:r/>
      <w:bookmarkStart w:id="111" w:name="_Toc20823305"/>
      <w:r/>
      <w:bookmarkStart w:id="112" w:name="_Toc513029233"/>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.1投标文件审查分为资格审查和符合性审查。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.1.1资格审查。依据法律法规和招标文件规定，对投标文件中的资格证明文件进行审查。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w:t>
      </w:r>
      <w:r>
        <w:rPr>
          <w:rFonts w:hint="eastAsia" w:ascii="宋体" w:hAnsi="宋体" w:eastAsia="宋体" w:cs="宋体"/>
          <w:color w:val="auto"/>
          <w:szCs w:val="21"/>
          <w:highlight w:val="none"/>
        </w:rPr>
        <w:t xml:space="preserve">信</w:t>
      </w:r>
      <w:r>
        <w:rPr>
          <w:rFonts w:hint="eastAsia" w:ascii="宋体" w:hAnsi="宋体" w:eastAsia="宋体" w:cs="宋体"/>
          <w:color w:val="auto"/>
          <w:szCs w:val="21"/>
          <w:highlight w:val="none"/>
          <w:lang w:val="zh-CN"/>
        </w:rPr>
        <w:t xml:space="preserve">用记录。</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.1.2符合性审查。依据招标文件的规定，由评委会从有效性、完整性和对招标文件的响应程度</w:t>
      </w:r>
      <w:r>
        <w:rPr>
          <w:rFonts w:hint="eastAsia" w:ascii="宋体" w:hAnsi="宋体" w:eastAsia="宋体" w:cs="宋体"/>
          <w:color w:val="auto"/>
          <w:szCs w:val="21"/>
          <w:highlight w:val="none"/>
        </w:rPr>
        <w:t xml:space="preserve">等方面对投标文件</w:t>
      </w:r>
      <w:r>
        <w:rPr>
          <w:rFonts w:hint="eastAsia" w:ascii="宋体" w:hAnsi="宋体" w:eastAsia="宋体" w:cs="宋体"/>
          <w:color w:val="auto"/>
          <w:szCs w:val="21"/>
          <w:highlight w:val="none"/>
          <w:lang w:val="zh-CN"/>
        </w:rPr>
        <w:t xml:space="preserve">进行审查，以确定是否对招标文件的实质性要求作出响应。</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.1.3未通过资格审查或符合性审查的投标人，招标代理将</w:t>
      </w:r>
      <w:r>
        <w:rPr>
          <w:rFonts w:hint="eastAsia" w:ascii="宋体" w:hAnsi="宋体" w:eastAsia="宋体" w:cs="宋体"/>
          <w:color w:val="auto"/>
          <w:szCs w:val="21"/>
          <w:highlight w:val="none"/>
        </w:rPr>
        <w:t xml:space="preserve">通过</w:t>
      </w:r>
      <w:r>
        <w:rPr>
          <w:rFonts w:hint="eastAsia" w:ascii="宋体" w:hAnsi="宋体" w:eastAsia="宋体" w:cs="宋体"/>
          <w:color w:val="auto"/>
          <w:szCs w:val="21"/>
          <w:highlight w:val="none"/>
          <w:lang w:val="zh-CN"/>
        </w:rPr>
        <w:t xml:space="preserve">苏采云系统告知</w:t>
      </w:r>
      <w:r>
        <w:rPr>
          <w:rFonts w:hint="eastAsia" w:ascii="宋体" w:hAnsi="宋体" w:eastAsia="宋体" w:cs="宋体"/>
          <w:color w:val="auto"/>
          <w:szCs w:val="21"/>
          <w:highlight w:val="none"/>
        </w:rPr>
        <w:t xml:space="preserve">其具体</w:t>
      </w:r>
      <w:r>
        <w:rPr>
          <w:rFonts w:hint="eastAsia" w:ascii="宋体" w:hAnsi="宋体" w:eastAsia="宋体" w:cs="宋体"/>
          <w:color w:val="auto"/>
          <w:szCs w:val="21"/>
          <w:highlight w:val="none"/>
          <w:lang w:val="zh-CN"/>
        </w:rPr>
        <w:t xml:space="preserve">原因，评标结束后</w:t>
      </w:r>
      <w:r>
        <w:rPr>
          <w:rFonts w:hint="eastAsia" w:ascii="宋体" w:hAnsi="宋体" w:eastAsia="宋体" w:cs="宋体"/>
          <w:color w:val="auto"/>
          <w:szCs w:val="21"/>
          <w:highlight w:val="none"/>
        </w:rPr>
        <w:t xml:space="preserve">不再接受有关询问</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.2评委会</w:t>
      </w:r>
      <w:r>
        <w:rPr>
          <w:rFonts w:hint="eastAsia" w:ascii="宋体" w:hAnsi="宋体" w:eastAsia="宋体" w:cs="宋体"/>
          <w:color w:val="auto"/>
          <w:szCs w:val="21"/>
          <w:highlight w:val="none"/>
        </w:rPr>
        <w:t xml:space="preserve">仅对</w:t>
      </w:r>
      <w:r>
        <w:rPr>
          <w:rFonts w:hint="eastAsia" w:ascii="宋体" w:hAnsi="宋体" w:eastAsia="宋体" w:cs="宋体"/>
          <w:color w:val="auto"/>
          <w:szCs w:val="21"/>
          <w:highlight w:val="none"/>
          <w:lang w:val="zh-CN"/>
        </w:rPr>
        <w:t xml:space="preserve">实质性响应招标文件要求</w:t>
      </w:r>
      <w:r>
        <w:rPr>
          <w:rFonts w:hint="eastAsia" w:ascii="宋体" w:hAnsi="宋体" w:eastAsia="宋体" w:cs="宋体"/>
          <w:color w:val="auto"/>
          <w:szCs w:val="21"/>
          <w:highlight w:val="none"/>
        </w:rPr>
        <w:t xml:space="preserve">的投标文件进行详细评审</w:t>
      </w:r>
      <w:r>
        <w:rPr>
          <w:rFonts w:hint="eastAsia" w:ascii="宋体" w:hAnsi="宋体" w:eastAsia="宋体" w:cs="宋体"/>
          <w:color w:val="auto"/>
          <w:szCs w:val="21"/>
          <w:highlight w:val="none"/>
          <w:lang w:val="zh-CN"/>
        </w:rPr>
        <w:t xml:space="preserve">。实质性响应的投标文件应该是与招标文件要求的全部条款、条件和规格相符，没有重大偏离或保留的文件。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zh-CN"/>
        </w:rPr>
        <w:t xml:space="preserve">评委会</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少数服从多数的原则作出结论。评委</w:t>
      </w:r>
      <w:r>
        <w:rPr>
          <w:rFonts w:hint="eastAsia" w:ascii="宋体" w:hAnsi="宋体" w:eastAsia="宋体" w:cs="宋体"/>
          <w:color w:val="auto"/>
          <w:szCs w:val="21"/>
          <w:highlight w:val="none"/>
        </w:rPr>
        <w:t xml:space="preserve">会认</w:t>
      </w:r>
      <w:r>
        <w:rPr>
          <w:rFonts w:hint="eastAsia" w:ascii="宋体" w:hAnsi="宋体" w:eastAsia="宋体" w:cs="宋体"/>
          <w:color w:val="auto"/>
          <w:szCs w:val="21"/>
          <w:highlight w:val="none"/>
          <w:lang w:val="zh-CN"/>
        </w:rPr>
        <w:t xml:space="preserve">定投标文件的响应性只根据投标文件本身的内容，而不寻求外部的证据。</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.3如果投标文件实质上没有响应招标文件的要求，评委会将予以拒绝，投标人不得通过修改或撤销不合要求的偏离或保留而使其投标成为实质性响应的投标。</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.4评委会将对确定为实质性响应的投标进行进一步审核，确定其是否有计算上或累加上的算术错误。修正错误的原则如下：</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（1）投标文件中开标一览表内容与投标文件中相应内容不一致的，以开标一览表为准；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（2）大写金额和小写金额不一致的，以大写金额为准；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（3）单价金额小数点或者百分比有明显错位的，以开标一览表的总价为准，并修改单价；</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（4）总价金额与按单价汇总金额不一致的，以单价金额计算结果为准。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同时出现两种以上错误的，按照前款规定的顺序修正。</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spacing w:line="360" w:lineRule="auto"/>
        <w:rPr>
          <w:rFonts w:hint="eastAsia" w:ascii="宋体" w:hAnsi="宋体" w:eastAsia="宋体" w:cs="宋体"/>
          <w:color w:val="auto"/>
          <w:szCs w:val="21"/>
          <w:highlight w:val="none"/>
          <w:lang w:val="zh-CN"/>
        </w:rPr>
      </w:pPr>
      <w:r/>
      <w:bookmarkStart w:id="113" w:name="_Toc20823306"/>
      <w:r/>
      <w:bookmarkStart w:id="114" w:name="_Toc513029234"/>
      <w:r/>
      <w:bookmarkStart w:id="115" w:name="_Toc16938550"/>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.6投标人在开、评标全过程中应保持通讯畅通，及时登录苏采云系统查阅、答复相关信息，并安排专人与招标代理及评委会联系。</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24.7异常低价审查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评标过程中出现下列情形之一的，评委会应当启动异常低价审查程序：</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投标（响应）报价低于采购项目最高限价45%的，即投标（响应）报价&lt;采购项目最高限价×45%；</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（4）评委会基于专业判断，认为供应商报价过低，有可能影响产品质量或者不能诚信履约的其他情形。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16" w:name="OLE_LINK2"/>
      <w:r>
        <w:rPr>
          <w:rFonts w:hint="eastAsia" w:ascii="宋体" w:hAnsi="宋体" w:eastAsia="宋体" w:cs="宋体"/>
          <w:color w:val="auto"/>
          <w:szCs w:val="21"/>
          <w:highlight w:val="none"/>
          <w:lang w:val="zh-CN"/>
        </w:rPr>
        <w:t xml:space="preserve">供应商已随投标文件一并提交相关书面说明及必要的证明材料的，在评标现场可不再重复提交</w:t>
      </w:r>
      <w:bookmarkEnd w:id="116"/>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spacing w:line="360" w:lineRule="auto"/>
        <w:rPr>
          <w:rFonts w:hint="eastAsia" w:ascii="宋体" w:hAnsi="宋体" w:eastAsia="宋体" w:cs="宋体"/>
          <w:color w:val="auto"/>
          <w:szCs w:val="21"/>
          <w:highlight w:val="none"/>
          <w:lang w:val="zh-CN"/>
        </w:rPr>
      </w:pPr>
      <w:r/>
      <w:bookmarkStart w:id="117" w:name="_Toc20823307"/>
      <w:r/>
      <w:bookmarkStart w:id="118" w:name="_Toc513029235"/>
      <w:r/>
      <w:bookmarkStart w:id="119" w:name="_Toc16938551"/>
      <w:r/>
      <w:bookmarkStart w:id="120" w:name="_Toc120614219"/>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.1无效投标</w:t>
      </w:r>
      <w:r>
        <w:rPr>
          <w:rFonts w:hint="eastAsia" w:ascii="宋体" w:hAnsi="宋体" w:eastAsia="宋体" w:cs="宋体"/>
          <w:color w:val="auto"/>
          <w:szCs w:val="21"/>
          <w:highlight w:val="none"/>
        </w:rPr>
        <w:t xml:space="preserve">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.1.1投标人在苏采云系统规定的时间内未成功解密电子投标文件。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.1.2投标人未按照招标文件要求上传电子投标文件。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.1.3同一投标人提交两个（含两个）以上不同的投标报价。</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.1.4投标人不具备招标文件中规定资格要求。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.1.5投标人的报价超过了采购预算或最高限价</w:t>
      </w:r>
      <w:r>
        <w:rPr>
          <w:rFonts w:hint="eastAsia" w:ascii="宋体" w:hAnsi="宋体" w:eastAsia="宋体" w:cs="宋体"/>
          <w:color w:val="auto"/>
          <w:szCs w:val="21"/>
          <w:highlight w:val="none"/>
        </w:rPr>
        <w:t xml:space="preserve">或单价上限</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.1.6未通过符合性审查。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.1.7不符合招标文件中实质性要求和条件（</w:t>
      </w:r>
      <w:r>
        <w:rPr>
          <w:rFonts w:hint="eastAsia" w:ascii="宋体" w:hAnsi="宋体" w:eastAsia="宋体" w:cs="宋体"/>
          <w:b/>
          <w:bCs/>
          <w:color w:val="auto"/>
          <w:szCs w:val="21"/>
          <w:highlight w:val="none"/>
          <w:lang w:val="zh-CN"/>
        </w:rPr>
        <w:t xml:space="preserve">本文件中斜体且有下划线部分，或者打“</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”内容为实质性要求和条件</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.1.9投标文件含有采购人不能接受的附加条件。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25.1.10 评委会按照本招标文件规定对投标人进行异常低价审查后，认为投标人不能证明其报价合理性的。</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25.1.11 采购产品被财政部、国家发改委、生态环境部等列入“节能产品品目清单”强制采购范围，而投标人提供的产品不在强制采购范围内。</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25.1.12 投标文件未按照招标文件要求加盖电子公章。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.1.1</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zh-CN"/>
        </w:rPr>
        <w:t xml:space="preserve">法律法规及本招标文件规定的</w:t>
      </w: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lang w:val="zh-CN"/>
        </w:rPr>
        <w:t xml:space="preserve">无效投标情形。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.2废标</w:t>
      </w:r>
      <w:r>
        <w:rPr>
          <w:rFonts w:hint="eastAsia" w:ascii="宋体" w:hAnsi="宋体" w:eastAsia="宋体" w:cs="宋体"/>
          <w:color w:val="auto"/>
          <w:szCs w:val="21"/>
          <w:highlight w:val="none"/>
        </w:rPr>
        <w:t xml:space="preserve">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.2.1符合资格条件的供应商或者对招标文件作实质响应的供应商不足三家。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.2.2出现影响采购公正的违法、违规行为。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.2.3因重大变故采购任务取消。</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.2.4评委会认定招标文件存在歧义、重大缺陷导致评审工作无法进行。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25.2.5 因苏采云系统故障造成开标不成功。</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25.3 如出现投标截止时间后参加投标的供应商或者对招标文件作出实质性响应的供应商不足三家的情况，按政府采购相关规定执行。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25.4 如出现25.2.1或25.3情形，招标活动失败，评审委员会</w:t>
      </w:r>
      <w:r>
        <w:rPr>
          <w:rFonts w:hint="eastAsia" w:ascii="宋体" w:hAnsi="宋体" w:eastAsia="宋体" w:cs="宋体"/>
          <w:color w:val="auto"/>
          <w:szCs w:val="21"/>
          <w:highlight w:val="none"/>
        </w:rPr>
        <w:t xml:space="preserve">应对</w:t>
      </w:r>
      <w:r>
        <w:rPr>
          <w:rFonts w:hint="eastAsia" w:ascii="宋体" w:hAnsi="宋体" w:eastAsia="宋体" w:cs="宋体"/>
          <w:color w:val="auto"/>
          <w:szCs w:val="21"/>
          <w:highlight w:val="none"/>
          <w:lang w:val="zh-CN"/>
        </w:rPr>
        <w:t xml:space="preserve">招标文件是否存在不合理条款</w:t>
      </w:r>
      <w:r>
        <w:rPr>
          <w:rFonts w:hint="eastAsia" w:ascii="宋体" w:hAnsi="宋体" w:eastAsia="宋体" w:cs="宋体"/>
          <w:color w:val="auto"/>
          <w:szCs w:val="21"/>
          <w:highlight w:val="none"/>
        </w:rPr>
        <w:t xml:space="preserve">进行论证，并在评审报告中写明</w:t>
      </w:r>
      <w:r>
        <w:rPr>
          <w:rFonts w:hint="eastAsia" w:ascii="宋体" w:hAnsi="宋体" w:eastAsia="宋体" w:cs="宋体"/>
          <w:color w:val="auto"/>
          <w:szCs w:val="21"/>
          <w:highlight w:val="none"/>
          <w:lang w:val="zh-CN"/>
        </w:rPr>
        <w:t xml:space="preserve">论证意见。</w:t>
      </w:r>
      <w:r/>
    </w:p>
    <w:p>
      <w:pPr>
        <w:pStyle w:val="841"/>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7"/>
      <w:r/>
      <w:bookmarkEnd w:id="118"/>
      <w:r/>
      <w:bookmarkEnd w:id="119"/>
      <w:r>
        <w:rPr>
          <w:rFonts w:hint="eastAsia" w:ascii="宋体" w:hAnsi="宋体" w:eastAsia="宋体" w:cs="宋体"/>
          <w:b w:val="0"/>
          <w:bCs w:val="0"/>
          <w:color w:val="auto"/>
          <w:sz w:val="21"/>
          <w:szCs w:val="21"/>
          <w:highlight w:val="none"/>
          <w:lang w:eastAsia="zh-CN"/>
        </w:rPr>
        <w:t xml:space="preserve">定标</w:t>
      </w:r>
      <w:bookmarkEnd w:id="120"/>
      <w:r/>
      <w:r/>
    </w:p>
    <w:p>
      <w:pPr>
        <w:pStyle w:val="842"/>
        <w:spacing w:before="0" w:after="0" w:line="360" w:lineRule="auto"/>
        <w:rPr>
          <w:rFonts w:hint="eastAsia" w:ascii="宋体" w:hAnsi="宋体" w:eastAsia="宋体" w:cs="宋体"/>
          <w:color w:val="auto"/>
          <w:sz w:val="21"/>
          <w:szCs w:val="21"/>
          <w:highlight w:val="none"/>
          <w:lang w:eastAsia="zh-CN"/>
        </w:rPr>
      </w:pPr>
      <w:r/>
      <w:bookmarkStart w:id="121" w:name="_Toc513029238"/>
      <w:r/>
      <w:bookmarkStart w:id="122" w:name="_Toc20823310"/>
      <w:r/>
      <w:bookmarkStart w:id="123" w:name="_Toc16938554"/>
      <w:r>
        <w:rPr>
          <w:rFonts w:hint="eastAsia" w:ascii="宋体" w:hAnsi="宋体" w:eastAsia="宋体" w:cs="宋体"/>
          <w:color w:val="auto"/>
          <w:sz w:val="21"/>
          <w:szCs w:val="21"/>
          <w:highlight w:val="none"/>
          <w:lang w:eastAsia="zh-CN"/>
        </w:rPr>
        <w:t xml:space="preserve">2</w:t>
      </w:r>
      <w:bookmarkEnd w:id="121"/>
      <w:r>
        <w:rPr>
          <w:rFonts w:hint="eastAsia" w:ascii="宋体" w:hAnsi="宋体" w:eastAsia="宋体" w:cs="宋体"/>
          <w:color w:val="auto"/>
          <w:sz w:val="21"/>
          <w:szCs w:val="21"/>
          <w:highlight w:val="none"/>
          <w:lang w:eastAsia="zh-CN"/>
        </w:rPr>
        <w:t xml:space="preserve">6.确定</w:t>
      </w:r>
      <w:bookmarkEnd w:id="122"/>
      <w:r/>
      <w:bookmarkEnd w:id="123"/>
      <w:r>
        <w:rPr>
          <w:rFonts w:hint="eastAsia" w:ascii="宋体" w:hAnsi="宋体" w:eastAsia="宋体" w:cs="宋体"/>
          <w:color w:val="auto"/>
          <w:sz w:val="21"/>
          <w:szCs w:val="21"/>
          <w:highlight w:val="none"/>
          <w:lang w:eastAsia="zh-CN"/>
        </w:rPr>
        <w:t xml:space="preserve">中标单位</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.1中标候选人的</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zh-CN"/>
        </w:rPr>
        <w:t xml:space="preserve">原则见招标文件。 </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.2 按以下第（</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）种方式确定中标人：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（1）评委会直接确定排名第一的中标候选人为中标人；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（2）采购人在评委会推荐的中标候选人中按顺序确定中标人。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Cs w:val="21"/>
          <w:highlight w:val="none"/>
        </w:rPr>
        <w:t xml:space="preserve">达</w:t>
      </w:r>
      <w:r>
        <w:rPr>
          <w:rFonts w:hint="eastAsia" w:ascii="宋体" w:hAnsi="宋体" w:eastAsia="宋体" w:cs="宋体"/>
          <w:color w:val="auto"/>
          <w:szCs w:val="21"/>
          <w:highlight w:val="none"/>
          <w:lang w:val="zh-CN"/>
        </w:rPr>
        <w:t xml:space="preserve">采购人，采购人自收到评审报告之日起五个工作日内，在评审报告推荐的中标候选人中按顺序确定中标人。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.3 招标代理将在“江苏政府采购网”发布中标公告，公告期限为1个工作日。</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w:t>
      </w:r>
      <w:r>
        <w:rPr>
          <w:rFonts w:hint="eastAsia" w:ascii="宋体" w:hAnsi="宋体" w:eastAsia="宋体" w:cs="宋体"/>
          <w:b/>
          <w:bCs/>
          <w:color w:val="auto"/>
          <w:szCs w:val="21"/>
          <w:highlight w:val="none"/>
          <w:lang w:val="zh-CN"/>
        </w:rPr>
        <w:t xml:space="preserve">若有充分证据证明中标人</w:t>
      </w:r>
      <w:r>
        <w:rPr>
          <w:rFonts w:hint="eastAsia" w:ascii="宋体" w:hAnsi="宋体" w:eastAsia="宋体" w:cs="宋体"/>
          <w:b/>
          <w:bCs/>
          <w:color w:val="auto"/>
          <w:szCs w:val="21"/>
          <w:highlight w:val="none"/>
        </w:rPr>
        <w:t xml:space="preserve">有</w:t>
      </w:r>
      <w:r>
        <w:rPr>
          <w:rFonts w:hint="eastAsia" w:ascii="宋体" w:hAnsi="宋体" w:eastAsia="宋体" w:cs="宋体"/>
          <w:b/>
          <w:bCs/>
          <w:color w:val="auto"/>
          <w:szCs w:val="21"/>
          <w:highlight w:val="none"/>
          <w:lang w:val="zh-CN"/>
        </w:rPr>
        <w:t xml:space="preserve">下列情况之一的，一经查实将被取消中标资格：</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.4.1提供虚假材料谋取中标。</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.4.2向评审专家、采购人或招标代理工作人员行贿或者提供其他不正当利益。</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.4.3与其他供应商、评审专家、采购人或招标代理工作人员恶意串通。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.4.4属于本文件规定的无效</w:t>
      </w:r>
      <w:r>
        <w:rPr>
          <w:rFonts w:hint="eastAsia" w:ascii="宋体" w:hAnsi="宋体" w:eastAsia="宋体" w:cs="宋体"/>
          <w:color w:val="auto"/>
          <w:szCs w:val="21"/>
          <w:highlight w:val="none"/>
        </w:rPr>
        <w:t xml:space="preserve">投标情形</w:t>
      </w:r>
      <w:r>
        <w:rPr>
          <w:rFonts w:hint="eastAsia" w:ascii="宋体" w:hAnsi="宋体" w:eastAsia="宋体" w:cs="宋体"/>
          <w:color w:val="auto"/>
          <w:szCs w:val="21"/>
          <w:highlight w:val="none"/>
          <w:lang w:val="zh-CN"/>
        </w:rPr>
        <w:t xml:space="preserve">，但在评标过程中未被评委会发现。</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.4.5采取不正当手段诋毁、排挤其他供应商。</w:t>
      </w:r>
      <w:r/>
    </w:p>
    <w:p>
      <w:pPr>
        <w:spacing w:line="360" w:lineRule="auto"/>
        <w:rPr>
          <w:rFonts w:hint="eastAsia" w:ascii="宋体" w:hAnsi="宋体" w:eastAsia="宋体" w:cs="宋体"/>
          <w:b/>
          <w:bCs/>
          <w:color w:val="auto"/>
          <w:szCs w:val="21"/>
          <w:highlight w:val="none"/>
          <w:lang w:val="zh-CN"/>
        </w:rPr>
      </w:pPr>
      <w:r/>
      <w:bookmarkStart w:id="124" w:name="_Toc200451960"/>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w:t>
      </w:r>
      <w:r>
        <w:rPr>
          <w:rFonts w:hint="eastAsia" w:ascii="宋体" w:hAnsi="宋体" w:eastAsia="宋体" w:cs="宋体"/>
          <w:b/>
          <w:bCs/>
          <w:color w:val="auto"/>
          <w:szCs w:val="21"/>
          <w:highlight w:val="none"/>
          <w:lang w:val="zh-CN"/>
        </w:rPr>
        <w:t xml:space="preserve">有下列情形之一的视为投标人串通投标，投标无效：</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.5.1不同投标人的投标文件由同一单位或者个人编制。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.5.2不同投标人委托同一单位或者个人办理投标事宜。</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.5.3不同投标人的投标文件载明的项目管理成员或者联系人员为同一人。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.5.4不同投标人的投标文件异常一致或者投标报价呈规律性差异。</w:t>
      </w:r>
      <w:bookmarkEnd w:id="124"/>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.l 中标结果确定后，招标代理将向中标人发出《中标通知书》。中标人</w:t>
      </w:r>
      <w:r>
        <w:rPr>
          <w:rFonts w:hint="eastAsia" w:ascii="宋体" w:hAnsi="宋体" w:eastAsia="宋体" w:cs="宋体"/>
          <w:color w:val="auto"/>
          <w:szCs w:val="21"/>
          <w:highlight w:val="none"/>
        </w:rPr>
        <w:t xml:space="preserve">可</w:t>
      </w:r>
      <w:r>
        <w:rPr>
          <w:rFonts w:hint="eastAsia" w:ascii="宋体" w:hAnsi="宋体" w:eastAsia="宋体" w:cs="宋体"/>
          <w:color w:val="auto"/>
          <w:szCs w:val="21"/>
          <w:highlight w:val="none"/>
          <w:lang w:val="zh-CN"/>
        </w:rPr>
        <w:t xml:space="preserve">在中标结果公告届满之日起三十日内，登录苏采云系统下载。</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中标通知书</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41"/>
        <w:spacing w:before="0" w:after="0" w:line="360" w:lineRule="auto"/>
        <w:rPr>
          <w:rFonts w:hint="eastAsia" w:ascii="宋体" w:hAnsi="宋体" w:eastAsia="宋体" w:cs="宋体"/>
          <w:b w:val="0"/>
          <w:bCs w:val="0"/>
          <w:color w:val="auto"/>
          <w:sz w:val="21"/>
          <w:szCs w:val="21"/>
          <w:highlight w:val="none"/>
          <w:lang w:eastAsia="zh-CN"/>
        </w:rPr>
      </w:pPr>
      <w:r/>
      <w:bookmarkStart w:id="125" w:name="_Toc120614220"/>
      <w:r/>
      <w:bookmarkStart w:id="126" w:name="_Toc20823308"/>
      <w:r/>
      <w:bookmarkStart w:id="127" w:name="_Toc513029236"/>
      <w:r/>
      <w:bookmarkStart w:id="128" w:name="_Toc16938552"/>
      <w:r>
        <w:rPr>
          <w:rFonts w:hint="eastAsia" w:ascii="宋体" w:hAnsi="宋体" w:eastAsia="宋体" w:cs="宋体"/>
          <w:b w:val="0"/>
          <w:bCs w:val="0"/>
          <w:color w:val="auto"/>
          <w:sz w:val="21"/>
          <w:szCs w:val="21"/>
          <w:highlight w:val="none"/>
          <w:lang w:eastAsia="zh-CN"/>
        </w:rPr>
        <w:t xml:space="preserve">七、授予合同</w:t>
      </w:r>
      <w:bookmarkEnd w:id="125"/>
      <w:r/>
      <w:bookmarkEnd w:id="126"/>
      <w:bookmarkEnd w:id="127"/>
      <w:bookmarkEnd w:id="128"/>
      <w:r/>
    </w:p>
    <w:p>
      <w:pPr>
        <w:pStyle w:val="842"/>
        <w:spacing w:before="0" w:after="0" w:line="360" w:lineRule="auto"/>
        <w:rPr>
          <w:rFonts w:hint="eastAsia" w:ascii="宋体" w:hAnsi="宋体" w:eastAsia="宋体" w:cs="宋体"/>
          <w:color w:val="auto"/>
          <w:sz w:val="21"/>
          <w:szCs w:val="21"/>
          <w:highlight w:val="none"/>
          <w:lang w:eastAsia="zh-CN"/>
        </w:rPr>
      </w:pPr>
      <w:r/>
      <w:bookmarkStart w:id="129" w:name="_Toc16938553"/>
      <w:r/>
      <w:bookmarkStart w:id="130" w:name="_Toc513029237"/>
      <w:r/>
      <w:bookmarkStart w:id="131" w:name="_Toc20823309"/>
      <w:r>
        <w:rPr>
          <w:rFonts w:hint="eastAsia" w:ascii="宋体" w:hAnsi="宋体" w:eastAsia="宋体" w:cs="宋体"/>
          <w:color w:val="auto"/>
          <w:sz w:val="21"/>
          <w:szCs w:val="21"/>
          <w:highlight w:val="none"/>
          <w:lang w:eastAsia="zh-CN"/>
        </w:rPr>
        <w:t xml:space="preserve">28.签订合同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.l中标人应当在《中标通知书》发出之日起三十日内，按照招标文件确定的事项与采购人签订政府采购合同。采购人于合同签订后2个工作日内通过苏采云系统进行公示。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.2 招标文件、中标人的投标文件及招标过程中有关澄清、承诺文件均作为合同附件。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.4 中标人因自身原因拒绝与采购人签订合同的，不得参加采购人</w:t>
      </w:r>
      <w:r>
        <w:rPr>
          <w:rFonts w:hint="eastAsia" w:ascii="宋体" w:hAnsi="宋体" w:eastAsia="宋体" w:cs="宋体"/>
          <w:color w:val="auto"/>
          <w:szCs w:val="21"/>
          <w:highlight w:val="none"/>
        </w:rPr>
        <w:t xml:space="preserve">重新组织的</w:t>
      </w:r>
      <w:r>
        <w:rPr>
          <w:rFonts w:hint="eastAsia" w:ascii="宋体" w:hAnsi="宋体" w:eastAsia="宋体" w:cs="宋体"/>
          <w:color w:val="auto"/>
          <w:szCs w:val="21"/>
          <w:highlight w:val="none"/>
          <w:lang w:val="zh-CN"/>
        </w:rPr>
        <w:t xml:space="preserve">采购活动</w:t>
      </w:r>
      <w:r>
        <w:rPr>
          <w:rFonts w:hint="eastAsia" w:ascii="宋体" w:hAnsi="宋体" w:eastAsia="宋体" w:cs="宋体"/>
          <w:color w:val="auto"/>
          <w:szCs w:val="21"/>
          <w:highlight w:val="none"/>
        </w:rPr>
        <w:t xml:space="preserve">，且将可能被拒绝参加该采购人</w:t>
      </w:r>
      <w:r>
        <w:rPr>
          <w:rFonts w:hint="eastAsia" w:ascii="宋体" w:hAnsi="宋体" w:eastAsia="宋体" w:cs="宋体"/>
          <w:color w:val="auto"/>
          <w:szCs w:val="21"/>
          <w:highlight w:val="none"/>
          <w:lang w:val="zh-CN"/>
        </w:rPr>
        <w:t xml:space="preserve">一年内</w:t>
      </w:r>
      <w:r>
        <w:rPr>
          <w:rFonts w:hint="eastAsia" w:ascii="宋体" w:hAnsi="宋体" w:eastAsia="宋体" w:cs="宋体"/>
          <w:color w:val="auto"/>
          <w:szCs w:val="21"/>
          <w:highlight w:val="none"/>
        </w:rPr>
        <w:t xml:space="preserve">的其他</w:t>
      </w:r>
      <w:r>
        <w:rPr>
          <w:rFonts w:hint="eastAsia" w:ascii="宋体" w:hAnsi="宋体" w:eastAsia="宋体" w:cs="宋体"/>
          <w:color w:val="auto"/>
          <w:szCs w:val="21"/>
          <w:highlight w:val="none"/>
          <w:lang w:val="zh-CN"/>
        </w:rPr>
        <w:t xml:space="preserve">政府采购活动。</w:t>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29</w:t>
      </w:r>
      <w:r>
        <w:rPr>
          <w:rFonts w:hint="eastAsia" w:ascii="宋体" w:hAnsi="宋体" w:eastAsia="宋体" w:cs="宋体"/>
          <w:color w:val="auto"/>
          <w:szCs w:val="21"/>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lang w:val="zh-CN"/>
        </w:rPr>
        <w:t xml:space="preserve">10%。</w:t>
      </w:r>
      <w:bookmarkEnd w:id="129"/>
      <w:r/>
      <w:bookmarkEnd w:id="130"/>
      <w:r/>
      <w:bookmarkEnd w:id="131"/>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30.1 </w:t>
      </w:r>
      <w:r>
        <w:rPr>
          <w:rFonts w:hint="eastAsia" w:ascii="宋体" w:hAnsi="宋体" w:eastAsia="宋体" w:cs="宋体"/>
          <w:color w:val="auto"/>
          <w:szCs w:val="21"/>
          <w:highlight w:val="none"/>
          <w:lang w:val="zh-CN"/>
        </w:rPr>
        <w:t xml:space="preserve">中标</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可</w:t>
      </w:r>
      <w:r>
        <w:rPr>
          <w:rFonts w:hint="eastAsia" w:ascii="宋体" w:hAnsi="宋体" w:eastAsia="宋体" w:cs="宋体"/>
          <w:color w:val="auto"/>
          <w:szCs w:val="21"/>
          <w:highlight w:val="none"/>
        </w:rPr>
        <w:t xml:space="preserve">通过</w:t>
      </w:r>
      <w:r>
        <w:rPr>
          <w:rFonts w:hint="eastAsia" w:ascii="宋体" w:hAnsi="宋体" w:eastAsia="宋体" w:cs="宋体"/>
          <w:color w:val="auto"/>
          <w:szCs w:val="21"/>
          <w:highlight w:val="none"/>
          <w:lang w:val="zh-CN"/>
        </w:rPr>
        <w:t xml:space="preserve">南京市公共资源交易</w:t>
      </w:r>
      <w:r>
        <w:rPr>
          <w:rFonts w:hint="eastAsia" w:ascii="宋体" w:hAnsi="宋体" w:eastAsia="宋体" w:cs="宋体"/>
          <w:color w:val="auto"/>
          <w:szCs w:val="21"/>
          <w:highlight w:val="none"/>
        </w:rPr>
        <w:t xml:space="preserve">平台</w:t>
      </w:r>
      <w:r>
        <w:rPr>
          <w:rFonts w:hint="eastAsia" w:ascii="宋体" w:hAnsi="宋体" w:eastAsia="宋体" w:cs="宋体"/>
          <w:color w:val="auto"/>
          <w:szCs w:val="21"/>
          <w:highlight w:val="none"/>
          <w:lang w:val="zh-CN"/>
        </w:rPr>
        <w:t xml:space="preserve">网站“小企业融资平台”，</w:t>
      </w:r>
      <w:r>
        <w:rPr>
          <w:rFonts w:hint="eastAsia" w:ascii="宋体" w:hAnsi="宋体" w:eastAsia="宋体" w:cs="宋体"/>
          <w:color w:val="auto"/>
          <w:szCs w:val="21"/>
          <w:highlight w:val="none"/>
        </w:rPr>
        <w:t xml:space="preserve">选择相应的金融机构</w:t>
      </w:r>
      <w:r>
        <w:rPr>
          <w:rFonts w:hint="eastAsia" w:ascii="宋体" w:hAnsi="宋体" w:eastAsia="宋体" w:cs="宋体"/>
          <w:color w:val="auto"/>
          <w:szCs w:val="21"/>
          <w:highlight w:val="none"/>
          <w:lang w:val="zh-CN"/>
        </w:rPr>
        <w:t xml:space="preserve">办理融资贷款。</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Cs w:val="21"/>
          <w:highlight w:val="none"/>
          <w:lang w:val="zh-CN"/>
        </w:rPr>
        <w:t xml:space="preserve">中标</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可</w:t>
      </w:r>
      <w:r>
        <w:rPr>
          <w:rFonts w:hint="eastAsia" w:ascii="宋体" w:hAnsi="宋体" w:eastAsia="宋体" w:cs="宋体"/>
          <w:color w:val="auto"/>
          <w:szCs w:val="21"/>
          <w:highlight w:val="none"/>
        </w:rPr>
        <w:t xml:space="preserve">通过江苏政府采购网“政府采购电子履约保函（保险）综合服务平台”线上办理履约保函（保险）</w:t>
      </w:r>
      <w:r>
        <w:rPr>
          <w:rFonts w:hint="eastAsia" w:ascii="宋体" w:hAnsi="宋体" w:eastAsia="宋体" w:cs="宋体"/>
          <w:color w:val="auto"/>
          <w:szCs w:val="21"/>
          <w:highlight w:val="none"/>
          <w:lang w:val="zh-CN"/>
        </w:rPr>
        <w:t xml:space="preserve">。</w:t>
      </w:r>
      <w:r/>
    </w:p>
    <w:p>
      <w:pPr>
        <w:pStyle w:val="841"/>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31.</w:t>
      </w:r>
      <w:r>
        <w:rPr>
          <w:rFonts w:hint="eastAsia" w:ascii="宋体" w:hAnsi="宋体" w:eastAsia="宋体" w:cs="宋体"/>
          <w:color w:val="auto"/>
          <w:szCs w:val="21"/>
          <w:highlight w:val="none"/>
          <w:lang w:val="zh-CN"/>
        </w:rPr>
        <w:t xml:space="preserve">提出质疑的供应商应当是参与所质疑项目采购活动的供应商，潜在供应商依法获取其可质疑的采购文件的，可以对采购文件提出质疑。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32.</w:t>
      </w:r>
      <w:r>
        <w:rPr>
          <w:rFonts w:hint="eastAsia" w:ascii="宋体" w:hAnsi="宋体" w:eastAsia="宋体" w:cs="宋体"/>
          <w:color w:val="auto"/>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Cs w:val="21"/>
          <w:highlight w:val="none"/>
        </w:rPr>
        <w:t xml:space="preserve">按照第3</w:t>
      </w: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条</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第35</w:t>
      </w:r>
      <w:r>
        <w:rPr>
          <w:rFonts w:hint="eastAsia" w:ascii="宋体" w:hAnsi="宋体" w:eastAsia="宋体" w:cs="宋体"/>
          <w:color w:val="auto"/>
          <w:szCs w:val="21"/>
          <w:highlight w:val="none"/>
          <w:lang w:val="zh-CN"/>
        </w:rPr>
        <w:t xml:space="preserve">条</w:t>
      </w:r>
      <w:r>
        <w:rPr>
          <w:rFonts w:hint="eastAsia" w:ascii="宋体" w:hAnsi="宋体" w:eastAsia="宋体" w:cs="宋体"/>
          <w:color w:val="auto"/>
          <w:szCs w:val="21"/>
          <w:highlight w:val="none"/>
        </w:rPr>
        <w:t xml:space="preserve">之</w:t>
      </w:r>
      <w:r>
        <w:rPr>
          <w:rFonts w:hint="eastAsia" w:ascii="宋体" w:hAnsi="宋体" w:eastAsia="宋体" w:cs="宋体"/>
          <w:color w:val="auto"/>
          <w:szCs w:val="21"/>
          <w:highlight w:val="none"/>
          <w:lang w:val="zh-CN"/>
        </w:rPr>
        <w:t xml:space="preserve">规定以书面形式向采购人或招标代理提出质疑。</w:t>
      </w:r>
      <w:r>
        <w:rPr>
          <w:rFonts w:hint="eastAsia" w:ascii="宋体" w:hAnsi="宋体" w:eastAsia="宋体" w:cs="宋体"/>
          <w:b/>
          <w:bCs/>
          <w:color w:val="auto"/>
          <w:szCs w:val="21"/>
          <w:highlight w:val="none"/>
          <w:lang w:val="zh-CN"/>
        </w:rPr>
        <w:t xml:space="preserve">上述应知其权益受到损害之日是指</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2.1 对采购文件提出质疑的，为收到采购文件之日或者采购文件公告期限届满之日。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2.2 对采购过程提出质疑的，为各采购程序环节结束之日。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2.3 对中标或者成交结果提出质疑的，为中标或者成交结果公告期限届满之日。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33.</w:t>
      </w:r>
      <w:r>
        <w:rPr>
          <w:rFonts w:hint="eastAsia" w:ascii="宋体" w:hAnsi="宋体" w:eastAsia="宋体" w:cs="宋体"/>
          <w:color w:val="auto"/>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spacing w:line="360" w:lineRule="auto"/>
        <w:rPr>
          <w:rFonts w:hint="eastAsia" w:ascii="宋体" w:hAnsi="宋体" w:eastAsia="宋体" w:cs="宋体"/>
          <w:color w:val="auto"/>
          <w:szCs w:val="21"/>
          <w:highlight w:val="none"/>
          <w:lang w:val="zh-CN"/>
        </w:rPr>
      </w:pPr>
      <w:r/>
      <w:bookmarkStart w:id="132" w:name="_Hlk218852672"/>
      <w:r>
        <w:rPr>
          <w:rFonts w:hint="eastAsia" w:ascii="宋体" w:hAnsi="宋体" w:eastAsia="宋体" w:cs="宋体"/>
          <w:color w:val="auto"/>
          <w:szCs w:val="21"/>
          <w:highlight w:val="none"/>
        </w:rPr>
        <w:t xml:space="preserve">34.</w:t>
      </w:r>
      <w:r>
        <w:rPr>
          <w:rFonts w:hint="eastAsia" w:ascii="宋体" w:hAnsi="宋体" w:eastAsia="宋体" w:cs="宋体"/>
          <w:color w:val="auto"/>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lang w:val="zh-CN"/>
        </w:rPr>
        <w:t xml:space="preserve">格式和内容填写。</w:t>
      </w:r>
      <w:r>
        <w:rPr>
          <w:rFonts w:hint="eastAsia" w:ascii="宋体" w:hAnsi="宋体" w:eastAsia="宋体" w:cs="宋体"/>
          <w:b/>
          <w:bCs/>
          <w:color w:val="auto"/>
          <w:szCs w:val="21"/>
          <w:highlight w:val="none"/>
        </w:rPr>
        <w:t xml:space="preserve">由授权代表负责质疑事宜的，《质疑函》附件中应提交由质疑供应商法定代表人或主要负责人签署的《授权委托书》。</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供应商如组成联合体参加采购活动，《质疑函范本》中要求加盖公章之处，联合体各方均须按要求加盖公章。</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35.</w:t>
      </w:r>
      <w:r>
        <w:rPr>
          <w:rFonts w:hint="eastAsia" w:ascii="宋体" w:hAnsi="宋体" w:eastAsia="宋体" w:cs="宋体"/>
          <w:b/>
          <w:bCs/>
          <w:color w:val="auto"/>
          <w:szCs w:val="21"/>
          <w:highlight w:val="none"/>
        </w:rPr>
        <w:t xml:space="preserve">供应商根据质疑事项向相应的质疑答复主体提出质疑，具体详见招标文件第一章。由采购人负责答复的质疑，采购人将《质疑答复函》抄送招标代理。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以下情形的质疑不予受理：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6.1 超出政府采购法定期限的质疑；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6.2 在法定期限内对同一采购程序环节提出</w:t>
      </w:r>
      <w:r>
        <w:rPr>
          <w:rFonts w:hint="eastAsia" w:ascii="宋体" w:hAnsi="宋体" w:eastAsia="宋体" w:cs="宋体"/>
          <w:color w:val="auto"/>
          <w:szCs w:val="21"/>
          <w:highlight w:val="none"/>
        </w:rPr>
        <w:t xml:space="preserve">第一次质疑之外的多次</w:t>
      </w:r>
      <w:r>
        <w:rPr>
          <w:rFonts w:hint="eastAsia" w:ascii="宋体" w:hAnsi="宋体" w:eastAsia="宋体" w:cs="宋体"/>
          <w:color w:val="auto"/>
          <w:szCs w:val="21"/>
          <w:highlight w:val="none"/>
          <w:lang w:val="zh-CN"/>
        </w:rPr>
        <w:t xml:space="preserve">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6.3 法律法规规定的</w:t>
      </w: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lang w:val="zh-CN"/>
        </w:rPr>
        <w:t xml:space="preserve">不予受理情形。</w:t>
      </w:r>
      <w:bookmarkEnd w:id="132"/>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37.</w:t>
      </w:r>
      <w:r>
        <w:rPr>
          <w:rFonts w:hint="eastAsia" w:ascii="宋体" w:hAnsi="宋体" w:eastAsia="宋体" w:cs="宋体"/>
          <w:color w:val="auto"/>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41"/>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842"/>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38.1 本项目中的</w:t>
      </w:r>
      <w:r>
        <w:rPr>
          <w:rFonts w:hint="eastAsia" w:ascii="宋体" w:hAnsi="宋体" w:eastAsia="宋体" w:cs="宋体"/>
          <w:color w:val="auto"/>
          <w:szCs w:val="21"/>
          <w:highlight w:val="none"/>
          <w:lang w:val="zh-CN"/>
        </w:rPr>
        <w:t xml:space="preserve">货物</w:t>
      </w:r>
      <w:r>
        <w:rPr>
          <w:rFonts w:hint="eastAsia" w:ascii="宋体" w:hAnsi="宋体" w:eastAsia="宋体" w:cs="宋体"/>
          <w:color w:val="auto"/>
          <w:szCs w:val="21"/>
          <w:highlight w:val="none"/>
        </w:rPr>
        <w:t xml:space="preserve">全部</w:t>
      </w:r>
      <w:r>
        <w:rPr>
          <w:rFonts w:hint="eastAsia" w:ascii="宋体" w:hAnsi="宋体" w:eastAsia="宋体" w:cs="宋体"/>
          <w:color w:val="auto"/>
          <w:szCs w:val="21"/>
          <w:highlight w:val="none"/>
          <w:lang w:val="zh-CN"/>
        </w:rPr>
        <w:t xml:space="preserve">由中小企业制造的，</w:t>
      </w:r>
      <w:r>
        <w:rPr>
          <w:rFonts w:hint="eastAsia" w:ascii="宋体" w:hAnsi="宋体" w:eastAsia="宋体" w:cs="宋体"/>
          <w:color w:val="auto"/>
          <w:szCs w:val="21"/>
          <w:highlight w:val="none"/>
        </w:rPr>
        <w:t xml:space="preserve">投标供应商</w:t>
      </w:r>
      <w:r>
        <w:rPr>
          <w:rFonts w:hint="eastAsia" w:ascii="宋体" w:hAnsi="宋体" w:eastAsia="宋体" w:cs="宋体"/>
          <w:color w:val="auto"/>
          <w:szCs w:val="21"/>
          <w:highlight w:val="none"/>
          <w:lang w:val="zh-CN"/>
        </w:rPr>
        <w:t xml:space="preserve">享受中小企业扶持政策。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38.2 </w:t>
      </w:r>
      <w:r>
        <w:rPr>
          <w:rFonts w:hint="eastAsia" w:ascii="宋体" w:hAnsi="宋体" w:eastAsia="宋体" w:cs="宋体"/>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38.3 </w:t>
      </w:r>
      <w:r>
        <w:rPr>
          <w:rFonts w:hint="eastAsia" w:ascii="宋体" w:hAnsi="宋体" w:eastAsia="宋体" w:cs="宋体"/>
          <w:color w:val="auto"/>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Cs w:val="21"/>
          <w:highlight w:val="none"/>
        </w:rPr>
        <w:t xml:space="preserve">支持</w:t>
      </w:r>
      <w:r>
        <w:rPr>
          <w:rFonts w:hint="eastAsia" w:ascii="宋体" w:hAnsi="宋体" w:eastAsia="宋体" w:cs="宋体"/>
          <w:color w:val="auto"/>
          <w:szCs w:val="21"/>
          <w:highlight w:val="none"/>
          <w:lang w:val="zh-CN"/>
        </w:rPr>
        <w:t xml:space="preserve">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38.4 </w:t>
      </w:r>
      <w:r>
        <w:rPr>
          <w:rFonts w:hint="eastAsia" w:ascii="宋体" w:hAnsi="宋体" w:eastAsia="宋体" w:cs="宋体"/>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5监狱和戒毒企业（简称监狱企业）视同小型、微型企业</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《关于政府采购支持监狱企业发展有关问题的通知》（财库〔2014〕68号）</w:t>
      </w:r>
      <w:r>
        <w:rPr>
          <w:rFonts w:hint="eastAsia" w:ascii="宋体" w:hAnsi="宋体" w:eastAsia="宋体" w:cs="宋体"/>
          <w:color w:val="auto"/>
          <w:szCs w:val="21"/>
          <w:highlight w:val="none"/>
        </w:rPr>
        <w:t xml:space="preserve">规定，</w:t>
      </w:r>
      <w:r>
        <w:rPr>
          <w:rFonts w:hint="eastAsia" w:ascii="宋体" w:hAnsi="宋体" w:eastAsia="宋体" w:cs="宋体"/>
          <w:color w:val="auto"/>
          <w:szCs w:val="21"/>
          <w:highlight w:val="none"/>
          <w:lang w:val="zh-CN"/>
        </w:rPr>
        <w:t xml:space="preserve">监狱企业需提供由省级以上监狱管理局、戒毒管理局(含新疆生产建设兵团)出具的属于监狱企业的证明文件。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 残疾人福利性单位</w:t>
      </w:r>
      <w:r>
        <w:rPr>
          <w:rFonts w:hint="eastAsia" w:ascii="宋体" w:hAnsi="宋体" w:eastAsia="宋体" w:cs="宋体"/>
          <w:color w:val="auto"/>
          <w:szCs w:val="21"/>
          <w:highlight w:val="none"/>
        </w:rPr>
        <w:t xml:space="preserve">视同小型、微型企业</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按照《关于促进残疾人就业政府采购政策的通知》（财库〔2017〕141号）规定，残疾人福利单位需</w:t>
      </w:r>
      <w:r>
        <w:rPr>
          <w:rFonts w:hint="eastAsia" w:ascii="宋体" w:hAnsi="宋体" w:eastAsia="宋体" w:cs="宋体"/>
          <w:color w:val="auto"/>
          <w:szCs w:val="21"/>
          <w:highlight w:val="none"/>
          <w:lang w:val="zh-CN"/>
        </w:rPr>
        <w:t xml:space="preserve">提供《残疾人福利性单位声明函》。</w:t>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39.2 采购产品</w:t>
      </w:r>
      <w:r>
        <w:rPr>
          <w:rFonts w:hint="eastAsia" w:ascii="宋体" w:hAnsi="宋体" w:eastAsia="宋体" w:cs="宋体"/>
          <w:color w:val="auto"/>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39.3 采购产品</w:t>
      </w:r>
      <w:r>
        <w:rPr>
          <w:rFonts w:hint="eastAsia" w:ascii="宋体" w:hAnsi="宋体" w:eastAsia="宋体" w:cs="宋体"/>
          <w:color w:val="auto"/>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Cs w:val="21"/>
          <w:highlight w:val="none"/>
        </w:rPr>
        <w:t xml:space="preserve">第五章评标方法与评标标准</w:t>
      </w:r>
      <w:r>
        <w:rPr>
          <w:rFonts w:hint="eastAsia" w:ascii="宋体" w:hAnsi="宋体" w:eastAsia="宋体" w:cs="宋体"/>
          <w:color w:val="auto"/>
          <w:szCs w:val="21"/>
          <w:highlight w:val="none"/>
          <w:lang w:val="zh-CN"/>
        </w:rPr>
        <w:t xml:space="preserve">）。</w:t>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40.1 采购产品</w:t>
      </w:r>
      <w:r>
        <w:rPr>
          <w:rFonts w:hint="eastAsia" w:ascii="宋体" w:hAnsi="宋体" w:eastAsia="宋体" w:cs="宋体"/>
          <w:bCs/>
          <w:color w:val="auto"/>
          <w:szCs w:val="21"/>
          <w:highlight w:val="none"/>
        </w:rPr>
        <w:t xml:space="preserve">中涉及商品包装、快递包装要求的，应按照</w:t>
      </w:r>
      <w:r>
        <w:rPr>
          <w:rFonts w:hint="eastAsia" w:ascii="宋体" w:hAnsi="宋体" w:eastAsia="宋体" w:cs="宋体"/>
          <w:color w:val="auto"/>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 优先采购各级政府部门公开发布的有效期内的创新产品、首台套等《目录》内的创新产品。创新产品自进入《目录》起2年内视同具备相应销售业绩。</w:t>
      </w:r>
      <w:r/>
    </w:p>
    <w:p>
      <w:pPr>
        <w:pStyle w:val="842"/>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42.1 </w:t>
      </w:r>
      <w:r>
        <w:rPr>
          <w:rFonts w:hint="eastAsia" w:ascii="宋体" w:hAnsi="宋体" w:eastAsia="宋体" w:cs="宋体"/>
          <w:color w:val="auto"/>
          <w:szCs w:val="21"/>
          <w:highlight w:val="none"/>
          <w:lang w:val="zh-CN"/>
        </w:rPr>
        <w:t xml:space="preserve">本</w:t>
      </w:r>
      <w:r>
        <w:rPr>
          <w:rFonts w:hint="eastAsia" w:ascii="宋体" w:hAnsi="宋体" w:eastAsia="宋体" w:cs="宋体"/>
          <w:color w:val="auto"/>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42.2 </w:t>
      </w:r>
      <w:r>
        <w:rPr>
          <w:rFonts w:hint="eastAsia" w:ascii="宋体" w:hAnsi="宋体" w:eastAsia="宋体" w:cs="宋体"/>
          <w:color w:val="auto"/>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2"/>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43.</w:t>
      </w: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43.2本国产品应当符合以下条件：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（1）在中国境内生产</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（2）在中国境内生产的组件成本占比达到规定比例</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（3）特定产品的关键组件、关键工序符合相关要求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43.3本国产品标准的适用范围</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43.4对本国产品的支持政策</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本项目如</w:t>
      </w:r>
      <w:r>
        <w:rPr>
          <w:rFonts w:hint="eastAsia" w:ascii="宋体" w:hAnsi="宋体" w:eastAsia="宋体" w:cs="宋体"/>
          <w:b/>
          <w:bCs/>
          <w:color w:val="auto"/>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Cs w:val="21"/>
          <w:highlight w:val="none"/>
        </w:rPr>
        <w:t xml:space="preserve">具体详见第三章。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43.5政策执行要求</w:t>
      </w:r>
      <w:r/>
    </w:p>
    <w:p>
      <w:pP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Cs w:val="21"/>
          <w:highlight w:val="none"/>
        </w:rPr>
        <w:t xml:space="preserve">详见</w:t>
      </w:r>
      <w:r>
        <w:rPr>
          <w:rFonts w:hint="eastAsia" w:ascii="宋体" w:hAnsi="宋体" w:eastAsia="宋体" w:cs="宋体"/>
          <w:color w:val="auto"/>
          <w:szCs w:val="21"/>
          <w:highlight w:val="none"/>
          <w:shd w:val="clear" w:color="auto" w:fill="ffffff"/>
        </w:rPr>
        <w:t xml:space="preserve">《国务院办公厅关于在政府采购中实施本国产品标准及相关政策的通知》（国办发〔2025〕34号）规定。</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（2）有关证明文件。</w:t>
      </w:r>
      <w:r>
        <w:rPr>
          <w:rFonts w:hint="eastAsia" w:ascii="宋体" w:hAnsi="宋体" w:eastAsia="宋体" w:cs="宋体"/>
          <w:b/>
          <w:bCs/>
          <w:color w:val="auto"/>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numPr>
          <w:ilvl w:val="0"/>
          <w:numId w:val="1"/>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费用</w:t>
      </w:r>
      <w:r/>
    </w:p>
    <w:p>
      <w:pPr>
        <w:pStyle w:val="843"/>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招标代理服务费：招标代理服务费</w:t>
      </w:r>
      <w:r>
        <w:rPr>
          <w:rFonts w:hint="eastAsia" w:ascii="宋体" w:hAnsi="宋体" w:eastAsia="宋体" w:cs="宋体"/>
          <w:color w:val="auto"/>
          <w:sz w:val="21"/>
          <w:szCs w:val="21"/>
          <w:highlight w:val="none"/>
          <w:lang w:val="en-US"/>
        </w:rPr>
        <w:t xml:space="preserve">参考</w:t>
      </w:r>
      <w:r>
        <w:rPr>
          <w:rFonts w:hint="eastAsia" w:ascii="宋体" w:hAnsi="宋体" w:eastAsia="宋体" w:cs="宋体"/>
          <w:color w:val="auto"/>
          <w:sz w:val="21"/>
          <w:szCs w:val="21"/>
          <w:highlight w:val="none"/>
        </w:rPr>
        <w:t xml:space="preserve">《招标代理服务收费管理暂行办法》计价格[2002]1980号文的</w:t>
      </w:r>
      <w:r>
        <w:rPr>
          <w:rFonts w:hint="eastAsia" w:ascii="宋体" w:hAnsi="宋体" w:eastAsia="宋体" w:cs="宋体"/>
          <w:color w:val="auto"/>
          <w:sz w:val="21"/>
          <w:szCs w:val="21"/>
          <w:highlight w:val="none"/>
          <w:lang w:val="en-US"/>
        </w:rPr>
        <w:t xml:space="preserve">85%</w:t>
      </w:r>
      <w:r>
        <w:rPr>
          <w:rFonts w:hint="eastAsia" w:ascii="宋体" w:hAnsi="宋体" w:eastAsia="宋体" w:cs="宋体"/>
          <w:color w:val="auto"/>
          <w:sz w:val="21"/>
          <w:szCs w:val="21"/>
          <w:highlight w:val="none"/>
        </w:rPr>
        <w:t xml:space="preserve">计算(单个项目最低收费标准按</w:t>
      </w:r>
      <w:r>
        <w:rPr>
          <w:rFonts w:hint="eastAsia" w:ascii="宋体" w:hAnsi="宋体" w:eastAsia="宋体" w:cs="宋体"/>
          <w:color w:val="auto"/>
          <w:sz w:val="21"/>
          <w:szCs w:val="21"/>
          <w:highlight w:val="none"/>
          <w:lang w:val="en-US"/>
        </w:rPr>
        <w:t xml:space="preserve">40</w:t>
      </w:r>
      <w:r>
        <w:rPr>
          <w:rFonts w:hint="eastAsia" w:ascii="宋体" w:hAnsi="宋体" w:eastAsia="宋体" w:cs="宋体"/>
          <w:color w:val="auto"/>
          <w:sz w:val="21"/>
          <w:szCs w:val="21"/>
          <w:highlight w:val="none"/>
        </w:rPr>
        <w:t xml:space="preserve">00元计算)，由</w:t>
      </w:r>
      <w:r>
        <w:rPr>
          <w:rFonts w:hint="eastAsia" w:ascii="宋体" w:hAnsi="宋体" w:eastAsia="宋体" w:cs="宋体"/>
          <w:color w:val="auto"/>
          <w:sz w:val="21"/>
          <w:szCs w:val="21"/>
          <w:highlight w:val="none"/>
          <w:lang w:val="en-US"/>
        </w:rPr>
        <w:t xml:space="preserve">中标</w:t>
      </w:r>
      <w:r>
        <w:rPr>
          <w:rFonts w:hint="eastAsia" w:ascii="宋体" w:hAnsi="宋体" w:eastAsia="宋体" w:cs="宋体"/>
          <w:color w:val="auto"/>
          <w:sz w:val="21"/>
          <w:szCs w:val="21"/>
          <w:highlight w:val="none"/>
        </w:rPr>
        <w:t xml:space="preserve">供应商支付</w:t>
      </w:r>
      <w:r>
        <w:rPr>
          <w:rFonts w:hint="eastAsia" w:ascii="宋体" w:hAnsi="宋体" w:eastAsia="宋体" w:cs="宋体"/>
          <w:color w:val="auto"/>
          <w:sz w:val="21"/>
          <w:szCs w:val="21"/>
          <w:highlight w:val="none"/>
          <w:lang w:val="en-US"/>
        </w:rPr>
        <w:t xml:space="preserve">给招标代理公司，</w:t>
      </w:r>
      <w:r>
        <w:rPr>
          <w:rFonts w:hint="eastAsia" w:ascii="宋体" w:hAnsi="宋体" w:eastAsia="宋体" w:cs="宋体"/>
          <w:color w:val="auto"/>
          <w:sz w:val="21"/>
          <w:szCs w:val="21"/>
          <w:highlight w:val="none"/>
        </w:rPr>
        <w:t xml:space="preserve">本项费用无需单列。</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645"/>
        <w:jc w:val="center"/>
        <w:spacing w:before="340" w:after="330" w:line="76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第三章</w:t>
      </w:r>
      <w:r>
        <w:rPr>
          <w:rFonts w:hint="eastAsia" w:ascii="宋体" w:hAnsi="宋体" w:eastAsia="宋体" w:cs="宋体"/>
          <w:b/>
          <w:color w:val="auto"/>
          <w:sz w:val="32"/>
          <w:highlight w:val="none"/>
        </w:rPr>
        <w:t xml:space="preserve">评标标准</w:t>
      </w:r>
      <w:r/>
    </w:p>
    <w:p>
      <w:pPr>
        <w:ind w:firstLine="420"/>
        <w:jc w:val="both"/>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本项目采用综合评分法，得分最高者为成交供应商，得分相同的，按投标报价由低到高顺序排列，得分且投标报价相同的，按技术指标优劣顺序排列，由评标委员会依次推荐三家中标候选供应商。第二名为备选供应商，当成交供应商不能履行其义务时，由备选供应商顶替，成为新的成交供应商，采购人也可以重新招标。</w:t>
      </w:r>
      <w:r/>
    </w:p>
    <w:tbl>
      <w:tblPr>
        <w:tblStyle w:val="655"/>
        <w:tblW w:w="9818" w:type="dxa"/>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45"/>
        <w:gridCol w:w="6972"/>
        <w:gridCol w:w="823"/>
      </w:tblGrid>
      <w:tr>
        <w:trPr>
          <w:jc w:val="center"/>
          <w:trHeight w:val="631"/>
          <w:tblHeader/>
        </w:trPr>
        <w:tc>
          <w:tcPr>
            <w:tcBorders>
              <w:left w:val="single" w:color="auto" w:sz="4" w:space="0"/>
            </w:tcBorders>
            <w:tcW w:w="678" w:type="dxa"/>
            <w:vAlign w:val="center"/>
            <w:textDirection w:val="lrTb"/>
            <w:noWrap w:val="false"/>
          </w:tcPr>
          <w:p>
            <w:pPr>
              <w:jc w:val="center"/>
              <w:spacing w:line="2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345" w:type="dxa"/>
            <w:vAlign w:val="center"/>
            <w:textDirection w:val="lrTb"/>
            <w:noWrap w:val="false"/>
          </w:tcPr>
          <w:p>
            <w:pPr>
              <w:jc w:val="center"/>
              <w:spacing w:line="2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评分因素</w:t>
            </w:r>
            <w:r/>
          </w:p>
        </w:tc>
        <w:tc>
          <w:tcPr>
            <w:tcW w:w="6972" w:type="dxa"/>
            <w:vAlign w:val="center"/>
            <w:textDirection w:val="lrTb"/>
            <w:noWrap w:val="false"/>
          </w:tcPr>
          <w:p>
            <w:pPr>
              <w:jc w:val="center"/>
              <w:spacing w:line="2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评审标准</w:t>
            </w:r>
            <w:r/>
          </w:p>
        </w:tc>
        <w:tc>
          <w:tcPr>
            <w:tcW w:w="823" w:type="dxa"/>
            <w:vAlign w:val="center"/>
            <w:textDirection w:val="lrTb"/>
            <w:noWrap w:val="false"/>
          </w:tcPr>
          <w:p>
            <w:pPr>
              <w:jc w:val="center"/>
              <w:spacing w:line="2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分值</w:t>
            </w:r>
            <w:r/>
          </w:p>
        </w:tc>
      </w:tr>
      <w:tr>
        <w:trPr>
          <w:jc w:val="center"/>
          <w:trHeight w:val="956"/>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bookmarkStart w:id="133" w:name="_Hlk371345930"/>
            <w:r>
              <w:rPr>
                <w:rFonts w:hint="eastAsia" w:ascii="宋体" w:hAnsi="宋体" w:eastAsia="宋体" w:cs="宋体"/>
                <w:bCs/>
                <w:color w:val="auto"/>
                <w:sz w:val="21"/>
                <w:szCs w:val="21"/>
                <w:highlight w:val="none"/>
              </w:rPr>
              <w:t xml:space="preserve">1</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w:t>
            </w:r>
            <w:r/>
          </w:p>
        </w:tc>
        <w:tc>
          <w:tcPr>
            <w:tcW w:w="6972" w:type="dxa"/>
            <w:vAlign w:val="center"/>
            <w:textDirection w:val="lrTb"/>
            <w:noWrap w:val="false"/>
          </w:tcPr>
          <w:p>
            <w:pPr>
              <w:jc w:val="left"/>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采用低价优先法计算，即满足招标文件要求且投标价格低的投标报价为评标基准价，其价格分为满分。其他投标人的价格分按照下列公式计算（小数点保留</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位）：投标报价得分=（评标基准价/投标报价）×30分</w:t>
            </w:r>
            <w:r/>
          </w:p>
        </w:tc>
        <w:tc>
          <w:tcPr>
            <w:tcW w:w="823"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w:t>
            </w:r>
            <w:r/>
          </w:p>
        </w:tc>
      </w:tr>
      <w:tr>
        <w:trPr>
          <w:jc w:val="center"/>
          <w:trHeight w:val="1499"/>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质量保证</w:t>
            </w:r>
            <w:r/>
          </w:p>
        </w:tc>
        <w:tc>
          <w:tcPr>
            <w:tcW w:w="6972" w:type="dxa"/>
            <w:textDirection w:val="lrTb"/>
            <w:noWrap w:val="false"/>
          </w:tcPr>
          <w:p>
            <w:pPr>
              <w:pStyle w:val="840"/>
              <w:ind w:left="18" w:right="16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根据产品原、辅料情况评分。原辅料组成合理，不存在有毒有害物质的得</w:t>
            </w:r>
            <w:r>
              <w:rPr>
                <w:rFonts w:hint="eastAsia"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分；原辅料组成尚合理，得</w:t>
            </w:r>
            <w:r>
              <w:rPr>
                <w:rFonts w:hint="eastAsia"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分；原辅料组成一般得</w:t>
            </w:r>
            <w:r>
              <w:rPr>
                <w:rFonts w:hint="eastAsia"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分；原辅料组成不合理，不得分。</w:t>
            </w:r>
            <w:r/>
          </w:p>
          <w:p>
            <w:pPr>
              <w:pStyle w:val="840"/>
              <w:ind w:left="18" w:right="162"/>
              <w:spacing w:before="7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（供应商详细阐明原辅料的名称、组成、来源，并提供20</w:t>
            </w:r>
            <w:r>
              <w:rPr>
                <w:rFonts w:hint="eastAsia" w:ascii="宋体" w:hAnsi="宋体" w:eastAsia="宋体" w:cs="宋体"/>
                <w:b/>
                <w:color w:val="auto"/>
                <w:sz w:val="21"/>
                <w:szCs w:val="21"/>
                <w:highlight w:val="none"/>
                <w:lang w:val="en-US"/>
              </w:rPr>
              <w:t xml:space="preserve">2</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年以来原料采购合同或供货协议</w:t>
            </w:r>
            <w:r>
              <w:rPr>
                <w:rFonts w:hint="eastAsia" w:ascii="宋体" w:hAnsi="宋体" w:eastAsia="宋体" w:cs="宋体"/>
                <w:b/>
                <w:color w:val="auto"/>
                <w:sz w:val="21"/>
                <w:szCs w:val="21"/>
                <w:highlight w:val="none"/>
                <w:lang w:val="en-US"/>
              </w:rPr>
              <w:t xml:space="preserve">扫描件上传至投标系统</w:t>
            </w:r>
            <w:r>
              <w:rPr>
                <w:rFonts w:hint="eastAsia" w:ascii="宋体" w:hAnsi="宋体" w:eastAsia="宋体" w:cs="宋体"/>
                <w:b/>
                <w:color w:val="auto"/>
                <w:sz w:val="21"/>
                <w:szCs w:val="21"/>
                <w:highlight w:val="none"/>
              </w:rPr>
              <w:t xml:space="preserve">）</w:t>
            </w:r>
            <w:r/>
          </w:p>
        </w:tc>
        <w:tc>
          <w:tcPr>
            <w:tcW w:w="823" w:type="dxa"/>
            <w:vAlign w:val="center"/>
            <w:textDirection w:val="lrTb"/>
            <w:noWrap w:val="false"/>
          </w:tcPr>
          <w:p>
            <w:pPr>
              <w:pStyle w:val="84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4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40"/>
              <w:ind w:left="9"/>
              <w:jc w:val="center"/>
              <w:spacing w:before="158"/>
              <w:rPr>
                <w:rFonts w:hint="eastAsia" w:ascii="宋体" w:hAnsi="宋体" w:eastAsia="宋体" w:cs="宋体"/>
                <w:bCs/>
                <w:color w:val="auto"/>
                <w:sz w:val="21"/>
                <w:szCs w:val="21"/>
                <w:highlight w:val="none"/>
                <w:lang w:eastAsia="zh-CN"/>
              </w:rPr>
            </w:pPr>
            <w:r>
              <w:rPr>
                <w:rFonts w:hint="eastAsia" w:eastAsia="宋体" w:cs="宋体"/>
                <w:bCs/>
                <w:color w:val="auto"/>
                <w:sz w:val="21"/>
                <w:szCs w:val="21"/>
                <w:highlight w:val="none"/>
                <w:lang w:val="en-US" w:eastAsia="zh-CN"/>
              </w:rPr>
              <w:t xml:space="preserve">8</w:t>
            </w:r>
            <w:r/>
          </w:p>
        </w:tc>
      </w:tr>
      <w:tr>
        <w:trPr>
          <w:jc w:val="center"/>
          <w:trHeight w:val="1499"/>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p>
        </w:tc>
        <w:tc>
          <w:tcPr>
            <w:tcW w:w="1345"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产品自检能力及制度</w:t>
            </w:r>
            <w:r/>
          </w:p>
        </w:tc>
        <w:tc>
          <w:tcPr>
            <w:tcW w:w="6972" w:type="dxa"/>
            <w:vAlign w:val="center"/>
            <w:textDirection w:val="lrTb"/>
            <w:noWrap w:val="false"/>
          </w:tcPr>
          <w:p>
            <w:pPr>
              <w:pStyle w:val="840"/>
              <w:ind w:left="18" w:right="16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提供产品生产内部检测的检测设备清单和主要检测设备实景照片，检测人员名单，以及本企业配方肥质量检测报告。材料齐全完好、设备先进、人员齐备得</w:t>
            </w:r>
            <w:r>
              <w:rPr>
                <w:rFonts w:hint="eastAsia"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分；材料基本无缺失、设备较为先进、人员较为齐备得</w:t>
            </w:r>
            <w:r>
              <w:rPr>
                <w:rFonts w:hint="eastAsia"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分；材料不齐全、设备较为简单、人员不齐备得</w:t>
            </w:r>
            <w:r>
              <w:rPr>
                <w:rFonts w:hint="eastAsia"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分；未提供的不得分。</w:t>
            </w:r>
            <w:r/>
          </w:p>
          <w:p>
            <w:pPr>
              <w:pStyle w:val="840"/>
              <w:ind w:left="18" w:right="162"/>
              <w:spacing w:before="7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（提供证明材料</w:t>
            </w:r>
            <w:r>
              <w:rPr>
                <w:rFonts w:hint="eastAsia" w:ascii="宋体" w:hAnsi="宋体" w:eastAsia="宋体" w:cs="宋体"/>
                <w:b/>
                <w:color w:val="auto"/>
                <w:sz w:val="21"/>
                <w:szCs w:val="21"/>
                <w:highlight w:val="none"/>
                <w:lang w:val="en-US"/>
              </w:rPr>
              <w:t xml:space="preserve">扫描件上传至投标系统</w:t>
            </w:r>
            <w:r>
              <w:rPr>
                <w:rFonts w:hint="eastAsia" w:ascii="宋体" w:hAnsi="宋体" w:eastAsia="宋体" w:cs="宋体"/>
                <w:b/>
                <w:color w:val="auto"/>
                <w:sz w:val="21"/>
                <w:szCs w:val="21"/>
                <w:highlight w:val="none"/>
              </w:rPr>
              <w:t xml:space="preserve">）</w:t>
            </w:r>
            <w:r/>
          </w:p>
        </w:tc>
        <w:tc>
          <w:tcPr>
            <w:tcW w:w="823" w:type="dxa"/>
            <w:vAlign w:val="center"/>
            <w:textDirection w:val="lrTb"/>
            <w:noWrap w:val="false"/>
          </w:tcPr>
          <w:p>
            <w:pPr>
              <w:pStyle w:val="840"/>
              <w:ind w:left="9"/>
              <w:jc w:val="center"/>
              <w:spacing w:before="158"/>
              <w:rPr>
                <w:rFonts w:hint="eastAsia" w:ascii="宋体" w:hAnsi="宋体" w:eastAsia="宋体" w:cs="宋体"/>
                <w:bCs/>
                <w:color w:val="auto"/>
                <w:sz w:val="21"/>
                <w:szCs w:val="21"/>
                <w:highlight w:val="none"/>
                <w:lang w:val="en-US" w:eastAsia="zh-CN"/>
              </w:rPr>
            </w:pPr>
            <w:r>
              <w:rPr>
                <w:rFonts w:hint="eastAsia" w:eastAsia="宋体" w:cs="宋体"/>
                <w:bCs/>
                <w:color w:val="auto"/>
                <w:sz w:val="21"/>
                <w:szCs w:val="21"/>
                <w:highlight w:val="none"/>
                <w:lang w:val="en-US" w:eastAsia="zh-CN"/>
              </w:rPr>
              <w:t xml:space="preserve">8</w:t>
            </w:r>
            <w:r/>
          </w:p>
        </w:tc>
      </w:tr>
      <w:tr>
        <w:trPr>
          <w:jc w:val="center"/>
          <w:trHeight w:val="1499"/>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质量控制措施</w:t>
            </w:r>
            <w:r/>
          </w:p>
        </w:tc>
        <w:tc>
          <w:tcPr>
            <w:tcW w:w="6972" w:type="dxa"/>
            <w:vAlign w:val="center"/>
            <w:textDirection w:val="lrTb"/>
            <w:noWrap w:val="false"/>
          </w:tcPr>
          <w:p>
            <w:pPr>
              <w:pStyle w:val="840"/>
              <w:ind w:left="18" w:right="72"/>
              <w:spacing w:before="79"/>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评委根据供应商提供的产品生产方案进行评分：</w:t>
            </w:r>
            <w:r/>
          </w:p>
          <w:p>
            <w:pPr>
              <w:pStyle w:val="840"/>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所投产品具有的生产设备齐全且与生产能力匹配、机械化程度高，工艺先进、合理的，得</w:t>
            </w:r>
            <w:r>
              <w:rPr>
                <w:rFonts w:hint="eastAsia"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p>
            <w:pPr>
              <w:pStyle w:val="840"/>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生产设备基本齐全且与生产能力基本匹配、工艺较好的，得</w:t>
            </w:r>
            <w:r>
              <w:rPr>
                <w:rFonts w:hint="eastAsia"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pStyle w:val="840"/>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生产设备简单、工艺一般的，得</w:t>
            </w:r>
            <w:r>
              <w:rPr>
                <w:rFonts w:hint="eastAsia"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840"/>
              <w:ind w:left="18" w:right="72"/>
              <w:spacing w:before="79"/>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val="en-US"/>
              </w:rPr>
              <w:t xml:space="preserve">4.不提供的</w:t>
            </w:r>
            <w:r>
              <w:rPr>
                <w:rFonts w:hint="eastAsia" w:ascii="宋体" w:hAnsi="宋体" w:eastAsia="宋体" w:cs="宋体"/>
                <w:bCs/>
                <w:color w:val="auto"/>
                <w:sz w:val="21"/>
                <w:szCs w:val="21"/>
                <w:highlight w:val="none"/>
              </w:rPr>
              <w:t xml:space="preserve">不得分。</w:t>
            </w:r>
            <w:r/>
          </w:p>
        </w:tc>
        <w:tc>
          <w:tcPr>
            <w:tcW w:w="823" w:type="dxa"/>
            <w:vAlign w:val="center"/>
            <w:textDirection w:val="lrTb"/>
            <w:noWrap w:val="false"/>
          </w:tcPr>
          <w:p>
            <w:pPr>
              <w:pStyle w:val="840"/>
              <w:ind w:left="9"/>
              <w:jc w:val="center"/>
              <w:spacing w:before="158"/>
              <w:rPr>
                <w:rFonts w:hint="eastAsia" w:ascii="宋体" w:hAnsi="宋体" w:eastAsia="宋体" w:cs="宋体"/>
                <w:bCs/>
                <w:color w:val="auto"/>
                <w:sz w:val="21"/>
                <w:szCs w:val="21"/>
                <w:highlight w:val="none"/>
                <w:lang w:val="en-US" w:eastAsia="zh-CN"/>
              </w:rPr>
            </w:pPr>
            <w:r>
              <w:rPr>
                <w:rFonts w:hint="eastAsia" w:eastAsia="宋体" w:cs="宋体"/>
                <w:bCs/>
                <w:color w:val="auto"/>
                <w:sz w:val="21"/>
                <w:szCs w:val="21"/>
                <w:highlight w:val="none"/>
                <w:lang w:val="en-US" w:eastAsia="zh-CN"/>
              </w:rPr>
              <w:t xml:space="preserve">8</w:t>
            </w:r>
            <w:r/>
          </w:p>
        </w:tc>
      </w:tr>
      <w:tr>
        <w:trPr>
          <w:jc w:val="center"/>
          <w:trHeight w:val="1499"/>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p>
        </w:tc>
        <w:tc>
          <w:tcPr>
            <w:tcW w:w="1345"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实施方案</w:t>
            </w:r>
            <w:r/>
          </w:p>
        </w:tc>
        <w:tc>
          <w:tcPr>
            <w:tcW w:w="6972"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评委根据供应商提供的供货实施方案进行评分：</w:t>
            </w:r>
            <w:r/>
          </w:p>
          <w:p>
            <w:pPr>
              <w:numPr>
                <w:ilvl w:val="-1"/>
                <w:numId w:val="0"/>
              </w:num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方案科学合理、可操作 性强的得7分；</w:t>
            </w:r>
            <w:r/>
          </w:p>
          <w:p>
            <w:pPr>
              <w:numPr>
                <w:ilvl w:val="-1"/>
                <w:numId w:val="0"/>
              </w:num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方案较为科学合理、可操作性尚可得4分；</w:t>
            </w:r>
            <w:r/>
          </w:p>
          <w:p>
            <w:pPr>
              <w:numPr>
                <w:ilvl w:val="-1"/>
                <w:numId w:val="0"/>
              </w:num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方案科学性可操作性一般得1分；</w:t>
            </w:r>
            <w:r/>
          </w:p>
          <w:p>
            <w:pPr>
              <w:numPr>
                <w:ilvl w:val="-1"/>
                <w:numId w:val="0"/>
              </w:numPr>
              <w:ind w:left="0" w:firstLine="0"/>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不提供不得分。</w:t>
            </w:r>
            <w:r/>
          </w:p>
        </w:tc>
        <w:tc>
          <w:tcPr>
            <w:tcW w:w="823" w:type="dxa"/>
            <w:vAlign w:val="center"/>
            <w:textDirection w:val="lrTb"/>
            <w:noWrap w:val="false"/>
          </w:tcPr>
          <w:p>
            <w:pPr>
              <w:jc w:val="center"/>
              <w:spacing w:line="280" w:lineRule="exact"/>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7</w:t>
            </w:r>
            <w:r/>
          </w:p>
        </w:tc>
      </w:tr>
      <w:tr>
        <w:trPr>
          <w:jc w:val="center"/>
          <w:trHeight w:val="1499"/>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培训方案</w:t>
            </w:r>
            <w:r/>
          </w:p>
        </w:tc>
        <w:tc>
          <w:tcPr>
            <w:tcW w:w="6972" w:type="dxa"/>
            <w:vAlign w:val="center"/>
            <w:textDirection w:val="lrTb"/>
            <w:noWrap w:val="false"/>
          </w:tcPr>
          <w:p>
            <w:pP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评委根据供应商提供的培训方案进行评分：</w:t>
            </w:r>
            <w:r/>
          </w:p>
          <w:p>
            <w:pPr>
              <w:numPr>
                <w:ilvl w:val="-1"/>
                <w:numId w:val="0"/>
              </w:numP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培训方案、技术指导能有效组织实施得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numPr>
                <w:ilvl w:val="-1"/>
                <w:numId w:val="0"/>
              </w:numP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培训方案、技术指导尚能组织实施得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numPr>
                <w:ilvl w:val="-1"/>
                <w:numId w:val="0"/>
              </w:numP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培训方案、技术指导不能组织实施得1分；</w:t>
            </w:r>
            <w:r/>
          </w:p>
          <w:p>
            <w:pPr>
              <w:numPr>
                <w:ilvl w:val="-1"/>
                <w:numId w:val="0"/>
              </w:numPr>
              <w:ind w:left="0" w:firstLine="0"/>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不提供不得分。</w:t>
            </w:r>
            <w:r/>
          </w:p>
        </w:tc>
        <w:tc>
          <w:tcPr>
            <w:tcW w:w="823"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p>
        </w:tc>
      </w:tr>
      <w:tr>
        <w:trPr>
          <w:jc w:val="center"/>
          <w:trHeight w:val="1499"/>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产品运输保管方案</w:t>
            </w:r>
            <w:r/>
          </w:p>
        </w:tc>
        <w:tc>
          <w:tcPr>
            <w:tcW w:w="6972" w:type="dxa"/>
            <w:vAlign w:val="center"/>
            <w:textDirection w:val="lrTb"/>
            <w:noWrap w:val="false"/>
          </w:tcPr>
          <w:p>
            <w:pPr>
              <w:pStyle w:val="840"/>
              <w:ind w:left="18" w:right="72"/>
              <w:spacing w:before="7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评委根据</w:t>
            </w:r>
            <w:r>
              <w:rPr>
                <w:rFonts w:hint="eastAsia" w:ascii="宋体" w:hAnsi="宋体" w:eastAsia="宋体" w:cs="宋体"/>
                <w:bCs/>
                <w:color w:val="auto"/>
                <w:sz w:val="21"/>
                <w:szCs w:val="21"/>
                <w:highlight w:val="none"/>
              </w:rPr>
              <w:t xml:space="preserve">供应商提供的产品运输保管方案</w:t>
            </w:r>
            <w:r>
              <w:rPr>
                <w:rFonts w:hint="eastAsia" w:ascii="宋体" w:hAnsi="宋体" w:eastAsia="宋体" w:cs="宋体"/>
                <w:bCs/>
                <w:color w:val="auto"/>
                <w:sz w:val="21"/>
                <w:szCs w:val="21"/>
                <w:highlight w:val="none"/>
                <w:lang w:val="en-US"/>
              </w:rPr>
              <w:t xml:space="preserve">进行</w:t>
            </w:r>
            <w:r>
              <w:rPr>
                <w:rFonts w:hint="eastAsia" w:ascii="宋体" w:hAnsi="宋体" w:eastAsia="宋体" w:cs="宋体"/>
                <w:bCs/>
                <w:color w:val="auto"/>
                <w:sz w:val="21"/>
                <w:szCs w:val="21"/>
                <w:highlight w:val="none"/>
              </w:rPr>
              <w:t xml:space="preserve">评分：</w:t>
            </w:r>
            <w:r/>
          </w:p>
          <w:p>
            <w:pPr>
              <w:pStyle w:val="840"/>
              <w:numPr>
                <w:ilvl w:val="-1"/>
                <w:numId w:val="0"/>
              </w:numPr>
              <w:ind w:left="18" w:right="72"/>
              <w:jc w:val="both"/>
              <w:spacing w:before="75"/>
              <w:rPr>
                <w:rFonts w:hint="eastAsia" w:ascii="宋体" w:hAnsi="宋体" w:eastAsia="宋体" w:cs="宋体"/>
                <w:bCs/>
                <w:color w:val="auto"/>
                <w:sz w:val="21"/>
                <w:szCs w:val="21"/>
                <w:highlight w:val="none"/>
              </w:rPr>
            </w:pPr>
            <w:r>
              <w:rPr>
                <w:rFonts w:hint="eastAsia"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供应商提供产品储存、运输、保管、销售技术措施相关措施和要求合理可行的得</w:t>
            </w:r>
            <w:r>
              <w:rPr>
                <w:rFonts w:hint="eastAsia"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p>
            <w:pPr>
              <w:pStyle w:val="840"/>
              <w:numPr>
                <w:ilvl w:val="-1"/>
                <w:numId w:val="0"/>
              </w:numPr>
              <w:ind w:left="18" w:right="72"/>
              <w:jc w:val="both"/>
              <w:spacing w:before="75"/>
              <w:rPr>
                <w:rFonts w:hint="eastAsia" w:ascii="宋体" w:hAnsi="宋体" w:eastAsia="宋体" w:cs="宋体"/>
                <w:bCs/>
                <w:color w:val="auto"/>
                <w:sz w:val="21"/>
                <w:szCs w:val="21"/>
                <w:highlight w:val="none"/>
              </w:rPr>
            </w:pPr>
            <w:r>
              <w:rPr>
                <w:rFonts w:hint="eastAsia"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生产技术措施和要求比较合理的得</w:t>
            </w:r>
            <w:r>
              <w:rPr>
                <w:rFonts w:hint="eastAsia"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pStyle w:val="840"/>
              <w:numPr>
                <w:ilvl w:val="-1"/>
                <w:numId w:val="0"/>
              </w:numPr>
              <w:ind w:left="18" w:right="72"/>
              <w:jc w:val="both"/>
              <w:spacing w:before="75"/>
              <w:rPr>
                <w:rFonts w:hint="eastAsia" w:ascii="宋体" w:hAnsi="宋体" w:eastAsia="宋体" w:cs="宋体"/>
                <w:bCs/>
                <w:color w:val="auto"/>
                <w:sz w:val="21"/>
                <w:szCs w:val="21"/>
                <w:highlight w:val="none"/>
              </w:rPr>
            </w:pPr>
            <w:r>
              <w:rPr>
                <w:rFonts w:hint="eastAsia"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生产技术措施和要求简单的得</w:t>
            </w:r>
            <w:r>
              <w:rPr>
                <w:rFonts w:hint="eastAsia"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840"/>
              <w:numPr>
                <w:ilvl w:val="-1"/>
                <w:numId w:val="0"/>
              </w:numPr>
              <w:ind w:left="18" w:right="72" w:firstLine="0"/>
              <w:jc w:val="both"/>
              <w:spacing w:before="75"/>
              <w:rPr>
                <w:rFonts w:hint="eastAsia" w:ascii="宋体" w:hAnsi="宋体" w:eastAsia="宋体" w:cs="宋体"/>
                <w:bCs/>
                <w:color w:val="auto"/>
                <w:sz w:val="21"/>
                <w:szCs w:val="21"/>
                <w:highlight w:val="none"/>
              </w:rPr>
            </w:pPr>
            <w:r>
              <w:rPr>
                <w:rFonts w:hint="eastAsia"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未提供不得分。</w:t>
            </w:r>
            <w:r/>
          </w:p>
        </w:tc>
        <w:tc>
          <w:tcPr>
            <w:tcW w:w="823"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p>
        </w:tc>
      </w:tr>
      <w:tr>
        <w:trPr>
          <w:jc w:val="center"/>
          <w:trHeight w:val="1055"/>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8</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技术资料</w:t>
            </w:r>
            <w:r/>
          </w:p>
        </w:tc>
        <w:tc>
          <w:tcPr>
            <w:tcW w:w="6972" w:type="dxa"/>
            <w:textDirection w:val="lrTb"/>
            <w:noWrap w:val="false"/>
          </w:tcPr>
          <w:p>
            <w:pPr>
              <w:pStyle w:val="840"/>
              <w:ind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供应商提供的产品具有规范的试验示范报告的得</w:t>
            </w:r>
            <w:r>
              <w:rPr>
                <w:rFonts w:hint="eastAsia"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 </w:t>
            </w:r>
            <w:r/>
          </w:p>
          <w:p>
            <w:pPr>
              <w:pStyle w:val="840"/>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供应商提供的产品具有</w:t>
            </w:r>
            <w:r>
              <w:rPr>
                <w:rFonts w:hint="eastAsia" w:ascii="宋体" w:hAnsi="宋体" w:eastAsia="宋体" w:cs="宋体"/>
                <w:bCs/>
                <w:color w:val="auto"/>
                <w:sz w:val="21"/>
                <w:szCs w:val="21"/>
                <w:highlight w:val="none"/>
                <w:lang w:val="en-US"/>
              </w:rPr>
              <w:t xml:space="preserve">应用效果</w:t>
            </w:r>
            <w:r>
              <w:rPr>
                <w:rFonts w:hint="eastAsia" w:ascii="宋体" w:hAnsi="宋体" w:eastAsia="宋体" w:cs="宋体"/>
                <w:bCs/>
                <w:color w:val="auto"/>
                <w:sz w:val="21"/>
                <w:szCs w:val="21"/>
                <w:highlight w:val="none"/>
              </w:rPr>
              <w:t xml:space="preserve">第三方评价报告的得</w:t>
            </w:r>
            <w:r>
              <w:rPr>
                <w:rFonts w:hint="eastAsia"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pStyle w:val="840"/>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（提供证明材料</w:t>
            </w:r>
            <w:r>
              <w:rPr>
                <w:rFonts w:hint="eastAsia" w:ascii="宋体" w:hAnsi="宋体" w:eastAsia="宋体" w:cs="宋体"/>
                <w:b/>
                <w:color w:val="auto"/>
                <w:sz w:val="21"/>
                <w:szCs w:val="21"/>
                <w:highlight w:val="none"/>
                <w:lang w:val="en-US"/>
              </w:rPr>
              <w:t xml:space="preserve">扫描件上传至投标系统</w:t>
            </w:r>
            <w:r>
              <w:rPr>
                <w:rFonts w:hint="eastAsia" w:ascii="宋体" w:hAnsi="宋体" w:eastAsia="宋体" w:cs="宋体"/>
                <w:b/>
                <w:color w:val="auto"/>
                <w:sz w:val="21"/>
                <w:szCs w:val="21"/>
                <w:highlight w:val="none"/>
              </w:rPr>
              <w:t xml:space="preserve">）</w:t>
            </w:r>
            <w:r/>
          </w:p>
        </w:tc>
        <w:tc>
          <w:tcPr>
            <w:tcW w:w="823" w:type="dxa"/>
            <w:vAlign w:val="center"/>
            <w:textDirection w:val="lrTb"/>
            <w:noWrap w:val="false"/>
          </w:tcPr>
          <w:p>
            <w:pPr>
              <w:pStyle w:val="840"/>
              <w:jc w:val="center"/>
              <w:spacing w:before="158"/>
              <w:rPr>
                <w:rFonts w:hint="eastAsia" w:ascii="宋体" w:hAnsi="宋体" w:eastAsia="宋体" w:cs="宋体"/>
                <w:bCs/>
                <w:color w:val="auto"/>
                <w:sz w:val="21"/>
                <w:szCs w:val="21"/>
                <w:highlight w:val="none"/>
                <w:lang w:eastAsia="zh-CN"/>
              </w:rPr>
            </w:pPr>
            <w:r>
              <w:rPr>
                <w:rFonts w:hint="eastAsia" w:eastAsia="宋体" w:cs="宋体"/>
                <w:bCs/>
                <w:color w:val="auto"/>
                <w:sz w:val="21"/>
                <w:szCs w:val="21"/>
                <w:highlight w:val="none"/>
                <w:lang w:val="en-US" w:eastAsia="zh-CN"/>
              </w:rPr>
              <w:t xml:space="preserve">8</w:t>
            </w:r>
            <w:r/>
          </w:p>
        </w:tc>
      </w:tr>
      <w:tr>
        <w:trPr>
          <w:jc w:val="center"/>
          <w:trHeight w:val="2183"/>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9</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包装使用说明</w:t>
            </w:r>
            <w:r/>
          </w:p>
        </w:tc>
        <w:tc>
          <w:tcPr>
            <w:tcW w:w="6972" w:type="dxa"/>
            <w:vAlign w:val="center"/>
            <w:textDirection w:val="lrTb"/>
            <w:noWrap w:val="false"/>
          </w:tcPr>
          <w:p>
            <w:pPr>
              <w:pStyle w:val="840"/>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供应商提供产品包装袋（包装袋图片扫描件）。产品包装袋标有产品信息、规格、生产日期、产地、保质期、联系电话，齐全的得3分，不齐全或不提供的不得分。</w:t>
            </w:r>
            <w:r/>
          </w:p>
          <w:p>
            <w:pPr>
              <w:pStyle w:val="840"/>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供应商提供产品使用说明书（产品使用说明书扫描件）。产品使用说明书有亩用量、用法、使用条件齐全得3分， 不齐全或者没有产品使用说明不得分。</w:t>
            </w:r>
            <w:r/>
          </w:p>
          <w:p>
            <w:pPr>
              <w:pStyle w:val="840"/>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（提供证明材料</w:t>
            </w:r>
            <w:r>
              <w:rPr>
                <w:rFonts w:hint="eastAsia" w:ascii="宋体" w:hAnsi="宋体" w:eastAsia="宋体" w:cs="宋体"/>
                <w:b/>
                <w:color w:val="auto"/>
                <w:sz w:val="21"/>
                <w:szCs w:val="21"/>
                <w:highlight w:val="none"/>
                <w:lang w:val="en-US"/>
              </w:rPr>
              <w:t xml:space="preserve">扫描件上传至投标系统</w:t>
            </w:r>
            <w:r>
              <w:rPr>
                <w:rFonts w:hint="eastAsia" w:ascii="宋体" w:hAnsi="宋体" w:eastAsia="宋体" w:cs="宋体"/>
                <w:b/>
                <w:color w:val="auto"/>
                <w:sz w:val="21"/>
                <w:szCs w:val="21"/>
                <w:highlight w:val="none"/>
              </w:rPr>
              <w:t xml:space="preserve">）</w:t>
            </w:r>
            <w:r/>
          </w:p>
        </w:tc>
        <w:tc>
          <w:tcPr>
            <w:tcW w:w="823"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p>
        </w:tc>
      </w:tr>
      <w:tr>
        <w:trPr>
          <w:jc w:val="center"/>
          <w:trHeight w:val="1223"/>
        </w:trPr>
        <w:tc>
          <w:tcPr>
            <w:tcBorders>
              <w:left w:val="single" w:color="auto" w:sz="4" w:space="0"/>
            </w:tcBorders>
            <w:tcW w:w="678" w:type="dxa"/>
            <w:vAlign w:val="center"/>
            <w:textDirection w:val="lrTb"/>
            <w:noWrap w:val="false"/>
          </w:tcPr>
          <w:p>
            <w:pPr>
              <w:jc w:val="center"/>
              <w:spacing w:line="280" w:lineRule="exact"/>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售后服务</w:t>
            </w:r>
            <w:r/>
          </w:p>
        </w:tc>
        <w:tc>
          <w:tcPr>
            <w:tcW w:w="6972" w:type="dxa"/>
            <w:vAlign w:val="center"/>
            <w:textDirection w:val="lrTb"/>
            <w:noWrap w:val="false"/>
          </w:tcPr>
          <w:p>
            <w:pPr>
              <w:pStyle w:val="840"/>
              <w:ind w:left="18"/>
              <w:spacing w:before="7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供应商提供售后服务承诺函；在采购人反应相关问题后，承诺在24小时内响应并解决相关问题的得</w:t>
            </w: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分；承诺在48小时内响应并解决相关问题的得</w:t>
            </w: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分；48小时内无法解决或不出具承诺函的不得分。</w:t>
            </w:r>
            <w:r>
              <w:rPr>
                <w:rFonts w:hint="eastAsia" w:ascii="宋体" w:hAnsi="宋体" w:eastAsia="宋体" w:cs="宋体"/>
                <w:b/>
                <w:color w:val="auto"/>
                <w:sz w:val="21"/>
                <w:szCs w:val="21"/>
                <w:highlight w:val="none"/>
              </w:rPr>
              <w:t xml:space="preserve">（提供</w:t>
            </w:r>
            <w:r>
              <w:rPr>
                <w:rFonts w:hint="eastAsia" w:ascii="宋体" w:hAnsi="宋体" w:eastAsia="宋体" w:cs="宋体"/>
                <w:b/>
                <w:color w:val="auto"/>
                <w:sz w:val="21"/>
                <w:szCs w:val="21"/>
                <w:highlight w:val="none"/>
                <w:lang w:val="en-US"/>
              </w:rPr>
              <w:t xml:space="preserve">承诺函并加盖公章上传至投标系统，格式自拟</w:t>
            </w:r>
            <w:r>
              <w:rPr>
                <w:rFonts w:hint="eastAsia" w:ascii="宋体" w:hAnsi="宋体" w:eastAsia="宋体" w:cs="宋体"/>
                <w:b/>
                <w:color w:val="auto"/>
                <w:sz w:val="21"/>
                <w:szCs w:val="21"/>
                <w:highlight w:val="none"/>
              </w:rPr>
              <w:t xml:space="preserve">）</w:t>
            </w:r>
            <w:r/>
          </w:p>
        </w:tc>
        <w:tc>
          <w:tcPr>
            <w:tcW w:w="823"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r>
      <w:tr>
        <w:trPr>
          <w:jc w:val="center"/>
          <w:trHeight w:val="1422"/>
        </w:trPr>
        <w:tc>
          <w:tcPr>
            <w:tcBorders>
              <w:left w:val="single" w:color="auto" w:sz="4" w:space="0"/>
            </w:tcBorders>
            <w:tcW w:w="678"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p>
        </w:tc>
        <w:tc>
          <w:tcPr>
            <w:tcW w:w="1345"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业绩</w:t>
            </w:r>
            <w:r/>
          </w:p>
        </w:tc>
        <w:tc>
          <w:tcPr>
            <w:tcW w:w="6972" w:type="dxa"/>
            <w:vAlign w:val="center"/>
            <w:textDirection w:val="lrTb"/>
            <w:noWrap w:val="false"/>
          </w:tcPr>
          <w:p>
            <w:pPr>
              <w:pStyle w:val="840"/>
              <w:ind w:left="18"/>
              <w:spacing w:before="7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供应商提供20</w:t>
            </w:r>
            <w:r>
              <w:rPr>
                <w:rFonts w:hint="eastAsia" w:ascii="宋体" w:hAnsi="宋体" w:eastAsia="宋体" w:cs="宋体"/>
                <w:bCs/>
                <w:color w:val="auto"/>
                <w:sz w:val="21"/>
                <w:szCs w:val="21"/>
                <w:highlight w:val="none"/>
                <w:lang w:val="en-US"/>
              </w:rPr>
              <w:t xml:space="preserve">23</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月1日以来</w:t>
            </w:r>
            <w:r>
              <w:rPr>
                <w:rFonts w:hint="eastAsia" w:ascii="宋体" w:hAnsi="宋体" w:eastAsia="宋体" w:cs="宋体"/>
                <w:bCs/>
                <w:color w:val="auto"/>
                <w:sz w:val="21"/>
                <w:szCs w:val="21"/>
                <w:highlight w:val="none"/>
                <w:lang w:val="en-US"/>
              </w:rPr>
              <w:t xml:space="preserve">类似的相关</w:t>
            </w:r>
            <w:r>
              <w:rPr>
                <w:rFonts w:hint="eastAsia" w:ascii="宋体" w:hAnsi="宋体" w:eastAsia="宋体" w:cs="宋体"/>
                <w:bCs/>
                <w:color w:val="auto"/>
                <w:sz w:val="21"/>
                <w:szCs w:val="21"/>
                <w:highlight w:val="none"/>
              </w:rPr>
              <w:t xml:space="preserve">项目业绩合同，每提供一份得</w:t>
            </w: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分，最高得</w:t>
            </w:r>
            <w:r>
              <w:rPr>
                <w:rFonts w:hint="eastAsia" w:ascii="宋体" w:hAnsi="宋体" w:eastAsia="宋体" w:cs="宋体"/>
                <w:bCs/>
                <w:color w:val="auto"/>
                <w:sz w:val="21"/>
                <w:szCs w:val="21"/>
                <w:highlight w:val="none"/>
                <w:lang w:val="en-US"/>
              </w:rPr>
              <w:t xml:space="preserve">9</w:t>
            </w:r>
            <w:r>
              <w:rPr>
                <w:rFonts w:hint="eastAsia" w:ascii="宋体" w:hAnsi="宋体" w:eastAsia="宋体" w:cs="宋体"/>
                <w:bCs/>
                <w:color w:val="auto"/>
                <w:sz w:val="21"/>
                <w:szCs w:val="21"/>
                <w:highlight w:val="none"/>
              </w:rPr>
              <w:t xml:space="preserve">分。</w:t>
            </w:r>
            <w:r/>
          </w:p>
          <w:p>
            <w:pPr>
              <w:pStyle w:val="840"/>
              <w:ind w:left="18"/>
              <w:spacing w:before="7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
                <w:color w:val="auto"/>
                <w:sz w:val="21"/>
                <w:szCs w:val="21"/>
                <w:highlight w:val="none"/>
              </w:rPr>
              <w:t xml:space="preserve">提供</w:t>
            </w:r>
            <w:r>
              <w:rPr>
                <w:rFonts w:hint="eastAsia" w:ascii="宋体" w:hAnsi="宋体" w:eastAsia="宋体" w:cs="宋体"/>
                <w:b/>
                <w:color w:val="auto"/>
                <w:sz w:val="21"/>
                <w:szCs w:val="21"/>
                <w:highlight w:val="none"/>
                <w:lang w:val="en-US"/>
              </w:rPr>
              <w:t xml:space="preserve">业绩</w:t>
            </w:r>
            <w:r>
              <w:rPr>
                <w:rFonts w:hint="eastAsia" w:ascii="宋体" w:hAnsi="宋体" w:eastAsia="宋体" w:cs="宋体"/>
                <w:b/>
                <w:color w:val="auto"/>
                <w:sz w:val="21"/>
                <w:szCs w:val="21"/>
                <w:highlight w:val="none"/>
              </w:rPr>
              <w:t xml:space="preserve">合同</w:t>
            </w:r>
            <w:r>
              <w:rPr>
                <w:rFonts w:hint="eastAsia" w:ascii="宋体" w:hAnsi="宋体" w:eastAsia="宋体" w:cs="宋体"/>
                <w:b/>
                <w:color w:val="auto"/>
                <w:sz w:val="21"/>
                <w:szCs w:val="21"/>
                <w:highlight w:val="none"/>
                <w:lang w:val="en-US"/>
              </w:rPr>
              <w:t xml:space="preserve">扫描件上传至投标系统，合同必须能反映出相关信息，否则不得分</w:t>
            </w:r>
            <w:r>
              <w:rPr>
                <w:rFonts w:hint="eastAsia" w:ascii="宋体" w:hAnsi="宋体" w:eastAsia="宋体" w:cs="宋体"/>
                <w:bCs/>
                <w:color w:val="auto"/>
                <w:sz w:val="21"/>
                <w:szCs w:val="21"/>
                <w:highlight w:val="none"/>
              </w:rPr>
              <w:t xml:space="preserve">）</w:t>
            </w:r>
            <w:r/>
          </w:p>
        </w:tc>
        <w:tc>
          <w:tcPr>
            <w:tcW w:w="823"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w:t>
            </w:r>
            <w:bookmarkEnd w:id="133"/>
            <w:r/>
          </w:p>
        </w:tc>
      </w:tr>
      <w:tr>
        <w:trPr>
          <w:jc w:val="center"/>
          <w:trHeight w:val="720"/>
        </w:trPr>
        <w:tc>
          <w:tcPr>
            <w:tcBorders>
              <w:left w:val="single" w:color="auto" w:sz="4" w:space="0"/>
            </w:tcBorders>
            <w:tcW w:w="678" w:type="dxa"/>
            <w:vAlign w:val="center"/>
            <w:textDirection w:val="lrTb"/>
            <w:noWrap w:val="false"/>
          </w:tcPr>
          <w:p>
            <w:pPr>
              <w:jc w:val="center"/>
              <w:spacing w:line="280" w:lineRule="exact"/>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c>
          <w:tcPr>
            <w:shd w:val="clear" w:color="auto" w:fill="auto"/>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合计</w:t>
            </w:r>
            <w:r/>
          </w:p>
        </w:tc>
        <w:tc>
          <w:tcPr>
            <w:shd w:val="clear" w:color="auto" w:fill="auto"/>
            <w:tcW w:w="6972" w:type="dxa"/>
            <w:vAlign w:val="center"/>
            <w:textDirection w:val="lrTb"/>
            <w:noWrap w:val="false"/>
          </w:tcPr>
          <w:p>
            <w:pPr>
              <w:ind w:firstLine="220"/>
              <w:jc w:val="center"/>
              <w:spacing w:line="280" w:lineRule="exact"/>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c>
          <w:tcPr>
            <w:shd w:val="clear" w:color="auto" w:fill="auto"/>
            <w:tcW w:w="823"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100</w:t>
            </w:r>
            <w:r/>
          </w:p>
        </w:tc>
      </w:tr>
    </w:tbl>
    <w:p>
      <w:pPr>
        <w:jc w:val="both"/>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jc w:val="both"/>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说明：</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1.所有认证、证明和业绩均以有效清晰的证明文件的复印件为依据，原件备查。</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2.小微企业价格扣除</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3.监狱和戒毒企业的价格扣除</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 本项目对监狱和戒毒企业，给予10%的价格扣除，用扣除后的价格参与评审。</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 监狱企业需提供由省级以上监狱管理局、戒毒管理局（含新疆生产建设兵团）出具的属于监狱企业的证明文件。</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3.3 监狱企业标准请参照《关于政府采购支持监狱企业发展有关问题的通知》（财库〔2014〕68号）。</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4.残疾人福利性单位的价格扣除</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4.1 本项目对残疾人福利性单位，给予10%的价格扣除，用扣除后的价格参与评审。</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4.2 残疾人福利性单位需提供《残疾人福利性单位声明函》。</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4.3 残疾人福利性单位标准请参照《关于促进残疾人就业政府采购政策的通知》（财库〔2017〕141号）。</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 监狱企业、残疾人福利性单位属于小型、微型企业的，不重复享受政策。</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6.6.本国产品的价格扣除</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Cs w:val="21"/>
          <w:highlight w:val="none"/>
        </w:rPr>
        <w:br w:type="page" w:clear="all"/>
      </w:r>
      <w:r/>
    </w:p>
    <w:p>
      <w:pPr>
        <w:pStyle w:val="645"/>
        <w:jc w:val="center"/>
        <w:spacing w:before="340" w:after="330" w:line="76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第四章 采购需求</w:t>
      </w:r>
      <w:r/>
    </w:p>
    <w:p>
      <w:pPr>
        <w:jc w:val="left"/>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zh-CN"/>
        </w:rPr>
        <w:t xml:space="preserve">项目概况</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1、为推进江宁区绿色高效施肥工作，</w:t>
      </w:r>
      <w:r>
        <w:rPr>
          <w:rFonts w:hint="eastAsia" w:ascii="宋体" w:hAnsi="宋体" w:eastAsia="宋体" w:cs="宋体"/>
          <w:color w:val="auto"/>
          <w:sz w:val="21"/>
          <w:szCs w:val="21"/>
          <w:highlight w:val="none"/>
          <w:lang w:val="en-US" w:eastAsia="zh-CN"/>
        </w:rPr>
        <w:t xml:space="preserve">拟</w:t>
      </w:r>
      <w:r>
        <w:rPr>
          <w:rFonts w:hint="eastAsia" w:ascii="宋体" w:hAnsi="宋体" w:eastAsia="宋体" w:cs="宋体"/>
          <w:color w:val="auto"/>
          <w:sz w:val="21"/>
          <w:szCs w:val="21"/>
          <w:highlight w:val="none"/>
        </w:rPr>
        <w:t xml:space="preserve">开展精准施肥、测土配方施肥，</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组织种植大户等新型农业经营主体施用补贴配方肥。</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   2、</w:t>
      </w:r>
      <w:r>
        <w:rPr>
          <w:rFonts w:hint="eastAsia" w:ascii="宋体" w:hAnsi="宋体" w:eastAsia="宋体" w:cs="宋体"/>
          <w:color w:val="auto"/>
          <w:sz w:val="21"/>
          <w:szCs w:val="21"/>
          <w:highlight w:val="none"/>
        </w:rPr>
        <w:t xml:space="preserve">本次公开招标</w:t>
      </w:r>
      <w:r>
        <w:rPr>
          <w:rFonts w:hint="eastAsia" w:ascii="宋体" w:hAnsi="宋体" w:eastAsia="宋体" w:cs="宋体"/>
          <w:color w:val="auto"/>
          <w:spacing w:val="8"/>
          <w:highlight w:val="none"/>
          <w:lang w:eastAsia="zh-CN"/>
        </w:rPr>
        <w:t xml:space="preserve">含硼专用配方肥</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0吨，要求供应商按照单价进行报价，最高限价3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00元/吨，</w:t>
      </w:r>
      <w:r>
        <w:rPr>
          <w:rFonts w:hint="eastAsia" w:ascii="宋体" w:hAnsi="宋体" w:eastAsia="宋体" w:cs="宋体"/>
          <w:color w:val="auto"/>
          <w:sz w:val="21"/>
          <w:szCs w:val="21"/>
          <w:highlight w:val="none"/>
        </w:rPr>
        <w:t xml:space="preserve">包含财政补贴</w:t>
      </w:r>
      <w:r>
        <w:rPr>
          <w:rFonts w:hint="eastAsia" w:ascii="宋体" w:hAnsi="宋体" w:eastAsia="宋体" w:cs="宋体"/>
          <w:color w:val="auto"/>
          <w:sz w:val="21"/>
          <w:szCs w:val="21"/>
          <w:highlight w:val="none"/>
          <w:lang w:val="en-US" w:eastAsia="zh-CN"/>
        </w:rPr>
        <w:t xml:space="preserve">1200</w:t>
      </w:r>
      <w:r>
        <w:rPr>
          <w:rFonts w:hint="eastAsia" w:ascii="宋体" w:hAnsi="宋体" w:eastAsia="宋体" w:cs="宋体"/>
          <w:color w:val="auto"/>
          <w:sz w:val="21"/>
          <w:szCs w:val="21"/>
          <w:highlight w:val="none"/>
        </w:rPr>
        <w:t xml:space="preserve">元/吨，</w:t>
      </w:r>
      <w:r>
        <w:rPr>
          <w:rFonts w:hint="eastAsia" w:ascii="宋体" w:hAnsi="宋体" w:eastAsia="宋体" w:cs="宋体"/>
          <w:color w:val="auto"/>
          <w:sz w:val="21"/>
          <w:szCs w:val="21"/>
          <w:highlight w:val="none"/>
        </w:rPr>
        <w:t xml:space="preserve">中标供应商所报单价与财政补贴之间的差额部分由实际使用者（农户）给付，供应商自行与其结算。</w:t>
      </w:r>
      <w:r/>
    </w:p>
    <w:p>
      <w:pPr>
        <w:jc w:val="left"/>
        <w:spacing w:line="360" w:lineRule="auto"/>
        <w:rPr>
          <w:rFonts w:ascii="仿宋" w:hAnsi="仿宋" w:eastAsia="仿宋" w:cs="仿宋"/>
          <w:b/>
          <w:color w:val="auto"/>
          <w:sz w:val="24"/>
          <w:szCs w:val="24"/>
          <w:highlight w:val="none"/>
        </w:rPr>
      </w:pPr>
      <w:r/>
      <w:bookmarkStart w:id="134" w:name="_Toc183"/>
      <w:r>
        <w:rPr>
          <w:rFonts w:hint="eastAsia" w:ascii="仿宋" w:hAnsi="仿宋" w:eastAsia="仿宋" w:cs="仿宋"/>
          <w:b/>
          <w:color w:val="auto"/>
          <w:sz w:val="24"/>
          <w:szCs w:val="24"/>
          <w:highlight w:val="none"/>
        </w:rPr>
        <w:t xml:space="preserve">二、</w:t>
      </w:r>
      <w:bookmarkEnd w:id="134"/>
      <w:r>
        <w:rPr>
          <w:rFonts w:hint="eastAsia" w:ascii="仿宋" w:hAnsi="仿宋" w:eastAsia="仿宋" w:cs="仿宋"/>
          <w:b/>
          <w:color w:val="auto"/>
          <w:sz w:val="24"/>
          <w:szCs w:val="24"/>
          <w:highlight w:val="none"/>
        </w:rPr>
        <w:t xml:space="preserve">采购清单</w:t>
      </w:r>
      <w:r/>
    </w:p>
    <w:tbl>
      <w:tblPr>
        <w:tblStyle w:val="68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2724"/>
        <w:gridCol w:w="1132"/>
        <w:gridCol w:w="2051"/>
        <w:gridCol w:w="1796"/>
      </w:tblGrid>
      <w:tr>
        <w:trPr>
          <w:jc w:val="center"/>
          <w:trHeight w:val="537"/>
        </w:trPr>
        <w:tc>
          <w:tcPr>
            <w:tcW w:w="150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W w:w="272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产品名称</w:t>
            </w:r>
            <w:r/>
          </w:p>
        </w:tc>
        <w:tc>
          <w:tcPr>
            <w:tcW w:w="113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单位</w:t>
            </w:r>
            <w:r/>
          </w:p>
        </w:tc>
        <w:tc>
          <w:tcPr>
            <w:tcW w:w="205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数量</w:t>
            </w:r>
            <w:r/>
          </w:p>
        </w:tc>
        <w:tc>
          <w:tcPr>
            <w:tcW w:w="179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产品类型</w:t>
            </w:r>
            <w:r/>
          </w:p>
        </w:tc>
      </w:tr>
      <w:tr>
        <w:trPr>
          <w:jc w:val="center"/>
          <w:trHeight w:val="624"/>
        </w:trPr>
        <w:tc>
          <w:tcPr>
            <w:tcW w:w="150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272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0"/>
                <w:szCs w:val="21"/>
                <w:highlight w:val="none"/>
                <w:lang w:eastAsia="zh-CN"/>
              </w:rPr>
              <w:t xml:space="preserve">含硼专用配方肥</w:t>
            </w:r>
            <w:r/>
          </w:p>
        </w:tc>
        <w:tc>
          <w:tcPr>
            <w:tcW w:w="113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吨</w:t>
            </w:r>
            <w:r/>
          </w:p>
        </w:tc>
        <w:tc>
          <w:tcPr>
            <w:tcW w:w="2051" w:type="dxa"/>
            <w:vAlign w:val="center"/>
            <w:textDirection w:val="lrTb"/>
            <w:noWrap w:val="false"/>
          </w:tcPr>
          <w:p>
            <w:pPr>
              <w:jc w:val="center"/>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300</w:t>
            </w:r>
            <w:r/>
          </w:p>
        </w:tc>
        <w:tc>
          <w:tcPr>
            <w:tcW w:w="179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核心产品</w:t>
            </w:r>
            <w:r/>
          </w:p>
        </w:tc>
      </w:tr>
    </w:tbl>
    <w:p>
      <w:pP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注：本项目签订固定单价合同，采购数量为暂估数量，按实际供货数量结算。</w:t>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三</w:t>
      </w:r>
      <w:r>
        <w:rPr>
          <w:rFonts w:hint="eastAsia" w:ascii="宋体" w:hAnsi="宋体" w:eastAsia="宋体" w:cs="宋体"/>
          <w:b/>
          <w:bCs/>
          <w:color w:val="auto"/>
          <w:sz w:val="21"/>
          <w:szCs w:val="21"/>
          <w:highlight w:val="none"/>
          <w:lang w:val="zh-CN"/>
        </w:rPr>
        <w:t xml:space="preserve">、技术</w:t>
      </w:r>
      <w:r>
        <w:rPr>
          <w:rFonts w:hint="eastAsia" w:ascii="宋体" w:hAnsi="宋体" w:eastAsia="宋体" w:cs="宋体"/>
          <w:b/>
          <w:bCs/>
          <w:color w:val="auto"/>
          <w:sz w:val="21"/>
          <w:szCs w:val="21"/>
          <w:highlight w:val="none"/>
        </w:rPr>
        <w:t xml:space="preserve">要求</w:t>
      </w:r>
      <w:r/>
    </w:p>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★1、所投产品质量标准必须符合GB15063-2020《复混肥料》</w:t>
      </w:r>
      <w:r>
        <w:rPr>
          <w:rFonts w:hint="eastAsia" w:ascii="宋体" w:hAnsi="宋体" w:eastAsia="宋体" w:cs="宋体"/>
          <w:color w:val="auto"/>
          <w:sz w:val="21"/>
          <w:szCs w:val="21"/>
          <w:highlight w:val="none"/>
          <w:lang w:eastAsia="zh-CN"/>
        </w:rPr>
        <w:t xml:space="preserve">或</w:t>
      </w:r>
      <w:r>
        <w:rPr>
          <w:rFonts w:hint="eastAsia" w:ascii="宋体" w:hAnsi="宋体" w:eastAsia="宋体" w:cs="宋体"/>
          <w:color w:val="auto"/>
          <w:sz w:val="21"/>
          <w:szCs w:val="21"/>
          <w:highlight w:val="none"/>
          <w:lang w:val="en-US" w:eastAsia="zh-CN"/>
        </w:rPr>
        <w:t xml:space="preserve">GB/T 21633-2020《掺混肥料》（BB肥）要求</w:t>
      </w:r>
      <w:r>
        <w:rPr>
          <w:rFonts w:hint="eastAsia" w:ascii="宋体" w:hAnsi="宋体" w:eastAsia="宋体" w:cs="宋体"/>
          <w:bCs/>
          <w:color w:val="auto"/>
          <w:sz w:val="21"/>
          <w:szCs w:val="21"/>
          <w:highlight w:val="none"/>
        </w:rPr>
        <w:t xml:space="preserve">（提供承诺书加盖公章上传至投标系统，格式自拟）</w:t>
      </w:r>
      <w:r>
        <w:rPr>
          <w:rFonts w:hint="eastAsia" w:ascii="宋体" w:hAnsi="宋体" w:eastAsia="宋体" w:cs="宋体"/>
          <w:color w:val="auto"/>
          <w:sz w:val="21"/>
          <w:szCs w:val="21"/>
          <w:highlight w:val="none"/>
        </w:rPr>
        <w:t xml:space="preserve">。 </w:t>
      </w:r>
      <w:r/>
    </w:p>
    <w:p>
      <w:pPr>
        <w:ind w:firstLine="24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★2、采购</w:t>
      </w:r>
      <w:r>
        <w:rPr>
          <w:rFonts w:hint="eastAsia" w:ascii="宋体" w:hAnsi="宋体" w:eastAsia="宋体" w:cs="宋体"/>
          <w:color w:val="auto"/>
          <w:spacing w:val="8"/>
          <w:highlight w:val="none"/>
          <w:lang w:eastAsia="zh-CN"/>
        </w:rPr>
        <w:t xml:space="preserve">含硼专用配方肥</w:t>
      </w:r>
      <w:r>
        <w:rPr>
          <w:rFonts w:hint="eastAsia" w:ascii="宋体" w:hAnsi="宋体" w:eastAsia="宋体" w:cs="宋体"/>
          <w:color w:val="auto"/>
          <w:sz w:val="21"/>
          <w:szCs w:val="21"/>
          <w:highlight w:val="none"/>
        </w:rPr>
        <w:t xml:space="preserve">，供应商须能提供</w:t>
      </w:r>
      <w:r>
        <w:rPr>
          <w:rFonts w:hint="eastAsia" w:ascii="宋体" w:hAnsi="宋体" w:eastAsia="宋体" w:cs="宋体"/>
          <w:color w:val="auto"/>
          <w:sz w:val="21"/>
          <w:szCs w:val="21"/>
          <w:highlight w:val="none"/>
          <w:u w:val="none"/>
          <w:lang w:val="en-US" w:eastAsia="zh-CN"/>
        </w:rPr>
        <w:t xml:space="preserve">氮-磷-钾比例为18-12-10</w:t>
      </w:r>
      <w:r>
        <w:rPr>
          <w:rFonts w:hint="eastAsia" w:ascii="宋体" w:hAnsi="宋体" w:eastAsia="宋体" w:cs="宋体"/>
          <w:color w:val="auto"/>
          <w:sz w:val="21"/>
          <w:szCs w:val="21"/>
          <w:highlight w:val="none"/>
        </w:rPr>
        <w:t xml:space="preserve">的配方肥，具体供货配方由采购人根据农户需求决定</w:t>
      </w:r>
      <w:r>
        <w:rPr>
          <w:rFonts w:hint="eastAsia" w:ascii="宋体" w:hAnsi="宋体" w:eastAsia="宋体" w:cs="宋体"/>
          <w:bCs/>
          <w:color w:val="auto"/>
          <w:sz w:val="21"/>
          <w:szCs w:val="21"/>
          <w:highlight w:val="none"/>
        </w:rPr>
        <w:t xml:space="preserve">（提供承诺书加盖公章上传至投标系统，格式自拟）</w:t>
      </w:r>
      <w:r>
        <w:rPr>
          <w:rFonts w:hint="eastAsia" w:ascii="宋体" w:hAnsi="宋体" w:eastAsia="宋体" w:cs="宋体"/>
          <w:color w:val="auto"/>
          <w:sz w:val="21"/>
          <w:szCs w:val="21"/>
          <w:highlight w:val="none"/>
        </w:rPr>
        <w:t xml:space="preserve">。 </w:t>
      </w:r>
      <w:r/>
    </w:p>
    <w:p>
      <w:pPr>
        <w:ind w:firstLine="24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3、投标产品</w:t>
      </w:r>
      <w:r>
        <w:rPr>
          <w:rFonts w:hint="eastAsia" w:ascii="宋体" w:hAnsi="宋体" w:eastAsia="宋体" w:cs="宋体"/>
          <w:color w:val="auto"/>
          <w:spacing w:val="8"/>
          <w:highlight w:val="none"/>
          <w:lang w:eastAsia="zh-CN"/>
        </w:rPr>
        <w:t xml:space="preserve">硼</w:t>
      </w:r>
      <w:r>
        <w:rPr>
          <w:rFonts w:hint="eastAsia" w:ascii="宋体" w:hAnsi="宋体" w:eastAsia="宋体" w:cs="宋体"/>
          <w:color w:val="auto"/>
          <w:spacing w:val="8"/>
          <w:highlight w:val="none"/>
          <w:lang w:val="en-US" w:eastAsia="zh-CN"/>
        </w:rPr>
        <w:t xml:space="preserve">素</w:t>
      </w:r>
      <w:r>
        <w:rPr>
          <w:rFonts w:hint="eastAsia" w:ascii="宋体" w:hAnsi="宋体" w:eastAsia="宋体" w:cs="宋体"/>
          <w:color w:val="auto"/>
          <w:sz w:val="21"/>
          <w:szCs w:val="21"/>
          <w:highlight w:val="none"/>
        </w:rPr>
        <w:t xml:space="preserve">含量为</w:t>
      </w:r>
      <w:r>
        <w:rPr>
          <w:rFonts w:hint="eastAsia" w:ascii="宋体" w:hAnsi="宋体" w:eastAsia="宋体" w:cs="宋体"/>
          <w:color w:val="auto"/>
          <w:sz w:val="21"/>
          <w:szCs w:val="21"/>
          <w:highlight w:val="none"/>
          <w:u w:val="single"/>
          <w:lang w:val="en-US" w:eastAsia="zh-CN"/>
        </w:rPr>
        <w:t xml:space="preserve">0.5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bCs/>
          <w:color w:val="auto"/>
          <w:sz w:val="21"/>
          <w:szCs w:val="21"/>
          <w:highlight w:val="none"/>
        </w:rPr>
        <w:t xml:space="preserve">（提供相关材料扫描件上传至投标系统）</w:t>
      </w:r>
      <w:r>
        <w:rPr>
          <w:rFonts w:hint="eastAsia" w:ascii="宋体" w:hAnsi="宋体" w:eastAsia="宋体" w:cs="宋体"/>
          <w:color w:val="auto"/>
          <w:sz w:val="21"/>
          <w:szCs w:val="21"/>
          <w:highlight w:val="none"/>
        </w:rPr>
        <w:t xml:space="preserve">。 </w:t>
      </w:r>
      <w:r/>
    </w:p>
    <w:p>
      <w:pPr>
        <w:ind w:firstLine="24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★4、所投产品必须具有有效期内的省级肥料登记证或肥料备案证明</w:t>
      </w:r>
      <w:r>
        <w:rPr>
          <w:rFonts w:hint="eastAsia" w:ascii="宋体" w:hAnsi="宋体" w:eastAsia="宋体" w:cs="宋体"/>
          <w:bCs/>
          <w:color w:val="auto"/>
          <w:sz w:val="21"/>
          <w:szCs w:val="21"/>
          <w:highlight w:val="none"/>
        </w:rPr>
        <w:t xml:space="preserve">（提供相关材料扫描件上传至投标系统）</w:t>
      </w:r>
      <w:r>
        <w:rPr>
          <w:rFonts w:hint="eastAsia" w:ascii="宋体" w:hAnsi="宋体" w:eastAsia="宋体" w:cs="宋体"/>
          <w:color w:val="auto"/>
          <w:sz w:val="21"/>
          <w:szCs w:val="21"/>
          <w:highlight w:val="none"/>
        </w:rPr>
        <w:t xml:space="preserve">。 </w:t>
      </w:r>
      <w:r/>
    </w:p>
    <w:p>
      <w:pPr>
        <w:ind w:firstLine="24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5、提供所投产品202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年以来法定检测部门出具的产品检测报告</w:t>
      </w:r>
      <w:r>
        <w:rPr>
          <w:rFonts w:hint="eastAsia" w:ascii="宋体" w:hAnsi="宋体" w:eastAsia="宋体" w:cs="宋体"/>
          <w:bCs/>
          <w:color w:val="auto"/>
          <w:sz w:val="21"/>
          <w:szCs w:val="21"/>
          <w:highlight w:val="none"/>
        </w:rPr>
        <w:t xml:space="preserve">（提供相关材料扫描件上传至投标系统）</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t xml:space="preserve">四、服务要求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1、成交供应商要对所有参与项目种植户，提供用肥作物全生育期的技术指导服务。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2、成交供应商供肥同时提供肥料使用说明。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3、配方肥成交供应商需协助采购人进行个性化施肥指导，指导种植户落实“ 大配方、小调整”的测土配方施肥策略。</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五、交货时间、地点</w:t>
      </w:r>
      <w:r/>
    </w:p>
    <w:p>
      <w:pPr>
        <w:ind w:firstLine="480"/>
        <w:spacing w:line="360" w:lineRule="auto"/>
        <w:rPr>
          <w:rFonts w:hint="eastAsia" w:ascii="宋体" w:hAnsi="宋体" w:eastAsia="宋体" w:cs="宋体"/>
          <w:color w:val="auto"/>
          <w:sz w:val="21"/>
          <w:szCs w:val="21"/>
          <w:highlight w:val="none"/>
        </w:rPr>
      </w:pPr>
      <w:r/>
      <w:bookmarkStart w:id="135" w:name="OLE_LINK1"/>
      <w:r>
        <w:rPr>
          <w:rFonts w:hint="eastAsia" w:ascii="宋体" w:hAnsi="宋体" w:eastAsia="宋体" w:cs="宋体"/>
          <w:color w:val="auto"/>
          <w:sz w:val="21"/>
          <w:szCs w:val="21"/>
          <w:highlight w:val="none"/>
        </w:rPr>
        <w:t xml:space="preserve">根据采购人要求完成供货。同时做好销售台帐记录、技术指导等服务。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合同签订后，供应商负责销售、装运和运输，将货物送达采购人指定地点，并请自行建立送货台账（需由农户签字）。同时， 由采购人组织抽检核查，检验不符合质量要求或核查不合格，供应商除无条件退货、返工外，还应承担采购人的一切损失。采购人不参与肥料销售，由供应商自行销售肥料并做好销售台帐，项目结束后把销售台账上报给采购人。</w:t>
      </w:r>
      <w:bookmarkEnd w:id="135"/>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六、验收标准</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1、供货过程中，由采购人指定的第三方核查机构全程跟踪进行核查，根据核查报告确定的数量核定财政补助资金。</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2、货到后由采购人随机抽取样品进行封存，送至检测机构进行质量检测，并出具质量检测报告，检测费用由供应商支付。</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3、如农业经营主体在使用过程中提出异议或举报有质量问题应重新验收，包括产品质量抽检，采购人可请专业检测机构进行检测并出具质量检测报告。</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4、检验不符合质量要求，供应商除无条件退货、返工外，还应承担采购人的一切损失。</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七、付款条件</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完成后，成交供应商提供的台账需由农户签字，以社区为单位进行公示，由街道农业部门盖章确认，经第三方出具核查报告，核查无异议后拨付政府补贴资金。差额部分货款由供应商与农户自行结算，采购人不负责。</w:t>
      </w:r>
      <w:r/>
    </w:p>
    <w:p>
      <w:pPr>
        <w:pStyle w:val="680"/>
        <w:ind w:firstLine="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八、报价说明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为全费用报价，最终报价应是本采购文件所包含确定的全部工作内容及本采购文件未说明但完成该项目必须包含的所有全包费用的价格体现。最终报价应包含应包含货物制造、材料、人工、机械、包装、仓储、运输装卸、保险、验收及验收合格之前保管和售后服务、伴随服务、及发生的所有含税费用、支付给员工的工资和国家强制缴纳的各种社会保障资金等。供应商的任何错漏、优惠不得作为减轻责任、减少服务、增加收费、降低质量的理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本报价必须充分考虑所有可能影响到报价的价格因素，一旦投标结束最终成交，如发生漏、缺、少项，都将被认为是中标人的报价让利行为。</w:t>
      </w:r>
      <w:r/>
    </w:p>
    <w:p>
      <w:pPr>
        <w:pStyle w:val="860"/>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60"/>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特别说明：</w:t>
      </w:r>
      <w:r/>
    </w:p>
    <w:p>
      <w:pPr>
        <w:pStyle w:val="860"/>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1.上述需求中加“★”内容均为实质性要求，不得负偏离。如有负偏离或未完全响应，作无效处理。</w:t>
      </w:r>
      <w:r/>
    </w:p>
    <w:p>
      <w:pPr>
        <w:pStyle w:val="860"/>
        <w:ind w:firstLine="0"/>
        <w:spacing w:line="360" w:lineRule="auto"/>
        <w:rPr>
          <w:rFonts w:hint="eastAsia" w:ascii="宋体" w:hAnsi="宋体" w:eastAsia="宋体" w:cs="宋体"/>
          <w:color w:val="auto"/>
          <w:highlight w:val="none"/>
        </w:rPr>
      </w:pPr>
      <w:r>
        <w:rPr>
          <w:rFonts w:hint="eastAsia" w:ascii="宋体" w:hAnsi="宋体" w:eastAsia="宋体" w:cs="宋体"/>
          <w:b/>
          <w:color w:val="auto"/>
          <w:sz w:val="21"/>
          <w:szCs w:val="21"/>
          <w:highlight w:val="none"/>
        </w:rPr>
        <w:t xml:space="preserve">2.采购人在项目实施过程中的要求，若项目实施管理过程中成交供应商无法满足，采购人有权依据上述要求解除合同，具体由采购人在项目执行中负责解释及执行。</w:t>
      </w:r>
      <w:r>
        <w:rPr>
          <w:rFonts w:hint="eastAsia" w:ascii="宋体" w:hAnsi="宋体" w:eastAsia="宋体" w:cs="宋体"/>
          <w:color w:val="auto"/>
          <w:highlight w:val="none"/>
        </w:rPr>
        <w:br w:type="page" w:clear="all"/>
      </w:r>
      <w:r/>
    </w:p>
    <w:p>
      <w:pPr>
        <w:pStyle w:val="645"/>
        <w:jc w:val="center"/>
        <w:spacing w:before="340" w:after="330" w:line="768" w:lineRule="atLeast"/>
        <w:rPr>
          <w:rFonts w:hint="eastAsia" w:ascii="宋体" w:hAnsi="宋体" w:eastAsia="宋体" w:cs="宋体"/>
          <w:b/>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第五章合同主要条款及格式</w:t>
      </w:r>
      <w:r/>
    </w:p>
    <w:p>
      <w:pPr>
        <w:pStyle w:val="699"/>
        <w:ind w:firstLine="0"/>
        <w:jc w:val="center"/>
        <w:rPr>
          <w:rFonts w:hint="eastAsia" w:ascii="宋体" w:hAnsi="宋体" w:eastAsia="宋体" w:cs="宋体"/>
          <w:bCs/>
          <w:color w:val="auto"/>
          <w:sz w:val="48"/>
          <w:szCs w:val="48"/>
          <w:highlight w:val="none"/>
        </w:rPr>
      </w:pPr>
      <w:r>
        <w:rPr>
          <w:rFonts w:hint="eastAsia" w:ascii="宋体" w:hAnsi="宋体" w:eastAsia="宋体" w:cs="宋体"/>
          <w:bCs/>
          <w:color w:val="auto"/>
          <w:sz w:val="48"/>
          <w:szCs w:val="48"/>
          <w:highlight w:val="none"/>
        </w:rPr>
      </w:r>
      <w:r/>
    </w:p>
    <w:p>
      <w:pPr>
        <w:pStyle w:val="699"/>
        <w:ind w:left="0" w:firstLine="0"/>
        <w:jc w:val="center"/>
        <w:rPr>
          <w:rFonts w:hint="eastAsia" w:ascii="宋体" w:hAnsi="宋体" w:eastAsia="宋体" w:cs="宋体"/>
          <w:bCs/>
          <w:color w:val="auto"/>
          <w:sz w:val="48"/>
          <w:szCs w:val="48"/>
          <w:highlight w:val="none"/>
        </w:rPr>
      </w:pPr>
      <w:r>
        <w:rPr>
          <w:rFonts w:hint="eastAsia" w:ascii="宋体" w:hAnsi="宋体" w:eastAsia="宋体" w:cs="宋体"/>
          <w:bCs/>
          <w:color w:val="auto"/>
          <w:sz w:val="48"/>
          <w:szCs w:val="48"/>
          <w:highlight w:val="none"/>
        </w:rPr>
        <w:t xml:space="preserve">南京市政府采购合同</w:t>
      </w:r>
      <w:r/>
    </w:p>
    <w:p>
      <w:pPr>
        <w:pStyle w:val="69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（供参考）</w:t>
      </w:r>
      <w:r/>
    </w:p>
    <w:p>
      <w:pPr>
        <w:pStyle w:val="69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9"/>
        <w:ind w:firstLine="1841"/>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合同编号 ： </w:t>
      </w:r>
      <w:r>
        <w:rPr>
          <w:rFonts w:hint="eastAsia" w:ascii="宋体" w:hAnsi="宋体" w:eastAsia="宋体" w:cs="宋体"/>
          <w:b/>
          <w:color w:val="auto"/>
          <w:sz w:val="24"/>
          <w:szCs w:val="24"/>
          <w:highlight w:val="none"/>
          <w:u w:val="single"/>
        </w:rPr>
        <w:t xml:space="preserve">                     </w:t>
      </w:r>
      <w:r/>
    </w:p>
    <w:p>
      <w:pPr>
        <w:pStyle w:val="699"/>
        <w:ind w:firstLine="184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99"/>
        <w:ind w:firstLine="1841"/>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项目名称 ：</w:t>
      </w:r>
      <w:r>
        <w:rPr>
          <w:rFonts w:hint="eastAsia" w:ascii="宋体" w:hAnsi="宋体" w:eastAsia="宋体" w:cs="宋体"/>
          <w:b/>
          <w:color w:val="auto"/>
          <w:sz w:val="24"/>
          <w:szCs w:val="24"/>
          <w:highlight w:val="none"/>
          <w:u w:val="single"/>
        </w:rPr>
        <w:t xml:space="preserve">                      </w:t>
      </w:r>
      <w:r/>
    </w:p>
    <w:p>
      <w:pPr>
        <w:pStyle w:val="699"/>
        <w:ind w:firstLine="184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99"/>
        <w:ind w:firstLine="1841"/>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采购单位 ：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p>
    <w:p>
      <w:pPr>
        <w:pStyle w:val="699"/>
        <w:ind w:firstLine="184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99"/>
        <w:ind w:firstLine="1841"/>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服务单位 ：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p>
    <w:p>
      <w:pPr>
        <w:pStyle w:val="699"/>
        <w:ind w:firstLine="184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99"/>
        <w:ind w:firstLine="1841"/>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签订日期 ： </w:t>
      </w:r>
      <w:r>
        <w:rPr>
          <w:rFonts w:hint="eastAsia" w:ascii="宋体" w:hAnsi="宋体" w:eastAsia="宋体" w:cs="宋体"/>
          <w:b/>
          <w:color w:val="auto"/>
          <w:sz w:val="24"/>
          <w:szCs w:val="24"/>
          <w:highlight w:val="none"/>
          <w:u w:val="single"/>
        </w:rPr>
        <w:t xml:space="preserve">                     </w:t>
      </w:r>
      <w:r/>
    </w:p>
    <w:p>
      <w:pPr>
        <w:pStyle w:val="699"/>
        <w:ind w:firstLine="184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南京市工商行政管理局</w:t>
      </w:r>
      <w:r/>
    </w:p>
    <w:p>
      <w:pPr>
        <w:pStyle w:val="699"/>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监制</w:t>
      </w:r>
      <w:r/>
    </w:p>
    <w:p>
      <w:pPr>
        <w:pStyle w:val="699"/>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南 京 市 财 政 局</w:t>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562"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南京市政府采购合同（货物类）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采购计划编号：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采购人（以下称甲方）：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供应商（以下称乙方）：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根据《中华人民共和国政府采购法》、《中华人民共和国民法典》等法律法规的规定，甲乙双方按照招标代理政府采购的招标结果签订本合同。</w:t>
      </w:r>
      <w:r/>
    </w:p>
    <w:p>
      <w:pPr>
        <w:numPr>
          <w:ilvl w:val="0"/>
          <w:numId w:val="2"/>
        </w:num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合同标的</w:t>
      </w:r>
      <w:r>
        <w:rPr>
          <w:rFonts w:hint="eastAsia" w:ascii="宋体" w:hAnsi="宋体" w:eastAsia="宋体" w:cs="宋体"/>
          <w:bCs/>
          <w:color w:val="auto"/>
          <w:szCs w:val="21"/>
          <w:highlight w:val="none"/>
        </w:rPr>
        <w:t xml:space="preserve">乙方根据甲方需求提供下列货物：</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，货物名称、规格详见乙方投标文件。</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第二条 合同总价款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本合项下产品</w:t>
      </w:r>
      <w:r>
        <w:rPr>
          <w:rFonts w:hint="eastAsia" w:ascii="宋体" w:hAnsi="宋体" w:eastAsia="宋体" w:cs="宋体"/>
          <w:bCs/>
          <w:color w:val="auto"/>
          <w:szCs w:val="21"/>
          <w:highlight w:val="none"/>
        </w:rPr>
        <w:t xml:space="preserve">人民币总价款暂定为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（大写）</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，分项价款在“投标分项报价表”中有明确规定。</w:t>
      </w:r>
      <w:r/>
    </w:p>
    <w:tbl>
      <w:tblPr>
        <w:tblStyle w:val="6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943"/>
        <w:gridCol w:w="685"/>
        <w:gridCol w:w="685"/>
        <w:gridCol w:w="685"/>
        <w:gridCol w:w="960"/>
        <w:gridCol w:w="626"/>
        <w:gridCol w:w="886"/>
        <w:gridCol w:w="846"/>
        <w:gridCol w:w="1094"/>
        <w:gridCol w:w="1234"/>
      </w:tblGrid>
      <w:tr>
        <w:trPr>
          <w:jc w:val="center"/>
          <w:trHeight w:val="684"/>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序号</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名称</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品牌</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产地</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是否</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进口</w:t>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数量</w:t>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单位</w:t>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单价（元）</w:t>
            </w:r>
            <w:r/>
          </w:p>
        </w:tc>
        <w:tc>
          <w:tcPr>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总价（元）</w:t>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规格</w:t>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是否属于小、微型企业的产品</w:t>
            </w:r>
            <w:r/>
          </w:p>
        </w:tc>
      </w:tr>
      <w:tr>
        <w:trPr>
          <w:jc w:val="center"/>
          <w:trHeight w:val="869"/>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jc w:val="center"/>
          <w:trHeight w:val="869"/>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r>
      <w:tr>
        <w:trPr>
          <w:jc w:val="center"/>
          <w:trHeight w:val="869"/>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3</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r>
    </w:tbl>
    <w:p>
      <w:p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注：本项目签订固定单价合同，采购数量为暂估数量，按实际供货数量结算。</w:t>
      </w:r>
      <w:r/>
    </w:p>
    <w:p>
      <w:pPr>
        <w:ind w:firstLine="403"/>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w:t>
      </w:r>
      <w:r>
        <w:rPr>
          <w:rFonts w:hint="eastAsia" w:ascii="宋体" w:hAnsi="宋体" w:eastAsia="宋体" w:cs="宋体"/>
          <w:color w:val="auto"/>
          <w:szCs w:val="21"/>
          <w:highlight w:val="none"/>
          <w:lang w:eastAsia="zh-CN"/>
        </w:rPr>
        <w:t xml:space="preserve">含硼专用配方肥</w:t>
      </w:r>
      <w:r>
        <w:rPr>
          <w:rFonts w:hint="eastAsia" w:ascii="宋体" w:hAnsi="宋体" w:eastAsia="宋体" w:cs="宋体"/>
          <w:color w:val="auto"/>
          <w:szCs w:val="21"/>
          <w:highlight w:val="none"/>
        </w:rPr>
        <w:t xml:space="preserve">暂定</w:t>
      </w: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0吨，供应商按照实际供货数量×中标单价进行结算。供应商所报单价与财政补贴之间的差额部分由实际使用者（农户）给付，供应商自行与其结算。（特别说明：其中包含财政补贴</w:t>
      </w:r>
      <w:r>
        <w:rPr>
          <w:rFonts w:hint="eastAsia" w:ascii="宋体" w:hAnsi="宋体" w:eastAsia="宋体" w:cs="宋体"/>
          <w:color w:val="auto"/>
          <w:szCs w:val="21"/>
          <w:highlight w:val="none"/>
          <w:lang w:val="en-US" w:eastAsia="zh-CN"/>
        </w:rPr>
        <w:t xml:space="preserve">1200</w:t>
      </w:r>
      <w:r>
        <w:rPr>
          <w:rFonts w:hint="eastAsia" w:ascii="宋体" w:hAnsi="宋体" w:eastAsia="宋体" w:cs="宋体"/>
          <w:color w:val="auto"/>
          <w:szCs w:val="21"/>
          <w:highlight w:val="none"/>
        </w:rPr>
        <w:t xml:space="preserve">元/吨，中标供应商所报单价与财政补贴之间的差额部分由实际使用者（农户）给付，供应商自行与其结算）</w:t>
      </w:r>
      <w:r/>
    </w:p>
    <w:p>
      <w:pPr>
        <w:ind w:firstLine="405"/>
        <w:spacing w:line="360" w:lineRule="auto"/>
        <w:widowControl/>
        <w:rPr>
          <w:rFonts w:hint="eastAsia" w:ascii="宋体" w:hAnsi="宋体" w:eastAsia="宋体" w:cs="宋体"/>
          <w:bCs/>
          <w:iCs/>
          <w:color w:val="auto"/>
          <w:szCs w:val="21"/>
          <w:highlight w:val="none"/>
        </w:rPr>
      </w:pPr>
      <w:r>
        <w:rPr>
          <w:rFonts w:hint="eastAsia" w:ascii="宋体" w:hAnsi="宋体" w:eastAsia="宋体" w:cs="宋体"/>
          <w:b/>
          <w:bCs/>
          <w:color w:val="auto"/>
          <w:szCs w:val="21"/>
          <w:highlight w:val="none"/>
        </w:rPr>
        <w:t xml:space="preserve">本项目采用固定综合单价报价，最终价款根据采购人确认的实际数量结算。</w:t>
      </w:r>
      <w:r>
        <w:rPr>
          <w:rFonts w:hint="eastAsia" w:ascii="宋体" w:hAnsi="宋体" w:eastAsia="宋体" w:cs="宋体"/>
          <w:color w:val="auto"/>
          <w:szCs w:val="21"/>
          <w:highlight w:val="none"/>
        </w:rPr>
        <w:t xml:space="preserve">本合同综合单价是包含本次招标范围内</w:t>
      </w:r>
      <w:r>
        <w:rPr>
          <w:rFonts w:hint="eastAsia" w:ascii="宋体" w:hAnsi="宋体" w:eastAsia="宋体" w:cs="宋体"/>
          <w:bCs/>
          <w:iCs/>
          <w:color w:val="auto"/>
          <w:szCs w:val="21"/>
          <w:highlight w:val="none"/>
        </w:rPr>
        <w:t xml:space="preserve">本采购文件所包含确定的全部工作内容及本采购文件未说明但完成该项目必须包含的所有全包费用的价格体现。应包含应包含货物制造、材料、人工、机械、包装、仓储、运输装卸、保险、验收及验收合格之前保管和售后服务、伴随服务、及发生的所有含税费用、支付给员工的工资和国家强制缴纳的各种社会保障资金等。</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本合同总价款还包含乙方应当提供的伴随服务/售后服务费用。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第三条 组成本合同的有关文件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下列关于本项目的采购文件或与本次采购活动方式相适应的文件及有关附件是本合同不可分割的组成部分，与本合同具有同等法律效力，这些文件包括但不限于：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（1）成交通知书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（2）乙方提供的投标文件和报价；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（3）投标承诺；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（4）服务承诺；</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招标文件及补遗文件</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（6）甲乙双方商定的其他文件。</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第四条 技术要求</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1、所投产品质量标准必须符合GB15063-2020《复混肥料》</w:t>
      </w:r>
      <w:r>
        <w:rPr>
          <w:rFonts w:hint="eastAsia" w:ascii="宋体" w:hAnsi="宋体" w:eastAsia="宋体" w:cs="宋体"/>
          <w:bCs/>
          <w:color w:val="auto"/>
          <w:szCs w:val="21"/>
          <w:highlight w:val="none"/>
          <w:lang w:eastAsia="zh-CN"/>
        </w:rPr>
        <w:t xml:space="preserve">或</w:t>
      </w:r>
      <w:r>
        <w:rPr>
          <w:rFonts w:hint="eastAsia" w:ascii="宋体" w:hAnsi="宋体" w:eastAsia="宋体" w:cs="宋体"/>
          <w:bCs/>
          <w:color w:val="auto"/>
          <w:szCs w:val="21"/>
          <w:highlight w:val="none"/>
        </w:rPr>
        <w:t xml:space="preserve">GB/T 21633-2020《掺混肥料》（BB肥）要求（提供承诺书加盖公章上传至投标系统，格式自拟）。 </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w:t>
      </w:r>
      <w:r>
        <w:rPr>
          <w:rFonts w:hint="eastAsia" w:ascii="宋体" w:hAnsi="宋体" w:eastAsia="宋体" w:cs="宋体"/>
          <w:bCs/>
          <w:color w:val="auto"/>
          <w:szCs w:val="21"/>
          <w:highlight w:val="none"/>
          <w:lang w:eastAsia="zh-CN"/>
        </w:rPr>
        <w:t xml:space="preserve">含硼专用配方肥</w:t>
      </w:r>
      <w:r>
        <w:rPr>
          <w:rFonts w:hint="eastAsia" w:ascii="宋体" w:hAnsi="宋体" w:eastAsia="宋体" w:cs="宋体"/>
          <w:bCs/>
          <w:color w:val="auto"/>
          <w:szCs w:val="21"/>
          <w:highlight w:val="none"/>
        </w:rPr>
        <w:t xml:space="preserve">，</w:t>
      </w:r>
      <w:r>
        <w:rPr>
          <w:rFonts w:hint="eastAsia" w:ascii="宋体" w:hAnsi="宋体" w:eastAsia="宋体" w:cs="宋体"/>
          <w:color w:val="auto"/>
          <w:sz w:val="21"/>
          <w:szCs w:val="21"/>
          <w:highlight w:val="none"/>
        </w:rPr>
        <w:t xml:space="preserve">供应商须能提供</w:t>
      </w:r>
      <w:r>
        <w:rPr>
          <w:rFonts w:hint="eastAsia" w:ascii="宋体" w:hAnsi="宋体" w:eastAsia="宋体" w:cs="宋体"/>
          <w:color w:val="auto"/>
          <w:sz w:val="21"/>
          <w:szCs w:val="21"/>
          <w:highlight w:val="none"/>
          <w:u w:val="none"/>
          <w:lang w:val="en-US" w:eastAsia="zh-CN"/>
        </w:rPr>
        <w:t xml:space="preserve">氮-磷-钾比例为18-12-10</w:t>
      </w:r>
      <w:r>
        <w:rPr>
          <w:rFonts w:hint="eastAsia" w:ascii="宋体" w:hAnsi="宋体" w:eastAsia="宋体" w:cs="宋体"/>
          <w:color w:val="auto"/>
          <w:sz w:val="21"/>
          <w:szCs w:val="21"/>
          <w:highlight w:val="none"/>
        </w:rPr>
        <w:t xml:space="preserve">的配方肥</w:t>
      </w:r>
      <w:r>
        <w:rPr>
          <w:rFonts w:hint="eastAsia" w:ascii="宋体" w:hAnsi="宋体" w:eastAsia="宋体" w:cs="宋体"/>
          <w:bCs/>
          <w:color w:val="auto"/>
          <w:szCs w:val="21"/>
          <w:highlight w:val="none"/>
        </w:rPr>
        <w:t xml:space="preserve">，具体供货配方由采购人根据农户需求决定（提供承诺书加盖公章上传至投标系统，格式自拟）。 </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color w:val="auto"/>
          <w:sz w:val="21"/>
          <w:szCs w:val="21"/>
          <w:highlight w:val="none"/>
        </w:rPr>
        <w:t xml:space="preserve">投标产品</w:t>
      </w:r>
      <w:r>
        <w:rPr>
          <w:rFonts w:hint="eastAsia" w:ascii="宋体" w:hAnsi="宋体" w:eastAsia="宋体" w:cs="宋体"/>
          <w:color w:val="auto"/>
          <w:sz w:val="21"/>
          <w:szCs w:val="21"/>
          <w:highlight w:val="none"/>
          <w:lang w:val="en-US" w:eastAsia="zh-CN"/>
        </w:rPr>
        <w:t xml:space="preserve">硼</w:t>
      </w:r>
      <w:r>
        <w:rPr>
          <w:rFonts w:hint="eastAsia" w:ascii="宋体" w:hAnsi="宋体" w:eastAsia="宋体" w:cs="宋体"/>
          <w:color w:val="auto"/>
          <w:sz w:val="21"/>
          <w:szCs w:val="21"/>
          <w:highlight w:val="none"/>
          <w:lang w:val="en-US" w:eastAsia="zh-CN"/>
        </w:rPr>
        <w:t xml:space="preserve">素</w:t>
      </w:r>
      <w:r>
        <w:rPr>
          <w:rFonts w:hint="eastAsia" w:ascii="宋体" w:hAnsi="宋体" w:eastAsia="宋体" w:cs="宋体"/>
          <w:color w:val="auto"/>
          <w:sz w:val="21"/>
          <w:szCs w:val="21"/>
          <w:highlight w:val="none"/>
        </w:rPr>
        <w:t xml:space="preserve">含量为</w:t>
      </w:r>
      <w:r>
        <w:rPr>
          <w:rFonts w:hint="eastAsia" w:ascii="宋体" w:hAnsi="宋体" w:eastAsia="宋体" w:cs="宋体"/>
          <w:color w:val="auto"/>
          <w:sz w:val="21"/>
          <w:szCs w:val="21"/>
          <w:highlight w:val="none"/>
          <w:u w:val="single"/>
          <w:lang w:val="en-US" w:eastAsia="zh-CN"/>
        </w:rPr>
        <w:t xml:space="preserve"> 0.5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bCs/>
          <w:color w:val="auto"/>
          <w:szCs w:val="21"/>
          <w:highlight w:val="none"/>
        </w:rPr>
        <w:t xml:space="preserve">（提供相关材料扫描件上传至投标系统）。 </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4、所投产品必须具有有效期内的省级肥料登记证或肥料备案证明（提供相关材料扫描件上传至投标系统）。 </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5、提供所投产品202</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年以来法定检测部门出具的产品检测报告（提供相关材料扫描件上传至投标系统）。</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第五条 质量保证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3.货物验收后，在质量保证期内，乙方应对由于设计、工艺或材料的缺陷所发生的任何不足或故障负责并负责维修或无偿更换，所需费用由乙方承担。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第六条 包装要求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2.每一包装单元内应附详细的装箱单和质量合格凭证。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第七条 交货和验收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1.乙方应按照本合同或招投标文件规定的时间和方式向甲方交付货物，交货时间、地点由甲方指定。</w:t>
      </w:r>
      <w:r>
        <w:rPr>
          <w:rFonts w:hint="eastAsia" w:ascii="宋体" w:hAnsi="宋体" w:eastAsia="宋体" w:cs="宋体"/>
          <w:color w:val="auto"/>
          <w:sz w:val="22"/>
          <w:highlight w:val="none"/>
        </w:rPr>
        <w:t xml:space="preserve">同时做好销售台帐记录、技术指导等服务。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交货时间：中标供应商根据甲方要求供货到位，并提供验收标准、货物清单。货物运抵现场后，采购人提供货物储存场所；并由采购人进行验收签字。</w:t>
      </w:r>
      <w:r>
        <w:rPr>
          <w:rFonts w:hint="eastAsia" w:ascii="宋体" w:hAnsi="宋体" w:eastAsia="宋体" w:cs="宋体"/>
          <w:color w:val="auto"/>
          <w:sz w:val="22"/>
          <w:highlight w:val="none"/>
        </w:rPr>
        <w:t xml:space="preserve">并请自行建立送货台账（需由农户签字）。同时，由采购人组织抽检核查，检验不符合质量要求或核查不合格，供应商除无条件退货、返工外，还应承担采购人的一切损失。</w:t>
      </w:r>
      <w:r>
        <w:rPr>
          <w:rFonts w:hint="eastAsia" w:ascii="宋体" w:hAnsi="宋体" w:eastAsia="宋体" w:cs="宋体"/>
          <w:bCs/>
          <w:color w:val="auto"/>
          <w:szCs w:val="21"/>
          <w:highlight w:val="none"/>
        </w:rPr>
        <w:t xml:space="preserve">采购人不参与肥料销售，由供应商自行销售肥料并做好销售台帐，项目结束后把销售台账上报给采购人。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中标人未在规定日期完成供货的，按如下约定支付违约罚金：乙方逾期交付货物的，每逾期1天，乙方向甲方偿付逾期交货部分货款总额的5‰的违约罚金。如乙方逾期交货达7天，甲方有权解除合同，解除合同的通知自到达乙方时生效。乙方承担违约责任和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乙方交付的货物应当完全符合本合同或者招投标文件所规定的货物、数量、规格和包装要求。乙方不得少交或多交货物。乙方提供的货物不符合招投标文件和合同规定的，或货物的包装存在破损等不符合合同约定的情形时，甲方有权拒收货物，由此引起的风险，由乙方承担。乙方应按照合同约定和招标文件的规定的货物、型号、规格重新向甲方交付货物，相关费用由乙方自行承担。如经甲方再次验收，乙方提供货物仍不符合合同和招投标文件规定的，视为乙方不能交付货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3.货物的到货验收包括：型号、规格、数量、外观质量及货物包装是否完好。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4.货物验收的标准：按行业通行标准、厂方出厂标准和如各标准存在不一致时，以更为严格的标准为准。检验不符合质量要求，供应商除无条件退货、返工外，还应承担采购人的一切损失。</w:t>
      </w:r>
      <w:r/>
    </w:p>
    <w:p>
      <w:pPr>
        <w:ind w:firstLine="420"/>
        <w:spacing w:line="360" w:lineRule="auto"/>
        <w:tabs>
          <w:tab w:val="left" w:pos="162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5.供货过程中，由采购人指定的第三方核查机构全程跟踪进行核查，根据核查报告确定的数量核定财政补助资金。</w:t>
      </w:r>
      <w:r/>
    </w:p>
    <w:p>
      <w:pPr>
        <w:ind w:firstLine="420"/>
        <w:spacing w:line="360" w:lineRule="auto"/>
        <w:tabs>
          <w:tab w:val="left" w:pos="162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6.货到后由采购人随机抽取样品进行封存</w:t>
      </w:r>
      <w:bookmarkStart w:id="141" w:name="_GoBack"/>
      <w:r/>
      <w:bookmarkEnd w:id="141"/>
      <w:r>
        <w:rPr>
          <w:rFonts w:hint="eastAsia" w:ascii="宋体" w:hAnsi="宋体" w:eastAsia="宋体" w:cs="宋体"/>
          <w:bCs/>
          <w:color w:val="auto"/>
          <w:szCs w:val="21"/>
          <w:highlight w:val="none"/>
        </w:rPr>
        <w:t xml:space="preserve">，送至检测机构进行质量检测，并出具质量检测报告，检测费用由供应商支付。</w:t>
      </w:r>
      <w:r/>
    </w:p>
    <w:p>
      <w:pPr>
        <w:ind w:firstLine="420"/>
        <w:spacing w:line="360" w:lineRule="auto"/>
        <w:tabs>
          <w:tab w:val="left" w:pos="162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7.如农业经营主体在使用过程中提出异议或举报有质量问题应重新验收，包括产品质量抽检，采购人可请专业检测机构进行检测并出具质量检测报告。</w:t>
      </w:r>
      <w:r/>
    </w:p>
    <w:p>
      <w:pPr>
        <w:ind w:firstLine="420"/>
        <w:spacing w:line="360" w:lineRule="auto"/>
        <w:tabs>
          <w:tab w:val="left" w:pos="162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8.检验不符合质量要求，供应商除无条件退货、返工外，还应承担采购人的一切损失。</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第八条 伴随服务／售后服务</w:t>
      </w:r>
      <w:r/>
    </w:p>
    <w:p>
      <w:pPr>
        <w:ind w:firstLine="420"/>
        <w:spacing w:line="360" w:lineRule="auto"/>
        <w:tabs>
          <w:tab w:val="left" w:pos="162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1.乙方应按照国家有关法律法规规章和“三包”规定以及合同所附的“服务承诺”提供服务。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2.若招标文件中不包含有关伴随服务或售后服务的承诺，双方作如下约定：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2.2质保期为验收合格后至项目结束。质保期内出现质量问题，中标供应商在接到通知后2小时内响应并到场，12小时内完成更换。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2.2所购货物按乙方投标承诺提供免费的质量保证，费用计入总价。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 保修期后的货物质量问题由双方协商再定。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3.乙方要对所有参与项目种植户，提供用肥作物全生育期的技术指导服务。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4.乙方供肥同时提供肥料使用说明。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5.乙方需协助采购人进行个性化施肥指导，指导种植户落实“ 大配方、小调整”的测土配方施肥策略。</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第九条 履约保证金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1、本项目无需缴纳履约保证金。</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第十条 货款支付</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供应商负责送货并卸货至指定地点，成交供应商提供的台账需由农户签字，以社区为单位进行公示，由街道农业部门盖章确认，经第三方出具核查报告，核实无异议后拨付政府补贴资金。差额部分货款由供应商与农户自行结算，采购人不负责。</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第十一条 违约责任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1、甲方无正当理由拒收货物、拒付货物款的，由甲方向乙方偿付合同总价的 5%违约金。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2、甲方未按合同规定的期限向乙方支付货款的，每逾期 1 天甲方向乙方偿付欠款总额的 5‰滞纳 金，但累计滞纳金总额不超过欠款总额的 5% 。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3、如乙方不能交付货物，甲方有权取消采购投标资格；同时乙方应向甲方支付合同总 价５％的违约金。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4、乙方逾期交付货物的，每逾期 1 天，乙方向甲方偿付逾期交货部分货款总额的 5‰的</w:t>
      </w:r>
      <w:r>
        <w:rPr>
          <w:rFonts w:hint="eastAsia" w:ascii="宋体" w:hAnsi="宋体" w:eastAsia="宋体" w:cs="宋体"/>
          <w:color w:val="auto"/>
          <w:szCs w:val="21"/>
          <w:highlight w:val="none"/>
        </w:rPr>
        <w:t xml:space="preserve">违约</w:t>
      </w:r>
      <w:r>
        <w:rPr>
          <w:rFonts w:hint="eastAsia" w:ascii="宋体" w:hAnsi="宋体" w:eastAsia="宋体" w:cs="宋体"/>
          <w:bCs/>
          <w:color w:val="auto"/>
          <w:szCs w:val="21"/>
          <w:highlight w:val="none"/>
        </w:rPr>
        <w:t xml:space="preserve">金。 如乙方逾期交货达（30）天，甲方有权解除合同，解除合同的通知自到达乙方时生效，乙方承担违约责任和赔偿责任。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5、乙方所交付的货物品种、型号、规格不符合合同规定的，甲方有权拒收。甲方拒收的，乙方应 向甲方支付货款总额 5%的违约金。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6、在乙方承诺的或国家规定的质量保证期内（取两者中最长的期限），如经乙方两次维修或更换， 货物仍不能达到合同约定的质量标准，甲方有权退货，乙方应退回全部货款，并按第 3 款处理，同 时，乙方还须赔偿甲方因此遭受的损失。</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7、乙方未按本合同的规定和“服务承诺”提供伴随服务/售后服务的，应按合同总价款的_</w:t>
      </w:r>
      <w:r>
        <w:rPr>
          <w:rFonts w:hint="eastAsia" w:ascii="宋体" w:hAnsi="宋体" w:eastAsia="宋体" w:cs="宋体"/>
          <w:bCs/>
          <w:color w:val="auto"/>
          <w:szCs w:val="21"/>
          <w:highlight w:val="none"/>
          <w:u w:val="single"/>
        </w:rPr>
        <w:t xml:space="preserve">5</w:t>
      </w:r>
      <w:r>
        <w:rPr>
          <w:rFonts w:hint="eastAsia" w:ascii="宋体" w:hAnsi="宋体" w:eastAsia="宋体" w:cs="宋体"/>
          <w:bCs/>
          <w:color w:val="auto"/>
          <w:szCs w:val="21"/>
          <w:highlight w:val="none"/>
        </w:rPr>
        <w:t xml:space="preserve">_%向甲方 承担违约责任。 甲方有权委托第三方提供相关服务，由此产生的费用，由乙方承担。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8、乙方在承担上述 4-7 款一项或多项违约责任后，仍应继续履行合同规定的义务（甲方解除合同的 除外）。甲方未能及时追究乙方的任何一项违约责任并不表明甲方放弃追究乙方该项或其他违约责 任。</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第十二条 合同的变更和终止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除《政府采购法》第49条、第50条第二款规定的情形外，本合同一经签订，甲乙双方不得擅自变更、中止或终止合同。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除发生法律规定的不能预见、不能避免并不能克服的客观情况外，甲乙双方不得放弃或拒绝履行合同。乙方放弃或拒绝履行合同，保证金不予退还，在三年内不得参加南京市江宁区农业农村局组织的政府采购活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第十三条 合同的转让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未经甲方书面同意，乙方不得以任何方式擅自部分或全部转让其应履行的合同义务。</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第十四条 争议的解决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2.因履行本合同引起的或与本合同有关的争议，甲、乙双方应首先通过友好协商解决，如果协商不能解决争议，则采取以下第（1）种方式解决争议：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（1）向甲方所在地有管辖权的人民法院提起诉讼；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（2）向南京市江宁区仲裁委员会按其仲裁规则申请仲裁。</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3.在诉讼期间，本合同应继续履行。</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第十五条 诚实信用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乙方应诚实信用，严格按照招标文件要求和投标承诺履行合同，不向甲方进行商业贿赂或者提供其他不正当利益。</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第十六条 合同生效及其他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1.本合同自盖章签字之日起生效。</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lang w:val="zh-CN"/>
        </w:rPr>
        <w:t xml:space="preserve">本合同一式肆份，甲执贰份，乙执壹份，壹份报送政府采购监督管理部门备案，</w:t>
      </w:r>
      <w:r>
        <w:rPr>
          <w:rFonts w:hint="eastAsia" w:ascii="宋体" w:hAnsi="宋体" w:eastAsia="宋体" w:cs="宋体"/>
          <w:color w:val="auto"/>
          <w:szCs w:val="21"/>
          <w:highlight w:val="none"/>
        </w:rPr>
        <w:t xml:space="preserve">均具有同等法律效力</w:t>
      </w:r>
      <w:r>
        <w:rPr>
          <w:rFonts w:hint="eastAsia" w:ascii="宋体" w:hAnsi="宋体" w:eastAsia="宋体" w:cs="宋体"/>
          <w:color w:val="auto"/>
          <w:szCs w:val="21"/>
          <w:highlight w:val="none"/>
          <w:lang w:val="zh-CN"/>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3.本合同应按照中华人民共和国现行法律进行解释。</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4.</w:t>
      </w:r>
      <w:r>
        <w:rPr>
          <w:rFonts w:hint="eastAsia" w:ascii="宋体" w:hAnsi="宋体" w:eastAsia="宋体" w:cs="宋体"/>
          <w:color w:val="auto"/>
          <w:szCs w:val="21"/>
          <w:highlight w:val="none"/>
        </w:rPr>
        <w:t xml:space="preserve">未尽事宜，甲乙双方友好协商解决。</w:t>
      </w:r>
      <w:r/>
    </w:p>
    <w:tbl>
      <w:tblPr>
        <w:tblStyle w:val="65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jc w:val="center"/>
          <w:trHeight w:val="3605"/>
        </w:trPr>
        <w:tc>
          <w:tcPr>
            <w:tcW w:w="4786" w:type="dxa"/>
            <w:textDirection w:val="lrTb"/>
            <w:noWrap/>
          </w:tcPr>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甲方（采购人）：   （盖章）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委托代理人：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开户银行：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帐号：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单位地址：</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501" w:type="dxa"/>
            <w:textDirection w:val="lrTb"/>
            <w:noWrap/>
          </w:tcPr>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乙方（投标人）：    （盖章）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委托代表人：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项目负责人：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开户银行：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帐号：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单位地址：</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日期：</w:t>
            </w:r>
            <w:r/>
          </w:p>
        </w:tc>
      </w:tr>
    </w:tbl>
    <w:p>
      <w:pPr>
        <w:ind w:firstLine="56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r/>
    </w:p>
    <w:p>
      <w:pPr>
        <w:pStyle w:val="645"/>
        <w:jc w:val="center"/>
        <w:spacing w:before="340" w:after="330" w:line="76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第六章 投标文件格式及附件</w:t>
      </w:r>
      <w:r/>
    </w:p>
    <w:p>
      <w:pPr>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jc w:val="center"/>
        <w:rPr>
          <w:rFonts w:hint="eastAsia" w:ascii="宋体" w:hAnsi="宋体" w:eastAsia="宋体" w:cs="宋体"/>
          <w:b/>
          <w:color w:val="auto"/>
          <w:sz w:val="72"/>
          <w:szCs w:val="21"/>
          <w:highlight w:val="none"/>
        </w:rPr>
      </w:pPr>
      <w:r>
        <w:rPr>
          <w:rFonts w:hint="eastAsia" w:ascii="宋体" w:hAnsi="宋体" w:eastAsia="宋体" w:cs="宋体"/>
          <w:color w:val="auto"/>
          <w:sz w:val="20"/>
          <w:highlight w:val="none"/>
        </w:rPr>
        <w:t xml:space="preserve"> </w:t>
      </w: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lang w:eastAsia="zh-CN"/>
        </w:rPr>
      </w:pPr>
      <w:r/>
      <w:bookmarkStart w:id="136" w:name="_Toc120614284"/>
      <w:r>
        <w:rPr>
          <w:rFonts w:hint="eastAsia" w:ascii="宋体" w:hAnsi="宋体" w:eastAsia="宋体" w:cs="宋体"/>
          <w:color w:val="auto"/>
          <w:sz w:val="28"/>
          <w:szCs w:val="28"/>
          <w:highlight w:val="none"/>
        </w:rPr>
        <w:t xml:space="preserve">一、</w:t>
      </w:r>
      <w:r>
        <w:rPr>
          <w:rFonts w:hint="eastAsia" w:ascii="宋体" w:hAnsi="宋体" w:eastAsia="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lang w:eastAsia="zh-CN"/>
        </w:rPr>
        <w:t xml:space="preserve">资格声明函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w:t>
      </w:r>
      <w:r>
        <w:rPr>
          <w:rFonts w:hint="eastAsia" w:ascii="宋体" w:hAnsi="宋体" w:eastAsia="宋体" w:cs="宋体"/>
          <w:color w:val="auto"/>
          <w:sz w:val="28"/>
          <w:szCs w:val="28"/>
          <w:highlight w:val="none"/>
          <w:lang w:eastAsia="zh-CN"/>
        </w:rPr>
        <w:t xml:space="preserve">南京市政府采购供应商信用承诺书</w:t>
      </w:r>
      <w:r>
        <w:rPr>
          <w:rFonts w:hint="eastAsia" w:ascii="宋体" w:hAnsi="宋体" w:eastAsia="宋体" w:cs="宋体"/>
          <w:color w:val="auto"/>
          <w:sz w:val="28"/>
          <w:szCs w:val="28"/>
          <w:highlight w:val="none"/>
        </w:rPr>
        <w:t xml:space="preserve">》</w:t>
      </w:r>
      <w:r/>
    </w:p>
    <w:p>
      <w:pPr>
        <w:pStyle w:val="68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8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一、</w:t>
      </w:r>
      <w:r>
        <w:rPr>
          <w:rFonts w:hint="eastAsia" w:ascii="宋体" w:hAnsi="宋体" w:eastAsia="宋体" w:cs="宋体"/>
          <w:color w:val="auto"/>
          <w:sz w:val="32"/>
          <w:szCs w:val="32"/>
          <w:highlight w:val="none"/>
          <w:lang w:val="en-US" w:eastAsia="zh-CN"/>
        </w:rPr>
        <w:t xml:space="preserve">投标人</w:t>
      </w:r>
      <w:r>
        <w:rPr>
          <w:rFonts w:hint="eastAsia" w:ascii="宋体" w:hAnsi="宋体" w:eastAsia="宋体" w:cs="宋体"/>
          <w:color w:val="auto"/>
          <w:sz w:val="32"/>
          <w:szCs w:val="32"/>
          <w:highlight w:val="none"/>
          <w:lang w:eastAsia="zh-CN"/>
        </w:rPr>
        <w:t xml:space="preserve">资格声明函</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lang w:val="en-US" w:eastAsia="zh-CN"/>
        </w:rPr>
        <w:t xml:space="preserve">投标人</w:t>
      </w:r>
      <w:r>
        <w:rPr>
          <w:rFonts w:hint="eastAsia" w:ascii="宋体" w:hAnsi="宋体" w:eastAsia="宋体" w:cs="宋体"/>
          <w:color w:val="auto"/>
          <w:sz w:val="32"/>
          <w:szCs w:val="32"/>
          <w:highlight w:val="none"/>
          <w:lang w:eastAsia="zh-CN"/>
        </w:rPr>
        <w:t xml:space="preserve">资格声明函</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南京市江宁区农业农村局：</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4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47"/>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46"/>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（被授权人姓名）</w:t>
      </w:r>
      <w:r>
        <w:rPr>
          <w:rFonts w:hint="eastAsia" w:ascii="宋体" w:hAnsi="宋体" w:eastAsia="宋体" w:cs="宋体"/>
          <w:color w:val="auto"/>
          <w:sz w:val="24"/>
          <w:szCs w:val="24"/>
          <w:highlight w:val="none"/>
        </w:rPr>
        <w:t xml:space="preserve">作为我方参加编号为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4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4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46"/>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4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46"/>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4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7" w:name="_Hlt26955070"/>
      <w:r/>
      <w:bookmarkEnd w:id="137"/>
      <w:r/>
      <w:bookmarkStart w:id="138" w:name="_格式3__银行出具的资信证明"/>
      <w:r/>
      <w:bookmarkEnd w:id="138"/>
      <w:r/>
      <w:bookmarkStart w:id="139" w:name="_Hlt26671380"/>
      <w:r/>
      <w:bookmarkEnd w:id="139"/>
      <w:r/>
      <w:r/>
    </w:p>
    <w:p>
      <w:pPr>
        <w:pStyle w:val="658"/>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58"/>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b/>
          <w:bCs/>
          <w:color w:val="auto"/>
          <w:szCs w:val="21"/>
          <w:highlight w:val="none"/>
        </w:rPr>
        <w:t xml:space="preserve">南京市江宁区农业农村局</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大型企业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小型企业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微型企业（在对应</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48"/>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48"/>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48"/>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48"/>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4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pStyle w:val="678"/>
        <w:spacing w:before="100" w:after="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投标人全称（CA公章）：</w:t>
      </w:r>
      <w:r/>
    </w:p>
    <w:p>
      <w:pPr>
        <w:pStyle w:val="678"/>
        <w:spacing w:before="100" w:after="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pStyle w:val="678"/>
        <w:spacing w:before="100" w:after="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pStyle w:val="678"/>
        <w:spacing w:before="100" w:after="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 ：</w:t>
      </w:r>
      <w:r/>
    </w:p>
    <w:tbl>
      <w:tblPr>
        <w:tblStyle w:val="655"/>
        <w:tblW w:w="99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0"/>
        <w:gridCol w:w="4950"/>
      </w:tblGrid>
      <w:tr>
        <w:trPr>
          <w:cantSplit/>
          <w:trHeight w:val="724"/>
        </w:trPr>
        <w:tc>
          <w:tcPr>
            <w:tcW w:w="4950" w:type="dxa"/>
            <w:vAlign w:val="center"/>
            <w:textDirection w:val="lrTb"/>
            <w:noWrap w:val="false"/>
          </w:tcPr>
          <w:p>
            <w:pPr>
              <w:pStyle w:val="678"/>
              <w:jc w:val="center"/>
              <w:spacing w:before="100" w:after="10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投标货物名称</w:t>
            </w:r>
            <w:r/>
          </w:p>
        </w:tc>
        <w:tc>
          <w:tcPr>
            <w:tcW w:w="4950" w:type="dxa"/>
            <w:vAlign w:val="center"/>
            <w:textDirection w:val="lrTb"/>
            <w:noWrap w:val="false"/>
          </w:tcPr>
          <w:p>
            <w:pPr>
              <w:pStyle w:val="678"/>
              <w:jc w:val="center"/>
              <w:spacing w:before="100" w:after="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价（小写）</w:t>
            </w:r>
            <w:r/>
          </w:p>
        </w:tc>
      </w:tr>
      <w:tr>
        <w:trPr>
          <w:cantSplit/>
          <w:trHeight w:val="729"/>
        </w:trPr>
        <w:tc>
          <w:tcPr>
            <w:tcW w:w="4950" w:type="dxa"/>
            <w:vAlign w:val="center"/>
            <w:textDirection w:val="lrTb"/>
            <w:noWrap w:val="false"/>
          </w:tcPr>
          <w:p>
            <w:pPr>
              <w:pStyle w:val="848"/>
              <w:ind w:firstLine="0"/>
              <w:spacing w:before="0" w:after="0" w:line="500" w:lineRule="exact"/>
              <w:widowControl w:val="off"/>
              <w:rPr>
                <w:rFonts w:hint="eastAsia" w:ascii="宋体" w:hAnsi="宋体" w:eastAsia="宋体" w:cs="宋体"/>
                <w:color w:val="auto"/>
                <w:szCs w:val="21"/>
                <w:highlight w:val="none"/>
                <w:lang w:eastAsia="en-US"/>
              </w:rPr>
            </w:pPr>
            <w:r>
              <w:rPr>
                <w:rFonts w:hint="eastAsia" w:ascii="宋体" w:hAnsi="宋体" w:eastAsia="宋体" w:cs="宋体"/>
                <w:color w:val="auto"/>
                <w:highlight w:val="none"/>
              </w:rPr>
              <w:t xml:space="preserve">投标产品名称</w:t>
            </w:r>
            <w:r/>
          </w:p>
        </w:tc>
        <w:tc>
          <w:tcPr>
            <w:tcW w:w="4950" w:type="dxa"/>
            <w:vAlign w:val="center"/>
            <w:textDirection w:val="lrTb"/>
            <w:noWrap w:val="false"/>
          </w:tcPr>
          <w:p>
            <w:pPr>
              <w:pStyle w:val="848"/>
              <w:ind w:firstLine="2702"/>
              <w:spacing w:before="0" w:after="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年  月  日</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55"/>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Cs w:val="21"/>
                <w:highlight w:val="none"/>
                <w:lang w:val="zh-CN" w:eastAsia="en-US"/>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158" w:type="dxa"/>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601" w:type="dxa"/>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2.行数不够，可自行添加。</w: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投标分项报价表</w:t>
      </w:r>
      <w:r/>
    </w:p>
    <w:tbl>
      <w:tblPr>
        <w:tblStyle w:val="6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943"/>
        <w:gridCol w:w="685"/>
        <w:gridCol w:w="685"/>
        <w:gridCol w:w="685"/>
        <w:gridCol w:w="960"/>
        <w:gridCol w:w="626"/>
        <w:gridCol w:w="886"/>
        <w:gridCol w:w="846"/>
        <w:gridCol w:w="1094"/>
        <w:gridCol w:w="1234"/>
      </w:tblGrid>
      <w:tr>
        <w:trPr>
          <w:jc w:val="center"/>
          <w:trHeight w:val="684"/>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序号</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名称</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品牌</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产地</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是否</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进口</w:t>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数量</w:t>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单位</w:t>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单价（元）</w:t>
            </w:r>
            <w:r/>
          </w:p>
        </w:tc>
        <w:tc>
          <w:tcPr>
            <w:tcMar>
              <w:left w:w="108" w:type="dxa"/>
              <w:top w:w="0" w:type="dxa"/>
              <w:right w:w="108" w:type="dxa"/>
              <w:bottom w:w="0" w:type="dxa"/>
            </w:tcMar>
            <w:tcW w:w="8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总价（元）</w:t>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规格</w:t>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是否属于小、微型企业的产品</w:t>
            </w:r>
            <w:r/>
          </w:p>
        </w:tc>
      </w:tr>
      <w:tr>
        <w:trPr>
          <w:jc w:val="center"/>
          <w:trHeight w:val="869"/>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4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jc w:val="center"/>
          <w:trHeight w:val="869"/>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p>
        </w:tc>
        <w:tc>
          <w:tcPr>
            <w:gridSpan w:val="7"/>
            <w:tcMar>
              <w:left w:w="108" w:type="dxa"/>
              <w:top w:w="0" w:type="dxa"/>
              <w:right w:w="108" w:type="dxa"/>
              <w:bottom w:w="0" w:type="dxa"/>
            </w:tcMar>
            <w:tcW w:w="5470"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投标总价</w:t>
            </w:r>
            <w:r/>
          </w:p>
        </w:tc>
        <w:tc>
          <w:tcPr>
            <w:tcMar>
              <w:left w:w="108" w:type="dxa"/>
              <w:top w:w="0" w:type="dxa"/>
              <w:right w:w="108" w:type="dxa"/>
              <w:bottom w:w="0" w:type="dxa"/>
            </w:tcMar>
            <w:tcW w:w="84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8"/>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pStyle w:val="678"/>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w:t>
      </w:r>
      <w:r>
        <w:rPr>
          <w:rFonts w:hint="eastAsia" w:ascii="宋体" w:hAnsi="宋体" w:eastAsia="宋体" w:cs="宋体"/>
          <w:color w:val="auto"/>
          <w:highlight w:val="none"/>
          <w:lang w:val="en-US" w:eastAsia="zh-CN"/>
        </w:rPr>
        <w:t xml:space="preserve">投标总价</w:t>
      </w:r>
      <w:r>
        <w:rPr>
          <w:rFonts w:hint="eastAsia" w:ascii="宋体" w:hAnsi="宋体" w:eastAsia="宋体" w:cs="宋体"/>
          <w:color w:val="auto"/>
          <w:highlight w:val="none"/>
        </w:rPr>
        <w:t xml:space="preserve">”应当与“开标一览表”中“投标</w:t>
      </w:r>
      <w:r>
        <w:rPr>
          <w:rFonts w:hint="eastAsia" w:ascii="宋体" w:hAnsi="宋体" w:eastAsia="宋体" w:cs="宋体"/>
          <w:color w:val="auto"/>
          <w:highlight w:val="none"/>
          <w:lang w:val="en-US" w:eastAsia="zh-CN"/>
        </w:rPr>
        <w:t xml:space="preserve">总价</w:t>
      </w:r>
      <w:r>
        <w:rPr>
          <w:rFonts w:hint="eastAsia" w:ascii="宋体" w:hAnsi="宋体" w:eastAsia="宋体" w:cs="宋体"/>
          <w:color w:val="auto"/>
          <w:highlight w:val="none"/>
        </w:rPr>
        <w:t xml:space="preserve">”一致。</w:t>
      </w:r>
      <w:r/>
    </w:p>
    <w:p>
      <w:pPr>
        <w:pStyle w:val="678"/>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55"/>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W w:w="1768"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招标文件要求</w:t>
            </w:r>
            <w:r/>
          </w:p>
        </w:tc>
        <w:tc>
          <w:tcPr>
            <w:tcW w:w="1809"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投标响应情况</w:t>
            </w:r>
            <w:r/>
          </w:p>
        </w:tc>
        <w:tc>
          <w:tcPr>
            <w:tcW w:w="1770"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正偏离、无偏离或负偏离</w:t>
            </w:r>
            <w:r/>
          </w:p>
        </w:tc>
        <w:tc>
          <w:tcPr>
            <w:tcW w:w="2755"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证明材料在投标文件中页码及条款号</w:t>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7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8"/>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8"/>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678"/>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2.技术参数及要求</w:t>
      </w:r>
      <w:r>
        <w:rPr>
          <w:rFonts w:hint="eastAsia" w:ascii="宋体" w:hAnsi="宋体" w:eastAsia="宋体" w:cs="宋体"/>
          <w:color w:val="auto"/>
          <w:szCs w:val="21"/>
          <w:highlight w:val="none"/>
        </w:rPr>
        <w:t xml:space="preserve">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pStyle w:val="678"/>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55"/>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8"/>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78"/>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43"/>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pStyle w:val="678"/>
        <w:ind w:left="0" w:right="0" w:firstLine="240"/>
        <w:jc w:val="center"/>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中小微企业声明函（货物类项目）（采购包号：**）</w:t>
      </w:r>
      <w:r/>
    </w:p>
    <w:p>
      <w:pPr>
        <w:pStyle w:val="678"/>
        <w:ind w:left="0" w:firstLine="240"/>
        <w:jc w:val="center"/>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highlight w:val="none"/>
        </w:rPr>
        <w:t xml:space="preserve"> </w:t>
      </w:r>
      <w:r/>
    </w:p>
    <w:p>
      <w:pPr>
        <w:pStyle w:val="67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pStyle w:val="67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pStyle w:val="67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pStyle w:val="67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67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67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678"/>
        <w:ind w:right="7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highlight w:val="none"/>
        </w:rPr>
        <w:t xml:space="preserve"> </w:t>
      </w:r>
      <w:r/>
    </w:p>
    <w:p>
      <w:pPr>
        <w:pStyle w:val="678"/>
        <w:ind w:left="0" w:right="180" w:firstLine="360"/>
        <w:jc w:val="center"/>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企业名称（加盖CA电子公章）：</w:t>
      </w:r>
      <w:r/>
    </w:p>
    <w:p>
      <w:pPr>
        <w:pStyle w:val="678"/>
        <w:ind w:left="0" w:right="480" w:firstLine="45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  期：___年____月____日</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78"/>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678"/>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678"/>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678"/>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3.供应商应对照《工业和信息化部、国家统计局、国家发展和改革委员会、</w:t>
      </w:r>
      <w:r/>
    </w:p>
    <w:p>
      <w:pPr>
        <w:pStyle w:val="678"/>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68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4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8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81"/>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78"/>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78"/>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1.</w:t>
      </w:r>
      <w:r>
        <w:rPr>
          <w:rStyle w:val="684"/>
          <w:rFonts w:hint="eastAsia" w:ascii="宋体" w:hAnsi="宋体" w:eastAsia="宋体" w:cs="宋体"/>
          <w:i w:val="0"/>
          <w:color w:val="auto"/>
          <w:highlight w:val="none"/>
          <w:u w:val="single"/>
          <w:shd w:val="clear" w:color="auto" w:fill="ffffff"/>
        </w:rPr>
        <w:t xml:space="preserve">（产品名称1）</w:t>
      </w:r>
      <w:r>
        <w:rPr>
          <w:rStyle w:val="684"/>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84"/>
          <w:rFonts w:hint="eastAsia" w:ascii="宋体" w:hAnsi="宋体" w:eastAsia="宋体" w:cs="宋体"/>
          <w:i w:val="0"/>
          <w:color w:val="auto"/>
          <w:highlight w:val="none"/>
          <w:u w:val="single"/>
          <w:shd w:val="clear" w:color="auto" w:fill="ffffff"/>
        </w:rPr>
        <w:t xml:space="preserve">（厂名）</w:t>
      </w:r>
      <w:r>
        <w:rPr>
          <w:rStyle w:val="684"/>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84"/>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84"/>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的中国境内生产的组件成本占比≥</w:t>
      </w:r>
      <w:r>
        <w:rPr>
          <w:rStyle w:val="684"/>
          <w:rFonts w:hint="eastAsia" w:ascii="宋体" w:hAnsi="宋体" w:eastAsia="宋体" w:cs="宋体"/>
          <w:i w:val="0"/>
          <w:color w:val="auto"/>
          <w:highlight w:val="none"/>
          <w:u w:val="single"/>
          <w:shd w:val="clear" w:color="auto" w:fill="ffffff"/>
        </w:rPr>
        <w:t xml:space="preserve">（规定比例）</w:t>
      </w:r>
      <w:r>
        <w:rPr>
          <w:rStyle w:val="684"/>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684"/>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684"/>
          <w:rFonts w:hint="eastAsia" w:ascii="宋体" w:hAnsi="宋体" w:eastAsia="宋体" w:cs="宋体"/>
          <w:i w:val="0"/>
          <w:color w:val="auto"/>
          <w:highlight w:val="none"/>
          <w:u w:val="single"/>
          <w:shd w:val="clear" w:color="auto" w:fill="ffffff"/>
        </w:rPr>
        <w:t xml:space="preserve">（关键组件）</w:t>
      </w:r>
      <w:r>
        <w:rPr>
          <w:rStyle w:val="684"/>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684"/>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684"/>
          <w:rFonts w:hint="eastAsia" w:ascii="宋体" w:hAnsi="宋体" w:eastAsia="宋体" w:cs="宋体"/>
          <w:i w:val="0"/>
          <w:color w:val="auto"/>
          <w:highlight w:val="none"/>
          <w:u w:val="single"/>
          <w:shd w:val="clear" w:color="auto" w:fill="ffffff"/>
        </w:rPr>
        <w:t xml:space="preserve">（关键工序）</w:t>
      </w:r>
      <w:r>
        <w:rPr>
          <w:rStyle w:val="684"/>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678"/>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2.</w:t>
      </w:r>
      <w:r>
        <w:rPr>
          <w:rStyle w:val="684"/>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684"/>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684"/>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84"/>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684"/>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684"/>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684"/>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684"/>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684"/>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678"/>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78"/>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Style w:val="684"/>
          <w:rFonts w:hint="eastAsia" w:ascii="宋体" w:hAnsi="宋体" w:eastAsia="宋体" w:cs="宋体"/>
          <w:color w:val="auto"/>
          <w:highlight w:val="none"/>
          <w:vertAlign w:val="superscript"/>
        </w:rPr>
        <w:t xml:space="preserve">6</w:t>
      </w:r>
      <w:r/>
    </w:p>
    <w:p>
      <w:pPr>
        <w:pStyle w:val="678"/>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78"/>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78"/>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78"/>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78"/>
        <w:ind w:firstLine="420"/>
        <w:spacing w:before="24" w:beforeAutospacing="0" w:after="24" w:afterAutospacing="0"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1.产品如有型号，请在“产品名称”栏一并填写。</w:t>
      </w:r>
      <w:r/>
    </w:p>
    <w:p>
      <w:pPr>
        <w:pStyle w:val="678"/>
        <w:ind w:firstLine="420"/>
        <w:spacing w:before="24" w:beforeAutospacing="0" w:after="24" w:afterAutospacing="0"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2.生产厂名与厂址应与生产厂营业执照载明的相关信息保持一致。</w:t>
      </w:r>
      <w:r/>
    </w:p>
    <w:p>
      <w:pPr>
        <w:pStyle w:val="678"/>
        <w:ind w:firstLine="420"/>
        <w:spacing w:before="24" w:beforeAutospacing="0" w:after="24" w:afterAutospacing="0" w:line="360" w:lineRule="auto"/>
        <w:shd w:val="clear" w:color="auto" w:fill="ffff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shd w:val="clear" w:color="auto" w:fill="ffffff"/>
        </w:rPr>
        <w:t xml:space="preserve">3.该产品的中国境内生产的组件成本占比相关要求实施前，“规定比例”栏可不填。</w:t>
      </w:r>
      <w:r/>
    </w:p>
    <w:p>
      <w:pPr>
        <w:pStyle w:val="678"/>
        <w:ind w:firstLine="420"/>
        <w:spacing w:before="24" w:beforeAutospacing="0" w:after="24" w:afterAutospacing="0" w:line="360" w:lineRule="auto"/>
        <w:shd w:val="clear" w:color="auto" w:fill="ffffff"/>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4.该产品的关键组件要求实施前，“关键组件”栏可不填。</w:t>
      </w:r>
      <w:r/>
    </w:p>
    <w:p>
      <w:pPr>
        <w:pStyle w:val="678"/>
        <w:ind w:firstLine="420"/>
        <w:spacing w:before="24" w:beforeAutospacing="0" w:after="24" w:afterAutospacing="0" w:line="360" w:lineRule="auto"/>
        <w:shd w:val="clear" w:color="auto" w:fill="ffffff"/>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5.该产品的关键工序要求实施前，“关键工序”栏可不填。</w:t>
      </w:r>
      <w:r/>
    </w:p>
    <w:p>
      <w:pPr>
        <w:pStyle w:val="678"/>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6"/>
      <w:r/>
      <w:r/>
    </w:p>
    <w:p>
      <w:pPr>
        <w:pStyle w:val="681"/>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十四、《南京市政府采购供应商信用承诺书》</w:t>
      </w:r>
      <w:r/>
    </w:p>
    <w:p>
      <w:pPr>
        <w:jc w:val="center"/>
        <w:keepLines w:val="0"/>
        <w:keepNext w:val="0"/>
        <w:pageBreakBefore w:val="0"/>
        <w:widowControl w:val="off"/>
        <w:rPr>
          <w:rFonts w:hint="eastAsia" w:ascii="宋体" w:hAnsi="宋体" w:eastAsia="宋体" w:cs="宋体"/>
          <w:color w:val="auto"/>
          <w:sz w:val="44"/>
          <w:szCs w:val="52"/>
          <w:highlight w:val="none"/>
          <w:lang w:val="en-US" w:eastAsia="zh-CN"/>
        </w:rPr>
      </w:pPr>
      <w:r>
        <w:rPr>
          <w:rFonts w:hint="eastAsia" w:ascii="宋体" w:hAnsi="宋体" w:eastAsia="宋体" w:cs="宋体"/>
          <w:color w:val="auto"/>
          <w:sz w:val="44"/>
          <w:szCs w:val="52"/>
          <w:highlight w:val="none"/>
          <w:lang w:val="en-US" w:eastAsia="zh-CN"/>
        </w:rPr>
        <w:t xml:space="preserve">南京市政府采购供应商信用承诺书</w:t>
      </w:r>
      <w:r/>
    </w:p>
    <w:p>
      <w:pPr>
        <w:jc w:val="right"/>
        <w:rPr>
          <w:rFonts w:hint="eastAsia" w:ascii="宋体" w:hAnsi="宋体" w:eastAsia="宋体" w:cs="宋体"/>
          <w:color w:val="auto"/>
          <w:sz w:val="22"/>
          <w:szCs w:val="28"/>
          <w:highlight w:val="none"/>
          <w:lang w:val="en-US" w:eastAsia="zh-CN"/>
        </w:rPr>
      </w:pPr>
      <w:r>
        <w:rPr>
          <w:rFonts w:hint="eastAsia" w:ascii="宋体" w:hAnsi="宋体" w:eastAsia="宋体" w:cs="宋体"/>
          <w:color w:val="auto"/>
          <w:sz w:val="22"/>
          <w:szCs w:val="28"/>
          <w:highlight w:val="none"/>
          <w:lang w:val="en-US" w:eastAsia="zh-CN"/>
        </w:rPr>
        <w:t xml:space="preserve">XXXX年XX月XX日</w:t>
      </w:r>
      <w:r/>
    </w:p>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bl>
      <w:tblPr>
        <w:tblStyle w:val="68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auto"/>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p>
            <w:pPr>
              <w:ind w:firstLine="42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供应商名称（盖章）：</w:t>
            </w:r>
            <w:r/>
          </w:p>
          <w:p>
            <w:pPr>
              <w:ind w:firstLine="42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p>
            <w:pPr>
              <w:ind w:firstLine="42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法定代表人（签字）：</w:t>
            </w:r>
            <w:r/>
          </w:p>
          <w:p>
            <w:pPr>
              <w:ind w:firstLine="42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p>
            <w:pPr>
              <w:ind w:firstLine="42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XXXX年XX月XX日</w:t>
            </w:r>
            <w:r/>
          </w:p>
        </w:tc>
      </w:tr>
    </w:tbl>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81"/>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681"/>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681"/>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681"/>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681"/>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681"/>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十五、</w:t>
      </w:r>
      <w:bookmarkStart w:id="140" w:name="OLE_LINK28"/>
      <w:r>
        <w:rPr>
          <w:rFonts w:hint="eastAsia" w:ascii="宋体" w:hAnsi="宋体" w:eastAsia="宋体" w:cs="宋体"/>
          <w:color w:val="auto"/>
          <w:sz w:val="32"/>
          <w:szCs w:val="32"/>
          <w:highlight w:val="none"/>
          <w:lang w:val="zh-CN" w:eastAsia="zh-CN"/>
        </w:rPr>
        <w:t xml:space="preserve">供应商认为需要提供的其他技术文件或资料</w:t>
      </w:r>
      <w:bookmarkEnd w:id="140"/>
      <w:r/>
      <w:r/>
    </w:p>
    <w:sectPr>
      <w:footerReference w:type="default" r:id="rId9"/>
      <w:footnotePr/>
      <w:endnotePr/>
      <w:type w:val="nextPage"/>
      <w:pgSz w:w="11906" w:h="16838" w:orient="portrait"/>
      <w:pgMar w:top="1134" w:right="850" w:bottom="1134" w:left="850"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45"/>
    <w:uiPriority w:val="9"/>
    <w:rPr>
      <w:rFonts w:ascii="Arial" w:hAnsi="Arial" w:eastAsia="Arial" w:cs="Arial"/>
      <w:sz w:val="40"/>
      <w:szCs w:val="40"/>
    </w:rPr>
  </w:style>
  <w:style w:type="character" w:styleId="15">
    <w:name w:val="Heading 2 Char"/>
    <w:basedOn w:val="654"/>
    <w:link w:val="646"/>
    <w:uiPriority w:val="9"/>
    <w:rPr>
      <w:rFonts w:ascii="Arial" w:hAnsi="Arial" w:eastAsia="Arial" w:cs="Arial"/>
      <w:sz w:val="34"/>
    </w:rPr>
  </w:style>
  <w:style w:type="character" w:styleId="17">
    <w:name w:val="Heading 3 Char"/>
    <w:basedOn w:val="654"/>
    <w:link w:val="841"/>
    <w:uiPriority w:val="9"/>
    <w:rPr>
      <w:rFonts w:ascii="Arial" w:hAnsi="Arial" w:eastAsia="Arial" w:cs="Arial"/>
      <w:sz w:val="30"/>
      <w:szCs w:val="30"/>
    </w:rPr>
  </w:style>
  <w:style w:type="character" w:styleId="19">
    <w:name w:val="Heading 4 Char"/>
    <w:basedOn w:val="654"/>
    <w:link w:val="842"/>
    <w:uiPriority w:val="9"/>
    <w:rPr>
      <w:rFonts w:ascii="Arial" w:hAnsi="Arial" w:eastAsia="Arial" w:cs="Arial"/>
      <w:b/>
      <w:bCs/>
      <w:sz w:val="26"/>
      <w:szCs w:val="26"/>
    </w:rPr>
  </w:style>
  <w:style w:type="character" w:styleId="21">
    <w:name w:val="Heading 5 Char"/>
    <w:basedOn w:val="654"/>
    <w:link w:val="649"/>
    <w:uiPriority w:val="9"/>
    <w:rPr>
      <w:rFonts w:ascii="Arial" w:hAnsi="Arial" w:eastAsia="Arial" w:cs="Arial"/>
      <w:b/>
      <w:bCs/>
      <w:sz w:val="24"/>
      <w:szCs w:val="24"/>
    </w:rPr>
  </w:style>
  <w:style w:type="character" w:styleId="23">
    <w:name w:val="Heading 6 Char"/>
    <w:basedOn w:val="654"/>
    <w:link w:val="650"/>
    <w:uiPriority w:val="9"/>
    <w:rPr>
      <w:rFonts w:ascii="Arial" w:hAnsi="Arial" w:eastAsia="Arial" w:cs="Arial"/>
      <w:b/>
      <w:bCs/>
      <w:sz w:val="22"/>
      <w:szCs w:val="22"/>
    </w:rPr>
  </w:style>
  <w:style w:type="character" w:styleId="25">
    <w:name w:val="Heading 7 Char"/>
    <w:basedOn w:val="654"/>
    <w:link w:val="651"/>
    <w:uiPriority w:val="9"/>
    <w:rPr>
      <w:rFonts w:ascii="Arial" w:hAnsi="Arial" w:eastAsia="Arial" w:cs="Arial"/>
      <w:b/>
      <w:bCs/>
      <w:i/>
      <w:iCs/>
      <w:sz w:val="22"/>
      <w:szCs w:val="22"/>
    </w:rPr>
  </w:style>
  <w:style w:type="character" w:styleId="27">
    <w:name w:val="Heading 8 Char"/>
    <w:basedOn w:val="654"/>
    <w:link w:val="652"/>
    <w:uiPriority w:val="9"/>
    <w:rPr>
      <w:rFonts w:ascii="Arial" w:hAnsi="Arial" w:eastAsia="Arial" w:cs="Arial"/>
      <w:i/>
      <w:iCs/>
      <w:sz w:val="22"/>
      <w:szCs w:val="22"/>
    </w:rPr>
  </w:style>
  <w:style w:type="character" w:styleId="29">
    <w:name w:val="Heading 9 Char"/>
    <w:basedOn w:val="654"/>
    <w:link w:val="653"/>
    <w:uiPriority w:val="9"/>
    <w:rPr>
      <w:rFonts w:ascii="Arial" w:hAnsi="Arial" w:eastAsia="Arial" w:cs="Arial"/>
      <w:i/>
      <w:iCs/>
      <w:sz w:val="21"/>
      <w:szCs w:val="21"/>
    </w:rPr>
  </w:style>
  <w:style w:type="character" w:styleId="34">
    <w:name w:val="Title Char"/>
    <w:basedOn w:val="654"/>
    <w:link w:val="679"/>
    <w:uiPriority w:val="10"/>
    <w:rPr>
      <w:sz w:val="48"/>
      <w:szCs w:val="48"/>
    </w:rPr>
  </w:style>
  <w:style w:type="character" w:styleId="36">
    <w:name w:val="Subtitle Char"/>
    <w:basedOn w:val="654"/>
    <w:link w:val="672"/>
    <w:uiPriority w:val="11"/>
    <w:rPr>
      <w:sz w:val="24"/>
      <w:szCs w:val="24"/>
    </w:rPr>
  </w:style>
  <w:style w:type="character" w:styleId="38">
    <w:name w:val="Quote Char"/>
    <w:link w:val="703"/>
    <w:uiPriority w:val="29"/>
    <w:rPr>
      <w:i/>
    </w:rPr>
  </w:style>
  <w:style w:type="character" w:styleId="40">
    <w:name w:val="Intense Quote Char"/>
    <w:link w:val="705"/>
    <w:uiPriority w:val="30"/>
    <w:rPr>
      <w:i/>
    </w:rPr>
  </w:style>
  <w:style w:type="character" w:styleId="42">
    <w:name w:val="Header Char"/>
    <w:basedOn w:val="654"/>
    <w:link w:val="669"/>
    <w:uiPriority w:val="99"/>
  </w:style>
  <w:style w:type="character" w:styleId="46">
    <w:name w:val="Caption Char"/>
    <w:basedOn w:val="659"/>
    <w:link w:val="668"/>
    <w:uiPriority w:val="99"/>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3"/>
    <w:uiPriority w:val="99"/>
    <w:rPr>
      <w:sz w:val="18"/>
    </w:rPr>
  </w:style>
  <w:style w:type="character" w:styleId="178">
    <w:name w:val="Endnote Text Char"/>
    <w:link w:val="667"/>
    <w:uiPriority w:val="99"/>
    <w:rPr>
      <w:sz w:val="20"/>
    </w:rPr>
  </w:style>
  <w:style w:type="paragraph" w:styleId="189">
    <w:name w:val="TOC Heading"/>
    <w:uiPriority w:val="39"/>
    <w:unhideWhenUsed/>
  </w:style>
  <w:style w:type="paragraph" w:styleId="644" w:default="1">
    <w:name w:val="Normal"/>
    <w:next w:val="656"/>
    <w:uiPriority w:val="0"/>
    <w:qFormat/>
    <w:rPr>
      <w:rFonts w:asciiTheme="minorHAnsi" w:hAnsiTheme="minorHAnsi" w:eastAsiaTheme="minorEastAsia" w:cstheme="minorBidi"/>
      <w:sz w:val="21"/>
      <w:szCs w:val="22"/>
      <w:lang w:val="en-US" w:eastAsia="zh-CN" w:bidi="ar-SA"/>
    </w:rPr>
  </w:style>
  <w:style w:type="paragraph" w:styleId="645">
    <w:name w:val="Heading 1"/>
    <w:next w:val="644"/>
    <w:link w:val="690"/>
    <w:uiPriority w:val="9"/>
    <w:qFormat/>
    <w:pPr>
      <w:keepLines/>
      <w:keepNext/>
      <w:spacing w:before="480" w:after="200"/>
      <w:outlineLvl w:val="0"/>
    </w:pPr>
    <w:rPr>
      <w:rFonts w:ascii="Arial" w:hAnsi="Arial" w:eastAsia="Arial" w:cs="Arial"/>
      <w:sz w:val="40"/>
      <w:szCs w:val="40"/>
      <w:lang w:val="en-US" w:eastAsia="zh-CN" w:bidi="ar-SA"/>
    </w:rPr>
  </w:style>
  <w:style w:type="paragraph" w:styleId="646">
    <w:name w:val="Heading 2"/>
    <w:next w:val="644"/>
    <w:link w:val="691"/>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47">
    <w:name w:val="Heading 3"/>
    <w:next w:val="644"/>
    <w:link w:val="692"/>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48">
    <w:name w:val="Heading 4"/>
    <w:next w:val="644"/>
    <w:link w:val="69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49">
    <w:name w:val="Heading 5"/>
    <w:next w:val="644"/>
    <w:link w:val="69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50">
    <w:name w:val="Heading 6"/>
    <w:next w:val="644"/>
    <w:link w:val="69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51">
    <w:name w:val="Heading 7"/>
    <w:next w:val="644"/>
    <w:link w:val="69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52">
    <w:name w:val="Heading 8"/>
    <w:next w:val="644"/>
    <w:link w:val="69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53">
    <w:name w:val="Heading 9"/>
    <w:next w:val="644"/>
    <w:link w:val="69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Body Text"/>
    <w:basedOn w:val="644"/>
    <w:uiPriority w:val="99"/>
    <w:unhideWhenUsed/>
    <w:qFormat/>
    <w:pPr>
      <w:spacing w:after="120"/>
    </w:pPr>
  </w:style>
  <w:style w:type="paragraph" w:styleId="657">
    <w:name w:val="toc 7"/>
    <w:next w:val="644"/>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58">
    <w:name w:val="Normal Indent"/>
    <w:basedOn w:val="644"/>
    <w:uiPriority w:val="0"/>
    <w:qFormat/>
    <w:pPr>
      <w:ind w:firstLine="420"/>
    </w:pPr>
    <w:rPr>
      <w:sz w:val="20"/>
      <w:szCs w:val="21"/>
      <w:lang w:eastAsia="en-US"/>
    </w:rPr>
  </w:style>
  <w:style w:type="paragraph" w:styleId="659">
    <w:name w:val="Caption"/>
    <w:next w:val="644"/>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660">
    <w:name w:val="annotation text"/>
    <w:basedOn w:val="644"/>
    <w:uiPriority w:val="99"/>
    <w:semiHidden/>
    <w:unhideWhenUsed/>
    <w:qFormat/>
  </w:style>
  <w:style w:type="paragraph" w:styleId="661">
    <w:name w:val="Body Text Indent"/>
    <w:basedOn w:val="644"/>
    <w:next w:val="662"/>
    <w:uiPriority w:val="99"/>
    <w:unhideWhenUsed/>
    <w:qFormat/>
    <w:pPr>
      <w:ind w:left="420"/>
      <w:spacing w:after="120"/>
    </w:pPr>
  </w:style>
  <w:style w:type="paragraph" w:styleId="662">
    <w:name w:val="envelope return"/>
    <w:basedOn w:val="644"/>
    <w:uiPriority w:val="0"/>
    <w:qFormat/>
    <w:rPr>
      <w:rFonts w:ascii="Arial" w:hAnsi="Arial" w:cs="宋体"/>
    </w:rPr>
  </w:style>
  <w:style w:type="paragraph" w:styleId="663">
    <w:name w:val="toc 5"/>
    <w:next w:val="644"/>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64">
    <w:name w:val="toc 3"/>
    <w:next w:val="644"/>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65">
    <w:name w:val="Plain Text"/>
    <w:basedOn w:val="644"/>
    <w:uiPriority w:val="0"/>
    <w:qFormat/>
    <w:rPr>
      <w:rFonts w:ascii="宋体" w:hAnsi="Courier New"/>
      <w:sz w:val="20"/>
      <w:szCs w:val="21"/>
      <w:lang w:eastAsia="en-US"/>
    </w:rPr>
  </w:style>
  <w:style w:type="paragraph" w:styleId="666">
    <w:name w:val="toc 8"/>
    <w:next w:val="644"/>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67">
    <w:name w:val="endnote text"/>
    <w:link w:val="836"/>
    <w:uiPriority w:val="99"/>
    <w:semiHidden/>
    <w:unhideWhenUsed/>
    <w:qFormat/>
    <w:rPr>
      <w:rFonts w:asciiTheme="minorHAnsi" w:hAnsiTheme="minorHAnsi" w:eastAsiaTheme="minorEastAsia" w:cstheme="minorBidi"/>
      <w:szCs w:val="22"/>
      <w:lang w:val="en-US" w:eastAsia="zh-CN" w:bidi="ar-SA"/>
    </w:rPr>
  </w:style>
  <w:style w:type="paragraph" w:styleId="668">
    <w:name w:val="Footer"/>
    <w:link w:val="709"/>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9">
    <w:name w:val="Header"/>
    <w:link w:val="70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70">
    <w:name w:val="toc 1"/>
    <w:next w:val="644"/>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71">
    <w:name w:val="toc 4"/>
    <w:next w:val="64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72">
    <w:name w:val="Subtitle"/>
    <w:link w:val="702"/>
    <w:uiPriority w:val="11"/>
    <w:qFormat/>
    <w:pPr>
      <w:spacing w:before="200" w:after="200"/>
    </w:pPr>
    <w:rPr>
      <w:rFonts w:asciiTheme="minorHAnsi" w:hAnsiTheme="minorHAnsi" w:eastAsiaTheme="minorEastAsia" w:cstheme="minorBidi"/>
      <w:sz w:val="24"/>
      <w:szCs w:val="24"/>
      <w:lang w:val="en-US" w:eastAsia="zh-CN" w:bidi="ar-SA"/>
    </w:rPr>
  </w:style>
  <w:style w:type="paragraph" w:styleId="673">
    <w:name w:val="footnote text"/>
    <w:link w:val="835"/>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674">
    <w:name w:val="toc 6"/>
    <w:next w:val="644"/>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675">
    <w:name w:val="table of figures"/>
    <w:next w:val="644"/>
    <w:uiPriority w:val="99"/>
    <w:unhideWhenUsed/>
    <w:qFormat/>
    <w:rPr>
      <w:rFonts w:asciiTheme="minorHAnsi" w:hAnsiTheme="minorHAnsi" w:eastAsiaTheme="minorEastAsia" w:cstheme="minorBidi"/>
      <w:sz w:val="21"/>
      <w:szCs w:val="22"/>
      <w:lang w:val="en-US" w:eastAsia="zh-CN" w:bidi="ar-SA"/>
    </w:rPr>
  </w:style>
  <w:style w:type="paragraph" w:styleId="676">
    <w:name w:val="toc 2"/>
    <w:next w:val="644"/>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677">
    <w:name w:val="toc 9"/>
    <w:next w:val="644"/>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678">
    <w:name w:val="Normal (Web)"/>
    <w:basedOn w:val="644"/>
    <w:uiPriority w:val="99"/>
    <w:semiHidden/>
    <w:unhideWhenUsed/>
    <w:qFormat/>
    <w:pPr>
      <w:spacing w:beforeAutospacing="1" w:afterAutospacing="1"/>
    </w:pPr>
  </w:style>
  <w:style w:type="paragraph" w:styleId="679">
    <w:name w:val="Title"/>
    <w:link w:val="701"/>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680">
    <w:name w:val="Body Text First Indent"/>
    <w:basedOn w:val="656"/>
    <w:uiPriority w:val="0"/>
    <w:qFormat/>
    <w:pPr>
      <w:ind w:firstLine="420"/>
      <w:spacing w:after="120"/>
    </w:pPr>
    <w:rPr>
      <w:rFonts w:ascii="Times New Roman" w:hAnsi="Times New Roman"/>
      <w:szCs w:val="24"/>
    </w:rPr>
  </w:style>
  <w:style w:type="paragraph" w:styleId="681">
    <w:name w:val="Body Text First Indent 2"/>
    <w:basedOn w:val="661"/>
    <w:next w:val="644"/>
    <w:uiPriority w:val="0"/>
    <w:qFormat/>
    <w:pPr>
      <w:ind w:left="0" w:firstLine="420"/>
      <w:spacing w:after="0" w:line="360" w:lineRule="auto"/>
    </w:pPr>
    <w:rPr>
      <w:rFonts w:ascii="宋体" w:hAnsi="宋体"/>
      <w:sz w:val="20"/>
      <w:szCs w:val="20"/>
      <w:lang w:eastAsia="en-US"/>
    </w:rPr>
  </w:style>
  <w:style w:type="table" w:styleId="6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uiPriority w:val="99"/>
    <w:semiHidden/>
    <w:unhideWhenUsed/>
    <w:qFormat/>
    <w:rPr>
      <w:vertAlign w:val="superscript"/>
    </w:rPr>
  </w:style>
  <w:style w:type="character" w:styleId="684">
    <w:name w:val="Emphasis"/>
    <w:uiPriority w:val="0"/>
    <w:qFormat/>
    <w:rPr>
      <w:i/>
    </w:rPr>
  </w:style>
  <w:style w:type="character" w:styleId="685">
    <w:name w:val="Hyperlink"/>
    <w:uiPriority w:val="99"/>
    <w:unhideWhenUsed/>
    <w:qFormat/>
    <w:rPr>
      <w:color w:val="0000ff" w:themeColor="hyperlink"/>
      <w:u w:val="single"/>
    </w:rPr>
  </w:style>
  <w:style w:type="character" w:styleId="686">
    <w:name w:val="footnote reference"/>
    <w:uiPriority w:val="99"/>
    <w:unhideWhenUsed/>
    <w:qFormat/>
    <w:rPr>
      <w:vertAlign w:val="superscript"/>
    </w:rPr>
  </w:style>
  <w:style w:type="paragraph" w:styleId="687" w:customStyle="1">
    <w:name w:val="正文首行缩进 211"/>
    <w:basedOn w:val="688"/>
    <w:next w:val="644"/>
    <w:uiPriority w:val="0"/>
    <w:qFormat/>
    <w:pPr>
      <w:ind w:left="0" w:firstLine="420"/>
      <w:spacing w:after="0" w:line="360" w:lineRule="auto"/>
    </w:pPr>
    <w:rPr>
      <w:rFonts w:ascii="宋体" w:hAnsi="宋体" w:eastAsia="宋体" w:cs="Times New Roman"/>
      <w:szCs w:val="20"/>
    </w:rPr>
  </w:style>
  <w:style w:type="paragraph" w:styleId="688" w:customStyle="1">
    <w:name w:val="正文文本缩进111"/>
    <w:basedOn w:val="644"/>
    <w:next w:val="689"/>
    <w:uiPriority w:val="0"/>
    <w:unhideWhenUsed/>
    <w:qFormat/>
    <w:pPr>
      <w:ind w:left="420"/>
      <w:spacing w:after="120"/>
    </w:pPr>
  </w:style>
  <w:style w:type="paragraph" w:styleId="689" w:customStyle="1">
    <w:name w:val="寄信人地址11"/>
    <w:basedOn w:val="644"/>
    <w:uiPriority w:val="0"/>
    <w:qFormat/>
    <w:rPr>
      <w:rFonts w:ascii="Arial" w:hAnsi="Arial" w:eastAsia="宋体" w:cs="宋体"/>
    </w:rPr>
  </w:style>
  <w:style w:type="character" w:styleId="690" w:customStyle="1">
    <w:name w:val="标题 1 Char"/>
    <w:link w:val="645"/>
    <w:uiPriority w:val="9"/>
    <w:qFormat/>
    <w:rPr>
      <w:rFonts w:ascii="Arial" w:hAnsi="Arial" w:eastAsia="Arial" w:cs="Arial"/>
      <w:sz w:val="40"/>
      <w:szCs w:val="40"/>
    </w:rPr>
  </w:style>
  <w:style w:type="character" w:styleId="691" w:customStyle="1">
    <w:name w:val="标题 2 Char"/>
    <w:link w:val="646"/>
    <w:uiPriority w:val="9"/>
    <w:qFormat/>
    <w:rPr>
      <w:rFonts w:ascii="Arial" w:hAnsi="Arial" w:eastAsia="Arial" w:cs="Arial"/>
      <w:sz w:val="34"/>
    </w:rPr>
  </w:style>
  <w:style w:type="character" w:styleId="692" w:customStyle="1">
    <w:name w:val="标题 3 Char"/>
    <w:link w:val="647"/>
    <w:uiPriority w:val="9"/>
    <w:qFormat/>
    <w:rPr>
      <w:rFonts w:ascii="Arial" w:hAnsi="Arial" w:eastAsia="Arial" w:cs="Arial"/>
      <w:sz w:val="30"/>
      <w:szCs w:val="30"/>
    </w:rPr>
  </w:style>
  <w:style w:type="character" w:styleId="693" w:customStyle="1">
    <w:name w:val="标题 4 Char"/>
    <w:link w:val="648"/>
    <w:uiPriority w:val="9"/>
    <w:qFormat/>
    <w:rPr>
      <w:rFonts w:ascii="Arial" w:hAnsi="Arial" w:eastAsia="Arial" w:cs="Arial"/>
      <w:b/>
      <w:bCs/>
      <w:sz w:val="26"/>
      <w:szCs w:val="26"/>
    </w:rPr>
  </w:style>
  <w:style w:type="character" w:styleId="694" w:customStyle="1">
    <w:name w:val="标题 5 Char"/>
    <w:link w:val="649"/>
    <w:uiPriority w:val="9"/>
    <w:qFormat/>
    <w:rPr>
      <w:rFonts w:ascii="Arial" w:hAnsi="Arial" w:eastAsia="Arial" w:cs="Arial"/>
      <w:b/>
      <w:bCs/>
      <w:sz w:val="24"/>
      <w:szCs w:val="24"/>
    </w:rPr>
  </w:style>
  <w:style w:type="character" w:styleId="695" w:customStyle="1">
    <w:name w:val="标题 6 Char"/>
    <w:link w:val="650"/>
    <w:uiPriority w:val="9"/>
    <w:qFormat/>
    <w:rPr>
      <w:rFonts w:ascii="Arial" w:hAnsi="Arial" w:eastAsia="Arial" w:cs="Arial"/>
      <w:b/>
      <w:bCs/>
      <w:sz w:val="22"/>
      <w:szCs w:val="22"/>
    </w:rPr>
  </w:style>
  <w:style w:type="character" w:styleId="696" w:customStyle="1">
    <w:name w:val="标题 7 Char"/>
    <w:link w:val="651"/>
    <w:uiPriority w:val="9"/>
    <w:qFormat/>
    <w:rPr>
      <w:rFonts w:ascii="Arial" w:hAnsi="Arial" w:eastAsia="Arial" w:cs="Arial"/>
      <w:b/>
      <w:bCs/>
      <w:i/>
      <w:iCs/>
      <w:sz w:val="22"/>
      <w:szCs w:val="22"/>
    </w:rPr>
  </w:style>
  <w:style w:type="character" w:styleId="697" w:customStyle="1">
    <w:name w:val="标题 8 Char"/>
    <w:link w:val="652"/>
    <w:uiPriority w:val="9"/>
    <w:qFormat/>
    <w:rPr>
      <w:rFonts w:ascii="Arial" w:hAnsi="Arial" w:eastAsia="Arial" w:cs="Arial"/>
      <w:i/>
      <w:iCs/>
      <w:sz w:val="22"/>
      <w:szCs w:val="22"/>
    </w:rPr>
  </w:style>
  <w:style w:type="character" w:styleId="698" w:customStyle="1">
    <w:name w:val="标题 9 Char"/>
    <w:link w:val="653"/>
    <w:uiPriority w:val="9"/>
    <w:qFormat/>
    <w:rPr>
      <w:rFonts w:ascii="Arial" w:hAnsi="Arial" w:eastAsia="Arial" w:cs="Arial"/>
      <w:i/>
      <w:iCs/>
      <w:sz w:val="21"/>
      <w:szCs w:val="21"/>
    </w:rPr>
  </w:style>
  <w:style w:type="paragraph" w:styleId="699">
    <w:name w:val="List Paragraph"/>
    <w:basedOn w:val="644"/>
    <w:uiPriority w:val="34"/>
    <w:qFormat/>
    <w:pPr>
      <w:contextualSpacing/>
      <w:ind w:left="720"/>
    </w:pPr>
  </w:style>
  <w:style w:type="paragraph" w:styleId="700">
    <w:name w:val="No Spacing"/>
    <w:uiPriority w:val="1"/>
    <w:qFormat/>
    <w:rPr>
      <w:rFonts w:asciiTheme="minorHAnsi" w:hAnsiTheme="minorHAnsi" w:eastAsiaTheme="minorEastAsia" w:cstheme="minorBidi"/>
      <w:sz w:val="21"/>
      <w:szCs w:val="22"/>
      <w:lang w:val="en-US" w:eastAsia="zh-CN" w:bidi="ar-SA"/>
    </w:rPr>
  </w:style>
  <w:style w:type="character" w:styleId="701" w:customStyle="1">
    <w:name w:val="标题 Char"/>
    <w:link w:val="679"/>
    <w:uiPriority w:val="10"/>
    <w:qFormat/>
    <w:rPr>
      <w:sz w:val="48"/>
      <w:szCs w:val="48"/>
    </w:rPr>
  </w:style>
  <w:style w:type="character" w:styleId="702" w:customStyle="1">
    <w:name w:val="副标题 Char"/>
    <w:link w:val="672"/>
    <w:uiPriority w:val="11"/>
    <w:qFormat/>
    <w:rPr>
      <w:sz w:val="24"/>
      <w:szCs w:val="24"/>
    </w:rPr>
  </w:style>
  <w:style w:type="paragraph" w:styleId="703">
    <w:name w:val="Quote"/>
    <w:link w:val="704"/>
    <w:uiPriority w:val="29"/>
    <w:qFormat/>
    <w:pPr>
      <w:ind w:left="720" w:right="720"/>
    </w:pPr>
    <w:rPr>
      <w:rFonts w:asciiTheme="minorHAnsi" w:hAnsiTheme="minorHAnsi" w:eastAsiaTheme="minorEastAsia" w:cstheme="minorBidi"/>
      <w:i/>
      <w:sz w:val="21"/>
      <w:szCs w:val="22"/>
      <w:lang w:val="en-US" w:eastAsia="zh-CN" w:bidi="ar-SA"/>
    </w:rPr>
  </w:style>
  <w:style w:type="character" w:styleId="704" w:customStyle="1">
    <w:name w:val="引用 Char"/>
    <w:link w:val="703"/>
    <w:uiPriority w:val="29"/>
    <w:qFormat/>
    <w:rPr>
      <w:i/>
    </w:rPr>
  </w:style>
  <w:style w:type="paragraph" w:styleId="705">
    <w:name w:val="Intense Quote"/>
    <w:link w:val="7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06" w:customStyle="1">
    <w:name w:val="明显引用 Char"/>
    <w:link w:val="705"/>
    <w:uiPriority w:val="30"/>
    <w:qFormat/>
    <w:rPr>
      <w:i/>
    </w:rPr>
  </w:style>
  <w:style w:type="character" w:styleId="707" w:customStyle="1">
    <w:name w:val="页眉 Char"/>
    <w:link w:val="669"/>
    <w:uiPriority w:val="99"/>
    <w:qFormat/>
  </w:style>
  <w:style w:type="character" w:styleId="708" w:customStyle="1">
    <w:name w:val="Footer Char"/>
    <w:uiPriority w:val="99"/>
    <w:qFormat/>
  </w:style>
  <w:style w:type="character" w:styleId="709" w:customStyle="1">
    <w:name w:val="页脚 Char"/>
    <w:link w:val="668"/>
    <w:uiPriority w:val="99"/>
    <w:qFormat/>
  </w:style>
  <w:style w:type="table" w:styleId="7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5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0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5" w:customStyle="1">
    <w:name w:val="脚注文本 Char"/>
    <w:link w:val="673"/>
    <w:uiPriority w:val="99"/>
    <w:qFormat/>
    <w:rPr>
      <w:sz w:val="18"/>
    </w:rPr>
  </w:style>
  <w:style w:type="character" w:styleId="836" w:customStyle="1">
    <w:name w:val="尾注文本 Char"/>
    <w:link w:val="667"/>
    <w:uiPriority w:val="99"/>
    <w:qFormat/>
    <w:rPr>
      <w:sz w:val="20"/>
    </w:rPr>
  </w:style>
  <w:style w:type="paragraph" w:styleId="837"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38" w:customStyle="1">
    <w:name w:val="列出段落1"/>
    <w:basedOn w:val="644"/>
    <w:uiPriority w:val="0"/>
    <w:qFormat/>
    <w:pPr>
      <w:ind w:firstLine="420"/>
    </w:pPr>
    <w:rPr>
      <w:rFonts w:eastAsia="宋体"/>
    </w:rPr>
  </w:style>
  <w:style w:type="paragraph" w:styleId="839" w:customStyle="1">
    <w:name w:val="正文文本11"/>
    <w:basedOn w:val="644"/>
    <w:uiPriority w:val="0"/>
    <w:qFormat/>
    <w:pPr>
      <w:spacing w:line="60" w:lineRule="auto"/>
    </w:pPr>
    <w:rPr>
      <w:rFonts w:ascii="仿宋_GB2312" w:eastAsia="仿宋_GB2312"/>
      <w:sz w:val="32"/>
    </w:rPr>
  </w:style>
  <w:style w:type="paragraph" w:styleId="840" w:customStyle="1">
    <w:name w:val="Table Paragraph"/>
    <w:basedOn w:val="644"/>
    <w:uiPriority w:val="1"/>
    <w:qFormat/>
    <w:rPr>
      <w:rFonts w:ascii="宋体" w:hAnsi="宋体" w:cs="宋体"/>
      <w:sz w:val="22"/>
      <w:lang w:val="zh-CN" w:bidi="zh-CN"/>
    </w:rPr>
  </w:style>
  <w:style w:type="paragraph" w:styleId="841" w:customStyle="1">
    <w:name w:val="Heading 3"/>
    <w:basedOn w:val="644"/>
    <w:next w:val="658"/>
    <w:uiPriority w:val="0"/>
    <w:qFormat/>
    <w:pPr>
      <w:keepLines/>
      <w:keepNext/>
      <w:spacing w:before="260" w:after="260" w:line="416" w:lineRule="auto"/>
      <w:outlineLvl w:val="2"/>
    </w:pPr>
    <w:rPr>
      <w:b/>
      <w:bCs/>
      <w:sz w:val="32"/>
      <w:szCs w:val="32"/>
      <w:lang w:eastAsia="en-US"/>
    </w:rPr>
  </w:style>
  <w:style w:type="paragraph" w:styleId="842" w:customStyle="1">
    <w:name w:val="Heading 4"/>
    <w:basedOn w:val="644"/>
    <w:next w:val="658"/>
    <w:uiPriority w:val="0"/>
    <w:qFormat/>
    <w:pPr>
      <w:keepLines/>
      <w:keepNext/>
      <w:spacing w:before="280" w:after="290" w:line="376" w:lineRule="auto"/>
      <w:outlineLvl w:val="3"/>
    </w:pPr>
    <w:rPr>
      <w:rFonts w:ascii="Arial" w:hAnsi="Arial" w:eastAsia="黑体"/>
      <w:b/>
      <w:bCs/>
      <w:sz w:val="28"/>
      <w:szCs w:val="28"/>
      <w:lang w:eastAsia="en-US"/>
    </w:rPr>
  </w:style>
  <w:style w:type="paragraph" w:styleId="843" w:customStyle="1">
    <w:name w:val="索引 41"/>
    <w:basedOn w:val="644"/>
    <w:next w:val="644"/>
    <w:uiPriority w:val="0"/>
    <w:semiHidden/>
    <w:qFormat/>
    <w:pPr>
      <w:ind w:left="1260"/>
    </w:pPr>
    <w:rPr>
      <w:rFonts w:ascii="Calibri" w:hAnsi="Calibri" w:eastAsia="Calibri" w:cs="宋体"/>
      <w:sz w:val="20"/>
      <w:lang w:val="zh-CN"/>
    </w:rPr>
  </w:style>
  <w:style w:type="paragraph" w:styleId="844" w:customStyle="1">
    <w:name w:val="正文文本12"/>
    <w:basedOn w:val="644"/>
    <w:uiPriority w:val="1"/>
    <w:qFormat/>
    <w:pPr>
      <w:ind w:left="120"/>
    </w:pPr>
    <w:rPr>
      <w:rFonts w:ascii="宋体" w:hAnsi="宋体" w:cs="宋体"/>
      <w:szCs w:val="21"/>
      <w:lang w:val="zh-CN" w:bidi="zh-CN"/>
    </w:rPr>
  </w:style>
  <w:style w:type="paragraph" w:styleId="845" w:customStyle="1">
    <w:name w:val="正文文本 211"/>
    <w:basedOn w:val="644"/>
    <w:uiPriority w:val="99"/>
    <w:qFormat/>
    <w:pPr>
      <w:jc w:val="center"/>
    </w:pPr>
    <w:rPr>
      <w:b/>
      <w:bCs/>
      <w:sz w:val="20"/>
      <w:szCs w:val="20"/>
    </w:rPr>
  </w:style>
  <w:style w:type="paragraph" w:styleId="846" w:customStyle="1">
    <w:name w:val="Char"/>
    <w:basedOn w:val="644"/>
    <w:uiPriority w:val="0"/>
    <w:qFormat/>
    <w:pPr>
      <w:ind w:firstLine="200"/>
      <w:tabs>
        <w:tab w:val="left" w:pos="360" w:leader="none"/>
      </w:tabs>
    </w:pPr>
    <w:rPr>
      <w:sz w:val="28"/>
      <w:szCs w:val="30"/>
    </w:rPr>
  </w:style>
  <w:style w:type="paragraph" w:styleId="847" w:customStyle="1">
    <w:name w:val="正文文本1"/>
    <w:basedOn w:val="644"/>
    <w:uiPriority w:val="0"/>
    <w:semiHidden/>
    <w:qFormat/>
    <w:rPr>
      <w:rFonts w:ascii="Arial" w:hAnsi="Arial" w:eastAsia="Arial" w:cs="Arial"/>
      <w:szCs w:val="21"/>
      <w:lang w:eastAsia="en-US"/>
    </w:rPr>
  </w:style>
  <w:style w:type="paragraph" w:styleId="848" w:customStyle="1">
    <w:name w:val="普通正文"/>
    <w:basedOn w:val="644"/>
    <w:uiPriority w:val="0"/>
    <w:qFormat/>
    <w:pPr>
      <w:ind w:firstLine="480"/>
      <w:spacing w:before="120" w:after="120" w:line="360" w:lineRule="auto"/>
    </w:pPr>
    <w:rPr>
      <w:rFonts w:ascii="Arial" w:hAnsi="Arial"/>
      <w:sz w:val="24"/>
      <w:szCs w:val="24"/>
    </w:rPr>
  </w:style>
  <w:style w:type="character" w:styleId="849" w:customStyle="1">
    <w:name w:val="font51"/>
    <w:basedOn w:val="654"/>
    <w:uiPriority w:val="0"/>
    <w:qFormat/>
    <w:rPr>
      <w:rFonts w:ascii="宋体" w:hAnsi="宋体" w:eastAsia="宋体" w:cs="宋体"/>
      <w:color w:val="000000"/>
      <w:sz w:val="18"/>
      <w:szCs w:val="18"/>
      <w:u w:val="none"/>
    </w:rPr>
  </w:style>
  <w:style w:type="character" w:styleId="850" w:customStyle="1">
    <w:name w:val="font11"/>
    <w:basedOn w:val="654"/>
    <w:uiPriority w:val="0"/>
    <w:qFormat/>
    <w:rPr>
      <w:rFonts w:hint="eastAsia" w:ascii="宋体" w:hAnsi="宋体" w:eastAsia="宋体" w:cs="宋体"/>
      <w:color w:val="ff0000"/>
      <w:sz w:val="22"/>
      <w:szCs w:val="22"/>
      <w:u w:val="none"/>
    </w:rPr>
  </w:style>
  <w:style w:type="character" w:styleId="851" w:customStyle="1">
    <w:name w:val="font01"/>
    <w:basedOn w:val="654"/>
    <w:uiPriority w:val="0"/>
    <w:qFormat/>
    <w:rPr>
      <w:rFonts w:hint="eastAsia" w:ascii="宋体" w:hAnsi="宋体" w:eastAsia="宋体" w:cs="宋体"/>
      <w:color w:val="000000"/>
      <w:sz w:val="22"/>
      <w:szCs w:val="22"/>
      <w:u w:val="none"/>
    </w:rPr>
  </w:style>
  <w:style w:type="character" w:styleId="852" w:customStyle="1">
    <w:name w:val="font21"/>
    <w:basedOn w:val="654"/>
    <w:uiPriority w:val="0"/>
    <w:qFormat/>
    <w:rPr>
      <w:rFonts w:hint="eastAsia" w:ascii="宋体" w:hAnsi="宋体" w:eastAsia="宋体" w:cs="宋体"/>
      <w:color w:val="000000"/>
      <w:sz w:val="21"/>
      <w:szCs w:val="21"/>
      <w:u w:val="none"/>
    </w:rPr>
  </w:style>
  <w:style w:type="character" w:styleId="853" w:customStyle="1">
    <w:name w:val="font31"/>
    <w:basedOn w:val="654"/>
    <w:uiPriority w:val="0"/>
    <w:qFormat/>
    <w:rPr>
      <w:rFonts w:hint="eastAsia" w:ascii="宋体" w:hAnsi="宋体" w:eastAsia="宋体" w:cs="宋体"/>
      <w:color w:val="ff0000"/>
      <w:sz w:val="21"/>
      <w:szCs w:val="21"/>
      <w:u w:val="none"/>
    </w:rPr>
  </w:style>
  <w:style w:type="character" w:styleId="854" w:customStyle="1">
    <w:name w:val="font41"/>
    <w:basedOn w:val="654"/>
    <w:uiPriority w:val="0"/>
    <w:qFormat/>
    <w:rPr>
      <w:rFonts w:hint="eastAsia" w:ascii="宋体" w:hAnsi="宋体" w:eastAsia="宋体" w:cs="宋体"/>
      <w:color w:val="000000"/>
      <w:sz w:val="21"/>
      <w:szCs w:val="21"/>
      <w:u w:val="none"/>
    </w:rPr>
  </w:style>
  <w:style w:type="paragraph" w:styleId="855" w:customStyle="1">
    <w:name w:val="纯文本11"/>
    <w:basedOn w:val="644"/>
    <w:uiPriority w:val="0"/>
    <w:qFormat/>
    <w:rPr>
      <w:rFonts w:ascii="宋体" w:hAnsi="Courier New" w:eastAsia="宋体" w:cs="Courier New"/>
      <w:szCs w:val="21"/>
    </w:rPr>
  </w:style>
  <w:style w:type="paragraph" w:styleId="856" w:customStyle="1">
    <w:name w:val="列表段落1"/>
    <w:basedOn w:val="644"/>
    <w:uiPriority w:val="34"/>
    <w:qFormat/>
    <w:pPr>
      <w:ind w:firstLine="420"/>
    </w:pPr>
  </w:style>
  <w:style w:type="paragraph" w:styleId="857" w:customStyle="1">
    <w:name w:val="正文首行缩进 21"/>
    <w:basedOn w:val="858"/>
    <w:uiPriority w:val="0"/>
    <w:qFormat/>
    <w:pPr>
      <w:ind w:firstLine="200"/>
      <w:spacing w:line="360" w:lineRule="auto"/>
    </w:pPr>
    <w:rPr>
      <w:rFonts w:ascii="宋体"/>
    </w:rPr>
  </w:style>
  <w:style w:type="paragraph" w:styleId="858" w:customStyle="1">
    <w:name w:val="正文文本缩进1"/>
    <w:basedOn w:val="644"/>
    <w:next w:val="857"/>
    <w:uiPriority w:val="0"/>
    <w:qFormat/>
    <w:pPr>
      <w:ind w:left="420"/>
      <w:spacing w:after="120"/>
    </w:pPr>
    <w:rPr>
      <w:sz w:val="24"/>
    </w:rPr>
  </w:style>
  <w:style w:type="table" w:styleId="859" w:customStyle="1">
    <w:name w:val="Table Normal"/>
    <w:uiPriority w:val="0"/>
    <w:unhideWhenUsed/>
    <w:qFormat/>
    <w:tblPr>
      <w:tblCellMar>
        <w:left w:w="0" w:type="dxa"/>
        <w:top w:w="0" w:type="dxa"/>
        <w:right w:w="0" w:type="dxa"/>
        <w:bottom w:w="0" w:type="dxa"/>
      </w:tblCellMar>
    </w:tblPr>
  </w:style>
  <w:style w:type="paragraph" w:styleId="860" w:customStyle="1">
    <w:name w:val="正文缩进1"/>
    <w:basedOn w:val="644"/>
    <w:uiPriority w:val="0"/>
    <w:qFormat/>
    <w:pPr>
      <w:ind w:firstLine="420"/>
    </w:pPr>
    <w:rPr>
      <w:sz w:val="20"/>
      <w:szCs w:val="20"/>
    </w:rPr>
  </w:style>
  <w:style w:type="numbering" w:styleId="8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张丽</cp:lastModifiedBy>
  <cp:revision>10</cp:revision>
  <dcterms:created xsi:type="dcterms:W3CDTF">2024-11-10T01:47:00Z</dcterms:created>
  <dcterms:modified xsi:type="dcterms:W3CDTF">2026-10-19T04:23:56Z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A77E97F1A6434FC2BB544CF44CB4ABD3_13</vt:lpwstr>
  </property>
  <property fmtid="{D5CDD505-2E9C-101B-9397-08002B2CF9AE}" pid="4" name="KSOTemplateDocerSaveRecord">
    <vt:lpwstr>eyJoZGlkIjoiYTU3MzY1MzlhMGU3NjRkNDlhNzU5Y2E0ODhjZTgwODgiLCJ1c2VySWQiOiI3MDkyNzI1ODcifQ==</vt:lpwstr>
  </property>
</Properties>
</file>