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8F778F">
      <w:pPr>
        <w:pStyle w:val="202"/>
        <w:ind w:firstLine="0"/>
        <w:jc w:val="center"/>
        <w:rPr>
          <w:rFonts w:hint="eastAsia" w:ascii="宋体" w:hAnsi="宋体"/>
          <w:b/>
          <w:bCs/>
          <w:sz w:val="72"/>
          <w:szCs w:val="72"/>
        </w:rPr>
      </w:pPr>
    </w:p>
    <w:p w14:paraId="707A76C9">
      <w:pPr>
        <w:pStyle w:val="202"/>
        <w:ind w:firstLine="0"/>
        <w:jc w:val="center"/>
        <w:rPr>
          <w:rStyle w:val="201"/>
          <w:rFonts w:hint="eastAsia"/>
          <w:color w:val="000000"/>
        </w:rPr>
      </w:pPr>
      <w:r>
        <w:rPr>
          <w:rFonts w:hint="eastAsia" w:ascii="宋体" w:hAnsi="宋体"/>
          <w:b/>
          <w:bCs/>
          <w:sz w:val="72"/>
          <w:szCs w:val="72"/>
        </w:rPr>
        <w:t>招　标　文　件</w:t>
      </w:r>
    </w:p>
    <w:p w14:paraId="6EF528B1">
      <w:pPr>
        <w:spacing w:before="120" w:after="120" w:line="360" w:lineRule="auto"/>
        <w:jc w:val="center"/>
        <w:rPr>
          <w:rFonts w:hint="eastAsia" w:ascii="宋体" w:hAnsi="宋体"/>
          <w:b/>
          <w:bCs/>
          <w:sz w:val="84"/>
          <w:szCs w:val="84"/>
        </w:rPr>
      </w:pPr>
      <w:r>
        <w:rPr>
          <w:rFonts w:hint="eastAsia" w:ascii="宋体" w:hAnsi="宋体"/>
          <w:b/>
          <w:bCs/>
          <w:sz w:val="84"/>
          <w:szCs w:val="84"/>
        </w:rPr>
        <w:t> </w:t>
      </w:r>
    </w:p>
    <w:p w14:paraId="361B1534">
      <w:pPr>
        <w:pStyle w:val="202"/>
        <w:ind w:firstLine="0"/>
        <w:jc w:val="center"/>
        <w:rPr>
          <w:rFonts w:hint="eastAsia" w:ascii="宋体" w:hAnsi="宋体"/>
          <w:b/>
          <w:bCs/>
          <w:color w:val="auto"/>
          <w:sz w:val="32"/>
          <w:szCs w:val="32"/>
          <w:highlight w:val="none"/>
        </w:rPr>
      </w:pPr>
    </w:p>
    <w:p w14:paraId="4417C19D">
      <w:pPr>
        <w:pStyle w:val="202"/>
        <w:ind w:firstLine="0"/>
        <w:jc w:val="center"/>
        <w:rPr>
          <w:rFonts w:hint="default"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项目名称：</w:t>
      </w:r>
      <w:r>
        <w:rPr>
          <w:rFonts w:hint="eastAsia" w:ascii="宋体" w:hAnsi="宋体"/>
          <w:b/>
          <w:bCs/>
          <w:color w:val="auto"/>
          <w:sz w:val="32"/>
          <w:szCs w:val="32"/>
          <w:highlight w:val="none"/>
          <w:lang w:val="en-US" w:eastAsia="zh-CN"/>
        </w:rPr>
        <w:t>南沙派出所异地新建工程电梯采购及安装项目</w:t>
      </w:r>
    </w:p>
    <w:p w14:paraId="33021627">
      <w:pPr>
        <w:pStyle w:val="202"/>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项目编号：</w:t>
      </w:r>
      <w:r>
        <w:rPr>
          <w:rFonts w:hint="eastAsia" w:ascii="宋体" w:hAnsi="宋体"/>
          <w:b/>
          <w:color w:val="auto"/>
          <w:sz w:val="32"/>
          <w:szCs w:val="32"/>
          <w:highlight w:val="none"/>
          <w:lang w:val="en-US" w:eastAsia="zh-CN"/>
        </w:rPr>
        <w:t xml:space="preserve"> JSZC-320582-JZCG-G2026-0032</w:t>
      </w:r>
    </w:p>
    <w:p w14:paraId="0A908D92">
      <w:pPr>
        <w:pStyle w:val="202"/>
        <w:spacing w:before="0" w:after="0"/>
        <w:ind w:firstLine="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项目属性：货物</w:t>
      </w:r>
    </w:p>
    <w:p w14:paraId="2DDB3163">
      <w:pPr>
        <w:pStyle w:val="202"/>
        <w:spacing w:before="0" w:after="0"/>
        <w:ind w:firstLine="0"/>
        <w:rPr>
          <w:rFonts w:hint="eastAsia" w:ascii="宋体" w:hAnsi="宋体"/>
          <w:color w:val="auto"/>
          <w:sz w:val="32"/>
          <w:szCs w:val="32"/>
          <w:highlight w:val="none"/>
        </w:rPr>
      </w:pPr>
    </w:p>
    <w:p w14:paraId="085B3192">
      <w:pPr>
        <w:pStyle w:val="202"/>
        <w:spacing w:before="0" w:after="0"/>
        <w:ind w:firstLine="0"/>
        <w:rPr>
          <w:rFonts w:hint="eastAsia" w:ascii="宋体" w:hAnsi="宋体"/>
          <w:color w:val="auto"/>
          <w:sz w:val="32"/>
          <w:szCs w:val="32"/>
          <w:highlight w:val="none"/>
        </w:rPr>
      </w:pPr>
    </w:p>
    <w:p w14:paraId="17F28684">
      <w:pPr>
        <w:pStyle w:val="202"/>
        <w:spacing w:before="0" w:after="0"/>
        <w:ind w:firstLine="0"/>
        <w:rPr>
          <w:rFonts w:hint="eastAsia" w:ascii="宋体" w:hAnsi="宋体"/>
          <w:color w:val="auto"/>
          <w:sz w:val="32"/>
          <w:szCs w:val="32"/>
          <w:highlight w:val="none"/>
        </w:rPr>
      </w:pPr>
    </w:p>
    <w:p w14:paraId="4C8ACFFB">
      <w:pPr>
        <w:pStyle w:val="202"/>
        <w:spacing w:before="0" w:after="0"/>
        <w:ind w:firstLine="0"/>
        <w:rPr>
          <w:rFonts w:hint="eastAsia" w:ascii="宋体" w:hAnsi="宋体"/>
          <w:color w:val="auto"/>
          <w:sz w:val="32"/>
          <w:szCs w:val="32"/>
          <w:highlight w:val="none"/>
        </w:rPr>
      </w:pPr>
    </w:p>
    <w:p w14:paraId="6FEBAA0F">
      <w:pPr>
        <w:pStyle w:val="202"/>
        <w:spacing w:before="0" w:after="0"/>
        <w:ind w:firstLine="0"/>
        <w:rPr>
          <w:rFonts w:hint="eastAsia" w:ascii="宋体" w:hAnsi="宋体"/>
          <w:color w:val="auto"/>
          <w:sz w:val="32"/>
          <w:szCs w:val="32"/>
          <w:highlight w:val="none"/>
        </w:rPr>
      </w:pPr>
    </w:p>
    <w:p w14:paraId="324C7747">
      <w:pPr>
        <w:pStyle w:val="202"/>
        <w:spacing w:before="0" w:after="0"/>
        <w:ind w:firstLine="0"/>
        <w:rPr>
          <w:rFonts w:hint="eastAsia" w:ascii="宋体" w:hAnsi="宋体"/>
          <w:color w:val="auto"/>
          <w:sz w:val="32"/>
          <w:szCs w:val="32"/>
          <w:highlight w:val="none"/>
        </w:rPr>
      </w:pPr>
    </w:p>
    <w:p w14:paraId="46F397B5">
      <w:pPr>
        <w:pStyle w:val="203"/>
        <w:spacing w:line="360" w:lineRule="auto"/>
        <w:jc w:val="center"/>
        <w:rPr>
          <w:rFonts w:hint="eastAsia" w:ascii="宋体" w:hAnsi="宋体"/>
          <w:b/>
          <w:bCs/>
          <w:color w:val="auto"/>
          <w:sz w:val="32"/>
          <w:szCs w:val="32"/>
          <w:highlight w:val="none"/>
        </w:rPr>
      </w:pPr>
      <w:bookmarkStart w:id="0" w:name="EB8ecef8d8d20b42199abb5fc67b67d8bb"/>
      <w:r>
        <w:rPr>
          <w:rFonts w:hint="eastAsia" w:ascii="宋体" w:hAnsi="宋体"/>
          <w:b/>
          <w:bCs/>
          <w:color w:val="auto"/>
          <w:sz w:val="32"/>
          <w:szCs w:val="32"/>
          <w:highlight w:val="none"/>
        </w:rPr>
        <w:t>苏州市公共资源交易中心张家港分中心</w:t>
      </w:r>
      <w:bookmarkEnd w:id="0"/>
    </w:p>
    <w:p w14:paraId="11683A6D">
      <w:pPr>
        <w:pStyle w:val="202"/>
        <w:ind w:firstLine="0"/>
        <w:jc w:val="center"/>
        <w:rPr>
          <w:rFonts w:hint="eastAsia" w:ascii="宋体" w:hAnsi="宋体"/>
          <w:b/>
          <w:bCs/>
          <w:color w:val="auto"/>
          <w:sz w:val="32"/>
          <w:highlight w:val="none"/>
        </w:rPr>
      </w:pPr>
      <w:bookmarkStart w:id="1" w:name="EB52307051e0d04806912e5842f73c8551"/>
      <w:r>
        <w:rPr>
          <w:rFonts w:hint="eastAsia" w:ascii="宋体" w:hAnsi="宋体"/>
          <w:b/>
          <w:bCs/>
          <w:color w:val="auto"/>
          <w:sz w:val="32"/>
          <w:highlight w:val="none"/>
        </w:rPr>
        <w:t>202</w:t>
      </w:r>
      <w:r>
        <w:rPr>
          <w:rFonts w:hint="eastAsia" w:ascii="宋体" w:hAnsi="宋体"/>
          <w:b/>
          <w:bCs/>
          <w:color w:val="auto"/>
          <w:sz w:val="32"/>
          <w:highlight w:val="none"/>
          <w:lang w:val="en-US" w:eastAsia="zh-CN"/>
        </w:rPr>
        <w:t>6</w:t>
      </w:r>
      <w:r>
        <w:rPr>
          <w:rFonts w:hint="eastAsia" w:ascii="宋体" w:hAnsi="宋体"/>
          <w:b/>
          <w:bCs/>
          <w:color w:val="auto"/>
          <w:sz w:val="32"/>
          <w:highlight w:val="none"/>
        </w:rPr>
        <w:t>年</w:t>
      </w:r>
      <w:r>
        <w:rPr>
          <w:rFonts w:hint="eastAsia" w:ascii="宋体" w:hAnsi="宋体"/>
          <w:b/>
          <w:bCs/>
          <w:color w:val="auto"/>
          <w:sz w:val="32"/>
          <w:highlight w:val="none"/>
          <w:lang w:val="en-US" w:eastAsia="zh-CN"/>
        </w:rPr>
        <w:t>10</w:t>
      </w:r>
      <w:r>
        <w:rPr>
          <w:rFonts w:hint="eastAsia" w:ascii="宋体" w:hAnsi="宋体"/>
          <w:b/>
          <w:bCs/>
          <w:color w:val="auto"/>
          <w:sz w:val="32"/>
          <w:highlight w:val="none"/>
        </w:rPr>
        <w:t>月</w:t>
      </w:r>
      <w:bookmarkEnd w:id="1"/>
    </w:p>
    <w:p w14:paraId="158D1DA5">
      <w:pPr>
        <w:spacing w:before="120" w:after="120" w:line="360" w:lineRule="auto"/>
        <w:jc w:val="both"/>
        <w:rPr>
          <w:rFonts w:hint="eastAsia" w:ascii="宋体" w:hAnsi="宋体"/>
          <w:color w:val="auto"/>
          <w:sz w:val="24"/>
          <w:highlight w:val="none"/>
        </w:rPr>
      </w:pPr>
    </w:p>
    <w:p w14:paraId="79DCDBF9">
      <w:pPr>
        <w:spacing w:line="360" w:lineRule="auto"/>
        <w:jc w:val="center"/>
        <w:rPr>
          <w:rFonts w:hint="eastAsia" w:ascii="宋体" w:hAnsi="宋体"/>
          <w:b/>
          <w:bCs/>
          <w:color w:val="auto"/>
          <w:sz w:val="44"/>
          <w:szCs w:val="44"/>
          <w:highlight w:val="none"/>
        </w:rPr>
        <w:sectPr>
          <w:headerReference r:id="rId3" w:type="default"/>
          <w:footerReference r:id="rId4" w:type="default"/>
          <w:footerReference r:id="rId5" w:type="even"/>
          <w:pgSz w:w="11906" w:h="16838"/>
          <w:pgMar w:top="1440" w:right="737" w:bottom="1440" w:left="1077" w:header="851" w:footer="992" w:gutter="0"/>
          <w:cols w:space="720" w:num="1"/>
          <w:titlePg/>
          <w:docGrid w:linePitch="360" w:charSpace="0"/>
        </w:sectPr>
      </w:pPr>
    </w:p>
    <w:p w14:paraId="2178E4E9">
      <w:pPr>
        <w:spacing w:line="360" w:lineRule="auto"/>
        <w:jc w:val="center"/>
        <w:rPr>
          <w:rFonts w:hint="eastAsia" w:ascii="宋体" w:hAnsi="宋体"/>
          <w:b/>
          <w:bCs/>
          <w:color w:val="auto"/>
          <w:sz w:val="44"/>
          <w:szCs w:val="44"/>
          <w:highlight w:val="none"/>
        </w:rPr>
      </w:pPr>
      <w:r>
        <w:rPr>
          <w:rFonts w:hint="eastAsia" w:ascii="宋体" w:hAnsi="宋体"/>
          <w:b/>
          <w:bCs/>
          <w:color w:val="auto"/>
          <w:sz w:val="44"/>
          <w:szCs w:val="44"/>
          <w:highlight w:val="none"/>
        </w:rPr>
        <w:t>总  目  录</w:t>
      </w:r>
    </w:p>
    <w:p w14:paraId="092181A4">
      <w:pPr>
        <w:jc w:val="center"/>
        <w:rPr>
          <w:color w:val="auto"/>
          <w:highlight w:val="none"/>
        </w:rPr>
      </w:pPr>
    </w:p>
    <w:p w14:paraId="3177C4EF">
      <w:pPr>
        <w:pStyle w:val="20"/>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_Toc2781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74FFC444">
      <w:pPr>
        <w:pStyle w:val="20"/>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_Toc10079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_Toc10079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7EB72C78">
      <w:pPr>
        <w:pStyle w:val="20"/>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_Toc31775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6C4048B4">
      <w:pPr>
        <w:pStyle w:val="20"/>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_Toc31993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_Toc31993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15EA80AC">
      <w:pPr>
        <w:pStyle w:val="20"/>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_Toc17224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_Toc17224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97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46DB1263">
      <w:pPr>
        <w:pStyle w:val="20"/>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99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124624DA">
      <w:pPr>
        <w:keepNext w:val="0"/>
        <w:keepLines w:val="0"/>
        <w:pageBreakBefore w:val="0"/>
        <w:widowControl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fldChar w:fldCharType="end"/>
      </w:r>
    </w:p>
    <w:p w14:paraId="063037FB">
      <w:pPr>
        <w:pStyle w:val="204"/>
        <w:tabs>
          <w:tab w:val="right" w:leader="dot" w:pos="10092"/>
        </w:tabs>
        <w:rPr>
          <w:color w:val="auto"/>
          <w:highlight w:val="none"/>
        </w:rPr>
      </w:pPr>
    </w:p>
    <w:p w14:paraId="2A4DA3C3">
      <w:pPr>
        <w:rPr>
          <w:color w:val="auto"/>
          <w:highlight w:val="none"/>
        </w:rPr>
      </w:pPr>
    </w:p>
    <w:p w14:paraId="2369C94C">
      <w:pPr>
        <w:rPr>
          <w:color w:val="auto"/>
          <w:highlight w:val="none"/>
        </w:rPr>
      </w:pPr>
    </w:p>
    <w:p w14:paraId="30308D61">
      <w:pPr>
        <w:rPr>
          <w:color w:val="auto"/>
          <w:highlight w:val="none"/>
        </w:rPr>
      </w:pPr>
    </w:p>
    <w:p w14:paraId="6C2F53D0">
      <w:pPr>
        <w:rPr>
          <w:color w:val="auto"/>
          <w:highlight w:val="none"/>
        </w:rPr>
      </w:pPr>
    </w:p>
    <w:p w14:paraId="2FFBD4D5">
      <w:pPr>
        <w:tabs>
          <w:tab w:val="center" w:pos="5046"/>
        </w:tabs>
        <w:jc w:val="left"/>
        <w:rPr>
          <w:rFonts w:hint="eastAsia"/>
          <w:color w:val="auto"/>
          <w:highlight w:val="none"/>
        </w:rPr>
        <w:sectPr>
          <w:footerReference r:id="rId7" w:type="first"/>
          <w:footerReference r:id="rId6" w:type="default"/>
          <w:pgSz w:w="11906" w:h="16838"/>
          <w:pgMar w:top="1440" w:right="737" w:bottom="1440" w:left="1077" w:header="851" w:footer="992" w:gutter="0"/>
          <w:cols w:space="720" w:num="1"/>
          <w:titlePg/>
          <w:docGrid w:linePitch="360" w:charSpace="0"/>
        </w:sectPr>
      </w:pPr>
      <w:r>
        <w:rPr>
          <w:rFonts w:hint="eastAsia"/>
          <w:color w:val="auto"/>
          <w:highlight w:val="none"/>
        </w:rPr>
        <w:tab/>
      </w:r>
    </w:p>
    <w:p w14:paraId="5A79C132">
      <w:pPr>
        <w:pStyle w:val="205"/>
        <w:spacing w:line="440" w:lineRule="exact"/>
        <w:rPr>
          <w:rStyle w:val="200"/>
          <w:rFonts w:hint="eastAsia" w:ascii="宋体" w:hAnsi="宋体"/>
          <w:color w:val="auto"/>
          <w:spacing w:val="7"/>
          <w:highlight w:val="none"/>
        </w:rPr>
      </w:pPr>
    </w:p>
    <w:p w14:paraId="480EA4CF">
      <w:pPr>
        <w:pStyle w:val="187"/>
        <w:keepNext w:val="0"/>
        <w:keepLines w:val="0"/>
        <w:widowControl/>
        <w:tabs>
          <w:tab w:val="left" w:pos="0"/>
        </w:tabs>
        <w:spacing w:before="0" w:after="0" w:line="580" w:lineRule="exact"/>
        <w:ind w:firstLine="961"/>
        <w:jc w:val="center"/>
        <w:rPr>
          <w:rStyle w:val="198"/>
          <w:rFonts w:hint="eastAsia" w:ascii="华文中宋" w:hAnsi="华文中宋" w:eastAsia="华文中宋"/>
          <w:color w:val="auto"/>
          <w:sz w:val="48"/>
          <w:szCs w:val="48"/>
          <w:highlight w:val="none"/>
        </w:rPr>
      </w:pPr>
      <w:bookmarkStart w:id="2" w:name="_Toc2781"/>
      <w:bookmarkStart w:id="3" w:name="_Toc21529"/>
      <w:r>
        <w:rPr>
          <w:rStyle w:val="198"/>
          <w:rFonts w:hint="eastAsia" w:ascii="华文中宋" w:hAnsi="华文中宋" w:eastAsia="华文中宋"/>
          <w:color w:val="auto"/>
          <w:sz w:val="48"/>
          <w:szCs w:val="48"/>
          <w:highlight w:val="none"/>
        </w:rPr>
        <w:t>第一章  投标邀请</w:t>
      </w:r>
      <w:bookmarkEnd w:id="2"/>
      <w:bookmarkEnd w:id="3"/>
    </w:p>
    <w:p w14:paraId="66D2075F">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lang w:eastAsia="zh-CN"/>
        </w:rPr>
        <w:t>南沙派出所异地新建工程电梯采购及安装项目</w:t>
      </w:r>
      <w:r>
        <w:rPr>
          <w:rFonts w:hint="eastAsia" w:ascii="宋体" w:hAnsi="宋体"/>
          <w:color w:val="auto"/>
          <w:szCs w:val="24"/>
          <w:highlight w:val="none"/>
          <w:lang w:val="en-US" w:eastAsia="zh-CN"/>
        </w:rPr>
        <w:t>JSZC-320582-JZCG-G2026-0032</w:t>
      </w:r>
      <w:r>
        <w:rPr>
          <w:rFonts w:hint="eastAsia" w:ascii="宋体" w:hAnsi="宋体"/>
          <w:color w:val="auto"/>
          <w:szCs w:val="24"/>
          <w:highlight w:val="none"/>
        </w:rPr>
        <w:t>招标项目的潜在投标人应在苏采云政府采购一体化平台（网址：http://jszfcg.jsczt.cn/） 获取招标文件，并于202</w:t>
      </w:r>
      <w:r>
        <w:rPr>
          <w:rFonts w:hint="eastAsia" w:ascii="宋体" w:hAnsi="宋体"/>
          <w:color w:val="auto"/>
          <w:szCs w:val="24"/>
          <w:highlight w:val="none"/>
          <w:lang w:val="en-US" w:eastAsia="zh-CN"/>
        </w:rPr>
        <w:t>6</w:t>
      </w:r>
      <w:r>
        <w:rPr>
          <w:rFonts w:hint="eastAsia" w:ascii="宋体" w:hAnsi="宋体"/>
          <w:color w:val="auto"/>
          <w:szCs w:val="24"/>
          <w:highlight w:val="none"/>
        </w:rPr>
        <w:t>-</w:t>
      </w:r>
      <w:r>
        <w:rPr>
          <w:rFonts w:hint="eastAsia" w:ascii="宋体" w:hAnsi="宋体"/>
          <w:color w:val="auto"/>
          <w:szCs w:val="24"/>
          <w:highlight w:val="none"/>
          <w:lang w:val="en-US" w:eastAsia="zh-CN"/>
        </w:rPr>
        <w:t>11</w:t>
      </w:r>
      <w:r>
        <w:rPr>
          <w:rFonts w:hint="eastAsia" w:ascii="宋体" w:hAnsi="宋体"/>
          <w:color w:val="auto"/>
          <w:szCs w:val="24"/>
          <w:highlight w:val="none"/>
        </w:rPr>
        <w:t>-</w:t>
      </w:r>
      <w:r>
        <w:rPr>
          <w:rFonts w:hint="eastAsia" w:ascii="宋体" w:hAnsi="宋体"/>
          <w:color w:val="auto"/>
          <w:szCs w:val="24"/>
          <w:highlight w:val="none"/>
          <w:lang w:val="en-US" w:eastAsia="zh-CN"/>
        </w:rPr>
        <w:t>06</w:t>
      </w:r>
      <w:r>
        <w:rPr>
          <w:rFonts w:hint="eastAsia" w:ascii="宋体" w:hAnsi="宋体"/>
          <w:color w:val="auto"/>
          <w:szCs w:val="24"/>
          <w:highlight w:val="none"/>
        </w:rPr>
        <w:t xml:space="preserve"> 09:30（北京时间）前递交投标文件。</w:t>
      </w:r>
    </w:p>
    <w:p w14:paraId="036BC799">
      <w:pPr>
        <w:pStyle w:val="195"/>
        <w:widowControl/>
        <w:spacing w:beforeAutospacing="0" w:afterAutospacing="0" w:line="440" w:lineRule="exact"/>
        <w:ind w:firstLine="482"/>
        <w:outlineLvl w:val="1"/>
        <w:rPr>
          <w:rFonts w:hint="eastAsia" w:ascii="宋体" w:hAnsi="宋体"/>
          <w:b/>
          <w:bCs/>
          <w:color w:val="auto"/>
          <w:szCs w:val="24"/>
          <w:highlight w:val="none"/>
        </w:rPr>
      </w:pPr>
      <w:bookmarkStart w:id="4" w:name="_Toc28831"/>
      <w:r>
        <w:rPr>
          <w:rFonts w:hint="eastAsia" w:ascii="宋体" w:hAnsi="宋体"/>
          <w:b/>
          <w:bCs/>
          <w:color w:val="auto"/>
          <w:szCs w:val="24"/>
          <w:highlight w:val="none"/>
        </w:rPr>
        <w:t>一、项目基本情况</w:t>
      </w:r>
      <w:bookmarkEnd w:id="4"/>
    </w:p>
    <w:p w14:paraId="0B789C87">
      <w:pPr>
        <w:pStyle w:val="195"/>
        <w:widowControl/>
        <w:spacing w:beforeAutospacing="0" w:afterAutospacing="0" w:line="440" w:lineRule="exact"/>
        <w:ind w:firstLine="480"/>
        <w:rPr>
          <w:rFonts w:hint="default" w:ascii="宋体" w:hAnsi="宋体"/>
          <w:color w:val="auto"/>
          <w:szCs w:val="24"/>
          <w:highlight w:val="none"/>
          <w:lang w:val="en-US"/>
        </w:rPr>
      </w:pPr>
      <w:r>
        <w:rPr>
          <w:rFonts w:hint="eastAsia" w:ascii="宋体" w:hAnsi="宋体"/>
          <w:color w:val="auto"/>
          <w:szCs w:val="24"/>
          <w:highlight w:val="none"/>
        </w:rPr>
        <w:t>项目编号：</w:t>
      </w:r>
      <w:r>
        <w:rPr>
          <w:rStyle w:val="200"/>
          <w:rFonts w:hint="eastAsia" w:ascii="宋体" w:hAnsi="宋体"/>
          <w:color w:val="auto"/>
          <w:spacing w:val="7"/>
          <w:sz w:val="24"/>
          <w:szCs w:val="24"/>
          <w:highlight w:val="none"/>
          <w:lang w:val="en-US"/>
        </w:rPr>
        <w:t>JSZC-320582-JZCG-G2026-0032</w:t>
      </w:r>
    </w:p>
    <w:p w14:paraId="531D3905">
      <w:pPr>
        <w:pStyle w:val="195"/>
        <w:widowControl/>
        <w:spacing w:beforeAutospacing="0" w:afterAutospacing="0" w:line="440" w:lineRule="exact"/>
        <w:ind w:firstLine="480"/>
        <w:rPr>
          <w:rFonts w:hint="eastAsia" w:ascii="宋体" w:hAnsi="宋体" w:eastAsia="宋体"/>
          <w:color w:val="auto"/>
          <w:szCs w:val="24"/>
          <w:highlight w:val="none"/>
          <w:lang w:eastAsia="zh-CN"/>
        </w:rPr>
      </w:pPr>
      <w:r>
        <w:rPr>
          <w:rFonts w:hint="eastAsia" w:ascii="宋体" w:hAnsi="宋体"/>
          <w:color w:val="auto"/>
          <w:szCs w:val="24"/>
          <w:highlight w:val="none"/>
        </w:rPr>
        <w:t>项目名称：</w:t>
      </w:r>
      <w:r>
        <w:rPr>
          <w:rFonts w:hint="eastAsia" w:ascii="宋体" w:hAnsi="宋体"/>
          <w:color w:val="auto"/>
          <w:szCs w:val="24"/>
          <w:highlight w:val="none"/>
          <w:lang w:eastAsia="zh-CN"/>
        </w:rPr>
        <w:t>南沙派出所异地新建工程电梯采购及安装项目</w:t>
      </w:r>
    </w:p>
    <w:p w14:paraId="0C8C8368">
      <w:pPr>
        <w:pStyle w:val="195"/>
        <w:widowControl/>
        <w:spacing w:beforeAutospacing="0" w:afterAutospacing="0" w:line="440" w:lineRule="exact"/>
        <w:ind w:firstLine="480"/>
        <w:rPr>
          <w:rFonts w:hint="eastAsia" w:ascii="宋体" w:hAnsi="宋体" w:eastAsia="宋体"/>
          <w:color w:val="auto"/>
          <w:szCs w:val="24"/>
          <w:highlight w:val="none"/>
          <w:lang w:eastAsia="zh-CN"/>
        </w:rPr>
      </w:pPr>
      <w:bookmarkStart w:id="5" w:name="OLE_LINK3"/>
      <w:r>
        <w:rPr>
          <w:rFonts w:hint="eastAsia" w:ascii="宋体" w:hAnsi="宋体"/>
          <w:color w:val="auto"/>
          <w:szCs w:val="24"/>
          <w:highlight w:val="none"/>
        </w:rPr>
        <w:t>预算金额：</w:t>
      </w:r>
      <w:r>
        <w:rPr>
          <w:rFonts w:hint="eastAsia" w:ascii="宋体" w:hAnsi="宋体"/>
          <w:color w:val="auto"/>
          <w:szCs w:val="24"/>
          <w:highlight w:val="none"/>
          <w:lang w:val="en-US" w:eastAsia="zh-CN"/>
        </w:rPr>
        <w:t>16.5</w:t>
      </w:r>
      <w:r>
        <w:rPr>
          <w:rFonts w:hint="eastAsia" w:ascii="宋体" w:hAnsi="宋体"/>
          <w:color w:val="auto"/>
          <w:szCs w:val="24"/>
          <w:highlight w:val="none"/>
        </w:rPr>
        <w:t>万元</w:t>
      </w:r>
    </w:p>
    <w:p w14:paraId="62654D01">
      <w:pPr>
        <w:pStyle w:val="195"/>
        <w:widowControl/>
        <w:spacing w:beforeAutospacing="0" w:afterAutospacing="0" w:line="440" w:lineRule="exact"/>
        <w:ind w:firstLine="480"/>
        <w:rPr>
          <w:rFonts w:hint="eastAsia" w:ascii="宋体" w:hAnsi="宋体" w:eastAsia="宋体"/>
          <w:color w:val="auto"/>
          <w:szCs w:val="24"/>
          <w:highlight w:val="none"/>
          <w:lang w:val="en-US" w:eastAsia="zh-CN"/>
        </w:rPr>
      </w:pPr>
      <w:r>
        <w:rPr>
          <w:rFonts w:hint="eastAsia" w:ascii="宋体" w:hAnsi="宋体"/>
          <w:color w:val="auto"/>
          <w:szCs w:val="24"/>
          <w:highlight w:val="none"/>
        </w:rPr>
        <w:t>最高限价（如有）：</w:t>
      </w:r>
      <w:bookmarkStart w:id="6" w:name="OLE_LINK19"/>
      <w:r>
        <w:rPr>
          <w:rFonts w:hint="eastAsia" w:ascii="宋体" w:hAnsi="宋体"/>
          <w:color w:val="auto"/>
          <w:szCs w:val="24"/>
          <w:highlight w:val="none"/>
          <w:lang w:val="en-US" w:eastAsia="zh-CN"/>
        </w:rPr>
        <w:t>16.5万</w:t>
      </w:r>
      <w:bookmarkEnd w:id="6"/>
      <w:r>
        <w:rPr>
          <w:rFonts w:hint="eastAsia" w:ascii="宋体" w:hAnsi="宋体"/>
          <w:color w:val="auto"/>
          <w:szCs w:val="24"/>
          <w:highlight w:val="none"/>
          <w:lang w:val="en-US" w:eastAsia="zh-CN"/>
        </w:rPr>
        <w:t>元</w:t>
      </w:r>
    </w:p>
    <w:bookmarkEnd w:id="5"/>
    <w:p w14:paraId="20CE0DC2">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采购方式：公开招标 </w:t>
      </w:r>
    </w:p>
    <w:p w14:paraId="6FD83134">
      <w:pPr>
        <w:spacing w:line="440" w:lineRule="exact"/>
        <w:ind w:firstLine="48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采购需求：</w:t>
      </w:r>
      <w:bookmarkStart w:id="7" w:name="OLE_LINK24"/>
      <w:bookmarkStart w:id="8" w:name="OLE_LINK18"/>
      <w:r>
        <w:rPr>
          <w:rFonts w:hint="eastAsia" w:ascii="宋体" w:hAnsi="宋体"/>
          <w:color w:val="auto"/>
          <w:sz w:val="24"/>
          <w:szCs w:val="24"/>
          <w:highlight w:val="none"/>
          <w:lang w:val="en-US" w:eastAsia="zh-CN"/>
        </w:rPr>
        <w:t>张家港市公安局南沙派出所需采购配套的电梯一套</w:t>
      </w:r>
      <w:bookmarkEnd w:id="7"/>
      <w:r>
        <w:rPr>
          <w:rFonts w:hint="eastAsia" w:ascii="宋体" w:hAnsi="宋体"/>
          <w:color w:val="auto"/>
          <w:sz w:val="24"/>
          <w:szCs w:val="24"/>
          <w:highlight w:val="none"/>
          <w:lang w:val="en-US" w:eastAsia="zh-CN"/>
        </w:rPr>
        <w:t>。投标人须负责井道修复及电梯的深化设计、设备采购制造、包装、运输装卸、安装调试等全流程，并取得特种设备报检验收取证、技术培训、2年免费质保维护等其它技术服务等配合。</w:t>
      </w:r>
    </w:p>
    <w:bookmarkEnd w:id="8"/>
    <w:p w14:paraId="2A56CCD6">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合同履行期限：</w:t>
      </w:r>
      <w:bookmarkStart w:id="9" w:name="OLE_LINK25"/>
      <w:bookmarkStart w:id="10" w:name="OLE_LINK20"/>
      <w:r>
        <w:rPr>
          <w:rFonts w:hint="eastAsia" w:ascii="宋体" w:hAnsi="宋体"/>
          <w:color w:val="auto"/>
          <w:sz w:val="24"/>
          <w:szCs w:val="24"/>
          <w:highlight w:val="none"/>
        </w:rPr>
        <w:t>在合同生效后60天内供货安装调试验收并移交结束。遇不可抗力原因需延迟交货的，经</w:t>
      </w:r>
      <w:r>
        <w:rPr>
          <w:rFonts w:hint="eastAsia" w:ascii="宋体" w:hAnsi="宋体"/>
          <w:color w:val="auto"/>
          <w:sz w:val="24"/>
          <w:szCs w:val="24"/>
          <w:highlight w:val="none"/>
          <w:lang w:eastAsia="zh-CN"/>
        </w:rPr>
        <w:t>采购</w:t>
      </w:r>
      <w:r>
        <w:rPr>
          <w:rFonts w:hint="eastAsia" w:ascii="宋体" w:hAnsi="宋体"/>
          <w:color w:val="auto"/>
          <w:sz w:val="24"/>
          <w:szCs w:val="24"/>
          <w:highlight w:val="none"/>
        </w:rPr>
        <w:t>人同意后可适当延期。</w:t>
      </w:r>
      <w:bookmarkEnd w:id="9"/>
    </w:p>
    <w:bookmarkEnd w:id="10"/>
    <w:p w14:paraId="61AD59B2">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本项目（是/否）接受联合体投标：不接受联合体</w:t>
      </w:r>
    </w:p>
    <w:p w14:paraId="3FBDD325">
      <w:pPr>
        <w:pStyle w:val="195"/>
        <w:widowControl/>
        <w:spacing w:beforeAutospacing="0" w:afterAutospacing="0" w:line="440" w:lineRule="exact"/>
        <w:ind w:firstLine="482"/>
        <w:rPr>
          <w:rStyle w:val="198"/>
          <w:rFonts w:hint="eastAsia" w:ascii="宋体" w:hAnsi="宋体"/>
          <w:color w:val="auto"/>
          <w:szCs w:val="24"/>
          <w:highlight w:val="none"/>
        </w:rPr>
      </w:pPr>
      <w:r>
        <w:rPr>
          <w:rStyle w:val="198"/>
          <w:rFonts w:hint="eastAsia" w:ascii="宋体" w:hAnsi="宋体"/>
          <w:color w:val="auto"/>
          <w:szCs w:val="24"/>
          <w:highlight w:val="none"/>
        </w:rPr>
        <w:t>二、申请人的资格要求</w:t>
      </w:r>
    </w:p>
    <w:p w14:paraId="7824B970">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（一）满足《中华人民共和国政府采购法》第二十二条规定；</w:t>
      </w:r>
    </w:p>
    <w:p w14:paraId="3DB8ED26">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2C6B030C">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2.财务状况报告（成立不满一年不需提供）</w:t>
      </w:r>
    </w:p>
    <w:p w14:paraId="51388DA0">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3.依法缴纳税收和社会保障资金的相关材料（如依法享受缓缴、免缴税收、社会保障资金的，应提供相关证明材料）；</w:t>
      </w:r>
    </w:p>
    <w:p w14:paraId="2455A371">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4.具备履行合同所必需的设备和专业技术能力的书面声明</w:t>
      </w:r>
    </w:p>
    <w:p w14:paraId="2447D41F">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5.参加政府采购活动前3年内在经营活动中没有重大违法记录的书面声明</w:t>
      </w:r>
    </w:p>
    <w:p w14:paraId="4E8380A8">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6.资格证明文件的书面承诺</w:t>
      </w:r>
    </w:p>
    <w:p w14:paraId="31BB713D">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7.授权委托书（被授权人非法定代表人的，应提供授权委托书；被授权人是法定代表人的，应提供授权委托书或法定代表人身份证明书）</w:t>
      </w:r>
    </w:p>
    <w:p w14:paraId="04F388DE">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（二）未被“信用中国”网站（www.creditchina.gov.cn）列入失信被执行人、重大税收违法案件当事人名单、政府采购严重失信行为记录名单。</w:t>
      </w:r>
    </w:p>
    <w:p w14:paraId="0341E6D8">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（三）落实政府采购政策需满足的资格要求：</w:t>
      </w:r>
    </w:p>
    <w:p w14:paraId="65E4501D">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1.本项目专门面向中小企业采购</w:t>
      </w:r>
    </w:p>
    <w:p w14:paraId="1729FC72">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注：</w:t>
      </w:r>
    </w:p>
    <w:p w14:paraId="697B0E12">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(1)根据《关于促进残疾人就业政府采购政策的通知》（财库〔2017〕141号）的通知规定，在政府采购活动中，残疾人福利性单位视同小型、微型企业。</w:t>
      </w:r>
    </w:p>
    <w:p w14:paraId="13D580BD">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(2)根据《关于政府采购支持监狱企业发展有关问题的通知》（财库〔2014〕68号）的通知规定，在政府采购活动中，监狱企业视同小型、微型企业。</w:t>
      </w:r>
    </w:p>
    <w:p w14:paraId="6516539E">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（四）本项目的特定资格要求： </w:t>
      </w:r>
    </w:p>
    <w:p w14:paraId="66BA754B">
      <w:pPr>
        <w:pStyle w:val="195"/>
        <w:widowControl/>
        <w:spacing w:beforeAutospacing="0" w:afterAutospacing="0" w:line="440" w:lineRule="exact"/>
        <w:ind w:firstLine="482"/>
        <w:rPr>
          <w:rFonts w:hint="eastAsia" w:ascii="宋体" w:hAnsi="宋体"/>
          <w:color w:val="auto"/>
          <w:szCs w:val="24"/>
          <w:highlight w:val="none"/>
        </w:rPr>
      </w:pPr>
      <w:r>
        <w:rPr>
          <w:rFonts w:hint="eastAsia" w:ascii="宋体" w:hAnsi="宋体"/>
          <w:color w:val="auto"/>
          <w:szCs w:val="24"/>
          <w:highlight w:val="none"/>
        </w:rPr>
        <w:t>1.供应商如为所投电梯制造企业并提供安装服务，应具备行政主管部门颁发的有效期内的《中华人民共和国特种设备生产许可证》【许可项目：电梯制造（含安装、修理、改造）】；</w:t>
      </w:r>
    </w:p>
    <w:p w14:paraId="4BF9162E">
      <w:pPr>
        <w:pStyle w:val="195"/>
        <w:widowControl/>
        <w:spacing w:beforeAutospacing="0" w:afterAutospacing="0" w:line="440" w:lineRule="exact"/>
        <w:ind w:firstLine="482"/>
        <w:rPr>
          <w:rFonts w:hint="eastAsia" w:ascii="宋体" w:hAnsi="宋体"/>
          <w:color w:val="auto"/>
          <w:szCs w:val="24"/>
          <w:highlight w:val="none"/>
        </w:rPr>
      </w:pPr>
      <w:r>
        <w:rPr>
          <w:rFonts w:hint="eastAsia" w:ascii="宋体" w:hAnsi="宋体"/>
          <w:color w:val="auto"/>
          <w:szCs w:val="24"/>
          <w:highlight w:val="none"/>
        </w:rPr>
        <w:t>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w:t>
      </w:r>
    </w:p>
    <w:p w14:paraId="59AA1296">
      <w:pPr>
        <w:pStyle w:val="195"/>
        <w:widowControl/>
        <w:spacing w:beforeAutospacing="0" w:afterAutospacing="0" w:line="440" w:lineRule="exact"/>
        <w:ind w:firstLine="482"/>
        <w:rPr>
          <w:rStyle w:val="198"/>
          <w:rFonts w:hint="eastAsia" w:ascii="宋体" w:hAnsi="宋体"/>
          <w:color w:val="auto"/>
          <w:szCs w:val="24"/>
          <w:highlight w:val="none"/>
        </w:rPr>
      </w:pPr>
      <w:r>
        <w:rPr>
          <w:rStyle w:val="198"/>
          <w:rFonts w:hint="eastAsia" w:ascii="宋体" w:hAnsi="宋体"/>
          <w:color w:val="auto"/>
          <w:szCs w:val="24"/>
          <w:highlight w:val="none"/>
        </w:rPr>
        <w:t>三、获取招标文件</w:t>
      </w:r>
    </w:p>
    <w:p w14:paraId="3A3C604F">
      <w:pPr>
        <w:widowControl/>
        <w:spacing w:line="440" w:lineRule="exact"/>
        <w:ind w:firstLine="480"/>
        <w:jc w:val="left"/>
        <w:rPr>
          <w:rFonts w:hint="eastAsia" w:ascii="宋体" w:hAnsi="宋体"/>
          <w:color w:val="auto"/>
          <w:sz w:val="24"/>
          <w:szCs w:val="24"/>
          <w:highlight w:val="none"/>
          <w:lang w:bidi="ar"/>
        </w:rPr>
      </w:pPr>
      <w:r>
        <w:rPr>
          <w:rFonts w:hint="eastAsia" w:ascii="宋体" w:hAnsi="宋体"/>
          <w:color w:val="auto"/>
          <w:sz w:val="24"/>
          <w:szCs w:val="24"/>
          <w:highlight w:val="none"/>
          <w:lang w:bidi="ar"/>
        </w:rPr>
        <w:t>时间：自招标文件公告发布之日起5个工作日</w:t>
      </w:r>
    </w:p>
    <w:p w14:paraId="63D1B138">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地点：苏采云政府采购一体化平台（网址http://jszfcg.jsczt.cn/） </w:t>
      </w:r>
    </w:p>
    <w:p w14:paraId="7F71E28F">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方式：苏采云政府采购一体化平台（网址http://jszfcg.jsczt.cn/） </w:t>
      </w:r>
    </w:p>
    <w:p w14:paraId="161C0887">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售价：0.00元 </w:t>
      </w:r>
    </w:p>
    <w:p w14:paraId="78EED629">
      <w:pPr>
        <w:pStyle w:val="195"/>
        <w:widowControl/>
        <w:spacing w:beforeAutospacing="0" w:afterAutospacing="0" w:line="440" w:lineRule="exact"/>
        <w:ind w:firstLine="482"/>
        <w:rPr>
          <w:rStyle w:val="198"/>
          <w:rFonts w:hint="eastAsia" w:ascii="宋体" w:hAnsi="宋体"/>
          <w:color w:val="auto"/>
          <w:szCs w:val="24"/>
          <w:highlight w:val="none"/>
        </w:rPr>
      </w:pPr>
      <w:r>
        <w:rPr>
          <w:rStyle w:val="198"/>
          <w:rFonts w:hint="eastAsia" w:ascii="宋体" w:hAnsi="宋体"/>
          <w:color w:val="auto"/>
          <w:szCs w:val="24"/>
          <w:highlight w:val="none"/>
        </w:rPr>
        <w:t>四、提交投标文件截止时间、开标时间和地点</w:t>
      </w:r>
    </w:p>
    <w:p w14:paraId="48002203">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202</w:t>
      </w:r>
      <w:r>
        <w:rPr>
          <w:rFonts w:hint="eastAsia" w:ascii="宋体" w:hAnsi="宋体"/>
          <w:color w:val="auto"/>
          <w:szCs w:val="24"/>
          <w:highlight w:val="none"/>
          <w:lang w:val="en-US" w:eastAsia="zh-CN"/>
        </w:rPr>
        <w:t>6</w:t>
      </w:r>
      <w:r>
        <w:rPr>
          <w:rFonts w:hint="eastAsia" w:ascii="宋体" w:hAnsi="宋体"/>
          <w:color w:val="auto"/>
          <w:szCs w:val="24"/>
          <w:highlight w:val="none"/>
        </w:rPr>
        <w:t>-</w:t>
      </w:r>
      <w:r>
        <w:rPr>
          <w:rFonts w:hint="eastAsia" w:ascii="宋体" w:hAnsi="宋体"/>
          <w:color w:val="auto"/>
          <w:szCs w:val="24"/>
          <w:highlight w:val="none"/>
          <w:lang w:val="en-US" w:eastAsia="zh-CN"/>
        </w:rPr>
        <w:t>11</w:t>
      </w:r>
      <w:r>
        <w:rPr>
          <w:rFonts w:hint="eastAsia" w:ascii="宋体" w:hAnsi="宋体"/>
          <w:color w:val="auto"/>
          <w:szCs w:val="24"/>
          <w:highlight w:val="none"/>
        </w:rPr>
        <w:t>-</w:t>
      </w:r>
      <w:r>
        <w:rPr>
          <w:rFonts w:hint="eastAsia" w:ascii="宋体" w:hAnsi="宋体"/>
          <w:color w:val="auto"/>
          <w:szCs w:val="24"/>
          <w:highlight w:val="none"/>
          <w:lang w:val="en-US" w:eastAsia="zh-CN"/>
        </w:rPr>
        <w:t xml:space="preserve">06 </w:t>
      </w:r>
      <w:r>
        <w:rPr>
          <w:rFonts w:hint="eastAsia" w:ascii="宋体" w:hAnsi="宋体"/>
          <w:color w:val="auto"/>
          <w:szCs w:val="24"/>
          <w:highlight w:val="none"/>
        </w:rPr>
        <w:t xml:space="preserve"> 09:30（北京时间）</w:t>
      </w:r>
    </w:p>
    <w:p w14:paraId="529A745D">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地点：苏采云系统 </w:t>
      </w:r>
    </w:p>
    <w:p w14:paraId="18300C2E">
      <w:pPr>
        <w:pStyle w:val="195"/>
        <w:widowControl/>
        <w:spacing w:beforeAutospacing="0" w:afterAutospacing="0" w:line="440" w:lineRule="exact"/>
        <w:ind w:firstLine="482"/>
        <w:rPr>
          <w:rStyle w:val="198"/>
          <w:rFonts w:hint="eastAsia" w:ascii="宋体" w:hAnsi="宋体"/>
          <w:color w:val="auto"/>
          <w:szCs w:val="24"/>
          <w:highlight w:val="none"/>
        </w:rPr>
      </w:pPr>
      <w:r>
        <w:rPr>
          <w:rStyle w:val="198"/>
          <w:rFonts w:hint="eastAsia" w:ascii="宋体" w:hAnsi="宋体"/>
          <w:color w:val="auto"/>
          <w:szCs w:val="24"/>
          <w:highlight w:val="none"/>
        </w:rPr>
        <w:t>五、公告期限</w:t>
      </w:r>
    </w:p>
    <w:p w14:paraId="64D12895">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自本公告发布之日起5个工作日。</w:t>
      </w:r>
    </w:p>
    <w:p w14:paraId="756B89A0">
      <w:pPr>
        <w:pStyle w:val="195"/>
        <w:widowControl/>
        <w:spacing w:beforeAutospacing="0" w:afterAutospacing="0" w:line="440" w:lineRule="exact"/>
        <w:ind w:firstLine="482"/>
        <w:rPr>
          <w:rStyle w:val="198"/>
          <w:rFonts w:hint="eastAsia" w:ascii="宋体" w:hAnsi="宋体"/>
          <w:color w:val="auto"/>
          <w:szCs w:val="24"/>
          <w:highlight w:val="none"/>
        </w:rPr>
      </w:pPr>
      <w:r>
        <w:rPr>
          <w:rStyle w:val="198"/>
          <w:rFonts w:hint="eastAsia" w:ascii="宋体" w:hAnsi="宋体"/>
          <w:color w:val="auto"/>
          <w:szCs w:val="24"/>
          <w:highlight w:val="none"/>
        </w:rPr>
        <w:t>六、其他补充事宜</w:t>
      </w:r>
    </w:p>
    <w:p w14:paraId="15F78CEF">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1.CA证书办理</w:t>
      </w:r>
    </w:p>
    <w:p w14:paraId="248C2E90">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p>
    <w:p w14:paraId="0A4EDB31">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2.参与采购活动</w:t>
      </w:r>
    </w:p>
    <w:p w14:paraId="7F317D23">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17324FC3">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3.电子投标准备</w:t>
      </w:r>
    </w:p>
    <w:p w14:paraId="389F0B67">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4789BCB0">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在系统操作过程中如有疑问，请按以下方式联系：</w:t>
      </w:r>
    </w:p>
    <w:p w14:paraId="7D81EC9D">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注册咨询：18261002950；</w:t>
      </w:r>
    </w:p>
    <w:p w14:paraId="31B84E2C">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CA技术咨询电话：400-608-6099；</w:t>
      </w:r>
    </w:p>
    <w:p w14:paraId="5BB8A6F9">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签章使用问题：025-83633811、025-83633812、15380932027、15371015030；</w:t>
      </w:r>
    </w:p>
    <w:p w14:paraId="5D2D0382">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系统使用指导与咨询：18261002950、</w:t>
      </w:r>
      <w:r>
        <w:rPr>
          <w:rFonts w:hint="eastAsia" w:ascii="宋体" w:hAnsi="宋体"/>
          <w:color w:val="auto"/>
          <w:szCs w:val="24"/>
          <w:highlight w:val="none"/>
          <w:lang w:val="en-US" w:eastAsia="zh-CN"/>
        </w:rPr>
        <w:t>13914088964</w:t>
      </w:r>
      <w:r>
        <w:rPr>
          <w:rFonts w:hint="eastAsia" w:ascii="宋体" w:hAnsi="宋体"/>
          <w:color w:val="auto"/>
          <w:szCs w:val="24"/>
          <w:highlight w:val="none"/>
        </w:rPr>
        <w:t>；QQ：3048755361、1315179389、895706745。</w:t>
      </w:r>
    </w:p>
    <w:p w14:paraId="75A4ECAD">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4.本项目采用电子招投标形式，电子交易活动在省财政厅统一部署开发的“苏采云”系统实施，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7DBE6A27">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20018D7A">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请供应商确保电脑、系统及其他设备（视频输入输出设备等）无误，且开标直至项目结束始终保持系统在线状态。</w:t>
      </w:r>
    </w:p>
    <w:p w14:paraId="5D47E2E0">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6.招标文件澄清或者修改内容的告知方式：招标文件的实质性变动或修改将在政府采购公告媒体网通知，投标人可自行下载。</w:t>
      </w:r>
    </w:p>
    <w:p w14:paraId="0C7F01CE">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7.本次招标不收取投标保证金。</w:t>
      </w:r>
    </w:p>
    <w:p w14:paraId="18FAABEF">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8.本项目不允许进口产品投标。</w:t>
      </w:r>
    </w:p>
    <w:p w14:paraId="01EAB1A7">
      <w:pPr>
        <w:pStyle w:val="195"/>
        <w:widowControl/>
        <w:spacing w:beforeAutospacing="0" w:afterAutospacing="0" w:line="440" w:lineRule="exact"/>
        <w:ind w:firstLine="482"/>
        <w:rPr>
          <w:rStyle w:val="198"/>
          <w:rFonts w:hint="eastAsia" w:ascii="宋体" w:hAnsi="宋体"/>
          <w:color w:val="auto"/>
          <w:szCs w:val="24"/>
          <w:highlight w:val="none"/>
        </w:rPr>
      </w:pPr>
      <w:r>
        <w:rPr>
          <w:rStyle w:val="198"/>
          <w:rFonts w:hint="eastAsia" w:ascii="宋体" w:hAnsi="宋体"/>
          <w:color w:val="auto"/>
          <w:szCs w:val="24"/>
          <w:highlight w:val="none"/>
        </w:rPr>
        <w:t>七、对本次招标提出询问，请按以下方式联系</w:t>
      </w:r>
    </w:p>
    <w:p w14:paraId="3EE8C31A">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1.采购人信息 </w:t>
      </w:r>
    </w:p>
    <w:p w14:paraId="14C66E08">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单位名称：江苏省张家港保税区政法和社会管理办公室</w:t>
      </w:r>
    </w:p>
    <w:p w14:paraId="3E8D06B5">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单位地址：张家港市保税区长江中路1002号</w:t>
      </w:r>
    </w:p>
    <w:p w14:paraId="469B2BF6">
      <w:pPr>
        <w:pStyle w:val="195"/>
        <w:widowControl/>
        <w:spacing w:beforeAutospacing="0" w:afterAutospacing="0" w:line="440" w:lineRule="exact"/>
        <w:ind w:firstLine="480"/>
        <w:rPr>
          <w:rFonts w:hint="eastAsia" w:ascii="宋体" w:hAnsi="宋体"/>
          <w:color w:val="auto"/>
          <w:szCs w:val="24"/>
          <w:highlight w:val="none"/>
          <w:lang w:eastAsia="zh-CN"/>
        </w:rPr>
      </w:pPr>
      <w:r>
        <w:rPr>
          <w:rFonts w:hint="eastAsia" w:ascii="宋体" w:hAnsi="宋体"/>
          <w:color w:val="auto"/>
          <w:szCs w:val="24"/>
          <w:highlight w:val="none"/>
        </w:rPr>
        <w:t>联系人：</w:t>
      </w:r>
      <w:r>
        <w:rPr>
          <w:rFonts w:hint="eastAsia" w:ascii="宋体" w:hAnsi="宋体"/>
          <w:color w:val="auto"/>
          <w:szCs w:val="24"/>
          <w:highlight w:val="none"/>
          <w:lang w:val="en-US" w:eastAsia="zh-CN"/>
        </w:rPr>
        <w:t>齐欣</w:t>
      </w:r>
    </w:p>
    <w:p w14:paraId="76600242">
      <w:pPr>
        <w:pStyle w:val="195"/>
        <w:widowControl/>
        <w:spacing w:beforeAutospacing="0" w:afterAutospacing="0" w:line="440" w:lineRule="exact"/>
        <w:ind w:firstLine="480"/>
        <w:rPr>
          <w:rFonts w:hint="eastAsia" w:ascii="宋体" w:hAnsi="宋体"/>
          <w:color w:val="auto"/>
          <w:szCs w:val="24"/>
          <w:highlight w:val="none"/>
          <w:lang w:eastAsia="zh-CN"/>
        </w:rPr>
      </w:pPr>
      <w:r>
        <w:rPr>
          <w:rFonts w:hint="eastAsia" w:ascii="宋体" w:hAnsi="宋体"/>
          <w:color w:val="auto"/>
          <w:szCs w:val="24"/>
          <w:highlight w:val="none"/>
        </w:rPr>
        <w:t>联系电话：</w:t>
      </w:r>
      <w:r>
        <w:rPr>
          <w:rFonts w:hint="eastAsia" w:ascii="宋体" w:hAnsi="宋体"/>
          <w:color w:val="auto"/>
          <w:szCs w:val="24"/>
          <w:highlight w:val="none"/>
          <w:lang w:val="en-US" w:eastAsia="zh-CN"/>
        </w:rPr>
        <w:t>13915712339</w:t>
      </w:r>
    </w:p>
    <w:p w14:paraId="0344F0B3">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2.采购代理机构信息（如有）</w:t>
      </w:r>
    </w:p>
    <w:p w14:paraId="693162D4">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单位名称：苏州市公共资源交易中心张家港分中心</w:t>
      </w:r>
    </w:p>
    <w:p w14:paraId="0ED8E812">
      <w:pPr>
        <w:pStyle w:val="195"/>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单位地址：张家港市杨舍镇滨河路1号(国泰金融广场C座)</w:t>
      </w:r>
    </w:p>
    <w:p w14:paraId="45D45930">
      <w:pPr>
        <w:widowControl/>
        <w:spacing w:line="440" w:lineRule="exact"/>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联系人：</w:t>
      </w:r>
      <w:r>
        <w:rPr>
          <w:rFonts w:hint="eastAsia" w:ascii="宋体" w:hAnsi="宋体" w:cs="宋体"/>
          <w:color w:val="auto"/>
          <w:sz w:val="24"/>
          <w:szCs w:val="24"/>
          <w:highlight w:val="none"/>
          <w:lang w:eastAsia="zh-CN"/>
        </w:rPr>
        <w:t>孙玮泽</w:t>
      </w:r>
    </w:p>
    <w:p w14:paraId="14FD0430">
      <w:pPr>
        <w:widowControl/>
        <w:spacing w:line="44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联系电话：0512-589153</w:t>
      </w:r>
      <w:r>
        <w:rPr>
          <w:rFonts w:hint="eastAsia" w:ascii="宋体" w:hAnsi="宋体" w:cs="宋体"/>
          <w:color w:val="auto"/>
          <w:sz w:val="24"/>
          <w:szCs w:val="24"/>
          <w:highlight w:val="none"/>
          <w:lang w:val="en-US" w:eastAsia="zh-CN" w:bidi="ar"/>
        </w:rPr>
        <w:t>81</w:t>
      </w:r>
    </w:p>
    <w:p w14:paraId="352A49F0">
      <w:pPr>
        <w:widowControl/>
        <w:spacing w:line="44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bidi="ar"/>
        </w:rPr>
        <w:t>3.项目联系方式</w:t>
      </w:r>
    </w:p>
    <w:p w14:paraId="6CDABD2E">
      <w:pPr>
        <w:widowControl/>
        <w:spacing w:line="440" w:lineRule="exact"/>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项目联系人：</w:t>
      </w:r>
      <w:r>
        <w:rPr>
          <w:rFonts w:hint="eastAsia" w:ascii="宋体" w:hAnsi="宋体" w:cs="宋体"/>
          <w:color w:val="auto"/>
          <w:sz w:val="24"/>
          <w:szCs w:val="24"/>
          <w:highlight w:val="none"/>
          <w:lang w:eastAsia="zh-CN" w:bidi="ar"/>
        </w:rPr>
        <w:t>孙玮泽</w:t>
      </w:r>
    </w:p>
    <w:p w14:paraId="0BAEAC0F">
      <w:pPr>
        <w:widowControl/>
        <w:spacing w:line="44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电话：0512-589153</w:t>
      </w:r>
      <w:r>
        <w:rPr>
          <w:rFonts w:hint="eastAsia" w:ascii="宋体" w:hAnsi="宋体" w:cs="宋体"/>
          <w:color w:val="auto"/>
          <w:sz w:val="24"/>
          <w:szCs w:val="24"/>
          <w:highlight w:val="none"/>
          <w:lang w:val="en-US" w:eastAsia="zh-CN" w:bidi="ar"/>
        </w:rPr>
        <w:t>81</w:t>
      </w:r>
    </w:p>
    <w:p w14:paraId="3FEEC10B">
      <w:pPr>
        <w:pStyle w:val="205"/>
        <w:spacing w:line="440" w:lineRule="exact"/>
        <w:ind w:firstLine="500"/>
        <w:rPr>
          <w:rStyle w:val="200"/>
          <w:rFonts w:hint="eastAsia" w:ascii="宋体" w:hAnsi="宋体"/>
          <w:color w:val="auto"/>
          <w:spacing w:val="7"/>
          <w:highlight w:val="none"/>
        </w:rPr>
      </w:pPr>
    </w:p>
    <w:p w14:paraId="59190647">
      <w:pPr>
        <w:pStyle w:val="205"/>
        <w:spacing w:line="440" w:lineRule="exact"/>
        <w:ind w:firstLine="500"/>
        <w:rPr>
          <w:rStyle w:val="200"/>
          <w:rFonts w:hint="eastAsia" w:ascii="宋体" w:hAnsi="宋体"/>
          <w:color w:val="auto"/>
          <w:spacing w:val="7"/>
          <w:highlight w:val="none"/>
        </w:rPr>
      </w:pPr>
    </w:p>
    <w:p w14:paraId="769B25A3">
      <w:pPr>
        <w:pStyle w:val="206"/>
        <w:pageBreakBefore/>
        <w:spacing w:line="360" w:lineRule="auto"/>
        <w:rPr>
          <w:rFonts w:hint="eastAsia" w:ascii="宋体" w:hAnsi="宋体" w:eastAsia="宋体"/>
          <w:color w:val="auto"/>
          <w:highlight w:val="none"/>
        </w:rPr>
      </w:pPr>
      <w:bookmarkStart w:id="11" w:name="_Toc4059"/>
      <w:bookmarkStart w:id="12" w:name="_Toc10079"/>
      <w:r>
        <w:rPr>
          <w:rFonts w:hint="eastAsia" w:ascii="宋体" w:hAnsi="宋体" w:eastAsia="宋体"/>
          <w:color w:val="auto"/>
          <w:highlight w:val="none"/>
        </w:rPr>
        <w:t xml:space="preserve">第二章  </w:t>
      </w:r>
      <w:bookmarkStart w:id="13" w:name="_Toc513029202"/>
      <w:bookmarkStart w:id="14" w:name="_Toc120614213"/>
      <w:bookmarkStart w:id="15" w:name="_Toc20823274"/>
      <w:bookmarkStart w:id="16" w:name="_Toc16938518"/>
      <w:r>
        <w:rPr>
          <w:rFonts w:hint="eastAsia" w:ascii="宋体" w:hAnsi="宋体" w:eastAsia="宋体"/>
          <w:color w:val="auto"/>
          <w:highlight w:val="none"/>
        </w:rPr>
        <w:t>投标人须知</w:t>
      </w:r>
      <w:bookmarkEnd w:id="11"/>
      <w:bookmarkEnd w:id="12"/>
      <w:bookmarkEnd w:id="13"/>
      <w:bookmarkEnd w:id="14"/>
      <w:bookmarkEnd w:id="15"/>
      <w:bookmarkEnd w:id="16"/>
    </w:p>
    <w:p w14:paraId="64A1887C">
      <w:pPr>
        <w:pStyle w:val="207"/>
        <w:spacing w:before="0" w:after="0" w:line="440" w:lineRule="exact"/>
        <w:ind w:firstLine="482"/>
        <w:jc w:val="left"/>
        <w:rPr>
          <w:rStyle w:val="208"/>
          <w:rFonts w:hint="eastAsia" w:ascii="宋体" w:hAnsi="宋体"/>
          <w:b w:val="0"/>
          <w:bCs w:val="0"/>
          <w:color w:val="auto"/>
          <w:sz w:val="24"/>
          <w:szCs w:val="24"/>
          <w:highlight w:val="none"/>
        </w:rPr>
      </w:pPr>
      <w:bookmarkStart w:id="17" w:name="_Toc29619"/>
      <w:bookmarkStart w:id="18" w:name="_Toc120614214"/>
      <w:bookmarkStart w:id="19" w:name="_Toc54615239"/>
      <w:bookmarkStart w:id="20" w:name="_Toc513029203"/>
      <w:bookmarkStart w:id="21" w:name="_Toc38368120"/>
      <w:bookmarkStart w:id="22" w:name="_Toc16938519"/>
      <w:bookmarkStart w:id="23" w:name="_Toc35266020"/>
      <w:bookmarkStart w:id="24" w:name="_Toc20823275"/>
      <w:r>
        <w:rPr>
          <w:rStyle w:val="208"/>
          <w:rFonts w:hint="eastAsia" w:ascii="宋体" w:hAnsi="宋体"/>
          <w:b w:val="0"/>
          <w:bCs w:val="0"/>
          <w:color w:val="auto"/>
          <w:sz w:val="24"/>
          <w:szCs w:val="24"/>
          <w:highlight w:val="none"/>
        </w:rPr>
        <w:t>一、总则</w:t>
      </w:r>
      <w:bookmarkEnd w:id="17"/>
      <w:bookmarkEnd w:id="18"/>
      <w:bookmarkEnd w:id="19"/>
      <w:bookmarkEnd w:id="20"/>
      <w:bookmarkEnd w:id="21"/>
      <w:bookmarkEnd w:id="22"/>
      <w:bookmarkEnd w:id="23"/>
      <w:bookmarkEnd w:id="24"/>
    </w:p>
    <w:p w14:paraId="0290C0DA">
      <w:pPr>
        <w:keepNext/>
        <w:keepLines/>
        <w:spacing w:line="440" w:lineRule="exact"/>
        <w:ind w:firstLine="482"/>
        <w:outlineLvl w:val="3"/>
        <w:rPr>
          <w:rFonts w:hint="eastAsia" w:ascii="宋体" w:hAnsi="宋体"/>
          <w:b/>
          <w:bCs/>
          <w:color w:val="auto"/>
          <w:sz w:val="24"/>
          <w:szCs w:val="24"/>
          <w:highlight w:val="none"/>
        </w:rPr>
      </w:pPr>
      <w:bookmarkStart w:id="25" w:name="_Hlt16619475"/>
      <w:bookmarkEnd w:id="25"/>
      <w:bookmarkStart w:id="26" w:name="_Toc458694821"/>
      <w:bookmarkStart w:id="27" w:name="_Toc16938520"/>
      <w:bookmarkStart w:id="28" w:name="_Toc20823276"/>
      <w:bookmarkStart w:id="29" w:name="_Toc513029204"/>
      <w:r>
        <w:rPr>
          <w:rFonts w:hint="eastAsia" w:ascii="宋体" w:hAnsi="宋体"/>
          <w:b/>
          <w:bCs/>
          <w:color w:val="auto"/>
          <w:sz w:val="24"/>
          <w:szCs w:val="24"/>
          <w:highlight w:val="none"/>
        </w:rPr>
        <w:t>1</w:t>
      </w:r>
      <w:bookmarkEnd w:id="26"/>
      <w:r>
        <w:rPr>
          <w:rFonts w:hint="eastAsia" w:ascii="宋体" w:hAnsi="宋体"/>
          <w:b/>
          <w:bCs/>
          <w:color w:val="auto"/>
          <w:sz w:val="24"/>
          <w:szCs w:val="24"/>
          <w:highlight w:val="none"/>
        </w:rPr>
        <w:t>.招标方式</w:t>
      </w:r>
      <w:bookmarkEnd w:id="27"/>
      <w:bookmarkEnd w:id="28"/>
      <w:bookmarkEnd w:id="29"/>
    </w:p>
    <w:p w14:paraId="486CE022">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 本次招标采取公开招标方式，本招标文件仅适用于招标公告中所述项目。</w:t>
      </w:r>
    </w:p>
    <w:p w14:paraId="3FD74ACE">
      <w:pPr>
        <w:keepNext/>
        <w:keepLines/>
        <w:spacing w:line="440" w:lineRule="exact"/>
        <w:ind w:firstLine="482"/>
        <w:outlineLvl w:val="3"/>
        <w:rPr>
          <w:rFonts w:hint="eastAsia" w:ascii="宋体" w:hAnsi="宋体"/>
          <w:b/>
          <w:bCs/>
          <w:color w:val="auto"/>
          <w:sz w:val="24"/>
          <w:szCs w:val="24"/>
          <w:highlight w:val="none"/>
        </w:rPr>
      </w:pPr>
      <w:bookmarkStart w:id="30" w:name="_Toc513029205"/>
      <w:bookmarkStart w:id="31" w:name="_Toc16938521"/>
      <w:bookmarkStart w:id="32" w:name="_Toc20823277"/>
      <w:r>
        <w:rPr>
          <w:rFonts w:hint="eastAsia" w:ascii="宋体" w:hAnsi="宋体"/>
          <w:b/>
          <w:bCs/>
          <w:color w:val="auto"/>
          <w:sz w:val="24"/>
          <w:szCs w:val="24"/>
          <w:highlight w:val="none"/>
        </w:rPr>
        <w:t>2.合格的投标人</w:t>
      </w:r>
      <w:bookmarkEnd w:id="30"/>
      <w:bookmarkEnd w:id="31"/>
      <w:bookmarkEnd w:id="32"/>
    </w:p>
    <w:p w14:paraId="2CBA035B">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2.1满足招标公告中投标人的资格要求的规定。</w:t>
      </w:r>
    </w:p>
    <w:p w14:paraId="730F6BA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 满足本文件实质性要求的规定</w:t>
      </w:r>
      <w:r>
        <w:rPr>
          <w:rFonts w:hint="eastAsia" w:ascii="宋体" w:hAnsi="宋体"/>
          <w:b/>
          <w:color w:val="auto"/>
          <w:sz w:val="24"/>
          <w:szCs w:val="24"/>
          <w:highlight w:val="none"/>
        </w:rPr>
        <w:t>（本招标文件中斜体且有下划线部分为实质性要求）。</w:t>
      </w:r>
    </w:p>
    <w:p w14:paraId="4964272A">
      <w:pPr>
        <w:keepNext/>
        <w:keepLines/>
        <w:spacing w:line="440" w:lineRule="exact"/>
        <w:ind w:firstLine="420"/>
        <w:outlineLvl w:val="3"/>
        <w:rPr>
          <w:rFonts w:hint="eastAsia" w:ascii="宋体" w:hAnsi="宋体"/>
          <w:b/>
          <w:bCs/>
          <w:color w:val="auto"/>
          <w:sz w:val="24"/>
          <w:szCs w:val="24"/>
          <w:highlight w:val="none"/>
        </w:rPr>
      </w:pPr>
      <w:bookmarkStart w:id="33" w:name="_Toc20823278"/>
      <w:bookmarkStart w:id="34" w:name="_Toc16938522"/>
      <w:bookmarkStart w:id="35" w:name="_Toc513029206"/>
      <w:r>
        <w:rPr>
          <w:rFonts w:hint="eastAsia" w:ascii="宋体" w:hAnsi="宋体"/>
          <w:b/>
          <w:bCs/>
          <w:color w:val="auto"/>
          <w:sz w:val="24"/>
          <w:szCs w:val="24"/>
          <w:highlight w:val="none"/>
        </w:rPr>
        <w:t>3.适用法律</w:t>
      </w:r>
      <w:bookmarkEnd w:id="33"/>
      <w:bookmarkEnd w:id="34"/>
      <w:bookmarkEnd w:id="35"/>
    </w:p>
    <w:p w14:paraId="385EFCF1">
      <w:pPr>
        <w:spacing w:line="440" w:lineRule="exact"/>
        <w:ind w:firstLine="420"/>
        <w:rPr>
          <w:rFonts w:hint="eastAsia" w:ascii="宋体" w:hAnsi="宋体"/>
          <w:color w:val="auto"/>
          <w:sz w:val="24"/>
          <w:szCs w:val="24"/>
          <w:highlight w:val="none"/>
        </w:rPr>
      </w:pPr>
      <w:r>
        <w:rPr>
          <w:rFonts w:hint="eastAsia" w:ascii="宋体" w:hAnsi="宋体"/>
          <w:color w:val="auto"/>
          <w:sz w:val="24"/>
          <w:szCs w:val="24"/>
          <w:highlight w:val="none"/>
        </w:rPr>
        <w:t>3.1本次招标及由此产生的合同受中华人民共和国有关的法律法规制约和保护。</w:t>
      </w:r>
    </w:p>
    <w:p w14:paraId="5A3C0417">
      <w:pPr>
        <w:keepNext/>
        <w:keepLines/>
        <w:spacing w:line="440" w:lineRule="exact"/>
        <w:ind w:firstLine="482"/>
        <w:outlineLvl w:val="3"/>
        <w:rPr>
          <w:rFonts w:hint="eastAsia" w:ascii="宋体" w:hAnsi="宋体"/>
          <w:b/>
          <w:bCs/>
          <w:color w:val="auto"/>
          <w:sz w:val="24"/>
          <w:szCs w:val="24"/>
          <w:highlight w:val="none"/>
        </w:rPr>
      </w:pPr>
      <w:bookmarkStart w:id="36" w:name="_Toc462564067"/>
      <w:bookmarkStart w:id="37" w:name="_Toc513029207"/>
      <w:bookmarkStart w:id="38" w:name="_Toc20823279"/>
      <w:bookmarkStart w:id="39" w:name="_Toc16938523"/>
      <w:r>
        <w:rPr>
          <w:rFonts w:hint="eastAsia" w:ascii="宋体" w:hAnsi="宋体"/>
          <w:b/>
          <w:bCs/>
          <w:color w:val="auto"/>
          <w:sz w:val="24"/>
          <w:szCs w:val="24"/>
          <w:highlight w:val="none"/>
        </w:rPr>
        <w:t>4.投标费用</w:t>
      </w:r>
      <w:bookmarkEnd w:id="36"/>
      <w:bookmarkEnd w:id="37"/>
      <w:bookmarkEnd w:id="38"/>
      <w:bookmarkEnd w:id="39"/>
    </w:p>
    <w:p w14:paraId="72BD0816">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4.1</w:t>
      </w:r>
      <w:r>
        <w:rPr>
          <w:rFonts w:hint="eastAsia" w:ascii="宋体" w:hAnsi="宋体"/>
          <w:color w:val="auto"/>
          <w:sz w:val="24"/>
          <w:szCs w:val="24"/>
          <w:highlight w:val="none"/>
        </w:rPr>
        <w:t xml:space="preserve"> 投标人应自行承担所有与参加投标有关的费用，无论投标过程中的做法和结果如何，</w:t>
      </w:r>
      <w:bookmarkStart w:id="40" w:name="EBb149e03d16f547ac9a9b50964f44d5b2"/>
      <w:r>
        <w:rPr>
          <w:rFonts w:hint="eastAsia" w:ascii="宋体" w:hAnsi="宋体"/>
          <w:color w:val="auto"/>
          <w:sz w:val="24"/>
          <w:szCs w:val="24"/>
          <w:highlight w:val="none"/>
        </w:rPr>
        <w:t>苏州市公共资源交易中心张家港分中心(以下简称公共资源交易中心)</w:t>
      </w:r>
      <w:bookmarkEnd w:id="40"/>
      <w:r>
        <w:rPr>
          <w:rFonts w:hint="eastAsia" w:ascii="宋体" w:hAnsi="宋体"/>
          <w:color w:val="auto"/>
          <w:sz w:val="24"/>
          <w:szCs w:val="24"/>
          <w:highlight w:val="none"/>
        </w:rPr>
        <w:t>在任何情况下均无义务和责任承担这些费用。</w:t>
      </w:r>
    </w:p>
    <w:p w14:paraId="16EBFE42">
      <w:pPr>
        <w:spacing w:line="440" w:lineRule="exact"/>
        <w:ind w:firstLine="508"/>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4.2本次招标公共资源交易中心和采购人不收取标书工本费与中标服务费。</w:t>
      </w:r>
      <w:bookmarkStart w:id="41" w:name="EB4bef91ec166246f78c716ddc8194a87a"/>
      <w:bookmarkEnd w:id="41"/>
    </w:p>
    <w:p w14:paraId="2837143F">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5.招标文件的约束力</w:t>
      </w:r>
    </w:p>
    <w:p w14:paraId="12CC513A">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p>
    <w:p w14:paraId="7A1CC3C1">
      <w:pPr>
        <w:pStyle w:val="207"/>
        <w:spacing w:before="0" w:after="0" w:line="440" w:lineRule="exact"/>
        <w:ind w:firstLine="482"/>
        <w:jc w:val="left"/>
        <w:rPr>
          <w:rStyle w:val="208"/>
          <w:rFonts w:hint="eastAsia" w:ascii="宋体" w:hAnsi="宋体"/>
          <w:b w:val="0"/>
          <w:bCs w:val="0"/>
          <w:color w:val="auto"/>
          <w:sz w:val="24"/>
          <w:szCs w:val="24"/>
          <w:highlight w:val="none"/>
        </w:rPr>
      </w:pPr>
      <w:bookmarkStart w:id="42" w:name="_Toc12536"/>
      <w:bookmarkStart w:id="43" w:name="_Toc16938525"/>
      <w:bookmarkStart w:id="44" w:name="_Toc35266021"/>
      <w:bookmarkStart w:id="45" w:name="_Toc120614215"/>
      <w:bookmarkStart w:id="46" w:name="_Toc38368121"/>
      <w:bookmarkStart w:id="47" w:name="_Toc513029209"/>
      <w:bookmarkStart w:id="48" w:name="_Toc20823281"/>
      <w:bookmarkStart w:id="49" w:name="_Toc54615240"/>
      <w:r>
        <w:rPr>
          <w:rStyle w:val="208"/>
          <w:rFonts w:hint="eastAsia" w:ascii="宋体" w:hAnsi="宋体"/>
          <w:b w:val="0"/>
          <w:bCs w:val="0"/>
          <w:color w:val="auto"/>
          <w:sz w:val="24"/>
          <w:szCs w:val="24"/>
          <w:highlight w:val="none"/>
        </w:rPr>
        <w:t>二、招标文件</w:t>
      </w:r>
      <w:bookmarkEnd w:id="42"/>
      <w:bookmarkEnd w:id="43"/>
      <w:bookmarkEnd w:id="44"/>
      <w:bookmarkEnd w:id="45"/>
      <w:bookmarkEnd w:id="46"/>
      <w:bookmarkEnd w:id="47"/>
      <w:bookmarkEnd w:id="48"/>
      <w:bookmarkEnd w:id="49"/>
    </w:p>
    <w:p w14:paraId="54C09C54">
      <w:pPr>
        <w:keepNext/>
        <w:keepLines/>
        <w:spacing w:line="440" w:lineRule="exact"/>
        <w:ind w:firstLine="482"/>
        <w:outlineLvl w:val="3"/>
        <w:rPr>
          <w:rFonts w:hint="eastAsia" w:ascii="宋体" w:hAnsi="宋体"/>
          <w:b/>
          <w:bCs/>
          <w:color w:val="auto"/>
          <w:sz w:val="24"/>
          <w:szCs w:val="24"/>
          <w:highlight w:val="none"/>
        </w:rPr>
      </w:pPr>
      <w:bookmarkStart w:id="50" w:name="_Toc513029210"/>
      <w:bookmarkStart w:id="51" w:name="_Toc20823282"/>
      <w:bookmarkStart w:id="52" w:name="_Toc16938526"/>
      <w:r>
        <w:rPr>
          <w:rFonts w:hint="eastAsia" w:ascii="宋体" w:hAnsi="宋体"/>
          <w:b/>
          <w:bCs/>
          <w:color w:val="auto"/>
          <w:sz w:val="24"/>
          <w:szCs w:val="24"/>
          <w:highlight w:val="none"/>
        </w:rPr>
        <w:t>6.招标文件构成</w:t>
      </w:r>
      <w:bookmarkEnd w:id="50"/>
      <w:bookmarkEnd w:id="51"/>
      <w:bookmarkEnd w:id="52"/>
    </w:p>
    <w:p w14:paraId="5883B19D">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6.1</w:t>
      </w:r>
      <w:r>
        <w:rPr>
          <w:rFonts w:hint="eastAsia" w:ascii="宋体" w:hAnsi="宋体"/>
          <w:color w:val="auto"/>
          <w:sz w:val="24"/>
          <w:szCs w:val="24"/>
          <w:highlight w:val="none"/>
        </w:rPr>
        <w:t xml:space="preserve"> 招标文件有以下部分组成：</w:t>
      </w:r>
    </w:p>
    <w:p w14:paraId="0A872DC5">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（1）投标邀请</w:t>
      </w:r>
    </w:p>
    <w:p w14:paraId="5BF4F950">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0C6D4926">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（3）合同条款及格式</w:t>
      </w:r>
    </w:p>
    <w:p w14:paraId="544A3BE3">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（4）项目需求</w:t>
      </w:r>
    </w:p>
    <w:p w14:paraId="04060E2A">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（5）评标方法与评标标准</w:t>
      </w:r>
    </w:p>
    <w:p w14:paraId="08C0B917">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（6）投标文件格式</w:t>
      </w:r>
    </w:p>
    <w:p w14:paraId="57C87255">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请仔细检查招标文件是否齐全，如有缺漏请立即与</w:t>
      </w:r>
      <w:bookmarkStart w:id="53" w:name="EBbdde166065d14b62851231a61e89e609"/>
      <w:r>
        <w:rPr>
          <w:rFonts w:hint="eastAsia" w:ascii="宋体" w:hAnsi="宋体"/>
          <w:color w:val="auto"/>
          <w:sz w:val="24"/>
          <w:szCs w:val="24"/>
          <w:highlight w:val="none"/>
        </w:rPr>
        <w:t>公共资源交易中心</w:t>
      </w:r>
      <w:bookmarkEnd w:id="53"/>
      <w:r>
        <w:rPr>
          <w:rFonts w:hint="eastAsia" w:ascii="宋体" w:hAnsi="宋体"/>
          <w:color w:val="auto"/>
          <w:sz w:val="24"/>
          <w:szCs w:val="24"/>
          <w:highlight w:val="none"/>
        </w:rPr>
        <w:t>联系解决。</w:t>
      </w:r>
    </w:p>
    <w:p w14:paraId="7533381E">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0CC1F10">
      <w:pPr>
        <w:keepNext/>
        <w:keepLines/>
        <w:spacing w:line="440" w:lineRule="exact"/>
        <w:ind w:firstLine="482"/>
        <w:outlineLvl w:val="3"/>
        <w:rPr>
          <w:rFonts w:hint="eastAsia" w:ascii="宋体" w:hAnsi="宋体"/>
          <w:b/>
          <w:bCs/>
          <w:color w:val="auto"/>
          <w:sz w:val="24"/>
          <w:szCs w:val="24"/>
          <w:highlight w:val="none"/>
        </w:rPr>
      </w:pPr>
      <w:bookmarkStart w:id="54" w:name="_Toc16938528"/>
      <w:bookmarkStart w:id="55" w:name="_Toc20823284"/>
      <w:bookmarkStart w:id="56" w:name="_Toc513029212"/>
      <w:bookmarkStart w:id="57" w:name="_Toc462564071"/>
      <w:r>
        <w:rPr>
          <w:rFonts w:hint="eastAsia" w:ascii="宋体" w:hAnsi="宋体"/>
          <w:b/>
          <w:bCs/>
          <w:color w:val="auto"/>
          <w:sz w:val="24"/>
          <w:szCs w:val="24"/>
          <w:highlight w:val="none"/>
        </w:rPr>
        <w:t>7.招标文件的澄清或修改</w:t>
      </w:r>
      <w:bookmarkEnd w:id="54"/>
      <w:bookmarkEnd w:id="55"/>
      <w:bookmarkEnd w:id="56"/>
      <w:bookmarkEnd w:id="57"/>
    </w:p>
    <w:p w14:paraId="006CB077">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7.1</w:t>
      </w:r>
      <w:r>
        <w:rPr>
          <w:rFonts w:hint="eastAsia" w:ascii="宋体" w:hAnsi="宋体"/>
          <w:color w:val="auto"/>
          <w:sz w:val="24"/>
          <w:szCs w:val="24"/>
          <w:highlight w:val="none"/>
        </w:rPr>
        <w:t>在投标截止时间前</w:t>
      </w:r>
      <w:bookmarkStart w:id="58" w:name="EBeec936f32a574d52a4992a8b94773f89"/>
      <w:r>
        <w:rPr>
          <w:rFonts w:hint="eastAsia" w:ascii="宋体" w:hAnsi="宋体"/>
          <w:color w:val="auto"/>
          <w:sz w:val="24"/>
          <w:szCs w:val="24"/>
          <w:highlight w:val="none"/>
        </w:rPr>
        <w:t>，公共资源交易中心</w:t>
      </w:r>
      <w:bookmarkEnd w:id="58"/>
      <w:r>
        <w:rPr>
          <w:rFonts w:hint="eastAsia" w:ascii="宋体" w:hAnsi="宋体"/>
          <w:color w:val="auto"/>
          <w:sz w:val="24"/>
          <w:szCs w:val="24"/>
          <w:highlight w:val="none"/>
        </w:rPr>
        <w:t>可以对招标文件进行澄清或修改。</w:t>
      </w:r>
    </w:p>
    <w:p w14:paraId="7D3BA3EF">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7.2</w:t>
      </w:r>
      <w:bookmarkStart w:id="59" w:name="EB14f04c7329d342c2b5d53bfcbbeaa167"/>
      <w:r>
        <w:rPr>
          <w:rFonts w:hint="eastAsia" w:ascii="宋体" w:hAnsi="宋体"/>
          <w:bCs/>
          <w:color w:val="auto"/>
          <w:sz w:val="24"/>
          <w:szCs w:val="24"/>
          <w:highlight w:val="none"/>
        </w:rPr>
        <w:t>公共资源交易中心</w:t>
      </w:r>
      <w:bookmarkEnd w:id="59"/>
      <w:r>
        <w:rPr>
          <w:rFonts w:hint="eastAsia" w:ascii="宋体" w:hAnsi="宋体"/>
          <w:color w:val="auto"/>
          <w:sz w:val="24"/>
          <w:szCs w:val="24"/>
          <w:highlight w:val="none"/>
        </w:rPr>
        <w:t>有权按照法定的要求推迟投标截止日期和开标日期。</w:t>
      </w:r>
    </w:p>
    <w:p w14:paraId="285D59C1">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7.3</w:t>
      </w:r>
      <w:r>
        <w:rPr>
          <w:rFonts w:hint="eastAsia" w:ascii="宋体" w:hAnsi="宋体"/>
          <w:color w:val="auto"/>
          <w:sz w:val="24"/>
          <w:szCs w:val="24"/>
          <w:highlight w:val="none"/>
        </w:rPr>
        <w:t>招标文件的实质性变动或修改将在政府采购公告媒体网通知，投标人可自行下载。补充文件将作为招标文件的组成部分，并对投标人具有约束力。</w:t>
      </w:r>
    </w:p>
    <w:p w14:paraId="1AF7E7B9">
      <w:pPr>
        <w:pStyle w:val="207"/>
        <w:spacing w:before="0" w:after="0" w:line="440" w:lineRule="exact"/>
        <w:ind w:firstLine="480"/>
        <w:jc w:val="left"/>
        <w:rPr>
          <w:rStyle w:val="208"/>
          <w:rFonts w:hint="eastAsia" w:ascii="宋体" w:hAnsi="宋体"/>
          <w:b w:val="0"/>
          <w:bCs w:val="0"/>
          <w:color w:val="auto"/>
          <w:sz w:val="24"/>
          <w:szCs w:val="24"/>
          <w:highlight w:val="none"/>
        </w:rPr>
      </w:pPr>
      <w:bookmarkStart w:id="60" w:name="_Toc513029213"/>
      <w:bookmarkStart w:id="61" w:name="_Toc38368122"/>
      <w:bookmarkStart w:id="62" w:name="_Toc120614216"/>
      <w:bookmarkStart w:id="63" w:name="_Toc12827"/>
      <w:bookmarkStart w:id="64" w:name="_Toc462564072"/>
      <w:bookmarkStart w:id="65" w:name="_Toc20823285"/>
      <w:bookmarkStart w:id="66" w:name="_Toc54615241"/>
      <w:bookmarkStart w:id="67" w:name="_Toc16938529"/>
      <w:bookmarkStart w:id="68" w:name="_Toc35266022"/>
      <w:r>
        <w:rPr>
          <w:rStyle w:val="208"/>
          <w:rFonts w:hint="eastAsia" w:ascii="宋体" w:hAnsi="宋体"/>
          <w:b w:val="0"/>
          <w:bCs w:val="0"/>
          <w:color w:val="auto"/>
          <w:sz w:val="24"/>
          <w:szCs w:val="24"/>
          <w:highlight w:val="none"/>
        </w:rPr>
        <w:t>三、投标文件的编制</w:t>
      </w:r>
      <w:bookmarkEnd w:id="60"/>
      <w:bookmarkEnd w:id="61"/>
      <w:bookmarkEnd w:id="62"/>
      <w:bookmarkEnd w:id="63"/>
      <w:bookmarkEnd w:id="64"/>
      <w:bookmarkEnd w:id="65"/>
      <w:bookmarkEnd w:id="66"/>
      <w:bookmarkEnd w:id="67"/>
      <w:bookmarkEnd w:id="68"/>
    </w:p>
    <w:p w14:paraId="7ADF5958">
      <w:pPr>
        <w:keepNext/>
        <w:keepLines/>
        <w:spacing w:line="440" w:lineRule="exact"/>
        <w:ind w:firstLine="482"/>
        <w:outlineLvl w:val="3"/>
        <w:rPr>
          <w:rFonts w:hint="eastAsia" w:ascii="宋体" w:hAnsi="宋体"/>
          <w:b/>
          <w:bCs/>
          <w:color w:val="auto"/>
          <w:sz w:val="24"/>
          <w:szCs w:val="24"/>
          <w:highlight w:val="none"/>
        </w:rPr>
      </w:pPr>
      <w:bookmarkStart w:id="69" w:name="_Toc20823286"/>
      <w:bookmarkStart w:id="70" w:name="_Toc16938530"/>
      <w:bookmarkStart w:id="71" w:name="_Toc513029214"/>
      <w:bookmarkStart w:id="72" w:name="_Toc462564073"/>
      <w:r>
        <w:rPr>
          <w:rFonts w:hint="eastAsia" w:ascii="宋体" w:hAnsi="宋体"/>
          <w:b/>
          <w:bCs/>
          <w:color w:val="auto"/>
          <w:sz w:val="24"/>
          <w:szCs w:val="24"/>
          <w:highlight w:val="none"/>
        </w:rPr>
        <w:t>8.投标文件的语言及度量衡单位</w:t>
      </w:r>
      <w:bookmarkEnd w:id="69"/>
      <w:bookmarkEnd w:id="70"/>
      <w:bookmarkEnd w:id="71"/>
      <w:bookmarkEnd w:id="72"/>
    </w:p>
    <w:p w14:paraId="08569638">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color w:val="auto"/>
          <w:sz w:val="24"/>
          <w:szCs w:val="24"/>
          <w:highlight w:val="none"/>
        </w:rPr>
        <w:t xml:space="preserve"> 投标人提交的投标文件以及投标人与</w:t>
      </w:r>
      <w:bookmarkStart w:id="73" w:name="EB93850d2cac274df984aa2f93878c3cfe"/>
      <w:r>
        <w:rPr>
          <w:rFonts w:hint="eastAsia" w:ascii="宋体" w:hAnsi="宋体"/>
          <w:color w:val="auto"/>
          <w:sz w:val="24"/>
          <w:szCs w:val="24"/>
          <w:highlight w:val="none"/>
        </w:rPr>
        <w:t>公共资源交易中心</w:t>
      </w:r>
      <w:bookmarkEnd w:id="73"/>
      <w:r>
        <w:rPr>
          <w:rFonts w:hint="eastAsia" w:ascii="宋体" w:hAnsi="宋体"/>
          <w:color w:val="auto"/>
          <w:sz w:val="24"/>
          <w:szCs w:val="24"/>
          <w:highlight w:val="none"/>
        </w:rPr>
        <w:t>就有关投标的所有来往通知、函件和文件均应使用</w:t>
      </w:r>
      <w:r>
        <w:rPr>
          <w:rFonts w:hint="eastAsia" w:ascii="宋体" w:hAnsi="宋体"/>
          <w:b/>
          <w:bCs/>
          <w:color w:val="auto"/>
          <w:sz w:val="24"/>
          <w:szCs w:val="24"/>
          <w:highlight w:val="none"/>
        </w:rPr>
        <w:t>简体中文</w:t>
      </w:r>
      <w:r>
        <w:rPr>
          <w:rFonts w:hint="eastAsia" w:ascii="宋体" w:hAnsi="宋体"/>
          <w:color w:val="auto"/>
          <w:sz w:val="24"/>
          <w:szCs w:val="24"/>
          <w:highlight w:val="none"/>
        </w:rPr>
        <w:t>。</w:t>
      </w:r>
    </w:p>
    <w:p w14:paraId="363E4A17">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8.2</w:t>
      </w:r>
      <w:r>
        <w:rPr>
          <w:rFonts w:hint="eastAsia" w:ascii="宋体" w:hAnsi="宋体"/>
          <w:color w:val="auto"/>
          <w:sz w:val="24"/>
          <w:szCs w:val="24"/>
          <w:highlight w:val="none"/>
        </w:rPr>
        <w:t xml:space="preserve"> 除技术性能另有规定外，投标文件所使用的度量衡单位，均须采用国家法定计量单位。</w:t>
      </w:r>
    </w:p>
    <w:p w14:paraId="731D2948">
      <w:pPr>
        <w:keepNext/>
        <w:keepLines/>
        <w:spacing w:line="440" w:lineRule="exact"/>
        <w:ind w:firstLine="482"/>
        <w:outlineLvl w:val="3"/>
        <w:rPr>
          <w:rFonts w:hint="eastAsia" w:ascii="宋体" w:hAnsi="宋体"/>
          <w:b/>
          <w:bCs/>
          <w:color w:val="auto"/>
          <w:sz w:val="24"/>
          <w:szCs w:val="24"/>
          <w:highlight w:val="none"/>
        </w:rPr>
      </w:pPr>
      <w:bookmarkStart w:id="74" w:name="_Toc20823287"/>
      <w:bookmarkStart w:id="75" w:name="_Toc462564074"/>
      <w:bookmarkStart w:id="76" w:name="_Toc16938531"/>
      <w:bookmarkStart w:id="77" w:name="_Toc513029215"/>
      <w:r>
        <w:rPr>
          <w:rFonts w:hint="eastAsia" w:ascii="宋体" w:hAnsi="宋体"/>
          <w:b/>
          <w:bCs/>
          <w:color w:val="auto"/>
          <w:sz w:val="24"/>
          <w:szCs w:val="24"/>
          <w:highlight w:val="none"/>
        </w:rPr>
        <w:t>9.投标文件构成</w:t>
      </w:r>
      <w:bookmarkEnd w:id="74"/>
      <w:bookmarkEnd w:id="75"/>
      <w:bookmarkEnd w:id="76"/>
      <w:bookmarkEnd w:id="77"/>
    </w:p>
    <w:p w14:paraId="38703024">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9.1</w:t>
      </w:r>
      <w:r>
        <w:rPr>
          <w:rFonts w:hint="eastAsia" w:ascii="宋体" w:hAnsi="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p>
    <w:p w14:paraId="3FE16EA8">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9.2</w:t>
      </w: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特别提醒：投标人必须在投标文件接收截止时间之前在系统中提交所有与开评标相关的资料。开评标现场不接收任何资料。</w:t>
      </w:r>
    </w:p>
    <w:p w14:paraId="54AD1C03">
      <w:pPr>
        <w:keepNext/>
        <w:keepLines/>
        <w:spacing w:line="440" w:lineRule="exact"/>
        <w:ind w:firstLine="482"/>
        <w:outlineLvl w:val="3"/>
        <w:rPr>
          <w:rFonts w:hint="eastAsia" w:ascii="宋体" w:hAnsi="宋体"/>
          <w:b/>
          <w:bCs/>
          <w:color w:val="auto"/>
          <w:sz w:val="24"/>
          <w:szCs w:val="24"/>
          <w:highlight w:val="none"/>
        </w:rPr>
      </w:pPr>
      <w:bookmarkStart w:id="78" w:name="_Hlt26670360"/>
      <w:bookmarkEnd w:id="78"/>
      <w:bookmarkStart w:id="79" w:name="_Hlt26954838"/>
      <w:bookmarkEnd w:id="79"/>
      <w:bookmarkStart w:id="80" w:name="_Hlt26668975"/>
      <w:bookmarkEnd w:id="80"/>
      <w:r>
        <w:rPr>
          <w:rFonts w:hint="eastAsia" w:ascii="宋体" w:hAnsi="宋体"/>
          <w:b/>
          <w:bCs/>
          <w:color w:val="auto"/>
          <w:sz w:val="24"/>
          <w:szCs w:val="24"/>
          <w:highlight w:val="none"/>
        </w:rPr>
        <w:t>10.投标函和开标一览表</w:t>
      </w:r>
    </w:p>
    <w:p w14:paraId="73A0A59C">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10.1</w:t>
      </w:r>
      <w:r>
        <w:rPr>
          <w:rFonts w:hint="eastAsia" w:ascii="宋体" w:hAnsi="宋体"/>
          <w:color w:val="auto"/>
          <w:sz w:val="24"/>
          <w:szCs w:val="24"/>
          <w:highlight w:val="none"/>
        </w:rPr>
        <w:t>投标人应按照招标文件中提供的格式完整、正确填写投标函、开标一览表。</w:t>
      </w:r>
    </w:p>
    <w:p w14:paraId="7CDFE103">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10.2开标一览表中的价格应与投标文件中投标配置与分项报价表（或经费测算表）中的价格一致，若出现价格不一致的情况，评标时一律按开标一览表中价格为准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szCs w:val="24"/>
          <w:highlight w:val="none"/>
        </w:rPr>
        <w:t>。</w:t>
      </w:r>
    </w:p>
    <w:p w14:paraId="24593CFA">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11.投标人资格证明文件</w:t>
      </w:r>
    </w:p>
    <w:p w14:paraId="7B3F8137">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11.1</w:t>
      </w:r>
      <w:bookmarkStart w:id="81" w:name="_Hlt26668999"/>
      <w:bookmarkEnd w:id="81"/>
      <w:r>
        <w:rPr>
          <w:rFonts w:hint="eastAsia" w:ascii="宋体" w:hAnsi="宋体"/>
          <w:color w:val="auto"/>
          <w:sz w:val="24"/>
          <w:szCs w:val="24"/>
          <w:highlight w:val="none"/>
        </w:rPr>
        <w:t>投标人应按招标文件的要求提交资格证明文件。</w:t>
      </w:r>
    </w:p>
    <w:p w14:paraId="488265CA">
      <w:pPr>
        <w:keepNext/>
        <w:keepLines/>
        <w:spacing w:line="440" w:lineRule="exact"/>
        <w:ind w:firstLine="482"/>
        <w:outlineLvl w:val="3"/>
        <w:rPr>
          <w:rFonts w:hint="eastAsia" w:ascii="宋体" w:hAnsi="宋体"/>
          <w:b/>
          <w:bCs/>
          <w:color w:val="auto"/>
          <w:sz w:val="24"/>
          <w:szCs w:val="24"/>
          <w:highlight w:val="none"/>
        </w:rPr>
      </w:pPr>
      <w:bookmarkStart w:id="82" w:name="_Toc49090508"/>
      <w:bookmarkStart w:id="83" w:name="_Toc14577355"/>
      <w:r>
        <w:rPr>
          <w:rFonts w:hint="eastAsia" w:ascii="宋体" w:hAnsi="宋体"/>
          <w:b/>
          <w:bCs/>
          <w:color w:val="auto"/>
          <w:sz w:val="24"/>
          <w:szCs w:val="24"/>
          <w:highlight w:val="none"/>
        </w:rPr>
        <w:t>12.投标配置与分项报价</w:t>
      </w:r>
      <w:bookmarkStart w:id="84" w:name="_Hlt26670373"/>
      <w:bookmarkEnd w:id="84"/>
      <w:r>
        <w:rPr>
          <w:rFonts w:hint="eastAsia" w:ascii="宋体" w:hAnsi="宋体"/>
          <w:b/>
          <w:bCs/>
          <w:color w:val="auto"/>
          <w:sz w:val="24"/>
          <w:szCs w:val="24"/>
          <w:highlight w:val="none"/>
        </w:rPr>
        <w:t>表</w:t>
      </w:r>
      <w:bookmarkEnd w:id="82"/>
      <w:bookmarkEnd w:id="83"/>
      <w:r>
        <w:rPr>
          <w:rFonts w:hint="eastAsia" w:ascii="宋体" w:hAnsi="宋体"/>
          <w:b/>
          <w:bCs/>
          <w:color w:val="auto"/>
          <w:sz w:val="24"/>
          <w:szCs w:val="24"/>
          <w:highlight w:val="none"/>
        </w:rPr>
        <w:t>（或经费测算表）</w:t>
      </w:r>
    </w:p>
    <w:p w14:paraId="5EB6E64E">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12.1</w:t>
      </w:r>
      <w:r>
        <w:rPr>
          <w:rFonts w:hint="eastAsia" w:ascii="宋体" w:hAnsi="宋体"/>
          <w:b/>
          <w:color w:val="auto"/>
          <w:sz w:val="24"/>
          <w:szCs w:val="24"/>
          <w:highlight w:val="none"/>
        </w:rPr>
        <w:t>投标人应按照招标文件规定格式填报。每项货物和服务等只允许有一个报价。</w:t>
      </w:r>
    </w:p>
    <w:p w14:paraId="52AF51D7">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12.2 标的物</w:t>
      </w:r>
    </w:p>
    <w:p w14:paraId="42BD5E0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12.2.1采购人需求的有关</w:t>
      </w:r>
      <w:r>
        <w:rPr>
          <w:rFonts w:hint="eastAsia" w:ascii="宋体" w:hAnsi="宋体"/>
          <w:color w:val="auto"/>
          <w:sz w:val="24"/>
          <w:szCs w:val="24"/>
          <w:highlight w:val="none"/>
          <w:lang w:eastAsia="zh-CN"/>
        </w:rPr>
        <w:t>货物</w:t>
      </w:r>
      <w:r>
        <w:rPr>
          <w:rFonts w:hint="eastAsia" w:ascii="宋体" w:hAnsi="宋体"/>
          <w:color w:val="auto"/>
          <w:sz w:val="24"/>
          <w:szCs w:val="24"/>
          <w:highlight w:val="none"/>
        </w:rPr>
        <w:t>等。</w:t>
      </w:r>
    </w:p>
    <w:p w14:paraId="2B72283F">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121639CF">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12.3投标货币</w:t>
      </w:r>
    </w:p>
    <w:p w14:paraId="0CA46A7F">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投标文件中的货物单价和总价无特殊规定的采用人民币报价，以元为</w:t>
      </w:r>
      <w:r>
        <w:rPr>
          <w:rFonts w:hint="eastAsia" w:ascii="宋体" w:hAnsi="宋体"/>
          <w:bCs/>
          <w:color w:val="auto"/>
          <w:sz w:val="24"/>
          <w:szCs w:val="24"/>
          <w:highlight w:val="none"/>
        </w:rPr>
        <w:t>单位标注。招标文件中另有规定的按规定执行。</w:t>
      </w:r>
    </w:p>
    <w:p w14:paraId="4839514D">
      <w:pPr>
        <w:spacing w:before="120" w:after="120" w:line="440" w:lineRule="exact"/>
        <w:ind w:firstLine="472"/>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12.4项目总价应包括但不限于</w:t>
      </w:r>
      <w:r>
        <w:rPr>
          <w:rFonts w:hint="eastAsia" w:ascii="宋体" w:hAnsi="宋体"/>
          <w:color w:val="auto"/>
          <w:sz w:val="24"/>
          <w:szCs w:val="24"/>
          <w:highlight w:val="none"/>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5" w:name="EB8486dd9157984dc9aa62437fb6aa6f0f"/>
      <w:bookmarkEnd w:id="85"/>
    </w:p>
    <w:p w14:paraId="03C3C4D6">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12.5本报价必须充分考虑所有可能影响到报价的价格因素，一旦投标结束最终成交，如发生漏、缺、少项，都将被认为是中标人的报价让利行为。</w:t>
      </w:r>
      <w:bookmarkStart w:id="86" w:name="_Hlt26954846"/>
      <w:bookmarkEnd w:id="86"/>
      <w:bookmarkStart w:id="87" w:name="_Hlt26670482"/>
      <w:bookmarkEnd w:id="87"/>
      <w:bookmarkStart w:id="88" w:name="_Hlt26954848"/>
      <w:bookmarkEnd w:id="88"/>
      <w:bookmarkStart w:id="89" w:name="_Hlt26954731"/>
      <w:bookmarkEnd w:id="89"/>
      <w:bookmarkStart w:id="90" w:name="_Hlt26670486"/>
      <w:bookmarkEnd w:id="90"/>
    </w:p>
    <w:p w14:paraId="7181150A">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13.技术及服务方案</w:t>
      </w:r>
    </w:p>
    <w:p w14:paraId="4610C1A2">
      <w:pPr>
        <w:pStyle w:val="209"/>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13.1根据自己对需求的理解撰写需求分析和服务方案。</w:t>
      </w:r>
    </w:p>
    <w:p w14:paraId="4E55438D">
      <w:pPr>
        <w:pStyle w:val="209"/>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1C20CDBA">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14.投标人情况介绍</w:t>
      </w:r>
    </w:p>
    <w:p w14:paraId="5391E09C">
      <w:pPr>
        <w:keepNext/>
        <w:keepLines/>
        <w:spacing w:line="440" w:lineRule="exact"/>
        <w:ind w:firstLine="508"/>
        <w:outlineLvl w:val="3"/>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14.1 投标人的总体情况应在电子投标文件中作出说明。</w:t>
      </w:r>
      <w:bookmarkStart w:id="91" w:name="_Hlt26954850"/>
      <w:bookmarkEnd w:id="91"/>
      <w:bookmarkStart w:id="92" w:name="_Hlt26954734"/>
      <w:bookmarkEnd w:id="92"/>
      <w:bookmarkStart w:id="93" w:name="EBf6e5e332cb7245ab8f3a9801503c122b"/>
      <w:bookmarkEnd w:id="93"/>
      <w:bookmarkStart w:id="94" w:name="_Hlt26670489"/>
      <w:bookmarkEnd w:id="94"/>
    </w:p>
    <w:p w14:paraId="3482F0CB">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15.投标保证金</w:t>
      </w:r>
    </w:p>
    <w:p w14:paraId="26AF5AE1">
      <w:pPr>
        <w:pStyle w:val="209"/>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15.1本次招标不收取投标保证金。</w:t>
      </w:r>
    </w:p>
    <w:p w14:paraId="5A7BEC8A">
      <w:pPr>
        <w:pStyle w:val="209"/>
        <w:spacing w:line="440" w:lineRule="exact"/>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16.投标有效期</w:t>
      </w:r>
    </w:p>
    <w:p w14:paraId="0F4B136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16.1</w:t>
      </w:r>
      <w:r>
        <w:rPr>
          <w:rFonts w:hint="eastAsia" w:ascii="宋体" w:hAnsi="宋体"/>
          <w:bCs/>
          <w:color w:val="auto"/>
          <w:sz w:val="24"/>
          <w:szCs w:val="24"/>
          <w:highlight w:val="none"/>
        </w:rPr>
        <w:t>投标有效期为</w:t>
      </w:r>
      <w:bookmarkStart w:id="95" w:name="EB42bffacbc3774d8f9be92be41fabfc13"/>
      <w:r>
        <w:rPr>
          <w:rFonts w:hint="eastAsia" w:ascii="宋体" w:hAnsi="宋体"/>
          <w:bCs/>
          <w:color w:val="auto"/>
          <w:sz w:val="24"/>
          <w:szCs w:val="24"/>
          <w:highlight w:val="none"/>
        </w:rPr>
        <w:t>公共资源交易中心</w:t>
      </w:r>
      <w:bookmarkEnd w:id="95"/>
      <w:r>
        <w:rPr>
          <w:rFonts w:hint="eastAsia" w:ascii="宋体" w:hAnsi="宋体"/>
          <w:bCs/>
          <w:color w:val="auto"/>
          <w:sz w:val="24"/>
          <w:szCs w:val="24"/>
          <w:highlight w:val="none"/>
        </w:rPr>
        <w:t>规定的开标之日后</w:t>
      </w:r>
      <w:r>
        <w:rPr>
          <w:rFonts w:hint="eastAsia" w:ascii="宋体" w:hAnsi="宋体"/>
          <w:b/>
          <w:bCs/>
          <w:color w:val="auto"/>
          <w:sz w:val="24"/>
          <w:szCs w:val="24"/>
          <w:highlight w:val="none"/>
        </w:rPr>
        <w:t>九十（90）天</w:t>
      </w:r>
      <w:r>
        <w:rPr>
          <w:rFonts w:hint="eastAsia" w:ascii="宋体" w:hAnsi="宋体"/>
          <w:bCs/>
          <w:color w:val="auto"/>
          <w:sz w:val="24"/>
          <w:szCs w:val="24"/>
          <w:highlight w:val="none"/>
        </w:rPr>
        <w:t>。投标有效期比规定短的将被视为非响应性投标而予以拒绝。</w:t>
      </w:r>
    </w:p>
    <w:p w14:paraId="43AA7EC9">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16.2</w:t>
      </w:r>
      <w:r>
        <w:rPr>
          <w:rFonts w:hint="eastAsia" w:ascii="宋体" w:hAnsi="宋体"/>
          <w:bCs/>
          <w:color w:val="auto"/>
          <w:sz w:val="24"/>
          <w:szCs w:val="24"/>
          <w:highlight w:val="none"/>
        </w:rPr>
        <w:t>在特殊情况下，</w:t>
      </w:r>
      <w:bookmarkStart w:id="96" w:name="EB1a73f2f6d8ff43b6a705c8d1929594b0"/>
      <w:r>
        <w:rPr>
          <w:rFonts w:hint="eastAsia" w:ascii="宋体" w:hAnsi="宋体"/>
          <w:bCs/>
          <w:color w:val="auto"/>
          <w:sz w:val="24"/>
          <w:szCs w:val="24"/>
          <w:highlight w:val="none"/>
        </w:rPr>
        <w:t>公共资源交易中心</w:t>
      </w:r>
      <w:bookmarkEnd w:id="96"/>
      <w:r>
        <w:rPr>
          <w:rFonts w:hint="eastAsia" w:ascii="宋体" w:hAnsi="宋体"/>
          <w:bCs/>
          <w:color w:val="auto"/>
          <w:sz w:val="24"/>
          <w:szCs w:val="24"/>
          <w:highlight w:val="none"/>
        </w:rPr>
        <w:t>于原投标有效期满之前，可向投标人提出延长投标有效期的要求。这种要求与答复均应采用书面形式。投标人可以拒绝</w:t>
      </w:r>
      <w:bookmarkStart w:id="97" w:name="EBcd0282bdfe9441e3bba982eac64d1aaa"/>
      <w:r>
        <w:rPr>
          <w:rFonts w:hint="eastAsia" w:ascii="宋体" w:hAnsi="宋体"/>
          <w:bCs/>
          <w:color w:val="auto"/>
          <w:sz w:val="24"/>
          <w:szCs w:val="24"/>
          <w:highlight w:val="none"/>
        </w:rPr>
        <w:t>公共资源交易中心</w:t>
      </w:r>
      <w:bookmarkEnd w:id="97"/>
      <w:r>
        <w:rPr>
          <w:rFonts w:hint="eastAsia" w:ascii="宋体" w:hAnsi="宋体"/>
          <w:bCs/>
          <w:color w:val="auto"/>
          <w:sz w:val="24"/>
          <w:szCs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szCs w:val="24"/>
          <w:highlight w:val="none"/>
        </w:rPr>
        <w:t>同意延长投标有效期的投标人既不能要求也不允许修改其投标文件。</w:t>
      </w:r>
    </w:p>
    <w:p w14:paraId="4C55E45B">
      <w:pPr>
        <w:spacing w:line="440" w:lineRule="exact"/>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17.投标文件的签署</w:t>
      </w:r>
    </w:p>
    <w:p w14:paraId="4D9FA404">
      <w:pPr>
        <w:spacing w:line="440" w:lineRule="exact"/>
        <w:ind w:firstLine="508"/>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17.1本招标文件所表述（指定）的公章是指法定名称章，不包括合同专用章、业务专用章等印章。</w:t>
      </w:r>
      <w:bookmarkStart w:id="98" w:name="_Hlt26954739"/>
      <w:bookmarkEnd w:id="98"/>
      <w:bookmarkStart w:id="99" w:name="EBfdb2e00cf1ee477a9cdb47d13b603829"/>
      <w:bookmarkEnd w:id="99"/>
      <w:bookmarkStart w:id="100" w:name="_Hlt26954852"/>
      <w:bookmarkEnd w:id="100"/>
    </w:p>
    <w:p w14:paraId="2F0B3089">
      <w:pPr>
        <w:pStyle w:val="210"/>
        <w:spacing w:line="440" w:lineRule="exact"/>
        <w:ind w:firstLine="482"/>
        <w:rPr>
          <w:rStyle w:val="208"/>
          <w:rFonts w:hint="eastAsia" w:ascii="宋体" w:hAnsi="宋体"/>
          <w:color w:val="auto"/>
          <w:sz w:val="24"/>
          <w:szCs w:val="24"/>
          <w:highlight w:val="none"/>
        </w:rPr>
      </w:pPr>
      <w:r>
        <w:rPr>
          <w:rStyle w:val="208"/>
          <w:rFonts w:hint="eastAsia" w:ascii="宋体" w:hAnsi="宋体"/>
          <w:color w:val="auto"/>
          <w:sz w:val="24"/>
          <w:szCs w:val="24"/>
          <w:highlight w:val="none"/>
        </w:rPr>
        <w:t>四、投标文件的制作、上传、递交</w:t>
      </w:r>
    </w:p>
    <w:p w14:paraId="40571E9C">
      <w:pPr>
        <w:pStyle w:val="211"/>
        <w:spacing w:line="440" w:lineRule="exact"/>
        <w:ind w:firstLine="500"/>
        <w:outlineLvl w:val="3"/>
        <w:rPr>
          <w:rStyle w:val="200"/>
          <w:rFonts w:hint="eastAsia" w:ascii="宋体" w:hAnsi="宋体"/>
          <w:b/>
          <w:bCs/>
          <w:color w:val="auto"/>
          <w:spacing w:val="7"/>
          <w:sz w:val="24"/>
          <w:szCs w:val="24"/>
          <w:highlight w:val="none"/>
        </w:rPr>
      </w:pPr>
      <w:r>
        <w:rPr>
          <w:rStyle w:val="200"/>
          <w:rFonts w:hint="eastAsia" w:ascii="宋体" w:hAnsi="宋体"/>
          <w:b/>
          <w:bCs/>
          <w:color w:val="auto"/>
          <w:spacing w:val="7"/>
          <w:sz w:val="24"/>
          <w:szCs w:val="24"/>
          <w:highlight w:val="none"/>
        </w:rPr>
        <w:t>18.投标文件的递交</w:t>
      </w:r>
    </w:p>
    <w:p w14:paraId="0706FB6F">
      <w:pPr>
        <w:pStyle w:val="211"/>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18.1电子投标文件的递交</w:t>
      </w:r>
    </w:p>
    <w:p w14:paraId="500DE87A">
      <w:pPr>
        <w:pStyle w:val="211"/>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投标人应当按照《苏采云系统供应商操作手册》规定，在投标截止时间前制作并上传电子投标文件。</w:t>
      </w:r>
      <w:bookmarkStart w:id="101" w:name="EB5e78b12e89984a20ab881c475623475b"/>
      <w:bookmarkEnd w:id="101"/>
    </w:p>
    <w:p w14:paraId="5B0C5E35">
      <w:pPr>
        <w:pStyle w:val="211"/>
        <w:spacing w:line="440" w:lineRule="exact"/>
        <w:ind w:firstLine="500"/>
        <w:rPr>
          <w:rFonts w:hint="eastAsia" w:ascii="宋体" w:hAnsi="宋体" w:eastAsia="宋体"/>
          <w:b/>
          <w:bCs/>
          <w:color w:val="auto"/>
          <w:highlight w:val="none"/>
        </w:rPr>
      </w:pPr>
      <w:r>
        <w:rPr>
          <w:rFonts w:hint="eastAsia" w:ascii="宋体" w:hAnsi="宋体" w:eastAsia="宋体"/>
          <w:b/>
          <w:bCs/>
          <w:color w:val="auto"/>
          <w:highlight w:val="none"/>
        </w:rPr>
        <w:t>19.投标截止日期</w:t>
      </w:r>
    </w:p>
    <w:p w14:paraId="2ABC3297">
      <w:pPr>
        <w:pStyle w:val="212"/>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19.1投标人上传电子投标文件的时间不得迟于招标公告中规定的投标截止时间。</w:t>
      </w:r>
    </w:p>
    <w:p w14:paraId="039E8895">
      <w:pPr>
        <w:pStyle w:val="212"/>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投标人应充分考虑到网络环境、网络带宽等风险因素，如因投标人自身原因造成的电子投标文件上传不成功由投标人自行承担全部责任。</w:t>
      </w:r>
      <w:bookmarkStart w:id="102" w:name="EB4c6421107b4c4e38bf2769d0237905a7"/>
      <w:bookmarkEnd w:id="102"/>
    </w:p>
    <w:p w14:paraId="13D3E2C3">
      <w:pPr>
        <w:pStyle w:val="212"/>
        <w:spacing w:line="440" w:lineRule="exact"/>
        <w:ind w:firstLine="482"/>
        <w:rPr>
          <w:rFonts w:hint="eastAsia" w:ascii="宋体" w:hAnsi="宋体" w:eastAsia="宋体"/>
          <w:b/>
          <w:bCs/>
          <w:color w:val="auto"/>
          <w:highlight w:val="none"/>
        </w:rPr>
      </w:pPr>
      <w:r>
        <w:rPr>
          <w:rFonts w:hint="eastAsia" w:ascii="宋体" w:hAnsi="宋体" w:eastAsia="宋体"/>
          <w:b/>
          <w:bCs/>
          <w:color w:val="auto"/>
          <w:highlight w:val="none"/>
        </w:rPr>
        <w:t>20.投标文件的递交</w:t>
      </w:r>
    </w:p>
    <w:p w14:paraId="4B7D1A7E">
      <w:pPr>
        <w:pStyle w:val="212"/>
        <w:spacing w:line="440" w:lineRule="exact"/>
        <w:ind w:firstLine="480"/>
        <w:rPr>
          <w:rFonts w:hint="eastAsia" w:ascii="宋体" w:hAnsi="宋体" w:eastAsia="宋体"/>
          <w:color w:val="auto"/>
          <w:highlight w:val="none"/>
        </w:rPr>
      </w:pPr>
      <w:r>
        <w:rPr>
          <w:rFonts w:hint="eastAsia" w:ascii="宋体" w:hAnsi="宋体" w:eastAsia="宋体"/>
          <w:color w:val="auto"/>
          <w:highlight w:val="none"/>
        </w:rPr>
        <w:t>20.1</w:t>
      </w:r>
      <w:bookmarkStart w:id="103" w:name="EBfffe463a2deb4e7cad93cb8e37ffda5e"/>
      <w:r>
        <w:rPr>
          <w:rFonts w:hint="eastAsia" w:ascii="宋体" w:hAnsi="宋体" w:eastAsia="宋体"/>
          <w:color w:val="auto"/>
          <w:highlight w:val="none"/>
        </w:rPr>
        <w:t>公共资源交易中心</w:t>
      </w:r>
      <w:bookmarkEnd w:id="103"/>
      <w:r>
        <w:rPr>
          <w:rFonts w:hint="eastAsia" w:ascii="宋体" w:hAnsi="宋体" w:eastAsia="宋体"/>
          <w:color w:val="auto"/>
          <w:highlight w:val="none"/>
        </w:rPr>
        <w:t>拒绝接收在其规定的投标截止时间后递交的任何投标文件。</w:t>
      </w:r>
    </w:p>
    <w:p w14:paraId="6592FAEC">
      <w:pPr>
        <w:pStyle w:val="212"/>
        <w:spacing w:line="440" w:lineRule="exact"/>
        <w:ind w:left="500"/>
        <w:rPr>
          <w:rFonts w:hint="eastAsia" w:ascii="宋体" w:hAnsi="宋体" w:eastAsia="宋体"/>
          <w:b/>
          <w:bCs/>
          <w:color w:val="auto"/>
          <w:highlight w:val="none"/>
        </w:rPr>
      </w:pPr>
      <w:r>
        <w:rPr>
          <w:rFonts w:hint="eastAsia" w:ascii="宋体" w:hAnsi="宋体" w:eastAsia="宋体"/>
          <w:b/>
          <w:bCs/>
          <w:color w:val="auto"/>
          <w:highlight w:val="none"/>
        </w:rPr>
        <w:t>21.投标文件的修改和撤回</w:t>
      </w:r>
    </w:p>
    <w:p w14:paraId="7A76EB5B">
      <w:pPr>
        <w:pStyle w:val="212"/>
        <w:spacing w:line="440" w:lineRule="exact"/>
        <w:ind w:firstLine="508"/>
        <w:rPr>
          <w:rStyle w:val="200"/>
          <w:rFonts w:hint="eastAsia" w:ascii="宋体" w:hAnsi="宋体"/>
          <w:color w:val="auto"/>
          <w:spacing w:val="7"/>
          <w:sz w:val="24"/>
          <w:szCs w:val="28"/>
          <w:highlight w:val="none"/>
        </w:rPr>
      </w:pPr>
      <w:r>
        <w:rPr>
          <w:rStyle w:val="200"/>
          <w:rFonts w:hint="eastAsia" w:ascii="宋体" w:hAnsi="宋体"/>
          <w:color w:val="auto"/>
          <w:spacing w:val="7"/>
          <w:sz w:val="24"/>
          <w:szCs w:val="28"/>
          <w:highlight w:val="none"/>
        </w:rPr>
        <w:t>21.1 投标人在递交投标文件后，可以修改或撤回其投标文件，但这种修改和撤回，必须在规定的投标截止时间前，具体操作方法见《苏采云系统供应商操作手册》。</w:t>
      </w:r>
    </w:p>
    <w:p w14:paraId="5399BAC6">
      <w:pPr>
        <w:pStyle w:val="213"/>
        <w:spacing w:line="440" w:lineRule="exact"/>
        <w:ind w:firstLine="500"/>
        <w:rPr>
          <w:rStyle w:val="200"/>
          <w:rFonts w:hint="eastAsia" w:ascii="宋体" w:hAnsi="宋体"/>
          <w:color w:val="auto"/>
          <w:spacing w:val="7"/>
          <w:sz w:val="24"/>
          <w:szCs w:val="28"/>
          <w:highlight w:val="none"/>
        </w:rPr>
      </w:pPr>
      <w:r>
        <w:rPr>
          <w:rStyle w:val="200"/>
          <w:rFonts w:hint="eastAsia" w:ascii="宋体" w:hAnsi="宋体"/>
          <w:color w:val="auto"/>
          <w:spacing w:val="7"/>
          <w:sz w:val="24"/>
          <w:szCs w:val="28"/>
          <w:highlight w:val="none"/>
        </w:rPr>
        <w:t>21.2 投标人撤回电子投标文件，则认为其不再参与本项目投标活动。</w:t>
      </w:r>
    </w:p>
    <w:p w14:paraId="2C813CBE">
      <w:pPr>
        <w:pStyle w:val="213"/>
        <w:spacing w:line="440" w:lineRule="exact"/>
        <w:ind w:firstLine="500"/>
        <w:rPr>
          <w:rStyle w:val="200"/>
          <w:rFonts w:hint="eastAsia" w:ascii="宋体" w:hAnsi="宋体"/>
          <w:color w:val="auto"/>
          <w:spacing w:val="7"/>
          <w:sz w:val="24"/>
          <w:szCs w:val="28"/>
          <w:highlight w:val="none"/>
        </w:rPr>
      </w:pPr>
      <w:r>
        <w:rPr>
          <w:rStyle w:val="200"/>
          <w:rFonts w:hint="eastAsia" w:ascii="宋体" w:hAnsi="宋体"/>
          <w:color w:val="auto"/>
          <w:spacing w:val="7"/>
          <w:sz w:val="24"/>
          <w:szCs w:val="28"/>
          <w:highlight w:val="none"/>
        </w:rPr>
        <w:t>21.3 在投标截止时间之后，投标人不得对其电子投标文件作任何修改。</w:t>
      </w:r>
    </w:p>
    <w:p w14:paraId="64A77C74">
      <w:pPr>
        <w:pStyle w:val="213"/>
        <w:spacing w:line="440" w:lineRule="exact"/>
        <w:ind w:firstLine="500"/>
        <w:rPr>
          <w:rStyle w:val="200"/>
          <w:rFonts w:hint="eastAsia" w:ascii="宋体" w:hAnsi="宋体"/>
          <w:color w:val="auto"/>
          <w:spacing w:val="7"/>
          <w:sz w:val="24"/>
          <w:szCs w:val="28"/>
          <w:highlight w:val="none"/>
        </w:rPr>
      </w:pPr>
      <w:r>
        <w:rPr>
          <w:rStyle w:val="200"/>
          <w:rFonts w:hint="eastAsia" w:ascii="宋体" w:hAnsi="宋体"/>
          <w:color w:val="auto"/>
          <w:spacing w:val="7"/>
          <w:sz w:val="24"/>
          <w:szCs w:val="28"/>
          <w:highlight w:val="none"/>
        </w:rPr>
        <w:t>21.4 在投标截止时间至招标文件中规定的投标有效期满之间的这段时间内，投标人不得撤销其投标。</w:t>
      </w:r>
    </w:p>
    <w:p w14:paraId="7830182E">
      <w:pPr>
        <w:pStyle w:val="213"/>
        <w:spacing w:line="440" w:lineRule="exact"/>
        <w:ind w:firstLine="500"/>
        <w:rPr>
          <w:rStyle w:val="200"/>
          <w:rFonts w:hint="eastAsia" w:ascii="宋体" w:hAnsi="宋体"/>
          <w:color w:val="auto"/>
          <w:spacing w:val="7"/>
          <w:sz w:val="24"/>
          <w:szCs w:val="28"/>
          <w:highlight w:val="none"/>
        </w:rPr>
      </w:pPr>
      <w:r>
        <w:rPr>
          <w:rStyle w:val="200"/>
          <w:rFonts w:hint="eastAsia" w:ascii="宋体" w:hAnsi="宋体"/>
          <w:color w:val="auto"/>
          <w:spacing w:val="7"/>
          <w:sz w:val="24"/>
          <w:szCs w:val="28"/>
          <w:highlight w:val="none"/>
        </w:rPr>
        <w:t>21.5 不论投标人中标与否，投标文件均不退回。</w:t>
      </w:r>
    </w:p>
    <w:p w14:paraId="7634612C">
      <w:pPr>
        <w:pStyle w:val="207"/>
        <w:spacing w:before="0" w:after="0" w:line="440" w:lineRule="exact"/>
        <w:ind w:firstLine="482"/>
        <w:jc w:val="left"/>
        <w:rPr>
          <w:rStyle w:val="208"/>
          <w:rFonts w:hint="eastAsia" w:ascii="宋体" w:hAnsi="宋体"/>
          <w:b w:val="0"/>
          <w:bCs w:val="0"/>
          <w:color w:val="auto"/>
          <w:sz w:val="24"/>
          <w:szCs w:val="24"/>
          <w:highlight w:val="none"/>
        </w:rPr>
      </w:pPr>
      <w:bookmarkStart w:id="104" w:name="EB7c302f080cf342679641097daf23b42b"/>
      <w:bookmarkEnd w:id="104"/>
      <w:bookmarkStart w:id="105" w:name="_Toc38368124"/>
      <w:bookmarkStart w:id="106" w:name="_Toc54615243"/>
      <w:bookmarkStart w:id="107" w:name="_Toc35266024"/>
      <w:bookmarkStart w:id="108" w:name="_Toc20823301"/>
      <w:bookmarkStart w:id="109" w:name="_Toc513029229"/>
      <w:bookmarkStart w:id="110" w:name="_Toc17299"/>
      <w:bookmarkStart w:id="111" w:name="_Toc120614218"/>
      <w:bookmarkStart w:id="112" w:name="_Toc16938545"/>
      <w:r>
        <w:rPr>
          <w:rStyle w:val="208"/>
          <w:rFonts w:hint="eastAsia" w:ascii="宋体" w:hAnsi="宋体"/>
          <w:b w:val="0"/>
          <w:bCs w:val="0"/>
          <w:color w:val="auto"/>
          <w:sz w:val="24"/>
          <w:szCs w:val="24"/>
          <w:highlight w:val="none"/>
        </w:rPr>
        <w:t>五、开标与评标</w:t>
      </w:r>
      <w:bookmarkEnd w:id="105"/>
      <w:bookmarkEnd w:id="106"/>
      <w:bookmarkEnd w:id="107"/>
      <w:bookmarkEnd w:id="108"/>
      <w:bookmarkEnd w:id="109"/>
      <w:bookmarkEnd w:id="110"/>
      <w:bookmarkEnd w:id="111"/>
      <w:bookmarkEnd w:id="112"/>
    </w:p>
    <w:p w14:paraId="43E7AA14">
      <w:pPr>
        <w:keepNext/>
        <w:keepLines/>
        <w:spacing w:line="440" w:lineRule="exact"/>
        <w:ind w:firstLine="482"/>
        <w:outlineLvl w:val="3"/>
        <w:rPr>
          <w:rFonts w:hint="eastAsia" w:ascii="宋体" w:hAnsi="宋体"/>
          <w:b/>
          <w:bCs/>
          <w:color w:val="auto"/>
          <w:sz w:val="24"/>
          <w:szCs w:val="24"/>
          <w:highlight w:val="none"/>
        </w:rPr>
      </w:pPr>
      <w:bookmarkStart w:id="113" w:name="_Toc20823302"/>
      <w:bookmarkStart w:id="114" w:name="_Toc16938546"/>
      <w:bookmarkStart w:id="115" w:name="_Toc513029230"/>
      <w:r>
        <w:rPr>
          <w:rFonts w:hint="eastAsia" w:ascii="宋体" w:hAnsi="宋体"/>
          <w:b/>
          <w:bCs/>
          <w:color w:val="auto"/>
          <w:sz w:val="24"/>
          <w:szCs w:val="24"/>
          <w:highlight w:val="none"/>
        </w:rPr>
        <w:t>22.开标</w:t>
      </w:r>
      <w:bookmarkEnd w:id="113"/>
      <w:bookmarkEnd w:id="114"/>
      <w:bookmarkEnd w:id="115"/>
    </w:p>
    <w:p w14:paraId="515EC0E8">
      <w:pPr>
        <w:spacing w:line="440" w:lineRule="exact"/>
        <w:ind w:firstLine="480"/>
        <w:rPr>
          <w:rStyle w:val="200"/>
          <w:rFonts w:hint="eastAsia" w:ascii="宋体" w:hAnsi="宋体"/>
          <w:color w:val="auto"/>
          <w:spacing w:val="7"/>
          <w:sz w:val="24"/>
          <w:szCs w:val="24"/>
          <w:highlight w:val="none"/>
        </w:rPr>
      </w:pPr>
      <w:bookmarkStart w:id="116" w:name="EB45a41a7a147945c0bb92535f2d40058d"/>
      <w:bookmarkEnd w:id="116"/>
      <w:r>
        <w:rPr>
          <w:rStyle w:val="200"/>
          <w:rFonts w:hint="eastAsia" w:ascii="宋体" w:hAnsi="宋体"/>
          <w:color w:val="auto"/>
          <w:spacing w:val="7"/>
          <w:sz w:val="24"/>
          <w:szCs w:val="24"/>
          <w:highlight w:val="none"/>
        </w:rPr>
        <w:t>22.1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39020CFA">
      <w:pPr>
        <w:spacing w:line="440" w:lineRule="exact"/>
        <w:ind w:firstLine="48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6785D58A">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23.评标委员会</w:t>
      </w:r>
    </w:p>
    <w:p w14:paraId="47ACBB6A">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23.1开标后，</w:t>
      </w:r>
      <w:bookmarkStart w:id="117" w:name="EBd93f728e80de47e5afd77299c0ffdfa6"/>
      <w:r>
        <w:rPr>
          <w:rFonts w:hint="eastAsia" w:ascii="宋体" w:hAnsi="宋体"/>
          <w:color w:val="auto"/>
          <w:sz w:val="24"/>
          <w:szCs w:val="24"/>
          <w:highlight w:val="none"/>
        </w:rPr>
        <w:t>公共资源交易中心</w:t>
      </w:r>
      <w:bookmarkEnd w:id="117"/>
      <w:r>
        <w:rPr>
          <w:rFonts w:hint="eastAsia" w:ascii="宋体" w:hAnsi="宋体"/>
          <w:color w:val="auto"/>
          <w:sz w:val="24"/>
          <w:szCs w:val="24"/>
          <w:highlight w:val="none"/>
        </w:rPr>
        <w:t>将立即组织评标委员会（以下简称评委会）进行评标。</w:t>
      </w:r>
    </w:p>
    <w:p w14:paraId="6A6AE4D6">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23.2评委会由评审专家、采购人代表组成，且人员构成符合政府采购有关规定。</w:t>
      </w:r>
    </w:p>
    <w:p w14:paraId="2ACDAB19">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p>
    <w:p w14:paraId="0B5D81C6">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23.4评委会将对投标人的商业、技术秘密予以保密。</w:t>
      </w:r>
    </w:p>
    <w:p w14:paraId="5F79D862">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24．评标过程的保密与公正</w:t>
      </w:r>
    </w:p>
    <w:p w14:paraId="3E142EE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24.1</w:t>
      </w:r>
      <w:r>
        <w:rPr>
          <w:rFonts w:hint="eastAsia" w:ascii="宋体" w:hAnsi="宋体"/>
          <w:bCs/>
          <w:color w:val="auto"/>
          <w:sz w:val="24"/>
          <w:szCs w:val="24"/>
          <w:highlight w:val="none"/>
        </w:rPr>
        <w:t>公开开标后，直至向中标的投标人授予合同时止，凡是与审查、澄清、评价和比较投标的有关资料以及授标建议等，均不得向投标人或与评标无关的其他人员透露。</w:t>
      </w:r>
    </w:p>
    <w:p w14:paraId="50D4B94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24.2在评标过程中，如果投标人试图向</w:t>
      </w:r>
      <w:bookmarkStart w:id="118" w:name="EB8495c46e8cb146ec80ae8c0f7928221c"/>
      <w:r>
        <w:rPr>
          <w:rFonts w:hint="eastAsia" w:ascii="宋体" w:hAnsi="宋体"/>
          <w:color w:val="auto"/>
          <w:sz w:val="24"/>
          <w:szCs w:val="24"/>
          <w:highlight w:val="none"/>
        </w:rPr>
        <w:t>公共资源交易中心</w:t>
      </w:r>
      <w:bookmarkEnd w:id="118"/>
      <w:r>
        <w:rPr>
          <w:rFonts w:hint="eastAsia" w:ascii="宋体" w:hAnsi="宋体"/>
          <w:color w:val="auto"/>
          <w:sz w:val="24"/>
          <w:szCs w:val="24"/>
          <w:highlight w:val="none"/>
        </w:rPr>
        <w:t>和参与评标的人员施加任何影响，都将会导致其投标被拒绝。</w:t>
      </w:r>
    </w:p>
    <w:p w14:paraId="1BC53264">
      <w:pPr>
        <w:keepNext/>
        <w:keepLines/>
        <w:spacing w:line="440" w:lineRule="exact"/>
        <w:ind w:firstLine="482"/>
        <w:outlineLvl w:val="3"/>
        <w:rPr>
          <w:rFonts w:hint="eastAsia" w:ascii="宋体" w:hAnsi="宋体"/>
          <w:b/>
          <w:bCs/>
          <w:color w:val="auto"/>
          <w:sz w:val="24"/>
          <w:szCs w:val="24"/>
          <w:highlight w:val="none"/>
        </w:rPr>
      </w:pPr>
      <w:bookmarkStart w:id="119" w:name="_Toc20823304"/>
      <w:bookmarkStart w:id="120" w:name="_Toc513029232"/>
      <w:bookmarkStart w:id="121" w:name="_Toc16938548"/>
      <w:r>
        <w:rPr>
          <w:rFonts w:hint="eastAsia" w:ascii="宋体" w:hAnsi="宋体"/>
          <w:b/>
          <w:bCs/>
          <w:color w:val="auto"/>
          <w:sz w:val="24"/>
          <w:szCs w:val="24"/>
          <w:highlight w:val="none"/>
        </w:rPr>
        <w:t>25．投标的澄清</w:t>
      </w:r>
      <w:bookmarkEnd w:id="119"/>
      <w:bookmarkEnd w:id="120"/>
      <w:bookmarkEnd w:id="121"/>
    </w:p>
    <w:p w14:paraId="73E7579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25.1评标期间，为有助于对投标文件的审查、评价和比较，评委会有权要求投标人对其投标文件进行澄清，但并非对每个投标人都作澄清要求。</w:t>
      </w:r>
    </w:p>
    <w:p w14:paraId="4F1773A5">
      <w:pPr>
        <w:pStyle w:val="214"/>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73BC4EE2">
      <w:pPr>
        <w:spacing w:line="440" w:lineRule="exact"/>
        <w:ind w:firstLine="510"/>
        <w:rPr>
          <w:rStyle w:val="200"/>
          <w:rFonts w:hint="eastAsia" w:ascii="宋体" w:hAnsi="宋体"/>
          <w:b/>
          <w:bCs/>
          <w:color w:val="auto"/>
          <w:spacing w:val="7"/>
          <w:sz w:val="24"/>
          <w:szCs w:val="24"/>
          <w:highlight w:val="none"/>
          <w:lang w:val="zh-CN"/>
        </w:rPr>
      </w:pPr>
      <w:r>
        <w:rPr>
          <w:rStyle w:val="200"/>
          <w:rFonts w:hint="eastAsia" w:ascii="宋体" w:hAnsi="宋体"/>
          <w:b/>
          <w:bCs/>
          <w:color w:val="auto"/>
          <w:spacing w:val="7"/>
          <w:sz w:val="24"/>
          <w:szCs w:val="24"/>
          <w:highlight w:val="none"/>
          <w:lang w:val="zh-CN"/>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200"/>
          <w:rFonts w:hint="eastAsia" w:ascii="宋体" w:hAnsi="宋体"/>
          <w:color w:val="auto"/>
          <w:spacing w:val="7"/>
          <w:sz w:val="24"/>
          <w:szCs w:val="24"/>
          <w:highlight w:val="none"/>
          <w:lang w:val="zh-CN"/>
        </w:rPr>
        <w:t>(此处规定时间的计算以系统中的倒计时间为准，供应商应随时保持系统在线，如因供应商自身原因未在规定时间内提交澄清确认资料的，导致的不利后果由供应商自行承担。）</w:t>
      </w:r>
      <w:bookmarkStart w:id="122" w:name="EB3164982f155e42e086cd4685f4d2aafa"/>
      <w:bookmarkEnd w:id="122"/>
    </w:p>
    <w:p w14:paraId="24B57A35">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25.3接到评委会澄清要求的投标人如未按规定做出澄清，其风险由投标人自行承担。</w:t>
      </w:r>
    </w:p>
    <w:p w14:paraId="6DD2DF08">
      <w:pPr>
        <w:keepNext/>
        <w:keepLines/>
        <w:spacing w:line="440" w:lineRule="exact"/>
        <w:ind w:firstLine="482"/>
        <w:outlineLvl w:val="3"/>
        <w:rPr>
          <w:rFonts w:hint="eastAsia" w:ascii="宋体" w:hAnsi="宋体"/>
          <w:b/>
          <w:bCs/>
          <w:color w:val="auto"/>
          <w:sz w:val="24"/>
          <w:szCs w:val="24"/>
          <w:highlight w:val="none"/>
        </w:rPr>
      </w:pPr>
      <w:bookmarkStart w:id="123" w:name="_Toc20823305"/>
      <w:bookmarkStart w:id="124" w:name="_Toc513029233"/>
      <w:bookmarkStart w:id="125" w:name="_Toc16938549"/>
      <w:r>
        <w:rPr>
          <w:rFonts w:hint="eastAsia" w:ascii="宋体" w:hAnsi="宋体"/>
          <w:b/>
          <w:bCs/>
          <w:color w:val="auto"/>
          <w:sz w:val="24"/>
          <w:szCs w:val="24"/>
          <w:highlight w:val="none"/>
        </w:rPr>
        <w:t>26</w:t>
      </w:r>
      <w:bookmarkEnd w:id="123"/>
      <w:bookmarkEnd w:id="124"/>
      <w:bookmarkEnd w:id="125"/>
      <w:r>
        <w:rPr>
          <w:rFonts w:hint="eastAsia" w:ascii="宋体" w:hAnsi="宋体"/>
          <w:b/>
          <w:bCs/>
          <w:color w:val="auto"/>
          <w:sz w:val="24"/>
          <w:szCs w:val="24"/>
          <w:highlight w:val="none"/>
        </w:rPr>
        <w:t>.对投标文件的初审</w:t>
      </w:r>
    </w:p>
    <w:p w14:paraId="74FB4165">
      <w:pPr>
        <w:spacing w:line="44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26.1</w:t>
      </w:r>
      <w:r>
        <w:rPr>
          <w:rFonts w:hint="eastAsia" w:ascii="宋体" w:hAnsi="宋体"/>
          <w:bCs/>
          <w:color w:val="auto"/>
          <w:sz w:val="24"/>
          <w:szCs w:val="24"/>
          <w:highlight w:val="none"/>
        </w:rPr>
        <w:t>投标文件初审分为资格审查和符合性审查。</w:t>
      </w:r>
    </w:p>
    <w:p w14:paraId="4184097A">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26.1.1</w:t>
      </w:r>
      <w:r>
        <w:rPr>
          <w:rFonts w:hint="eastAsia" w:ascii="宋体" w:hAnsi="宋体"/>
          <w:bCs/>
          <w:color w:val="auto"/>
          <w:sz w:val="24"/>
          <w:szCs w:val="24"/>
          <w:highlight w:val="none"/>
        </w:rPr>
        <w:t>资格性审查</w:t>
      </w:r>
    </w:p>
    <w:p w14:paraId="6FABCC5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采购人或者采购代理机构依法对投标人的资格进行审查。</w:t>
      </w:r>
    </w:p>
    <w:p w14:paraId="345F6C0A">
      <w:pPr>
        <w:spacing w:line="440" w:lineRule="exact"/>
        <w:ind w:firstLine="505"/>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w:t>
      </w:r>
      <w:r>
        <w:rPr>
          <w:rFonts w:hint="eastAsia" w:ascii="宋体" w:hAnsi="宋体"/>
          <w:color w:val="auto"/>
          <w:sz w:val="24"/>
          <w:szCs w:val="24"/>
          <w:highlight w:val="none"/>
        </w:rPr>
        <w:t>1.1</w:t>
      </w:r>
      <w:r>
        <w:rPr>
          <w:rFonts w:hint="eastAsia" w:ascii="宋体" w:hAnsi="宋体"/>
          <w:color w:val="auto"/>
          <w:sz w:val="24"/>
          <w:szCs w:val="24"/>
          <w:highlight w:val="none"/>
          <w:lang w:val="zh-CN"/>
        </w:rPr>
        <w:t>关于信用查询：</w:t>
      </w:r>
    </w:p>
    <w:p w14:paraId="1BD7622F">
      <w:pPr>
        <w:spacing w:line="440" w:lineRule="exact"/>
        <w:ind w:firstLine="505"/>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0E4F0426">
      <w:pPr>
        <w:spacing w:line="440" w:lineRule="exact"/>
        <w:ind w:firstLine="505"/>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w:t>
      </w:r>
      <w:r>
        <w:rPr>
          <w:rFonts w:hint="eastAsia" w:ascii="宋体" w:hAnsi="宋体"/>
          <w:color w:val="auto"/>
          <w:sz w:val="24"/>
          <w:szCs w:val="24"/>
          <w:highlight w:val="none"/>
        </w:rPr>
        <w:t>1.1.2</w:t>
      </w:r>
      <w:r>
        <w:rPr>
          <w:rFonts w:hint="eastAsia" w:ascii="宋体" w:hAnsi="宋体"/>
          <w:color w:val="auto"/>
          <w:sz w:val="24"/>
          <w:szCs w:val="24"/>
          <w:highlight w:val="none"/>
          <w:lang w:val="zh-CN"/>
        </w:rPr>
        <w:t>查询时间：投标文件递交截止时间。</w:t>
      </w:r>
    </w:p>
    <w:p w14:paraId="5C59A083">
      <w:pPr>
        <w:spacing w:line="440" w:lineRule="exact"/>
        <w:ind w:firstLine="505"/>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.1.1.1.</w:t>
      </w:r>
      <w:r>
        <w:rPr>
          <w:rFonts w:hint="eastAsia" w:ascii="宋体" w:hAnsi="宋体"/>
          <w:color w:val="auto"/>
          <w:sz w:val="24"/>
          <w:szCs w:val="24"/>
          <w:highlight w:val="none"/>
        </w:rPr>
        <w:t>3</w:t>
      </w:r>
      <w:r>
        <w:rPr>
          <w:rFonts w:hint="eastAsia" w:ascii="宋体" w:hAnsi="宋体"/>
          <w:color w:val="auto"/>
          <w:sz w:val="24"/>
          <w:szCs w:val="24"/>
          <w:highlight w:val="none"/>
          <w:lang w:val="zh-CN"/>
        </w:rPr>
        <w:t>查询渠道：通过“信用中国”网站等渠道查询相关主体信用记录。</w:t>
      </w:r>
    </w:p>
    <w:p w14:paraId="6F7B2632">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26.1.2</w:t>
      </w:r>
      <w:r>
        <w:rPr>
          <w:rFonts w:hint="eastAsia" w:ascii="宋体" w:hAnsi="宋体"/>
          <w:bCs/>
          <w:color w:val="auto"/>
          <w:sz w:val="24"/>
          <w:szCs w:val="24"/>
          <w:highlight w:val="none"/>
        </w:rPr>
        <w:t>符合性审查：</w:t>
      </w:r>
    </w:p>
    <w:p w14:paraId="4DA61976">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依据招标文件的规定，由评委会对投标文件进行审查，以确定是否对招标文件的实质性要求作出响应。</w:t>
      </w:r>
    </w:p>
    <w:p w14:paraId="39383CA2">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22FADCA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评委会决定投标文件的响应性只根据投标文件本身的内容，而不寻求外部的证据。</w:t>
      </w:r>
    </w:p>
    <w:p w14:paraId="070599B1">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26.3</w:t>
      </w:r>
      <w:r>
        <w:rPr>
          <w:rFonts w:hint="eastAsia" w:ascii="宋体" w:hAnsi="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4CBEEBAB">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26.4 投标文件报价出现前后不一致的，按下列规定修正：</w:t>
      </w:r>
      <w:r>
        <w:rPr>
          <w:rFonts w:hint="eastAsia" w:ascii="宋体" w:hAnsi="宋体"/>
          <w:bCs/>
          <w:color w:val="auto"/>
          <w:sz w:val="24"/>
          <w:szCs w:val="24"/>
          <w:highlight w:val="none"/>
        </w:rPr>
        <w:t xml:space="preserve"> </w:t>
      </w:r>
    </w:p>
    <w:p w14:paraId="6AFBC53E">
      <w:pPr>
        <w:spacing w:line="440" w:lineRule="exact"/>
        <w:jc w:val="left"/>
        <w:rPr>
          <w:rFonts w:hint="eastAsia" w:ascii="宋体" w:hAnsi="宋体"/>
          <w:color w:val="auto"/>
          <w:sz w:val="24"/>
          <w:szCs w:val="24"/>
          <w:highlight w:val="none"/>
        </w:rPr>
      </w:pPr>
      <w:r>
        <w:rPr>
          <w:rFonts w:hint="eastAsia" w:ascii="宋体" w:hAnsi="宋体"/>
          <w:color w:val="auto"/>
          <w:sz w:val="24"/>
          <w:szCs w:val="24"/>
          <w:highlight w:val="none"/>
        </w:rPr>
        <w:t xml:space="preserve">  （1）投标文件中开标一览表（报价表）内容与投标文件中相应内容不一致的，以开标一览表（报价表）为准；</w:t>
      </w:r>
    </w:p>
    <w:p w14:paraId="7C7902F9">
      <w:pPr>
        <w:spacing w:line="440" w:lineRule="exact"/>
        <w:jc w:val="left"/>
        <w:rPr>
          <w:rFonts w:hint="eastAsia" w:ascii="宋体" w:hAnsi="宋体"/>
          <w:color w:val="auto"/>
          <w:sz w:val="24"/>
          <w:szCs w:val="24"/>
          <w:highlight w:val="none"/>
        </w:rPr>
      </w:pPr>
      <w:r>
        <w:rPr>
          <w:rFonts w:hint="eastAsia" w:ascii="宋体" w:hAnsi="宋体"/>
          <w:color w:val="auto"/>
          <w:sz w:val="24"/>
          <w:szCs w:val="24"/>
          <w:highlight w:val="none"/>
        </w:rPr>
        <w:t>　　（2）大写金额和小写金额不一致的，以大写金额为准；</w:t>
      </w:r>
    </w:p>
    <w:p w14:paraId="2F941093">
      <w:pPr>
        <w:spacing w:line="440" w:lineRule="exact"/>
        <w:jc w:val="left"/>
        <w:rPr>
          <w:rFonts w:hint="eastAsia" w:ascii="宋体" w:hAnsi="宋体"/>
          <w:color w:val="auto"/>
          <w:sz w:val="24"/>
          <w:szCs w:val="24"/>
          <w:highlight w:val="none"/>
        </w:rPr>
      </w:pPr>
      <w:r>
        <w:rPr>
          <w:rFonts w:hint="eastAsia" w:ascii="宋体" w:hAnsi="宋体"/>
          <w:color w:val="auto"/>
          <w:sz w:val="24"/>
          <w:szCs w:val="24"/>
          <w:highlight w:val="none"/>
        </w:rPr>
        <w:t>　　（3）单价金额小数点或者百分比有明显错位的，以开标一览表的总价为准，并修改单价；</w:t>
      </w:r>
    </w:p>
    <w:p w14:paraId="3D5657B2">
      <w:pPr>
        <w:spacing w:line="440" w:lineRule="exact"/>
        <w:jc w:val="left"/>
        <w:rPr>
          <w:rFonts w:hint="eastAsia" w:ascii="宋体" w:hAnsi="宋体"/>
          <w:color w:val="auto"/>
          <w:sz w:val="24"/>
          <w:szCs w:val="24"/>
          <w:highlight w:val="none"/>
        </w:rPr>
      </w:pPr>
      <w:r>
        <w:rPr>
          <w:rFonts w:hint="eastAsia" w:ascii="宋体" w:hAnsi="宋体"/>
          <w:color w:val="auto"/>
          <w:sz w:val="24"/>
          <w:szCs w:val="24"/>
          <w:highlight w:val="none"/>
        </w:rPr>
        <w:t>　　（4）总价金额与按单价汇总金额不一致的，以单价金额计算结果为准。</w:t>
      </w:r>
    </w:p>
    <w:p w14:paraId="16D62A9C">
      <w:pPr>
        <w:spacing w:line="44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同时出现两种以上不一致的，按照前款规定的顺序修正。修正后的报价按照财政部87号令第五十一条第二款的规定经投标人确认后产生约束力。</w:t>
      </w:r>
    </w:p>
    <w:p w14:paraId="24A6186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26.5评委会将允许修正投标文件中不构成重大偏离的、微小的、非正规的、不一致的或不规则的地方，但这些修改不能影响任何投标人相应的名次排列。</w:t>
      </w:r>
      <w:bookmarkStart w:id="126" w:name="EB8e3ec86c09a94dac9cc9034e6027ee19"/>
      <w:bookmarkEnd w:id="126"/>
    </w:p>
    <w:p w14:paraId="3FE70377">
      <w:pPr>
        <w:pStyle w:val="38"/>
        <w:spacing w:line="440" w:lineRule="exact"/>
        <w:rPr>
          <w:rFonts w:hint="eastAsia"/>
          <w:b/>
          <w:bCs/>
          <w:color w:val="auto"/>
          <w:highlight w:val="none"/>
        </w:rPr>
      </w:pPr>
      <w:r>
        <w:rPr>
          <w:rFonts w:hint="eastAsia"/>
          <w:b/>
          <w:bCs/>
          <w:color w:val="auto"/>
          <w:highlight w:val="none"/>
        </w:rPr>
        <w:t>26.6 异常低价投标审查</w:t>
      </w:r>
    </w:p>
    <w:p w14:paraId="36ABDF54">
      <w:pPr>
        <w:pStyle w:val="38"/>
        <w:spacing w:line="440" w:lineRule="exact"/>
        <w:rPr>
          <w:rFonts w:hint="eastAsia" w:ascii="宋体" w:hAnsi="宋体" w:eastAsia="宋体" w:cs="宋体"/>
          <w:sz w:val="24"/>
          <w:szCs w:val="28"/>
          <w:highlight w:val="none"/>
        </w:rPr>
      </w:pPr>
      <w:bookmarkStart w:id="127" w:name="_Toc513029234"/>
      <w:bookmarkStart w:id="128" w:name="_Toc16938550"/>
      <w:bookmarkStart w:id="129" w:name="_Toc20823306"/>
      <w:r>
        <w:rPr>
          <w:rFonts w:hint="eastAsia"/>
          <w:highlight w:val="none"/>
        </w:rPr>
        <w:t>26.6.1</w:t>
      </w:r>
      <w:r>
        <w:rPr>
          <w:rFonts w:hint="eastAsia" w:ascii="宋体" w:hAnsi="宋体" w:eastAsia="宋体" w:cs="宋体"/>
          <w:sz w:val="24"/>
          <w:szCs w:val="28"/>
          <w:highlight w:val="none"/>
        </w:rPr>
        <w:t>评审过程中出现下列情形之一的，评审委员会应当启动异常低价投标审查程序：</w:t>
      </w:r>
    </w:p>
    <w:p w14:paraId="2C03ED5B">
      <w:pPr>
        <w:spacing w:line="360" w:lineRule="auto"/>
        <w:ind w:firstLine="420"/>
        <w:rPr>
          <w:rFonts w:hint="eastAsia" w:ascii="宋体" w:hAnsi="宋体" w:eastAsia="宋体" w:cs="宋体"/>
          <w:sz w:val="24"/>
          <w:szCs w:val="28"/>
        </w:rPr>
      </w:pPr>
      <w:r>
        <w:rPr>
          <w:rFonts w:hint="eastAsia" w:ascii="宋体" w:hAnsi="宋体" w:eastAsia="宋体" w:cs="宋体"/>
          <w:sz w:val="24"/>
          <w:szCs w:val="28"/>
        </w:rPr>
        <w:t>1.投标（响应）报价低于全部通过符合性审查供应商投标（响应）报价平均50%的，即投标（响应）报价&lt;全部通过符合性审查供应商投标（响应）报价平均值×50%；</w:t>
      </w:r>
    </w:p>
    <w:p w14:paraId="13209F0C">
      <w:pPr>
        <w:spacing w:line="360" w:lineRule="auto"/>
        <w:ind w:firstLine="420"/>
        <w:rPr>
          <w:rFonts w:hint="eastAsia" w:ascii="宋体" w:hAnsi="宋体" w:eastAsia="宋体" w:cs="宋体"/>
          <w:sz w:val="24"/>
          <w:szCs w:val="28"/>
        </w:rPr>
      </w:pPr>
      <w:r>
        <w:rPr>
          <w:rFonts w:hint="eastAsia" w:ascii="宋体" w:hAnsi="宋体" w:eastAsia="宋体" w:cs="宋体"/>
          <w:sz w:val="24"/>
          <w:szCs w:val="28"/>
        </w:rPr>
        <w:t>2.投标（响应）报价低于通过符合性审查的次低报价供应商投标（响应）报价50%的，即投标（响应）报价&lt;通过符合性审查的次低报价供应商投标（响应）报价×50%；</w:t>
      </w:r>
    </w:p>
    <w:p w14:paraId="784691DE">
      <w:pPr>
        <w:spacing w:line="360" w:lineRule="auto"/>
        <w:ind w:firstLine="420"/>
        <w:rPr>
          <w:rFonts w:hint="eastAsia" w:ascii="宋体" w:hAnsi="宋体" w:eastAsia="宋体" w:cs="宋体"/>
          <w:sz w:val="24"/>
          <w:szCs w:val="28"/>
        </w:rPr>
      </w:pPr>
      <w:r>
        <w:rPr>
          <w:rFonts w:hint="eastAsia" w:ascii="宋体" w:hAnsi="宋体" w:eastAsia="宋体" w:cs="宋体"/>
          <w:sz w:val="24"/>
          <w:szCs w:val="28"/>
        </w:rPr>
        <w:t>3.投标（响应）报价低于采购项目最高限价45%的，即投标（响应）报价&lt;采购项目最高限价×45%；</w:t>
      </w:r>
    </w:p>
    <w:p w14:paraId="34DD16C2">
      <w:pPr>
        <w:spacing w:line="360" w:lineRule="auto"/>
        <w:ind w:firstLine="420"/>
        <w:rPr>
          <w:rFonts w:hint="eastAsia" w:ascii="宋体" w:hAnsi="宋体" w:eastAsia="宋体" w:cs="宋体"/>
          <w:sz w:val="24"/>
          <w:szCs w:val="28"/>
        </w:rPr>
      </w:pPr>
      <w:r>
        <w:rPr>
          <w:rFonts w:hint="eastAsia" w:ascii="宋体" w:hAnsi="宋体" w:eastAsia="宋体" w:cs="宋体"/>
          <w:sz w:val="24"/>
          <w:szCs w:val="28"/>
        </w:rPr>
        <w:t>4.评审委员会基于专业判断，认为供应商报价过低，有可能影响产品质量或者不能诚信履约的其他情形。</w:t>
      </w:r>
    </w:p>
    <w:p w14:paraId="070A5E12">
      <w:pPr>
        <w:spacing w:line="360" w:lineRule="auto"/>
        <w:ind w:firstLine="420"/>
        <w:rPr>
          <w:rFonts w:hint="eastAsia" w:ascii="宋体" w:hAnsi="宋体" w:eastAsia="宋体" w:cs="宋体"/>
          <w:color w:val="000000"/>
          <w:sz w:val="24"/>
          <w:szCs w:val="24"/>
        </w:rPr>
      </w:pPr>
      <w:r>
        <w:rPr>
          <w:rFonts w:hint="eastAsia" w:ascii="宋体" w:hAnsi="宋体" w:eastAsia="宋体" w:cs="宋体"/>
          <w:sz w:val="24"/>
          <w:szCs w:val="28"/>
        </w:rPr>
        <w:t>26.6.</w:t>
      </w:r>
      <w:r>
        <w:rPr>
          <w:rFonts w:hint="eastAsia" w:ascii="宋体" w:hAnsi="宋体" w:cs="宋体"/>
          <w:sz w:val="24"/>
          <w:szCs w:val="28"/>
          <w:lang w:val="en-US" w:eastAsia="zh-CN"/>
        </w:rPr>
        <w:t>2</w:t>
      </w:r>
      <w:r>
        <w:rPr>
          <w:rFonts w:hint="eastAsia" w:ascii="宋体" w:hAnsi="宋体" w:eastAsia="宋体" w:cs="宋体"/>
          <w:color w:val="000000"/>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2E8A2A4">
      <w:pPr>
        <w:spacing w:line="360" w:lineRule="auto"/>
        <w:ind w:firstLine="420"/>
        <w:rPr>
          <w:rFonts w:hint="eastAsia"/>
          <w:highlight w:val="yellow"/>
        </w:rPr>
      </w:pPr>
      <w:r>
        <w:rPr>
          <w:rFonts w:hint="eastAsia" w:ascii="宋体" w:hAnsi="宋体" w:eastAsia="宋体" w:cs="宋体"/>
          <w:color w:val="00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DF4B9AB">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27</w:t>
      </w:r>
      <w:bookmarkEnd w:id="127"/>
      <w:bookmarkEnd w:id="128"/>
      <w:bookmarkEnd w:id="129"/>
      <w:r>
        <w:rPr>
          <w:rFonts w:hint="eastAsia" w:ascii="宋体" w:hAnsi="宋体"/>
          <w:b/>
          <w:bCs/>
          <w:color w:val="auto"/>
          <w:sz w:val="24"/>
          <w:szCs w:val="24"/>
          <w:highlight w:val="none"/>
        </w:rPr>
        <w:t>.无效投标条款和废标条款</w:t>
      </w:r>
    </w:p>
    <w:p w14:paraId="43B9AF5F">
      <w:pPr>
        <w:pStyle w:val="215"/>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27.1 无效投标条款</w:t>
      </w:r>
    </w:p>
    <w:p w14:paraId="62FFCA68">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27.1.1 投标人未按照招标文件要求上传电子投标文件的；</w:t>
      </w:r>
    </w:p>
    <w:p w14:paraId="42C2D580">
      <w:pPr>
        <w:pStyle w:val="216"/>
        <w:spacing w:line="440" w:lineRule="exact"/>
        <w:ind w:firstLine="508"/>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27.1.2 投标人在规定时间内不解密投标文件或未成功解密投标文件的（因系统原因导致的除外)；</w:t>
      </w:r>
    </w:p>
    <w:p w14:paraId="7125F81E">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 xml:space="preserve">27.1.3 投标文件中没有《开标一览表》或《开标一览表》未加盖投标人公章的； </w:t>
      </w:r>
    </w:p>
    <w:p w14:paraId="058026AC">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27.1.4 投标文件中任何有选择的报价；</w:t>
      </w:r>
    </w:p>
    <w:p w14:paraId="144A0F0E">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 xml:space="preserve">27.1.5 投标文件报价出现前后不一致的，按招标文件规定修正后投标人不确认的； </w:t>
      </w:r>
    </w:p>
    <w:p w14:paraId="219161A9">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 xml:space="preserve">27.1.6 不同投标人的投标文件由同一单位或者个人编制； </w:t>
      </w:r>
    </w:p>
    <w:p w14:paraId="243DB261">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 xml:space="preserve">27.1.7 不同投标人委托同一单位或者个人办理投标事宜； </w:t>
      </w:r>
    </w:p>
    <w:p w14:paraId="0FB1669E">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27.1.8 不同投标人的投标文件制作机器码一致的；</w:t>
      </w:r>
    </w:p>
    <w:p w14:paraId="542273CA">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27.1.9 不同投标人的投标文件载明的项目管理成员或者联系人员为同一人；</w:t>
      </w:r>
    </w:p>
    <w:p w14:paraId="4DE40048">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27.1.10 不同投标人的投标文件异常一致或者投标报价呈规律性差异；</w:t>
      </w:r>
    </w:p>
    <w:p w14:paraId="60FCDB54">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 xml:space="preserve">27.1.11 </w:t>
      </w:r>
      <w:r>
        <w:rPr>
          <w:rStyle w:val="200"/>
          <w:rFonts w:hint="eastAsia" w:ascii="宋体" w:hAnsi="宋体"/>
          <w:b/>
          <w:bCs/>
          <w:color w:val="auto"/>
          <w:spacing w:val="7"/>
          <w:sz w:val="24"/>
          <w:szCs w:val="24"/>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200"/>
          <w:rFonts w:hint="eastAsia" w:ascii="宋体" w:hAnsi="宋体"/>
          <w:color w:val="auto"/>
          <w:spacing w:val="7"/>
          <w:sz w:val="24"/>
          <w:szCs w:val="24"/>
          <w:highlight w:val="none"/>
        </w:rPr>
        <w:t>；</w:t>
      </w:r>
    </w:p>
    <w:p w14:paraId="74B0206E">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27.1.12 凡“节能产品政府采购品目清单”中以★标注的政府强制采购产品，投标文件中未提供国家确定的认证机构出具的、处于有效期之内的节能产品认证证书的（若证书有附件（附录）的，附件（附录）须随证书一起提供)；</w:t>
      </w:r>
    </w:p>
    <w:p w14:paraId="1D48CF25">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27.1.13 供应商被列入失信被执行人名单、重大税收违法案件当事人名单、政府采购严重违法失信行为记录名单以及其他不符合《中华人民共和国政府采购法》第二十二条规定条件的信用记录的；</w:t>
      </w:r>
    </w:p>
    <w:p w14:paraId="5CA813EF">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 xml:space="preserve">27.1.14 不同供应商的单位负责人为同一人或者存在直接控股、管理关系的； </w:t>
      </w:r>
    </w:p>
    <w:p w14:paraId="56BA7CE2">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27.1.15 为采购项目提供整体设计、规范编制或者项目管理、监理、检测等服务的；</w:t>
      </w:r>
    </w:p>
    <w:p w14:paraId="2C8A1D3C">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 xml:space="preserve">27.1.16 资格证明文件中要求加盖公章而未加盖公章的； </w:t>
      </w:r>
    </w:p>
    <w:p w14:paraId="398F4C89">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 xml:space="preserve">27.1.17 投标文件未按招标文件要求签署、盖章的； </w:t>
      </w:r>
    </w:p>
    <w:p w14:paraId="5C73E1F7">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 xml:space="preserve">27.1.18 不具备招标文件中规定的资格要求或未按招标文件规定的要求提供资格证明文件的； </w:t>
      </w:r>
    </w:p>
    <w:p w14:paraId="43EBB6F2">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 xml:space="preserve">27.1.19 报价超过招标文件中规定的预算金额或者最高限价的； </w:t>
      </w:r>
    </w:p>
    <w:p w14:paraId="2DB99A18">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 xml:space="preserve">27.1.20 投标文件含有采购人不能接受的附加条件的； </w:t>
      </w:r>
    </w:p>
    <w:p w14:paraId="78C7FFD9">
      <w:pPr>
        <w:pStyle w:val="216"/>
        <w:spacing w:line="440" w:lineRule="exact"/>
        <w:ind w:firstLine="500"/>
        <w:rPr>
          <w:rStyle w:val="200"/>
          <w:rFonts w:hint="eastAsia" w:ascii="宋体" w:hAnsi="宋体"/>
          <w:b/>
          <w:bCs/>
          <w:color w:val="auto"/>
          <w:spacing w:val="7"/>
          <w:sz w:val="24"/>
          <w:szCs w:val="24"/>
          <w:highlight w:val="none"/>
        </w:rPr>
      </w:pPr>
      <w:r>
        <w:rPr>
          <w:rStyle w:val="200"/>
          <w:rFonts w:hint="eastAsia" w:ascii="宋体" w:hAnsi="宋体"/>
          <w:b/>
          <w:bCs/>
          <w:color w:val="auto"/>
          <w:spacing w:val="7"/>
          <w:sz w:val="24"/>
          <w:szCs w:val="24"/>
          <w:highlight w:val="none"/>
        </w:rPr>
        <w:t>27.1.21 不响应招标文件中规定的实质性要求的（本招标文件中斜体且有下划线部分为实质性要求）；</w:t>
      </w:r>
      <w:r>
        <w:rPr>
          <w:rStyle w:val="200"/>
          <w:rFonts w:hint="eastAsia" w:ascii="宋体" w:hAnsi="宋体"/>
          <w:color w:val="auto"/>
          <w:spacing w:val="7"/>
          <w:sz w:val="24"/>
          <w:szCs w:val="24"/>
          <w:highlight w:val="none"/>
        </w:rPr>
        <w:t xml:space="preserve"> </w:t>
      </w:r>
    </w:p>
    <w:p w14:paraId="5145D590">
      <w:pPr>
        <w:pStyle w:val="216"/>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 xml:space="preserve">27.1.22 法律、法规和采购文件规定的其他无效情形; </w:t>
      </w:r>
    </w:p>
    <w:p w14:paraId="42C855D3">
      <w:pPr>
        <w:pStyle w:val="217"/>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27.2 废标条款：</w:t>
      </w:r>
    </w:p>
    <w:p w14:paraId="57E839F4">
      <w:pPr>
        <w:pStyle w:val="217"/>
        <w:spacing w:line="440" w:lineRule="exact"/>
        <w:ind w:firstLine="508"/>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 xml:space="preserve">(1)符合专业条件的供应商或者对招标文件作实质响应的供应商不足三家的； </w:t>
      </w:r>
    </w:p>
    <w:p w14:paraId="68451169">
      <w:pPr>
        <w:pStyle w:val="217"/>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(2)出现影响采购公正的违法、违规行为的；</w:t>
      </w:r>
    </w:p>
    <w:p w14:paraId="174367AF">
      <w:pPr>
        <w:pStyle w:val="217"/>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(3)投标人的报价均超过了采购预算，采购人不能支付的；</w:t>
      </w:r>
    </w:p>
    <w:p w14:paraId="150D08B8">
      <w:pPr>
        <w:pStyle w:val="217"/>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(4)因重大变故，采购任务取消的。</w:t>
      </w:r>
    </w:p>
    <w:p w14:paraId="3DAD3396">
      <w:pPr>
        <w:pStyle w:val="217"/>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(5)因苏采云系统系统故障原因造成开标不成功的。</w:t>
      </w:r>
    </w:p>
    <w:p w14:paraId="38275D11">
      <w:pPr>
        <w:pStyle w:val="217"/>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27.3 投标截止时间结束后参加投标的供应商不足三家的处理：</w:t>
      </w:r>
    </w:p>
    <w:p w14:paraId="20835A72">
      <w:pPr>
        <w:pStyle w:val="217"/>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27.3.1 如出现投标截止时间结束后参加投标的供应商或者在评标期间对招标文件做出实质响应的供应商不足三家情况，按财政部第87号令第四十三条的规定执行。</w:t>
      </w:r>
    </w:p>
    <w:p w14:paraId="2CD33F86">
      <w:pPr>
        <w:pStyle w:val="207"/>
        <w:spacing w:before="0" w:after="0" w:line="440" w:lineRule="exact"/>
        <w:ind w:firstLine="482"/>
        <w:jc w:val="left"/>
        <w:rPr>
          <w:rStyle w:val="208"/>
          <w:rFonts w:hint="eastAsia" w:ascii="宋体" w:hAnsi="宋体"/>
          <w:b w:val="0"/>
          <w:bCs w:val="0"/>
          <w:color w:val="auto"/>
          <w:sz w:val="24"/>
          <w:szCs w:val="24"/>
          <w:highlight w:val="none"/>
        </w:rPr>
      </w:pPr>
      <w:bookmarkStart w:id="130" w:name="_Toc16938551"/>
      <w:bookmarkStart w:id="131" w:name="_Toc513029235"/>
      <w:bookmarkStart w:id="132" w:name="_Toc20823307"/>
      <w:bookmarkStart w:id="133" w:name="_Toc38368125"/>
      <w:bookmarkStart w:id="134" w:name="_Toc120614219"/>
      <w:bookmarkStart w:id="135" w:name="_Toc35266025"/>
      <w:bookmarkStart w:id="136" w:name="_Toc28184"/>
      <w:bookmarkStart w:id="137" w:name="_Toc54615244"/>
      <w:r>
        <w:rPr>
          <w:rStyle w:val="208"/>
          <w:rFonts w:hint="eastAsia" w:ascii="宋体" w:hAnsi="宋体"/>
          <w:b w:val="0"/>
          <w:bCs w:val="0"/>
          <w:color w:val="auto"/>
          <w:sz w:val="24"/>
          <w:szCs w:val="24"/>
          <w:highlight w:val="none"/>
        </w:rPr>
        <w:t>六、</w:t>
      </w:r>
      <w:bookmarkEnd w:id="130"/>
      <w:bookmarkEnd w:id="131"/>
      <w:bookmarkEnd w:id="132"/>
      <w:r>
        <w:rPr>
          <w:rStyle w:val="208"/>
          <w:rFonts w:hint="eastAsia" w:ascii="宋体" w:hAnsi="宋体"/>
          <w:b w:val="0"/>
          <w:bCs w:val="0"/>
          <w:color w:val="auto"/>
          <w:sz w:val="24"/>
          <w:szCs w:val="24"/>
          <w:highlight w:val="none"/>
        </w:rPr>
        <w:t>定标</w:t>
      </w:r>
      <w:bookmarkEnd w:id="133"/>
      <w:bookmarkEnd w:id="134"/>
      <w:bookmarkEnd w:id="135"/>
      <w:bookmarkEnd w:id="136"/>
      <w:bookmarkEnd w:id="137"/>
    </w:p>
    <w:p w14:paraId="4CD68EDD">
      <w:pPr>
        <w:keepNext/>
        <w:keepLines/>
        <w:spacing w:line="440" w:lineRule="exact"/>
        <w:ind w:firstLine="482"/>
        <w:outlineLvl w:val="3"/>
        <w:rPr>
          <w:rFonts w:hint="eastAsia" w:ascii="宋体" w:hAnsi="宋体"/>
          <w:b/>
          <w:bCs/>
          <w:color w:val="auto"/>
          <w:sz w:val="24"/>
          <w:szCs w:val="24"/>
          <w:highlight w:val="none"/>
        </w:rPr>
      </w:pPr>
      <w:bookmarkStart w:id="138" w:name="_Toc513029238"/>
      <w:bookmarkStart w:id="139" w:name="_Toc16938554"/>
      <w:bookmarkStart w:id="140" w:name="_Toc20823310"/>
      <w:r>
        <w:rPr>
          <w:rFonts w:hint="eastAsia" w:ascii="宋体" w:hAnsi="宋体"/>
          <w:b/>
          <w:bCs/>
          <w:color w:val="auto"/>
          <w:sz w:val="24"/>
          <w:szCs w:val="24"/>
          <w:highlight w:val="none"/>
        </w:rPr>
        <w:t>28</w:t>
      </w:r>
      <w:bookmarkEnd w:id="138"/>
      <w:r>
        <w:rPr>
          <w:rFonts w:hint="eastAsia" w:ascii="宋体" w:hAnsi="宋体"/>
          <w:b/>
          <w:bCs/>
          <w:color w:val="auto"/>
          <w:sz w:val="24"/>
          <w:szCs w:val="24"/>
          <w:highlight w:val="none"/>
        </w:rPr>
        <w:t>.确定</w:t>
      </w:r>
      <w:bookmarkEnd w:id="139"/>
      <w:bookmarkEnd w:id="140"/>
      <w:r>
        <w:rPr>
          <w:rFonts w:hint="eastAsia" w:ascii="宋体" w:hAnsi="宋体"/>
          <w:b/>
          <w:bCs/>
          <w:color w:val="auto"/>
          <w:sz w:val="24"/>
          <w:szCs w:val="24"/>
          <w:highlight w:val="none"/>
        </w:rPr>
        <w:t>中标单位</w:t>
      </w:r>
    </w:p>
    <w:p w14:paraId="6D4E4566">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28.1评委会根据本招标文件规定评标办法与评标标准向采购人推荐出1名中标候选人。</w:t>
      </w:r>
    </w:p>
    <w:p w14:paraId="60C0E58E">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28.2采购人应根据评委会推荐的中标候选人确定中标人。</w:t>
      </w:r>
    </w:p>
    <w:p w14:paraId="7491187F">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28.3</w:t>
      </w:r>
      <w:r>
        <w:rPr>
          <w:rFonts w:hint="eastAsia" w:ascii="宋体" w:hAnsi="宋体"/>
          <w:color w:val="auto"/>
          <w:sz w:val="24"/>
          <w:szCs w:val="24"/>
          <w:highlight w:val="none"/>
        </w:rPr>
        <w:t>自中标人确定之日起2个工作日内，中标结果将在省级以上财政部门指定的媒体上进行公告，公告期限为1个工作日。</w:t>
      </w:r>
    </w:p>
    <w:p w14:paraId="0D8A41AA">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28.4若有充分证据证明，中标人出现下列情况之一的，一经查实，中标无效：</w:t>
      </w:r>
    </w:p>
    <w:p w14:paraId="7E1FA7AC">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（1）提供虚假材料谋取中标的；</w:t>
      </w:r>
    </w:p>
    <w:p w14:paraId="48395B41">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（2）采取不正当手段诋毁、排挤其他供应商的；</w:t>
      </w:r>
    </w:p>
    <w:p w14:paraId="2DF21716">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（3）与采购人、其他供应商或者采购代理机构恶意串通的；</w:t>
      </w:r>
    </w:p>
    <w:p w14:paraId="730A22D0">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（4）向采购人、采购代理机构行贿或者提供其他不正当利益的；</w:t>
      </w:r>
    </w:p>
    <w:p w14:paraId="4657987C">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（5）在招标采购过程中与采购人进行协商谈判的；</w:t>
      </w:r>
    </w:p>
    <w:p w14:paraId="54FC60E6">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（6）向评标委员会行贿或者提供其他不正当利益。</w:t>
      </w:r>
    </w:p>
    <w:p w14:paraId="1753BB45">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29.质疑</w:t>
      </w:r>
    </w:p>
    <w:p w14:paraId="598FBC44">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29.1质疑形式</w:t>
      </w:r>
    </w:p>
    <w:p w14:paraId="53D81E5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3F265492">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29.1.2质疑必须按《政府采购法》、《政府采购法实施条例》及财政部94号令的相关规定提交，未按上述要求提交的质疑函</w:t>
      </w:r>
      <w:bookmarkStart w:id="141" w:name="EB0a0bb8d9f8954ef79aa564dbfd72d9f1"/>
      <w:r>
        <w:rPr>
          <w:rFonts w:hint="eastAsia" w:ascii="宋体" w:hAnsi="宋体"/>
          <w:color w:val="auto"/>
          <w:sz w:val="24"/>
          <w:szCs w:val="24"/>
          <w:highlight w:val="none"/>
        </w:rPr>
        <w:t>公共资源交易中心</w:t>
      </w:r>
      <w:bookmarkEnd w:id="141"/>
      <w:r>
        <w:rPr>
          <w:rFonts w:hint="eastAsia" w:ascii="宋体" w:hAnsi="宋体"/>
          <w:color w:val="auto"/>
          <w:sz w:val="24"/>
          <w:szCs w:val="24"/>
          <w:highlight w:val="none"/>
        </w:rPr>
        <w:t>有权不予受理</w:t>
      </w:r>
    </w:p>
    <w:p w14:paraId="3878385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29.1.3质疑函应当包括下列内容：</w:t>
      </w:r>
    </w:p>
    <w:p w14:paraId="66A97ABD">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29.1.3.1供应商的姓名或者名称、地址、邮编、联系人及联系电话；</w:t>
      </w:r>
    </w:p>
    <w:p w14:paraId="25BD7E27">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29.1.3.2质疑项目的名称、编号；</w:t>
      </w:r>
    </w:p>
    <w:p w14:paraId="58B594E7">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29.1.3.3具体、明确的质疑事项和与质疑事项相关的请求；</w:t>
      </w:r>
    </w:p>
    <w:p w14:paraId="55AEC18A">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29.1.3.4事实依据；</w:t>
      </w:r>
    </w:p>
    <w:p w14:paraId="3C8ACCC4">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29.1.3.5必要的法律依据；</w:t>
      </w:r>
    </w:p>
    <w:p w14:paraId="06F6CB5A">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29.1.3.6提出质疑的日期。</w:t>
      </w:r>
    </w:p>
    <w:p w14:paraId="77EDAD47">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29.1.4质疑函应当由法定代表人、主要负责人，或者其授权代表签字或者盖章，并加盖公章。匿名提交的质疑将不予受理。</w:t>
      </w:r>
    </w:p>
    <w:p w14:paraId="26E1F10D">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29.1.5质疑的送达方式</w:t>
      </w:r>
    </w:p>
    <w:p w14:paraId="6D88C12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29.1.5.1质疑函应采用邮寄送达或直接送达的方式递交，采用其他方式送达（含传真、电子邮件等）的，公共资源交易中心有权不予受理。</w:t>
      </w:r>
    </w:p>
    <w:p w14:paraId="4AC7D7A4">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29.2特别提示</w:t>
      </w:r>
    </w:p>
    <w:p w14:paraId="1F72E91B">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29.2.1根据财政部94号令第十一条规定，提出质疑的供应商应当是参与所质疑项目采购活动的供应商。</w:t>
      </w:r>
      <w:r>
        <w:rPr>
          <w:rFonts w:hint="eastAsia" w:ascii="宋体" w:hAnsi="宋体"/>
          <w:b/>
          <w:bCs/>
          <w:color w:val="auto"/>
          <w:sz w:val="24"/>
          <w:szCs w:val="24"/>
          <w:highlight w:val="none"/>
        </w:rPr>
        <w:t>因此凡是对招标文件提出质疑的供应商，必须是依法获取招标文件，请将合法获取招标文件的证明材料（即《投标供应商确认函》）与质疑函一起递交，否则不予受理。</w:t>
      </w:r>
    </w:p>
    <w:p w14:paraId="32AB97C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29.2.2供应商在法定质疑期内应一次性提出针对同一采购程序环节的质疑。</w:t>
      </w:r>
    </w:p>
    <w:p w14:paraId="1C3BE318">
      <w:pPr>
        <w:spacing w:line="440" w:lineRule="exact"/>
        <w:ind w:firstLine="240"/>
        <w:rPr>
          <w:rFonts w:hint="eastAsia" w:ascii="宋体" w:hAnsi="宋体"/>
          <w:color w:val="auto"/>
          <w:sz w:val="24"/>
          <w:szCs w:val="24"/>
          <w:highlight w:val="none"/>
        </w:rPr>
      </w:pPr>
      <w:r>
        <w:rPr>
          <w:rFonts w:hint="eastAsia" w:ascii="宋体" w:hAnsi="宋体"/>
          <w:color w:val="auto"/>
          <w:sz w:val="24"/>
          <w:szCs w:val="24"/>
          <w:highlight w:val="none"/>
        </w:rPr>
        <w:t xml:space="preserve">  29.2.3供应商提出质疑必须有理、有据，不得恶意质疑或提交虚假质疑。否则，一经查实，采购人或</w:t>
      </w:r>
      <w:bookmarkStart w:id="142" w:name="EB099f29e99fec42e0b68e9bb29a0c4ea8"/>
      <w:r>
        <w:rPr>
          <w:rFonts w:hint="eastAsia" w:ascii="宋体" w:hAnsi="宋体"/>
          <w:color w:val="auto"/>
          <w:sz w:val="24"/>
          <w:szCs w:val="24"/>
          <w:highlight w:val="none"/>
        </w:rPr>
        <w:t>公共资源交易中心</w:t>
      </w:r>
      <w:bookmarkEnd w:id="142"/>
      <w:r>
        <w:rPr>
          <w:rFonts w:hint="eastAsia" w:ascii="宋体" w:hAnsi="宋体"/>
          <w:color w:val="auto"/>
          <w:sz w:val="24"/>
          <w:szCs w:val="24"/>
          <w:highlight w:val="none"/>
        </w:rPr>
        <w:t>有权依据政府采购的有关规定，报请政府采购监管部门对该投标人进行相应的行政处罚。</w:t>
      </w:r>
    </w:p>
    <w:p w14:paraId="06C11414">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29.3其他</w:t>
      </w:r>
    </w:p>
    <w:p w14:paraId="5B859702">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29.3.1采购人或</w:t>
      </w:r>
      <w:bookmarkStart w:id="143" w:name="EB8773124fd4fb4b248e75c3aa7fb3bbda"/>
      <w:r>
        <w:rPr>
          <w:rFonts w:hint="eastAsia" w:ascii="宋体" w:hAnsi="宋体"/>
          <w:color w:val="auto"/>
          <w:sz w:val="24"/>
          <w:szCs w:val="24"/>
          <w:highlight w:val="none"/>
        </w:rPr>
        <w:t>公共资源交易中心</w:t>
      </w:r>
      <w:bookmarkEnd w:id="143"/>
      <w:r>
        <w:rPr>
          <w:rFonts w:hint="eastAsia" w:ascii="宋体" w:hAnsi="宋体"/>
          <w:color w:val="auto"/>
          <w:sz w:val="24"/>
          <w:szCs w:val="24"/>
          <w:highlight w:val="none"/>
        </w:rPr>
        <w:t>将在收到供应商的质疑后七个工作日内作出答复，答复的内容不涉及商业秘密。</w:t>
      </w:r>
    </w:p>
    <w:p w14:paraId="10E2A138">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30.中标通知书</w:t>
      </w:r>
    </w:p>
    <w:p w14:paraId="0BFB76EF">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30.l在中标结果确定后2个工作日内，</w:t>
      </w:r>
      <w:bookmarkStart w:id="144" w:name="EB74ca8e7cbd0c43048dde3bacda3415fd"/>
      <w:r>
        <w:rPr>
          <w:rFonts w:hint="eastAsia" w:ascii="宋体" w:hAnsi="宋体"/>
          <w:color w:val="auto"/>
          <w:sz w:val="24"/>
          <w:szCs w:val="24"/>
          <w:highlight w:val="none"/>
        </w:rPr>
        <w:t>公共资源交易中心</w:t>
      </w:r>
      <w:bookmarkEnd w:id="144"/>
      <w:r>
        <w:rPr>
          <w:rFonts w:hint="eastAsia" w:ascii="宋体" w:hAnsi="宋体"/>
          <w:color w:val="auto"/>
          <w:sz w:val="24"/>
          <w:szCs w:val="24"/>
          <w:highlight w:val="none"/>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4A24008D">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30.2 中标通知书将是合同的一个组成部分。对采购人和中标供应商均具有法律效力。中标通知书发出后，采购人改变中标结果的，或者中标供应商放弃中标项目的，应当依法承担法律责任。</w:t>
      </w:r>
    </w:p>
    <w:p w14:paraId="3C6B81CB">
      <w:pPr>
        <w:spacing w:line="44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七、授予合同</w:t>
      </w:r>
    </w:p>
    <w:p w14:paraId="7935A225">
      <w:pPr>
        <w:keepNext/>
        <w:keepLines/>
        <w:spacing w:line="440" w:lineRule="exact"/>
        <w:ind w:firstLine="482"/>
        <w:outlineLvl w:val="3"/>
        <w:rPr>
          <w:rFonts w:hint="eastAsia" w:ascii="宋体" w:hAnsi="宋体"/>
          <w:b/>
          <w:color w:val="auto"/>
          <w:sz w:val="24"/>
          <w:szCs w:val="24"/>
          <w:highlight w:val="none"/>
        </w:rPr>
      </w:pPr>
      <w:r>
        <w:rPr>
          <w:rFonts w:hint="eastAsia" w:ascii="宋体" w:hAnsi="宋体"/>
          <w:b/>
          <w:color w:val="auto"/>
          <w:sz w:val="24"/>
          <w:szCs w:val="24"/>
          <w:highlight w:val="none"/>
        </w:rPr>
        <w:t>31. 签订合同</w:t>
      </w:r>
    </w:p>
    <w:p w14:paraId="052D8ED0">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31.l</w:t>
      </w:r>
      <w:r>
        <w:rPr>
          <w:rFonts w:hint="eastAsia" w:ascii="宋体" w:hAnsi="宋体"/>
          <w:b/>
          <w:color w:val="auto"/>
          <w:sz w:val="24"/>
          <w:szCs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59F7F129">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31.2 招标文件、中标人的投标文件及招标过程中有关澄清、承诺文件均应作为合同附件。</w:t>
      </w:r>
    </w:p>
    <w:p w14:paraId="2D85C9D5">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31.3 签订合同后，中标人不得将货物及其他相关服务进行转包和分包</w:t>
      </w:r>
      <w:r>
        <w:rPr>
          <w:rFonts w:hint="eastAsia" w:ascii="宋体" w:hAnsi="宋体"/>
          <w:color w:val="auto"/>
          <w:sz w:val="24"/>
          <w:szCs w:val="24"/>
          <w:highlight w:val="none"/>
        </w:rPr>
        <w:t>。</w:t>
      </w:r>
    </w:p>
    <w:p w14:paraId="492CBA6B">
      <w:pPr>
        <w:keepNext/>
        <w:keepLines/>
        <w:spacing w:line="440" w:lineRule="exact"/>
        <w:ind w:firstLine="482"/>
        <w:outlineLvl w:val="3"/>
        <w:rPr>
          <w:rFonts w:hint="eastAsia" w:ascii="宋体" w:hAnsi="宋体"/>
          <w:b/>
          <w:color w:val="auto"/>
          <w:sz w:val="24"/>
          <w:szCs w:val="24"/>
          <w:highlight w:val="none"/>
        </w:rPr>
      </w:pPr>
      <w:r>
        <w:rPr>
          <w:rFonts w:hint="eastAsia" w:ascii="宋体" w:hAnsi="宋体"/>
          <w:b/>
          <w:color w:val="auto"/>
          <w:sz w:val="24"/>
          <w:szCs w:val="24"/>
          <w:highlight w:val="none"/>
        </w:rPr>
        <w:t>32.履约保证金</w:t>
      </w:r>
    </w:p>
    <w:p w14:paraId="6F65A4C9">
      <w:pPr>
        <w:pStyle w:val="218"/>
        <w:spacing w:line="440" w:lineRule="exact"/>
        <w:ind w:firstLine="500"/>
        <w:rPr>
          <w:rStyle w:val="200"/>
          <w:rFonts w:hint="eastAsia" w:ascii="宋体" w:hAnsi="宋体"/>
          <w:color w:val="auto"/>
          <w:spacing w:val="7"/>
          <w:sz w:val="24"/>
          <w:szCs w:val="24"/>
          <w:highlight w:val="none"/>
        </w:rPr>
      </w:pPr>
      <w:r>
        <w:rPr>
          <w:rStyle w:val="200"/>
          <w:rFonts w:hint="eastAsia" w:ascii="宋体" w:hAnsi="宋体"/>
          <w:color w:val="auto"/>
          <w:spacing w:val="7"/>
          <w:sz w:val="24"/>
          <w:szCs w:val="24"/>
          <w:highlight w:val="none"/>
        </w:rPr>
        <w:t>32.1合同签订前，中标人向采购单位交付的履约保证金为合同总价款的</w:t>
      </w:r>
      <w:r>
        <w:rPr>
          <w:rStyle w:val="200"/>
          <w:rFonts w:hint="eastAsia" w:ascii="宋体" w:hAnsi="宋体"/>
          <w:color w:val="auto"/>
          <w:spacing w:val="7"/>
          <w:sz w:val="24"/>
          <w:szCs w:val="24"/>
          <w:highlight w:val="none"/>
          <w:lang w:val="en-US"/>
        </w:rPr>
        <w:t>0</w:t>
      </w:r>
      <w:r>
        <w:rPr>
          <w:rStyle w:val="200"/>
          <w:rFonts w:hint="eastAsia" w:ascii="宋体" w:hAnsi="宋体"/>
          <w:color w:val="auto"/>
          <w:spacing w:val="7"/>
          <w:sz w:val="24"/>
          <w:szCs w:val="24"/>
          <w:highlight w:val="none"/>
        </w:rPr>
        <w:t>％。</w:t>
      </w:r>
      <w:bookmarkStart w:id="145" w:name="EB8c6891da72364e93a7598f4884fbe954"/>
      <w:bookmarkEnd w:id="145"/>
      <w:r>
        <w:rPr>
          <w:rStyle w:val="200"/>
          <w:rFonts w:hint="eastAsia" w:ascii="宋体" w:hAnsi="宋体"/>
          <w:color w:val="auto"/>
          <w:spacing w:val="7"/>
          <w:sz w:val="24"/>
          <w:szCs w:val="24"/>
          <w:highlight w:val="none"/>
        </w:rPr>
        <w:t xml:space="preserve"> </w:t>
      </w:r>
    </w:p>
    <w:p w14:paraId="7F00AD99">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32.2履约保证金必须是人民币。</w:t>
      </w:r>
      <w:r>
        <w:rPr>
          <w:rFonts w:hint="eastAsia" w:ascii="宋体" w:hAnsi="宋体"/>
          <w:color w:val="auto"/>
          <w:sz w:val="24"/>
          <w:szCs w:val="24"/>
          <w:highlight w:val="none"/>
        </w:rPr>
        <w:t>履约保证金应当以支票、汇票、本票或者金融机构、担保机构出具的保函等非现金形式提交。</w:t>
      </w:r>
    </w:p>
    <w:p w14:paraId="078EAF9A">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27C25865">
      <w:pPr>
        <w:keepNext/>
        <w:keepLines/>
        <w:spacing w:line="440" w:lineRule="exact"/>
        <w:ind w:firstLine="482"/>
        <w:outlineLvl w:val="3"/>
        <w:rPr>
          <w:rFonts w:hint="eastAsia" w:ascii="宋体" w:hAnsi="宋体"/>
          <w:b/>
          <w:color w:val="auto"/>
          <w:sz w:val="24"/>
          <w:szCs w:val="24"/>
          <w:highlight w:val="none"/>
        </w:rPr>
      </w:pPr>
      <w:r>
        <w:rPr>
          <w:rFonts w:hint="eastAsia" w:ascii="宋体" w:hAnsi="宋体"/>
          <w:b/>
          <w:color w:val="auto"/>
          <w:sz w:val="24"/>
          <w:szCs w:val="24"/>
          <w:highlight w:val="none"/>
        </w:rPr>
        <w:t>33.货物和服务的追加、添购</w:t>
      </w:r>
    </w:p>
    <w:p w14:paraId="0C9839B1">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33.1政府采购合同履行中，采购人需追加与合同标的相同的货物和服务的，在不改变合同其他条款的前提下，可以与中标人协商签订补充合同，但所有补充合同的采购金额不超过原合同金额10%。</w:t>
      </w:r>
    </w:p>
    <w:p w14:paraId="67AB1C41">
      <w:pPr>
        <w:keepNext/>
        <w:keepLines/>
        <w:spacing w:line="440" w:lineRule="exact"/>
        <w:ind w:firstLine="482"/>
        <w:outlineLvl w:val="3"/>
        <w:rPr>
          <w:rFonts w:hint="eastAsia" w:ascii="宋体" w:hAnsi="宋体"/>
          <w:b/>
          <w:color w:val="auto"/>
          <w:sz w:val="24"/>
          <w:szCs w:val="24"/>
          <w:highlight w:val="none"/>
        </w:rPr>
      </w:pPr>
      <w:r>
        <w:rPr>
          <w:rFonts w:hint="eastAsia" w:ascii="宋体" w:hAnsi="宋体"/>
          <w:b/>
          <w:color w:val="auto"/>
          <w:sz w:val="24"/>
          <w:szCs w:val="24"/>
          <w:highlight w:val="none"/>
        </w:rPr>
        <w:t>34.监督和公证</w:t>
      </w:r>
    </w:p>
    <w:p w14:paraId="468544D7">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34.1政府有关监督部门将对投标全过程进行监督。</w:t>
      </w:r>
    </w:p>
    <w:p w14:paraId="388AFAC2">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34.2 招标代理机构的采购过程将通过公证机关进行公证。</w:t>
      </w:r>
    </w:p>
    <w:p w14:paraId="1A072435">
      <w:pPr>
        <w:pStyle w:val="206"/>
        <w:pageBreakBefore/>
        <w:spacing w:line="360" w:lineRule="auto"/>
        <w:rPr>
          <w:rFonts w:hint="eastAsia" w:ascii="宋体" w:hAnsi="宋体" w:eastAsia="宋体"/>
          <w:color w:val="auto"/>
          <w:highlight w:val="none"/>
        </w:rPr>
      </w:pPr>
      <w:bookmarkStart w:id="146" w:name="_Toc3449"/>
      <w:bookmarkStart w:id="147" w:name="_Toc54615245"/>
      <w:bookmarkStart w:id="148" w:name="_Toc12745"/>
      <w:bookmarkStart w:id="149" w:name="_Toc22460"/>
      <w:bookmarkStart w:id="150" w:name="_Toc38368127"/>
      <w:bookmarkStart w:id="151" w:name="_Toc35266027"/>
      <w:bookmarkStart w:id="152" w:name="_Toc31775"/>
      <w:r>
        <w:rPr>
          <w:rFonts w:hint="eastAsia" w:ascii="宋体" w:hAnsi="宋体" w:eastAsia="宋体"/>
          <w:color w:val="auto"/>
          <w:highlight w:val="none"/>
        </w:rPr>
        <w:t>第三章 合同条款及格式</w:t>
      </w:r>
      <w:bookmarkEnd w:id="146"/>
      <w:bookmarkEnd w:id="147"/>
      <w:bookmarkEnd w:id="148"/>
      <w:bookmarkEnd w:id="149"/>
      <w:bookmarkEnd w:id="150"/>
      <w:bookmarkEnd w:id="151"/>
      <w:bookmarkEnd w:id="152"/>
    </w:p>
    <w:p w14:paraId="2276644D">
      <w:pPr>
        <w:pStyle w:val="219"/>
        <w:spacing w:line="440" w:lineRule="exact"/>
        <w:ind w:firstLine="480"/>
        <w:rPr>
          <w:rStyle w:val="200"/>
          <w:rFonts w:hAnsi="宋体" w:eastAsia="Times New Roman"/>
          <w:color w:val="auto"/>
          <w:sz w:val="24"/>
          <w:highlight w:val="none"/>
        </w:rPr>
      </w:pPr>
      <w:r>
        <w:rPr>
          <w:rStyle w:val="200"/>
          <w:rFonts w:hAnsi="宋体" w:eastAsia="Times New Roman"/>
          <w:color w:val="auto"/>
          <w:sz w:val="24"/>
          <w:highlight w:val="none"/>
        </w:rPr>
        <w:t>以下为中标</w:t>
      </w:r>
      <w:r>
        <w:rPr>
          <w:rStyle w:val="200"/>
          <w:rFonts w:hint="eastAsia" w:ascii="宋体" w:hAnsi="宋体"/>
          <w:color w:val="auto"/>
          <w:sz w:val="24"/>
          <w:highlight w:val="none"/>
        </w:rPr>
        <w:t>(</w:t>
      </w:r>
      <w:r>
        <w:rPr>
          <w:rStyle w:val="200"/>
          <w:rFonts w:hAnsi="宋体" w:eastAsia="Times New Roman"/>
          <w:color w:val="auto"/>
          <w:sz w:val="24"/>
          <w:highlight w:val="none"/>
        </w:rPr>
        <w:t>成交</w:t>
      </w:r>
      <w:r>
        <w:rPr>
          <w:rStyle w:val="200"/>
          <w:rFonts w:hint="eastAsia" w:ascii="宋体" w:hAnsi="宋体"/>
          <w:color w:val="auto"/>
          <w:sz w:val="24"/>
          <w:highlight w:val="none"/>
        </w:rPr>
        <w:t>)</w:t>
      </w:r>
      <w:r>
        <w:rPr>
          <w:rStyle w:val="200"/>
          <w:rFonts w:hAnsi="宋体" w:eastAsia="Times New Roman"/>
          <w:color w:val="auto"/>
          <w:sz w:val="24"/>
          <w:highlight w:val="none"/>
        </w:rPr>
        <w:t>后签定本项目合同的通用条款，中标</w:t>
      </w:r>
      <w:r>
        <w:rPr>
          <w:rStyle w:val="200"/>
          <w:rFonts w:hint="eastAsia" w:ascii="宋体" w:hAnsi="宋体"/>
          <w:color w:val="auto"/>
          <w:sz w:val="24"/>
          <w:highlight w:val="none"/>
        </w:rPr>
        <w:t>(</w:t>
      </w:r>
      <w:r>
        <w:rPr>
          <w:rStyle w:val="200"/>
          <w:rFonts w:hAnsi="宋体" w:eastAsia="Times New Roman"/>
          <w:color w:val="auto"/>
          <w:sz w:val="24"/>
          <w:highlight w:val="none"/>
        </w:rPr>
        <w:t>成交</w:t>
      </w:r>
      <w:r>
        <w:rPr>
          <w:rStyle w:val="200"/>
          <w:rFonts w:hint="eastAsia" w:ascii="宋体" w:hAnsi="宋体"/>
          <w:color w:val="auto"/>
          <w:sz w:val="24"/>
          <w:highlight w:val="none"/>
        </w:rPr>
        <w:t>)</w:t>
      </w:r>
      <w:r>
        <w:rPr>
          <w:rStyle w:val="200"/>
          <w:rFonts w:hAnsi="宋体" w:eastAsia="Times New Roman"/>
          <w:color w:val="auto"/>
          <w:sz w:val="24"/>
          <w:highlight w:val="none"/>
        </w:rPr>
        <w:t>供应商不得提出实质性的修改。</w:t>
      </w:r>
    </w:p>
    <w:p w14:paraId="6C08B070">
      <w:pPr>
        <w:pStyle w:val="219"/>
        <w:jc w:val="center"/>
        <w:rPr>
          <w:rStyle w:val="200"/>
          <w:rFonts w:hint="eastAsia"/>
          <w:b/>
          <w:color w:val="auto"/>
          <w:sz w:val="32"/>
          <w:highlight w:val="none"/>
        </w:rPr>
      </w:pPr>
      <w:r>
        <w:rPr>
          <w:rStyle w:val="200"/>
          <w:rFonts w:hint="eastAsia"/>
          <w:b/>
          <w:color w:val="auto"/>
          <w:sz w:val="32"/>
          <w:highlight w:val="none"/>
        </w:rPr>
        <w:t>张家港市政府采购合同</w:t>
      </w:r>
    </w:p>
    <w:p w14:paraId="59068F1C">
      <w:pPr>
        <w:pStyle w:val="219"/>
        <w:spacing w:line="440" w:lineRule="exact"/>
        <w:rPr>
          <w:rStyle w:val="200"/>
          <w:rFonts w:hint="eastAsia" w:ascii="宋体" w:hAnsi="宋体"/>
          <w:color w:val="auto"/>
          <w:sz w:val="24"/>
          <w:highlight w:val="none"/>
        </w:rPr>
      </w:pPr>
      <w:r>
        <w:rPr>
          <w:rStyle w:val="200"/>
          <w:rFonts w:hint="eastAsia" w:ascii="宋体" w:hAnsi="宋体"/>
          <w:color w:val="auto"/>
          <w:sz w:val="24"/>
          <w:highlight w:val="none"/>
        </w:rPr>
        <w:t>项目名称：</w:t>
      </w:r>
      <w:bookmarkStart w:id="153" w:name="biaoduanname_1"/>
      <w:r>
        <w:rPr>
          <w:rStyle w:val="200"/>
          <w:rFonts w:hint="eastAsia" w:ascii="宋体" w:hAnsi="宋体"/>
          <w:color w:val="auto"/>
          <w:sz w:val="24"/>
          <w:highlight w:val="none"/>
        </w:rPr>
        <w:t xml:space="preserve">                   </w:t>
      </w:r>
      <w:bookmarkEnd w:id="153"/>
      <w:r>
        <w:rPr>
          <w:rStyle w:val="200"/>
          <w:rFonts w:hint="eastAsia" w:ascii="宋体" w:hAnsi="宋体"/>
          <w:color w:val="auto"/>
          <w:sz w:val="24"/>
          <w:highlight w:val="none"/>
        </w:rPr>
        <w:t xml:space="preserve">         </w:t>
      </w:r>
    </w:p>
    <w:p w14:paraId="2788D8F4">
      <w:pPr>
        <w:pStyle w:val="219"/>
        <w:spacing w:line="440" w:lineRule="exact"/>
        <w:rPr>
          <w:rStyle w:val="200"/>
          <w:rFonts w:hint="eastAsia" w:ascii="宋体" w:hAnsi="宋体"/>
          <w:color w:val="auto"/>
          <w:sz w:val="24"/>
          <w:highlight w:val="none"/>
        </w:rPr>
      </w:pPr>
      <w:r>
        <w:rPr>
          <w:rStyle w:val="200"/>
          <w:rFonts w:hint="eastAsia" w:ascii="宋体" w:hAnsi="宋体"/>
          <w:color w:val="auto"/>
          <w:sz w:val="24"/>
          <w:highlight w:val="none"/>
        </w:rPr>
        <w:t>项目编号：</w:t>
      </w:r>
      <w:bookmarkStart w:id="154" w:name="projectno"/>
      <w:r>
        <w:rPr>
          <w:rStyle w:val="200"/>
          <w:rFonts w:hint="eastAsia" w:ascii="宋体" w:hAnsi="宋体"/>
          <w:color w:val="auto"/>
          <w:sz w:val="24"/>
          <w:highlight w:val="none"/>
        </w:rPr>
        <w:t xml:space="preserve">                  </w:t>
      </w:r>
      <w:bookmarkEnd w:id="154"/>
    </w:p>
    <w:p w14:paraId="0E29AE76">
      <w:pPr>
        <w:pStyle w:val="219"/>
        <w:spacing w:line="440" w:lineRule="exact"/>
        <w:rPr>
          <w:rStyle w:val="200"/>
          <w:rFonts w:hint="eastAsia" w:ascii="宋体" w:hAnsi="宋体"/>
          <w:color w:val="auto"/>
          <w:sz w:val="24"/>
          <w:highlight w:val="none"/>
        </w:rPr>
      </w:pPr>
      <w:r>
        <w:rPr>
          <w:rStyle w:val="200"/>
          <w:rFonts w:hint="eastAsia" w:ascii="宋体" w:hAnsi="宋体"/>
          <w:color w:val="auto"/>
          <w:sz w:val="24"/>
          <w:highlight w:val="none"/>
        </w:rPr>
        <w:t>甲方：（买方）</w:t>
      </w:r>
      <w:r>
        <w:rPr>
          <w:rStyle w:val="200"/>
          <w:rFonts w:hint="eastAsia" w:ascii="宋体" w:hAnsi="宋体"/>
          <w:color w:val="auto"/>
          <w:sz w:val="24"/>
          <w:highlight w:val="none"/>
          <w:u w:val="single"/>
        </w:rPr>
        <w:t xml:space="preserve"> </w:t>
      </w:r>
      <w:bookmarkStart w:id="155" w:name="jianshedanwei_1"/>
      <w:r>
        <w:rPr>
          <w:rStyle w:val="200"/>
          <w:rFonts w:hint="eastAsia" w:ascii="宋体" w:hAnsi="宋体"/>
          <w:color w:val="auto"/>
          <w:sz w:val="24"/>
          <w:highlight w:val="none"/>
          <w:u w:val="single"/>
        </w:rPr>
        <w:t xml:space="preserve">                  </w:t>
      </w:r>
      <w:bookmarkEnd w:id="155"/>
      <w:r>
        <w:rPr>
          <w:rStyle w:val="200"/>
          <w:rFonts w:hint="eastAsia" w:ascii="宋体" w:hAnsi="宋体"/>
          <w:color w:val="auto"/>
          <w:sz w:val="24"/>
          <w:highlight w:val="none"/>
          <w:u w:val="single"/>
        </w:rPr>
        <w:t xml:space="preserve"> </w:t>
      </w:r>
    </w:p>
    <w:p w14:paraId="05830CDA">
      <w:pPr>
        <w:pStyle w:val="219"/>
        <w:spacing w:line="440" w:lineRule="exact"/>
        <w:rPr>
          <w:rStyle w:val="200"/>
          <w:rFonts w:hint="eastAsia" w:ascii="宋体" w:hAnsi="宋体"/>
          <w:color w:val="auto"/>
          <w:sz w:val="24"/>
          <w:highlight w:val="none"/>
        </w:rPr>
      </w:pPr>
      <w:r>
        <w:rPr>
          <w:rStyle w:val="200"/>
          <w:rFonts w:hint="eastAsia" w:ascii="宋体" w:hAnsi="宋体"/>
          <w:color w:val="auto"/>
          <w:sz w:val="24"/>
          <w:highlight w:val="none"/>
        </w:rPr>
        <w:t>乙方：（卖方）</w:t>
      </w:r>
      <w:r>
        <w:rPr>
          <w:rStyle w:val="200"/>
          <w:rFonts w:hint="eastAsia" w:ascii="宋体" w:hAnsi="宋体"/>
          <w:color w:val="auto"/>
          <w:sz w:val="24"/>
          <w:highlight w:val="none"/>
          <w:u w:val="single"/>
        </w:rPr>
        <w:t xml:space="preserve"> </w:t>
      </w:r>
      <w:bookmarkStart w:id="156" w:name="zhongbiaodanweiname_1"/>
      <w:r>
        <w:rPr>
          <w:rStyle w:val="200"/>
          <w:rFonts w:hint="eastAsia" w:ascii="宋体" w:hAnsi="宋体"/>
          <w:color w:val="auto"/>
          <w:sz w:val="24"/>
          <w:highlight w:val="none"/>
          <w:u w:val="single"/>
        </w:rPr>
        <w:t xml:space="preserve">                    </w:t>
      </w:r>
      <w:bookmarkEnd w:id="156"/>
      <w:r>
        <w:rPr>
          <w:rStyle w:val="200"/>
          <w:rFonts w:hint="eastAsia" w:ascii="宋体" w:hAnsi="宋体"/>
          <w:color w:val="auto"/>
          <w:sz w:val="24"/>
          <w:highlight w:val="none"/>
          <w:u w:val="single"/>
        </w:rPr>
        <w:t xml:space="preserve"> </w:t>
      </w:r>
    </w:p>
    <w:p w14:paraId="2BC1A31C">
      <w:pPr>
        <w:pStyle w:val="219"/>
        <w:spacing w:line="440" w:lineRule="exact"/>
        <w:rPr>
          <w:rFonts w:hint="eastAsia" w:ascii="宋体" w:hAnsi="宋体"/>
          <w:color w:val="auto"/>
          <w:sz w:val="24"/>
          <w:highlight w:val="none"/>
        </w:rPr>
      </w:pPr>
      <w:r>
        <w:rPr>
          <w:rFonts w:hint="eastAsia" w:ascii="宋体" w:hAnsi="宋体"/>
          <w:color w:val="auto"/>
          <w:sz w:val="24"/>
          <w:highlight w:val="none"/>
        </w:rPr>
        <w:t xml:space="preserve">甲、乙双方根据苏州市公共资源交易中心张家港分中心 </w:t>
      </w:r>
      <w:r>
        <w:rPr>
          <w:rFonts w:hint="eastAsia" w:ascii="宋体" w:hAnsi="宋体"/>
          <w:color w:val="auto"/>
          <w:sz w:val="24"/>
          <w:highlight w:val="none"/>
          <w:u w:val="single"/>
        </w:rPr>
        <w:t xml:space="preserve">     </w:t>
      </w:r>
      <w:r>
        <w:rPr>
          <w:rFonts w:hint="eastAsia" w:ascii="宋体" w:hAnsi="宋体"/>
          <w:color w:val="auto"/>
          <w:sz w:val="24"/>
          <w:highlight w:val="none"/>
        </w:rPr>
        <w:t>项目公开招标的结果，签署本合同。</w:t>
      </w:r>
    </w:p>
    <w:p w14:paraId="3BF99912">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一、货物内容</w:t>
      </w:r>
    </w:p>
    <w:tbl>
      <w:tblPr>
        <w:tblStyle w:val="30"/>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16"/>
        <w:gridCol w:w="2883"/>
        <w:gridCol w:w="2001"/>
      </w:tblGrid>
      <w:tr w14:paraId="5CD480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9" w:hRule="atLeast"/>
        </w:trPr>
        <w:tc>
          <w:tcPr>
            <w:tcW w:w="3216" w:type="dxa"/>
            <w:tcBorders>
              <w:bottom w:val="single" w:color="auto" w:sz="4" w:space="0"/>
              <w:right w:val="single" w:color="auto" w:sz="4" w:space="0"/>
            </w:tcBorders>
            <w:noWrap w:val="0"/>
            <w:vAlign w:val="center"/>
          </w:tcPr>
          <w:p w14:paraId="4EE4EB1B">
            <w:pPr>
              <w:spacing w:before="120" w:after="120" w:line="440" w:lineRule="exact"/>
              <w:jc w:val="center"/>
              <w:rPr>
                <w:rFonts w:hint="eastAsia" w:ascii="宋体" w:hAnsi="宋体"/>
                <w:color w:val="auto"/>
                <w:sz w:val="24"/>
                <w:szCs w:val="24"/>
                <w:highlight w:val="none"/>
              </w:rPr>
            </w:pPr>
            <w:r>
              <w:rPr>
                <w:rFonts w:hint="eastAsia" w:ascii="宋体" w:hAnsi="宋体"/>
                <w:color w:val="auto"/>
                <w:sz w:val="24"/>
                <w:szCs w:val="24"/>
                <w:highlight w:val="none"/>
              </w:rPr>
              <w:t>投标货物名称</w:t>
            </w:r>
          </w:p>
        </w:tc>
        <w:tc>
          <w:tcPr>
            <w:tcW w:w="2883" w:type="dxa"/>
            <w:tcBorders>
              <w:left w:val="single" w:color="auto" w:sz="4" w:space="0"/>
              <w:bottom w:val="single" w:color="auto" w:sz="4" w:space="0"/>
              <w:right w:val="single" w:color="auto" w:sz="4" w:space="0"/>
            </w:tcBorders>
            <w:noWrap w:val="0"/>
            <w:vAlign w:val="center"/>
          </w:tcPr>
          <w:p w14:paraId="1FD538DB">
            <w:pPr>
              <w:spacing w:before="120" w:after="120" w:line="440" w:lineRule="exact"/>
              <w:jc w:val="center"/>
              <w:rPr>
                <w:rFonts w:hint="eastAsia" w:ascii="宋体" w:hAnsi="宋体"/>
                <w:color w:val="auto"/>
                <w:sz w:val="24"/>
                <w:szCs w:val="24"/>
                <w:highlight w:val="none"/>
              </w:rPr>
            </w:pPr>
            <w:r>
              <w:rPr>
                <w:rFonts w:hint="eastAsia" w:ascii="宋体" w:hAnsi="宋体"/>
                <w:color w:val="auto"/>
                <w:sz w:val="24"/>
                <w:szCs w:val="24"/>
                <w:highlight w:val="none"/>
              </w:rPr>
              <w:t>总价（元）</w:t>
            </w:r>
          </w:p>
        </w:tc>
        <w:tc>
          <w:tcPr>
            <w:tcW w:w="2001" w:type="dxa"/>
            <w:tcBorders>
              <w:left w:val="single" w:color="auto" w:sz="4" w:space="0"/>
              <w:bottom w:val="single" w:color="auto" w:sz="4" w:space="0"/>
            </w:tcBorders>
            <w:noWrap w:val="0"/>
            <w:vAlign w:val="center"/>
          </w:tcPr>
          <w:p w14:paraId="5C5141E3">
            <w:pPr>
              <w:spacing w:before="120" w:after="120" w:line="440" w:lineRule="exact"/>
              <w:jc w:val="center"/>
              <w:rPr>
                <w:rFonts w:hint="eastAsia" w:ascii="宋体" w:hAnsi="宋体"/>
                <w:color w:val="auto"/>
                <w:sz w:val="24"/>
                <w:szCs w:val="24"/>
                <w:highlight w:val="none"/>
              </w:rPr>
            </w:pPr>
            <w:r>
              <w:rPr>
                <w:rFonts w:hint="eastAsia" w:ascii="宋体" w:hAnsi="宋体"/>
                <w:color w:val="auto"/>
                <w:sz w:val="24"/>
                <w:szCs w:val="24"/>
                <w:highlight w:val="none"/>
              </w:rPr>
              <w:t>备注</w:t>
            </w:r>
          </w:p>
        </w:tc>
      </w:tr>
      <w:tr w14:paraId="482461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9" w:hRule="atLeast"/>
        </w:trPr>
        <w:tc>
          <w:tcPr>
            <w:tcW w:w="3216" w:type="dxa"/>
            <w:tcBorders>
              <w:top w:val="single" w:color="auto" w:sz="4" w:space="0"/>
              <w:right w:val="single" w:color="auto" w:sz="4" w:space="0"/>
            </w:tcBorders>
            <w:noWrap w:val="0"/>
            <w:vAlign w:val="center"/>
          </w:tcPr>
          <w:p w14:paraId="759B2CDF">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7" w:name="itemname"/>
            <w:r>
              <w:rPr>
                <w:rFonts w:hint="eastAsia" w:ascii="宋体" w:hAnsi="宋体"/>
                <w:color w:val="auto"/>
                <w:sz w:val="24"/>
                <w:szCs w:val="24"/>
                <w:highlight w:val="none"/>
              </w:rPr>
              <w:t xml:space="preserve">      </w:t>
            </w:r>
            <w:bookmarkEnd w:id="157"/>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p>
        </w:tc>
        <w:tc>
          <w:tcPr>
            <w:tcW w:w="2883" w:type="dxa"/>
            <w:tcBorders>
              <w:top w:val="single" w:color="auto" w:sz="4" w:space="0"/>
              <w:left w:val="single" w:color="auto" w:sz="4" w:space="0"/>
              <w:right w:val="single" w:color="auto" w:sz="4" w:space="0"/>
            </w:tcBorders>
            <w:noWrap w:val="0"/>
            <w:vAlign w:val="center"/>
          </w:tcPr>
          <w:p w14:paraId="72C45DE1">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8" w:name="zhongbiaopricelow_1"/>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bookmarkEnd w:id="158"/>
            <w:r>
              <w:rPr>
                <w:rFonts w:ascii="宋体" w:hAnsi="宋体"/>
                <w:color w:val="auto"/>
                <w:sz w:val="24"/>
                <w:szCs w:val="24"/>
                <w:highlight w:val="none"/>
              </w:rPr>
              <w:t xml:space="preserve"> </w:t>
            </w:r>
          </w:p>
        </w:tc>
        <w:tc>
          <w:tcPr>
            <w:tcW w:w="2001" w:type="dxa"/>
            <w:tcBorders>
              <w:top w:val="single" w:color="auto" w:sz="4" w:space="0"/>
              <w:left w:val="single" w:color="auto" w:sz="4" w:space="0"/>
            </w:tcBorders>
            <w:noWrap w:val="0"/>
            <w:vAlign w:val="center"/>
          </w:tcPr>
          <w:p w14:paraId="26A7BDE4">
            <w:pPr>
              <w:spacing w:before="120" w:after="120" w:line="440" w:lineRule="exact"/>
              <w:jc w:val="center"/>
              <w:rPr>
                <w:rFonts w:ascii="宋体" w:hAnsi="宋体"/>
                <w:color w:val="auto"/>
                <w:sz w:val="24"/>
                <w:szCs w:val="24"/>
                <w:highlight w:val="none"/>
              </w:rPr>
            </w:pPr>
          </w:p>
        </w:tc>
      </w:tr>
    </w:tbl>
    <w:p w14:paraId="4EA5406B">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二、合同金额</w:t>
      </w:r>
    </w:p>
    <w:p w14:paraId="7E60DDC3">
      <w:pPr>
        <w:pStyle w:val="219"/>
        <w:spacing w:line="440" w:lineRule="exact"/>
        <w:ind w:firstLine="480"/>
        <w:rPr>
          <w:rStyle w:val="200"/>
          <w:rFonts w:hint="eastAsia" w:ascii="宋体" w:hAnsi="宋体"/>
          <w:color w:val="auto"/>
          <w:sz w:val="24"/>
          <w:highlight w:val="none"/>
        </w:rPr>
      </w:pPr>
      <w:r>
        <w:rPr>
          <w:rStyle w:val="200"/>
          <w:rFonts w:hint="eastAsia" w:ascii="宋体" w:hAnsi="宋体"/>
          <w:color w:val="auto"/>
          <w:sz w:val="24"/>
          <w:highlight w:val="none"/>
        </w:rPr>
        <w:t>2.1 本合同金额为（大写）：</w:t>
      </w:r>
      <w:r>
        <w:rPr>
          <w:rStyle w:val="200"/>
          <w:rFonts w:hint="eastAsia" w:ascii="宋体" w:hAnsi="宋体"/>
          <w:color w:val="auto"/>
          <w:sz w:val="24"/>
          <w:highlight w:val="none"/>
          <w:u w:val="single"/>
        </w:rPr>
        <w:t xml:space="preserve"> </w:t>
      </w:r>
      <w:bookmarkStart w:id="159" w:name="zhongbiaopriceup"/>
      <w:r>
        <w:rPr>
          <w:rStyle w:val="200"/>
          <w:rFonts w:hint="eastAsia" w:ascii="宋体" w:hAnsi="宋体"/>
          <w:color w:val="auto"/>
          <w:sz w:val="24"/>
          <w:highlight w:val="none"/>
          <w:u w:val="single"/>
        </w:rPr>
        <w:t xml:space="preserve">             </w:t>
      </w:r>
      <w:bookmarkEnd w:id="159"/>
      <w:r>
        <w:rPr>
          <w:rStyle w:val="200"/>
          <w:rFonts w:hint="eastAsia" w:ascii="宋体" w:hAnsi="宋体"/>
          <w:color w:val="auto"/>
          <w:sz w:val="24"/>
          <w:highlight w:val="none"/>
        </w:rPr>
        <w:t>（</w:t>
      </w:r>
      <w:r>
        <w:rPr>
          <w:rStyle w:val="200"/>
          <w:rFonts w:hint="eastAsia" w:ascii="宋体" w:hAnsi="宋体"/>
          <w:color w:val="auto"/>
          <w:sz w:val="24"/>
          <w:highlight w:val="none"/>
          <w:u w:val="single"/>
        </w:rPr>
        <w:t xml:space="preserve"> </w:t>
      </w:r>
      <w:bookmarkStart w:id="160" w:name="zhongbiaopricelow"/>
      <w:r>
        <w:rPr>
          <w:rStyle w:val="200"/>
          <w:rFonts w:hint="eastAsia" w:ascii="宋体" w:hAnsi="宋体"/>
          <w:color w:val="auto"/>
          <w:sz w:val="24"/>
          <w:highlight w:val="none"/>
          <w:u w:val="single"/>
        </w:rPr>
        <w:t xml:space="preserve">           </w:t>
      </w:r>
      <w:bookmarkEnd w:id="160"/>
      <w:r>
        <w:rPr>
          <w:rStyle w:val="200"/>
          <w:rFonts w:hint="eastAsia" w:ascii="宋体" w:hAnsi="宋体"/>
          <w:color w:val="auto"/>
          <w:sz w:val="24"/>
          <w:highlight w:val="none"/>
          <w:u w:val="single"/>
        </w:rPr>
        <w:t xml:space="preserve"> </w:t>
      </w:r>
      <w:r>
        <w:rPr>
          <w:rStyle w:val="200"/>
          <w:rFonts w:hint="eastAsia" w:ascii="宋体" w:hAnsi="宋体"/>
          <w:color w:val="auto"/>
          <w:sz w:val="24"/>
          <w:highlight w:val="none"/>
        </w:rPr>
        <w:t>元）人民币。</w:t>
      </w:r>
    </w:p>
    <w:p w14:paraId="651C7BB6">
      <w:pPr>
        <w:spacing w:before="120" w:after="120" w:line="440" w:lineRule="exact"/>
        <w:ind w:firstLine="472"/>
        <w:rPr>
          <w:rFonts w:hint="eastAsia" w:ascii="宋体" w:hAnsi="宋体"/>
          <w:color w:val="auto"/>
          <w:sz w:val="24"/>
          <w:szCs w:val="24"/>
          <w:highlight w:val="none"/>
        </w:rPr>
      </w:pPr>
      <w:r>
        <w:rPr>
          <w:rFonts w:hint="eastAsia" w:ascii="宋体" w:hAnsi="宋体"/>
          <w:color w:val="auto"/>
          <w:sz w:val="24"/>
          <w:szCs w:val="24"/>
          <w:highlight w:val="none"/>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p>
    <w:p w14:paraId="2184758D">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三、技术资料</w:t>
      </w:r>
    </w:p>
    <w:p w14:paraId="23FD6094">
      <w:pPr>
        <w:spacing w:before="120" w:after="120" w:line="440" w:lineRule="exact"/>
        <w:ind w:left="407"/>
        <w:rPr>
          <w:rFonts w:hint="eastAsia" w:ascii="宋体" w:hAnsi="宋体"/>
          <w:color w:val="auto"/>
          <w:sz w:val="24"/>
          <w:szCs w:val="24"/>
          <w:highlight w:val="none"/>
        </w:rPr>
      </w:pPr>
      <w:r>
        <w:rPr>
          <w:rFonts w:hint="eastAsia" w:ascii="宋体" w:hAnsi="宋体"/>
          <w:color w:val="auto"/>
          <w:sz w:val="24"/>
          <w:szCs w:val="24"/>
          <w:highlight w:val="none"/>
        </w:rPr>
        <w:t>3.1乙方应按招标文件规定的时间向甲方提供使用货物的有关技术资料。</w:t>
      </w:r>
    </w:p>
    <w:p w14:paraId="4521C1CE">
      <w:pPr>
        <w:spacing w:before="120" w:after="120"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A212BE6">
      <w:pPr>
        <w:spacing w:before="120" w:after="120" w:line="440" w:lineRule="exact"/>
        <w:ind w:left="409"/>
        <w:rPr>
          <w:rFonts w:hint="eastAsia" w:ascii="宋体" w:hAnsi="宋体"/>
          <w:b/>
          <w:bCs/>
          <w:color w:val="auto"/>
          <w:sz w:val="24"/>
          <w:szCs w:val="24"/>
          <w:highlight w:val="none"/>
        </w:rPr>
      </w:pPr>
      <w:r>
        <w:rPr>
          <w:rFonts w:hint="eastAsia" w:ascii="宋体" w:hAnsi="宋体"/>
          <w:b/>
          <w:bCs/>
          <w:color w:val="auto"/>
          <w:sz w:val="24"/>
          <w:szCs w:val="24"/>
          <w:highlight w:val="none"/>
        </w:rPr>
        <w:t>四、知识产权</w:t>
      </w:r>
    </w:p>
    <w:p w14:paraId="7B46B4FE">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649620EA">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五、产权担保</w:t>
      </w:r>
    </w:p>
    <w:p w14:paraId="29FFB89B">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5.1 乙方保证所交付的货物的所有权完全属于乙方且无任何抵押、查封等产权瑕疵。</w:t>
      </w:r>
    </w:p>
    <w:p w14:paraId="48E12280">
      <w:pPr>
        <w:pStyle w:val="219"/>
        <w:spacing w:line="440" w:lineRule="exact"/>
        <w:ind w:left="407"/>
        <w:rPr>
          <w:rStyle w:val="200"/>
          <w:rFonts w:hint="eastAsia" w:ascii="宋体" w:hAnsi="宋体"/>
          <w:b/>
          <w:color w:val="auto"/>
          <w:sz w:val="24"/>
          <w:highlight w:val="none"/>
        </w:rPr>
      </w:pPr>
      <w:r>
        <w:rPr>
          <w:rStyle w:val="200"/>
          <w:rFonts w:hint="eastAsia" w:ascii="宋体" w:hAnsi="宋体"/>
          <w:b/>
          <w:color w:val="auto"/>
          <w:sz w:val="24"/>
          <w:highlight w:val="none"/>
        </w:rPr>
        <w:t>六、履约保证金</w:t>
      </w:r>
    </w:p>
    <w:p w14:paraId="581A4040">
      <w:pPr>
        <w:pStyle w:val="219"/>
        <w:spacing w:line="440" w:lineRule="exact"/>
        <w:ind w:firstLine="480"/>
        <w:rPr>
          <w:rStyle w:val="200"/>
          <w:rFonts w:hint="eastAsia" w:ascii="宋体" w:hAnsi="宋体"/>
          <w:color w:val="auto"/>
          <w:sz w:val="24"/>
          <w:highlight w:val="none"/>
        </w:rPr>
      </w:pPr>
      <w:r>
        <w:rPr>
          <w:rStyle w:val="200"/>
          <w:rFonts w:hint="eastAsia" w:ascii="宋体" w:hAnsi="宋体"/>
          <w:color w:val="auto"/>
          <w:sz w:val="24"/>
          <w:highlight w:val="none"/>
        </w:rPr>
        <w:t>6.1合同签订前，乙方向采购单位交纳人民币</w:t>
      </w:r>
      <w:r>
        <w:rPr>
          <w:rStyle w:val="200"/>
          <w:rFonts w:hint="eastAsia" w:ascii="宋体" w:hAnsi="宋体"/>
          <w:color w:val="auto"/>
          <w:sz w:val="24"/>
          <w:highlight w:val="none"/>
          <w:u w:val="single"/>
        </w:rPr>
        <w:t xml:space="preserve"> </w:t>
      </w:r>
      <w:bookmarkStart w:id="161" w:name="lvbzj"/>
      <w:r>
        <w:rPr>
          <w:rStyle w:val="200"/>
          <w:rFonts w:hint="eastAsia" w:ascii="宋体" w:hAnsi="宋体"/>
          <w:color w:val="auto"/>
          <w:sz w:val="24"/>
          <w:highlight w:val="none"/>
          <w:u w:val="single"/>
        </w:rPr>
        <w:t xml:space="preserve">  </w:t>
      </w:r>
      <w:bookmarkEnd w:id="161"/>
      <w:r>
        <w:rPr>
          <w:rStyle w:val="200"/>
          <w:rFonts w:hint="eastAsia" w:ascii="宋体" w:hAnsi="宋体"/>
          <w:color w:val="auto"/>
          <w:sz w:val="24"/>
          <w:highlight w:val="none"/>
          <w:u w:val="single"/>
        </w:rPr>
        <w:t xml:space="preserve"> </w:t>
      </w:r>
      <w:r>
        <w:rPr>
          <w:rStyle w:val="200"/>
          <w:rFonts w:hint="eastAsia" w:ascii="宋体" w:hAnsi="宋体"/>
          <w:color w:val="auto"/>
          <w:sz w:val="24"/>
          <w:highlight w:val="none"/>
        </w:rPr>
        <w:t>元作为本合同的履约保证金。履约保证金应当以支票、汇票、本票或者金融机构、担保机构出具的保函等非现金形式提交。</w:t>
      </w:r>
    </w:p>
    <w:p w14:paraId="11209DD0">
      <w:pPr>
        <w:pStyle w:val="220"/>
        <w:spacing w:line="440" w:lineRule="exact"/>
        <w:rPr>
          <w:rFonts w:hint="eastAsia"/>
          <w:color w:val="auto"/>
          <w:highlight w:val="none"/>
        </w:rPr>
      </w:pPr>
      <w:r>
        <w:rPr>
          <w:rFonts w:hint="eastAsia"/>
          <w:color w:val="auto"/>
          <w:highlight w:val="none"/>
        </w:rPr>
        <w:t>6.2甲方付清全部合同金额的同时返还履约保证金。逾期退还的，应当支付逾</w:t>
      </w:r>
    </w:p>
    <w:p w14:paraId="2600ECAF">
      <w:pPr>
        <w:pStyle w:val="220"/>
        <w:spacing w:line="440" w:lineRule="exact"/>
        <w:rPr>
          <w:rFonts w:hint="eastAsia"/>
          <w:color w:val="auto"/>
          <w:highlight w:val="none"/>
        </w:rPr>
      </w:pPr>
      <w:r>
        <w:rPr>
          <w:rFonts w:hint="eastAsia"/>
          <w:color w:val="auto"/>
          <w:highlight w:val="none"/>
        </w:rPr>
        <w:t>期利息，且逾期利息的利率不得低于合同订立时 1 年期贷款市场报价利率。</w:t>
      </w:r>
    </w:p>
    <w:p w14:paraId="7A03C3DD">
      <w:pPr>
        <w:pStyle w:val="220"/>
        <w:spacing w:line="440" w:lineRule="exact"/>
        <w:rPr>
          <w:rFonts w:hint="eastAsia"/>
          <w:color w:val="auto"/>
          <w:highlight w:val="none"/>
        </w:rPr>
      </w:pPr>
      <w:r>
        <w:rPr>
          <w:rFonts w:hint="eastAsia"/>
          <w:color w:val="auto"/>
          <w:highlight w:val="none"/>
        </w:rPr>
        <w:t>6.3乙方不履行与甲方订立的合同的，履约保证金不予退还。</w:t>
      </w:r>
    </w:p>
    <w:p w14:paraId="1E29903A">
      <w:pPr>
        <w:pStyle w:val="220"/>
        <w:spacing w:line="440" w:lineRule="exact"/>
        <w:rPr>
          <w:rFonts w:hint="eastAsia"/>
          <w:color w:val="auto"/>
          <w:highlight w:val="none"/>
        </w:rPr>
      </w:pPr>
      <w:r>
        <w:rPr>
          <w:rFonts w:hint="eastAsia"/>
          <w:color w:val="auto"/>
          <w:highlight w:val="none"/>
        </w:rPr>
        <w:t>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0281A4E0">
      <w:pPr>
        <w:pStyle w:val="220"/>
        <w:spacing w:line="440" w:lineRule="exact"/>
        <w:rPr>
          <w:rFonts w:hint="eastAsia"/>
          <w:b/>
          <w:color w:val="auto"/>
          <w:highlight w:val="none"/>
        </w:rPr>
      </w:pPr>
      <w:r>
        <w:rPr>
          <w:rFonts w:hint="eastAsia"/>
          <w:b/>
          <w:color w:val="auto"/>
          <w:highlight w:val="none"/>
        </w:rPr>
        <w:t xml:space="preserve">七、转包或分包 </w:t>
      </w:r>
    </w:p>
    <w:p w14:paraId="12924C20">
      <w:pPr>
        <w:pStyle w:val="220"/>
        <w:spacing w:line="440" w:lineRule="exact"/>
        <w:rPr>
          <w:rFonts w:hint="eastAsia"/>
          <w:color w:val="auto"/>
          <w:highlight w:val="none"/>
        </w:rPr>
      </w:pPr>
      <w:r>
        <w:rPr>
          <w:rFonts w:hint="eastAsia"/>
          <w:color w:val="auto"/>
          <w:highlight w:val="none"/>
        </w:rPr>
        <w:t>7.1 本合同范围的服务，应由乙方直接提供，不得转让他人提供；</w:t>
      </w:r>
    </w:p>
    <w:p w14:paraId="3C0EEB81">
      <w:pPr>
        <w:pStyle w:val="220"/>
        <w:spacing w:line="440" w:lineRule="exact"/>
        <w:rPr>
          <w:rFonts w:hint="eastAsia"/>
          <w:color w:val="auto"/>
          <w:highlight w:val="none"/>
        </w:rPr>
      </w:pPr>
      <w:r>
        <w:rPr>
          <w:rFonts w:hint="eastAsia"/>
          <w:color w:val="auto"/>
          <w:highlight w:val="none"/>
        </w:rPr>
        <w:t>7.2 如有转包和分包行为，甲方有权给予终止合同。</w:t>
      </w:r>
    </w:p>
    <w:p w14:paraId="39C139C9">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八、交货期、交货方式及交货地点</w:t>
      </w:r>
    </w:p>
    <w:p w14:paraId="4A968FC6">
      <w:pPr>
        <w:spacing w:before="120" w:after="120"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8.1 交货期：</w:t>
      </w:r>
      <w:r>
        <w:rPr>
          <w:rFonts w:hint="eastAsia" w:ascii="宋体" w:hAnsi="宋体"/>
          <w:color w:val="auto"/>
          <w:sz w:val="24"/>
          <w:szCs w:val="24"/>
          <w:highlight w:val="none"/>
          <w:u w:val="single"/>
        </w:rPr>
        <w:t xml:space="preserve"> </w:t>
      </w:r>
      <w:bookmarkStart w:id="162" w:name="jiaohuoqi"/>
      <w:r>
        <w:rPr>
          <w:rFonts w:hint="eastAsia" w:ascii="宋体" w:hAnsi="宋体"/>
          <w:color w:val="auto"/>
          <w:sz w:val="24"/>
          <w:szCs w:val="24"/>
          <w:highlight w:val="none"/>
          <w:u w:val="single"/>
        </w:rPr>
        <w:t xml:space="preserve">                    </w:t>
      </w:r>
      <w:bookmarkEnd w:id="162"/>
      <w:r>
        <w:rPr>
          <w:rFonts w:hint="eastAsia" w:ascii="宋体" w:hAnsi="宋体"/>
          <w:color w:val="auto"/>
          <w:sz w:val="24"/>
          <w:szCs w:val="24"/>
          <w:highlight w:val="none"/>
          <w:u w:val="single"/>
        </w:rPr>
        <w:t xml:space="preserve"> </w:t>
      </w:r>
    </w:p>
    <w:p w14:paraId="329E7EFF">
      <w:pPr>
        <w:spacing w:before="120" w:after="120"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8.2 交货方式：</w:t>
      </w:r>
      <w:r>
        <w:rPr>
          <w:rFonts w:hint="eastAsia" w:ascii="宋体" w:hAnsi="宋体"/>
          <w:color w:val="auto"/>
          <w:sz w:val="24"/>
          <w:szCs w:val="24"/>
          <w:highlight w:val="none"/>
          <w:u w:val="single"/>
        </w:rPr>
        <w:t xml:space="preserve"> </w:t>
      </w:r>
      <w:bookmarkStart w:id="163" w:name="jiaohuofangshi"/>
      <w:r>
        <w:rPr>
          <w:rFonts w:hint="eastAsia" w:ascii="宋体" w:hAnsi="宋体"/>
          <w:color w:val="auto"/>
          <w:sz w:val="24"/>
          <w:szCs w:val="24"/>
          <w:highlight w:val="none"/>
          <w:u w:val="single"/>
        </w:rPr>
        <w:t xml:space="preserve">                    </w:t>
      </w:r>
      <w:bookmarkEnd w:id="163"/>
      <w:r>
        <w:rPr>
          <w:rFonts w:hint="eastAsia" w:ascii="宋体" w:hAnsi="宋体"/>
          <w:color w:val="auto"/>
          <w:sz w:val="24"/>
          <w:szCs w:val="24"/>
          <w:highlight w:val="none"/>
          <w:u w:val="single"/>
        </w:rPr>
        <w:t xml:space="preserve"> </w:t>
      </w:r>
    </w:p>
    <w:p w14:paraId="53BCB3F8">
      <w:pPr>
        <w:spacing w:before="120" w:after="120"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8.3 交货地点：</w:t>
      </w:r>
      <w:r>
        <w:rPr>
          <w:rFonts w:hint="eastAsia" w:ascii="宋体" w:hAnsi="宋体"/>
          <w:color w:val="auto"/>
          <w:sz w:val="24"/>
          <w:szCs w:val="24"/>
          <w:highlight w:val="none"/>
          <w:u w:val="single"/>
        </w:rPr>
        <w:t xml:space="preserve"> </w:t>
      </w:r>
      <w:bookmarkStart w:id="164" w:name="jiaohuodidian"/>
      <w:r>
        <w:rPr>
          <w:rFonts w:hint="eastAsia" w:ascii="宋体" w:hAnsi="宋体"/>
          <w:color w:val="auto"/>
          <w:sz w:val="24"/>
          <w:szCs w:val="24"/>
          <w:highlight w:val="none"/>
          <w:u w:val="single"/>
        </w:rPr>
        <w:t xml:space="preserve">                   </w:t>
      </w:r>
      <w:bookmarkEnd w:id="164"/>
      <w:r>
        <w:rPr>
          <w:rFonts w:hint="eastAsia" w:ascii="宋体" w:hAnsi="宋体"/>
          <w:color w:val="auto"/>
          <w:sz w:val="24"/>
          <w:szCs w:val="24"/>
          <w:highlight w:val="none"/>
          <w:u w:val="single"/>
        </w:rPr>
        <w:t xml:space="preserve"> </w:t>
      </w:r>
    </w:p>
    <w:p w14:paraId="2401051A">
      <w:pPr>
        <w:pStyle w:val="220"/>
        <w:spacing w:line="440" w:lineRule="exact"/>
        <w:rPr>
          <w:rFonts w:hint="eastAsia"/>
          <w:b/>
          <w:color w:val="auto"/>
          <w:highlight w:val="none"/>
        </w:rPr>
      </w:pPr>
      <w:r>
        <w:rPr>
          <w:rFonts w:hint="eastAsia"/>
          <w:b/>
          <w:color w:val="auto"/>
          <w:highlight w:val="none"/>
        </w:rPr>
        <w:t xml:space="preserve">九、货款支付 </w:t>
      </w:r>
    </w:p>
    <w:p w14:paraId="5302A83A">
      <w:pPr>
        <w:pStyle w:val="220"/>
        <w:spacing w:line="440" w:lineRule="exact"/>
        <w:rPr>
          <w:rFonts w:hint="eastAsia"/>
          <w:color w:val="auto"/>
          <w:highlight w:val="none"/>
        </w:rPr>
      </w:pPr>
      <w:r>
        <w:rPr>
          <w:rFonts w:hint="eastAsia"/>
          <w:color w:val="auto"/>
          <w:highlight w:val="none"/>
        </w:rPr>
        <w:t>9.1 结付程序：</w:t>
      </w:r>
      <w:r>
        <w:rPr>
          <w:rFonts w:hint="eastAsia"/>
          <w:color w:val="auto"/>
          <w:highlight w:val="none"/>
          <w:u w:val="single"/>
        </w:rPr>
        <w:t xml:space="preserve">       </w:t>
      </w:r>
    </w:p>
    <w:p w14:paraId="0F96850B">
      <w:pPr>
        <w:pStyle w:val="220"/>
        <w:spacing w:line="440" w:lineRule="exact"/>
        <w:rPr>
          <w:rFonts w:hint="eastAsia"/>
          <w:color w:val="auto"/>
          <w:highlight w:val="none"/>
        </w:rPr>
      </w:pPr>
      <w:r>
        <w:rPr>
          <w:rFonts w:hint="eastAsia"/>
          <w:color w:val="auto"/>
          <w:highlight w:val="none"/>
        </w:rPr>
        <w:t>9.2 结付期限：</w:t>
      </w:r>
      <w:r>
        <w:rPr>
          <w:rFonts w:hint="eastAsia"/>
          <w:color w:val="auto"/>
          <w:highlight w:val="none"/>
          <w:u w:val="single"/>
        </w:rPr>
        <w:t xml:space="preserve">      </w:t>
      </w:r>
      <w:r>
        <w:rPr>
          <w:rFonts w:hint="eastAsia"/>
          <w:color w:val="auto"/>
          <w:highlight w:val="none"/>
        </w:rPr>
        <w:t xml:space="preserve">  </w:t>
      </w:r>
    </w:p>
    <w:p w14:paraId="7A5F1BE6">
      <w:pPr>
        <w:pStyle w:val="220"/>
        <w:spacing w:line="440" w:lineRule="exact"/>
        <w:rPr>
          <w:rFonts w:hint="eastAsia"/>
          <w:color w:val="auto"/>
          <w:highlight w:val="none"/>
        </w:rPr>
      </w:pPr>
      <w:r>
        <w:rPr>
          <w:rFonts w:hint="eastAsia"/>
          <w:color w:val="auto"/>
          <w:highlight w:val="none"/>
        </w:rPr>
        <w:t>9.3 乙方收款账户：</w:t>
      </w:r>
      <w:r>
        <w:rPr>
          <w:rFonts w:hint="eastAsia"/>
          <w:color w:val="auto"/>
          <w:highlight w:val="none"/>
          <w:u w:val="single"/>
        </w:rPr>
        <w:t xml:space="preserve">      </w:t>
      </w:r>
    </w:p>
    <w:p w14:paraId="56A846C7">
      <w:pPr>
        <w:pStyle w:val="220"/>
        <w:spacing w:line="440" w:lineRule="exact"/>
        <w:rPr>
          <w:rFonts w:hint="eastAsia"/>
          <w:color w:val="auto"/>
          <w:highlight w:val="none"/>
        </w:rPr>
      </w:pPr>
      <w:r>
        <w:rPr>
          <w:rFonts w:hint="eastAsia"/>
          <w:color w:val="auto"/>
          <w:highlight w:val="none"/>
        </w:rPr>
        <w:t>9.4 甲方合同款支付方式：</w:t>
      </w:r>
      <w:r>
        <w:rPr>
          <w:rFonts w:hint="eastAsia"/>
          <w:color w:val="auto"/>
          <w:highlight w:val="none"/>
          <w:u w:val="single"/>
        </w:rPr>
        <w:t xml:space="preserve">         </w:t>
      </w:r>
      <w:r>
        <w:rPr>
          <w:rFonts w:hint="eastAsia"/>
          <w:color w:val="auto"/>
          <w:highlight w:val="none"/>
        </w:rPr>
        <w:t>（若乙方为中小企业，不得强制其接受非现金支付方式）</w:t>
      </w:r>
    </w:p>
    <w:p w14:paraId="6B36BA36">
      <w:pPr>
        <w:pStyle w:val="220"/>
        <w:spacing w:line="440" w:lineRule="exact"/>
        <w:rPr>
          <w:rFonts w:hint="eastAsia"/>
          <w:b/>
          <w:color w:val="auto"/>
          <w:highlight w:val="none"/>
        </w:rPr>
      </w:pPr>
      <w:r>
        <w:rPr>
          <w:rFonts w:hint="eastAsia"/>
          <w:b/>
          <w:color w:val="auto"/>
          <w:highlight w:val="none"/>
        </w:rPr>
        <w:t xml:space="preserve">十、税 </w:t>
      </w:r>
    </w:p>
    <w:p w14:paraId="222A53EF">
      <w:pPr>
        <w:pStyle w:val="220"/>
        <w:spacing w:line="440" w:lineRule="exact"/>
        <w:rPr>
          <w:rFonts w:hint="eastAsia"/>
          <w:color w:val="auto"/>
          <w:highlight w:val="none"/>
        </w:rPr>
      </w:pPr>
      <w:r>
        <w:rPr>
          <w:rFonts w:hint="eastAsia"/>
          <w:color w:val="auto"/>
          <w:highlight w:val="none"/>
        </w:rPr>
        <w:t>10.1 本合同执行中相关的一切税费均由乙方负担。</w:t>
      </w:r>
    </w:p>
    <w:p w14:paraId="36059AD3">
      <w:pPr>
        <w:spacing w:before="120" w:after="120" w:line="440" w:lineRule="exact"/>
        <w:ind w:left="409"/>
        <w:rPr>
          <w:rFonts w:hint="eastAsia" w:ascii="宋体" w:hAnsi="宋体"/>
          <w:b/>
          <w:bCs/>
          <w:color w:val="auto"/>
          <w:sz w:val="24"/>
          <w:szCs w:val="24"/>
          <w:highlight w:val="none"/>
        </w:rPr>
      </w:pPr>
      <w:r>
        <w:rPr>
          <w:rFonts w:hint="eastAsia" w:ascii="宋体" w:hAnsi="宋体"/>
          <w:b/>
          <w:bCs/>
          <w:color w:val="auto"/>
          <w:sz w:val="24"/>
          <w:szCs w:val="24"/>
          <w:highlight w:val="none"/>
        </w:rPr>
        <w:t>十一、质量保证及售后服务</w:t>
      </w:r>
    </w:p>
    <w:p w14:paraId="157EA86B">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11.1 乙方应按招标文件规定的货物性能、技术要求、质量标准向甲方提供未经使用的全新产品。</w:t>
      </w:r>
    </w:p>
    <w:p w14:paraId="16C2BCC3">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 乙方提供的货物在免费质保期内因货物本身的质量问题发生故障，乙方应负责免费更换。对达不到技术要求者，根据实际情况，经双方协商，可按以下办法处理：</w:t>
      </w:r>
    </w:p>
    <w:p w14:paraId="47CF4E5F">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(1)更换：由乙方承担所发生的全部费用。</w:t>
      </w:r>
    </w:p>
    <w:p w14:paraId="08DBEDFC">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(2)贬值处理：由甲乙双方合议定价。</w:t>
      </w:r>
    </w:p>
    <w:p w14:paraId="4954A44B">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(3)退货处理：乙方应退还甲方支付的合同款，同时应承担该货物的直接费用（运输、保险、检验、货款利息及银行手续费等）。</w:t>
      </w:r>
    </w:p>
    <w:p w14:paraId="218D8B57">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11.3响应时间：</w:t>
      </w:r>
      <w:r>
        <w:rPr>
          <w:rFonts w:hint="eastAsia" w:ascii="宋体" w:hAnsi="宋体"/>
          <w:color w:val="auto"/>
          <w:sz w:val="24"/>
          <w:szCs w:val="24"/>
          <w:highlight w:val="none"/>
          <w:u w:val="single"/>
        </w:rPr>
        <w:t xml:space="preserve"> </w:t>
      </w:r>
      <w:bookmarkStart w:id="165" w:name="xiangyingdate"/>
      <w:r>
        <w:rPr>
          <w:rFonts w:hint="eastAsia" w:ascii="宋体" w:hAnsi="宋体"/>
          <w:color w:val="auto"/>
          <w:sz w:val="24"/>
          <w:szCs w:val="24"/>
          <w:highlight w:val="none"/>
          <w:u w:val="single"/>
        </w:rPr>
        <w:t xml:space="preserve">           </w:t>
      </w:r>
      <w:bookmarkEnd w:id="165"/>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518B72E">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11.4 在免费质保期内，乙方应对货物出现的质量及安全问题负责处理解决并承担一切费用。</w:t>
      </w:r>
    </w:p>
    <w:p w14:paraId="263D2F2E">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11.5上述的货物免费质保期为：</w:t>
      </w:r>
      <w:r>
        <w:rPr>
          <w:rFonts w:hint="eastAsia" w:ascii="宋体" w:hAnsi="宋体"/>
          <w:color w:val="auto"/>
          <w:sz w:val="24"/>
          <w:szCs w:val="24"/>
          <w:highlight w:val="none"/>
          <w:u w:val="single"/>
        </w:rPr>
        <w:t xml:space="preserve"> </w:t>
      </w:r>
      <w:bookmarkStart w:id="166" w:name="zhibaoqi"/>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bookmarkEnd w:id="166"/>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2FAA48A3">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十二、调试和验收</w:t>
      </w:r>
    </w:p>
    <w:p w14:paraId="281C31A3">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color w:val="auto"/>
          <w:sz w:val="24"/>
          <w:szCs w:val="24"/>
          <w:highlight w:val="none"/>
        </w:rPr>
        <w:t>货到后，甲方需在</w:t>
      </w:r>
      <w:r>
        <w:rPr>
          <w:rFonts w:hint="eastAsia" w:ascii="宋体" w:hAnsi="宋体"/>
          <w:b/>
          <w:color w:val="auto"/>
          <w:sz w:val="24"/>
          <w:szCs w:val="24"/>
          <w:highlight w:val="none"/>
          <w:u w:val="single"/>
        </w:rPr>
        <w:t xml:space="preserve"> </w:t>
      </w:r>
      <w:bookmarkStart w:id="167" w:name="wanchengyanshou"/>
      <w:r>
        <w:rPr>
          <w:rFonts w:hint="eastAsia" w:ascii="宋体" w:hAnsi="宋体"/>
          <w:b/>
          <w:color w:val="auto"/>
          <w:sz w:val="24"/>
          <w:szCs w:val="24"/>
          <w:highlight w:val="none"/>
          <w:u w:val="single"/>
        </w:rPr>
        <w:t xml:space="preserve">       </w:t>
      </w:r>
      <w:bookmarkEnd w:id="167"/>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个工作日内完成验收。</w:t>
      </w:r>
    </w:p>
    <w:p w14:paraId="43A201B6">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12.2 乙方交货前应对产品作出全面检查和对验收文件进行整理，并列出清单，作为甲方收货验收和使用的技术条件依据，检验的结果应随货物交甲方。</w:t>
      </w:r>
    </w:p>
    <w:p w14:paraId="1BC36E71">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12.3 甲方对乙方提供的货物在使用前进行调试时，乙方需负责安装并培训甲方的使用操作人员，并协助甲方一起调试，直到符合技术要求，甲方才做最终验收。</w:t>
      </w:r>
    </w:p>
    <w:p w14:paraId="471A0C47">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12.4甲方有权请国家认可的专业检测机构参与初步验收及最终验收，并由其出具质量检测报告。</w:t>
      </w:r>
    </w:p>
    <w:p w14:paraId="1493510A">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12.5 验收时乙方必须在现场，验收完毕后作出验收结果报告；验收费用由甲乙双方协商解决。</w:t>
      </w:r>
    </w:p>
    <w:p w14:paraId="75A2052F">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十三、货物包装、发运及运输</w:t>
      </w:r>
    </w:p>
    <w:p w14:paraId="294B7937">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13.1 乙方应在货物发运前对其进行满足运输距离、防潮、防震、防锈和防破损装卸等要求包装，以保证货物安全运达甲方指定地点。</w:t>
      </w:r>
    </w:p>
    <w:p w14:paraId="15DC7B1E">
      <w:pPr>
        <w:spacing w:before="120" w:after="120" w:line="440" w:lineRule="exact"/>
        <w:ind w:left="479"/>
        <w:rPr>
          <w:rFonts w:hint="eastAsia" w:ascii="宋体" w:hAnsi="宋体"/>
          <w:color w:val="auto"/>
          <w:sz w:val="24"/>
          <w:szCs w:val="24"/>
          <w:highlight w:val="none"/>
        </w:rPr>
      </w:pPr>
      <w:r>
        <w:rPr>
          <w:rFonts w:hint="eastAsia" w:ascii="宋体" w:hAnsi="宋体"/>
          <w:color w:val="auto"/>
          <w:sz w:val="24"/>
          <w:szCs w:val="24"/>
          <w:highlight w:val="none"/>
        </w:rPr>
        <w:t>13.2 使用说明书、质量检验证明书、随配附件和工具以及清单一并附于货物内。</w:t>
      </w:r>
    </w:p>
    <w:p w14:paraId="59045FB3">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13.3 乙方在货物发运手续办理完毕后24小时内或货到甲方48小时前通知甲方，以准备接货。</w:t>
      </w:r>
    </w:p>
    <w:p w14:paraId="70C32379">
      <w:pPr>
        <w:spacing w:before="120" w:after="120" w:line="440" w:lineRule="exact"/>
        <w:ind w:left="479"/>
        <w:rPr>
          <w:rFonts w:hint="eastAsia" w:ascii="宋体" w:hAnsi="宋体"/>
          <w:color w:val="auto"/>
          <w:sz w:val="24"/>
          <w:szCs w:val="24"/>
          <w:highlight w:val="none"/>
        </w:rPr>
      </w:pPr>
      <w:r>
        <w:rPr>
          <w:rFonts w:hint="eastAsia" w:ascii="宋体" w:hAnsi="宋体"/>
          <w:color w:val="auto"/>
          <w:sz w:val="24"/>
          <w:szCs w:val="24"/>
          <w:highlight w:val="none"/>
        </w:rPr>
        <w:t>13.4 货物在交付甲方前发生的风险均由乙方负责。</w:t>
      </w:r>
    </w:p>
    <w:p w14:paraId="003AFF03">
      <w:pPr>
        <w:spacing w:before="120" w:after="120" w:line="440" w:lineRule="exact"/>
        <w:ind w:right="26" w:firstLine="480"/>
        <w:rPr>
          <w:rFonts w:hint="eastAsia" w:ascii="宋体" w:hAnsi="宋体"/>
          <w:color w:val="auto"/>
          <w:sz w:val="24"/>
          <w:szCs w:val="24"/>
          <w:highlight w:val="none"/>
        </w:rPr>
      </w:pPr>
      <w:r>
        <w:rPr>
          <w:rFonts w:hint="eastAsia" w:ascii="宋体" w:hAnsi="宋体"/>
          <w:color w:val="auto"/>
          <w:sz w:val="24"/>
          <w:szCs w:val="24"/>
          <w:highlight w:val="none"/>
        </w:rPr>
        <w:t>13.5 货物在规定的交付期限内由乙方送达甲方指定的地点视为交付，乙方同时需通知甲方货物已送达。</w:t>
      </w:r>
    </w:p>
    <w:p w14:paraId="2F0B32E1">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十四、违约责任</w:t>
      </w:r>
    </w:p>
    <w:p w14:paraId="522FFB2C">
      <w:pPr>
        <w:spacing w:before="120" w:after="120" w:line="440" w:lineRule="exact"/>
        <w:ind w:left="407"/>
        <w:rPr>
          <w:rFonts w:hint="eastAsia" w:ascii="宋体" w:hAnsi="宋体"/>
          <w:color w:val="auto"/>
          <w:sz w:val="24"/>
          <w:szCs w:val="24"/>
          <w:highlight w:val="none"/>
        </w:rPr>
      </w:pPr>
      <w:r>
        <w:rPr>
          <w:rFonts w:hint="eastAsia" w:ascii="宋体" w:hAnsi="宋体"/>
          <w:color w:val="auto"/>
          <w:sz w:val="24"/>
          <w:szCs w:val="24"/>
          <w:highlight w:val="none"/>
        </w:rPr>
        <w:t>14.1 甲方无正当理由拒收货物的，甲方向乙方偿付拒收货款总值的百分之五违约金。</w:t>
      </w:r>
    </w:p>
    <w:p w14:paraId="2EDEC08E">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14.2 甲方逾期办理货款支付的,应当支付逾期利息，且逾期利息的利率不得低于合同订立时1年期贷款市场报价利率。</w:t>
      </w:r>
    </w:p>
    <w:p w14:paraId="12666FD6">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0A3E4C82">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2E63B44">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十五、不可抗力事件处理</w:t>
      </w:r>
    </w:p>
    <w:p w14:paraId="2A5BAF46">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15.1 在合同有效期内，任何一方因不可抗力事件导致不能履行合同，则合同履行期可延长，其延长期与不可抗力影响期相同。</w:t>
      </w:r>
    </w:p>
    <w:p w14:paraId="56278D6D">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15.2 不可抗力事件发生后，应立即通知对方，并寄送有关权威机构出具的证明。</w:t>
      </w:r>
    </w:p>
    <w:p w14:paraId="674A926B">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15.3 不可抗力事件延续120天以上，双方应通过友好协商，确定是否继续履行合同。</w:t>
      </w:r>
    </w:p>
    <w:p w14:paraId="70E7B3AF">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十六、诉讼</w:t>
      </w:r>
    </w:p>
    <w:p w14:paraId="62377A1C">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16.1 双方在执行合同中所发生的一切争议，应通过协商解决。如协商不成，可向合同签订地法院起诉，合同签订地在此约定为张家港市。</w:t>
      </w:r>
    </w:p>
    <w:p w14:paraId="6A124EFB">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十七、合同其他文件</w:t>
      </w:r>
    </w:p>
    <w:p w14:paraId="5D0E8DCB">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17.1下列文件为本合同不可分割部份，与本合同具有同等效力。</w:t>
      </w:r>
    </w:p>
    <w:p w14:paraId="66CB2904">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)中标通知书；</w:t>
      </w:r>
    </w:p>
    <w:p w14:paraId="406E1FBD">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)供方中标的投标书；</w:t>
      </w:r>
    </w:p>
    <w:p w14:paraId="1A7BB787">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)招标文件；</w:t>
      </w:r>
    </w:p>
    <w:p w14:paraId="189BD151">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4</w:t>
      </w:r>
      <w:r>
        <w:rPr>
          <w:rFonts w:hint="eastAsia" w:ascii="宋体" w:hAnsi="宋体"/>
          <w:color w:val="auto"/>
          <w:sz w:val="24"/>
          <w:szCs w:val="24"/>
          <w:highlight w:val="none"/>
        </w:rPr>
        <w:t>)供方在招投标过程中所作的其他承诺、声明、书面澄清等。</w:t>
      </w:r>
    </w:p>
    <w:p w14:paraId="6F2D9B47">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十八、合同生效及其它</w:t>
      </w:r>
    </w:p>
    <w:p w14:paraId="56F0C14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18.1合同经双方法定代表人</w:t>
      </w:r>
      <w:r>
        <w:rPr>
          <w:rFonts w:hint="eastAsia" w:ascii="宋体" w:hAnsi="宋体"/>
          <w:bCs/>
          <w:color w:val="auto"/>
          <w:sz w:val="24"/>
          <w:szCs w:val="24"/>
          <w:highlight w:val="none"/>
        </w:rPr>
        <w:t>（或负责人）</w:t>
      </w:r>
      <w:r>
        <w:rPr>
          <w:rFonts w:hint="eastAsia" w:ascii="宋体" w:hAnsi="宋体"/>
          <w:color w:val="auto"/>
          <w:sz w:val="24"/>
          <w:szCs w:val="24"/>
          <w:highlight w:val="none"/>
        </w:rPr>
        <w:t>或授权委托代表人签字并加盖单位公章后生效,生效后至张家港市政府采购管理中心备案。</w:t>
      </w:r>
    </w:p>
    <w:p w14:paraId="39BC295D">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18.2 本合同未尽事宜，遵照《民法典》合同编有关条文执行。</w:t>
      </w:r>
    </w:p>
    <w:p w14:paraId="49489339">
      <w:pPr>
        <w:pStyle w:val="220"/>
        <w:spacing w:line="440" w:lineRule="exact"/>
        <w:rPr>
          <w:rFonts w:hint="eastAsia"/>
          <w:color w:val="auto"/>
          <w:highlight w:val="none"/>
        </w:rPr>
      </w:pPr>
    </w:p>
    <w:p w14:paraId="12342886">
      <w:pPr>
        <w:pStyle w:val="220"/>
        <w:spacing w:line="440" w:lineRule="exact"/>
        <w:rPr>
          <w:rFonts w:hint="eastAsia"/>
          <w:color w:val="auto"/>
          <w:highlight w:val="none"/>
        </w:rPr>
      </w:pPr>
      <w:r>
        <w:rPr>
          <w:rFonts w:hint="eastAsia"/>
          <w:color w:val="auto"/>
          <w:highlight w:val="none"/>
        </w:rPr>
        <w:t xml:space="preserve">甲方： </w:t>
      </w:r>
    </w:p>
    <w:p w14:paraId="13847ECD">
      <w:pPr>
        <w:pStyle w:val="220"/>
        <w:spacing w:line="440" w:lineRule="exact"/>
        <w:rPr>
          <w:rFonts w:hint="eastAsia"/>
          <w:color w:val="auto"/>
          <w:highlight w:val="none"/>
        </w:rPr>
      </w:pPr>
      <w:r>
        <w:rPr>
          <w:rFonts w:hint="eastAsia"/>
          <w:color w:val="auto"/>
          <w:highlight w:val="none"/>
        </w:rPr>
        <w:t xml:space="preserve">地址： </w:t>
      </w:r>
    </w:p>
    <w:p w14:paraId="28D7B595">
      <w:pPr>
        <w:pStyle w:val="220"/>
        <w:spacing w:line="440" w:lineRule="exact"/>
        <w:rPr>
          <w:rFonts w:hint="eastAsia"/>
          <w:color w:val="auto"/>
          <w:highlight w:val="none"/>
        </w:rPr>
      </w:pPr>
      <w:r>
        <w:rPr>
          <w:rFonts w:hint="eastAsia"/>
          <w:color w:val="auto"/>
          <w:highlight w:val="none"/>
        </w:rPr>
        <w:t xml:space="preserve">法定代表人或授权代表： </w:t>
      </w:r>
    </w:p>
    <w:p w14:paraId="48FBA04F">
      <w:pPr>
        <w:pStyle w:val="220"/>
        <w:spacing w:line="440" w:lineRule="exact"/>
        <w:rPr>
          <w:rFonts w:hint="eastAsia"/>
          <w:color w:val="auto"/>
          <w:highlight w:val="none"/>
        </w:rPr>
      </w:pPr>
      <w:r>
        <w:rPr>
          <w:rFonts w:hint="eastAsia"/>
          <w:color w:val="auto"/>
          <w:highlight w:val="none"/>
        </w:rPr>
        <w:t xml:space="preserve">联系电话： </w:t>
      </w:r>
    </w:p>
    <w:p w14:paraId="33D69AF6">
      <w:pPr>
        <w:pStyle w:val="220"/>
        <w:spacing w:line="440" w:lineRule="exact"/>
        <w:rPr>
          <w:rFonts w:hint="eastAsia"/>
          <w:color w:val="auto"/>
          <w:highlight w:val="none"/>
        </w:rPr>
      </w:pPr>
      <w:r>
        <w:rPr>
          <w:rFonts w:hint="eastAsia"/>
          <w:color w:val="auto"/>
          <w:highlight w:val="none"/>
        </w:rPr>
        <w:t xml:space="preserve">签订日期： 年 月 日 </w:t>
      </w:r>
    </w:p>
    <w:p w14:paraId="397B9450">
      <w:pPr>
        <w:pStyle w:val="220"/>
        <w:spacing w:line="440" w:lineRule="exact"/>
        <w:rPr>
          <w:color w:val="auto"/>
          <w:highlight w:val="none"/>
        </w:rPr>
      </w:pPr>
    </w:p>
    <w:p w14:paraId="5B853AE4">
      <w:pPr>
        <w:pStyle w:val="220"/>
        <w:spacing w:line="440" w:lineRule="exact"/>
        <w:rPr>
          <w:rFonts w:hint="eastAsia"/>
          <w:color w:val="auto"/>
          <w:highlight w:val="none"/>
        </w:rPr>
      </w:pPr>
      <w:r>
        <w:rPr>
          <w:rFonts w:hint="eastAsia"/>
          <w:color w:val="auto"/>
          <w:highlight w:val="none"/>
        </w:rPr>
        <w:t xml:space="preserve">乙方： </w:t>
      </w:r>
    </w:p>
    <w:p w14:paraId="13584CBF">
      <w:pPr>
        <w:pStyle w:val="220"/>
        <w:spacing w:line="440" w:lineRule="exact"/>
        <w:rPr>
          <w:rFonts w:hint="eastAsia"/>
          <w:color w:val="auto"/>
          <w:highlight w:val="none"/>
        </w:rPr>
      </w:pPr>
      <w:r>
        <w:rPr>
          <w:rFonts w:hint="eastAsia"/>
          <w:color w:val="auto"/>
          <w:highlight w:val="none"/>
        </w:rPr>
        <w:t xml:space="preserve">地址： </w:t>
      </w:r>
    </w:p>
    <w:p w14:paraId="3454A4AC">
      <w:pPr>
        <w:pStyle w:val="220"/>
        <w:spacing w:line="440" w:lineRule="exact"/>
        <w:rPr>
          <w:rFonts w:hint="eastAsia"/>
          <w:color w:val="auto"/>
          <w:highlight w:val="none"/>
        </w:rPr>
      </w:pPr>
      <w:r>
        <w:rPr>
          <w:rFonts w:hint="eastAsia"/>
          <w:color w:val="auto"/>
          <w:highlight w:val="none"/>
        </w:rPr>
        <w:t xml:space="preserve">法定代表人（或负责人）或授权代表： </w:t>
      </w:r>
    </w:p>
    <w:p w14:paraId="3511A32A">
      <w:pPr>
        <w:pStyle w:val="220"/>
        <w:spacing w:line="440" w:lineRule="exact"/>
        <w:rPr>
          <w:rFonts w:hint="eastAsia"/>
          <w:color w:val="auto"/>
          <w:highlight w:val="none"/>
        </w:rPr>
      </w:pPr>
      <w:r>
        <w:rPr>
          <w:rFonts w:hint="eastAsia"/>
          <w:color w:val="auto"/>
          <w:highlight w:val="none"/>
        </w:rPr>
        <w:t xml:space="preserve">联系电话： </w:t>
      </w:r>
    </w:p>
    <w:p w14:paraId="2D7D1870">
      <w:pPr>
        <w:pStyle w:val="220"/>
        <w:spacing w:line="440" w:lineRule="exact"/>
        <w:rPr>
          <w:rFonts w:hint="eastAsia"/>
          <w:color w:val="auto"/>
          <w:highlight w:val="none"/>
        </w:rPr>
      </w:pPr>
      <w:r>
        <w:rPr>
          <w:rFonts w:hint="eastAsia"/>
          <w:color w:val="auto"/>
          <w:highlight w:val="none"/>
        </w:rPr>
        <w:t>签订日期： 年 月 日</w:t>
      </w:r>
    </w:p>
    <w:p w14:paraId="7344DCFA">
      <w:pPr>
        <w:widowControl/>
        <w:tabs>
          <w:tab w:val="left" w:pos="420"/>
        </w:tabs>
        <w:spacing w:line="360" w:lineRule="auto"/>
        <w:ind w:firstLine="508"/>
        <w:contextualSpacing/>
        <w:jc w:val="left"/>
        <w:rPr>
          <w:rFonts w:hint="default" w:ascii="宋体" w:hAnsi="宋体" w:eastAsia="宋体" w:cs="宋体"/>
          <w:spacing w:val="7"/>
          <w:sz w:val="24"/>
          <w:szCs w:val="24"/>
        </w:rPr>
      </w:pPr>
      <w:bookmarkStart w:id="168" w:name="_Toc822"/>
    </w:p>
    <w:p w14:paraId="6EB0F7D5">
      <w:pPr>
        <w:pageBreakBefore/>
        <w:widowControl w:val="0"/>
        <w:spacing w:before="240" w:after="60" w:line="360" w:lineRule="auto"/>
        <w:jc w:val="center"/>
        <w:outlineLvl w:val="0"/>
        <w:rPr>
          <w:rFonts w:ascii="宋体" w:hAnsi="宋体" w:eastAsia="宋体" w:cs="Times New Roman"/>
          <w:b/>
          <w:bCs/>
          <w:sz w:val="44"/>
          <w:szCs w:val="32"/>
          <w:lang w:val="en-US" w:eastAsia="zh-CN" w:bidi="ar-SA"/>
        </w:rPr>
      </w:pPr>
      <w:bookmarkStart w:id="169" w:name="_Toc31993"/>
      <w:r>
        <w:rPr>
          <w:rFonts w:hint="eastAsia" w:ascii="宋体" w:hAnsi="宋体" w:eastAsia="宋体" w:cs="Times New Roman"/>
          <w:b/>
          <w:bCs/>
          <w:sz w:val="44"/>
          <w:szCs w:val="32"/>
          <w:lang w:val="en-US" w:eastAsia="zh-CN" w:bidi="ar-SA"/>
        </w:rPr>
        <w:t>第四章 项目需求</w:t>
      </w:r>
      <w:bookmarkEnd w:id="169"/>
      <w:bookmarkStart w:id="170" w:name="_Toc274321794"/>
      <w:bookmarkEnd w:id="170"/>
      <w:bookmarkStart w:id="171" w:name="_Toc319429198"/>
      <w:bookmarkEnd w:id="171"/>
    </w:p>
    <w:p w14:paraId="58F02397">
      <w:pPr>
        <w:spacing w:line="360" w:lineRule="auto"/>
        <w:outlineLvl w:val="1"/>
        <w:rPr>
          <w:rFonts w:hint="default" w:ascii="宋体" w:hAnsi="宋体" w:eastAsia="宋体" w:cs="Times New Roman"/>
          <w:b/>
          <w:sz w:val="28"/>
          <w:szCs w:val="28"/>
        </w:rPr>
      </w:pPr>
      <w:r>
        <w:rPr>
          <w:rFonts w:hint="eastAsia" w:ascii="宋体" w:hAnsi="宋体" w:eastAsia="宋体" w:cs="Times New Roman"/>
          <w:b/>
          <w:sz w:val="28"/>
          <w:szCs w:val="28"/>
        </w:rPr>
        <w:t>一、清单</w:t>
      </w:r>
    </w:p>
    <w:p w14:paraId="494136EC">
      <w:pPr>
        <w:rPr>
          <w:rFonts w:hint="default" w:ascii="宋体" w:hAnsi="宋体" w:eastAsia="宋体" w:cs="Times New Roman"/>
          <w:b/>
          <w:bCs/>
          <w:spacing w:val="7"/>
          <w:sz w:val="24"/>
          <w:szCs w:val="24"/>
        </w:rPr>
      </w:pPr>
      <w:r>
        <w:rPr>
          <w:rFonts w:hint="eastAsia" w:ascii="宋体" w:hAnsi="宋体" w:eastAsia="宋体" w:cs="Times New Roman"/>
          <w:b/>
          <w:bCs/>
          <w:spacing w:val="7"/>
          <w:sz w:val="24"/>
          <w:szCs w:val="24"/>
        </w:rPr>
        <w:t>1.清单</w:t>
      </w:r>
    </w:p>
    <w:tbl>
      <w:tblPr>
        <w:tblStyle w:val="30"/>
        <w:tblW w:w="4997" w:type="pct"/>
        <w:tblInd w:w="0" w:type="dxa"/>
        <w:tblLayout w:type="fixed"/>
        <w:tblCellMar>
          <w:top w:w="0" w:type="dxa"/>
          <w:left w:w="108" w:type="dxa"/>
          <w:bottom w:w="0" w:type="dxa"/>
          <w:right w:w="108" w:type="dxa"/>
        </w:tblCellMar>
      </w:tblPr>
      <w:tblGrid>
        <w:gridCol w:w="545"/>
        <w:gridCol w:w="1243"/>
        <w:gridCol w:w="1036"/>
        <w:gridCol w:w="689"/>
        <w:gridCol w:w="689"/>
        <w:gridCol w:w="2837"/>
        <w:gridCol w:w="1036"/>
        <w:gridCol w:w="779"/>
      </w:tblGrid>
      <w:tr w14:paraId="5042F9C7">
        <w:tblPrEx>
          <w:tblCellMar>
            <w:top w:w="0" w:type="dxa"/>
            <w:left w:w="108" w:type="dxa"/>
            <w:bottom w:w="0" w:type="dxa"/>
            <w:right w:w="108" w:type="dxa"/>
          </w:tblCellMar>
        </w:tblPrEx>
        <w:trPr>
          <w:trHeight w:val="270" w:hRule="atLeast"/>
        </w:trPr>
        <w:tc>
          <w:tcPr>
            <w:tcW w:w="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01790">
            <w:pPr>
              <w:widowControl/>
              <w:jc w:val="center"/>
              <w:textAlignment w:val="center"/>
              <w:rPr>
                <w:rFonts w:hint="default" w:ascii="宋体" w:hAnsi="宋体" w:eastAsia="宋体" w:cs="宋体"/>
                <w:b/>
                <w:bCs/>
                <w:color w:val="000000"/>
                <w:sz w:val="22"/>
              </w:rPr>
            </w:pPr>
            <w:r>
              <w:rPr>
                <w:rFonts w:hint="eastAsia" w:ascii="宋体" w:hAnsi="宋体" w:eastAsia="宋体" w:cs="宋体"/>
                <w:b/>
                <w:bCs/>
                <w:color w:val="000000"/>
                <w:sz w:val="22"/>
              </w:rPr>
              <w:t>序号</w:t>
            </w:r>
          </w:p>
        </w:tc>
        <w:tc>
          <w:tcPr>
            <w:tcW w:w="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5CD15">
            <w:pPr>
              <w:widowControl/>
              <w:jc w:val="center"/>
              <w:textAlignment w:val="center"/>
              <w:rPr>
                <w:rFonts w:hint="default" w:ascii="宋体" w:hAnsi="宋体" w:eastAsia="宋体" w:cs="宋体"/>
                <w:b/>
                <w:bCs/>
                <w:color w:val="000000"/>
                <w:sz w:val="22"/>
              </w:rPr>
            </w:pPr>
            <w:r>
              <w:rPr>
                <w:rFonts w:hint="eastAsia" w:ascii="宋体" w:hAnsi="宋体" w:eastAsia="宋体" w:cs="宋体"/>
                <w:b/>
                <w:bCs/>
                <w:color w:val="000000"/>
                <w:sz w:val="22"/>
              </w:rPr>
              <w:t>名称</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0BDEE">
            <w:pPr>
              <w:widowControl/>
              <w:jc w:val="center"/>
              <w:textAlignment w:val="center"/>
              <w:rPr>
                <w:rFonts w:hint="default" w:ascii="宋体" w:hAnsi="宋体" w:eastAsia="宋体" w:cs="宋体"/>
                <w:b/>
                <w:bCs/>
                <w:color w:val="000000"/>
                <w:sz w:val="22"/>
              </w:rPr>
            </w:pPr>
            <w:r>
              <w:rPr>
                <w:rFonts w:hint="eastAsia" w:ascii="宋体" w:hAnsi="宋体" w:eastAsia="宋体" w:cs="宋体"/>
                <w:b/>
                <w:bCs/>
                <w:color w:val="000000"/>
                <w:sz w:val="22"/>
              </w:rPr>
              <w:t>数量</w:t>
            </w:r>
          </w:p>
        </w:tc>
        <w:tc>
          <w:tcPr>
            <w:tcW w:w="3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B82A0">
            <w:pPr>
              <w:widowControl/>
              <w:jc w:val="center"/>
              <w:textAlignment w:val="center"/>
              <w:rPr>
                <w:rFonts w:hint="default" w:ascii="宋体" w:hAnsi="宋体" w:eastAsia="宋体" w:cs="宋体"/>
                <w:b/>
                <w:bCs/>
                <w:color w:val="000000"/>
                <w:sz w:val="22"/>
              </w:rPr>
            </w:pPr>
            <w:r>
              <w:rPr>
                <w:rFonts w:hint="eastAsia" w:ascii="宋体" w:hAnsi="宋体" w:eastAsia="宋体" w:cs="宋体"/>
                <w:b/>
                <w:bCs/>
                <w:color w:val="000000"/>
                <w:sz w:val="22"/>
              </w:rPr>
              <w:t>单位</w:t>
            </w:r>
          </w:p>
        </w:tc>
        <w:tc>
          <w:tcPr>
            <w:tcW w:w="3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FCAA7">
            <w:pPr>
              <w:widowControl/>
              <w:jc w:val="center"/>
              <w:textAlignment w:val="center"/>
              <w:rPr>
                <w:rFonts w:hint="default" w:ascii="宋体" w:hAnsi="宋体" w:eastAsia="宋体" w:cs="宋体"/>
                <w:b/>
                <w:bCs/>
                <w:color w:val="000000"/>
                <w:sz w:val="22"/>
              </w:rPr>
            </w:pPr>
            <w:r>
              <w:rPr>
                <w:rFonts w:hint="eastAsia" w:ascii="宋体" w:hAnsi="宋体" w:eastAsia="宋体" w:cs="宋体"/>
                <w:b/>
                <w:bCs/>
                <w:color w:val="000000"/>
                <w:sz w:val="22"/>
              </w:rPr>
              <w:t>图片</w:t>
            </w:r>
          </w:p>
        </w:tc>
        <w:tc>
          <w:tcPr>
            <w:tcW w:w="16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03CEE">
            <w:pPr>
              <w:widowControl/>
              <w:jc w:val="center"/>
              <w:textAlignment w:val="center"/>
              <w:rPr>
                <w:rFonts w:hint="default" w:ascii="宋体" w:hAnsi="宋体" w:eastAsia="宋体" w:cs="宋体"/>
                <w:b/>
                <w:bCs/>
                <w:color w:val="000000"/>
                <w:sz w:val="22"/>
              </w:rPr>
            </w:pPr>
            <w:r>
              <w:rPr>
                <w:rFonts w:hint="eastAsia" w:ascii="宋体" w:hAnsi="宋体" w:eastAsia="宋体" w:cs="宋体"/>
                <w:b/>
                <w:bCs/>
                <w:color w:val="000000"/>
                <w:sz w:val="22"/>
              </w:rPr>
              <w:t>所属行业</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7A526">
            <w:pPr>
              <w:widowControl/>
              <w:jc w:val="center"/>
              <w:textAlignment w:val="center"/>
              <w:rPr>
                <w:rFonts w:hint="default" w:ascii="宋体" w:hAnsi="宋体" w:eastAsia="宋体" w:cs="宋体"/>
                <w:b/>
                <w:bCs/>
                <w:color w:val="000000"/>
                <w:sz w:val="22"/>
              </w:rPr>
            </w:pPr>
            <w:r>
              <w:rPr>
                <w:rFonts w:hint="eastAsia" w:ascii="宋体" w:hAnsi="宋体" w:eastAsia="宋体" w:cs="宋体"/>
                <w:b/>
                <w:bCs/>
                <w:color w:val="000000"/>
                <w:sz w:val="22"/>
              </w:rPr>
              <w:t>标的类型</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41A78">
            <w:pPr>
              <w:widowControl/>
              <w:jc w:val="center"/>
              <w:textAlignment w:val="center"/>
              <w:rPr>
                <w:rFonts w:hint="default" w:ascii="宋体" w:hAnsi="宋体" w:eastAsia="宋体" w:cs="宋体"/>
                <w:b/>
                <w:bCs/>
                <w:color w:val="000000"/>
                <w:sz w:val="22"/>
              </w:rPr>
            </w:pPr>
            <w:r>
              <w:rPr>
                <w:rFonts w:hint="eastAsia" w:ascii="宋体" w:hAnsi="宋体" w:eastAsia="宋体" w:cs="宋体"/>
                <w:b/>
                <w:bCs/>
                <w:color w:val="000000"/>
                <w:sz w:val="22"/>
              </w:rPr>
              <w:t>标的属性</w:t>
            </w:r>
          </w:p>
        </w:tc>
      </w:tr>
      <w:tr w14:paraId="3C73C7AB">
        <w:tblPrEx>
          <w:tblCellMar>
            <w:top w:w="0" w:type="dxa"/>
            <w:left w:w="108" w:type="dxa"/>
            <w:bottom w:w="0" w:type="dxa"/>
            <w:right w:w="108" w:type="dxa"/>
          </w:tblCellMar>
        </w:tblPrEx>
        <w:trPr>
          <w:trHeight w:val="270" w:hRule="atLeast"/>
        </w:trPr>
        <w:tc>
          <w:tcPr>
            <w:tcW w:w="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17D14">
            <w:pPr>
              <w:widowControl/>
              <w:jc w:val="center"/>
              <w:textAlignment w:val="center"/>
              <w:rPr>
                <w:rFonts w:hint="default" w:ascii="宋体" w:hAnsi="宋体" w:eastAsia="宋体" w:cs="宋体"/>
                <w:color w:val="000000"/>
                <w:sz w:val="22"/>
              </w:rPr>
            </w:pPr>
            <w:r>
              <w:rPr>
                <w:rFonts w:hint="eastAsia" w:ascii="宋体" w:hAnsi="宋体" w:eastAsia="宋体" w:cs="宋体"/>
                <w:color w:val="000000"/>
                <w:sz w:val="22"/>
              </w:rPr>
              <w:t>1</w:t>
            </w:r>
          </w:p>
        </w:tc>
        <w:tc>
          <w:tcPr>
            <w:tcW w:w="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F74C1">
            <w:pPr>
              <w:widowControl/>
              <w:jc w:val="left"/>
              <w:textAlignment w:val="center"/>
              <w:rPr>
                <w:rFonts w:hint="default" w:ascii="宋体" w:hAnsi="宋体" w:eastAsia="宋体" w:cs="宋体"/>
                <w:color w:val="000000"/>
                <w:sz w:val="22"/>
              </w:rPr>
            </w:pPr>
            <w:r>
              <w:rPr>
                <w:rFonts w:hint="eastAsia" w:ascii="宋体" w:hAnsi="宋体" w:eastAsia="宋体" w:cs="宋体"/>
                <w:sz w:val="24"/>
                <w:szCs w:val="24"/>
                <w:vertAlign w:val="baseline"/>
                <w:lang w:val="en-US" w:eastAsia="zh-CN" w:bidi="ar-SA"/>
              </w:rPr>
              <w:t>无机房客梯</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6EBB9">
            <w:pPr>
              <w:widowControl/>
              <w:jc w:val="center"/>
              <w:textAlignment w:val="center"/>
              <w:rPr>
                <w:rFonts w:hint="default" w:ascii="宋体" w:hAnsi="宋体" w:eastAsia="宋体" w:cs="宋体"/>
                <w:color w:val="000000"/>
                <w:sz w:val="22"/>
              </w:rPr>
            </w:pPr>
            <w:r>
              <w:rPr>
                <w:rFonts w:hint="eastAsia" w:ascii="宋体" w:hAnsi="宋体" w:cs="宋体"/>
                <w:color w:val="000000"/>
                <w:sz w:val="22"/>
                <w:lang w:val="en-US" w:eastAsia="zh-CN"/>
              </w:rPr>
              <w:t>1</w:t>
            </w:r>
          </w:p>
        </w:tc>
        <w:tc>
          <w:tcPr>
            <w:tcW w:w="3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F552E">
            <w:pPr>
              <w:widowControl/>
              <w:jc w:val="center"/>
              <w:textAlignment w:val="center"/>
              <w:rPr>
                <w:rFonts w:hint="default" w:ascii="宋体" w:hAnsi="宋体" w:eastAsia="宋体" w:cs="宋体"/>
                <w:color w:val="000000"/>
                <w:sz w:val="22"/>
              </w:rPr>
            </w:pPr>
            <w:r>
              <w:rPr>
                <w:rFonts w:hint="eastAsia" w:ascii="宋体" w:hAnsi="宋体" w:eastAsia="宋体" w:cs="宋体"/>
                <w:color w:val="000000"/>
                <w:sz w:val="22"/>
              </w:rPr>
              <w:t>台</w:t>
            </w:r>
          </w:p>
        </w:tc>
        <w:tc>
          <w:tcPr>
            <w:tcW w:w="3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13120">
            <w:pPr>
              <w:widowControl/>
              <w:jc w:val="center"/>
              <w:textAlignment w:val="center"/>
              <w:rPr>
                <w:rFonts w:hint="default" w:ascii="宋体" w:hAnsi="宋体" w:eastAsia="宋体" w:cs="宋体"/>
                <w:color w:val="000000"/>
                <w:sz w:val="22"/>
              </w:rPr>
            </w:pPr>
            <w:r>
              <w:rPr>
                <w:rFonts w:hint="eastAsia" w:ascii="宋体" w:hAnsi="宋体" w:eastAsia="宋体" w:cs="宋体"/>
                <w:color w:val="000000"/>
                <w:sz w:val="22"/>
              </w:rPr>
              <w:t>无</w:t>
            </w:r>
          </w:p>
        </w:tc>
        <w:tc>
          <w:tcPr>
            <w:tcW w:w="16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71388">
            <w:pPr>
              <w:widowControl/>
              <w:jc w:val="center"/>
              <w:textAlignment w:val="center"/>
              <w:rPr>
                <w:rFonts w:hint="default" w:ascii="宋体" w:hAnsi="宋体" w:eastAsia="宋体" w:cs="宋体"/>
                <w:color w:val="000000"/>
                <w:sz w:val="22"/>
              </w:rPr>
            </w:pPr>
            <w:r>
              <w:rPr>
                <w:rFonts w:hint="eastAsia" w:ascii="宋体" w:hAnsi="宋体" w:eastAsia="宋体" w:cs="宋体"/>
                <w:color w:val="000000"/>
                <w:sz w:val="22"/>
              </w:rPr>
              <w:t>工业（包括采矿业，制造业，电力、热力、燃气及水生产和供应业）</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C445B">
            <w:pPr>
              <w:widowControl/>
              <w:jc w:val="center"/>
              <w:textAlignment w:val="center"/>
              <w:rPr>
                <w:rFonts w:hint="default" w:ascii="宋体" w:hAnsi="宋体" w:eastAsia="宋体" w:cs="宋体"/>
                <w:color w:val="000000"/>
                <w:sz w:val="22"/>
              </w:rPr>
            </w:pPr>
            <w:r>
              <w:rPr>
                <w:rFonts w:hint="eastAsia" w:ascii="宋体" w:hAnsi="宋体" w:eastAsia="宋体" w:cs="宋体"/>
                <w:color w:val="000000"/>
                <w:sz w:val="22"/>
              </w:rPr>
              <w:t>主要采购标的</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4736C">
            <w:pPr>
              <w:widowControl/>
              <w:jc w:val="center"/>
              <w:textAlignment w:val="center"/>
              <w:rPr>
                <w:rFonts w:hint="default" w:ascii="宋体" w:hAnsi="宋体" w:eastAsia="宋体" w:cs="宋体"/>
                <w:color w:val="000000"/>
                <w:sz w:val="22"/>
              </w:rPr>
            </w:pPr>
            <w:r>
              <w:rPr>
                <w:rFonts w:hint="eastAsia" w:ascii="宋体" w:hAnsi="宋体" w:eastAsia="宋体" w:cs="宋体"/>
                <w:color w:val="000000"/>
                <w:sz w:val="22"/>
              </w:rPr>
              <w:t>货物类</w:t>
            </w:r>
          </w:p>
        </w:tc>
      </w:tr>
    </w:tbl>
    <w:p w14:paraId="236884F7">
      <w:pPr>
        <w:spacing w:line="440" w:lineRule="exact"/>
        <w:rPr>
          <w:rFonts w:ascii="宋体" w:hAnsi="宋体" w:eastAsia="Times New Roman" w:cs="Times New Roman"/>
          <w:spacing w:val="7"/>
          <w:sz w:val="24"/>
          <w:szCs w:val="24"/>
          <w:lang w:val="en-US" w:eastAsia="zh-CN" w:bidi="ar-SA"/>
        </w:rPr>
      </w:pPr>
    </w:p>
    <w:p w14:paraId="35C4CFF9">
      <w:pPr>
        <w:spacing w:line="440" w:lineRule="exact"/>
        <w:ind w:firstLine="500"/>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5D7E0C1">
      <w:pPr>
        <w:numPr>
          <w:ilvl w:val="0"/>
          <w:numId w:val="2"/>
        </w:numPr>
        <w:spacing w:before="120" w:line="440" w:lineRule="exact"/>
        <w:ind w:firstLine="499"/>
        <w:rPr>
          <w:rFonts w:ascii="宋体" w:hAnsi="宋体" w:eastAsia="Times New Roman" w:cs="Times New Roman"/>
          <w:b/>
          <w:bCs/>
          <w:spacing w:val="7"/>
          <w:sz w:val="24"/>
          <w:szCs w:val="24"/>
          <w:lang w:val="en-US" w:eastAsia="zh-CN" w:bidi="ar-SA"/>
        </w:rPr>
      </w:pPr>
      <w:r>
        <w:rPr>
          <w:rFonts w:ascii="宋体" w:hAnsi="宋体" w:eastAsia="宋体" w:cs="Times New Roman"/>
          <w:b/>
          <w:bCs/>
          <w:spacing w:val="7"/>
          <w:sz w:val="24"/>
          <w:szCs w:val="24"/>
          <w:lang w:val="en-US" w:eastAsia="zh-CN" w:bidi="ar-SA"/>
        </w:rPr>
        <w:t>核心产品清单</w:t>
      </w:r>
    </w:p>
    <w:tbl>
      <w:tblPr>
        <w:tblStyle w:val="30"/>
        <w:tblpPr w:leftFromText="180" w:rightFromText="180" w:vertAnchor="text" w:horzAnchor="page" w:tblpX="2274" w:tblpY="136"/>
        <w:tblW w:w="8664" w:type="dxa"/>
        <w:tblInd w:w="0" w:type="dxa"/>
        <w:tblLayout w:type="autofit"/>
        <w:tblCellMar>
          <w:top w:w="0" w:type="dxa"/>
          <w:left w:w="108" w:type="dxa"/>
          <w:bottom w:w="0" w:type="dxa"/>
          <w:right w:w="108" w:type="dxa"/>
        </w:tblCellMar>
      </w:tblPr>
      <w:tblGrid>
        <w:gridCol w:w="1080"/>
        <w:gridCol w:w="7584"/>
      </w:tblGrid>
      <w:tr w14:paraId="4344A775">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42434FFC">
            <w:pPr>
              <w:widowControl/>
              <w:jc w:val="center"/>
              <w:rPr>
                <w:rFonts w:hint="default" w:ascii="宋体" w:hAnsi="宋体" w:eastAsia="宋体" w:cs="宋体"/>
                <w:sz w:val="24"/>
                <w:szCs w:val="24"/>
              </w:rPr>
            </w:pPr>
            <w:r>
              <w:rPr>
                <w:rFonts w:hint="eastAsia" w:ascii="宋体" w:hAnsi="宋体" w:eastAsia="宋体" w:cs="宋体"/>
                <w:sz w:val="24"/>
                <w:szCs w:val="24"/>
              </w:rPr>
              <w:t>序号</w:t>
            </w:r>
          </w:p>
        </w:tc>
        <w:tc>
          <w:tcPr>
            <w:tcW w:w="7584" w:type="dxa"/>
            <w:tcBorders>
              <w:top w:val="single" w:color="000000" w:sz="4" w:space="0"/>
              <w:left w:val="single" w:color="000000" w:sz="4" w:space="0"/>
              <w:bottom w:val="single" w:color="000000" w:sz="4" w:space="0"/>
              <w:right w:val="single" w:color="000000" w:sz="4" w:space="0"/>
            </w:tcBorders>
            <w:vAlign w:val="center"/>
          </w:tcPr>
          <w:p w14:paraId="3693B07E">
            <w:pPr>
              <w:widowControl/>
              <w:jc w:val="center"/>
              <w:rPr>
                <w:rFonts w:hint="default" w:ascii="宋体" w:hAnsi="宋体" w:eastAsia="宋体" w:cs="宋体"/>
                <w:sz w:val="24"/>
                <w:szCs w:val="24"/>
              </w:rPr>
            </w:pPr>
            <w:r>
              <w:rPr>
                <w:rFonts w:hint="eastAsia" w:ascii="宋体" w:hAnsi="宋体" w:eastAsia="宋体" w:cs="宋体"/>
                <w:sz w:val="24"/>
                <w:szCs w:val="24"/>
              </w:rPr>
              <w:t>名称</w:t>
            </w:r>
          </w:p>
        </w:tc>
      </w:tr>
      <w:tr w14:paraId="3B5F8D55">
        <w:trPr>
          <w:trHeight w:val="186"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1FC7DC4D">
            <w:pPr>
              <w:widowControl/>
              <w:jc w:val="center"/>
              <w:rPr>
                <w:rFonts w:hint="default" w:ascii="宋体" w:hAnsi="宋体" w:eastAsia="宋体" w:cs="宋体"/>
                <w:sz w:val="24"/>
                <w:szCs w:val="24"/>
              </w:rPr>
            </w:pPr>
            <w:r>
              <w:rPr>
                <w:rFonts w:hint="eastAsia" w:ascii="宋体" w:hAnsi="宋体" w:eastAsia="宋体" w:cs="宋体"/>
                <w:sz w:val="24"/>
                <w:szCs w:val="24"/>
              </w:rPr>
              <w:t>1</w:t>
            </w:r>
          </w:p>
        </w:tc>
        <w:tc>
          <w:tcPr>
            <w:tcW w:w="7584" w:type="dxa"/>
            <w:tcBorders>
              <w:top w:val="single" w:color="000000" w:sz="4" w:space="0"/>
              <w:left w:val="single" w:color="000000" w:sz="4" w:space="0"/>
              <w:bottom w:val="single" w:color="000000" w:sz="4" w:space="0"/>
              <w:right w:val="single" w:color="000000" w:sz="4" w:space="0"/>
            </w:tcBorders>
            <w:vAlign w:val="center"/>
          </w:tcPr>
          <w:p w14:paraId="7334FA74">
            <w:pPr>
              <w:widowControl/>
              <w:jc w:val="center"/>
              <w:rPr>
                <w:rFonts w:hint="default" w:ascii="宋体" w:hAnsi="宋体" w:eastAsia="宋体" w:cs="宋体"/>
                <w:sz w:val="24"/>
                <w:szCs w:val="24"/>
              </w:rPr>
            </w:pPr>
            <w:r>
              <w:rPr>
                <w:rFonts w:hint="eastAsia" w:ascii="宋体" w:hAnsi="宋体" w:eastAsia="宋体" w:cs="宋体"/>
                <w:sz w:val="24"/>
                <w:szCs w:val="24"/>
                <w:vertAlign w:val="baseline"/>
                <w:lang w:val="en-US" w:eastAsia="zh-CN" w:bidi="ar-SA"/>
              </w:rPr>
              <w:t>无机房客梯</w:t>
            </w:r>
          </w:p>
        </w:tc>
      </w:tr>
    </w:tbl>
    <w:p w14:paraId="5E8D8933">
      <w:pPr>
        <w:jc w:val="center"/>
        <w:rPr>
          <w:rFonts w:ascii="宋体" w:hAnsi="宋体" w:eastAsia="宋体" w:cs="宋体"/>
          <w:sz w:val="24"/>
          <w:szCs w:val="24"/>
          <w:lang w:val="en-US" w:eastAsia="zh-CN" w:bidi="ar-SA"/>
        </w:rPr>
      </w:pPr>
    </w:p>
    <w:p w14:paraId="6B22E5EF">
      <w:pPr>
        <w:spacing w:line="440" w:lineRule="exact"/>
        <w:ind w:firstLine="500"/>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注：(1)若本次采购项目为单一产品，提供相同品牌产品且通过资格审查、符合性审查的不同投标人参加同一合同项下投标的，按一家投标人计算。对招标文件作实质响应的投标人不足三个的，将作废标处理；</w:t>
      </w:r>
    </w:p>
    <w:p w14:paraId="30DC7FA7">
      <w:pPr>
        <w:spacing w:line="440" w:lineRule="exact"/>
        <w:ind w:firstLine="500"/>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02F816CD">
      <w:pPr>
        <w:spacing w:before="120" w:line="440" w:lineRule="exact"/>
        <w:ind w:firstLine="499"/>
        <w:rPr>
          <w:rFonts w:ascii="宋体" w:hAnsi="宋体" w:eastAsia="Times New Roman" w:cs="Times New Roman"/>
          <w:b/>
          <w:bCs/>
          <w:spacing w:val="7"/>
          <w:sz w:val="24"/>
          <w:szCs w:val="24"/>
          <w:lang w:val="en-US" w:eastAsia="zh-CN" w:bidi="ar-SA"/>
        </w:rPr>
      </w:pPr>
      <w:r>
        <w:rPr>
          <w:rFonts w:ascii="宋体" w:hAnsi="宋体" w:eastAsia="宋体" w:cs="Times New Roman"/>
          <w:b/>
          <w:bCs/>
          <w:spacing w:val="7"/>
          <w:sz w:val="24"/>
          <w:szCs w:val="24"/>
          <w:lang w:val="en-US" w:eastAsia="zh-CN" w:bidi="ar-SA"/>
        </w:rPr>
        <w:t>3、节能、环境标志产品清单(请提供国家确定的认证机构出具的、处于有效期之内的节能产品、环境标志产品认证证书（若证书有附件（附录）的，附件（附录）须随证书一起提供)）</w:t>
      </w:r>
    </w:p>
    <w:p w14:paraId="16F9964D">
      <w:pPr>
        <w:ind w:firstLine="508"/>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节能产品政府采购品目清单：</w:t>
      </w:r>
    </w:p>
    <w:tbl>
      <w:tblPr>
        <w:tblStyle w:val="30"/>
        <w:tblpPr w:leftFromText="180" w:rightFromText="180" w:vertAnchor="text" w:horzAnchor="page" w:tblpX="2261" w:tblpY="732"/>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1231"/>
        <w:gridCol w:w="7095"/>
      </w:tblGrid>
      <w:tr w14:paraId="009D9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9" w:type="pct"/>
            <w:tcMar>
              <w:top w:w="100" w:type="dxa"/>
              <w:bottom w:w="100" w:type="dxa"/>
            </w:tcMar>
            <w:vAlign w:val="center"/>
          </w:tcPr>
          <w:p w14:paraId="17636068">
            <w:pPr>
              <w:widowControl/>
              <w:jc w:val="center"/>
              <w:rPr>
                <w:rFonts w:hint="default" w:ascii="宋体" w:hAnsi="宋体" w:eastAsia="宋体" w:cs="Times New Roman"/>
                <w:sz w:val="24"/>
                <w:szCs w:val="24"/>
              </w:rPr>
            </w:pPr>
            <w:r>
              <w:rPr>
                <w:rFonts w:hint="default" w:ascii="宋体" w:hAnsi="宋体" w:eastAsia="宋体" w:cs="Times New Roman"/>
                <w:sz w:val="24"/>
                <w:szCs w:val="24"/>
              </w:rPr>
              <w:t>序号</w:t>
            </w:r>
          </w:p>
        </w:tc>
        <w:tc>
          <w:tcPr>
            <w:tcW w:w="4260" w:type="pct"/>
            <w:tcMar>
              <w:top w:w="100" w:type="dxa"/>
              <w:bottom w:w="100" w:type="dxa"/>
            </w:tcMar>
            <w:vAlign w:val="center"/>
          </w:tcPr>
          <w:p w14:paraId="559E05D3">
            <w:pPr>
              <w:widowControl/>
              <w:jc w:val="center"/>
              <w:rPr>
                <w:rFonts w:hint="default" w:ascii="宋体" w:hAnsi="宋体" w:eastAsia="宋体" w:cs="Times New Roman"/>
                <w:sz w:val="24"/>
                <w:szCs w:val="24"/>
              </w:rPr>
            </w:pPr>
            <w:r>
              <w:rPr>
                <w:rFonts w:hint="default" w:ascii="宋体" w:hAnsi="宋体" w:eastAsia="宋体" w:cs="Times New Roman"/>
                <w:sz w:val="24"/>
                <w:szCs w:val="24"/>
              </w:rPr>
              <w:t>名称</w:t>
            </w:r>
          </w:p>
        </w:tc>
      </w:tr>
      <w:tr w14:paraId="147DC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9" w:type="pct"/>
            <w:tcMar>
              <w:top w:w="100" w:type="dxa"/>
              <w:bottom w:w="100" w:type="dxa"/>
            </w:tcMar>
            <w:vAlign w:val="center"/>
          </w:tcPr>
          <w:p w14:paraId="0A7F7678">
            <w:pPr>
              <w:widowControl/>
              <w:jc w:val="center"/>
              <w:rPr>
                <w:rFonts w:hint="default" w:ascii="宋体" w:hAnsi="宋体" w:eastAsia="宋体" w:cs="Times New Roman"/>
                <w:sz w:val="24"/>
                <w:szCs w:val="24"/>
              </w:rPr>
            </w:pPr>
            <w:r>
              <w:rPr>
                <w:rFonts w:hint="default" w:ascii="宋体" w:hAnsi="宋体" w:eastAsia="宋体" w:cs="宋体"/>
                <w:sz w:val="24"/>
                <w:szCs w:val="24"/>
              </w:rPr>
              <w:t>1</w:t>
            </w:r>
          </w:p>
        </w:tc>
        <w:tc>
          <w:tcPr>
            <w:tcW w:w="4260" w:type="pct"/>
            <w:tcMar>
              <w:top w:w="100" w:type="dxa"/>
              <w:bottom w:w="100" w:type="dxa"/>
            </w:tcMar>
            <w:vAlign w:val="center"/>
          </w:tcPr>
          <w:p w14:paraId="6503732A">
            <w:pPr>
              <w:widowControl/>
              <w:jc w:val="center"/>
              <w:rPr>
                <w:rFonts w:hint="eastAsia" w:ascii="宋体" w:hAnsi="宋体" w:eastAsia="宋体" w:cs="Times New Roman"/>
                <w:sz w:val="24"/>
                <w:szCs w:val="24"/>
                <w:lang w:eastAsia="zh-CN"/>
              </w:rPr>
            </w:pPr>
            <w:r>
              <w:rPr>
                <w:rFonts w:hint="eastAsia" w:cs="Times New Roman"/>
                <w:sz w:val="24"/>
                <w:szCs w:val="24"/>
                <w:lang w:eastAsia="zh-CN"/>
              </w:rPr>
              <w:t>无</w:t>
            </w:r>
          </w:p>
        </w:tc>
      </w:tr>
    </w:tbl>
    <w:p w14:paraId="0DCC9FBF">
      <w:pPr>
        <w:spacing w:line="440" w:lineRule="exact"/>
        <w:rPr>
          <w:rFonts w:ascii="宋体" w:hAnsi="宋体" w:eastAsia="Times New Roman" w:cs="Times New Roman"/>
          <w:spacing w:val="7"/>
          <w:sz w:val="24"/>
          <w:szCs w:val="24"/>
          <w:lang w:val="en-US" w:eastAsia="zh-CN" w:bidi="ar-SA"/>
        </w:rPr>
      </w:pPr>
    </w:p>
    <w:p w14:paraId="548088B8">
      <w:pPr>
        <w:spacing w:line="440" w:lineRule="exact"/>
        <w:ind w:firstLine="500"/>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zh-CN" w:eastAsia="zh-CN" w:bidi="ar-SA"/>
        </w:rPr>
        <w:t>注：以</w:t>
      </w:r>
      <w:r>
        <w:rPr>
          <w:rFonts w:hint="eastAsia" w:ascii="宋体" w:hAnsi="宋体" w:eastAsia="宋体" w:cs="Times New Roman"/>
          <w:spacing w:val="7"/>
          <w:sz w:val="24"/>
          <w:szCs w:val="24"/>
          <w:lang w:val="en-US" w:eastAsia="zh-CN" w:bidi="ar-SA"/>
        </w:rPr>
        <w:t>★</w:t>
      </w:r>
      <w:r>
        <w:rPr>
          <w:rFonts w:hint="eastAsia" w:ascii="宋体" w:hAnsi="宋体" w:eastAsia="宋体" w:cs="Times New Roman"/>
          <w:spacing w:val="7"/>
          <w:sz w:val="24"/>
          <w:szCs w:val="24"/>
          <w:lang w:val="zh-CN" w:eastAsia="zh-CN" w:bidi="ar-SA"/>
        </w:rPr>
        <w:t>标注的为政府强制采购产品</w:t>
      </w:r>
    </w:p>
    <w:p w14:paraId="32865CFE">
      <w:pPr>
        <w:spacing w:line="440" w:lineRule="exact"/>
        <w:ind w:firstLine="500"/>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凡“节能产品政府采购品目清单”中以★标注的为政府强制采购产品</w:t>
      </w:r>
    </w:p>
    <w:p w14:paraId="76F4A2D1">
      <w:pPr>
        <w:ind w:firstLine="508"/>
        <w:rPr>
          <w:rFonts w:ascii="宋体" w:hAnsi="宋体" w:eastAsia="Times New Roman" w:cs="Times New Roman"/>
          <w:spacing w:val="7"/>
          <w:sz w:val="24"/>
          <w:szCs w:val="24"/>
          <w:lang w:val="en-US" w:eastAsia="zh-CN" w:bidi="ar-SA"/>
        </w:rPr>
      </w:pPr>
    </w:p>
    <w:p w14:paraId="620A6008">
      <w:pPr>
        <w:ind w:firstLine="508"/>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环境标志产品政府采购品目清单:</w:t>
      </w:r>
    </w:p>
    <w:tbl>
      <w:tblPr>
        <w:tblStyle w:val="30"/>
        <w:tblpPr w:leftFromText="180" w:rightFromText="180" w:vertAnchor="text" w:horzAnchor="page" w:tblpX="2425" w:tblpY="255"/>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1231"/>
        <w:gridCol w:w="7095"/>
      </w:tblGrid>
      <w:tr w14:paraId="140CF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9" w:type="pct"/>
            <w:tcMar>
              <w:top w:w="100" w:type="dxa"/>
              <w:bottom w:w="100" w:type="dxa"/>
            </w:tcMar>
            <w:vAlign w:val="center"/>
          </w:tcPr>
          <w:p w14:paraId="64ACF035">
            <w:pPr>
              <w:widowControl/>
              <w:jc w:val="center"/>
              <w:rPr>
                <w:rFonts w:hint="default" w:ascii="宋体" w:hAnsi="宋体" w:eastAsia="宋体" w:cs="Times New Roman"/>
                <w:sz w:val="24"/>
                <w:szCs w:val="24"/>
              </w:rPr>
            </w:pPr>
            <w:r>
              <w:rPr>
                <w:rFonts w:hint="default" w:ascii="宋体" w:hAnsi="宋体" w:eastAsia="宋体" w:cs="Times New Roman"/>
                <w:sz w:val="24"/>
                <w:szCs w:val="24"/>
              </w:rPr>
              <w:t>序号</w:t>
            </w:r>
          </w:p>
        </w:tc>
        <w:tc>
          <w:tcPr>
            <w:tcW w:w="4260" w:type="pct"/>
            <w:tcMar>
              <w:top w:w="100" w:type="dxa"/>
              <w:bottom w:w="100" w:type="dxa"/>
            </w:tcMar>
            <w:vAlign w:val="center"/>
          </w:tcPr>
          <w:p w14:paraId="2688F566">
            <w:pPr>
              <w:widowControl/>
              <w:jc w:val="center"/>
              <w:rPr>
                <w:rFonts w:hint="default" w:ascii="宋体" w:hAnsi="宋体" w:eastAsia="宋体" w:cs="Times New Roman"/>
                <w:sz w:val="24"/>
                <w:szCs w:val="24"/>
              </w:rPr>
            </w:pPr>
            <w:r>
              <w:rPr>
                <w:rFonts w:hint="default" w:ascii="宋体" w:hAnsi="宋体" w:eastAsia="宋体" w:cs="Times New Roman"/>
                <w:sz w:val="24"/>
                <w:szCs w:val="24"/>
              </w:rPr>
              <w:t>名称</w:t>
            </w:r>
          </w:p>
        </w:tc>
      </w:tr>
      <w:tr w14:paraId="5E617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9" w:type="pct"/>
            <w:tcMar>
              <w:top w:w="100" w:type="dxa"/>
              <w:bottom w:w="100" w:type="dxa"/>
            </w:tcMar>
            <w:vAlign w:val="center"/>
          </w:tcPr>
          <w:p w14:paraId="632B474F">
            <w:pPr>
              <w:widowControl/>
              <w:jc w:val="center"/>
              <w:rPr>
                <w:rFonts w:hint="default" w:ascii="宋体" w:hAnsi="宋体" w:eastAsia="宋体" w:cs="Times New Roman"/>
                <w:sz w:val="24"/>
                <w:szCs w:val="24"/>
              </w:rPr>
            </w:pPr>
            <w:r>
              <w:rPr>
                <w:rFonts w:hint="default" w:ascii="宋体" w:hAnsi="宋体" w:eastAsia="宋体" w:cs="宋体"/>
                <w:sz w:val="24"/>
                <w:szCs w:val="24"/>
              </w:rPr>
              <w:t>1</w:t>
            </w:r>
          </w:p>
        </w:tc>
        <w:tc>
          <w:tcPr>
            <w:tcW w:w="4260" w:type="pct"/>
            <w:tcMar>
              <w:top w:w="100" w:type="dxa"/>
              <w:bottom w:w="100" w:type="dxa"/>
            </w:tcMar>
            <w:vAlign w:val="center"/>
          </w:tcPr>
          <w:p w14:paraId="37524B7F">
            <w:pPr>
              <w:widowControl/>
              <w:jc w:val="center"/>
              <w:rPr>
                <w:rFonts w:hint="eastAsia" w:ascii="宋体" w:hAnsi="宋体" w:eastAsia="宋体" w:cs="Times New Roman"/>
                <w:sz w:val="24"/>
                <w:szCs w:val="24"/>
                <w:lang w:eastAsia="zh-CN"/>
              </w:rPr>
            </w:pPr>
            <w:r>
              <w:rPr>
                <w:rFonts w:hint="eastAsia" w:ascii="宋体" w:hAnsi="宋体" w:cs="Times New Roman"/>
                <w:spacing w:val="7"/>
                <w:sz w:val="24"/>
                <w:szCs w:val="24"/>
                <w:lang w:eastAsia="zh-CN"/>
              </w:rPr>
              <w:t>无</w:t>
            </w:r>
          </w:p>
        </w:tc>
      </w:tr>
    </w:tbl>
    <w:p w14:paraId="4B821C56">
      <w:pPr>
        <w:spacing w:line="440" w:lineRule="exact"/>
        <w:ind w:firstLine="500"/>
        <w:rPr>
          <w:rFonts w:ascii="宋体" w:hAnsi="宋体" w:eastAsia="宋体" w:cs="Times New Roman"/>
          <w:b/>
          <w:bCs/>
          <w:spacing w:val="7"/>
          <w:sz w:val="24"/>
          <w:szCs w:val="22"/>
          <w:lang w:val="en-US" w:eastAsia="zh-CN" w:bidi="ar-SA"/>
        </w:rPr>
      </w:pPr>
    </w:p>
    <w:p w14:paraId="1B1BB868">
      <w:pPr>
        <w:spacing w:line="440" w:lineRule="exact"/>
        <w:ind w:firstLine="500"/>
        <w:rPr>
          <w:rFonts w:ascii="宋体" w:hAnsi="宋体" w:eastAsia="宋体" w:cs="Times New Roman"/>
          <w:b/>
          <w:bCs/>
          <w:spacing w:val="7"/>
          <w:sz w:val="24"/>
          <w:szCs w:val="22"/>
          <w:lang w:val="en-US" w:eastAsia="zh-CN" w:bidi="ar-SA"/>
        </w:rPr>
      </w:pPr>
      <w:r>
        <w:rPr>
          <w:rFonts w:hint="eastAsia" w:ascii="宋体" w:hAnsi="宋体" w:eastAsia="宋体" w:cs="Times New Roman"/>
          <w:b/>
          <w:bCs/>
          <w:spacing w:val="7"/>
          <w:sz w:val="24"/>
          <w:szCs w:val="22"/>
          <w:lang w:val="en-US" w:eastAsia="zh-CN" w:bidi="ar-SA"/>
        </w:rPr>
        <w:t xml:space="preserve">4、绿色采购其他政策： </w:t>
      </w:r>
    </w:p>
    <w:p w14:paraId="26254D3F">
      <w:pPr>
        <w:spacing w:line="440" w:lineRule="exact"/>
        <w:ind w:firstLine="500"/>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2"/>
          <w:lang w:val="en-US" w:eastAsia="zh-CN" w:bidi="ar-SA"/>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59C3AE36">
      <w:pPr>
        <w:spacing w:line="440" w:lineRule="exact"/>
        <w:ind w:firstLine="500"/>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2"/>
          <w:lang w:val="en-US" w:eastAsia="zh-CN" w:bidi="ar-SA"/>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12333E77">
      <w:pPr>
        <w:spacing w:line="440" w:lineRule="exact"/>
        <w:ind w:firstLine="500"/>
        <w:rPr>
          <w:rFonts w:ascii="宋体" w:hAnsi="宋体" w:eastAsia="Times New Roman" w:cs="Times New Roman"/>
          <w:b/>
          <w:bCs/>
          <w:spacing w:val="7"/>
          <w:sz w:val="24"/>
          <w:szCs w:val="24"/>
          <w:lang w:val="en-US" w:eastAsia="zh-CN" w:bidi="ar-SA"/>
        </w:rPr>
      </w:pPr>
      <w:bookmarkStart w:id="172" w:name="OLE_LINK22"/>
      <w:r>
        <w:rPr>
          <w:rFonts w:hint="eastAsia" w:ascii="宋体" w:hAnsi="宋体" w:eastAsia="宋体" w:cs="Times New Roman"/>
          <w:b/>
          <w:bCs/>
          <w:spacing w:val="7"/>
          <w:sz w:val="24"/>
          <w:szCs w:val="24"/>
          <w:lang w:val="en-US" w:eastAsia="zh-CN" w:bidi="ar-SA"/>
        </w:rPr>
        <w:t>5、政府采购中实施本国产品标准及相关政策</w:t>
      </w:r>
    </w:p>
    <w:p w14:paraId="3EF558BF">
      <w:pPr>
        <w:spacing w:line="440" w:lineRule="exact"/>
        <w:ind w:firstLine="500"/>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B70B0B">
      <w:pPr>
        <w:spacing w:line="440" w:lineRule="exact"/>
        <w:ind w:firstLine="500"/>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4"/>
          <w:lang w:val="en-US" w:eastAsia="zh-CN" w:bidi="ar-SA"/>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1C6411E">
      <w:pPr>
        <w:spacing w:line="440" w:lineRule="exact"/>
        <w:ind w:firstLine="510"/>
        <w:rPr>
          <w:rFonts w:hint="default" w:eastAsia="宋体" w:cs="Times New Roman"/>
          <w:b/>
          <w:bCs/>
          <w:spacing w:val="7"/>
          <w:sz w:val="24"/>
          <w:szCs w:val="24"/>
        </w:rPr>
      </w:pPr>
      <w:r>
        <w:rPr>
          <w:rFonts w:hint="eastAsia" w:ascii="宋体" w:hAnsi="宋体" w:eastAsia="宋体" w:cs="Times New Roman"/>
          <w:b/>
          <w:bCs/>
          <w:spacing w:val="7"/>
          <w:sz w:val="24"/>
          <w:szCs w:val="24"/>
        </w:rPr>
        <w:t>注意事项：</w:t>
      </w:r>
      <w:r>
        <w:rPr>
          <w:rFonts w:hint="eastAsia" w:eastAsia="宋体" w:cs="Times New Roman"/>
          <w:b/>
          <w:bCs/>
          <w:spacing w:val="7"/>
          <w:sz w:val="24"/>
          <w:szCs w:val="24"/>
        </w:rPr>
        <w:t>无</w:t>
      </w:r>
      <w:bookmarkEnd w:id="172"/>
    </w:p>
    <w:p w14:paraId="7990CE43">
      <w:pPr>
        <w:widowControl w:val="0"/>
        <w:spacing w:line="360" w:lineRule="auto"/>
        <w:ind w:firstLine="480"/>
        <w:rPr>
          <w:rFonts w:ascii="宋体" w:hAnsi="宋体" w:eastAsia="宋体" w:cs="Times New Roman"/>
          <w:sz w:val="24"/>
          <w:szCs w:val="22"/>
          <w:lang w:val="en-US" w:eastAsia="zh-CN" w:bidi="ar-SA"/>
        </w:rPr>
      </w:pPr>
    </w:p>
    <w:p w14:paraId="1EB2E499">
      <w:pPr>
        <w:spacing w:line="360" w:lineRule="auto"/>
        <w:outlineLvl w:val="1"/>
        <w:rPr>
          <w:rFonts w:hint="default" w:ascii="宋体" w:hAnsi="宋体" w:eastAsia="宋体" w:cs="Times New Roman"/>
          <w:b/>
          <w:sz w:val="28"/>
          <w:szCs w:val="28"/>
        </w:rPr>
      </w:pPr>
      <w:bookmarkStart w:id="173" w:name="EB547595d0f7824228afceafc3b60cc3d8"/>
      <w:bookmarkEnd w:id="173"/>
      <w:r>
        <w:rPr>
          <w:rFonts w:hint="eastAsia" w:ascii="宋体" w:hAnsi="宋体" w:eastAsia="宋体" w:cs="Times New Roman"/>
          <w:b/>
          <w:sz w:val="28"/>
          <w:szCs w:val="28"/>
        </w:rPr>
        <w:t>二、技术要求</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3"/>
        <w:gridCol w:w="1440"/>
        <w:gridCol w:w="5409"/>
      </w:tblGrid>
      <w:tr w14:paraId="7414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noWrap w:val="0"/>
            <w:vAlign w:val="center"/>
          </w:tcPr>
          <w:p w14:paraId="2A95A587">
            <w:pPr>
              <w:numPr>
                <w:ilvl w:val="0"/>
                <w:numId w:val="0"/>
              </w:numPr>
              <w:jc w:val="both"/>
              <w:rPr>
                <w:rFonts w:hint="default" w:ascii="宋体" w:hAnsi="宋体" w:eastAsia="宋体" w:cs="宋体"/>
                <w:b/>
                <w:bCs/>
                <w:sz w:val="24"/>
                <w:szCs w:val="24"/>
                <w:vertAlign w:val="baseline"/>
                <w:lang w:val="en-US" w:eastAsia="zh-CN" w:bidi="ar-SA"/>
              </w:rPr>
            </w:pPr>
            <w:r>
              <w:rPr>
                <w:rFonts w:hint="eastAsia" w:ascii="宋体" w:hAnsi="宋体" w:cs="宋体"/>
                <w:b/>
                <w:bCs/>
                <w:sz w:val="24"/>
                <w:szCs w:val="24"/>
                <w:vertAlign w:val="baseline"/>
                <w:lang w:val="en-US" w:eastAsia="zh-CN" w:bidi="ar-SA"/>
              </w:rPr>
              <w:t>采购内容</w:t>
            </w:r>
          </w:p>
        </w:tc>
        <w:tc>
          <w:tcPr>
            <w:tcW w:w="6849" w:type="dxa"/>
            <w:gridSpan w:val="2"/>
            <w:noWrap w:val="0"/>
            <w:vAlign w:val="center"/>
          </w:tcPr>
          <w:p w14:paraId="2B50F2C2">
            <w:pPr>
              <w:numPr>
                <w:ilvl w:val="0"/>
                <w:numId w:val="0"/>
              </w:numPr>
              <w:jc w:val="both"/>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1 台无机房客梯整机，含曳引主机、控制柜、永磁同步门机、全套安全部件（限速器、安全钳、缓冲器、门锁）、轿厢、轿门、各楼层厅门及标准门套、内外操纵面板、随行电缆、数字视频线缆、五方对讲、全套装饰材料、安装辅材、备品配件等原厂配套件。</w:t>
            </w:r>
          </w:p>
        </w:tc>
      </w:tr>
      <w:tr w14:paraId="16D76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restart"/>
            <w:noWrap w:val="0"/>
            <w:vAlign w:val="center"/>
          </w:tcPr>
          <w:p w14:paraId="30312B59">
            <w:pPr>
              <w:numPr>
                <w:ilvl w:val="0"/>
                <w:numId w:val="0"/>
              </w:numPr>
              <w:jc w:val="both"/>
              <w:rPr>
                <w:rFonts w:hint="default" w:ascii="宋体" w:hAnsi="宋体" w:eastAsia="宋体" w:cs="宋体"/>
                <w:b/>
                <w:bCs/>
                <w:sz w:val="24"/>
                <w:szCs w:val="24"/>
                <w:vertAlign w:val="baseline"/>
                <w:lang w:val="en-US" w:eastAsia="zh-CN" w:bidi="ar-SA"/>
              </w:rPr>
            </w:pPr>
            <w:r>
              <w:rPr>
                <w:rFonts w:hint="eastAsia" w:ascii="宋体" w:hAnsi="宋体" w:cs="宋体"/>
                <w:b/>
                <w:bCs/>
                <w:sz w:val="24"/>
                <w:szCs w:val="24"/>
                <w:vertAlign w:val="baseline"/>
                <w:lang w:val="en-US" w:eastAsia="zh-CN" w:bidi="ar-SA"/>
              </w:rPr>
              <w:t>电梯参数</w:t>
            </w:r>
          </w:p>
        </w:tc>
        <w:tc>
          <w:tcPr>
            <w:tcW w:w="1440" w:type="dxa"/>
            <w:noWrap w:val="0"/>
            <w:vAlign w:val="center"/>
          </w:tcPr>
          <w:p w14:paraId="484DFEE5">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梯型</w:t>
            </w:r>
          </w:p>
        </w:tc>
        <w:tc>
          <w:tcPr>
            <w:tcW w:w="5409" w:type="dxa"/>
            <w:noWrap w:val="0"/>
            <w:vAlign w:val="center"/>
          </w:tcPr>
          <w:p w14:paraId="42058748">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center"/>
              <w:textAlignment w:val="auto"/>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sz w:val="24"/>
                <w:szCs w:val="24"/>
                <w:highlight w:val="none"/>
                <w:u w:val="single"/>
                <w:lang w:val="en-US" w:eastAsia="zh-CN"/>
              </w:rPr>
              <w:t>客梯（无机房）</w:t>
            </w:r>
          </w:p>
        </w:tc>
      </w:tr>
      <w:tr w14:paraId="1D9E9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56E9CF1F">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1BAF1475">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载重量</w:t>
            </w:r>
          </w:p>
        </w:tc>
        <w:tc>
          <w:tcPr>
            <w:tcW w:w="5409" w:type="dxa"/>
            <w:noWrap w:val="0"/>
            <w:vAlign w:val="center"/>
          </w:tcPr>
          <w:p w14:paraId="79249C40">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center"/>
              <w:textAlignment w:val="auto"/>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sz w:val="24"/>
                <w:szCs w:val="24"/>
                <w:u w:val="single"/>
                <w:lang w:val="en-US" w:eastAsia="zh-CN"/>
              </w:rPr>
              <w:t>额定载重量≥11000kg</w:t>
            </w:r>
          </w:p>
        </w:tc>
      </w:tr>
      <w:tr w14:paraId="4B313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08E9DAAE">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72135BDD">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层、站、门</w:t>
            </w:r>
          </w:p>
        </w:tc>
        <w:tc>
          <w:tcPr>
            <w:tcW w:w="5409" w:type="dxa"/>
            <w:noWrap w:val="0"/>
            <w:vAlign w:val="center"/>
          </w:tcPr>
          <w:p w14:paraId="14E365D8">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center"/>
              <w:textAlignment w:val="auto"/>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sz w:val="24"/>
                <w:szCs w:val="24"/>
                <w:u w:val="single"/>
                <w:lang w:val="en-US" w:eastAsia="zh-CN"/>
              </w:rPr>
              <w:t>4/4/4</w:t>
            </w:r>
          </w:p>
        </w:tc>
      </w:tr>
      <w:tr w14:paraId="26761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4263137A">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192ACBE0">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速度</w:t>
            </w:r>
          </w:p>
        </w:tc>
        <w:tc>
          <w:tcPr>
            <w:tcW w:w="5409" w:type="dxa"/>
            <w:noWrap w:val="0"/>
            <w:vAlign w:val="center"/>
          </w:tcPr>
          <w:p w14:paraId="147669F5">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center"/>
              <w:textAlignment w:val="auto"/>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sz w:val="24"/>
                <w:szCs w:val="24"/>
                <w:u w:val="single"/>
                <w:lang w:val="en-US" w:eastAsia="zh-CN"/>
              </w:rPr>
              <w:t>1</w:t>
            </w:r>
            <w:r>
              <w:rPr>
                <w:rFonts w:hint="eastAsia" w:ascii="宋体" w:hAnsi="宋体"/>
                <w:b w:val="0"/>
                <w:bCs/>
                <w:i/>
                <w:iCs/>
                <w:sz w:val="24"/>
                <w:szCs w:val="24"/>
                <w:u w:val="single"/>
              </w:rPr>
              <w:t>m/s</w:t>
            </w:r>
          </w:p>
        </w:tc>
      </w:tr>
      <w:tr w14:paraId="00DE0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5CF52205">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6D3A7447">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开门方式</w:t>
            </w:r>
          </w:p>
        </w:tc>
        <w:tc>
          <w:tcPr>
            <w:tcW w:w="5409" w:type="dxa"/>
            <w:noWrap w:val="0"/>
            <w:vAlign w:val="center"/>
          </w:tcPr>
          <w:p w14:paraId="58A4FC0B">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center"/>
              <w:textAlignment w:val="auto"/>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sz w:val="24"/>
                <w:szCs w:val="24"/>
                <w:u w:val="single"/>
                <w:lang w:val="en-US" w:eastAsia="zh-CN"/>
              </w:rPr>
              <w:t>中分门</w:t>
            </w:r>
          </w:p>
        </w:tc>
      </w:tr>
      <w:tr w14:paraId="0F2D2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0F4E2424">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27056621">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井道净尺寸</w:t>
            </w:r>
          </w:p>
        </w:tc>
        <w:tc>
          <w:tcPr>
            <w:tcW w:w="5409" w:type="dxa"/>
            <w:noWrap w:val="0"/>
            <w:vAlign w:val="center"/>
          </w:tcPr>
          <w:p w14:paraId="2252F96D">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center"/>
              <w:textAlignment w:val="auto"/>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color w:val="auto"/>
                <w:sz w:val="24"/>
                <w:szCs w:val="24"/>
                <w:highlight w:val="none"/>
                <w:u w:val="single"/>
                <w:lang w:val="en-US" w:eastAsia="zh-CN"/>
              </w:rPr>
              <w:t>2200</w:t>
            </w:r>
            <w:r>
              <w:rPr>
                <w:rFonts w:hint="eastAsia" w:ascii="宋体" w:hAnsi="宋体"/>
                <w:b w:val="0"/>
                <w:bCs/>
                <w:i/>
                <w:iCs/>
                <w:color w:val="auto"/>
                <w:sz w:val="24"/>
                <w:szCs w:val="24"/>
                <w:highlight w:val="none"/>
                <w:u w:val="single"/>
              </w:rPr>
              <w:t>mm</w:t>
            </w:r>
            <w:r>
              <w:rPr>
                <w:rFonts w:ascii="宋体" w:hAnsi="宋体" w:cs="Arial"/>
                <w:b w:val="0"/>
                <w:bCs/>
                <w:i/>
                <w:iCs/>
                <w:sz w:val="24"/>
                <w:szCs w:val="24"/>
                <w:u w:val="single"/>
              </w:rPr>
              <w:t>×</w:t>
            </w:r>
            <w:r>
              <w:rPr>
                <w:rFonts w:hint="eastAsia" w:ascii="宋体" w:hAnsi="宋体" w:cs="Arial"/>
                <w:b w:val="0"/>
                <w:bCs/>
                <w:i/>
                <w:iCs/>
                <w:sz w:val="24"/>
                <w:szCs w:val="24"/>
                <w:u w:val="single"/>
                <w:lang w:val="en-US" w:eastAsia="zh-CN"/>
              </w:rPr>
              <w:t>220</w:t>
            </w:r>
            <w:r>
              <w:rPr>
                <w:rFonts w:hint="eastAsia" w:ascii="宋体" w:hAnsi="宋体"/>
                <w:b w:val="0"/>
                <w:bCs/>
                <w:i/>
                <w:iCs/>
                <w:color w:val="auto"/>
                <w:sz w:val="24"/>
                <w:szCs w:val="24"/>
                <w:highlight w:val="none"/>
                <w:u w:val="single"/>
                <w:lang w:val="en-US" w:eastAsia="zh-CN"/>
              </w:rPr>
              <w:t>0</w:t>
            </w:r>
            <w:r>
              <w:rPr>
                <w:rFonts w:hint="eastAsia" w:ascii="宋体" w:hAnsi="宋体"/>
                <w:b w:val="0"/>
                <w:bCs/>
                <w:i/>
                <w:iCs/>
                <w:color w:val="auto"/>
                <w:sz w:val="24"/>
                <w:szCs w:val="24"/>
                <w:highlight w:val="none"/>
                <w:u w:val="single"/>
              </w:rPr>
              <w:t>mm</w:t>
            </w:r>
          </w:p>
        </w:tc>
      </w:tr>
      <w:tr w14:paraId="76C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6345D594">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6B47F229">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提升高度</w:t>
            </w:r>
          </w:p>
        </w:tc>
        <w:tc>
          <w:tcPr>
            <w:tcW w:w="5409" w:type="dxa"/>
            <w:noWrap w:val="0"/>
            <w:vAlign w:val="center"/>
          </w:tcPr>
          <w:p w14:paraId="6156E6BF">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center"/>
              <w:textAlignment w:val="auto"/>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color w:val="auto"/>
                <w:sz w:val="24"/>
                <w:szCs w:val="24"/>
                <w:highlight w:val="none"/>
                <w:u w:val="single"/>
                <w:lang w:val="en-US" w:eastAsia="zh-CN"/>
              </w:rPr>
              <w:t>12000mm</w:t>
            </w:r>
          </w:p>
        </w:tc>
      </w:tr>
      <w:tr w14:paraId="3EF35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270DD13F">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7C199D4D">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顶层高度</w:t>
            </w:r>
          </w:p>
        </w:tc>
        <w:tc>
          <w:tcPr>
            <w:tcW w:w="5409" w:type="dxa"/>
            <w:noWrap w:val="0"/>
            <w:vAlign w:val="center"/>
          </w:tcPr>
          <w:p w14:paraId="7849E60E">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center"/>
              <w:textAlignment w:val="auto"/>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color w:val="auto"/>
                <w:sz w:val="24"/>
                <w:szCs w:val="24"/>
                <w:highlight w:val="none"/>
                <w:u w:val="single"/>
                <w:lang w:val="en-US" w:eastAsia="zh-CN"/>
              </w:rPr>
              <w:t>390</w:t>
            </w:r>
            <w:r>
              <w:rPr>
                <w:rFonts w:hint="eastAsia" w:ascii="宋体" w:hAnsi="宋体"/>
                <w:b w:val="0"/>
                <w:bCs/>
                <w:i/>
                <w:iCs/>
                <w:color w:val="auto"/>
                <w:sz w:val="24"/>
                <w:szCs w:val="24"/>
                <w:highlight w:val="none"/>
                <w:u w:val="single"/>
              </w:rPr>
              <w:t>0mm</w:t>
            </w:r>
          </w:p>
        </w:tc>
      </w:tr>
      <w:tr w14:paraId="6A77A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673" w:type="dxa"/>
            <w:vMerge w:val="continue"/>
            <w:noWrap w:val="0"/>
            <w:vAlign w:val="center"/>
          </w:tcPr>
          <w:p w14:paraId="53B04636">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5F70A0E1">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底坑深度</w:t>
            </w:r>
          </w:p>
        </w:tc>
        <w:tc>
          <w:tcPr>
            <w:tcW w:w="5409" w:type="dxa"/>
            <w:noWrap w:val="0"/>
            <w:vAlign w:val="center"/>
          </w:tcPr>
          <w:p w14:paraId="22C01CD0">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center"/>
              <w:textAlignment w:val="auto"/>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color w:val="auto"/>
                <w:sz w:val="24"/>
                <w:szCs w:val="24"/>
                <w:highlight w:val="none"/>
                <w:u w:val="single"/>
              </w:rPr>
              <w:t>1</w:t>
            </w:r>
            <w:r>
              <w:rPr>
                <w:rFonts w:hint="eastAsia" w:ascii="宋体" w:hAnsi="宋体"/>
                <w:b w:val="0"/>
                <w:bCs/>
                <w:i/>
                <w:iCs/>
                <w:color w:val="auto"/>
                <w:sz w:val="24"/>
                <w:szCs w:val="24"/>
                <w:highlight w:val="none"/>
                <w:u w:val="single"/>
                <w:lang w:val="en-US" w:eastAsia="zh-CN"/>
              </w:rPr>
              <w:t>60</w:t>
            </w:r>
            <w:r>
              <w:rPr>
                <w:rFonts w:hint="eastAsia" w:ascii="宋体" w:hAnsi="宋体"/>
                <w:b w:val="0"/>
                <w:bCs/>
                <w:i/>
                <w:iCs/>
                <w:color w:val="auto"/>
                <w:sz w:val="24"/>
                <w:szCs w:val="24"/>
                <w:highlight w:val="none"/>
                <w:u w:val="single"/>
              </w:rPr>
              <w:t>0mm</w:t>
            </w:r>
          </w:p>
        </w:tc>
      </w:tr>
      <w:tr w14:paraId="2B9B2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3" w:type="dxa"/>
            <w:vMerge w:val="continue"/>
            <w:noWrap w:val="0"/>
            <w:vAlign w:val="center"/>
          </w:tcPr>
          <w:p w14:paraId="4DD6D3A6">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47515E4A">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轿厢尺寸</w:t>
            </w:r>
          </w:p>
        </w:tc>
        <w:tc>
          <w:tcPr>
            <w:tcW w:w="5409" w:type="dxa"/>
            <w:noWrap w:val="0"/>
            <w:vAlign w:val="center"/>
          </w:tcPr>
          <w:p w14:paraId="2ABE9C61">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center"/>
              <w:textAlignment w:val="auto"/>
              <w:rPr>
                <w:rFonts w:hint="default" w:ascii="宋体" w:hAnsi="宋体" w:eastAsia="宋体" w:cs="宋体"/>
                <w:b w:val="0"/>
                <w:bCs/>
                <w:i/>
                <w:iCs/>
                <w:sz w:val="24"/>
                <w:szCs w:val="24"/>
                <w:highlight w:val="none"/>
                <w:u w:val="single"/>
                <w:vertAlign w:val="baseline"/>
                <w:lang w:val="en-US" w:eastAsia="zh-CN" w:bidi="ar-SA"/>
              </w:rPr>
            </w:pPr>
            <w:r>
              <w:rPr>
                <w:rFonts w:hint="eastAsia" w:ascii="宋体" w:hAnsi="宋体" w:cs="Arial"/>
                <w:b w:val="0"/>
                <w:bCs/>
                <w:i/>
                <w:iCs/>
                <w:sz w:val="24"/>
                <w:szCs w:val="24"/>
                <w:highlight w:val="none"/>
                <w:u w:val="single"/>
                <w:lang w:val="en-US" w:eastAsia="zh-CN"/>
              </w:rPr>
              <w:t>≥</w:t>
            </w:r>
            <w:r>
              <w:rPr>
                <w:rFonts w:hint="eastAsia" w:ascii="宋体" w:hAnsi="宋体" w:cs="Arial"/>
                <w:b w:val="0"/>
                <w:bCs/>
                <w:i/>
                <w:iCs/>
                <w:sz w:val="24"/>
                <w:szCs w:val="24"/>
                <w:highlight w:val="none"/>
                <w:u w:val="single"/>
              </w:rPr>
              <w:t>1</w:t>
            </w:r>
            <w:r>
              <w:rPr>
                <w:rFonts w:hint="eastAsia" w:ascii="宋体" w:hAnsi="宋体" w:cs="Arial"/>
                <w:b w:val="0"/>
                <w:bCs/>
                <w:i/>
                <w:iCs/>
                <w:sz w:val="24"/>
                <w:szCs w:val="24"/>
                <w:highlight w:val="none"/>
                <w:u w:val="single"/>
                <w:lang w:val="en-US" w:eastAsia="zh-CN"/>
              </w:rPr>
              <w:t>5</w:t>
            </w:r>
            <w:r>
              <w:rPr>
                <w:rFonts w:hint="eastAsia" w:ascii="宋体" w:hAnsi="宋体" w:cs="Arial"/>
                <w:b w:val="0"/>
                <w:bCs/>
                <w:i/>
                <w:iCs/>
                <w:sz w:val="24"/>
                <w:szCs w:val="24"/>
                <w:highlight w:val="none"/>
                <w:u w:val="single"/>
              </w:rPr>
              <w:t>00</w:t>
            </w:r>
            <w:r>
              <w:rPr>
                <w:rFonts w:hint="eastAsia" w:ascii="宋体" w:hAnsi="宋体" w:cs="Arial"/>
                <w:b w:val="0"/>
                <w:bCs/>
                <w:i/>
                <w:iCs/>
                <w:sz w:val="24"/>
                <w:szCs w:val="24"/>
                <w:highlight w:val="none"/>
                <w:u w:val="single"/>
                <w:lang w:val="en-US" w:eastAsia="zh-CN"/>
              </w:rPr>
              <w:t>mm</w:t>
            </w:r>
            <w:r>
              <w:rPr>
                <w:rFonts w:hint="default" w:ascii="Arial" w:hAnsi="Arial" w:cs="Arial"/>
                <w:b w:val="0"/>
                <w:bCs/>
                <w:i/>
                <w:iCs/>
                <w:sz w:val="24"/>
                <w:szCs w:val="24"/>
                <w:highlight w:val="none"/>
                <w:u w:val="single"/>
              </w:rPr>
              <w:t>×</w:t>
            </w:r>
            <w:r>
              <w:rPr>
                <w:rFonts w:hint="eastAsia" w:ascii="宋体" w:hAnsi="宋体" w:cs="Arial"/>
                <w:b w:val="0"/>
                <w:bCs/>
                <w:i/>
                <w:iCs/>
                <w:sz w:val="24"/>
                <w:szCs w:val="24"/>
                <w:highlight w:val="none"/>
                <w:u w:val="single"/>
                <w:lang w:val="en-US" w:eastAsia="zh-CN"/>
              </w:rPr>
              <w:t>16</w:t>
            </w:r>
            <w:r>
              <w:rPr>
                <w:rFonts w:hint="eastAsia" w:ascii="宋体" w:hAnsi="宋体" w:cs="Arial"/>
                <w:b w:val="0"/>
                <w:bCs/>
                <w:i/>
                <w:iCs/>
                <w:sz w:val="24"/>
                <w:szCs w:val="24"/>
                <w:highlight w:val="none"/>
                <w:u w:val="single"/>
              </w:rPr>
              <w:t>00</w:t>
            </w:r>
            <w:r>
              <w:rPr>
                <w:rFonts w:hint="eastAsia" w:ascii="宋体" w:hAnsi="宋体" w:cs="Arial"/>
                <w:b w:val="0"/>
                <w:bCs/>
                <w:i/>
                <w:iCs/>
                <w:sz w:val="24"/>
                <w:szCs w:val="24"/>
                <w:highlight w:val="none"/>
                <w:u w:val="single"/>
                <w:lang w:val="en-US" w:eastAsia="zh-CN"/>
              </w:rPr>
              <w:t>mm</w:t>
            </w:r>
            <w:r>
              <w:rPr>
                <w:rFonts w:hint="default" w:ascii="Arial" w:hAnsi="Arial" w:cs="Arial"/>
                <w:b w:val="0"/>
                <w:bCs/>
                <w:i/>
                <w:iCs/>
                <w:sz w:val="24"/>
                <w:szCs w:val="24"/>
                <w:highlight w:val="none"/>
                <w:u w:val="single"/>
              </w:rPr>
              <w:t>×</w:t>
            </w:r>
            <w:r>
              <w:rPr>
                <w:rFonts w:hint="eastAsia" w:ascii="宋体" w:hAnsi="宋体" w:cs="Arial"/>
                <w:b w:val="0"/>
                <w:bCs/>
                <w:i/>
                <w:iCs/>
                <w:sz w:val="24"/>
                <w:szCs w:val="24"/>
                <w:highlight w:val="none"/>
                <w:u w:val="single"/>
              </w:rPr>
              <w:t>2</w:t>
            </w:r>
            <w:r>
              <w:rPr>
                <w:rFonts w:hint="eastAsia" w:ascii="宋体" w:hAnsi="宋体" w:cs="Arial"/>
                <w:b w:val="0"/>
                <w:bCs/>
                <w:i/>
                <w:iCs/>
                <w:sz w:val="24"/>
                <w:szCs w:val="24"/>
                <w:highlight w:val="none"/>
                <w:u w:val="single"/>
                <w:lang w:val="en-US" w:eastAsia="zh-CN"/>
              </w:rPr>
              <w:t>4</w:t>
            </w:r>
            <w:r>
              <w:rPr>
                <w:rFonts w:hint="eastAsia" w:ascii="宋体" w:hAnsi="宋体" w:cs="Arial"/>
                <w:b w:val="0"/>
                <w:bCs/>
                <w:i/>
                <w:iCs/>
                <w:sz w:val="24"/>
                <w:szCs w:val="24"/>
                <w:highlight w:val="none"/>
                <w:u w:val="single"/>
              </w:rPr>
              <w:t>00</w:t>
            </w:r>
            <w:r>
              <w:rPr>
                <w:rFonts w:hint="eastAsia" w:ascii="宋体" w:hAnsi="宋体" w:cs="Arial"/>
                <w:b w:val="0"/>
                <w:bCs/>
                <w:i/>
                <w:iCs/>
                <w:sz w:val="24"/>
                <w:szCs w:val="24"/>
                <w:highlight w:val="none"/>
                <w:u w:val="single"/>
                <w:lang w:val="en-US" w:eastAsia="zh-CN"/>
              </w:rPr>
              <w:t>mm</w:t>
            </w:r>
          </w:p>
        </w:tc>
      </w:tr>
      <w:tr w14:paraId="53D79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6FD799CC">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100D21B2">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净开门尺寸</w:t>
            </w:r>
          </w:p>
        </w:tc>
        <w:tc>
          <w:tcPr>
            <w:tcW w:w="5409" w:type="dxa"/>
            <w:noWrap w:val="0"/>
            <w:vAlign w:val="center"/>
          </w:tcPr>
          <w:p w14:paraId="0EC49DA9">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center"/>
              <w:textAlignment w:val="auto"/>
              <w:rPr>
                <w:rFonts w:hint="eastAsia" w:ascii="宋体" w:hAnsi="宋体" w:eastAsia="宋体" w:cs="宋体"/>
                <w:b w:val="0"/>
                <w:bCs/>
                <w:i/>
                <w:iCs/>
                <w:sz w:val="24"/>
                <w:szCs w:val="24"/>
                <w:highlight w:val="none"/>
                <w:u w:val="single"/>
                <w:vertAlign w:val="baseline"/>
                <w:lang w:val="en-US" w:eastAsia="zh-CN" w:bidi="ar-SA"/>
              </w:rPr>
            </w:pPr>
            <w:r>
              <w:rPr>
                <w:rFonts w:hint="eastAsia" w:ascii="宋体" w:hAnsi="宋体" w:cs="Arial"/>
                <w:b w:val="0"/>
                <w:bCs/>
                <w:i/>
                <w:iCs/>
                <w:sz w:val="24"/>
                <w:szCs w:val="24"/>
                <w:highlight w:val="none"/>
                <w:u w:val="single"/>
                <w:lang w:val="en-US" w:eastAsia="zh-CN"/>
              </w:rPr>
              <w:t>≥9</w:t>
            </w:r>
            <w:r>
              <w:rPr>
                <w:rFonts w:ascii="宋体" w:hAnsi="宋体" w:cs="Arial"/>
                <w:b w:val="0"/>
                <w:bCs/>
                <w:i/>
                <w:iCs/>
                <w:sz w:val="24"/>
                <w:szCs w:val="24"/>
                <w:highlight w:val="none"/>
                <w:u w:val="single"/>
              </w:rPr>
              <w:t>00mm×</w:t>
            </w:r>
            <w:r>
              <w:rPr>
                <w:rFonts w:hint="eastAsia" w:ascii="宋体" w:hAnsi="宋体" w:cs="Arial"/>
                <w:b w:val="0"/>
                <w:bCs/>
                <w:i/>
                <w:iCs/>
                <w:sz w:val="24"/>
                <w:szCs w:val="24"/>
                <w:highlight w:val="none"/>
                <w:u w:val="single"/>
                <w:lang w:val="en-US" w:eastAsia="zh-CN"/>
              </w:rPr>
              <w:t>21</w:t>
            </w:r>
            <w:r>
              <w:rPr>
                <w:rFonts w:ascii="宋体" w:hAnsi="宋体" w:cs="Arial"/>
                <w:b w:val="0"/>
                <w:bCs/>
                <w:i/>
                <w:iCs/>
                <w:sz w:val="24"/>
                <w:szCs w:val="24"/>
                <w:highlight w:val="none"/>
                <w:u w:val="single"/>
              </w:rPr>
              <w:t>00mm</w:t>
            </w:r>
          </w:p>
        </w:tc>
      </w:tr>
      <w:tr w14:paraId="002E4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76A09DED">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5DC01613">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控制方式</w:t>
            </w:r>
          </w:p>
        </w:tc>
        <w:tc>
          <w:tcPr>
            <w:tcW w:w="5409" w:type="dxa"/>
            <w:noWrap w:val="0"/>
            <w:vAlign w:val="center"/>
          </w:tcPr>
          <w:p w14:paraId="581C3FAC">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center"/>
              <w:textAlignment w:val="auto"/>
              <w:rPr>
                <w:rFonts w:hint="eastAsia" w:ascii="宋体" w:hAnsi="宋体" w:eastAsia="宋体" w:cs="宋体"/>
                <w:b w:val="0"/>
                <w:bCs/>
                <w:i/>
                <w:iCs/>
                <w:sz w:val="24"/>
                <w:szCs w:val="24"/>
                <w:u w:val="single"/>
                <w:vertAlign w:val="baseline"/>
                <w:lang w:val="en-US" w:eastAsia="zh-CN" w:bidi="ar-SA"/>
              </w:rPr>
            </w:pPr>
            <w:r>
              <w:rPr>
                <w:rFonts w:hint="eastAsia" w:ascii="宋体" w:hAnsi="宋体" w:cs="宋体"/>
                <w:b w:val="0"/>
                <w:bCs/>
                <w:i/>
                <w:iCs/>
                <w:sz w:val="24"/>
                <w:szCs w:val="24"/>
                <w:u w:val="single"/>
              </w:rPr>
              <w:t>单控</w:t>
            </w:r>
          </w:p>
        </w:tc>
      </w:tr>
      <w:tr w14:paraId="31CE0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7459A462">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365DFD5D">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驱动控制系统</w:t>
            </w:r>
          </w:p>
        </w:tc>
        <w:tc>
          <w:tcPr>
            <w:tcW w:w="5409" w:type="dxa"/>
            <w:noWrap w:val="0"/>
            <w:vAlign w:val="center"/>
          </w:tcPr>
          <w:p w14:paraId="79B01940">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center"/>
              <w:textAlignment w:val="auto"/>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sz w:val="24"/>
                <w:szCs w:val="24"/>
                <w:u w:val="single"/>
              </w:rPr>
              <w:t>32位元电脑控制、VVVF变频变压调速</w:t>
            </w:r>
          </w:p>
        </w:tc>
      </w:tr>
      <w:tr w14:paraId="7509F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71754AA5">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70FC1EFA">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轿厢装饰</w:t>
            </w:r>
          </w:p>
        </w:tc>
        <w:tc>
          <w:tcPr>
            <w:tcW w:w="5409" w:type="dxa"/>
            <w:noWrap w:val="0"/>
            <w:vAlign w:val="center"/>
          </w:tcPr>
          <w:p w14:paraId="52054D0C">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left"/>
              <w:textAlignment w:val="auto"/>
              <w:rPr>
                <w:rFonts w:hint="default" w:ascii="宋体" w:hAnsi="宋体" w:eastAsia="宋体"/>
                <w:i/>
                <w:iCs/>
                <w:color w:val="000000"/>
                <w:sz w:val="24"/>
                <w:szCs w:val="24"/>
                <w:u w:val="single"/>
                <w:lang w:val="en-US" w:eastAsia="zh-CN"/>
              </w:rPr>
            </w:pPr>
            <w:r>
              <w:rPr>
                <w:rFonts w:hint="eastAsia" w:ascii="宋体" w:hAnsi="宋体"/>
                <w:i/>
                <w:iCs/>
                <w:color w:val="auto"/>
                <w:sz w:val="24"/>
                <w:szCs w:val="24"/>
                <w:u w:val="single"/>
              </w:rPr>
              <w:t>1、轿门及轿厢：发纹不锈</w:t>
            </w:r>
            <w:r>
              <w:rPr>
                <w:rFonts w:hint="eastAsia" w:ascii="宋体" w:hAnsi="宋体"/>
                <w:i/>
                <w:iCs/>
                <w:color w:val="000000"/>
                <w:sz w:val="24"/>
                <w:szCs w:val="24"/>
                <w:u w:val="single"/>
              </w:rPr>
              <w:t>钢</w:t>
            </w:r>
            <w:r>
              <w:rPr>
                <w:rFonts w:hint="eastAsia" w:ascii="宋体" w:hAnsi="宋体"/>
                <w:i/>
                <w:iCs/>
                <w:color w:val="000000"/>
                <w:sz w:val="24"/>
                <w:szCs w:val="24"/>
                <w:u w:val="single"/>
                <w:lang w:eastAsia="zh-CN"/>
              </w:rPr>
              <w:t>，</w:t>
            </w:r>
            <w:r>
              <w:rPr>
                <w:rFonts w:hint="eastAsia" w:ascii="宋体" w:hAnsi="宋体"/>
                <w:i/>
                <w:iCs/>
                <w:color w:val="000000"/>
                <w:sz w:val="24"/>
                <w:szCs w:val="24"/>
                <w:u w:val="single"/>
                <w:lang w:val="en-US" w:eastAsia="zh-CN"/>
              </w:rPr>
              <w:t>后壁中央镜面不锈钢,后壁扶手</w:t>
            </w:r>
          </w:p>
          <w:p w14:paraId="0C94F3DF">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left"/>
              <w:textAlignment w:val="auto"/>
              <w:rPr>
                <w:rFonts w:hint="eastAsia" w:ascii="宋体" w:hAnsi="宋体"/>
                <w:i/>
                <w:iCs/>
                <w:color w:val="auto"/>
                <w:sz w:val="24"/>
                <w:szCs w:val="24"/>
                <w:u w:val="single"/>
              </w:rPr>
            </w:pPr>
            <w:r>
              <w:rPr>
                <w:rFonts w:hint="eastAsia" w:ascii="宋体" w:hAnsi="宋体"/>
                <w:i/>
                <w:iCs/>
                <w:color w:val="auto"/>
                <w:sz w:val="24"/>
                <w:szCs w:val="24"/>
                <w:u w:val="single"/>
              </w:rPr>
              <w:t>2、吊顶：</w:t>
            </w:r>
            <w:r>
              <w:rPr>
                <w:rFonts w:hint="eastAsia" w:ascii="宋体" w:hAnsi="宋体"/>
                <w:i/>
                <w:iCs/>
                <w:color w:val="auto"/>
                <w:sz w:val="24"/>
                <w:szCs w:val="24"/>
                <w:u w:val="single"/>
                <w:lang w:val="en-US" w:eastAsia="zh-CN"/>
              </w:rPr>
              <w:t>具有吊</w:t>
            </w:r>
            <w:r>
              <w:rPr>
                <w:rFonts w:hint="eastAsia" w:ascii="宋体" w:hAnsi="宋体"/>
                <w:i/>
                <w:iCs/>
                <w:color w:val="auto"/>
                <w:sz w:val="24"/>
                <w:szCs w:val="24"/>
                <w:u w:val="single"/>
              </w:rPr>
              <w:t>顶、间接LED全照明、配低噪音轴流风机</w:t>
            </w:r>
          </w:p>
          <w:p w14:paraId="6C5ACFDD">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left"/>
              <w:textAlignment w:val="auto"/>
              <w:rPr>
                <w:rFonts w:hint="eastAsia" w:ascii="宋体" w:hAnsi="宋体" w:eastAsia="宋体"/>
                <w:i/>
                <w:iCs/>
                <w:color w:val="auto"/>
                <w:sz w:val="24"/>
                <w:szCs w:val="24"/>
                <w:highlight w:val="none"/>
                <w:u w:val="single"/>
                <w:lang w:eastAsia="zh-CN"/>
              </w:rPr>
            </w:pPr>
            <w:r>
              <w:rPr>
                <w:rFonts w:hint="eastAsia" w:ascii="宋体" w:hAnsi="宋体"/>
                <w:i/>
                <w:iCs/>
                <w:color w:val="auto"/>
                <w:sz w:val="24"/>
                <w:szCs w:val="24"/>
                <w:highlight w:val="none"/>
                <w:u w:val="single"/>
                <w:lang w:val="en-US" w:eastAsia="zh-CN"/>
              </w:rPr>
              <w:t>3</w:t>
            </w:r>
            <w:r>
              <w:rPr>
                <w:rFonts w:hint="eastAsia" w:ascii="宋体" w:hAnsi="宋体"/>
                <w:i/>
                <w:iCs/>
                <w:color w:val="auto"/>
                <w:sz w:val="24"/>
                <w:szCs w:val="24"/>
                <w:highlight w:val="none"/>
                <w:u w:val="single"/>
              </w:rPr>
              <w:t>、轿底：</w:t>
            </w:r>
            <w:r>
              <w:rPr>
                <w:rFonts w:hint="eastAsia" w:ascii="宋体" w:hAnsi="宋体"/>
                <w:i/>
                <w:iCs/>
                <w:color w:val="auto"/>
                <w:sz w:val="24"/>
                <w:szCs w:val="24"/>
                <w:highlight w:val="none"/>
                <w:u w:val="single"/>
                <w:lang w:val="en-US" w:eastAsia="zh-CN"/>
              </w:rPr>
              <w:t>拼花</w:t>
            </w:r>
            <w:r>
              <w:rPr>
                <w:rFonts w:hint="eastAsia" w:ascii="宋体" w:hAnsi="宋体"/>
                <w:i/>
                <w:iCs/>
                <w:color w:val="auto"/>
                <w:sz w:val="24"/>
                <w:highlight w:val="none"/>
                <w:u w:val="single"/>
                <w:lang w:val="en-US" w:eastAsia="zh-CN"/>
              </w:rPr>
              <w:t>大理石</w:t>
            </w:r>
          </w:p>
          <w:p w14:paraId="379BCB10">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i/>
                <w:iCs/>
                <w:color w:val="auto"/>
                <w:sz w:val="24"/>
                <w:szCs w:val="24"/>
                <w:highlight w:val="none"/>
                <w:u w:val="single"/>
                <w:lang w:val="en-US" w:eastAsia="zh-CN"/>
              </w:rPr>
              <w:t>4</w:t>
            </w:r>
            <w:r>
              <w:rPr>
                <w:rFonts w:hint="eastAsia" w:ascii="宋体" w:hAnsi="宋体"/>
                <w:i/>
                <w:iCs/>
                <w:color w:val="auto"/>
                <w:sz w:val="24"/>
                <w:szCs w:val="24"/>
                <w:highlight w:val="none"/>
                <w:u w:val="single"/>
              </w:rPr>
              <w:t>、轿厢净高≥2</w:t>
            </w:r>
            <w:r>
              <w:rPr>
                <w:rFonts w:hint="eastAsia" w:ascii="宋体" w:hAnsi="宋体"/>
                <w:i/>
                <w:iCs/>
                <w:color w:val="auto"/>
                <w:sz w:val="24"/>
                <w:szCs w:val="24"/>
                <w:highlight w:val="none"/>
                <w:u w:val="single"/>
                <w:lang w:val="en-US" w:eastAsia="zh-CN"/>
              </w:rPr>
              <w:t>4</w:t>
            </w:r>
            <w:r>
              <w:rPr>
                <w:rFonts w:hint="eastAsia" w:ascii="宋体" w:hAnsi="宋体"/>
                <w:i/>
                <w:iCs/>
                <w:color w:val="auto"/>
                <w:sz w:val="24"/>
                <w:szCs w:val="24"/>
                <w:highlight w:val="none"/>
                <w:u w:val="single"/>
              </w:rPr>
              <w:t>00mm</w:t>
            </w:r>
          </w:p>
        </w:tc>
      </w:tr>
      <w:tr w14:paraId="30091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68072F99">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10678CAB">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厅门及门套</w:t>
            </w:r>
          </w:p>
        </w:tc>
        <w:tc>
          <w:tcPr>
            <w:tcW w:w="5409" w:type="dxa"/>
            <w:noWrap w:val="0"/>
            <w:vAlign w:val="center"/>
          </w:tcPr>
          <w:p w14:paraId="494B6CAD">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center"/>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lang w:val="en-US" w:eastAsia="zh-CN"/>
              </w:rPr>
              <w:t>均为厚度1.5mm sus304</w:t>
            </w:r>
            <w:r>
              <w:rPr>
                <w:rFonts w:hint="eastAsia" w:ascii="宋体" w:hAnsi="宋体" w:cs="宋体"/>
                <w:i/>
                <w:iCs/>
                <w:sz w:val="24"/>
                <w:szCs w:val="24"/>
                <w:u w:val="single"/>
              </w:rPr>
              <w:t>发纹不锈钢</w:t>
            </w:r>
            <w:r>
              <w:rPr>
                <w:rFonts w:hint="eastAsia" w:ascii="宋体" w:hAnsi="宋体" w:cs="宋体"/>
                <w:i/>
                <w:iCs/>
                <w:sz w:val="24"/>
                <w:szCs w:val="24"/>
                <w:u w:val="single"/>
                <w:lang w:eastAsia="zh-CN"/>
              </w:rPr>
              <w:t>，</w:t>
            </w:r>
            <w:r>
              <w:rPr>
                <w:rFonts w:hint="eastAsia" w:ascii="宋体" w:hAnsi="宋体" w:cs="宋体"/>
                <w:i/>
                <w:iCs/>
                <w:sz w:val="24"/>
                <w:szCs w:val="24"/>
                <w:u w:val="single"/>
                <w:lang w:val="en-US" w:eastAsia="zh-CN"/>
              </w:rPr>
              <w:t>标准门套</w:t>
            </w:r>
          </w:p>
        </w:tc>
      </w:tr>
      <w:tr w14:paraId="4B958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039385D5">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070FC2CF">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曳引机</w:t>
            </w:r>
          </w:p>
        </w:tc>
        <w:tc>
          <w:tcPr>
            <w:tcW w:w="5409" w:type="dxa"/>
            <w:noWrap w:val="0"/>
            <w:vAlign w:val="center"/>
          </w:tcPr>
          <w:p w14:paraId="50CB4B00">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left"/>
              <w:textAlignment w:val="auto"/>
              <w:rPr>
                <w:rFonts w:hint="eastAsia" w:ascii="宋体" w:hAnsi="宋体"/>
                <w:i/>
                <w:iCs/>
                <w:sz w:val="24"/>
                <w:u w:val="single"/>
                <w:lang w:val="en-US" w:eastAsia="zh-CN"/>
              </w:rPr>
            </w:pPr>
            <w:r>
              <w:rPr>
                <w:rFonts w:hint="eastAsia" w:ascii="宋体" w:hAnsi="宋体"/>
                <w:i/>
                <w:iCs/>
                <w:sz w:val="24"/>
                <w:u w:val="single"/>
              </w:rPr>
              <w:t>永磁同步电机驱动</w:t>
            </w:r>
            <w:r>
              <w:rPr>
                <w:rFonts w:hint="eastAsia" w:ascii="宋体" w:hAnsi="宋体"/>
                <w:i/>
                <w:iCs/>
                <w:sz w:val="24"/>
                <w:u w:val="single"/>
                <w:lang w:eastAsia="zh-CN"/>
              </w:rPr>
              <w:t>；</w:t>
            </w:r>
          </w:p>
        </w:tc>
      </w:tr>
      <w:tr w14:paraId="5B942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1683B6DF">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24F90EFD">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门机</w:t>
            </w:r>
            <w:r>
              <w:rPr>
                <w:rFonts w:hint="eastAsia" w:ascii="宋体" w:hAnsi="宋体"/>
                <w:b w:val="0"/>
                <w:bCs w:val="0"/>
                <w:i/>
                <w:iCs/>
                <w:sz w:val="24"/>
                <w:szCs w:val="24"/>
                <w:u w:val="single"/>
                <w:lang w:val="en-US" w:eastAsia="zh-CN"/>
              </w:rPr>
              <w:t>系统</w:t>
            </w:r>
          </w:p>
        </w:tc>
        <w:tc>
          <w:tcPr>
            <w:tcW w:w="5409" w:type="dxa"/>
            <w:noWrap w:val="0"/>
            <w:vAlign w:val="center"/>
          </w:tcPr>
          <w:p w14:paraId="7430FD1F">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i/>
                <w:iCs/>
                <w:sz w:val="24"/>
                <w:u w:val="single"/>
              </w:rPr>
              <w:t>永磁同步电机驱动，变频变压（VVVF）调速系统，。</w:t>
            </w:r>
          </w:p>
        </w:tc>
      </w:tr>
      <w:tr w14:paraId="55A6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51FD7A3F">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466094DA">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人机交互系统</w:t>
            </w:r>
          </w:p>
        </w:tc>
        <w:tc>
          <w:tcPr>
            <w:tcW w:w="5409" w:type="dxa"/>
            <w:noWrap w:val="0"/>
            <w:vAlign w:val="center"/>
          </w:tcPr>
          <w:p w14:paraId="432DEA5F">
            <w:pPr>
              <w:keepNext w:val="0"/>
              <w:keepLines w:val="0"/>
              <w:pageBreakBefore w:val="0"/>
              <w:widowControl w:val="0"/>
              <w:kinsoku/>
              <w:wordWrap/>
              <w:overflowPunct/>
              <w:topLinePunct w:val="0"/>
              <w:autoSpaceDE/>
              <w:autoSpaceDN/>
              <w:bidi w:val="0"/>
              <w:adjustRightInd/>
              <w:snapToGrid/>
              <w:spacing w:beforeAutospacing="0"/>
              <w:ind w:left="0" w:firstLine="0" w:firstLineChars="0"/>
              <w:jc w:val="left"/>
              <w:textAlignment w:val="auto"/>
              <w:rPr>
                <w:rFonts w:ascii="宋体" w:hAnsi="宋体"/>
                <w:i/>
                <w:iCs/>
                <w:color w:val="auto"/>
                <w:sz w:val="24"/>
                <w:szCs w:val="24"/>
                <w:u w:val="single"/>
              </w:rPr>
            </w:pPr>
            <w:r>
              <w:rPr>
                <w:rFonts w:hint="eastAsia" w:ascii="宋体" w:hAnsi="宋体"/>
                <w:i/>
                <w:iCs/>
                <w:color w:val="auto"/>
                <w:sz w:val="24"/>
                <w:szCs w:val="24"/>
                <w:u w:val="single"/>
              </w:rPr>
              <w:t>1、操纵箱：高亮LED显示，面板为发纹不锈钢，不锈钢圆形按钮；</w:t>
            </w:r>
          </w:p>
          <w:p w14:paraId="447B24EE">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i/>
                <w:iCs/>
                <w:color w:val="auto"/>
                <w:sz w:val="24"/>
                <w:szCs w:val="24"/>
                <w:u w:val="single"/>
              </w:rPr>
              <w:t>2、外呼盒：高亮LED楼层显示与召唤按钮一体式、面板为发纹不锈钢, 不锈钢圆形按钮</w:t>
            </w:r>
          </w:p>
        </w:tc>
      </w:tr>
      <w:tr w14:paraId="7B8CB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73E891BF">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2BF5B1B1">
            <w:pPr>
              <w:jc w:val="center"/>
              <w:rPr>
                <w:rFonts w:hint="eastAsia" w:ascii="宋体" w:hAnsi="宋体"/>
                <w:b w:val="0"/>
                <w:bCs w:val="0"/>
                <w:i/>
                <w:iCs/>
                <w:sz w:val="24"/>
                <w:szCs w:val="24"/>
                <w:u w:val="single"/>
                <w:lang w:val="en-US" w:eastAsia="zh-CN"/>
              </w:rPr>
            </w:pPr>
            <w:r>
              <w:rPr>
                <w:rFonts w:hint="eastAsia" w:ascii="宋体" w:hAnsi="宋体"/>
                <w:i/>
                <w:iCs/>
                <w:color w:val="auto"/>
                <w:sz w:val="24"/>
                <w:szCs w:val="24"/>
                <w:u w:val="single"/>
              </w:rPr>
              <w:t>电梯能量性能</w:t>
            </w:r>
          </w:p>
        </w:tc>
        <w:tc>
          <w:tcPr>
            <w:tcW w:w="5409" w:type="dxa"/>
            <w:noWrap w:val="0"/>
            <w:vAlign w:val="center"/>
          </w:tcPr>
          <w:p w14:paraId="5D5A7A11">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i/>
                <w:iCs/>
                <w:color w:val="auto"/>
                <w:sz w:val="24"/>
                <w:szCs w:val="24"/>
                <w:u w:val="single"/>
              </w:rPr>
            </w:pPr>
            <w:r>
              <w:rPr>
                <w:rFonts w:hint="eastAsia" w:ascii="宋体" w:hAnsi="宋体"/>
                <w:i/>
                <w:iCs/>
                <w:color w:val="auto"/>
                <w:sz w:val="24"/>
                <w:szCs w:val="24"/>
                <w:u w:val="single"/>
              </w:rPr>
              <w:t>根据GB/T30559.2-2017标准，所投电梯具有电梯能量性能分级证书B级及以上的。</w:t>
            </w:r>
          </w:p>
        </w:tc>
      </w:tr>
      <w:tr w14:paraId="207BC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vMerge w:val="continue"/>
            <w:noWrap w:val="0"/>
            <w:vAlign w:val="center"/>
          </w:tcPr>
          <w:p w14:paraId="2D2A68FB">
            <w:pPr>
              <w:numPr>
                <w:ilvl w:val="0"/>
                <w:numId w:val="0"/>
              </w:numPr>
              <w:jc w:val="both"/>
              <w:rPr>
                <w:rFonts w:hint="eastAsia" w:ascii="宋体" w:hAnsi="宋体" w:eastAsia="宋体" w:cs="宋体"/>
                <w:b/>
                <w:bCs/>
                <w:sz w:val="24"/>
                <w:szCs w:val="24"/>
                <w:vertAlign w:val="baseline"/>
                <w:lang w:val="en-US" w:eastAsia="zh-CN" w:bidi="ar-SA"/>
              </w:rPr>
            </w:pPr>
          </w:p>
        </w:tc>
        <w:tc>
          <w:tcPr>
            <w:tcW w:w="1440" w:type="dxa"/>
            <w:noWrap w:val="0"/>
            <w:vAlign w:val="center"/>
          </w:tcPr>
          <w:p w14:paraId="317BB928">
            <w:pPr>
              <w:jc w:val="center"/>
              <w:rPr>
                <w:rFonts w:hint="eastAsia" w:ascii="宋体" w:hAnsi="宋体"/>
                <w:b w:val="0"/>
                <w:bCs w:val="0"/>
                <w:i/>
                <w:iCs/>
                <w:sz w:val="24"/>
                <w:szCs w:val="24"/>
                <w:u w:val="single"/>
              </w:rPr>
            </w:pPr>
            <w:r>
              <w:rPr>
                <w:rFonts w:hint="eastAsia" w:ascii="宋体" w:hAnsi="宋体"/>
                <w:b w:val="0"/>
                <w:bCs w:val="0"/>
                <w:i/>
                <w:iCs/>
                <w:sz w:val="24"/>
                <w:szCs w:val="24"/>
                <w:u w:val="single"/>
              </w:rPr>
              <w:t>标配功能</w:t>
            </w:r>
          </w:p>
        </w:tc>
        <w:tc>
          <w:tcPr>
            <w:tcW w:w="5409" w:type="dxa"/>
            <w:noWrap w:val="0"/>
            <w:vAlign w:val="center"/>
          </w:tcPr>
          <w:p w14:paraId="3100CAC0">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1.安全保护：自动再平层、溜车/失速/超速保护、制动器冗余、轿厢意外移动保护、门锁短接保护、电气安全回路、高低压/过热保护、终端强制减速、各类力矩检测、层高自测定等；</w:t>
            </w:r>
          </w:p>
          <w:p w14:paraId="06A97B1C">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2.操作服务：故障自诊断、超载报警、反向指令消除、自动登记召唤、照明/通风手动/自动关闭、电梯故障报警；</w:t>
            </w:r>
          </w:p>
          <w:p w14:paraId="5368E0E3">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3.应急配置：轿厢应急照明、警铃、五方通话、停电自动平层；</w:t>
            </w:r>
          </w:p>
          <w:p w14:paraId="3FEF5A69">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4.门机功能：光幕保护、开门保持时间自适应、换向重开门、门负载检测、关门力矩控制等；</w:t>
            </w:r>
          </w:p>
          <w:p w14:paraId="6452462F">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5.显示功能：运行方向、开关门按钮反馈、运行时长统计；</w:t>
            </w:r>
          </w:p>
          <w:p w14:paraId="73A5B7E2">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default" w:ascii="宋体" w:hAnsi="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6.专项功能：消防迫降、满员自动通过、人工取消误指令、配套数字视频监控线缆</w:t>
            </w:r>
            <w:r>
              <w:rPr>
                <w:rFonts w:hint="eastAsia" w:ascii="宋体" w:hAnsi="宋体" w:cs="宋体"/>
                <w:i/>
                <w:iCs/>
                <w:sz w:val="24"/>
                <w:szCs w:val="24"/>
                <w:u w:val="single"/>
                <w:vertAlign w:val="baseline"/>
                <w:lang w:val="en-US" w:eastAsia="zh-CN" w:bidi="ar-SA"/>
              </w:rPr>
              <w:t>；</w:t>
            </w:r>
          </w:p>
        </w:tc>
      </w:tr>
      <w:tr w14:paraId="4AF88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noWrap w:val="0"/>
            <w:vAlign w:val="center"/>
          </w:tcPr>
          <w:p w14:paraId="5D852BC1">
            <w:pPr>
              <w:numPr>
                <w:ilvl w:val="0"/>
                <w:numId w:val="0"/>
              </w:numPr>
              <w:jc w:val="both"/>
              <w:rPr>
                <w:rFonts w:hint="default"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bidi="ar-SA"/>
              </w:rPr>
              <w:t>技术要求</w:t>
            </w:r>
          </w:p>
        </w:tc>
        <w:tc>
          <w:tcPr>
            <w:tcW w:w="6849" w:type="dxa"/>
            <w:gridSpan w:val="2"/>
            <w:noWrap w:val="0"/>
            <w:vAlign w:val="center"/>
          </w:tcPr>
          <w:p w14:paraId="678AD4B6">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1.执行国标：《电梯制造与安装安全规范》GB 7588、《电梯技术条件》GB/T10058、《电梯安装验收规范》GB/T10060、TSG T5001 最新有效版本；</w:t>
            </w:r>
          </w:p>
          <w:p w14:paraId="100ABC4E">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val="0"/>
                <w:iCs w:val="0"/>
                <w:sz w:val="24"/>
                <w:szCs w:val="24"/>
                <w:u w:val="none"/>
                <w:vertAlign w:val="baseline"/>
                <w:lang w:val="en-US" w:eastAsia="zh-CN" w:bidi="ar-SA"/>
              </w:rPr>
            </w:pPr>
            <w:r>
              <w:rPr>
                <w:rFonts w:hint="eastAsia" w:ascii="宋体" w:hAnsi="宋体" w:eastAsia="宋体" w:cs="宋体"/>
                <w:i w:val="0"/>
                <w:iCs w:val="0"/>
                <w:sz w:val="24"/>
                <w:szCs w:val="24"/>
                <w:u w:val="none"/>
                <w:vertAlign w:val="baseline"/>
                <w:lang w:val="en-US" w:eastAsia="zh-CN" w:bidi="ar-SA"/>
              </w:rPr>
              <w:t>2.产品质量：整机及六大核心部件具备型式试验合格证，出厂附带全套原厂检测、合格文件；</w:t>
            </w:r>
          </w:p>
          <w:p w14:paraId="3DD3CCFF">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3.安装质量：电梯运行平稳无抖动异响，平层误差≤±5mm，所有安全、操作、应急功能全部正常；</w:t>
            </w:r>
          </w:p>
          <w:p w14:paraId="7E89FD41">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4.资料交付：竣工纸质、电子资料各一套，含图纸、操作维保手册、监检报告、布线图等完整盖章文件；</w:t>
            </w:r>
          </w:p>
          <w:p w14:paraId="0FEC580F">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color w:val="000000"/>
                <w:sz w:val="24"/>
                <w:szCs w:val="24"/>
                <w:lang w:eastAsia="zh-CN"/>
              </w:rPr>
            </w:pPr>
            <w:r>
              <w:rPr>
                <w:rFonts w:hint="eastAsia" w:ascii="宋体" w:hAnsi="宋体" w:eastAsia="宋体" w:cs="宋体"/>
                <w:sz w:val="24"/>
                <w:szCs w:val="24"/>
                <w:vertAlign w:val="baseline"/>
                <w:lang w:val="en-US" w:eastAsia="zh-CN" w:bidi="ar-SA"/>
              </w:rPr>
              <w:t>5.</w:t>
            </w:r>
            <w:r>
              <w:rPr>
                <w:rFonts w:hint="eastAsia" w:ascii="宋体" w:hAnsi="宋体" w:eastAsia="宋体" w:cs="宋体"/>
                <w:color w:val="000000"/>
                <w:sz w:val="24"/>
                <w:szCs w:val="24"/>
              </w:rPr>
              <w:t>全部设备、配件、装饰材料为全新原厂合格品，禁止翻新、贴牌、替换第三方配件</w:t>
            </w:r>
            <w:r>
              <w:rPr>
                <w:rFonts w:hint="eastAsia" w:ascii="宋体" w:hAnsi="宋体" w:eastAsia="宋体" w:cs="宋体"/>
                <w:color w:val="000000"/>
                <w:sz w:val="24"/>
                <w:szCs w:val="24"/>
                <w:lang w:eastAsia="zh-CN"/>
              </w:rPr>
              <w:t>。</w:t>
            </w:r>
          </w:p>
          <w:p w14:paraId="7C1774D5">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6.因产品、生产、安装、装饰质量缺陷产生故障，中标人免费维修、更换配件，全部人工、物料、运输费用免收；造成甲方财产、误工损失由中标人全额赔偿。</w:t>
            </w:r>
          </w:p>
          <w:p w14:paraId="2E7439B3">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7.投标电梯产品采用的曳引机及其制动器应为原厂原品牌，具有减震防倾翻装置。</w:t>
            </w:r>
          </w:p>
          <w:p w14:paraId="2B51CAB7">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8.投标电梯产品采用的控制系统应为原厂原品牌。</w:t>
            </w:r>
          </w:p>
          <w:p w14:paraId="38D4591C">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9.投标电梯产品采用的门机应为原厂原品牌。</w:t>
            </w:r>
          </w:p>
          <w:p w14:paraId="5B633279">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10.投标电梯产品采用的限速器、缓冲器、安全钳应为原厂原品牌。</w:t>
            </w:r>
          </w:p>
          <w:p w14:paraId="0BF33146">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11.投标电梯需具备轿厢意外移动保护装置。</w:t>
            </w:r>
          </w:p>
          <w:p w14:paraId="1ECC0D99">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12.光幕具有1、发射接收管数目≥30对，光束≥150束；2、探测距离0~4m，工作温度范围：-20℃~65℃；3、抗太阳光性能，在照度不低于100000lx的太阳光下能正常工作；4、防护等级：≥IP65。</w:t>
            </w:r>
          </w:p>
          <w:p w14:paraId="6F6CBB20">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lang w:val="en-US" w:eastAsia="zh-CN"/>
              </w:rPr>
            </w:pPr>
            <w:r>
              <w:rPr>
                <w:rFonts w:hint="eastAsia" w:ascii="宋体" w:hAnsi="宋体" w:eastAsia="宋体" w:cs="Times New Roman"/>
                <w:b w:val="0"/>
                <w:bCs w:val="0"/>
                <w:color w:val="auto"/>
                <w:sz w:val="24"/>
                <w:szCs w:val="24"/>
                <w:highlight w:val="none"/>
                <w:lang w:val="en-US" w:eastAsia="zh-CN"/>
              </w:rPr>
              <w:t>13.投标电梯钢丝绳具有钢丝绳检测装置、防偏转的补偿钢丝绳张紧装置、电梯限速器钢丝绳的防晃装置。</w:t>
            </w:r>
          </w:p>
        </w:tc>
      </w:tr>
      <w:tr w14:paraId="05254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noWrap w:val="0"/>
            <w:vAlign w:val="center"/>
          </w:tcPr>
          <w:p w14:paraId="2BD04271">
            <w:pPr>
              <w:numPr>
                <w:ilvl w:val="0"/>
                <w:numId w:val="0"/>
              </w:numPr>
              <w:jc w:val="both"/>
              <w:rPr>
                <w:rFonts w:hint="default" w:ascii="宋体" w:hAnsi="宋体" w:eastAsia="宋体" w:cs="宋体"/>
                <w:b/>
                <w:bCs/>
                <w:sz w:val="24"/>
                <w:szCs w:val="24"/>
                <w:vertAlign w:val="baseline"/>
                <w:lang w:val="en-US" w:eastAsia="zh-CN" w:bidi="ar-SA"/>
              </w:rPr>
            </w:pPr>
            <w:r>
              <w:rPr>
                <w:rFonts w:hint="eastAsia" w:ascii="宋体" w:hAnsi="宋体" w:cs="宋体"/>
                <w:b/>
                <w:bCs/>
                <w:sz w:val="24"/>
                <w:szCs w:val="24"/>
                <w:vertAlign w:val="baseline"/>
                <w:lang w:val="en-US" w:eastAsia="zh-CN" w:bidi="ar-SA"/>
              </w:rPr>
              <w:t>施工安装要求</w:t>
            </w:r>
          </w:p>
        </w:tc>
        <w:tc>
          <w:tcPr>
            <w:tcW w:w="6849" w:type="dxa"/>
            <w:gridSpan w:val="2"/>
            <w:noWrap w:val="0"/>
            <w:vAlign w:val="center"/>
          </w:tcPr>
          <w:p w14:paraId="13A6194F">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1</w:t>
            </w:r>
            <w:r>
              <w:rPr>
                <w:rFonts w:hint="eastAsia" w:ascii="宋体" w:hAnsi="宋体" w:eastAsia="宋体" w:cs="宋体"/>
                <w:sz w:val="24"/>
                <w:szCs w:val="24"/>
                <w:vertAlign w:val="baseline"/>
                <w:lang w:val="en-US" w:eastAsia="zh-CN" w:bidi="ar-SA"/>
              </w:rPr>
              <w:t>.保管责任：设备到场至移交前，由中标人全权负责看护、防护；</w:t>
            </w:r>
          </w:p>
          <w:p w14:paraId="22B7F1A2">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2</w:t>
            </w:r>
            <w:r>
              <w:rPr>
                <w:rFonts w:hint="eastAsia" w:ascii="宋体" w:hAnsi="宋体" w:eastAsia="宋体" w:cs="宋体"/>
                <w:i/>
                <w:iCs/>
                <w:sz w:val="24"/>
                <w:szCs w:val="24"/>
                <w:u w:val="single"/>
                <w:vertAlign w:val="baseline"/>
                <w:lang w:val="en-US" w:eastAsia="zh-CN" w:bidi="ar-SA"/>
              </w:rPr>
              <w:t>.土建配套：中标人完成井道整改、底坑防水、孔洞修整，相关费用全部含在总价；</w:t>
            </w:r>
          </w:p>
          <w:p w14:paraId="4E8D5DBC">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3.现场施工：施工区域封闭围挡、成品保护，不得破坏原有建筑装饰管线；高空、吊装作业人员持证上岗，施工安全、财产损毁责任全部由中标人承担；可按需错峰、夜间施工，相关费用包含在总价；施工垃圾当日清运；</w:t>
            </w:r>
          </w:p>
          <w:p w14:paraId="3A5C322B">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4</w:t>
            </w:r>
            <w:r>
              <w:rPr>
                <w:rFonts w:hint="eastAsia" w:ascii="宋体" w:hAnsi="宋体" w:eastAsia="宋体" w:cs="宋体"/>
                <w:sz w:val="24"/>
                <w:szCs w:val="24"/>
                <w:vertAlign w:val="baseline"/>
                <w:lang w:val="en-US" w:eastAsia="zh-CN" w:bidi="ar-SA"/>
              </w:rPr>
              <w:t>.施工方案：中标单位在施工前</w:t>
            </w:r>
            <w:r>
              <w:rPr>
                <w:rFonts w:hint="eastAsia" w:ascii="宋体" w:hAnsi="宋体" w:eastAsia="宋体" w:cs="宋体"/>
                <w:sz w:val="24"/>
                <w:szCs w:val="24"/>
                <w:highlight w:val="none"/>
                <w:vertAlign w:val="baseline"/>
                <w:lang w:val="en-US" w:eastAsia="zh-CN" w:bidi="ar-SA"/>
              </w:rPr>
              <w:t>须提供专项安装方案、安全文明施工方案、突发事件应急处置方案，方案齐全且满足要求后方可申请施工；</w:t>
            </w:r>
          </w:p>
          <w:p w14:paraId="7DD9235E">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5</w:t>
            </w:r>
            <w:r>
              <w:rPr>
                <w:rFonts w:hint="eastAsia" w:ascii="宋体" w:hAnsi="宋体" w:eastAsia="宋体" w:cs="宋体"/>
                <w:sz w:val="24"/>
                <w:szCs w:val="24"/>
                <w:vertAlign w:val="baseline"/>
                <w:lang w:val="en-US" w:eastAsia="zh-CN" w:bidi="ar-SA"/>
              </w:rPr>
              <w:t>.多级调试：安装完成后依次开展静态、空载、满载调试，逐项校验全部功能，自检合格后方可申请官方监检；</w:t>
            </w:r>
          </w:p>
          <w:p w14:paraId="272C2BAF">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6.自检合格后，负责报检、承担全部监检费用，取得电梯监督检验合格证及使用登记资料；</w:t>
            </w:r>
          </w:p>
          <w:p w14:paraId="74F025B9">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7</w:t>
            </w:r>
            <w:r>
              <w:rPr>
                <w:rFonts w:hint="eastAsia" w:ascii="宋体" w:hAnsi="宋体" w:eastAsia="宋体" w:cs="宋体"/>
                <w:sz w:val="24"/>
                <w:szCs w:val="24"/>
                <w:vertAlign w:val="baseline"/>
                <w:lang w:val="en-US" w:eastAsia="zh-CN" w:bidi="ar-SA"/>
              </w:rPr>
              <w:t>.</w:t>
            </w:r>
            <w:r>
              <w:rPr>
                <w:rFonts w:hint="eastAsia" w:ascii="宋体" w:hAnsi="宋体" w:eastAsia="宋体" w:cs="宋体"/>
                <w:color w:val="000000"/>
                <w:sz w:val="24"/>
                <w:szCs w:val="24"/>
              </w:rPr>
              <w:t>分包限制：电梯主机供货、安装、维保核心工作严禁转包、违法分包</w:t>
            </w:r>
          </w:p>
        </w:tc>
      </w:tr>
      <w:tr w14:paraId="3DFE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noWrap w:val="0"/>
            <w:vAlign w:val="center"/>
          </w:tcPr>
          <w:p w14:paraId="05371F6B">
            <w:pPr>
              <w:numPr>
                <w:ilvl w:val="0"/>
                <w:numId w:val="0"/>
              </w:numPr>
              <w:jc w:val="both"/>
              <w:rPr>
                <w:rFonts w:hint="default"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bidi="ar-SA"/>
              </w:rPr>
              <w:t>验收要求</w:t>
            </w:r>
          </w:p>
        </w:tc>
        <w:tc>
          <w:tcPr>
            <w:tcW w:w="6849" w:type="dxa"/>
            <w:gridSpan w:val="2"/>
            <w:noWrap w:val="0"/>
            <w:vAlign w:val="center"/>
          </w:tcPr>
          <w:p w14:paraId="5936E994">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1.到货开箱验收</w:t>
            </w:r>
          </w:p>
          <w:p w14:paraId="248522C4">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甲乙双方共同核验设备品牌、型号、原厂证件、配件，外观破损、配件缺失、非原厂产品，甲方有权拒收，中标人限期更换并承担工期损失。</w:t>
            </w:r>
          </w:p>
          <w:p w14:paraId="0D592FA6">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2.过程中间验收</w:t>
            </w:r>
          </w:p>
          <w:p w14:paraId="0D43424F">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井道改造、主机、轿厢、厅门安装完成后，甲方可开展中间检查，工艺不达标须无条件整改。</w:t>
            </w:r>
          </w:p>
          <w:p w14:paraId="10279CDA">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3.特种设备最终监检验收</w:t>
            </w:r>
          </w:p>
          <w:p w14:paraId="777F9AD7">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中标人全权负责报检、承担全部监检费用，须一次性通过市场监管局特种设备检验，取得监督检验合格证书与使用登记资料；首次检验不合格，整改、复检费用及工期损失全部由中标人承担。</w:t>
            </w:r>
          </w:p>
          <w:p w14:paraId="325F013E">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4.竣工移交验收</w:t>
            </w:r>
          </w:p>
          <w:p w14:paraId="34ACF66A">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cs="宋体"/>
                <w:sz w:val="24"/>
                <w:szCs w:val="24"/>
                <w:vertAlign w:val="baseline"/>
                <w:lang w:val="en-US" w:eastAsia="zh-CN" w:bidi="ar-SA"/>
              </w:rPr>
            </w:pPr>
            <w:r>
              <w:rPr>
                <w:rFonts w:hint="eastAsia" w:ascii="宋体" w:hAnsi="宋体" w:eastAsia="宋体" w:cs="宋体"/>
                <w:i/>
                <w:iCs/>
                <w:sz w:val="24"/>
                <w:szCs w:val="24"/>
                <w:u w:val="single"/>
                <w:vertAlign w:val="baseline"/>
                <w:lang w:val="en-US" w:eastAsia="zh-CN" w:bidi="ar-SA"/>
              </w:rPr>
              <w:t>监检合格 3 日内完成全套资料、钥匙移交，签署移交单，移交当日起计算质保期；参数、功能、装饰、资料任一不达标，甲方可拒绝验收，中标人限期整改并赔偿损失。</w:t>
            </w:r>
          </w:p>
        </w:tc>
      </w:tr>
      <w:tr w14:paraId="59D08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noWrap w:val="0"/>
            <w:vAlign w:val="center"/>
          </w:tcPr>
          <w:p w14:paraId="02C80254">
            <w:pPr>
              <w:numPr>
                <w:ilvl w:val="0"/>
                <w:numId w:val="0"/>
              </w:numPr>
              <w:jc w:val="both"/>
              <w:rPr>
                <w:rFonts w:hint="default" w:ascii="宋体" w:hAnsi="宋体" w:eastAsia="宋体" w:cs="宋体"/>
                <w:sz w:val="24"/>
                <w:szCs w:val="24"/>
                <w:vertAlign w:val="baseline"/>
                <w:lang w:val="en-US" w:eastAsia="zh-CN" w:bidi="ar-SA"/>
              </w:rPr>
            </w:pPr>
            <w:r>
              <w:rPr>
                <w:rFonts w:hint="eastAsia" w:ascii="宋体" w:hAnsi="宋体" w:cs="宋体"/>
                <w:b/>
                <w:bCs/>
                <w:sz w:val="24"/>
                <w:szCs w:val="24"/>
                <w:vertAlign w:val="baseline"/>
                <w:lang w:val="en-US" w:eastAsia="zh-CN" w:bidi="ar-SA"/>
              </w:rPr>
              <w:t>维保要求</w:t>
            </w:r>
          </w:p>
        </w:tc>
        <w:tc>
          <w:tcPr>
            <w:tcW w:w="6849" w:type="dxa"/>
            <w:gridSpan w:val="2"/>
            <w:noWrap w:val="0"/>
            <w:vAlign w:val="center"/>
          </w:tcPr>
          <w:p w14:paraId="6D8D0A9C">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1.维保期限</w:t>
            </w:r>
            <w:r>
              <w:rPr>
                <w:rFonts w:ascii="宋体" w:hAnsi="宋体" w:eastAsia="宋体" w:cs="宋体"/>
                <w:b/>
                <w:bCs/>
                <w:i/>
                <w:iCs/>
                <w:sz w:val="24"/>
                <w:szCs w:val="24"/>
                <w:u w:val="single"/>
              </w:rPr>
              <w:t>与质保期同步 24 个月</w:t>
            </w:r>
            <w:r>
              <w:rPr>
                <w:rFonts w:hint="eastAsia" w:ascii="宋体" w:hAnsi="宋体" w:cs="宋体"/>
                <w:b/>
                <w:bCs/>
                <w:i/>
                <w:iCs/>
                <w:sz w:val="24"/>
                <w:szCs w:val="24"/>
                <w:u w:val="single"/>
                <w:lang w:eastAsia="zh-CN"/>
              </w:rPr>
              <w:t>；</w:t>
            </w:r>
          </w:p>
          <w:p w14:paraId="50E84926">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2</w:t>
            </w:r>
            <w:r>
              <w:rPr>
                <w:rFonts w:hint="eastAsia" w:ascii="宋体" w:hAnsi="宋体" w:eastAsia="宋体" w:cs="宋体"/>
                <w:i/>
                <w:iCs/>
                <w:sz w:val="24"/>
                <w:szCs w:val="24"/>
                <w:u w:val="single"/>
                <w:vertAlign w:val="baseline"/>
                <w:lang w:val="en-US" w:eastAsia="zh-CN" w:bidi="ar-SA"/>
              </w:rPr>
              <w:t>.维保频次：每月 2 次上门维保、每季度质量回访、每年 1 次整机安全检测并出具正式检测报告；</w:t>
            </w:r>
          </w:p>
          <w:p w14:paraId="1AA92E08">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3</w:t>
            </w:r>
            <w:r>
              <w:rPr>
                <w:rFonts w:hint="eastAsia" w:ascii="宋体" w:hAnsi="宋体" w:eastAsia="宋体" w:cs="宋体"/>
                <w:i/>
                <w:iCs/>
                <w:sz w:val="24"/>
                <w:szCs w:val="24"/>
                <w:u w:val="single"/>
                <w:vertAlign w:val="baseline"/>
                <w:lang w:val="en-US" w:eastAsia="zh-CN" w:bidi="ar-SA"/>
              </w:rPr>
              <w:t>.维保标准：严格执行 TSG T5001《电梯维护保养规则》，对井道、曳引系统、钢丝绳、安全装置全面检查、润滑、调校；质保期内因原厂质量损坏的配件免费更换；</w:t>
            </w:r>
          </w:p>
          <w:p w14:paraId="04042E00">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4</w:t>
            </w:r>
            <w:r>
              <w:rPr>
                <w:rFonts w:hint="eastAsia" w:ascii="宋体" w:hAnsi="宋体" w:eastAsia="宋体" w:cs="宋体"/>
                <w:i/>
                <w:iCs/>
                <w:sz w:val="24"/>
                <w:szCs w:val="24"/>
                <w:u w:val="single"/>
                <w:vertAlign w:val="baseline"/>
                <w:lang w:val="en-US" w:eastAsia="zh-CN" w:bidi="ar-SA"/>
              </w:rPr>
              <w:t>.年检配合：每年提前预检，全程配合特种设备年检，保障一次性通过；</w:t>
            </w:r>
          </w:p>
          <w:p w14:paraId="427C908D">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highlight w:val="none"/>
                <w:u w:val="single"/>
                <w:vertAlign w:val="baseline"/>
                <w:lang w:val="en-US" w:eastAsia="zh-CN" w:bidi="ar-SA"/>
              </w:rPr>
            </w:pPr>
            <w:r>
              <w:rPr>
                <w:rFonts w:hint="eastAsia" w:ascii="宋体" w:hAnsi="宋体" w:cs="宋体"/>
                <w:i/>
                <w:iCs/>
                <w:sz w:val="24"/>
                <w:szCs w:val="24"/>
                <w:u w:val="single"/>
                <w:vertAlign w:val="baseline"/>
                <w:lang w:val="en-US" w:eastAsia="zh-CN" w:bidi="ar-SA"/>
              </w:rPr>
              <w:t>5</w:t>
            </w:r>
            <w:r>
              <w:rPr>
                <w:rFonts w:hint="eastAsia" w:ascii="宋体" w:hAnsi="宋体" w:eastAsia="宋体" w:cs="宋体"/>
                <w:i/>
                <w:iCs/>
                <w:sz w:val="24"/>
                <w:szCs w:val="24"/>
                <w:u w:val="single"/>
                <w:vertAlign w:val="baseline"/>
                <w:lang w:val="en-US" w:eastAsia="zh-CN" w:bidi="ar-SA"/>
              </w:rPr>
              <w:t>.人员管理：维保人员持电梯作业 T 证上岗，每次维保出具纸质记录</w:t>
            </w:r>
            <w:r>
              <w:rPr>
                <w:rFonts w:hint="eastAsia" w:ascii="宋体" w:hAnsi="宋体" w:eastAsia="宋体" w:cs="宋体"/>
                <w:i/>
                <w:iCs/>
                <w:sz w:val="24"/>
                <w:szCs w:val="24"/>
                <w:highlight w:val="none"/>
                <w:u w:val="single"/>
                <w:vertAlign w:val="baseline"/>
                <w:lang w:val="en-US" w:eastAsia="zh-CN" w:bidi="ar-SA"/>
              </w:rPr>
              <w:t>，</w:t>
            </w:r>
            <w:r>
              <w:rPr>
                <w:rFonts w:hint="eastAsia" w:ascii="宋体" w:hAnsi="宋体" w:eastAsia="宋体" w:cs="宋体"/>
                <w:i/>
                <w:iCs/>
                <w:color w:val="auto"/>
                <w:sz w:val="24"/>
                <w:szCs w:val="24"/>
                <w:highlight w:val="none"/>
                <w:u w:val="single"/>
                <w:vertAlign w:val="baseline"/>
                <w:lang w:val="en-US" w:eastAsia="zh-CN" w:bidi="ar-SA"/>
              </w:rPr>
              <w:t>甲方签字存档</w:t>
            </w:r>
            <w:r>
              <w:rPr>
                <w:rFonts w:hint="eastAsia" w:ascii="宋体" w:hAnsi="宋体" w:eastAsia="宋体" w:cs="宋体"/>
                <w:i/>
                <w:iCs/>
                <w:sz w:val="24"/>
                <w:szCs w:val="24"/>
                <w:highlight w:val="none"/>
                <w:u w:val="single"/>
                <w:vertAlign w:val="baseline"/>
                <w:lang w:val="en-US" w:eastAsia="zh-CN" w:bidi="ar-SA"/>
              </w:rPr>
              <w:t>；建立一梯一档完整维保台账；</w:t>
            </w:r>
          </w:p>
          <w:p w14:paraId="119ADC57">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highlight w:val="none"/>
                <w:u w:val="single"/>
                <w:vertAlign w:val="baseline"/>
                <w:lang w:val="en-US" w:eastAsia="zh-CN" w:bidi="ar-SA"/>
              </w:rPr>
              <w:t>6</w:t>
            </w:r>
            <w:r>
              <w:rPr>
                <w:rFonts w:hint="eastAsia" w:ascii="宋体" w:hAnsi="宋体" w:eastAsia="宋体" w:cs="宋体"/>
                <w:i/>
                <w:iCs/>
                <w:sz w:val="24"/>
                <w:szCs w:val="24"/>
                <w:highlight w:val="none"/>
                <w:u w:val="single"/>
                <w:vertAlign w:val="baseline"/>
                <w:lang w:val="en-US" w:eastAsia="zh-CN" w:bidi="ar-SA"/>
              </w:rPr>
              <w:t>.应急与保险：7×24 小时报</w:t>
            </w:r>
            <w:r>
              <w:rPr>
                <w:rFonts w:hint="eastAsia" w:ascii="宋体" w:hAnsi="宋体" w:eastAsia="宋体" w:cs="宋体"/>
                <w:i/>
                <w:iCs/>
                <w:sz w:val="24"/>
                <w:szCs w:val="24"/>
                <w:u w:val="single"/>
                <w:vertAlign w:val="baseline"/>
                <w:lang w:val="en-US" w:eastAsia="zh-CN" w:bidi="ar-SA"/>
              </w:rPr>
              <w:t>修热线，困人优先处置；维保期内投保特种设备责任险，累计保额≥1000 万元，单人单次赔付≥100 万元；</w:t>
            </w:r>
          </w:p>
          <w:p w14:paraId="4D5EFE9A">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sz w:val="24"/>
                <w:szCs w:val="24"/>
                <w:vertAlign w:val="baseline"/>
                <w:lang w:val="en-US" w:eastAsia="zh-CN" w:bidi="ar-SA"/>
              </w:rPr>
            </w:pPr>
            <w:r>
              <w:rPr>
                <w:rFonts w:hint="eastAsia" w:ascii="宋体" w:hAnsi="宋体" w:cs="宋体"/>
                <w:i/>
                <w:iCs/>
                <w:sz w:val="24"/>
                <w:szCs w:val="24"/>
                <w:u w:val="single"/>
                <w:vertAlign w:val="baseline"/>
                <w:lang w:val="en-US" w:eastAsia="zh-CN" w:bidi="ar-SA"/>
              </w:rPr>
              <w:t>7</w:t>
            </w:r>
            <w:r>
              <w:rPr>
                <w:rFonts w:hint="eastAsia" w:ascii="宋体" w:hAnsi="宋体" w:eastAsia="宋体" w:cs="宋体"/>
                <w:i/>
                <w:iCs/>
                <w:sz w:val="24"/>
                <w:szCs w:val="24"/>
                <w:u w:val="single"/>
                <w:vertAlign w:val="baseline"/>
                <w:lang w:val="en-US" w:eastAsia="zh-CN" w:bidi="ar-SA"/>
              </w:rPr>
              <w:t>.增值服务：甲方重大安保、接待任务，可免费派驻人员现场值守保障。</w:t>
            </w:r>
          </w:p>
        </w:tc>
      </w:tr>
      <w:tr w14:paraId="2BFE3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noWrap w:val="0"/>
            <w:vAlign w:val="center"/>
          </w:tcPr>
          <w:p w14:paraId="08BD7EA5">
            <w:pPr>
              <w:numPr>
                <w:ilvl w:val="0"/>
                <w:numId w:val="0"/>
              </w:numPr>
              <w:jc w:val="center"/>
              <w:rPr>
                <w:rFonts w:hint="default" w:ascii="宋体" w:hAnsi="宋体" w:eastAsia="宋体" w:cs="宋体"/>
                <w:b/>
                <w:bCs/>
                <w:sz w:val="24"/>
                <w:szCs w:val="24"/>
                <w:vertAlign w:val="baseline"/>
                <w:lang w:val="en-US" w:eastAsia="zh-CN" w:bidi="ar-SA"/>
              </w:rPr>
            </w:pPr>
            <w:r>
              <w:rPr>
                <w:rFonts w:hint="eastAsia" w:ascii="宋体" w:hAnsi="宋体" w:cs="宋体"/>
                <w:b/>
                <w:bCs/>
                <w:sz w:val="24"/>
                <w:szCs w:val="24"/>
                <w:vertAlign w:val="baseline"/>
                <w:lang w:val="en-US" w:eastAsia="zh-CN" w:bidi="ar-SA"/>
              </w:rPr>
              <w:t>售后服务要求</w:t>
            </w:r>
          </w:p>
        </w:tc>
        <w:tc>
          <w:tcPr>
            <w:tcW w:w="6849" w:type="dxa"/>
            <w:gridSpan w:val="2"/>
            <w:noWrap w:val="0"/>
            <w:vAlign w:val="center"/>
          </w:tcPr>
          <w:p w14:paraId="67CE239B">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1.</w:t>
            </w:r>
            <w:r>
              <w:rPr>
                <w:rFonts w:hint="eastAsia" w:ascii="宋体" w:hAnsi="宋体" w:eastAsia="宋体" w:cs="宋体"/>
                <w:i/>
                <w:iCs/>
                <w:sz w:val="24"/>
                <w:szCs w:val="24"/>
                <w:u w:val="single"/>
                <w:vertAlign w:val="baseline"/>
                <w:lang w:val="en-US" w:eastAsia="zh-CN" w:bidi="ar-SA"/>
              </w:rPr>
              <w:t>实操培训：调试完成后现场开展电梯日常巡查、简易故障识别、困人救援实操培训。</w:t>
            </w:r>
          </w:p>
          <w:p w14:paraId="7148EF22">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2</w:t>
            </w:r>
            <w:r>
              <w:rPr>
                <w:rFonts w:hint="eastAsia" w:ascii="宋体" w:hAnsi="宋体" w:eastAsia="宋体" w:cs="宋体"/>
                <w:i/>
                <w:iCs/>
                <w:sz w:val="24"/>
                <w:szCs w:val="24"/>
                <w:u w:val="single"/>
                <w:vertAlign w:val="baseline"/>
                <w:lang w:val="en-US" w:eastAsia="zh-CN" w:bidi="ar-SA"/>
              </w:rPr>
              <w:t>.24个月全包免费质保，每月 2 次维保、每季度回访、每年 1 次整机安全检测，全程配合年度特种设备年检；</w:t>
            </w:r>
          </w:p>
          <w:p w14:paraId="624608C3">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3</w:t>
            </w:r>
            <w:r>
              <w:rPr>
                <w:rFonts w:hint="eastAsia" w:ascii="宋体" w:hAnsi="宋体" w:eastAsia="宋体" w:cs="宋体"/>
                <w:i/>
                <w:iCs/>
                <w:sz w:val="24"/>
                <w:szCs w:val="24"/>
                <w:u w:val="single"/>
                <w:vertAlign w:val="baseline"/>
                <w:lang w:val="en-US" w:eastAsia="zh-CN" w:bidi="ar-SA"/>
              </w:rPr>
              <w:t>.7×24小时应急抢修、困人优先救援；</w:t>
            </w:r>
          </w:p>
          <w:p w14:paraId="4F8023C0">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4</w:t>
            </w:r>
            <w:r>
              <w:rPr>
                <w:rFonts w:hint="eastAsia" w:ascii="宋体" w:hAnsi="宋体" w:eastAsia="宋体" w:cs="宋体"/>
                <w:i/>
                <w:iCs/>
                <w:sz w:val="24"/>
                <w:szCs w:val="24"/>
                <w:u w:val="single"/>
                <w:vertAlign w:val="baseline"/>
                <w:lang w:val="en-US" w:eastAsia="zh-CN" w:bidi="ar-SA"/>
              </w:rPr>
              <w:t>.免费培训甲方 2-3 名管理人员，配套纸质操作、维保手册；</w:t>
            </w:r>
          </w:p>
          <w:p w14:paraId="66A95A6C">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default" w:ascii="宋体" w:hAnsi="宋体" w:eastAsia="宋体" w:cs="宋体"/>
                <w:sz w:val="24"/>
                <w:szCs w:val="24"/>
                <w:vertAlign w:val="baseline"/>
                <w:lang w:val="en-US" w:eastAsia="zh-CN" w:bidi="ar-SA"/>
              </w:rPr>
            </w:pPr>
            <w:r>
              <w:rPr>
                <w:rFonts w:hint="eastAsia" w:ascii="宋体" w:hAnsi="宋体" w:cs="宋体"/>
                <w:i/>
                <w:iCs/>
                <w:sz w:val="24"/>
                <w:szCs w:val="24"/>
                <w:u w:val="single"/>
                <w:vertAlign w:val="baseline"/>
                <w:lang w:val="en-US" w:eastAsia="zh-CN" w:bidi="ar-SA"/>
              </w:rPr>
              <w:t>5.在电梯使用的全生命周期将接口、协议免费开放给采购方，免费配合采购方接入运行平台进行调试。</w:t>
            </w:r>
          </w:p>
        </w:tc>
      </w:tr>
      <w:tr w14:paraId="1E91F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3" w:type="dxa"/>
            <w:noWrap w:val="0"/>
            <w:vAlign w:val="center"/>
          </w:tcPr>
          <w:p w14:paraId="65E8841B">
            <w:pPr>
              <w:numPr>
                <w:ilvl w:val="0"/>
                <w:numId w:val="0"/>
              </w:numPr>
              <w:jc w:val="center"/>
              <w:rPr>
                <w:rFonts w:hint="default" w:ascii="宋体" w:hAnsi="宋体" w:eastAsia="宋体" w:cs="宋体"/>
                <w:b/>
                <w:bCs/>
                <w:color w:val="auto"/>
                <w:sz w:val="24"/>
                <w:szCs w:val="24"/>
                <w:vertAlign w:val="baseline"/>
                <w:lang w:val="en-US" w:eastAsia="zh-CN" w:bidi="ar-SA"/>
              </w:rPr>
            </w:pPr>
            <w:r>
              <w:rPr>
                <w:rFonts w:hint="eastAsia" w:ascii="宋体" w:hAnsi="宋体" w:cs="宋体"/>
                <w:b/>
                <w:bCs/>
                <w:color w:val="auto"/>
                <w:sz w:val="24"/>
                <w:szCs w:val="24"/>
                <w:vertAlign w:val="baseline"/>
                <w:lang w:val="en-US" w:eastAsia="zh-CN" w:bidi="ar-SA"/>
              </w:rPr>
              <w:t>其他要求</w:t>
            </w:r>
          </w:p>
        </w:tc>
        <w:tc>
          <w:tcPr>
            <w:tcW w:w="6849" w:type="dxa"/>
            <w:gridSpan w:val="2"/>
            <w:noWrap w:val="0"/>
            <w:vAlign w:val="center"/>
          </w:tcPr>
          <w:p w14:paraId="79B71013">
            <w:pPr>
              <w:keepNext w:val="0"/>
              <w:keepLines w:val="0"/>
              <w:pageBreakBefore w:val="0"/>
              <w:widowControl w:val="0"/>
              <w:kinsoku/>
              <w:wordWrap/>
              <w:overflowPunct/>
              <w:topLinePunct w:val="0"/>
              <w:autoSpaceDE/>
              <w:autoSpaceDN/>
              <w:bidi w:val="0"/>
              <w:adjustRightInd/>
              <w:snapToGrid/>
              <w:spacing w:beforeAutospacing="0"/>
              <w:ind w:left="0" w:leftChars="0" w:firstLine="0" w:firstLineChars="0"/>
              <w:jc w:val="left"/>
              <w:textAlignment w:val="auto"/>
              <w:rPr>
                <w:rFonts w:hint="eastAsia" w:ascii="宋体" w:hAnsi="宋体" w:eastAsia="宋体" w:cs="宋体"/>
                <w:color w:val="auto"/>
                <w:sz w:val="24"/>
                <w:szCs w:val="24"/>
                <w:vertAlign w:val="baseline"/>
                <w:lang w:val="en-US" w:eastAsia="zh-CN" w:bidi="ar-SA"/>
              </w:rPr>
            </w:pPr>
            <w:r>
              <w:rPr>
                <w:rFonts w:hint="eastAsia" w:ascii="宋体" w:hAnsi="宋体" w:cs="宋体"/>
                <w:color w:val="auto"/>
                <w:sz w:val="24"/>
                <w:szCs w:val="24"/>
                <w:vertAlign w:val="baseline"/>
                <w:lang w:val="en-US" w:eastAsia="zh-CN" w:bidi="ar-SA"/>
              </w:rPr>
              <w:t>供应商</w:t>
            </w:r>
            <w:r>
              <w:rPr>
                <w:rFonts w:hint="eastAsia" w:ascii="宋体" w:hAnsi="宋体" w:eastAsia="宋体" w:cs="宋体"/>
                <w:color w:val="auto"/>
                <w:sz w:val="24"/>
                <w:szCs w:val="24"/>
                <w:vertAlign w:val="baseline"/>
                <w:lang w:val="en-US" w:eastAsia="zh-CN" w:bidi="ar-SA"/>
              </w:rPr>
              <w:t>应具有有效期内的质量管理体系认证证书和环境管理体系认证证书</w:t>
            </w:r>
            <w:r>
              <w:rPr>
                <w:rFonts w:hint="eastAsia" w:ascii="宋体" w:hAnsi="宋体" w:cs="宋体"/>
                <w:color w:val="auto"/>
                <w:sz w:val="24"/>
                <w:szCs w:val="24"/>
                <w:vertAlign w:val="baseline"/>
                <w:lang w:val="en-US" w:eastAsia="zh-CN" w:bidi="ar-SA"/>
              </w:rPr>
              <w:t>。</w:t>
            </w:r>
          </w:p>
        </w:tc>
      </w:tr>
    </w:tbl>
    <w:p w14:paraId="24459385">
      <w:pPr>
        <w:spacing w:line="360" w:lineRule="auto"/>
        <w:ind w:firstLine="480"/>
        <w:rPr>
          <w:rFonts w:hint="default" w:ascii="宋体" w:hAnsi="宋体" w:eastAsia="宋体" w:cs="Times New Roman"/>
          <w:sz w:val="24"/>
        </w:rPr>
      </w:pPr>
    </w:p>
    <w:p w14:paraId="2456DD45">
      <w:pPr>
        <w:widowControl/>
        <w:numPr>
          <w:ilvl w:val="0"/>
          <w:numId w:val="3"/>
        </w:numPr>
        <w:spacing w:line="400" w:lineRule="exact"/>
        <w:ind w:firstLine="562"/>
        <w:jc w:val="left"/>
        <w:rPr>
          <w:rFonts w:hint="default" w:ascii="宋体" w:hAnsi="宋体" w:eastAsia="宋体" w:cs="Times New Roman"/>
          <w:b/>
          <w:sz w:val="28"/>
          <w:szCs w:val="28"/>
        </w:rPr>
      </w:pPr>
      <w:r>
        <w:rPr>
          <w:rFonts w:hint="eastAsia" w:ascii="宋体" w:hAnsi="宋体" w:eastAsia="宋体" w:cs="Times New Roman"/>
          <w:b/>
          <w:sz w:val="28"/>
          <w:szCs w:val="28"/>
        </w:rPr>
        <w:t>商务条款</w:t>
      </w:r>
    </w:p>
    <w:p w14:paraId="466A203F">
      <w:pPr>
        <w:pStyle w:val="233"/>
        <w:spacing w:line="440" w:lineRule="exact"/>
        <w:ind w:firstLine="500"/>
        <w:rPr>
          <w:rFonts w:hint="eastAsia" w:ascii="宋体" w:hAnsi="宋体" w:eastAsia="宋体" w:cs="宋体"/>
          <w:i/>
          <w:spacing w:val="7"/>
          <w:sz w:val="24"/>
          <w:szCs w:val="24"/>
          <w:u w:val="single"/>
        </w:rPr>
      </w:pPr>
      <w:r>
        <w:rPr>
          <w:rFonts w:hint="eastAsia" w:ascii="宋体" w:hAnsi="宋体" w:eastAsia="宋体" w:cs="宋体"/>
          <w:i/>
          <w:spacing w:val="7"/>
          <w:kern w:val="2"/>
          <w:sz w:val="24"/>
          <w:szCs w:val="24"/>
          <w:u w:val="single"/>
        </w:rPr>
        <w:t>1、质保期</w:t>
      </w:r>
    </w:p>
    <w:p w14:paraId="253AA511">
      <w:pPr>
        <w:pStyle w:val="233"/>
        <w:spacing w:line="440" w:lineRule="exact"/>
        <w:ind w:firstLine="500"/>
        <w:rPr>
          <w:rFonts w:hint="default" w:ascii="宋体" w:hAnsi="宋体" w:eastAsia="宋体" w:cs="宋体"/>
          <w:i/>
          <w:spacing w:val="7"/>
          <w:sz w:val="24"/>
          <w:szCs w:val="24"/>
          <w:u w:val="single"/>
        </w:rPr>
      </w:pPr>
      <w:r>
        <w:rPr>
          <w:rFonts w:hint="eastAsia" w:ascii="宋体" w:hAnsi="宋体" w:eastAsia="宋体" w:cs="宋体"/>
          <w:i/>
          <w:spacing w:val="7"/>
          <w:kern w:val="2"/>
          <w:sz w:val="24"/>
          <w:szCs w:val="24"/>
          <w:u w:val="single"/>
          <w:lang w:val="en-US"/>
        </w:rPr>
        <w:t>电梯整机</w:t>
      </w:r>
      <w:r>
        <w:rPr>
          <w:rFonts w:hint="eastAsia" w:ascii="宋体" w:hAnsi="宋体" w:eastAsia="宋体" w:cs="宋体"/>
          <w:i/>
          <w:spacing w:val="7"/>
          <w:kern w:val="2"/>
          <w:sz w:val="24"/>
          <w:szCs w:val="24"/>
          <w:u w:val="single"/>
        </w:rPr>
        <w:t>质保期</w:t>
      </w:r>
      <w:r>
        <w:rPr>
          <w:rFonts w:hint="eastAsia" w:ascii="宋体" w:hAnsi="宋体" w:eastAsia="宋体" w:cs="宋体"/>
          <w:i/>
          <w:spacing w:val="7"/>
          <w:kern w:val="2"/>
          <w:sz w:val="24"/>
          <w:szCs w:val="24"/>
          <w:highlight w:val="none"/>
          <w:u w:val="single"/>
          <w:lang w:val="en-US"/>
        </w:rPr>
        <w:t>2</w:t>
      </w:r>
      <w:r>
        <w:rPr>
          <w:rFonts w:hint="eastAsia" w:ascii="宋体" w:hAnsi="宋体" w:eastAsia="宋体" w:cs="宋体"/>
          <w:i/>
          <w:spacing w:val="7"/>
          <w:kern w:val="2"/>
          <w:sz w:val="24"/>
          <w:szCs w:val="24"/>
          <w:u w:val="single"/>
        </w:rPr>
        <w:t>年，五大核心安全部件（曳引机、控制柜、门机、限速器、安全钳）质保不少于</w:t>
      </w:r>
      <w:r>
        <w:rPr>
          <w:rFonts w:hint="eastAsia" w:ascii="宋体" w:hAnsi="宋体" w:eastAsia="宋体" w:cs="宋体"/>
          <w:i/>
          <w:spacing w:val="7"/>
          <w:kern w:val="2"/>
          <w:sz w:val="24"/>
          <w:szCs w:val="24"/>
          <w:u w:val="single"/>
          <w:lang w:val="en-US"/>
        </w:rPr>
        <w:t>5</w:t>
      </w:r>
      <w:r>
        <w:rPr>
          <w:rFonts w:hint="eastAsia" w:ascii="宋体" w:hAnsi="宋体" w:eastAsia="宋体" w:cs="宋体"/>
          <w:i/>
          <w:spacing w:val="7"/>
          <w:kern w:val="2"/>
          <w:sz w:val="24"/>
          <w:szCs w:val="24"/>
          <w:u w:val="single"/>
        </w:rPr>
        <w:t>年，起算节点为特种设备验收移交当日。在免费质保期内，供应商提供免费维修服务（人为破损原因除外），免费质保期结束后提供有偿终身维修服务。（以双方在验收报告签订日期为准）</w:t>
      </w:r>
    </w:p>
    <w:p w14:paraId="6932A19A">
      <w:pPr>
        <w:pStyle w:val="233"/>
        <w:spacing w:line="440" w:lineRule="exact"/>
        <w:ind w:firstLine="500"/>
        <w:rPr>
          <w:rFonts w:hint="default" w:ascii="宋体" w:hAnsi="宋体" w:eastAsia="宋体" w:cs="宋体"/>
          <w:bCs/>
          <w:i/>
          <w:iCs/>
          <w:spacing w:val="7"/>
          <w:sz w:val="24"/>
          <w:szCs w:val="24"/>
          <w:u w:val="single"/>
        </w:rPr>
      </w:pPr>
      <w:r>
        <w:rPr>
          <w:rFonts w:ascii="宋体" w:hAnsi="宋体" w:eastAsia="宋体" w:cs="宋体"/>
          <w:bCs/>
          <w:i/>
          <w:iCs/>
          <w:spacing w:val="7"/>
          <w:kern w:val="2"/>
          <w:sz w:val="24"/>
          <w:szCs w:val="24"/>
          <w:u w:val="single"/>
        </w:rPr>
        <w:t>2</w:t>
      </w:r>
      <w:r>
        <w:rPr>
          <w:rFonts w:hint="eastAsia" w:ascii="宋体" w:hAnsi="宋体" w:eastAsia="宋体" w:cs="宋体"/>
          <w:bCs/>
          <w:i/>
          <w:iCs/>
          <w:spacing w:val="7"/>
          <w:kern w:val="2"/>
          <w:sz w:val="24"/>
          <w:szCs w:val="24"/>
          <w:u w:val="single"/>
        </w:rPr>
        <w:t>、</w:t>
      </w:r>
      <w:r>
        <w:rPr>
          <w:rFonts w:ascii="宋体" w:hAnsi="宋体" w:eastAsia="宋体" w:cs="宋体"/>
          <w:bCs/>
          <w:i/>
          <w:iCs/>
          <w:spacing w:val="7"/>
          <w:kern w:val="2"/>
          <w:sz w:val="24"/>
          <w:szCs w:val="24"/>
          <w:u w:val="single"/>
        </w:rPr>
        <w:t>售后技术服务要求</w:t>
      </w:r>
    </w:p>
    <w:p w14:paraId="1747C89A">
      <w:pPr>
        <w:pStyle w:val="233"/>
        <w:spacing w:line="440" w:lineRule="exact"/>
        <w:ind w:firstLine="500"/>
        <w:rPr>
          <w:rFonts w:hint="eastAsia" w:ascii="宋体" w:hAnsi="宋体" w:eastAsia="宋体" w:cs="宋体"/>
          <w:bCs/>
          <w:i/>
          <w:iCs/>
          <w:spacing w:val="7"/>
          <w:sz w:val="24"/>
          <w:szCs w:val="24"/>
          <w:u w:val="single"/>
        </w:rPr>
      </w:pPr>
      <w:r>
        <w:rPr>
          <w:rFonts w:hint="eastAsia" w:ascii="宋体" w:hAnsi="宋体" w:eastAsia="宋体" w:cs="宋体"/>
          <w:bCs/>
          <w:i/>
          <w:iCs/>
          <w:spacing w:val="7"/>
          <w:kern w:val="2"/>
          <w:sz w:val="24"/>
          <w:szCs w:val="24"/>
          <w:u w:val="single"/>
        </w:rPr>
        <w:t>2.1、售后技术要求服务</w:t>
      </w:r>
    </w:p>
    <w:p w14:paraId="7D743A73">
      <w:pPr>
        <w:pStyle w:val="233"/>
        <w:spacing w:line="440" w:lineRule="exact"/>
        <w:ind w:firstLine="500"/>
        <w:rPr>
          <w:rFonts w:hint="eastAsia" w:ascii="宋体" w:hAnsi="宋体" w:eastAsia="宋体" w:cs="宋体"/>
          <w:bCs/>
          <w:i/>
          <w:iCs/>
          <w:spacing w:val="7"/>
          <w:sz w:val="24"/>
          <w:szCs w:val="24"/>
          <w:u w:val="single"/>
        </w:rPr>
      </w:pPr>
      <w:r>
        <w:rPr>
          <w:rFonts w:hint="eastAsia" w:ascii="宋体" w:hAnsi="宋体" w:eastAsia="宋体" w:cs="宋体"/>
          <w:bCs/>
          <w:i/>
          <w:iCs/>
          <w:spacing w:val="7"/>
          <w:kern w:val="2"/>
          <w:sz w:val="24"/>
          <w:szCs w:val="24"/>
          <w:u w:val="single"/>
        </w:rPr>
        <w:t xml:space="preserve">（1）供应商应按招标文件规定的货物性能、技术要求、质量标准提供未经使用的全新产品。 </w:t>
      </w:r>
    </w:p>
    <w:p w14:paraId="786587E4">
      <w:pPr>
        <w:pStyle w:val="233"/>
        <w:spacing w:line="440" w:lineRule="exact"/>
        <w:ind w:firstLine="500"/>
        <w:rPr>
          <w:rFonts w:hint="eastAsia" w:ascii="宋体" w:hAnsi="宋体" w:eastAsia="宋体" w:cs="宋体"/>
          <w:bCs/>
          <w:i/>
          <w:iCs/>
          <w:spacing w:val="7"/>
          <w:sz w:val="24"/>
          <w:szCs w:val="24"/>
          <w:u w:val="single"/>
        </w:rPr>
      </w:pPr>
      <w:r>
        <w:rPr>
          <w:rFonts w:hint="eastAsia" w:ascii="宋体" w:hAnsi="宋体" w:eastAsia="宋体" w:cs="宋体"/>
          <w:bCs/>
          <w:i/>
          <w:iCs/>
          <w:spacing w:val="7"/>
          <w:kern w:val="2"/>
          <w:sz w:val="24"/>
          <w:szCs w:val="24"/>
          <w:u w:val="single"/>
        </w:rPr>
        <w:t xml:space="preserve">（2）供应商提供的货物在免费质保期内因货物本身的质量问题发生故障，或对达不到技术要求者，供应商应负责免费更换。 </w:t>
      </w:r>
    </w:p>
    <w:p w14:paraId="63D65010">
      <w:pPr>
        <w:pStyle w:val="233"/>
        <w:spacing w:line="440" w:lineRule="exact"/>
        <w:ind w:firstLine="500"/>
        <w:rPr>
          <w:rFonts w:hint="eastAsia" w:ascii="宋体" w:hAnsi="宋体" w:eastAsia="宋体" w:cs="宋体"/>
          <w:bCs/>
          <w:i/>
          <w:iCs/>
          <w:spacing w:val="7"/>
          <w:sz w:val="24"/>
          <w:szCs w:val="24"/>
          <w:u w:val="single"/>
        </w:rPr>
      </w:pPr>
      <w:r>
        <w:rPr>
          <w:rFonts w:hint="eastAsia" w:ascii="宋体" w:hAnsi="宋体" w:eastAsia="宋体" w:cs="宋体"/>
          <w:bCs/>
          <w:i/>
          <w:iCs/>
          <w:spacing w:val="7"/>
          <w:kern w:val="2"/>
          <w:sz w:val="24"/>
          <w:szCs w:val="24"/>
          <w:u w:val="single"/>
        </w:rPr>
        <w:t>（3）在使用过程中发生问题，供应商在接到采购单位维修函电后，必须在</w:t>
      </w:r>
      <w:r>
        <w:rPr>
          <w:rFonts w:hint="eastAsia" w:ascii="宋体" w:hAnsi="宋体" w:eastAsia="宋体" w:cs="宋体"/>
          <w:bCs/>
          <w:i/>
          <w:iCs/>
          <w:spacing w:val="7"/>
          <w:kern w:val="2"/>
          <w:sz w:val="24"/>
          <w:szCs w:val="24"/>
          <w:u w:val="single"/>
          <w:lang w:val="en-US"/>
        </w:rPr>
        <w:t>半</w:t>
      </w:r>
      <w:r>
        <w:rPr>
          <w:rFonts w:hint="eastAsia" w:ascii="宋体" w:hAnsi="宋体" w:eastAsia="宋体" w:cs="宋体"/>
          <w:bCs/>
          <w:i/>
          <w:iCs/>
          <w:spacing w:val="7"/>
          <w:kern w:val="2"/>
          <w:sz w:val="24"/>
          <w:szCs w:val="24"/>
          <w:u w:val="single"/>
        </w:rPr>
        <w:t>小时内对维修要求作出响应，</w:t>
      </w:r>
      <w:r>
        <w:rPr>
          <w:rFonts w:hint="eastAsia" w:ascii="宋体" w:hAnsi="宋体" w:eastAsia="宋体" w:cs="宋体"/>
          <w:bCs/>
          <w:i/>
          <w:iCs/>
          <w:spacing w:val="7"/>
          <w:kern w:val="2"/>
          <w:sz w:val="24"/>
          <w:szCs w:val="24"/>
          <w:u w:val="single"/>
          <w:lang w:val="en-US"/>
        </w:rPr>
        <w:t>1</w:t>
      </w:r>
      <w:r>
        <w:rPr>
          <w:rFonts w:hint="eastAsia" w:ascii="宋体" w:hAnsi="宋体" w:eastAsia="宋体" w:cs="宋体"/>
          <w:bCs/>
          <w:i/>
          <w:iCs/>
          <w:spacing w:val="7"/>
          <w:kern w:val="2"/>
          <w:sz w:val="24"/>
          <w:szCs w:val="24"/>
          <w:u w:val="single"/>
        </w:rPr>
        <w:t>小时内到达现场查看损坏情况并给出维修方案。一般故障 2 小时修复，重大故障 3 日内解决，零部件更换 7 日内完成。</w:t>
      </w:r>
    </w:p>
    <w:p w14:paraId="1B9D8703">
      <w:pPr>
        <w:pStyle w:val="233"/>
        <w:spacing w:line="440" w:lineRule="exact"/>
        <w:ind w:firstLine="500"/>
        <w:rPr>
          <w:rFonts w:hint="eastAsia" w:ascii="宋体" w:hAnsi="宋体" w:eastAsia="宋体" w:cs="宋体"/>
          <w:bCs/>
          <w:i/>
          <w:iCs/>
          <w:spacing w:val="7"/>
          <w:sz w:val="24"/>
          <w:szCs w:val="24"/>
          <w:u w:val="single"/>
        </w:rPr>
      </w:pPr>
      <w:r>
        <w:rPr>
          <w:rFonts w:hint="eastAsia" w:ascii="宋体" w:hAnsi="宋体" w:eastAsia="宋体" w:cs="宋体"/>
          <w:bCs/>
          <w:i/>
          <w:iCs/>
          <w:spacing w:val="7"/>
          <w:kern w:val="2"/>
          <w:sz w:val="24"/>
          <w:szCs w:val="24"/>
          <w:u w:val="single"/>
        </w:rPr>
        <w:t>（4）在免费质保期内，供应商应对货物出现的质量及安全问题负责处理解决并承担一切费用；非质量原因的人为破坏而出现问题或故障，供应商则不承担相关维修费用。</w:t>
      </w:r>
    </w:p>
    <w:p w14:paraId="43277B3C">
      <w:pPr>
        <w:pStyle w:val="233"/>
        <w:spacing w:line="440" w:lineRule="exact"/>
        <w:ind w:firstLine="500"/>
        <w:rPr>
          <w:rFonts w:hint="default" w:ascii="宋体" w:hAnsi="宋体" w:eastAsia="宋体" w:cs="宋体"/>
          <w:bCs/>
          <w:i/>
          <w:iCs/>
          <w:spacing w:val="7"/>
          <w:sz w:val="24"/>
          <w:szCs w:val="24"/>
          <w:u w:val="single"/>
        </w:rPr>
      </w:pPr>
      <w:r>
        <w:rPr>
          <w:rFonts w:ascii="宋体" w:hAnsi="宋体" w:eastAsia="宋体" w:cs="宋体"/>
          <w:bCs/>
          <w:i/>
          <w:iCs/>
          <w:spacing w:val="7"/>
          <w:kern w:val="2"/>
          <w:sz w:val="24"/>
          <w:szCs w:val="24"/>
          <w:u w:val="single"/>
        </w:rPr>
        <w:t>3</w:t>
      </w:r>
      <w:r>
        <w:rPr>
          <w:rFonts w:hint="eastAsia" w:ascii="宋体" w:hAnsi="宋体" w:eastAsia="宋体" w:cs="宋体"/>
          <w:bCs/>
          <w:i/>
          <w:iCs/>
          <w:spacing w:val="7"/>
          <w:kern w:val="2"/>
          <w:sz w:val="24"/>
          <w:szCs w:val="24"/>
          <w:u w:val="single"/>
        </w:rPr>
        <w:t>、</w:t>
      </w:r>
      <w:r>
        <w:rPr>
          <w:rFonts w:ascii="宋体" w:hAnsi="宋体" w:eastAsia="宋体" w:cs="宋体"/>
          <w:bCs/>
          <w:i/>
          <w:iCs/>
          <w:spacing w:val="7"/>
          <w:kern w:val="2"/>
          <w:sz w:val="24"/>
          <w:szCs w:val="24"/>
          <w:u w:val="single"/>
        </w:rPr>
        <w:t>交货期、交货方式及交货地点</w:t>
      </w:r>
    </w:p>
    <w:p w14:paraId="72D6A0A7">
      <w:pPr>
        <w:pStyle w:val="233"/>
        <w:spacing w:line="440" w:lineRule="exact"/>
        <w:ind w:firstLine="500"/>
        <w:rPr>
          <w:rFonts w:hint="default" w:ascii="宋体" w:hAnsi="宋体" w:eastAsia="宋体" w:cs="宋体"/>
          <w:bCs/>
          <w:i/>
          <w:iCs/>
          <w:spacing w:val="7"/>
          <w:sz w:val="24"/>
          <w:szCs w:val="24"/>
          <w:u w:val="single"/>
        </w:rPr>
      </w:pPr>
      <w:r>
        <w:rPr>
          <w:rFonts w:hint="eastAsia" w:ascii="宋体" w:hAnsi="宋体" w:eastAsia="宋体" w:cs="宋体"/>
          <w:bCs/>
          <w:i/>
          <w:iCs/>
          <w:spacing w:val="7"/>
          <w:kern w:val="2"/>
          <w:sz w:val="24"/>
          <w:szCs w:val="24"/>
          <w:u w:val="single"/>
        </w:rPr>
        <w:t>（1）</w:t>
      </w:r>
      <w:r>
        <w:rPr>
          <w:rFonts w:ascii="宋体" w:hAnsi="宋体" w:eastAsia="宋体" w:cs="宋体"/>
          <w:bCs/>
          <w:i/>
          <w:iCs/>
          <w:spacing w:val="7"/>
          <w:kern w:val="2"/>
          <w:sz w:val="24"/>
          <w:szCs w:val="24"/>
          <w:u w:val="single"/>
        </w:rPr>
        <w:t>交货期：</w:t>
      </w:r>
      <w:r>
        <w:rPr>
          <w:rFonts w:hint="eastAsia" w:ascii="宋体" w:hAnsi="宋体" w:eastAsia="宋体" w:cs="宋体"/>
          <w:bCs/>
          <w:i/>
          <w:iCs/>
          <w:spacing w:val="7"/>
          <w:kern w:val="2"/>
          <w:sz w:val="24"/>
          <w:szCs w:val="24"/>
          <w:u w:val="single"/>
        </w:rPr>
        <w:t>在合同生效后60天内供货安装调试验收并移交结束。遇不可抗力原因需延迟交货的，经</w:t>
      </w:r>
      <w:r>
        <w:rPr>
          <w:rFonts w:hint="eastAsia" w:ascii="宋体" w:hAnsi="宋体" w:eastAsia="宋体" w:cs="宋体"/>
          <w:bCs/>
          <w:i/>
          <w:iCs/>
          <w:spacing w:val="7"/>
          <w:kern w:val="2"/>
          <w:sz w:val="24"/>
          <w:szCs w:val="24"/>
          <w:u w:val="single"/>
          <w:lang w:eastAsia="zh-CN"/>
        </w:rPr>
        <w:t>采购人</w:t>
      </w:r>
      <w:r>
        <w:rPr>
          <w:rFonts w:hint="eastAsia" w:ascii="宋体" w:hAnsi="宋体" w:eastAsia="宋体" w:cs="宋体"/>
          <w:bCs/>
          <w:i/>
          <w:iCs/>
          <w:spacing w:val="7"/>
          <w:kern w:val="2"/>
          <w:sz w:val="24"/>
          <w:szCs w:val="24"/>
          <w:u w:val="single"/>
        </w:rPr>
        <w:t>同意后可适当延期。</w:t>
      </w:r>
    </w:p>
    <w:p w14:paraId="1E8BA879">
      <w:pPr>
        <w:pStyle w:val="233"/>
        <w:spacing w:line="440" w:lineRule="exact"/>
        <w:ind w:firstLine="500"/>
        <w:rPr>
          <w:rFonts w:hint="default" w:ascii="宋体" w:hAnsi="宋体" w:eastAsia="宋体" w:cs="宋体"/>
          <w:bCs/>
          <w:i/>
          <w:iCs/>
          <w:spacing w:val="7"/>
          <w:sz w:val="24"/>
          <w:szCs w:val="24"/>
          <w:u w:val="single"/>
        </w:rPr>
      </w:pPr>
      <w:r>
        <w:rPr>
          <w:rFonts w:hint="eastAsia" w:ascii="宋体" w:hAnsi="宋体" w:eastAsia="宋体" w:cs="宋体"/>
          <w:bCs/>
          <w:i/>
          <w:iCs/>
          <w:spacing w:val="7"/>
          <w:kern w:val="2"/>
          <w:sz w:val="24"/>
          <w:szCs w:val="24"/>
          <w:u w:val="single"/>
        </w:rPr>
        <w:t>（2）</w:t>
      </w:r>
      <w:r>
        <w:rPr>
          <w:rFonts w:ascii="宋体" w:hAnsi="宋体" w:eastAsia="宋体" w:cs="宋体"/>
          <w:bCs/>
          <w:i/>
          <w:iCs/>
          <w:spacing w:val="7"/>
          <w:kern w:val="2"/>
          <w:sz w:val="24"/>
          <w:szCs w:val="24"/>
          <w:u w:val="single"/>
        </w:rPr>
        <w:t>交货方式：原厂包装免费送至采购方指定地点，并安</w:t>
      </w:r>
      <w:r>
        <w:rPr>
          <w:rFonts w:hint="eastAsia" w:ascii="宋体" w:hAnsi="宋体" w:eastAsia="宋体" w:cs="宋体"/>
          <w:bCs/>
          <w:i/>
          <w:iCs/>
          <w:spacing w:val="7"/>
          <w:kern w:val="2"/>
          <w:sz w:val="24"/>
          <w:szCs w:val="24"/>
          <w:u w:val="single"/>
        </w:rPr>
        <w:t>装</w:t>
      </w:r>
      <w:r>
        <w:rPr>
          <w:rFonts w:hint="eastAsia" w:ascii="宋体" w:hAnsi="宋体" w:eastAsia="宋体" w:cs="宋体"/>
          <w:bCs/>
          <w:i/>
          <w:iCs/>
          <w:spacing w:val="7"/>
          <w:kern w:val="2"/>
          <w:sz w:val="24"/>
          <w:szCs w:val="24"/>
          <w:u w:val="single"/>
          <w:lang w:val="en-US"/>
        </w:rPr>
        <w:t>调试</w:t>
      </w:r>
      <w:r>
        <w:rPr>
          <w:rFonts w:hint="eastAsia" w:ascii="宋体" w:hAnsi="宋体" w:eastAsia="宋体" w:cs="宋体"/>
          <w:bCs/>
          <w:i/>
          <w:iCs/>
          <w:spacing w:val="7"/>
          <w:kern w:val="2"/>
          <w:sz w:val="24"/>
          <w:szCs w:val="24"/>
          <w:u w:val="single"/>
        </w:rPr>
        <w:t>完成后验收交付</w:t>
      </w:r>
      <w:r>
        <w:rPr>
          <w:rFonts w:ascii="宋体" w:hAnsi="宋体" w:eastAsia="宋体" w:cs="宋体"/>
          <w:bCs/>
          <w:i/>
          <w:iCs/>
          <w:spacing w:val="7"/>
          <w:kern w:val="2"/>
          <w:sz w:val="24"/>
          <w:szCs w:val="24"/>
          <w:u w:val="single"/>
        </w:rPr>
        <w:t>。</w:t>
      </w:r>
    </w:p>
    <w:p w14:paraId="28026D4C">
      <w:pPr>
        <w:pStyle w:val="233"/>
        <w:spacing w:line="440" w:lineRule="exact"/>
        <w:ind w:firstLine="500"/>
        <w:rPr>
          <w:rFonts w:hint="default" w:ascii="宋体" w:hAnsi="宋体" w:eastAsia="宋体" w:cs="宋体"/>
          <w:bCs/>
          <w:i/>
          <w:iCs/>
          <w:spacing w:val="7"/>
          <w:sz w:val="24"/>
          <w:szCs w:val="24"/>
          <w:u w:val="single"/>
        </w:rPr>
      </w:pPr>
      <w:r>
        <w:rPr>
          <w:rFonts w:hint="eastAsia" w:ascii="宋体" w:hAnsi="宋体" w:eastAsia="宋体" w:cs="宋体"/>
          <w:bCs/>
          <w:i/>
          <w:iCs/>
          <w:spacing w:val="7"/>
          <w:kern w:val="2"/>
          <w:sz w:val="24"/>
          <w:szCs w:val="24"/>
          <w:u w:val="single"/>
        </w:rPr>
        <w:t>（3）</w:t>
      </w:r>
      <w:r>
        <w:rPr>
          <w:rFonts w:ascii="宋体" w:hAnsi="宋体" w:eastAsia="宋体" w:cs="宋体"/>
          <w:bCs/>
          <w:i/>
          <w:iCs/>
          <w:spacing w:val="7"/>
          <w:kern w:val="2"/>
          <w:sz w:val="24"/>
          <w:szCs w:val="24"/>
          <w:u w:val="single"/>
        </w:rPr>
        <w:t>交货地点：采购方指定地点。</w:t>
      </w:r>
    </w:p>
    <w:p w14:paraId="6C1E5E76">
      <w:pPr>
        <w:pStyle w:val="233"/>
        <w:spacing w:line="440" w:lineRule="exact"/>
        <w:ind w:firstLine="500"/>
        <w:rPr>
          <w:rFonts w:hint="default" w:ascii="宋体" w:hAnsi="宋体" w:eastAsia="宋体" w:cs="宋体"/>
          <w:bCs/>
          <w:i/>
          <w:iCs/>
          <w:spacing w:val="7"/>
          <w:sz w:val="24"/>
          <w:szCs w:val="24"/>
          <w:u w:val="single"/>
        </w:rPr>
      </w:pPr>
      <w:r>
        <w:rPr>
          <w:rFonts w:ascii="宋体" w:hAnsi="宋体" w:eastAsia="宋体" w:cs="宋体"/>
          <w:bCs/>
          <w:i/>
          <w:iCs/>
          <w:spacing w:val="7"/>
          <w:kern w:val="2"/>
          <w:sz w:val="24"/>
          <w:szCs w:val="24"/>
          <w:u w:val="single"/>
        </w:rPr>
        <w:t>4</w:t>
      </w:r>
      <w:r>
        <w:rPr>
          <w:rFonts w:hint="eastAsia" w:ascii="宋体" w:hAnsi="宋体" w:eastAsia="宋体" w:cs="宋体"/>
          <w:bCs/>
          <w:i/>
          <w:iCs/>
          <w:spacing w:val="7"/>
          <w:kern w:val="2"/>
          <w:sz w:val="24"/>
          <w:szCs w:val="24"/>
          <w:u w:val="single"/>
        </w:rPr>
        <w:t>、</w:t>
      </w:r>
      <w:r>
        <w:rPr>
          <w:rFonts w:ascii="宋体" w:hAnsi="宋体" w:eastAsia="宋体" w:cs="宋体"/>
          <w:bCs/>
          <w:i/>
          <w:iCs/>
          <w:spacing w:val="7"/>
          <w:kern w:val="2"/>
          <w:sz w:val="24"/>
          <w:szCs w:val="24"/>
          <w:u w:val="single"/>
        </w:rPr>
        <w:t>货款支付</w:t>
      </w:r>
    </w:p>
    <w:p w14:paraId="3ECD398E">
      <w:pPr>
        <w:pStyle w:val="233"/>
        <w:spacing w:line="440" w:lineRule="exact"/>
        <w:ind w:firstLine="500"/>
        <w:rPr>
          <w:rFonts w:hint="default" w:ascii="宋体" w:hAnsi="宋体" w:eastAsia="宋体" w:cs="宋体"/>
          <w:bCs/>
          <w:i/>
          <w:iCs/>
          <w:spacing w:val="7"/>
          <w:sz w:val="24"/>
          <w:szCs w:val="24"/>
          <w:u w:val="single"/>
        </w:rPr>
      </w:pPr>
      <w:r>
        <w:rPr>
          <w:rFonts w:hint="eastAsia" w:ascii="宋体" w:hAnsi="宋体" w:eastAsia="宋体" w:cs="宋体"/>
          <w:bCs/>
          <w:i/>
          <w:iCs/>
          <w:spacing w:val="7"/>
          <w:kern w:val="2"/>
          <w:sz w:val="24"/>
          <w:szCs w:val="24"/>
          <w:u w:val="single"/>
        </w:rPr>
        <w:t>（1）</w:t>
      </w:r>
      <w:r>
        <w:rPr>
          <w:rFonts w:ascii="宋体" w:hAnsi="宋体" w:eastAsia="宋体" w:cs="宋体"/>
          <w:bCs/>
          <w:i/>
          <w:iCs/>
          <w:spacing w:val="7"/>
          <w:kern w:val="2"/>
          <w:sz w:val="24"/>
          <w:szCs w:val="24"/>
          <w:u w:val="single"/>
        </w:rPr>
        <w:t>结付程序：供方按本合同内容合格地履行义务后，凭验收报告、专用发票到采购单位办理合同款结算手续。</w:t>
      </w:r>
    </w:p>
    <w:p w14:paraId="3EFB012C">
      <w:pPr>
        <w:pStyle w:val="233"/>
        <w:spacing w:line="440" w:lineRule="exact"/>
        <w:ind w:firstLine="500"/>
        <w:rPr>
          <w:rFonts w:hint="default" w:ascii="宋体" w:hAnsi="宋体" w:eastAsia="宋体" w:cs="宋体"/>
          <w:i/>
          <w:spacing w:val="7"/>
          <w:sz w:val="24"/>
          <w:szCs w:val="24"/>
          <w:u w:val="single"/>
        </w:rPr>
      </w:pPr>
      <w:r>
        <w:rPr>
          <w:rFonts w:ascii="宋体" w:hAnsi="宋体" w:eastAsia="宋体" w:cs="宋体"/>
          <w:i/>
          <w:spacing w:val="7"/>
          <w:kern w:val="2"/>
          <w:sz w:val="24"/>
          <w:szCs w:val="24"/>
          <w:u w:val="single"/>
        </w:rPr>
        <w:t>4.2、结付期限</w:t>
      </w:r>
    </w:p>
    <w:p w14:paraId="6AEC4C10">
      <w:pPr>
        <w:pStyle w:val="233"/>
        <w:spacing w:line="440" w:lineRule="exact"/>
        <w:ind w:firstLine="500"/>
        <w:rPr>
          <w:rFonts w:hint="eastAsia" w:ascii="宋体" w:hAnsi="宋体" w:eastAsia="宋体" w:cs="宋体"/>
          <w:i/>
          <w:spacing w:val="7"/>
          <w:sz w:val="24"/>
          <w:szCs w:val="24"/>
          <w:u w:val="single"/>
          <w:lang w:eastAsia="zh-CN"/>
        </w:rPr>
      </w:pPr>
      <w:r>
        <w:rPr>
          <w:rFonts w:hint="eastAsia" w:ascii="宋体" w:hAnsi="宋体" w:eastAsia="宋体" w:cs="宋体"/>
          <w:i/>
          <w:spacing w:val="7"/>
          <w:kern w:val="2"/>
          <w:sz w:val="24"/>
          <w:szCs w:val="24"/>
          <w:u w:val="single"/>
        </w:rPr>
        <w:t>合同签订后，采购方预付合同总价的30%</w:t>
      </w:r>
      <w:r>
        <w:rPr>
          <w:rFonts w:hint="eastAsia" w:ascii="宋体" w:hAnsi="宋体" w:eastAsia="宋体" w:cs="宋体"/>
          <w:i/>
          <w:spacing w:val="7"/>
          <w:kern w:val="2"/>
          <w:sz w:val="24"/>
          <w:szCs w:val="24"/>
          <w:u w:val="single"/>
          <w:lang w:val="en-US"/>
        </w:rPr>
        <w:t>预付款</w:t>
      </w:r>
      <w:r>
        <w:rPr>
          <w:rFonts w:hint="eastAsia" w:ascii="宋体" w:hAnsi="宋体" w:eastAsia="宋体" w:cs="宋体"/>
          <w:i/>
          <w:spacing w:val="7"/>
          <w:kern w:val="2"/>
          <w:sz w:val="24"/>
          <w:szCs w:val="24"/>
          <w:u w:val="single"/>
        </w:rPr>
        <w:t>至中标方，电梯安装调试完毕，经当地特种设备检测机构检验合格，取得使用许可证后支付</w:t>
      </w:r>
      <w:r>
        <w:rPr>
          <w:rFonts w:hint="eastAsia" w:ascii="宋体" w:hAnsi="宋体" w:eastAsia="宋体" w:cs="宋体"/>
          <w:i/>
          <w:spacing w:val="7"/>
          <w:kern w:val="2"/>
          <w:sz w:val="24"/>
          <w:szCs w:val="24"/>
          <w:u w:val="single"/>
          <w:lang w:val="en-US"/>
        </w:rPr>
        <w:t>剩余合同款</w:t>
      </w:r>
      <w:r>
        <w:rPr>
          <w:rFonts w:hint="eastAsia" w:ascii="宋体" w:hAnsi="宋体" w:eastAsia="宋体" w:cs="宋体"/>
          <w:i/>
          <w:spacing w:val="7"/>
          <w:kern w:val="2"/>
          <w:sz w:val="24"/>
          <w:szCs w:val="24"/>
          <w:u w:val="single"/>
          <w:lang w:eastAsia="zh-CN"/>
        </w:rPr>
        <w:t>。</w:t>
      </w:r>
    </w:p>
    <w:p w14:paraId="4BF31327">
      <w:pPr>
        <w:pStyle w:val="233"/>
        <w:spacing w:line="440" w:lineRule="exact"/>
        <w:ind w:firstLine="500"/>
        <w:rPr>
          <w:rFonts w:hint="default" w:ascii="宋体" w:hAnsi="宋体" w:eastAsia="宋体" w:cs="宋体"/>
          <w:i/>
          <w:spacing w:val="7"/>
          <w:sz w:val="24"/>
          <w:szCs w:val="24"/>
          <w:u w:val="single"/>
        </w:rPr>
      </w:pPr>
      <w:r>
        <w:rPr>
          <w:rFonts w:ascii="宋体" w:hAnsi="宋体" w:eastAsia="宋体" w:cs="宋体"/>
          <w:i/>
          <w:spacing w:val="7"/>
          <w:kern w:val="2"/>
          <w:sz w:val="24"/>
          <w:szCs w:val="24"/>
          <w:u w:val="single"/>
        </w:rPr>
        <w:t>5.1、投标货币</w:t>
      </w:r>
    </w:p>
    <w:p w14:paraId="1A26E0FC">
      <w:pPr>
        <w:pStyle w:val="233"/>
        <w:spacing w:line="440" w:lineRule="exact"/>
        <w:ind w:firstLine="500"/>
        <w:rPr>
          <w:rFonts w:hint="default" w:ascii="宋体" w:hAnsi="宋体" w:eastAsia="宋体" w:cs="宋体"/>
          <w:i/>
          <w:spacing w:val="7"/>
          <w:sz w:val="24"/>
          <w:szCs w:val="24"/>
          <w:u w:val="single"/>
        </w:rPr>
      </w:pPr>
      <w:r>
        <w:rPr>
          <w:rFonts w:ascii="宋体" w:hAnsi="宋体" w:eastAsia="宋体" w:cs="宋体"/>
          <w:i/>
          <w:spacing w:val="7"/>
          <w:kern w:val="2"/>
          <w:sz w:val="24"/>
          <w:szCs w:val="24"/>
          <w:u w:val="single"/>
        </w:rPr>
        <w:t>人民币</w:t>
      </w:r>
    </w:p>
    <w:p w14:paraId="374A45DA">
      <w:pPr>
        <w:pStyle w:val="233"/>
        <w:spacing w:line="440" w:lineRule="exact"/>
        <w:ind w:firstLine="500"/>
        <w:rPr>
          <w:rFonts w:hint="default" w:ascii="宋体" w:hAnsi="宋体" w:eastAsia="宋体" w:cs="宋体"/>
          <w:b/>
          <w:spacing w:val="7"/>
          <w:sz w:val="24"/>
          <w:szCs w:val="24"/>
        </w:rPr>
      </w:pPr>
      <w:r>
        <w:rPr>
          <w:rFonts w:ascii="宋体" w:hAnsi="宋体" w:eastAsia="宋体" w:cs="宋体"/>
          <w:b/>
          <w:spacing w:val="7"/>
          <w:kern w:val="2"/>
          <w:sz w:val="24"/>
          <w:szCs w:val="24"/>
        </w:rPr>
        <w:t>6 备品备件及耗材等要求</w:t>
      </w:r>
    </w:p>
    <w:p w14:paraId="0312DF65">
      <w:pPr>
        <w:pStyle w:val="233"/>
        <w:spacing w:line="440" w:lineRule="exact"/>
        <w:ind w:firstLine="500"/>
        <w:rPr>
          <w:rFonts w:hint="default" w:ascii="宋体" w:hAnsi="宋体" w:eastAsia="宋体" w:cs="宋体"/>
          <w:i/>
          <w:iCs/>
          <w:spacing w:val="7"/>
          <w:sz w:val="24"/>
          <w:szCs w:val="24"/>
          <w:u w:val="single"/>
        </w:rPr>
      </w:pPr>
      <w:r>
        <w:rPr>
          <w:rFonts w:ascii="宋体" w:hAnsi="宋体" w:eastAsia="宋体" w:cs="宋体"/>
          <w:i/>
          <w:iCs/>
          <w:spacing w:val="7"/>
          <w:kern w:val="2"/>
          <w:sz w:val="24"/>
          <w:szCs w:val="24"/>
          <w:u w:val="single"/>
        </w:rPr>
        <w:t>6.1、备品备件及耗材等要求</w:t>
      </w:r>
    </w:p>
    <w:p w14:paraId="509AD58C">
      <w:pPr>
        <w:pStyle w:val="233"/>
        <w:spacing w:line="440" w:lineRule="exact"/>
        <w:ind w:firstLine="500"/>
        <w:rPr>
          <w:rFonts w:hint="eastAsia" w:ascii="宋体" w:hAnsi="宋体" w:eastAsia="宋体" w:cs="宋体"/>
          <w:i/>
          <w:iCs/>
          <w:spacing w:val="7"/>
          <w:sz w:val="24"/>
          <w:szCs w:val="24"/>
          <w:u w:val="single"/>
        </w:rPr>
      </w:pPr>
      <w:r>
        <w:rPr>
          <w:rFonts w:hint="eastAsia" w:ascii="宋体" w:hAnsi="宋体" w:eastAsia="宋体" w:cs="宋体"/>
          <w:i/>
          <w:iCs/>
          <w:spacing w:val="7"/>
          <w:kern w:val="2"/>
          <w:sz w:val="24"/>
          <w:szCs w:val="24"/>
          <w:u w:val="single"/>
        </w:rPr>
        <w:t>保证20年以上备品备件和耗材的正常供应。</w:t>
      </w:r>
    </w:p>
    <w:p w14:paraId="009D1BB2">
      <w:pPr>
        <w:keepNext/>
        <w:keepLines/>
        <w:spacing w:before="181" w:after="181" w:line="360" w:lineRule="auto"/>
        <w:jc w:val="left"/>
        <w:outlineLvl w:val="1"/>
        <w:rPr>
          <w:rFonts w:hint="eastAsia" w:ascii="宋体" w:hAnsi="宋体" w:eastAsia="幼圆" w:cs="宋体"/>
          <w:b/>
          <w:bCs/>
          <w:color w:val="000000"/>
          <w:sz w:val="44"/>
          <w:szCs w:val="44"/>
        </w:rPr>
      </w:pPr>
      <w:r>
        <w:rPr>
          <w:rFonts w:hint="eastAsia" w:ascii="宋体" w:hAnsi="宋体" w:eastAsia="宋体" w:cs="宋体"/>
          <w:b/>
          <w:bCs/>
          <w:color w:val="000000"/>
          <w:sz w:val="28"/>
          <w:szCs w:val="28"/>
        </w:rPr>
        <w:t>四、其他要求</w:t>
      </w:r>
    </w:p>
    <w:p w14:paraId="58EF452C">
      <w:pPr>
        <w:tabs>
          <w:tab w:val="left" w:pos="0"/>
        </w:tabs>
        <w:spacing w:line="360" w:lineRule="auto"/>
        <w:ind w:firstLine="482"/>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1．实施要求</w:t>
      </w:r>
    </w:p>
    <w:p w14:paraId="757317C8">
      <w:pPr>
        <w:pStyle w:val="233"/>
        <w:spacing w:line="440" w:lineRule="exact"/>
        <w:ind w:firstLine="500"/>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（1）投标单位针对本项目提供供货安装调试方案，方案内容包含但不限于施工方案，施工进度，质量保证措施，安全保障措施等方面内容。</w:t>
      </w:r>
    </w:p>
    <w:p w14:paraId="29084C91">
      <w:pPr>
        <w:pStyle w:val="233"/>
        <w:spacing w:line="440" w:lineRule="exact"/>
        <w:ind w:firstLine="500"/>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（2）投标单位针对本项目提供培训服务方案，内容包括但不限于设备的工作原理、操作、维护、事故的处理和解决，培训技术、体系等方面。</w:t>
      </w:r>
    </w:p>
    <w:p w14:paraId="24024F58">
      <w:pPr>
        <w:pStyle w:val="233"/>
        <w:spacing w:line="440" w:lineRule="exact"/>
        <w:ind w:firstLine="500"/>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（3）投标单位针对本项目提供应急响应方案，内容包括但不限于突发事故的应急响应时间、人员安排、处理流程、详细的处理措施等方面。</w:t>
      </w:r>
    </w:p>
    <w:p w14:paraId="0BB6E34F">
      <w:pPr>
        <w:pStyle w:val="233"/>
        <w:spacing w:line="440" w:lineRule="exact"/>
        <w:ind w:firstLine="500"/>
        <w:rPr>
          <w:rFonts w:hint="eastAsia" w:ascii="宋体" w:hAnsi="宋体" w:eastAsia="宋体" w:cs="宋体"/>
          <w:i/>
          <w:iCs/>
          <w:spacing w:val="7"/>
          <w:sz w:val="24"/>
          <w:szCs w:val="24"/>
          <w:u w:val="single"/>
        </w:rPr>
      </w:pPr>
      <w:r>
        <w:rPr>
          <w:rFonts w:hint="eastAsia" w:ascii="宋体" w:hAnsi="宋体" w:eastAsia="宋体" w:cs="Times New Roman"/>
          <w:b w:val="0"/>
          <w:bCs w:val="0"/>
          <w:color w:val="000000"/>
          <w:sz w:val="24"/>
          <w:szCs w:val="24"/>
          <w:highlight w:val="none"/>
          <w:lang w:val="en-US" w:eastAsia="zh-CN"/>
        </w:rPr>
        <w:t>（4）投标单位针对本项目提供售后服务方案，内容包括但不限于服务计划、人员安排、服务承诺及服务方式（包含保修期内、保修期外的服务）、维保方案等方面。</w:t>
      </w:r>
    </w:p>
    <w:p w14:paraId="5A551F14">
      <w:pPr>
        <w:widowControl/>
        <w:tabs>
          <w:tab w:val="left" w:pos="420"/>
        </w:tabs>
        <w:spacing w:line="360" w:lineRule="auto"/>
        <w:ind w:firstLine="508"/>
        <w:contextualSpacing/>
        <w:jc w:val="left"/>
        <w:rPr>
          <w:rFonts w:hint="default" w:eastAsia="宋体" w:cs="Times New Roman"/>
          <w:sz w:val="24"/>
          <w:szCs w:val="24"/>
        </w:rPr>
      </w:pPr>
    </w:p>
    <w:p w14:paraId="0356164A">
      <w:pPr>
        <w:rPr>
          <w:rFonts w:hint="default" w:eastAsia="宋体" w:cs="Times New Roman"/>
        </w:rPr>
      </w:pPr>
    </w:p>
    <w:p w14:paraId="1C2CBB5A">
      <w:pPr>
        <w:rPr>
          <w:rFonts w:hint="default" w:ascii="宋体" w:hAnsi="宋体" w:eastAsia="宋体" w:cs="宋体"/>
          <w:bCs/>
          <w:sz w:val="24"/>
          <w:szCs w:val="24"/>
        </w:rPr>
      </w:pPr>
      <w:r>
        <w:rPr>
          <w:rFonts w:hint="eastAsia" w:eastAsia="宋体" w:cs="宋体"/>
          <w:spacing w:val="7"/>
          <w:sz w:val="24"/>
          <w:szCs w:val="24"/>
        </w:rPr>
        <w:br w:type="page"/>
      </w:r>
    </w:p>
    <w:p w14:paraId="53A98CAC">
      <w:pPr>
        <w:pageBreakBefore/>
        <w:widowControl w:val="0"/>
        <w:spacing w:before="240" w:after="60" w:line="360" w:lineRule="auto"/>
        <w:jc w:val="center"/>
        <w:outlineLvl w:val="0"/>
        <w:rPr>
          <w:rFonts w:ascii="宋体" w:hAnsi="宋体" w:eastAsia="宋体" w:cs="Times New Roman"/>
          <w:b/>
          <w:bCs/>
          <w:sz w:val="44"/>
          <w:szCs w:val="32"/>
          <w:lang w:val="en-US" w:eastAsia="zh-CN" w:bidi="ar-SA"/>
        </w:rPr>
      </w:pPr>
      <w:bookmarkStart w:id="174" w:name="_Toc17224"/>
      <w:r>
        <w:rPr>
          <w:rFonts w:hint="eastAsia" w:ascii="宋体" w:hAnsi="宋体" w:eastAsia="宋体" w:cs="Times New Roman"/>
          <w:b/>
          <w:bCs/>
          <w:sz w:val="44"/>
          <w:szCs w:val="32"/>
          <w:lang w:val="en-US" w:eastAsia="zh-CN" w:bidi="ar-SA"/>
        </w:rPr>
        <w:t>第五章 评标方法与评标标准</w:t>
      </w:r>
      <w:bookmarkEnd w:id="174"/>
    </w:p>
    <w:p w14:paraId="64A09C8D">
      <w:pPr>
        <w:spacing w:line="440" w:lineRule="exact"/>
        <w:ind w:firstLine="450"/>
        <w:outlineLvl w:val="1"/>
        <w:rPr>
          <w:rFonts w:ascii="Times New Roman" w:hAnsi="Times New Roman" w:eastAsia="Times New Roman" w:cs="Times New Roman"/>
          <w:b/>
          <w:bCs/>
          <w:spacing w:val="7"/>
          <w:sz w:val="24"/>
          <w:szCs w:val="24"/>
          <w:lang w:val="en-US" w:eastAsia="zh-CN" w:bidi="ar-SA"/>
        </w:rPr>
      </w:pPr>
      <w:r>
        <w:rPr>
          <w:rFonts w:hint="eastAsia" w:ascii="Calibri" w:hAnsi="Calibri" w:eastAsia="宋体" w:cs="Times New Roman"/>
          <w:b/>
          <w:bCs/>
          <w:spacing w:val="7"/>
          <w:sz w:val="24"/>
          <w:szCs w:val="24"/>
          <w:lang w:val="en-US" w:eastAsia="zh-CN" w:bidi="ar-SA"/>
        </w:rPr>
        <w:t>一、评标方法与定标原则</w:t>
      </w:r>
    </w:p>
    <w:p w14:paraId="29C198DA">
      <w:pPr>
        <w:spacing w:line="440" w:lineRule="exact"/>
        <w:ind w:firstLine="508"/>
        <w:rPr>
          <w:rFonts w:ascii="宋体" w:hAnsi="宋体" w:eastAsia="Times New Roman" w:cs="宋体"/>
          <w:spacing w:val="7"/>
          <w:sz w:val="24"/>
          <w:szCs w:val="24"/>
          <w:lang w:val="en-US" w:eastAsia="zh-CN" w:bidi="ar-SA"/>
        </w:rPr>
      </w:pPr>
      <w:r>
        <w:rPr>
          <w:rFonts w:hint="eastAsia" w:ascii="宋体" w:hAnsi="宋体" w:eastAsia="宋体" w:cs="宋体"/>
          <w:spacing w:val="7"/>
          <w:sz w:val="24"/>
          <w:szCs w:val="24"/>
          <w:lang w:val="en-US" w:eastAsia="zh-CN" w:bidi="ar-SA"/>
        </w:rPr>
        <w:t>1</w:t>
      </w:r>
      <w:bookmarkStart w:id="175" w:name="EB62ffe30267be4d9da459adf3124e9fe5"/>
      <w:bookmarkEnd w:id="175"/>
      <w:bookmarkStart w:id="176" w:name="EB7fb355fa72914ecb929ae586b8e28d83"/>
      <w:bookmarkEnd w:id="176"/>
      <w:r>
        <w:rPr>
          <w:rFonts w:hint="eastAsia" w:ascii="宋体" w:hAnsi="宋体" w:eastAsia="宋体" w:cs="宋体"/>
          <w:spacing w:val="7"/>
          <w:sz w:val="24"/>
          <w:szCs w:val="24"/>
          <w:lang w:val="en-US" w:eastAsia="zh-CN" w:bidi="ar-SA"/>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77" w:name="EB5665b3cc3ef142c8a0c8bc5d3e5d286b"/>
      <w:bookmarkEnd w:id="177"/>
    </w:p>
    <w:p w14:paraId="1F4B6041">
      <w:pPr>
        <w:spacing w:line="440" w:lineRule="exact"/>
        <w:ind w:firstLine="510"/>
        <w:rPr>
          <w:rFonts w:ascii="宋体" w:hAnsi="宋体" w:eastAsia="宋体" w:cs="宋体"/>
          <w:b/>
          <w:bCs/>
          <w:spacing w:val="7"/>
          <w:sz w:val="24"/>
          <w:szCs w:val="24"/>
          <w:lang w:val="en-US" w:eastAsia="zh-CN" w:bidi="ar-SA"/>
        </w:rPr>
      </w:pPr>
      <w:r>
        <w:rPr>
          <w:rFonts w:hint="eastAsia" w:ascii="宋体" w:hAnsi="宋体" w:cs="宋体"/>
          <w:b/>
          <w:bCs/>
          <w:spacing w:val="7"/>
          <w:sz w:val="24"/>
          <w:szCs w:val="24"/>
          <w:lang w:val="en-US" w:eastAsia="zh-CN" w:bidi="ar-SA"/>
        </w:rPr>
        <w:t>2</w:t>
      </w:r>
      <w:r>
        <w:rPr>
          <w:rFonts w:hint="eastAsia" w:ascii="宋体" w:hAnsi="宋体" w:eastAsia="宋体" w:cs="宋体"/>
          <w:b/>
          <w:bCs/>
          <w:spacing w:val="7"/>
          <w:sz w:val="24"/>
          <w:szCs w:val="24"/>
          <w:lang w:val="en-US" w:eastAsia="zh-CN" w:bidi="ar-SA"/>
        </w:rPr>
        <w:t xml:space="preserve">、采购本国产品的支持政策 </w:t>
      </w:r>
    </w:p>
    <w:p w14:paraId="4BE83E83">
      <w:pPr>
        <w:spacing w:line="440" w:lineRule="exact"/>
        <w:ind w:firstLine="508"/>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p>
    <w:p w14:paraId="5E01591B">
      <w:pPr>
        <w:spacing w:line="440" w:lineRule="exact"/>
        <w:ind w:firstLine="508"/>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（2）当采购项目或者采购包中含有多种产品，供应商为该采购项目或者采购包提供的符合本国产品标准的产品成本之和占该供应商提供的全部产品成本之和的比例达到80%以上时（供应商需在“第六章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B0E541F">
      <w:pPr>
        <w:spacing w:line="440" w:lineRule="exact"/>
        <w:ind w:firstLine="508"/>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（3）供应商需按照招标文件的要求提供《关于符合本国产品标准的声明函》（以下简称《声明函》），如不提供将不享受本国产品价格评审优惠。</w:t>
      </w:r>
    </w:p>
    <w:p w14:paraId="12C6DF46">
      <w:pPr>
        <w:spacing w:line="440" w:lineRule="exact"/>
        <w:ind w:firstLine="508"/>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2D6A345">
      <w:pPr>
        <w:spacing w:line="440" w:lineRule="exact"/>
        <w:ind w:firstLine="508"/>
        <w:rPr>
          <w:rFonts w:ascii="宋体" w:hAnsi="宋体" w:eastAsia="宋体" w:cs="宋体"/>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F5ACFDB">
      <w:pPr>
        <w:keepNext/>
        <w:keepLines/>
        <w:pageBreakBefore w:val="0"/>
        <w:kinsoku/>
        <w:wordWrap/>
        <w:overflowPunct/>
        <w:topLinePunct w:val="0"/>
        <w:autoSpaceDE/>
        <w:autoSpaceDN/>
        <w:bidi w:val="0"/>
        <w:adjustRightInd/>
        <w:snapToGrid/>
        <w:spacing w:line="440" w:lineRule="exact"/>
        <w:ind w:firstLine="510" w:firstLineChars="200"/>
        <w:textAlignment w:val="auto"/>
        <w:rPr>
          <w:rFonts w:hint="default" w:ascii="宋体" w:hAnsi="宋体" w:eastAsia="宋体" w:cs="Times New Roman"/>
          <w:b/>
          <w:sz w:val="24"/>
          <w:szCs w:val="24"/>
        </w:rPr>
      </w:pPr>
      <w:r>
        <w:rPr>
          <w:rFonts w:hint="eastAsia" w:eastAsia="宋体" w:cs="Times New Roman"/>
          <w:b/>
          <w:bCs/>
          <w:spacing w:val="7"/>
          <w:sz w:val="24"/>
          <w:szCs w:val="24"/>
        </w:rPr>
        <w:t>二、评标标准</w:t>
      </w:r>
    </w:p>
    <w:p w14:paraId="57947BB6">
      <w:pPr>
        <w:pStyle w:val="232"/>
        <w:keepNext w:val="0"/>
        <w:keepLines w:val="0"/>
        <w:pageBreakBefore w:val="0"/>
        <w:kinsoku/>
        <w:wordWrap/>
        <w:overflowPunct/>
        <w:topLinePunct w:val="0"/>
        <w:autoSpaceDE/>
        <w:autoSpaceDN/>
        <w:bidi w:val="0"/>
        <w:adjustRightInd/>
        <w:snapToGrid/>
        <w:spacing w:line="440" w:lineRule="exact"/>
        <w:ind w:right="0" w:firstLine="510" w:firstLineChars="200"/>
        <w:textAlignment w:val="auto"/>
        <w:rPr>
          <w:rFonts w:ascii="宋体" w:hAnsi="宋体" w:eastAsia="宋体" w:cs="宋体"/>
          <w:b/>
          <w:spacing w:val="7"/>
        </w:rPr>
      </w:pPr>
      <w:r>
        <w:rPr>
          <w:rFonts w:ascii="宋体" w:hAnsi="宋体" w:eastAsia="宋体" w:cs="宋体"/>
          <w:b/>
          <w:spacing w:val="7"/>
        </w:rPr>
        <w:t>1 价格分 35.0 分</w:t>
      </w:r>
    </w:p>
    <w:p w14:paraId="7D41D2B8">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ascii="宋体" w:hAnsi="宋体" w:eastAsia="宋体" w:cs="宋体"/>
          <w:spacing w:val="7"/>
        </w:rPr>
      </w:pPr>
      <w:r>
        <w:rPr>
          <w:rFonts w:ascii="宋体" w:hAnsi="宋体" w:eastAsia="宋体" w:cs="宋体"/>
          <w:spacing w:val="7"/>
        </w:rPr>
        <w:t>采用低价优先法计算，即满足招标文件要求且投标价格最低的投标价为评标基准价，其价格分为满分35.0分。其他投标人的价格分统一按照下列公式计算：</w:t>
      </w:r>
    </w:p>
    <w:p w14:paraId="50FCEE9C">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ascii="宋体" w:hAnsi="宋体" w:eastAsia="宋体" w:cs="宋体"/>
          <w:spacing w:val="7"/>
        </w:rPr>
      </w:pPr>
      <w:r>
        <w:rPr>
          <w:rFonts w:ascii="宋体" w:hAnsi="宋体" w:eastAsia="宋体" w:cs="宋体"/>
          <w:spacing w:val="7"/>
        </w:rPr>
        <w:t>投标报价得分=（评标基准价/投标报价）* 35.0% * 100（保留二位小数）；</w:t>
      </w:r>
    </w:p>
    <w:p w14:paraId="0D46F558">
      <w:pPr>
        <w:pStyle w:val="232"/>
        <w:keepNext w:val="0"/>
        <w:keepLines w:val="0"/>
        <w:pageBreakBefore w:val="0"/>
        <w:kinsoku/>
        <w:wordWrap/>
        <w:overflowPunct/>
        <w:topLinePunct w:val="0"/>
        <w:autoSpaceDE/>
        <w:autoSpaceDN/>
        <w:bidi w:val="0"/>
        <w:adjustRightInd/>
        <w:snapToGrid/>
        <w:spacing w:line="440" w:lineRule="exact"/>
        <w:ind w:right="0" w:firstLine="510" w:firstLineChars="200"/>
        <w:textAlignment w:val="auto"/>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2 产品质量</w:t>
      </w:r>
    </w:p>
    <w:p w14:paraId="5D97A26E">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eastAsia" w:ascii="宋体" w:hAnsi="宋体" w:eastAsia="宋体" w:cs="宋体"/>
          <w:spacing w:val="7"/>
          <w:lang w:val="en-US" w:eastAsia="zh-CN"/>
        </w:rPr>
      </w:pPr>
      <w:r>
        <w:rPr>
          <w:rFonts w:hint="eastAsia" w:ascii="宋体" w:hAnsi="宋体" w:eastAsia="宋体" w:cs="宋体"/>
          <w:spacing w:val="7"/>
          <w:lang w:val="en-US" w:eastAsia="zh-CN"/>
        </w:rPr>
        <w:t>2.1. 曳引系统（6分）</w:t>
      </w:r>
    </w:p>
    <w:p w14:paraId="7061D269">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eastAsia" w:ascii="宋体" w:hAnsi="宋体" w:eastAsia="宋体" w:cs="宋体"/>
          <w:spacing w:val="7"/>
          <w:lang w:val="en-US" w:eastAsia="zh-CN"/>
        </w:rPr>
      </w:pPr>
      <w:r>
        <w:rPr>
          <w:rFonts w:hint="eastAsia" w:ascii="宋体" w:hAnsi="宋体" w:eastAsia="宋体" w:cs="宋体"/>
          <w:spacing w:val="7"/>
          <w:lang w:val="en-US" w:eastAsia="zh-CN"/>
        </w:rPr>
        <w:t>投标电梯产品采用的曳引机及其制动器为原厂原品牌的得3分，投标电梯曳引机具有减震防倾翻装置的得3分。(请在投标文件中提供型式试验报告或委托实验报告或第三方检测机构出具的检测报告，未提供的不得分) 【6/3/0】</w:t>
      </w:r>
    </w:p>
    <w:p w14:paraId="35CD8903">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eastAsia" w:ascii="宋体" w:hAnsi="宋体" w:eastAsia="宋体" w:cs="宋体"/>
          <w:spacing w:val="7"/>
          <w:lang w:val="en-US" w:eastAsia="zh-CN"/>
        </w:rPr>
      </w:pPr>
      <w:r>
        <w:rPr>
          <w:rFonts w:hint="eastAsia" w:ascii="宋体" w:hAnsi="宋体" w:eastAsia="宋体" w:cs="宋体"/>
          <w:spacing w:val="7"/>
          <w:lang w:val="en-US" w:eastAsia="zh-CN"/>
        </w:rPr>
        <w:t>2.2. 控制系统（3分）</w:t>
      </w:r>
    </w:p>
    <w:p w14:paraId="351CD745">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eastAsia" w:ascii="宋体" w:hAnsi="宋体" w:eastAsia="宋体" w:cs="宋体"/>
          <w:spacing w:val="7"/>
          <w:lang w:val="en-US" w:eastAsia="zh-CN"/>
        </w:rPr>
      </w:pPr>
      <w:r>
        <w:rPr>
          <w:rFonts w:hint="eastAsia" w:ascii="宋体" w:hAnsi="宋体" w:eastAsia="宋体" w:cs="宋体"/>
          <w:spacing w:val="7"/>
          <w:lang w:val="en-US" w:eastAsia="zh-CN"/>
        </w:rPr>
        <w:t>投标电梯产品采用的控制系统为原厂原品牌的得3分，否则不得分。(请在投标文件中提供型式试验报告或相关证书，未提供的不得分)【3/0】</w:t>
      </w:r>
    </w:p>
    <w:p w14:paraId="001C4A49">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eastAsia" w:ascii="宋体" w:hAnsi="宋体" w:eastAsia="宋体" w:cs="宋体"/>
          <w:spacing w:val="7"/>
          <w:lang w:val="en-US" w:eastAsia="zh-CN"/>
        </w:rPr>
      </w:pPr>
      <w:r>
        <w:rPr>
          <w:rFonts w:hint="eastAsia" w:ascii="宋体" w:hAnsi="宋体" w:eastAsia="宋体" w:cs="宋体"/>
          <w:spacing w:val="7"/>
          <w:lang w:val="en-US" w:eastAsia="zh-CN"/>
        </w:rPr>
        <w:t>2.3. 门系统（3分）</w:t>
      </w:r>
    </w:p>
    <w:p w14:paraId="31DBCDA1">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eastAsia" w:ascii="宋体" w:hAnsi="宋体" w:eastAsia="宋体" w:cs="宋体"/>
          <w:spacing w:val="7"/>
          <w:lang w:val="en-US" w:eastAsia="zh-CN"/>
        </w:rPr>
      </w:pPr>
      <w:r>
        <w:rPr>
          <w:rFonts w:hint="eastAsia" w:ascii="宋体" w:hAnsi="宋体" w:eastAsia="宋体" w:cs="宋体"/>
          <w:spacing w:val="7"/>
          <w:lang w:val="en-US" w:eastAsia="zh-CN"/>
        </w:rPr>
        <w:t>投标电梯产品采用的门机为原厂原品牌的得3分，否则不得分。(请在投标文件中提供型式试验报告或相关证书，未提供的不得分)【3/0】</w:t>
      </w:r>
    </w:p>
    <w:p w14:paraId="409A86C5">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eastAsia" w:ascii="宋体" w:hAnsi="宋体" w:eastAsia="宋体" w:cs="宋体"/>
          <w:spacing w:val="7"/>
          <w:lang w:val="en-US" w:eastAsia="zh-CN"/>
        </w:rPr>
      </w:pPr>
      <w:r>
        <w:rPr>
          <w:rFonts w:hint="eastAsia" w:ascii="宋体" w:hAnsi="宋体" w:eastAsia="宋体" w:cs="宋体"/>
          <w:spacing w:val="7"/>
          <w:lang w:val="en-US" w:eastAsia="zh-CN"/>
        </w:rPr>
        <w:t>2.4. 安全系统（6分）</w:t>
      </w:r>
    </w:p>
    <w:p w14:paraId="6716E78B">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eastAsia" w:ascii="宋体" w:hAnsi="宋体" w:eastAsia="宋体" w:cs="宋体"/>
          <w:spacing w:val="7"/>
          <w:lang w:val="en-US" w:eastAsia="zh-CN"/>
        </w:rPr>
      </w:pPr>
      <w:r>
        <w:rPr>
          <w:rFonts w:hint="eastAsia" w:ascii="宋体" w:hAnsi="宋体" w:eastAsia="宋体" w:cs="宋体"/>
          <w:spacing w:val="7"/>
          <w:lang w:val="en-US" w:eastAsia="zh-CN"/>
        </w:rPr>
        <w:t>投标电梯产品采用的限速器、缓冲器、安全钳为原厂原品牌的，每满足一个部件得2分，最高得6分。(请在投标文件中提供型式试验报告或相关证书，未提供的不得分) 【6/4/2/0】</w:t>
      </w:r>
    </w:p>
    <w:p w14:paraId="0F25E669">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eastAsia" w:ascii="宋体" w:hAnsi="宋体" w:eastAsia="宋体" w:cs="宋体"/>
          <w:spacing w:val="7"/>
          <w:lang w:val="en-US" w:eastAsia="zh-CN"/>
        </w:rPr>
      </w:pPr>
      <w:r>
        <w:rPr>
          <w:rFonts w:hint="eastAsia" w:ascii="宋体" w:hAnsi="宋体" w:eastAsia="宋体" w:cs="宋体"/>
          <w:spacing w:val="7"/>
          <w:lang w:val="en-US" w:eastAsia="zh-CN"/>
        </w:rPr>
        <w:t>2.5. 部件系统（3分）</w:t>
      </w:r>
    </w:p>
    <w:p w14:paraId="612D3790">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eastAsia" w:ascii="宋体" w:hAnsi="宋体" w:eastAsia="宋体" w:cs="宋体"/>
          <w:spacing w:val="7"/>
          <w:lang w:val="en-US" w:eastAsia="zh-CN"/>
        </w:rPr>
      </w:pPr>
      <w:r>
        <w:rPr>
          <w:rFonts w:hint="eastAsia" w:ascii="宋体" w:hAnsi="宋体" w:eastAsia="宋体" w:cs="宋体"/>
          <w:spacing w:val="7"/>
          <w:lang w:val="en-US" w:eastAsia="zh-CN"/>
        </w:rPr>
        <w:t>投标电梯产品具备轿厢意外移动保护装置的得3分。(请在投标文件中提供型式试验报告或委托实验报告或第三方检测机构出具的检测报告，未提供的不得分) 【3/0】</w:t>
      </w:r>
    </w:p>
    <w:p w14:paraId="4F4D3C40">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default" w:ascii="宋体" w:hAnsi="宋体" w:eastAsia="宋体" w:cs="宋体"/>
          <w:spacing w:val="7"/>
          <w:lang w:val="en-US" w:eastAsia="zh-CN"/>
        </w:rPr>
      </w:pPr>
      <w:r>
        <w:rPr>
          <w:rFonts w:hint="eastAsia" w:ascii="宋体" w:hAnsi="宋体" w:eastAsia="宋体" w:cs="宋体"/>
          <w:spacing w:val="7"/>
          <w:lang w:val="en-US" w:eastAsia="zh-CN"/>
        </w:rPr>
        <w:t>2.6 光幕系统（8分）</w:t>
      </w:r>
    </w:p>
    <w:p w14:paraId="1E997926">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eastAsia" w:ascii="宋体" w:hAnsi="宋体" w:eastAsia="宋体" w:cs="宋体"/>
          <w:spacing w:val="7"/>
          <w:lang w:val="en-US" w:eastAsia="zh-CN"/>
        </w:rPr>
      </w:pPr>
      <w:r>
        <w:rPr>
          <w:rFonts w:hint="eastAsia" w:ascii="宋体" w:hAnsi="宋体" w:eastAsia="宋体" w:cs="宋体"/>
          <w:spacing w:val="7"/>
          <w:lang w:val="en-US" w:eastAsia="zh-CN"/>
        </w:rPr>
        <w:t>投标电梯产品光幕具备：（1）发射接收管数目≥30对，光束≥150束；（2）探测距离0~4m，工作温度范围：-20℃~65℃；（3）抗太阳光性能，在照度不低于100000lx的太阳光下能正常工作；（4）防护等级：≥IP65；每满足一项得2分，最高得8分。(请在投标文件中提供型式试验报告或委托实验报告或第三方检测机构出具的检测报告，未提供的不得分)【8/6/4/2/0】</w:t>
      </w:r>
    </w:p>
    <w:p w14:paraId="3A745146">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default" w:ascii="宋体" w:hAnsi="宋体" w:eastAsia="宋体" w:cs="宋体"/>
          <w:spacing w:val="7"/>
          <w:lang w:val="en-US" w:eastAsia="zh-CN"/>
        </w:rPr>
      </w:pPr>
      <w:r>
        <w:rPr>
          <w:rFonts w:hint="eastAsia" w:ascii="宋体" w:hAnsi="宋体" w:eastAsia="宋体" w:cs="宋体"/>
          <w:spacing w:val="7"/>
          <w:lang w:val="en-US" w:eastAsia="zh-CN"/>
        </w:rPr>
        <w:t>2.7 钢丝绳（3分）</w:t>
      </w:r>
    </w:p>
    <w:p w14:paraId="6FF0D627">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default" w:ascii="宋体" w:hAnsi="宋体" w:eastAsia="宋体" w:cs="宋体"/>
          <w:spacing w:val="7"/>
          <w:lang w:val="en-US" w:eastAsia="zh-CN"/>
        </w:rPr>
      </w:pPr>
      <w:r>
        <w:rPr>
          <w:rFonts w:hint="eastAsia" w:ascii="宋体" w:hAnsi="宋体" w:eastAsia="宋体" w:cs="宋体"/>
          <w:spacing w:val="7"/>
          <w:lang w:val="en-US" w:eastAsia="zh-CN"/>
        </w:rPr>
        <w:t>投标电梯产品钢丝绳具备：（1）钢丝绳检测装置、（2）防偏转的补偿钢丝绳张紧装置、（3）电梯限速器钢丝绳的防晃装置；每满足一项得1分，最高得3分。(请在投标文件中提供型式试验报告或委托实验报告或第三方检测机构出具的检测报告，未提供的不得分)【3/2/1/0】</w:t>
      </w:r>
    </w:p>
    <w:p w14:paraId="643794D5">
      <w:pPr>
        <w:pStyle w:val="232"/>
        <w:keepNext w:val="0"/>
        <w:keepLines w:val="0"/>
        <w:pageBreakBefore w:val="0"/>
        <w:kinsoku/>
        <w:wordWrap/>
        <w:overflowPunct/>
        <w:topLinePunct w:val="0"/>
        <w:autoSpaceDE/>
        <w:autoSpaceDN/>
        <w:bidi w:val="0"/>
        <w:adjustRightInd/>
        <w:snapToGrid/>
        <w:spacing w:line="440" w:lineRule="exact"/>
        <w:ind w:right="0" w:firstLine="510" w:firstLineChars="200"/>
        <w:textAlignment w:val="auto"/>
        <w:rPr>
          <w:rFonts w:ascii="宋体" w:hAnsi="宋体" w:eastAsia="宋体" w:cs="宋体"/>
          <w:b/>
          <w:spacing w:val="7"/>
        </w:rPr>
      </w:pPr>
      <w:r>
        <w:rPr>
          <w:rFonts w:hint="eastAsia" w:ascii="宋体" w:hAnsi="宋体" w:eastAsia="宋体" w:cs="宋体"/>
          <w:b/>
          <w:spacing w:val="7"/>
          <w:lang w:val="en-US" w:eastAsia="zh-CN"/>
        </w:rPr>
        <w:t>3</w:t>
      </w:r>
      <w:r>
        <w:rPr>
          <w:rFonts w:ascii="宋体" w:hAnsi="宋体" w:eastAsia="宋体" w:cs="宋体"/>
          <w:b/>
          <w:spacing w:val="7"/>
        </w:rPr>
        <w:t xml:space="preserve"> </w:t>
      </w:r>
      <w:r>
        <w:rPr>
          <w:rFonts w:hint="eastAsia" w:ascii="宋体" w:hAnsi="宋体" w:eastAsia="宋体" w:cs="宋体"/>
          <w:b/>
          <w:spacing w:val="7"/>
        </w:rPr>
        <w:t>技术服务方案</w:t>
      </w:r>
    </w:p>
    <w:p w14:paraId="0D18EF6A">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ascii="宋体" w:cs="宋体"/>
          <w:spacing w:val="7"/>
        </w:rPr>
      </w:pPr>
      <w:r>
        <w:rPr>
          <w:rFonts w:hint="eastAsia" w:ascii="宋体" w:hAnsi="宋体" w:eastAsia="宋体" w:cs="宋体"/>
          <w:color w:val="000000"/>
          <w:spacing w:val="7"/>
          <w:lang w:val="en-US" w:eastAsia="zh-CN"/>
        </w:rPr>
        <w:t>3</w:t>
      </w:r>
      <w:r>
        <w:rPr>
          <w:rFonts w:ascii="宋体" w:hAnsi="宋体" w:cs="宋体"/>
          <w:color w:val="000000"/>
          <w:spacing w:val="7"/>
        </w:rPr>
        <w:t>.</w:t>
      </w:r>
      <w:r>
        <w:rPr>
          <w:rFonts w:hint="eastAsia" w:ascii="宋体" w:hAnsi="宋体" w:cs="宋体"/>
          <w:color w:val="000000"/>
          <w:spacing w:val="7"/>
        </w:rPr>
        <w:t>1</w:t>
      </w:r>
      <w:r>
        <w:rPr>
          <w:rFonts w:ascii="宋体" w:hAnsi="宋体" w:cs="宋体"/>
          <w:color w:val="000000"/>
          <w:spacing w:val="7"/>
        </w:rPr>
        <w:t>.</w:t>
      </w:r>
      <w:r>
        <w:rPr>
          <w:rFonts w:hint="eastAsia" w:ascii="宋体" w:hAnsi="宋体" w:cs="宋体"/>
          <w:color w:val="000000"/>
          <w:spacing w:val="7"/>
        </w:rPr>
        <w:t>供货安装调试方案</w:t>
      </w:r>
      <w:r>
        <w:rPr>
          <w:rFonts w:hint="eastAsia" w:ascii="宋体" w:hAnsi="宋体" w:eastAsia="宋体" w:cs="宋体"/>
          <w:color w:val="000000"/>
          <w:spacing w:val="7"/>
          <w:lang w:val="en-US" w:eastAsia="zh-CN"/>
        </w:rPr>
        <w:t>6</w:t>
      </w:r>
      <w:r>
        <w:rPr>
          <w:rFonts w:hint="eastAsia" w:ascii="宋体" w:hAnsi="宋体" w:cs="宋体"/>
          <w:color w:val="000000"/>
          <w:spacing w:val="7"/>
        </w:rPr>
        <w:t>分</w:t>
      </w:r>
    </w:p>
    <w:p w14:paraId="0A7972C5">
      <w:pPr>
        <w:pStyle w:val="232"/>
        <w:keepNext w:val="0"/>
        <w:keepLines w:val="0"/>
        <w:pageBreakBefore w:val="0"/>
        <w:widowControl w:val="0"/>
        <w:kinsoku/>
        <w:wordWrap/>
        <w:overflowPunct/>
        <w:topLinePunct w:val="0"/>
        <w:autoSpaceDE/>
        <w:autoSpaceDN/>
        <w:bidi w:val="0"/>
        <w:adjustRightInd/>
        <w:snapToGrid/>
        <w:spacing w:line="440" w:lineRule="exact"/>
        <w:ind w:right="0" w:firstLine="508" w:firstLineChars="200"/>
        <w:textAlignment w:val="auto"/>
        <w:rPr>
          <w:rFonts w:ascii="宋体" w:cs="宋体"/>
          <w:spacing w:val="7"/>
        </w:rPr>
      </w:pPr>
      <w:r>
        <w:rPr>
          <w:rFonts w:hint="eastAsia" w:ascii="宋体" w:hAnsi="宋体" w:cs="宋体"/>
          <w:color w:val="000000"/>
          <w:spacing w:val="7"/>
        </w:rPr>
        <w:t>投标单位针对本项目提供供货安装调试方案，方案内容包含但不限于</w:t>
      </w:r>
      <w:r>
        <w:rPr>
          <w:rFonts w:ascii="Noto Sans CJK SC" w:hAnsi="Noto Sans CJK SC" w:eastAsia="Noto Sans CJK SC" w:cs="Noto Sans CJK SC"/>
        </w:rPr>
        <w:t>施工方案</w:t>
      </w:r>
      <w:r>
        <w:rPr>
          <w:rFonts w:hint="eastAsia" w:ascii="Noto Sans CJK SC" w:hAnsi="Noto Sans CJK SC" w:eastAsia="宋体" w:cs="Noto Sans CJK SC"/>
        </w:rPr>
        <w:t>，</w:t>
      </w:r>
      <w:r>
        <w:rPr>
          <w:rFonts w:ascii="Noto Sans CJK SC" w:hAnsi="Noto Sans CJK SC" w:eastAsia="Noto Sans CJK SC" w:cs="Noto Sans CJK SC"/>
        </w:rPr>
        <w:t>施工进度</w:t>
      </w:r>
      <w:r>
        <w:rPr>
          <w:rFonts w:hint="eastAsia" w:ascii="Noto Sans CJK SC" w:hAnsi="Noto Sans CJK SC" w:eastAsia="宋体" w:cs="Noto Sans CJK SC"/>
        </w:rPr>
        <w:t>，</w:t>
      </w:r>
      <w:r>
        <w:rPr>
          <w:rFonts w:ascii="Noto Sans CJK SC" w:hAnsi="Noto Sans CJK SC" w:eastAsia="Noto Sans CJK SC" w:cs="Noto Sans CJK SC"/>
        </w:rPr>
        <w:t>质量保证措施</w:t>
      </w:r>
      <w:r>
        <w:rPr>
          <w:rFonts w:hint="eastAsia" w:ascii="Noto Sans CJK SC" w:hAnsi="Noto Sans CJK SC" w:eastAsia="宋体" w:cs="Noto Sans CJK SC"/>
        </w:rPr>
        <w:t>，</w:t>
      </w:r>
      <w:r>
        <w:rPr>
          <w:rFonts w:hint="eastAsia" w:ascii="宋体" w:hAnsi="宋体" w:eastAsia="宋体" w:cs="宋体"/>
        </w:rPr>
        <w:t>安全保障措施</w:t>
      </w:r>
      <w:r>
        <w:rPr>
          <w:rFonts w:hint="eastAsia" w:ascii="宋体" w:hAnsi="宋体" w:cs="宋体"/>
          <w:color w:val="000000"/>
          <w:spacing w:val="7"/>
        </w:rPr>
        <w:t>等方面内容。评委对投标单位的供货安装调试方案进行评分，方案完全包含上述内容且内容有实质性意义，且完全满足项目需求的，得</w:t>
      </w:r>
      <w:r>
        <w:rPr>
          <w:rFonts w:hint="eastAsia" w:ascii="宋体" w:hAnsi="宋体" w:eastAsia="宋体" w:cs="宋体"/>
          <w:color w:val="000000"/>
          <w:spacing w:val="7"/>
          <w:lang w:val="en-US" w:eastAsia="zh-CN"/>
        </w:rPr>
        <w:t>6</w:t>
      </w:r>
      <w:r>
        <w:rPr>
          <w:rFonts w:hint="eastAsia" w:ascii="宋体" w:hAnsi="宋体" w:cs="宋体"/>
          <w:color w:val="000000"/>
          <w:spacing w:val="7"/>
        </w:rPr>
        <w:t>分</w:t>
      </w:r>
      <w:r>
        <w:rPr>
          <w:rFonts w:hint="eastAsia" w:ascii="宋体" w:cs="宋体"/>
        </w:rPr>
        <w:t>；方案内有部分缺少或部分内容无实质意义，但缺少量不满</w:t>
      </w:r>
      <w:r>
        <w:rPr>
          <w:rFonts w:ascii="宋体" w:hAnsi="宋体" w:cs="宋体"/>
        </w:rPr>
        <w:t>2</w:t>
      </w:r>
      <w:r>
        <w:rPr>
          <w:rFonts w:hint="eastAsia" w:ascii="宋体" w:cs="宋体"/>
        </w:rPr>
        <w:t>项上述内容的，得</w:t>
      </w:r>
      <w:r>
        <w:rPr>
          <w:rFonts w:hint="eastAsia" w:ascii="宋体" w:hAnsi="宋体" w:eastAsia="宋体" w:cs="宋体"/>
          <w:lang w:val="en-US" w:eastAsia="zh-CN"/>
        </w:rPr>
        <w:t>4</w:t>
      </w:r>
      <w:r>
        <w:rPr>
          <w:rFonts w:hint="eastAsia" w:ascii="宋体" w:cs="宋体"/>
        </w:rPr>
        <w:t>分；方案内有缺少或部分内容无实质性意义，缺少量大于等于</w:t>
      </w:r>
      <w:r>
        <w:rPr>
          <w:rFonts w:ascii="宋体" w:hAnsi="宋体" w:cs="宋体"/>
        </w:rPr>
        <w:t>2</w:t>
      </w:r>
      <w:r>
        <w:rPr>
          <w:rFonts w:hint="eastAsia" w:ascii="宋体" w:cs="宋体"/>
        </w:rPr>
        <w:t>项上述内容的，得</w:t>
      </w:r>
      <w:r>
        <w:rPr>
          <w:rFonts w:hint="eastAsia" w:ascii="宋体" w:hAnsi="宋体" w:eastAsia="宋体" w:cs="宋体"/>
          <w:lang w:val="en-US" w:eastAsia="zh-CN"/>
        </w:rPr>
        <w:t>2</w:t>
      </w:r>
      <w:r>
        <w:rPr>
          <w:rFonts w:hint="eastAsia" w:ascii="宋体" w:cs="宋体"/>
        </w:rPr>
        <w:t>分；方案内容无实质性意义或未提供方案说明的不得分。</w:t>
      </w:r>
      <w:r>
        <w:rPr>
          <w:rFonts w:hint="eastAsia" w:ascii="宋体" w:hAnsi="宋体" w:cs="宋体"/>
          <w:color w:val="000000"/>
          <w:spacing w:val="7"/>
        </w:rPr>
        <w:t>【</w:t>
      </w:r>
      <w:r>
        <w:rPr>
          <w:rFonts w:hint="eastAsia" w:ascii="宋体" w:hAnsi="宋体" w:eastAsia="宋体" w:cs="宋体"/>
          <w:color w:val="000000"/>
          <w:spacing w:val="7"/>
          <w:lang w:val="en-US" w:eastAsia="zh-CN"/>
        </w:rPr>
        <w:t>6</w:t>
      </w:r>
      <w:r>
        <w:rPr>
          <w:rFonts w:ascii="宋体" w:hAnsi="宋体" w:cs="宋体"/>
          <w:color w:val="000000"/>
          <w:spacing w:val="7"/>
        </w:rPr>
        <w:t>/</w:t>
      </w:r>
      <w:r>
        <w:rPr>
          <w:rFonts w:hint="eastAsia" w:ascii="宋体" w:hAnsi="宋体" w:eastAsia="宋体" w:cs="宋体"/>
          <w:color w:val="000000"/>
          <w:spacing w:val="7"/>
          <w:lang w:val="en-US" w:eastAsia="zh-CN"/>
        </w:rPr>
        <w:t>4</w:t>
      </w:r>
      <w:r>
        <w:rPr>
          <w:rFonts w:ascii="宋体" w:hAnsi="宋体" w:cs="宋体"/>
          <w:color w:val="000000"/>
          <w:spacing w:val="7"/>
        </w:rPr>
        <w:t>/</w:t>
      </w:r>
      <w:r>
        <w:rPr>
          <w:rFonts w:hint="eastAsia" w:ascii="宋体" w:hAnsi="宋体" w:eastAsia="等线" w:cs="宋体"/>
          <w:color w:val="000000"/>
          <w:spacing w:val="7"/>
          <w:lang w:val="en-US" w:eastAsia="zh-CN"/>
        </w:rPr>
        <w:t>2</w:t>
      </w:r>
      <w:r>
        <w:rPr>
          <w:rFonts w:ascii="宋体" w:hAnsi="宋体" w:cs="宋体"/>
          <w:color w:val="000000"/>
          <w:spacing w:val="7"/>
        </w:rPr>
        <w:t>/</w:t>
      </w:r>
      <w:r>
        <w:rPr>
          <w:rFonts w:hint="eastAsia" w:ascii="宋体" w:hAnsi="宋体" w:eastAsia="宋体" w:cs="宋体"/>
          <w:color w:val="000000"/>
          <w:spacing w:val="7"/>
          <w:lang w:val="en-US" w:eastAsia="zh-CN"/>
        </w:rPr>
        <w:t>0</w:t>
      </w:r>
      <w:r>
        <w:rPr>
          <w:rFonts w:hint="eastAsia" w:ascii="宋体" w:hAnsi="宋体" w:cs="宋体"/>
          <w:color w:val="000000"/>
          <w:spacing w:val="7"/>
        </w:rPr>
        <w:t>】</w:t>
      </w:r>
    </w:p>
    <w:p w14:paraId="7E5C9991">
      <w:pPr>
        <w:pStyle w:val="232"/>
        <w:keepNext w:val="0"/>
        <w:keepLines w:val="0"/>
        <w:pageBreakBefore w:val="0"/>
        <w:widowControl w:val="0"/>
        <w:kinsoku/>
        <w:wordWrap/>
        <w:overflowPunct/>
        <w:topLinePunct w:val="0"/>
        <w:autoSpaceDE/>
        <w:autoSpaceDN/>
        <w:bidi w:val="0"/>
        <w:adjustRightInd/>
        <w:snapToGrid/>
        <w:spacing w:line="440" w:lineRule="exact"/>
        <w:ind w:right="0" w:firstLine="508" w:firstLineChars="200"/>
        <w:textAlignment w:val="auto"/>
        <w:rPr>
          <w:rFonts w:ascii="宋体" w:cs="宋体"/>
          <w:color w:val="0000FF"/>
          <w:spacing w:val="7"/>
        </w:rPr>
      </w:pPr>
      <w:r>
        <w:rPr>
          <w:rFonts w:hint="eastAsia" w:ascii="宋体" w:hAnsi="宋体" w:eastAsia="宋体" w:cs="宋体"/>
          <w:color w:val="000000"/>
          <w:spacing w:val="7"/>
          <w:lang w:val="en-US" w:eastAsia="zh-CN"/>
        </w:rPr>
        <w:t>3</w:t>
      </w:r>
      <w:r>
        <w:rPr>
          <w:rFonts w:ascii="宋体" w:hAnsi="宋体" w:cs="宋体"/>
          <w:color w:val="000000"/>
          <w:spacing w:val="7"/>
        </w:rPr>
        <w:t>.</w:t>
      </w:r>
      <w:r>
        <w:rPr>
          <w:rFonts w:hint="eastAsia" w:ascii="宋体" w:hAnsi="宋体" w:eastAsia="宋体" w:cs="宋体"/>
          <w:color w:val="000000"/>
          <w:spacing w:val="7"/>
          <w:lang w:val="en-US" w:eastAsia="zh-CN"/>
        </w:rPr>
        <w:t>2</w:t>
      </w:r>
      <w:r>
        <w:rPr>
          <w:rFonts w:ascii="宋体" w:hAnsi="宋体" w:cs="宋体"/>
          <w:color w:val="000000"/>
          <w:spacing w:val="7"/>
        </w:rPr>
        <w:t>.</w:t>
      </w:r>
      <w:r>
        <w:rPr>
          <w:rFonts w:hint="eastAsia" w:ascii="宋体" w:hAnsi="宋体" w:cs="宋体"/>
          <w:color w:val="000000"/>
          <w:spacing w:val="7"/>
        </w:rPr>
        <w:t>培训方案</w:t>
      </w:r>
      <w:r>
        <w:rPr>
          <w:rFonts w:hint="eastAsia" w:ascii="宋体" w:hAnsi="宋体" w:eastAsia="宋体" w:cs="宋体"/>
          <w:color w:val="000000"/>
          <w:spacing w:val="7"/>
          <w:lang w:val="en-US" w:eastAsia="zh-CN"/>
        </w:rPr>
        <w:t>6</w:t>
      </w:r>
      <w:r>
        <w:rPr>
          <w:rFonts w:hint="eastAsia" w:ascii="宋体" w:hAnsi="宋体" w:cs="宋体"/>
          <w:color w:val="000000"/>
          <w:spacing w:val="7"/>
        </w:rPr>
        <w:t>分</w:t>
      </w:r>
    </w:p>
    <w:p w14:paraId="509C989B">
      <w:pPr>
        <w:pStyle w:val="232"/>
        <w:keepNext w:val="0"/>
        <w:keepLines w:val="0"/>
        <w:pageBreakBefore w:val="0"/>
        <w:widowControl w:val="0"/>
        <w:kinsoku/>
        <w:wordWrap/>
        <w:overflowPunct/>
        <w:topLinePunct w:val="0"/>
        <w:autoSpaceDE/>
        <w:autoSpaceDN/>
        <w:bidi w:val="0"/>
        <w:adjustRightInd/>
        <w:snapToGrid/>
        <w:spacing w:line="440" w:lineRule="exact"/>
        <w:ind w:right="0" w:firstLine="508" w:firstLineChars="200"/>
        <w:textAlignment w:val="auto"/>
        <w:rPr>
          <w:rFonts w:hint="eastAsia" w:ascii="宋体" w:hAnsi="宋体" w:cs="宋体"/>
          <w:color w:val="000000"/>
          <w:spacing w:val="7"/>
        </w:rPr>
      </w:pPr>
      <w:r>
        <w:rPr>
          <w:rFonts w:hint="eastAsia" w:ascii="宋体" w:hAnsi="宋体" w:cs="宋体"/>
          <w:color w:val="000000"/>
          <w:spacing w:val="7"/>
        </w:rPr>
        <w:t>投标单位针对本项目提供培训服务方案，内容包括但不限于设备的</w:t>
      </w:r>
      <w:r>
        <w:rPr>
          <w:rFonts w:hint="eastAsia" w:ascii="宋体" w:hAnsi="宋体" w:eastAsia="宋体" w:cs="宋体"/>
          <w:color w:val="000000"/>
          <w:spacing w:val="7"/>
          <w:lang w:val="en-US" w:eastAsia="zh-CN"/>
        </w:rPr>
        <w:t>工作</w:t>
      </w:r>
      <w:r>
        <w:rPr>
          <w:rFonts w:hint="eastAsia" w:ascii="宋体" w:hAnsi="宋体" w:cs="宋体"/>
          <w:color w:val="000000"/>
          <w:spacing w:val="7"/>
        </w:rPr>
        <w:t>原理、操作、维护、事故的处理和解决，培训技术、体系等方面。评委根据投标单位对本项目的培训方案进行评分，方案内容完整且有实质性意义的，得</w:t>
      </w:r>
      <w:r>
        <w:rPr>
          <w:rFonts w:hint="eastAsia" w:ascii="宋体" w:hAnsi="宋体" w:eastAsia="宋体" w:cs="宋体"/>
          <w:color w:val="000000"/>
          <w:spacing w:val="7"/>
          <w:lang w:val="en-US" w:eastAsia="zh-CN"/>
        </w:rPr>
        <w:t>6</w:t>
      </w:r>
      <w:r>
        <w:rPr>
          <w:rFonts w:hint="eastAsia" w:ascii="宋体" w:hAnsi="宋体" w:cs="宋体"/>
          <w:color w:val="000000"/>
          <w:spacing w:val="7"/>
        </w:rPr>
        <w:t>分；方案内有部分缺少或部分内容无实质意义，但缺少量不满2项上述内容的，得</w:t>
      </w:r>
      <w:r>
        <w:rPr>
          <w:rFonts w:hint="eastAsia" w:ascii="宋体" w:hAnsi="宋体" w:eastAsia="宋体" w:cs="宋体"/>
          <w:color w:val="000000"/>
          <w:spacing w:val="7"/>
          <w:lang w:val="en-US" w:eastAsia="zh-CN"/>
        </w:rPr>
        <w:t>4</w:t>
      </w:r>
      <w:r>
        <w:rPr>
          <w:rFonts w:hint="eastAsia" w:ascii="宋体" w:hAnsi="宋体" w:cs="宋体"/>
          <w:color w:val="000000"/>
          <w:spacing w:val="7"/>
        </w:rPr>
        <w:t>分；方案内有缺少或部分内容无实质性意义，缺少量大于等于2项上述内容的，得</w:t>
      </w:r>
      <w:r>
        <w:rPr>
          <w:rFonts w:hint="eastAsia" w:ascii="宋体" w:hAnsi="宋体" w:eastAsia="宋体" w:cs="宋体"/>
          <w:color w:val="000000"/>
          <w:spacing w:val="7"/>
          <w:lang w:val="en-US" w:eastAsia="zh-CN"/>
        </w:rPr>
        <w:t>2</w:t>
      </w:r>
      <w:r>
        <w:rPr>
          <w:rFonts w:hint="eastAsia" w:ascii="宋体" w:hAnsi="宋体" w:cs="宋体"/>
          <w:color w:val="000000"/>
          <w:spacing w:val="7"/>
        </w:rPr>
        <w:t>分；方案内容无实质性意义或未提供方案说明的不得分。【</w:t>
      </w:r>
      <w:r>
        <w:rPr>
          <w:rFonts w:hint="eastAsia" w:ascii="宋体" w:hAnsi="宋体" w:eastAsia="宋体" w:cs="宋体"/>
          <w:color w:val="000000"/>
          <w:spacing w:val="7"/>
          <w:lang w:val="en-US" w:eastAsia="zh-CN"/>
        </w:rPr>
        <w:t>6</w:t>
      </w:r>
      <w:r>
        <w:rPr>
          <w:rFonts w:ascii="宋体" w:hAnsi="宋体" w:cs="宋体"/>
          <w:color w:val="000000"/>
          <w:spacing w:val="7"/>
        </w:rPr>
        <w:t>/</w:t>
      </w:r>
      <w:r>
        <w:rPr>
          <w:rFonts w:hint="eastAsia" w:ascii="宋体" w:hAnsi="宋体" w:eastAsia="宋体" w:cs="宋体"/>
          <w:color w:val="000000"/>
          <w:spacing w:val="7"/>
          <w:lang w:val="en-US" w:eastAsia="zh-CN"/>
        </w:rPr>
        <w:t>4</w:t>
      </w:r>
      <w:r>
        <w:rPr>
          <w:rFonts w:ascii="宋体" w:hAnsi="宋体" w:cs="宋体"/>
          <w:color w:val="000000"/>
          <w:spacing w:val="7"/>
        </w:rPr>
        <w:t>/</w:t>
      </w:r>
      <w:r>
        <w:rPr>
          <w:rFonts w:hint="eastAsia" w:ascii="宋体" w:hAnsi="宋体" w:eastAsia="等线" w:cs="宋体"/>
          <w:color w:val="000000"/>
          <w:spacing w:val="7"/>
          <w:lang w:val="en-US" w:eastAsia="zh-CN"/>
        </w:rPr>
        <w:t>2</w:t>
      </w:r>
      <w:r>
        <w:rPr>
          <w:rFonts w:ascii="宋体" w:hAnsi="宋体" w:cs="宋体"/>
          <w:color w:val="000000"/>
          <w:spacing w:val="7"/>
        </w:rPr>
        <w:t>/</w:t>
      </w:r>
      <w:r>
        <w:rPr>
          <w:rFonts w:hint="eastAsia" w:ascii="宋体" w:hAnsi="宋体" w:eastAsia="宋体" w:cs="宋体"/>
          <w:color w:val="000000"/>
          <w:spacing w:val="7"/>
          <w:lang w:val="en-US" w:eastAsia="zh-CN"/>
        </w:rPr>
        <w:t>0</w:t>
      </w:r>
      <w:r>
        <w:rPr>
          <w:rFonts w:hint="eastAsia" w:ascii="宋体" w:hAnsi="宋体" w:cs="宋体"/>
          <w:color w:val="000000"/>
          <w:spacing w:val="7"/>
        </w:rPr>
        <w:t>】</w:t>
      </w:r>
    </w:p>
    <w:p w14:paraId="67BE28AE">
      <w:pPr>
        <w:pStyle w:val="232"/>
        <w:keepNext w:val="0"/>
        <w:keepLines w:val="0"/>
        <w:pageBreakBefore w:val="0"/>
        <w:widowControl w:val="0"/>
        <w:kinsoku/>
        <w:wordWrap/>
        <w:overflowPunct/>
        <w:topLinePunct w:val="0"/>
        <w:autoSpaceDE/>
        <w:autoSpaceDN/>
        <w:bidi w:val="0"/>
        <w:adjustRightInd/>
        <w:snapToGrid/>
        <w:spacing w:line="440" w:lineRule="exact"/>
        <w:ind w:right="0" w:firstLine="508" w:firstLineChars="200"/>
        <w:textAlignment w:val="auto"/>
        <w:rPr>
          <w:rFonts w:hint="default" w:ascii="宋体" w:hAnsi="宋体" w:eastAsia="宋体" w:cs="宋体"/>
          <w:color w:val="000000"/>
          <w:spacing w:val="7"/>
          <w:lang w:val="en-US" w:eastAsia="zh-CN"/>
        </w:rPr>
      </w:pPr>
      <w:r>
        <w:rPr>
          <w:rFonts w:hint="eastAsia" w:ascii="宋体" w:hAnsi="宋体" w:eastAsia="宋体" w:cs="宋体"/>
          <w:color w:val="000000"/>
          <w:spacing w:val="7"/>
          <w:lang w:val="en-US" w:eastAsia="zh-CN"/>
        </w:rPr>
        <w:t>3.3应急响应方案 6分</w:t>
      </w:r>
    </w:p>
    <w:p w14:paraId="440D5E1A">
      <w:pPr>
        <w:pStyle w:val="232"/>
        <w:keepNext w:val="0"/>
        <w:keepLines w:val="0"/>
        <w:pageBreakBefore w:val="0"/>
        <w:widowControl w:val="0"/>
        <w:kinsoku/>
        <w:wordWrap/>
        <w:overflowPunct/>
        <w:topLinePunct w:val="0"/>
        <w:autoSpaceDE/>
        <w:autoSpaceDN/>
        <w:bidi w:val="0"/>
        <w:adjustRightInd/>
        <w:snapToGrid/>
        <w:spacing w:line="440" w:lineRule="exact"/>
        <w:ind w:right="0" w:firstLine="508" w:firstLineChars="200"/>
        <w:textAlignment w:val="auto"/>
        <w:rPr>
          <w:rFonts w:hint="default" w:ascii="宋体" w:hAnsi="宋体" w:eastAsia="宋体" w:cs="宋体"/>
          <w:color w:val="000000"/>
          <w:spacing w:val="7"/>
          <w:lang w:val="en-US" w:eastAsia="zh-CN"/>
        </w:rPr>
      </w:pPr>
      <w:r>
        <w:rPr>
          <w:rFonts w:hint="eastAsia" w:ascii="宋体" w:hAnsi="宋体" w:cs="宋体"/>
          <w:color w:val="000000"/>
          <w:spacing w:val="7"/>
        </w:rPr>
        <w:t>投标单位针对本项目提供应急响应方案，内容包括但不限于</w:t>
      </w:r>
      <w:r>
        <w:rPr>
          <w:rFonts w:hint="eastAsia" w:ascii="宋体" w:hAnsi="宋体" w:eastAsia="宋体" w:cs="宋体"/>
          <w:color w:val="000000"/>
          <w:spacing w:val="7"/>
          <w:lang w:val="en-US" w:eastAsia="zh-CN"/>
        </w:rPr>
        <w:t>突发事故的应急响应时间</w:t>
      </w:r>
      <w:r>
        <w:rPr>
          <w:rFonts w:hint="eastAsia" w:ascii="宋体" w:hAnsi="宋体" w:eastAsia="宋体" w:cs="宋体"/>
          <w:color w:val="000000"/>
          <w:spacing w:val="7"/>
          <w:lang w:eastAsia="zh-CN"/>
        </w:rPr>
        <w:t>、</w:t>
      </w:r>
      <w:r>
        <w:rPr>
          <w:rFonts w:hint="eastAsia" w:ascii="宋体" w:hAnsi="宋体" w:eastAsia="宋体" w:cs="宋体"/>
          <w:color w:val="000000"/>
          <w:spacing w:val="7"/>
          <w:lang w:val="en-US" w:eastAsia="zh-CN"/>
        </w:rPr>
        <w:t>人员安排、处理流程、详细的处理措施</w:t>
      </w:r>
      <w:r>
        <w:rPr>
          <w:rFonts w:hint="eastAsia" w:ascii="宋体" w:hAnsi="宋体" w:cs="宋体"/>
          <w:color w:val="000000"/>
          <w:spacing w:val="7"/>
        </w:rPr>
        <w:t>等方面。评委根据投标单位对本项目的培训方案进行评分，方案内容完整且有实质性意义的，得</w:t>
      </w:r>
      <w:r>
        <w:rPr>
          <w:rFonts w:hint="eastAsia" w:ascii="宋体" w:hAnsi="宋体" w:eastAsia="宋体" w:cs="宋体"/>
          <w:color w:val="000000"/>
          <w:spacing w:val="7"/>
          <w:lang w:val="en-US" w:eastAsia="zh-CN"/>
        </w:rPr>
        <w:t>6</w:t>
      </w:r>
      <w:r>
        <w:rPr>
          <w:rFonts w:hint="eastAsia" w:ascii="宋体" w:hAnsi="宋体" w:cs="宋体"/>
          <w:color w:val="000000"/>
          <w:spacing w:val="7"/>
        </w:rPr>
        <w:t>分；方案内有部分缺少或部分内容无实质意义，但缺少量不满2项上述内容的，得</w:t>
      </w:r>
      <w:r>
        <w:rPr>
          <w:rFonts w:hint="eastAsia" w:ascii="宋体" w:hAnsi="宋体" w:eastAsia="宋体" w:cs="宋体"/>
          <w:color w:val="000000"/>
          <w:spacing w:val="7"/>
          <w:lang w:val="en-US" w:eastAsia="zh-CN"/>
        </w:rPr>
        <w:t>4</w:t>
      </w:r>
      <w:r>
        <w:rPr>
          <w:rFonts w:hint="eastAsia" w:ascii="宋体" w:hAnsi="宋体" w:cs="宋体"/>
          <w:color w:val="000000"/>
          <w:spacing w:val="7"/>
        </w:rPr>
        <w:t>分；方案内有缺少或部分内容无实质性意义，缺少量大于等于2项上述内容的，得</w:t>
      </w:r>
      <w:r>
        <w:rPr>
          <w:rFonts w:hint="eastAsia" w:ascii="宋体" w:hAnsi="宋体" w:eastAsia="宋体" w:cs="宋体"/>
          <w:color w:val="000000"/>
          <w:spacing w:val="7"/>
          <w:lang w:val="en-US" w:eastAsia="zh-CN"/>
        </w:rPr>
        <w:t>2</w:t>
      </w:r>
      <w:r>
        <w:rPr>
          <w:rFonts w:hint="eastAsia" w:ascii="宋体" w:hAnsi="宋体" w:cs="宋体"/>
          <w:color w:val="000000"/>
          <w:spacing w:val="7"/>
        </w:rPr>
        <w:t>分；方案内容无实质性意义或未提供方案说明的不得分。【</w:t>
      </w:r>
      <w:r>
        <w:rPr>
          <w:rFonts w:hint="eastAsia" w:ascii="宋体" w:hAnsi="宋体" w:eastAsia="宋体" w:cs="宋体"/>
          <w:color w:val="000000"/>
          <w:spacing w:val="7"/>
          <w:lang w:val="en-US" w:eastAsia="zh-CN"/>
        </w:rPr>
        <w:t>6</w:t>
      </w:r>
      <w:r>
        <w:rPr>
          <w:rFonts w:ascii="宋体" w:hAnsi="宋体" w:cs="宋体"/>
          <w:color w:val="000000"/>
          <w:spacing w:val="7"/>
        </w:rPr>
        <w:t>/</w:t>
      </w:r>
      <w:r>
        <w:rPr>
          <w:rFonts w:hint="eastAsia" w:ascii="宋体" w:hAnsi="宋体" w:eastAsia="宋体" w:cs="宋体"/>
          <w:color w:val="000000"/>
          <w:spacing w:val="7"/>
          <w:lang w:val="en-US" w:eastAsia="zh-CN"/>
        </w:rPr>
        <w:t>4</w:t>
      </w:r>
      <w:r>
        <w:rPr>
          <w:rFonts w:ascii="宋体" w:hAnsi="宋体" w:cs="宋体"/>
          <w:color w:val="000000"/>
          <w:spacing w:val="7"/>
        </w:rPr>
        <w:t>/</w:t>
      </w:r>
      <w:r>
        <w:rPr>
          <w:rFonts w:hint="eastAsia" w:ascii="宋体" w:hAnsi="宋体" w:eastAsia="等线" w:cs="宋体"/>
          <w:color w:val="000000"/>
          <w:spacing w:val="7"/>
          <w:lang w:val="en-US" w:eastAsia="zh-CN"/>
        </w:rPr>
        <w:t>2</w:t>
      </w:r>
      <w:r>
        <w:rPr>
          <w:rFonts w:ascii="宋体" w:hAnsi="宋体" w:cs="宋体"/>
          <w:color w:val="000000"/>
          <w:spacing w:val="7"/>
        </w:rPr>
        <w:t>/</w:t>
      </w:r>
      <w:r>
        <w:rPr>
          <w:rFonts w:hint="eastAsia" w:ascii="宋体" w:hAnsi="宋体" w:eastAsia="宋体" w:cs="宋体"/>
          <w:color w:val="000000"/>
          <w:spacing w:val="7"/>
          <w:lang w:val="en-US" w:eastAsia="zh-CN"/>
        </w:rPr>
        <w:t>0</w:t>
      </w:r>
      <w:r>
        <w:rPr>
          <w:rFonts w:hint="eastAsia" w:ascii="宋体" w:hAnsi="宋体" w:cs="宋体"/>
          <w:color w:val="000000"/>
          <w:spacing w:val="7"/>
        </w:rPr>
        <w:t>】</w:t>
      </w:r>
    </w:p>
    <w:p w14:paraId="1E09C8F0">
      <w:pPr>
        <w:keepNext w:val="0"/>
        <w:keepLines w:val="0"/>
        <w:pageBreakBefore w:val="0"/>
        <w:widowControl/>
        <w:kinsoku/>
        <w:wordWrap/>
        <w:overflowPunct/>
        <w:topLinePunct w:val="0"/>
        <w:autoSpaceDE/>
        <w:autoSpaceDN/>
        <w:bidi w:val="0"/>
        <w:adjustRightInd/>
        <w:snapToGrid/>
        <w:spacing w:line="440" w:lineRule="exact"/>
        <w:ind w:right="0" w:firstLine="508" w:firstLineChars="200"/>
        <w:jc w:val="left"/>
        <w:textAlignment w:val="auto"/>
        <w:rPr>
          <w:rFonts w:hint="default" w:ascii="宋体" w:hAnsi="宋体" w:eastAsia="宋体" w:cs="宋体"/>
          <w:spacing w:val="7"/>
          <w:sz w:val="24"/>
          <w:szCs w:val="24"/>
          <w:lang w:val="en-US" w:eastAsia="zh-CN"/>
        </w:rPr>
      </w:pPr>
      <w:r>
        <w:rPr>
          <w:rFonts w:hint="eastAsia" w:ascii="宋体" w:hAnsi="宋体" w:cs="宋体"/>
          <w:spacing w:val="7"/>
          <w:sz w:val="24"/>
          <w:szCs w:val="24"/>
          <w:lang w:val="en-US" w:eastAsia="zh-CN"/>
        </w:rPr>
        <w:t>3</w:t>
      </w:r>
      <w:r>
        <w:rPr>
          <w:rFonts w:hint="eastAsia" w:ascii="宋体" w:hAnsi="宋体" w:eastAsia="宋体" w:cs="宋体"/>
          <w:spacing w:val="7"/>
          <w:sz w:val="24"/>
          <w:szCs w:val="24"/>
          <w:lang w:val="en-US" w:eastAsia="zh-CN"/>
        </w:rPr>
        <w:t>.</w:t>
      </w:r>
      <w:r>
        <w:rPr>
          <w:rFonts w:hint="eastAsia" w:ascii="宋体" w:hAnsi="宋体" w:cs="宋体"/>
          <w:spacing w:val="7"/>
          <w:sz w:val="24"/>
          <w:szCs w:val="24"/>
          <w:lang w:val="en-US" w:eastAsia="zh-CN"/>
        </w:rPr>
        <w:t>4</w:t>
      </w:r>
      <w:r>
        <w:rPr>
          <w:rFonts w:ascii="宋体" w:hAnsi="宋体" w:eastAsia="宋体" w:cs="宋体"/>
          <w:spacing w:val="7"/>
          <w:sz w:val="24"/>
          <w:szCs w:val="24"/>
        </w:rPr>
        <w:t xml:space="preserve">售后服务方案 </w:t>
      </w:r>
      <w:r>
        <w:rPr>
          <w:rFonts w:hint="eastAsia" w:ascii="宋体" w:hAnsi="宋体" w:cs="宋体"/>
          <w:spacing w:val="7"/>
          <w:sz w:val="24"/>
          <w:szCs w:val="24"/>
          <w:lang w:val="en-US" w:eastAsia="zh-CN"/>
        </w:rPr>
        <w:t>6</w:t>
      </w:r>
      <w:r>
        <w:rPr>
          <w:rFonts w:hint="eastAsia" w:ascii="宋体" w:hAnsi="宋体" w:eastAsia="宋体" w:cs="宋体"/>
          <w:spacing w:val="7"/>
          <w:sz w:val="24"/>
          <w:szCs w:val="24"/>
          <w:lang w:val="en-US" w:eastAsia="zh-CN"/>
        </w:rPr>
        <w:t>分</w:t>
      </w:r>
    </w:p>
    <w:p w14:paraId="7BA9DEAE">
      <w:pPr>
        <w:keepNext w:val="0"/>
        <w:keepLines w:val="0"/>
        <w:pageBreakBefore w:val="0"/>
        <w:widowControl/>
        <w:kinsoku/>
        <w:wordWrap/>
        <w:overflowPunct/>
        <w:topLinePunct w:val="0"/>
        <w:autoSpaceDE/>
        <w:autoSpaceDN/>
        <w:bidi w:val="0"/>
        <w:adjustRightInd/>
        <w:snapToGrid/>
        <w:spacing w:line="440" w:lineRule="exact"/>
        <w:ind w:right="0" w:firstLine="508" w:firstLineChars="200"/>
        <w:jc w:val="left"/>
        <w:textAlignment w:val="auto"/>
        <w:rPr>
          <w:rStyle w:val="295"/>
          <w:rFonts w:hint="default"/>
          <w:color w:val="auto"/>
        </w:rPr>
      </w:pPr>
      <w:r>
        <w:rPr>
          <w:rFonts w:hint="eastAsia" w:ascii="宋体" w:hAnsi="宋体" w:cs="宋体"/>
          <w:color w:val="000000"/>
          <w:spacing w:val="7"/>
          <w:sz w:val="24"/>
          <w:szCs w:val="24"/>
        </w:rPr>
        <w:t>投标单位针对本项目提供售后服务方案</w:t>
      </w:r>
      <w:r>
        <w:rPr>
          <w:rFonts w:hint="eastAsia" w:ascii="宋体" w:hAnsi="宋体" w:cs="宋体"/>
          <w:color w:val="000000"/>
          <w:spacing w:val="7"/>
          <w:sz w:val="24"/>
          <w:szCs w:val="24"/>
          <w:lang w:eastAsia="zh-CN"/>
        </w:rPr>
        <w:t>，</w:t>
      </w:r>
      <w:r>
        <w:rPr>
          <w:rFonts w:hint="eastAsia" w:ascii="宋体" w:hAnsi="宋体" w:eastAsia="宋体" w:cs="宋体"/>
          <w:spacing w:val="7"/>
          <w:sz w:val="24"/>
          <w:szCs w:val="24"/>
        </w:rPr>
        <w:t>内容包括但不限于</w:t>
      </w:r>
      <w:r>
        <w:rPr>
          <w:rFonts w:ascii="宋体" w:hAnsi="宋体" w:eastAsia="宋体" w:cs="宋体"/>
          <w:spacing w:val="7"/>
          <w:sz w:val="24"/>
          <w:szCs w:val="24"/>
        </w:rPr>
        <w:t>服务计划、人员安排、服务承诺及服务方式（包含保修期内、保修期外的服务）、维保方案</w:t>
      </w:r>
      <w:r>
        <w:rPr>
          <w:rFonts w:hint="eastAsia" w:ascii="宋体" w:hAnsi="宋体" w:cs="宋体"/>
          <w:spacing w:val="7"/>
          <w:sz w:val="24"/>
          <w:szCs w:val="24"/>
          <w:lang w:val="en-US" w:eastAsia="zh-CN"/>
        </w:rPr>
        <w:t>等方面</w:t>
      </w:r>
      <w:r>
        <w:rPr>
          <w:rFonts w:ascii="宋体" w:hAnsi="宋体" w:eastAsia="宋体" w:cs="宋体"/>
          <w:spacing w:val="7"/>
          <w:sz w:val="24"/>
          <w:szCs w:val="24"/>
        </w:rPr>
        <w:t>。</w:t>
      </w:r>
      <w:r>
        <w:rPr>
          <w:rFonts w:hint="eastAsia" w:ascii="宋体" w:hAnsi="宋体" w:eastAsia="宋体" w:cs="宋体"/>
          <w:spacing w:val="7"/>
          <w:sz w:val="24"/>
          <w:szCs w:val="24"/>
        </w:rPr>
        <w:t>评委根据投标单位对本项目的</w:t>
      </w:r>
      <w:r>
        <w:rPr>
          <w:rFonts w:ascii="宋体" w:hAnsi="宋体" w:eastAsia="宋体" w:cs="宋体"/>
          <w:spacing w:val="7"/>
          <w:sz w:val="24"/>
          <w:szCs w:val="24"/>
        </w:rPr>
        <w:t>售后服务方案</w:t>
      </w:r>
      <w:r>
        <w:rPr>
          <w:rFonts w:hint="eastAsia" w:ascii="宋体" w:hAnsi="宋体" w:eastAsia="宋体" w:cs="宋体"/>
          <w:spacing w:val="7"/>
          <w:sz w:val="24"/>
          <w:szCs w:val="24"/>
        </w:rPr>
        <w:t>进行评分，方案内容完整且有实质性意义的，得</w:t>
      </w:r>
      <w:r>
        <w:rPr>
          <w:rFonts w:hint="eastAsia" w:ascii="宋体" w:hAnsi="宋体" w:cs="宋体"/>
          <w:spacing w:val="7"/>
          <w:sz w:val="24"/>
          <w:szCs w:val="24"/>
          <w:lang w:val="en-US" w:eastAsia="zh-CN"/>
        </w:rPr>
        <w:t>6</w:t>
      </w:r>
      <w:r>
        <w:rPr>
          <w:rFonts w:hint="eastAsia" w:ascii="宋体" w:hAnsi="宋体" w:eastAsia="宋体" w:cs="宋体"/>
          <w:spacing w:val="7"/>
          <w:sz w:val="24"/>
          <w:szCs w:val="24"/>
        </w:rPr>
        <w:t>分；方案内有部分缺少或部分内容无实质意义，但缺少量不满2项上述内容的，得4分；方案内有缺少或部分内容无实质性意义，缺少量大于等于2项上述内容的，得</w:t>
      </w:r>
      <w:r>
        <w:rPr>
          <w:rFonts w:hint="eastAsia" w:ascii="宋体" w:hAnsi="宋体" w:cs="宋体"/>
          <w:spacing w:val="7"/>
          <w:sz w:val="24"/>
          <w:szCs w:val="24"/>
          <w:lang w:val="en-US" w:eastAsia="zh-CN"/>
        </w:rPr>
        <w:t>2</w:t>
      </w:r>
      <w:r>
        <w:rPr>
          <w:rFonts w:hint="eastAsia" w:ascii="宋体" w:hAnsi="宋体" w:eastAsia="宋体" w:cs="宋体"/>
          <w:spacing w:val="7"/>
          <w:sz w:val="24"/>
          <w:szCs w:val="24"/>
        </w:rPr>
        <w:t>分；方案内容无实质性意义或未提供方案说明的不得分</w:t>
      </w:r>
      <w:r>
        <w:rPr>
          <w:rFonts w:hint="eastAsia" w:ascii="宋体" w:hAnsi="宋体" w:eastAsia="Times New Roman" w:cs="宋体"/>
          <w:color w:val="000000"/>
          <w:spacing w:val="7"/>
          <w:sz w:val="24"/>
          <w:szCs w:val="24"/>
          <w:lang w:val="en-US" w:eastAsia="zh-CN" w:bidi="ar-SA"/>
        </w:rPr>
        <w:t>。【6/4/2/0】</w:t>
      </w:r>
    </w:p>
    <w:p w14:paraId="650EFDFB">
      <w:pPr>
        <w:pStyle w:val="232"/>
        <w:keepNext w:val="0"/>
        <w:keepLines w:val="0"/>
        <w:pageBreakBefore w:val="0"/>
        <w:kinsoku/>
        <w:wordWrap/>
        <w:overflowPunct/>
        <w:topLinePunct w:val="0"/>
        <w:autoSpaceDE/>
        <w:autoSpaceDN/>
        <w:bidi w:val="0"/>
        <w:adjustRightInd/>
        <w:snapToGrid/>
        <w:spacing w:line="440" w:lineRule="exact"/>
        <w:ind w:right="0" w:firstLine="510" w:firstLineChars="200"/>
        <w:textAlignment w:val="auto"/>
        <w:rPr>
          <w:rFonts w:ascii="宋体" w:hAnsi="宋体" w:eastAsia="宋体" w:cs="宋体"/>
          <w:b/>
          <w:spacing w:val="7"/>
        </w:rPr>
      </w:pPr>
      <w:r>
        <w:rPr>
          <w:rFonts w:hint="eastAsia" w:ascii="宋体" w:hAnsi="宋体" w:eastAsia="宋体" w:cs="宋体"/>
          <w:b/>
          <w:spacing w:val="7"/>
          <w:lang w:val="en-US" w:eastAsia="zh-CN"/>
        </w:rPr>
        <w:t>4</w:t>
      </w:r>
      <w:r>
        <w:rPr>
          <w:rFonts w:ascii="宋体" w:hAnsi="宋体" w:eastAsia="宋体" w:cs="宋体"/>
          <w:b/>
          <w:spacing w:val="7"/>
        </w:rPr>
        <w:t xml:space="preserve"> 履约能力分</w:t>
      </w:r>
      <w:bookmarkStart w:id="264" w:name="_GoBack"/>
      <w:bookmarkEnd w:id="264"/>
    </w:p>
    <w:p w14:paraId="5E5C8349">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default" w:ascii="宋体" w:hAnsi="宋体" w:eastAsia="宋体" w:cs="宋体"/>
          <w:color w:val="000000"/>
          <w:spacing w:val="7"/>
          <w:lang w:val="en-US" w:eastAsia="zh-CN"/>
        </w:rPr>
      </w:pPr>
      <w:r>
        <w:rPr>
          <w:rFonts w:hint="eastAsia" w:ascii="宋体" w:hAnsi="宋体" w:eastAsia="宋体" w:cs="宋体"/>
          <w:color w:val="000000"/>
          <w:spacing w:val="7"/>
          <w:lang w:val="en-US" w:eastAsia="zh-CN"/>
        </w:rPr>
        <w:t>4.1</w:t>
      </w:r>
      <w:r>
        <w:rPr>
          <w:rFonts w:hint="eastAsia" w:ascii="宋体" w:hAnsi="宋体" w:cs="宋体"/>
          <w:color w:val="000000"/>
          <w:spacing w:val="7"/>
        </w:rPr>
        <w:t>业绩分</w:t>
      </w:r>
      <w:r>
        <w:rPr>
          <w:rFonts w:hint="eastAsia" w:ascii="宋体" w:hAnsi="宋体" w:eastAsia="宋体" w:cs="宋体"/>
          <w:color w:val="000000"/>
          <w:spacing w:val="7"/>
          <w:lang w:val="en-US" w:eastAsia="zh-CN"/>
        </w:rPr>
        <w:t xml:space="preserve"> 3分</w:t>
      </w:r>
    </w:p>
    <w:p w14:paraId="2F0C9ADB">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eastAsia" w:ascii="宋体" w:hAnsi="宋体" w:cs="宋体"/>
          <w:color w:val="000000"/>
          <w:spacing w:val="7"/>
        </w:rPr>
      </w:pPr>
      <w:r>
        <w:rPr>
          <w:rFonts w:hint="eastAsia" w:ascii="宋体" w:hAnsi="宋体" w:cs="宋体"/>
          <w:color w:val="000000"/>
          <w:spacing w:val="7"/>
        </w:rPr>
        <w:t>投标人提供202</w:t>
      </w:r>
      <w:r>
        <w:rPr>
          <w:rFonts w:hint="eastAsia" w:ascii="宋体" w:hAnsi="宋体" w:eastAsia="宋体" w:cs="宋体"/>
          <w:color w:val="000000"/>
          <w:spacing w:val="7"/>
          <w:lang w:val="en-US" w:eastAsia="zh-CN"/>
        </w:rPr>
        <w:t>3</w:t>
      </w:r>
      <w:r>
        <w:rPr>
          <w:rFonts w:hint="eastAsia" w:ascii="宋体" w:hAnsi="宋体" w:cs="宋体"/>
          <w:color w:val="000000"/>
          <w:spacing w:val="7"/>
        </w:rPr>
        <w:t>年1月（以合同签订时间为准）以来的类似项目业绩，每有一个得1分，本项最高得</w:t>
      </w:r>
      <w:r>
        <w:rPr>
          <w:rFonts w:hint="eastAsia" w:ascii="宋体" w:hAnsi="宋体" w:eastAsia="宋体" w:cs="宋体"/>
          <w:color w:val="000000"/>
          <w:spacing w:val="7"/>
          <w:lang w:val="en-US" w:eastAsia="zh-CN"/>
        </w:rPr>
        <w:t>3</w:t>
      </w:r>
      <w:r>
        <w:rPr>
          <w:rFonts w:hint="eastAsia" w:ascii="宋体" w:hAnsi="宋体" w:cs="宋体"/>
          <w:color w:val="000000"/>
          <w:spacing w:val="7"/>
        </w:rPr>
        <w:t>分。（请在投标文件中提供合同，合同中须反映出相关内容，如合同中不能反映，须提供其他材料予以佐证，不提供的不得分）</w:t>
      </w:r>
    </w:p>
    <w:p w14:paraId="417A02F6">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default" w:ascii="宋体" w:hAnsi="宋体" w:eastAsia="宋体" w:cs="宋体"/>
          <w:color w:val="auto"/>
          <w:spacing w:val="7"/>
          <w:lang w:val="en-US" w:eastAsia="zh-CN"/>
        </w:rPr>
      </w:pPr>
      <w:r>
        <w:rPr>
          <w:rFonts w:hint="eastAsia" w:ascii="宋体" w:hAnsi="宋体" w:cs="宋体"/>
          <w:color w:val="000000"/>
          <w:spacing w:val="7"/>
        </w:rPr>
        <w:t>4.</w:t>
      </w:r>
      <w:r>
        <w:rPr>
          <w:rFonts w:hint="eastAsia" w:ascii="宋体" w:hAnsi="宋体" w:eastAsia="宋体" w:cs="宋体"/>
          <w:color w:val="000000"/>
          <w:spacing w:val="7"/>
          <w:lang w:val="en-US" w:eastAsia="zh-CN"/>
        </w:rPr>
        <w:t>2质保承诺</w:t>
      </w:r>
      <w:r>
        <w:rPr>
          <w:rFonts w:hint="eastAsia" w:ascii="宋体" w:hAnsi="宋体" w:eastAsia="宋体" w:cs="宋体"/>
          <w:color w:val="auto"/>
          <w:spacing w:val="7"/>
          <w:lang w:val="en-US" w:eastAsia="zh-CN"/>
        </w:rPr>
        <w:t>4分</w:t>
      </w:r>
    </w:p>
    <w:p w14:paraId="2C00F7F4">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default" w:ascii="宋体" w:hAnsi="宋体" w:eastAsia="宋体" w:cs="宋体"/>
          <w:color w:val="auto"/>
          <w:spacing w:val="7"/>
          <w:lang w:val="en-US" w:eastAsia="zh-CN"/>
        </w:rPr>
      </w:pPr>
      <w:r>
        <w:rPr>
          <w:rFonts w:hint="default" w:ascii="宋体" w:hAnsi="宋体" w:eastAsia="宋体" w:cs="宋体"/>
          <w:color w:val="auto"/>
          <w:spacing w:val="7"/>
          <w:lang w:val="en-US" w:eastAsia="zh-CN"/>
        </w:rPr>
        <w:t>五大安全部件（曳引机、控制柜、门机、限速器、安全钳）</w:t>
      </w:r>
      <w:r>
        <w:rPr>
          <w:rFonts w:hint="eastAsia" w:ascii="宋体" w:hAnsi="宋体" w:eastAsia="宋体" w:cs="宋体"/>
          <w:color w:val="auto"/>
          <w:spacing w:val="7"/>
          <w:lang w:val="en-US" w:eastAsia="zh-CN"/>
        </w:rPr>
        <w:t>免费</w:t>
      </w:r>
      <w:r>
        <w:rPr>
          <w:rFonts w:hint="default" w:ascii="宋体" w:hAnsi="宋体" w:eastAsia="宋体" w:cs="宋体"/>
          <w:color w:val="auto"/>
          <w:spacing w:val="7"/>
          <w:lang w:val="en-US" w:eastAsia="zh-CN"/>
        </w:rPr>
        <w:t>质保</w:t>
      </w:r>
      <w:r>
        <w:rPr>
          <w:rFonts w:hint="eastAsia" w:ascii="宋体" w:hAnsi="宋体" w:eastAsia="宋体" w:cs="宋体"/>
          <w:color w:val="auto"/>
          <w:spacing w:val="7"/>
          <w:lang w:val="en-US" w:eastAsia="zh-CN"/>
        </w:rPr>
        <w:t>5年，在此基础上增加一年免费质保期的得1分，最高得4分。（请在投标文件中提供承诺书，承诺书格式见第六章投标文件格式，不提供的不得分）</w:t>
      </w:r>
    </w:p>
    <w:p w14:paraId="2D3BA00F">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eastAsia" w:ascii="宋体" w:hAnsi="宋体" w:cs="宋体"/>
          <w:color w:val="auto"/>
          <w:spacing w:val="7"/>
        </w:rPr>
      </w:pPr>
      <w:r>
        <w:rPr>
          <w:rFonts w:hint="eastAsia" w:ascii="宋体" w:hAnsi="宋体" w:eastAsia="宋体" w:cs="宋体"/>
          <w:color w:val="auto"/>
          <w:spacing w:val="7"/>
          <w:lang w:val="en-US" w:eastAsia="zh-CN"/>
        </w:rPr>
        <w:t>4.3相关</w:t>
      </w:r>
      <w:r>
        <w:rPr>
          <w:rFonts w:hint="eastAsia" w:ascii="宋体" w:hAnsi="宋体" w:cs="宋体"/>
          <w:color w:val="auto"/>
          <w:spacing w:val="7"/>
        </w:rPr>
        <w:t>证书</w:t>
      </w:r>
      <w:r>
        <w:rPr>
          <w:rFonts w:hint="eastAsia" w:ascii="宋体" w:hAnsi="宋体" w:eastAsia="宋体" w:cs="宋体"/>
          <w:color w:val="auto"/>
          <w:spacing w:val="7"/>
          <w:lang w:val="en-US" w:eastAsia="zh-CN"/>
        </w:rPr>
        <w:t>2</w:t>
      </w:r>
      <w:r>
        <w:rPr>
          <w:rFonts w:hint="eastAsia" w:ascii="宋体" w:hAnsi="宋体" w:cs="宋体"/>
          <w:color w:val="auto"/>
          <w:spacing w:val="7"/>
        </w:rPr>
        <w:t>分</w:t>
      </w:r>
    </w:p>
    <w:p w14:paraId="7D96CFF7">
      <w:pPr>
        <w:pStyle w:val="232"/>
        <w:keepNext w:val="0"/>
        <w:keepLines w:val="0"/>
        <w:pageBreakBefore w:val="0"/>
        <w:kinsoku/>
        <w:wordWrap/>
        <w:overflowPunct/>
        <w:topLinePunct w:val="0"/>
        <w:autoSpaceDE/>
        <w:autoSpaceDN/>
        <w:bidi w:val="0"/>
        <w:adjustRightInd/>
        <w:snapToGrid/>
        <w:spacing w:line="440" w:lineRule="exact"/>
        <w:ind w:right="0" w:firstLine="508" w:firstLineChars="200"/>
        <w:textAlignment w:val="auto"/>
        <w:rPr>
          <w:rFonts w:hint="eastAsia" w:ascii="宋体" w:hAnsi="宋体"/>
          <w:sz w:val="24"/>
        </w:rPr>
      </w:pPr>
      <w:r>
        <w:rPr>
          <w:rFonts w:hint="eastAsia" w:ascii="宋体" w:hAnsi="宋体" w:cs="宋体"/>
          <w:color w:val="000000"/>
          <w:spacing w:val="7"/>
        </w:rPr>
        <w:t>投标单位</w:t>
      </w:r>
      <w:r>
        <w:rPr>
          <w:rFonts w:hint="eastAsia" w:ascii="宋体" w:hAnsi="宋体" w:eastAsia="宋体" w:cs="宋体"/>
          <w:color w:val="000000"/>
          <w:spacing w:val="7"/>
        </w:rPr>
        <w:t>具有</w:t>
      </w:r>
      <w:r>
        <w:rPr>
          <w:rFonts w:hint="eastAsia" w:ascii="宋体" w:hAnsi="宋体" w:eastAsia="宋体" w:cs="宋体"/>
          <w:color w:val="000000"/>
          <w:spacing w:val="7"/>
          <w:lang w:val="en-US" w:eastAsia="zh-CN"/>
        </w:rPr>
        <w:t>有效的</w:t>
      </w:r>
      <w:r>
        <w:rPr>
          <w:rFonts w:hint="eastAsia" w:ascii="宋体" w:hAnsi="宋体" w:eastAsia="宋体" w:cs="宋体"/>
          <w:color w:val="000000"/>
          <w:spacing w:val="7"/>
        </w:rPr>
        <w:t>质量管理体系认证证书、</w:t>
      </w:r>
      <w:r>
        <w:rPr>
          <w:rFonts w:hint="eastAsia" w:ascii="宋体" w:hAnsi="宋体" w:eastAsia="宋体" w:cs="宋体"/>
          <w:color w:val="auto"/>
          <w:spacing w:val="7"/>
        </w:rPr>
        <w:t>环境管理体系认证证书</w:t>
      </w:r>
      <w:r>
        <w:rPr>
          <w:rFonts w:hint="eastAsia" w:ascii="宋体" w:hAnsi="宋体" w:eastAsia="宋体" w:cs="宋体"/>
          <w:color w:val="0000FF"/>
          <w:spacing w:val="7"/>
        </w:rPr>
        <w:t>，</w:t>
      </w:r>
      <w:r>
        <w:rPr>
          <w:rFonts w:hint="eastAsia" w:ascii="宋体" w:hAnsi="宋体" w:eastAsia="宋体" w:cs="宋体"/>
          <w:color w:val="000000"/>
          <w:spacing w:val="7"/>
        </w:rPr>
        <w:t>每提供一份证书，得</w:t>
      </w:r>
      <w:r>
        <w:rPr>
          <w:rFonts w:hint="eastAsia" w:ascii="宋体" w:hAnsi="宋体" w:eastAsia="宋体" w:cs="宋体"/>
          <w:color w:val="000000"/>
          <w:spacing w:val="7"/>
          <w:lang w:val="en-US" w:eastAsia="zh-CN"/>
        </w:rPr>
        <w:t>1</w:t>
      </w:r>
      <w:r>
        <w:rPr>
          <w:rFonts w:hint="eastAsia" w:ascii="宋体" w:hAnsi="宋体" w:eastAsia="宋体" w:cs="宋体"/>
          <w:color w:val="000000"/>
          <w:spacing w:val="7"/>
        </w:rPr>
        <w:t>分，本项最多得</w:t>
      </w:r>
      <w:r>
        <w:rPr>
          <w:rFonts w:hint="eastAsia" w:ascii="宋体" w:hAnsi="宋体" w:eastAsia="宋体" w:cs="宋体"/>
          <w:color w:val="000000"/>
          <w:spacing w:val="7"/>
          <w:lang w:val="en-US" w:eastAsia="zh-CN"/>
        </w:rPr>
        <w:t>2</w:t>
      </w:r>
      <w:r>
        <w:rPr>
          <w:rFonts w:hint="eastAsia" w:ascii="宋体" w:hAnsi="宋体" w:eastAsia="宋体" w:cs="宋体"/>
          <w:color w:val="000000"/>
          <w:spacing w:val="7"/>
        </w:rPr>
        <w:t>分。</w:t>
      </w:r>
      <w:r>
        <w:rPr>
          <w:rFonts w:ascii="宋体" w:hAnsi="宋体" w:eastAsia="宋体" w:cs="宋体"/>
          <w:spacing w:val="7"/>
          <w:sz w:val="24"/>
          <w:szCs w:val="24"/>
        </w:rPr>
        <w:t>（请在投标文件中提供相关证书等证明材料，不提供的不得分）</w:t>
      </w:r>
    </w:p>
    <w:p w14:paraId="0E2FAD47">
      <w:pPr>
        <w:keepNext w:val="0"/>
        <w:keepLines w:val="0"/>
        <w:pageBreakBefore w:val="0"/>
        <w:kinsoku/>
        <w:wordWrap/>
        <w:overflowPunct/>
        <w:topLinePunct w:val="0"/>
        <w:autoSpaceDE/>
        <w:autoSpaceDN/>
        <w:bidi w:val="0"/>
        <w:adjustRightInd/>
        <w:snapToGrid/>
        <w:spacing w:line="520" w:lineRule="exact"/>
        <w:ind w:right="0" w:firstLine="480" w:firstLineChars="200"/>
        <w:textAlignment w:val="baseline"/>
        <w:rPr>
          <w:rFonts w:ascii="宋体" w:hAnsi="宋体"/>
          <w:sz w:val="24"/>
        </w:rPr>
      </w:pPr>
      <w:r>
        <w:rPr>
          <w:rFonts w:hint="eastAsia" w:ascii="宋体" w:hAnsi="宋体"/>
          <w:sz w:val="24"/>
        </w:rPr>
        <w:t>注：</w:t>
      </w:r>
    </w:p>
    <w:p w14:paraId="292BF3F6">
      <w:pPr>
        <w:keepNext w:val="0"/>
        <w:keepLines w:val="0"/>
        <w:pageBreakBefore w:val="0"/>
        <w:kinsoku/>
        <w:wordWrap/>
        <w:overflowPunct/>
        <w:topLinePunct w:val="0"/>
        <w:autoSpaceDE/>
        <w:autoSpaceDN/>
        <w:bidi w:val="0"/>
        <w:adjustRightInd/>
        <w:snapToGrid/>
        <w:spacing w:line="520" w:lineRule="exact"/>
        <w:ind w:right="0" w:firstLine="482" w:firstLineChars="200"/>
        <w:rPr>
          <w:rFonts w:hint="eastAsia"/>
          <w:b/>
          <w:bCs/>
          <w:sz w:val="20"/>
        </w:rPr>
      </w:pPr>
      <w:r>
        <w:rPr>
          <w:rFonts w:hint="eastAsia"/>
          <w:b/>
          <w:bCs/>
          <w:sz w:val="24"/>
        </w:rPr>
        <w:t>1、以上证明材料，不提供不得分</w:t>
      </w:r>
      <w:bookmarkStart w:id="178" w:name="EB5003b8401c234a0bb384207e4933917f"/>
      <w:r>
        <w:rPr>
          <w:rFonts w:hint="eastAsia"/>
          <w:b/>
          <w:bCs/>
          <w:sz w:val="20"/>
        </w:rPr>
        <w:t xml:space="preserve"> </w:t>
      </w:r>
      <w:bookmarkEnd w:id="178"/>
    </w:p>
    <w:p w14:paraId="4A8600F2">
      <w:pPr>
        <w:pStyle w:val="206"/>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第六章 投标文件格式</w:t>
      </w:r>
      <w:bookmarkEnd w:id="168"/>
    </w:p>
    <w:p w14:paraId="1518290C">
      <w:pPr>
        <w:spacing w:line="360" w:lineRule="auto"/>
        <w:rPr>
          <w:rFonts w:ascii="宋体" w:hAnsi="宋体"/>
          <w:b/>
          <w:bCs/>
          <w:color w:val="auto"/>
          <w:sz w:val="32"/>
          <w:szCs w:val="32"/>
          <w:highlight w:val="none"/>
        </w:rPr>
      </w:pPr>
    </w:p>
    <w:p w14:paraId="074C426E">
      <w:pPr>
        <w:pStyle w:val="233"/>
        <w:spacing w:after="400"/>
        <w:jc w:val="center"/>
        <w:outlineLvl w:val="0"/>
        <w:rPr>
          <w:rStyle w:val="200"/>
          <w:rFonts w:ascii="宋体" w:hAnsi="宋体"/>
          <w:color w:val="auto"/>
          <w:sz w:val="40"/>
          <w:szCs w:val="40"/>
          <w:highlight w:val="none"/>
        </w:rPr>
      </w:pPr>
      <w:bookmarkStart w:id="179" w:name="_Toc290"/>
      <w:bookmarkStart w:id="180" w:name="_Toc29010"/>
      <w:bookmarkStart w:id="181" w:name="_Toc18049"/>
      <w:bookmarkStart w:id="182" w:name="_Toc653"/>
      <w:r>
        <w:rPr>
          <w:rStyle w:val="200"/>
          <w:rFonts w:ascii="宋体" w:hAnsi="宋体"/>
          <w:color w:val="auto"/>
          <w:sz w:val="40"/>
          <w:szCs w:val="40"/>
          <w:highlight w:val="none"/>
        </w:rPr>
        <w:t>投标主要文件目录</w:t>
      </w:r>
      <w:bookmarkEnd w:id="179"/>
      <w:bookmarkEnd w:id="180"/>
      <w:bookmarkEnd w:id="181"/>
      <w:bookmarkEnd w:id="182"/>
    </w:p>
    <w:p w14:paraId="4C9B7E04">
      <w:pPr>
        <w:pStyle w:val="233"/>
        <w:spacing w:before="240" w:after="240" w:line="200" w:lineRule="atLeast"/>
        <w:outlineLvl w:val="0"/>
        <w:rPr>
          <w:rStyle w:val="200"/>
          <w:rFonts w:ascii="宋体" w:hAnsi="宋体"/>
          <w:color w:val="auto"/>
          <w:sz w:val="24"/>
          <w:szCs w:val="24"/>
          <w:highlight w:val="none"/>
        </w:rPr>
      </w:pPr>
      <w:bookmarkStart w:id="183" w:name="_Toc15242"/>
      <w:bookmarkStart w:id="184" w:name="_Toc14924"/>
      <w:bookmarkStart w:id="185" w:name="_Toc8210"/>
      <w:r>
        <w:rPr>
          <w:rStyle w:val="200"/>
          <w:rFonts w:ascii="宋体" w:hAnsi="宋体"/>
          <w:color w:val="auto"/>
          <w:sz w:val="24"/>
          <w:szCs w:val="24"/>
          <w:highlight w:val="none"/>
        </w:rPr>
        <w:t>一、封面</w:t>
      </w:r>
      <w:bookmarkEnd w:id="183"/>
      <w:bookmarkEnd w:id="184"/>
      <w:bookmarkEnd w:id="185"/>
    </w:p>
    <w:p w14:paraId="70E7DBDF">
      <w:pPr>
        <w:pStyle w:val="233"/>
        <w:spacing w:before="240" w:after="240" w:line="200" w:lineRule="atLeast"/>
        <w:outlineLvl w:val="0"/>
        <w:rPr>
          <w:rStyle w:val="200"/>
          <w:rFonts w:ascii="宋体" w:hAnsi="宋体"/>
          <w:color w:val="auto"/>
          <w:sz w:val="24"/>
          <w:szCs w:val="24"/>
          <w:highlight w:val="none"/>
        </w:rPr>
      </w:pPr>
      <w:bookmarkStart w:id="186" w:name="_Toc9750"/>
      <w:bookmarkStart w:id="187" w:name="_Toc10768"/>
      <w:bookmarkStart w:id="188" w:name="_Toc8337"/>
      <w:r>
        <w:rPr>
          <w:rStyle w:val="200"/>
          <w:rFonts w:ascii="宋体" w:hAnsi="宋体"/>
          <w:color w:val="auto"/>
          <w:sz w:val="24"/>
          <w:szCs w:val="24"/>
          <w:highlight w:val="none"/>
        </w:rPr>
        <w:t>二、投标函</w:t>
      </w:r>
      <w:bookmarkEnd w:id="186"/>
      <w:bookmarkEnd w:id="187"/>
      <w:bookmarkEnd w:id="188"/>
    </w:p>
    <w:p w14:paraId="38B6AAE5">
      <w:pPr>
        <w:pStyle w:val="233"/>
        <w:spacing w:before="240" w:after="240" w:line="200" w:lineRule="atLeast"/>
        <w:outlineLvl w:val="0"/>
        <w:rPr>
          <w:rStyle w:val="200"/>
          <w:rFonts w:ascii="宋体" w:hAnsi="宋体"/>
          <w:color w:val="auto"/>
          <w:sz w:val="24"/>
          <w:szCs w:val="24"/>
          <w:highlight w:val="none"/>
        </w:rPr>
      </w:pPr>
      <w:bookmarkStart w:id="189" w:name="_Toc1247"/>
      <w:bookmarkStart w:id="190" w:name="_Toc31912"/>
      <w:bookmarkStart w:id="191" w:name="_Toc5193"/>
      <w:r>
        <w:rPr>
          <w:rStyle w:val="200"/>
          <w:rFonts w:ascii="宋体" w:hAnsi="宋体"/>
          <w:color w:val="auto"/>
          <w:sz w:val="24"/>
          <w:szCs w:val="24"/>
          <w:highlight w:val="none"/>
        </w:rPr>
        <w:t>三、开标一览表</w:t>
      </w:r>
      <w:bookmarkEnd w:id="189"/>
      <w:bookmarkEnd w:id="190"/>
      <w:bookmarkEnd w:id="191"/>
    </w:p>
    <w:p w14:paraId="626AC085">
      <w:pPr>
        <w:pStyle w:val="233"/>
        <w:spacing w:before="240" w:after="240" w:line="200" w:lineRule="atLeast"/>
        <w:outlineLvl w:val="0"/>
        <w:rPr>
          <w:rStyle w:val="200"/>
          <w:rFonts w:ascii="宋体" w:hAnsi="宋体"/>
          <w:color w:val="auto"/>
          <w:sz w:val="24"/>
          <w:szCs w:val="24"/>
          <w:highlight w:val="none"/>
        </w:rPr>
      </w:pPr>
      <w:bookmarkStart w:id="192" w:name="_Toc12064"/>
      <w:bookmarkStart w:id="193" w:name="_Toc25567"/>
      <w:bookmarkStart w:id="194" w:name="_Toc26828"/>
      <w:r>
        <w:rPr>
          <w:rStyle w:val="200"/>
          <w:rFonts w:ascii="宋体" w:hAnsi="宋体"/>
          <w:color w:val="auto"/>
          <w:sz w:val="24"/>
          <w:szCs w:val="24"/>
          <w:highlight w:val="none"/>
        </w:rPr>
        <w:t>四、资格证明文件</w:t>
      </w:r>
      <w:bookmarkEnd w:id="192"/>
      <w:bookmarkEnd w:id="193"/>
      <w:bookmarkEnd w:id="194"/>
    </w:p>
    <w:p w14:paraId="1326E66D">
      <w:pPr>
        <w:pStyle w:val="234"/>
        <w:spacing w:before="240" w:after="240" w:line="200" w:lineRule="atLeast"/>
        <w:rPr>
          <w:rFonts w:ascii="宋体" w:hAnsi="宋体" w:eastAsia="宋体"/>
          <w:color w:val="auto"/>
          <w:highlight w:val="none"/>
        </w:rPr>
      </w:pPr>
      <w:r>
        <w:rPr>
          <w:rFonts w:ascii="宋体" w:hAnsi="宋体" w:eastAsia="宋体"/>
          <w:color w:val="auto"/>
          <w:highlight w:val="none"/>
        </w:rPr>
        <w:t>五、</w:t>
      </w:r>
      <w:r>
        <w:rPr>
          <w:rStyle w:val="200"/>
          <w:rFonts w:ascii="宋体" w:hAnsi="宋体"/>
          <w:color w:val="auto"/>
          <w:sz w:val="24"/>
          <w:szCs w:val="24"/>
          <w:highlight w:val="none"/>
        </w:rPr>
        <w:t>第四章项目需求中实质性要求响应对照表</w:t>
      </w:r>
    </w:p>
    <w:p w14:paraId="7895551B">
      <w:pPr>
        <w:pStyle w:val="233"/>
        <w:spacing w:before="240" w:after="240" w:line="200" w:lineRule="atLeast"/>
        <w:outlineLvl w:val="0"/>
        <w:rPr>
          <w:rStyle w:val="200"/>
          <w:rFonts w:hint="eastAsia" w:ascii="宋体" w:hAnsi="宋体"/>
          <w:color w:val="auto"/>
          <w:sz w:val="24"/>
          <w:szCs w:val="24"/>
          <w:highlight w:val="none"/>
        </w:rPr>
      </w:pPr>
      <w:bookmarkStart w:id="195" w:name="_Toc1004"/>
      <w:bookmarkStart w:id="196" w:name="_Toc10544"/>
      <w:r>
        <w:rPr>
          <w:rStyle w:val="200"/>
          <w:rFonts w:hint="eastAsia" w:ascii="宋体" w:hAnsi="宋体"/>
          <w:color w:val="auto"/>
          <w:sz w:val="24"/>
          <w:szCs w:val="24"/>
          <w:highlight w:val="none"/>
        </w:rPr>
        <w:t>六、投标配置及分项报价表</w:t>
      </w:r>
      <w:bookmarkEnd w:id="195"/>
      <w:bookmarkEnd w:id="196"/>
    </w:p>
    <w:p w14:paraId="26A42F0C">
      <w:pPr>
        <w:pStyle w:val="233"/>
        <w:spacing w:before="240" w:after="240" w:line="200" w:lineRule="atLeast"/>
        <w:outlineLvl w:val="0"/>
        <w:rPr>
          <w:rStyle w:val="200"/>
          <w:rFonts w:hint="eastAsia" w:ascii="宋体" w:hAnsi="宋体"/>
          <w:color w:val="auto"/>
          <w:sz w:val="24"/>
          <w:szCs w:val="24"/>
          <w:highlight w:val="none"/>
        </w:rPr>
      </w:pPr>
      <w:bookmarkStart w:id="197" w:name="_Toc12806"/>
      <w:bookmarkStart w:id="198" w:name="_Toc5514"/>
      <w:r>
        <w:rPr>
          <w:rStyle w:val="200"/>
          <w:rFonts w:hint="eastAsia" w:ascii="宋体" w:hAnsi="宋体"/>
          <w:color w:val="auto"/>
          <w:sz w:val="24"/>
          <w:szCs w:val="24"/>
          <w:highlight w:val="none"/>
        </w:rPr>
        <w:t>七、常用零件及耗材报价表</w:t>
      </w:r>
      <w:bookmarkEnd w:id="197"/>
      <w:bookmarkEnd w:id="198"/>
    </w:p>
    <w:p w14:paraId="1FA88CE1">
      <w:pPr>
        <w:pStyle w:val="233"/>
        <w:spacing w:before="240" w:after="240" w:line="200" w:lineRule="atLeast"/>
        <w:outlineLvl w:val="0"/>
        <w:rPr>
          <w:rStyle w:val="200"/>
          <w:rFonts w:hint="eastAsia" w:ascii="宋体" w:hAnsi="宋体"/>
          <w:color w:val="auto"/>
          <w:sz w:val="24"/>
          <w:szCs w:val="24"/>
          <w:highlight w:val="none"/>
        </w:rPr>
      </w:pPr>
      <w:bookmarkStart w:id="199" w:name="_Toc27270"/>
      <w:bookmarkStart w:id="200" w:name="_Toc3301"/>
      <w:r>
        <w:rPr>
          <w:rStyle w:val="200"/>
          <w:rFonts w:hint="eastAsia" w:ascii="宋体" w:hAnsi="宋体"/>
          <w:color w:val="auto"/>
          <w:sz w:val="24"/>
          <w:szCs w:val="24"/>
          <w:highlight w:val="none"/>
        </w:rPr>
        <w:t>八、服务方案</w:t>
      </w:r>
      <w:bookmarkEnd w:id="199"/>
      <w:bookmarkEnd w:id="200"/>
    </w:p>
    <w:p w14:paraId="58806131">
      <w:pPr>
        <w:pStyle w:val="233"/>
        <w:spacing w:before="240" w:after="240" w:line="200" w:lineRule="atLeast"/>
        <w:outlineLvl w:val="0"/>
        <w:rPr>
          <w:rStyle w:val="200"/>
          <w:rFonts w:hint="eastAsia" w:ascii="宋体" w:hAnsi="宋体"/>
          <w:color w:val="auto"/>
          <w:sz w:val="24"/>
          <w:szCs w:val="24"/>
          <w:highlight w:val="none"/>
        </w:rPr>
      </w:pPr>
      <w:bookmarkStart w:id="201" w:name="_Toc12514"/>
      <w:bookmarkStart w:id="202" w:name="_Toc14133"/>
      <w:r>
        <w:rPr>
          <w:rStyle w:val="200"/>
          <w:rFonts w:hint="eastAsia" w:ascii="宋体" w:hAnsi="宋体"/>
          <w:color w:val="auto"/>
          <w:sz w:val="24"/>
          <w:szCs w:val="24"/>
          <w:highlight w:val="none"/>
        </w:rPr>
        <w:t>九、投标人情况介绍</w:t>
      </w:r>
      <w:bookmarkEnd w:id="201"/>
      <w:bookmarkEnd w:id="202"/>
    </w:p>
    <w:p w14:paraId="2C529077">
      <w:pPr>
        <w:pStyle w:val="233"/>
        <w:spacing w:before="240" w:after="240" w:line="200" w:lineRule="atLeast"/>
        <w:outlineLvl w:val="0"/>
        <w:rPr>
          <w:rStyle w:val="200"/>
          <w:rFonts w:hint="eastAsia" w:ascii="宋体" w:hAnsi="宋体"/>
          <w:color w:val="auto"/>
          <w:sz w:val="24"/>
          <w:szCs w:val="24"/>
          <w:highlight w:val="none"/>
        </w:rPr>
      </w:pPr>
      <w:r>
        <w:rPr>
          <w:rStyle w:val="200"/>
          <w:rFonts w:hint="eastAsia" w:ascii="宋体" w:hAnsi="宋体"/>
          <w:color w:val="auto"/>
          <w:sz w:val="24"/>
          <w:szCs w:val="24"/>
          <w:highlight w:val="none"/>
        </w:rPr>
        <w:t>十、承诺书</w:t>
      </w:r>
    </w:p>
    <w:p w14:paraId="481E85B5">
      <w:pPr>
        <w:pStyle w:val="233"/>
        <w:spacing w:before="240" w:after="240" w:line="200" w:lineRule="atLeast"/>
        <w:outlineLvl w:val="0"/>
        <w:rPr>
          <w:rStyle w:val="200"/>
          <w:rFonts w:hint="eastAsia" w:ascii="宋体" w:hAnsi="宋体"/>
          <w:sz w:val="24"/>
          <w:szCs w:val="24"/>
        </w:rPr>
      </w:pPr>
      <w:r>
        <w:rPr>
          <w:rStyle w:val="200"/>
          <w:rFonts w:hint="eastAsia" w:ascii="宋体" w:hAnsi="宋体"/>
          <w:sz w:val="24"/>
          <w:szCs w:val="24"/>
        </w:rPr>
        <w:t>十</w:t>
      </w:r>
      <w:r>
        <w:rPr>
          <w:rStyle w:val="200"/>
          <w:rFonts w:hint="eastAsia" w:ascii="宋体" w:hAnsi="宋体"/>
          <w:color w:val="auto"/>
          <w:sz w:val="24"/>
          <w:szCs w:val="24"/>
          <w:highlight w:val="none"/>
        </w:rPr>
        <w:t>一</w:t>
      </w:r>
      <w:r>
        <w:rPr>
          <w:rStyle w:val="200"/>
          <w:rFonts w:hint="eastAsia" w:ascii="宋体" w:hAnsi="宋体"/>
          <w:sz w:val="24"/>
          <w:szCs w:val="24"/>
        </w:rPr>
        <w:t>、关于符合本国产品标准的声明函</w:t>
      </w:r>
    </w:p>
    <w:p w14:paraId="6D837978">
      <w:pPr>
        <w:pStyle w:val="233"/>
        <w:spacing w:before="240" w:after="240" w:line="200" w:lineRule="atLeast"/>
        <w:outlineLvl w:val="0"/>
        <w:rPr>
          <w:rStyle w:val="200"/>
          <w:rFonts w:hint="eastAsia" w:ascii="宋体" w:hAnsi="宋体"/>
          <w:color w:val="auto"/>
          <w:sz w:val="24"/>
          <w:szCs w:val="24"/>
          <w:highlight w:val="none"/>
        </w:rPr>
      </w:pPr>
    </w:p>
    <w:p w14:paraId="3DB92CD2">
      <w:pPr>
        <w:pStyle w:val="235"/>
        <w:outlineLvl w:val="0"/>
        <w:rPr>
          <w:rStyle w:val="200"/>
          <w:color w:val="auto"/>
          <w:highlight w:val="none"/>
        </w:rPr>
      </w:pPr>
      <w:r>
        <w:rPr>
          <w:rStyle w:val="200"/>
          <w:color w:val="auto"/>
          <w:highlight w:val="none"/>
        </w:rPr>
        <w:br w:type="page" w:clear="all"/>
      </w:r>
      <w:bookmarkStart w:id="203" w:name="_Toc11328"/>
      <w:bookmarkStart w:id="204" w:name="_Toc28279"/>
      <w:bookmarkStart w:id="205" w:name="_Toc795"/>
      <w:bookmarkStart w:id="206" w:name="_Toc1406"/>
      <w:bookmarkStart w:id="207" w:name="_Toc21398"/>
      <w:r>
        <w:rPr>
          <w:rStyle w:val="200"/>
          <w:rFonts w:ascii="宋体" w:hAnsi="宋体"/>
          <w:b/>
          <w:color w:val="auto"/>
          <w:sz w:val="32"/>
          <w:highlight w:val="none"/>
        </w:rPr>
        <w:t>一、封面</w:t>
      </w:r>
      <w:bookmarkEnd w:id="203"/>
      <w:bookmarkEnd w:id="204"/>
      <w:bookmarkEnd w:id="205"/>
      <w:bookmarkEnd w:id="206"/>
      <w:bookmarkEnd w:id="207"/>
    </w:p>
    <w:p w14:paraId="350EC4F6">
      <w:pPr>
        <w:pStyle w:val="236"/>
        <w:spacing w:line="440" w:lineRule="exact"/>
        <w:rPr>
          <w:rStyle w:val="200"/>
          <w:rFonts w:ascii="宋体" w:hAnsi="宋体"/>
          <w:color w:val="auto"/>
          <w:highlight w:val="none"/>
        </w:rPr>
      </w:pPr>
      <w:r>
        <w:rPr>
          <w:rStyle w:val="200"/>
          <w:rFonts w:ascii="宋体" w:hAnsi="宋体"/>
          <w:color w:val="auto"/>
          <w:highlight w:val="none"/>
        </w:rPr>
        <w:t xml:space="preserve">﻿ </w:t>
      </w:r>
    </w:p>
    <w:p w14:paraId="52673A26">
      <w:pPr>
        <w:pStyle w:val="236"/>
        <w:spacing w:before="540" w:after="540"/>
        <w:jc w:val="center"/>
        <w:outlineLvl w:val="1"/>
        <w:rPr>
          <w:rStyle w:val="200"/>
          <w:rFonts w:ascii="宋体" w:hAnsi="宋体"/>
          <w:color w:val="auto"/>
          <w:sz w:val="54"/>
          <w:szCs w:val="54"/>
          <w:highlight w:val="none"/>
        </w:rPr>
      </w:pPr>
      <w:bookmarkStart w:id="208" w:name="_Toc5639"/>
      <w:r>
        <w:rPr>
          <w:rStyle w:val="200"/>
          <w:rFonts w:ascii="宋体" w:hAnsi="宋体"/>
          <w:color w:val="auto"/>
          <w:sz w:val="54"/>
          <w:szCs w:val="54"/>
          <w:highlight w:val="none"/>
        </w:rPr>
        <w:t>投 标 文 件</w:t>
      </w:r>
      <w:bookmarkEnd w:id="208"/>
    </w:p>
    <w:p w14:paraId="0AFB4521">
      <w:pPr>
        <w:pStyle w:val="236"/>
        <w:spacing w:before="240" w:after="240"/>
        <w:rPr>
          <w:rStyle w:val="200"/>
          <w:rFonts w:ascii="宋体" w:hAnsi="宋体"/>
          <w:color w:val="auto"/>
          <w:highlight w:val="none"/>
        </w:rPr>
      </w:pPr>
      <w:r>
        <w:rPr>
          <w:rStyle w:val="200"/>
          <w:rFonts w:ascii="宋体" w:hAnsi="宋体"/>
          <w:color w:val="auto"/>
          <w:highlight w:val="none"/>
        </w:rPr>
        <w:t> </w:t>
      </w:r>
    </w:p>
    <w:p w14:paraId="5D6CD848">
      <w:pPr>
        <w:pStyle w:val="236"/>
        <w:spacing w:before="400" w:after="400"/>
        <w:jc w:val="center"/>
        <w:rPr>
          <w:rStyle w:val="200"/>
          <w:rFonts w:ascii="宋体" w:hAnsi="宋体"/>
          <w:color w:val="auto"/>
          <w:sz w:val="40"/>
          <w:szCs w:val="40"/>
          <w:highlight w:val="none"/>
        </w:rPr>
      </w:pPr>
      <w:r>
        <w:rPr>
          <w:rStyle w:val="200"/>
          <w:rFonts w:ascii="宋体" w:hAnsi="宋体"/>
          <w:color w:val="auto"/>
          <w:sz w:val="40"/>
          <w:szCs w:val="40"/>
          <w:highlight w:val="none"/>
        </w:rPr>
        <w:t> </w:t>
      </w:r>
    </w:p>
    <w:p w14:paraId="5C566D45">
      <w:pPr>
        <w:pStyle w:val="236"/>
        <w:spacing w:before="240" w:after="240"/>
        <w:rPr>
          <w:rStyle w:val="200"/>
          <w:rFonts w:ascii="宋体" w:hAnsi="宋体"/>
          <w:color w:val="auto"/>
          <w:highlight w:val="none"/>
        </w:rPr>
      </w:pPr>
      <w:r>
        <w:rPr>
          <w:rStyle w:val="200"/>
          <w:rFonts w:ascii="宋体" w:hAnsi="宋体"/>
          <w:color w:val="auto"/>
          <w:highlight w:val="none"/>
        </w:rPr>
        <w:t> </w:t>
      </w:r>
    </w:p>
    <w:p w14:paraId="77668F92">
      <w:pPr>
        <w:pStyle w:val="236"/>
        <w:spacing w:before="360" w:after="360"/>
        <w:jc w:val="center"/>
        <w:outlineLvl w:val="1"/>
        <w:rPr>
          <w:rStyle w:val="200"/>
          <w:rFonts w:ascii="宋体" w:hAnsi="宋体"/>
          <w:color w:val="auto"/>
          <w:sz w:val="36"/>
          <w:szCs w:val="36"/>
          <w:highlight w:val="none"/>
        </w:rPr>
      </w:pPr>
      <w:bookmarkStart w:id="209" w:name="_Toc26027"/>
      <w:r>
        <w:rPr>
          <w:rStyle w:val="200"/>
          <w:rFonts w:ascii="宋体" w:hAnsi="宋体"/>
          <w:color w:val="auto"/>
          <w:sz w:val="36"/>
          <w:szCs w:val="36"/>
          <w:highlight w:val="none"/>
        </w:rPr>
        <w:t>项目名称：   </w:t>
      </w:r>
      <w:bookmarkEnd w:id="209"/>
    </w:p>
    <w:p w14:paraId="08DF2C0A">
      <w:pPr>
        <w:pStyle w:val="236"/>
        <w:spacing w:before="360" w:after="360"/>
        <w:jc w:val="center"/>
        <w:outlineLvl w:val="1"/>
        <w:rPr>
          <w:rStyle w:val="200"/>
          <w:rFonts w:ascii="宋体" w:hAnsi="宋体"/>
          <w:color w:val="auto"/>
          <w:sz w:val="36"/>
          <w:szCs w:val="36"/>
          <w:highlight w:val="none"/>
        </w:rPr>
      </w:pPr>
      <w:bookmarkStart w:id="210" w:name="_Toc5574"/>
      <w:r>
        <w:rPr>
          <w:rStyle w:val="200"/>
          <w:rFonts w:ascii="宋体" w:hAnsi="宋体"/>
          <w:color w:val="auto"/>
          <w:sz w:val="36"/>
          <w:szCs w:val="36"/>
          <w:highlight w:val="none"/>
        </w:rPr>
        <w:t>招标编号：   </w:t>
      </w:r>
      <w:bookmarkEnd w:id="210"/>
    </w:p>
    <w:p w14:paraId="7B11CDC4">
      <w:pPr>
        <w:pStyle w:val="236"/>
        <w:spacing w:before="360" w:after="360"/>
        <w:jc w:val="center"/>
        <w:rPr>
          <w:rStyle w:val="200"/>
          <w:rFonts w:ascii="宋体" w:hAnsi="宋体"/>
          <w:color w:val="auto"/>
          <w:sz w:val="36"/>
          <w:szCs w:val="36"/>
          <w:highlight w:val="none"/>
        </w:rPr>
      </w:pPr>
      <w:r>
        <w:rPr>
          <w:rStyle w:val="200"/>
          <w:rFonts w:ascii="宋体" w:hAnsi="宋体"/>
          <w:color w:val="auto"/>
          <w:sz w:val="36"/>
          <w:szCs w:val="36"/>
          <w:highlight w:val="none"/>
        </w:rPr>
        <w:t> </w:t>
      </w:r>
    </w:p>
    <w:p w14:paraId="17B5E009">
      <w:pPr>
        <w:pStyle w:val="236"/>
        <w:spacing w:before="360" w:after="360"/>
        <w:jc w:val="center"/>
        <w:rPr>
          <w:rStyle w:val="200"/>
          <w:rFonts w:ascii="宋体" w:hAnsi="宋体"/>
          <w:color w:val="auto"/>
          <w:sz w:val="36"/>
          <w:szCs w:val="36"/>
          <w:highlight w:val="none"/>
        </w:rPr>
      </w:pPr>
      <w:r>
        <w:rPr>
          <w:rStyle w:val="200"/>
          <w:rFonts w:ascii="宋体" w:hAnsi="宋体"/>
          <w:color w:val="auto"/>
          <w:sz w:val="36"/>
          <w:szCs w:val="36"/>
          <w:highlight w:val="none"/>
        </w:rPr>
        <w:t> </w:t>
      </w:r>
    </w:p>
    <w:p w14:paraId="1B85E170">
      <w:pPr>
        <w:pStyle w:val="236"/>
        <w:spacing w:before="360" w:after="360"/>
        <w:jc w:val="center"/>
        <w:outlineLvl w:val="1"/>
        <w:rPr>
          <w:rStyle w:val="200"/>
          <w:rFonts w:ascii="宋体" w:hAnsi="宋体"/>
          <w:color w:val="auto"/>
          <w:sz w:val="36"/>
          <w:szCs w:val="36"/>
          <w:highlight w:val="none"/>
        </w:rPr>
      </w:pPr>
      <w:bookmarkStart w:id="211" w:name="_Toc5779"/>
      <w:r>
        <w:rPr>
          <w:rStyle w:val="200"/>
          <w:rFonts w:ascii="宋体" w:hAnsi="宋体"/>
          <w:color w:val="auto"/>
          <w:sz w:val="36"/>
          <w:szCs w:val="36"/>
          <w:highlight w:val="none"/>
        </w:rPr>
        <w:t>投标人名称：   </w:t>
      </w:r>
      <w:bookmarkEnd w:id="211"/>
    </w:p>
    <w:p w14:paraId="7D8BCA5F">
      <w:pPr>
        <w:pStyle w:val="236"/>
        <w:spacing w:before="360" w:after="360"/>
        <w:jc w:val="center"/>
        <w:outlineLvl w:val="1"/>
        <w:rPr>
          <w:rStyle w:val="200"/>
          <w:rFonts w:ascii="宋体" w:hAnsi="宋体"/>
          <w:color w:val="auto"/>
          <w:sz w:val="36"/>
          <w:szCs w:val="36"/>
          <w:highlight w:val="none"/>
        </w:rPr>
      </w:pPr>
      <w:bookmarkStart w:id="212" w:name="_Toc22080"/>
      <w:r>
        <w:rPr>
          <w:rStyle w:val="200"/>
          <w:rFonts w:ascii="宋体" w:hAnsi="宋体"/>
          <w:color w:val="auto"/>
          <w:sz w:val="36"/>
          <w:szCs w:val="36"/>
          <w:highlight w:val="none"/>
        </w:rPr>
        <w:t>日期：   </w:t>
      </w:r>
      <w:bookmarkEnd w:id="212"/>
    </w:p>
    <w:p w14:paraId="1D405AD8">
      <w:pPr>
        <w:pStyle w:val="236"/>
        <w:spacing w:before="360" w:after="360"/>
        <w:jc w:val="center"/>
        <w:rPr>
          <w:rStyle w:val="200"/>
          <w:rFonts w:ascii="宋体" w:hAnsi="宋体"/>
          <w:color w:val="auto"/>
          <w:sz w:val="36"/>
          <w:szCs w:val="36"/>
          <w:highlight w:val="none"/>
        </w:rPr>
      </w:pPr>
      <w:r>
        <w:rPr>
          <w:rStyle w:val="200"/>
          <w:rFonts w:ascii="宋体" w:hAnsi="宋体"/>
          <w:color w:val="auto"/>
          <w:sz w:val="36"/>
          <w:szCs w:val="36"/>
          <w:highlight w:val="none"/>
        </w:rPr>
        <w:t> </w:t>
      </w:r>
    </w:p>
    <w:p w14:paraId="054DF44B">
      <w:pPr>
        <w:pStyle w:val="236"/>
        <w:spacing w:before="240" w:after="240"/>
        <w:rPr>
          <w:rStyle w:val="200"/>
          <w:rFonts w:ascii="宋体" w:hAnsi="宋体"/>
          <w:color w:val="auto"/>
          <w:highlight w:val="none"/>
        </w:rPr>
      </w:pPr>
      <w:r>
        <w:rPr>
          <w:rStyle w:val="200"/>
          <w:rFonts w:ascii="宋体" w:hAnsi="宋体"/>
          <w:color w:val="auto"/>
          <w:highlight w:val="none"/>
        </w:rPr>
        <w:t> </w:t>
      </w:r>
    </w:p>
    <w:p w14:paraId="2B721A05">
      <w:pPr>
        <w:pStyle w:val="237"/>
        <w:outlineLvl w:val="0"/>
        <w:rPr>
          <w:rStyle w:val="200"/>
          <w:color w:val="auto"/>
          <w:highlight w:val="none"/>
        </w:rPr>
      </w:pPr>
      <w:r>
        <w:rPr>
          <w:rStyle w:val="200"/>
          <w:color w:val="auto"/>
          <w:highlight w:val="none"/>
        </w:rPr>
        <w:br w:type="page" w:clear="all"/>
      </w:r>
      <w:bookmarkStart w:id="213" w:name="_Toc12462"/>
      <w:bookmarkStart w:id="214" w:name="_Toc15138"/>
      <w:bookmarkStart w:id="215" w:name="_Toc24046"/>
      <w:bookmarkStart w:id="216" w:name="_Toc22409"/>
      <w:bookmarkStart w:id="217" w:name="_Toc13967"/>
      <w:r>
        <w:rPr>
          <w:rStyle w:val="200"/>
          <w:rFonts w:ascii="宋体" w:hAnsi="宋体"/>
          <w:b/>
          <w:color w:val="auto"/>
          <w:sz w:val="32"/>
          <w:highlight w:val="none"/>
        </w:rPr>
        <w:t>二、投标函格式</w:t>
      </w:r>
      <w:bookmarkEnd w:id="213"/>
      <w:bookmarkEnd w:id="214"/>
      <w:bookmarkEnd w:id="215"/>
      <w:bookmarkEnd w:id="216"/>
      <w:bookmarkEnd w:id="217"/>
    </w:p>
    <w:p w14:paraId="0808C04F">
      <w:pPr>
        <w:pStyle w:val="238"/>
        <w:spacing w:line="440" w:lineRule="exact"/>
        <w:rPr>
          <w:rStyle w:val="200"/>
          <w:rFonts w:ascii="宋体" w:hAnsi="宋体"/>
          <w:color w:val="auto"/>
          <w:highlight w:val="none"/>
        </w:rPr>
      </w:pPr>
      <w:r>
        <w:rPr>
          <w:rStyle w:val="200"/>
          <w:rFonts w:ascii="宋体" w:hAnsi="宋体"/>
          <w:color w:val="auto"/>
          <w:highlight w:val="none"/>
        </w:rPr>
        <w:t xml:space="preserve">﻿ </w:t>
      </w:r>
    </w:p>
    <w:p w14:paraId="4BA6AC12">
      <w:pPr>
        <w:pStyle w:val="238"/>
        <w:spacing w:before="320" w:after="320"/>
        <w:ind w:firstLine="420"/>
        <w:jc w:val="center"/>
        <w:rPr>
          <w:rStyle w:val="200"/>
          <w:rFonts w:ascii="宋体" w:hAnsi="宋体"/>
          <w:b/>
          <w:bCs/>
          <w:color w:val="auto"/>
          <w:sz w:val="32"/>
          <w:szCs w:val="32"/>
          <w:highlight w:val="none"/>
        </w:rPr>
      </w:pPr>
      <w:r>
        <w:rPr>
          <w:rStyle w:val="200"/>
          <w:rFonts w:ascii="宋体" w:hAnsi="宋体"/>
          <w:b/>
          <w:bCs/>
          <w:color w:val="auto"/>
          <w:sz w:val="32"/>
          <w:szCs w:val="32"/>
          <w:highlight w:val="none"/>
        </w:rPr>
        <w:t>投标函</w:t>
      </w:r>
    </w:p>
    <w:p w14:paraId="6AB6E0C2">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致</w:t>
      </w:r>
      <w:r>
        <w:rPr>
          <w:rStyle w:val="200"/>
          <w:rFonts w:ascii="宋体" w:hAnsi="宋体"/>
          <w:color w:val="auto"/>
          <w:sz w:val="24"/>
          <w:szCs w:val="24"/>
          <w:highlight w:val="none"/>
          <w:u w:val="single"/>
        </w:rPr>
        <w:t>：   </w:t>
      </w:r>
      <w:r>
        <w:rPr>
          <w:rStyle w:val="200"/>
          <w:rFonts w:ascii="宋体" w:hAnsi="宋体"/>
          <w:color w:val="auto"/>
          <w:sz w:val="24"/>
          <w:szCs w:val="24"/>
          <w:highlight w:val="none"/>
        </w:rPr>
        <w:t>：</w:t>
      </w:r>
    </w:p>
    <w:p w14:paraId="406D3D3F">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根据贵方的</w:t>
      </w:r>
      <w:r>
        <w:rPr>
          <w:rStyle w:val="200"/>
          <w:rFonts w:ascii="宋体" w:hAnsi="宋体"/>
          <w:color w:val="auto"/>
          <w:sz w:val="24"/>
          <w:szCs w:val="24"/>
          <w:highlight w:val="none"/>
          <w:u w:val="single"/>
        </w:rPr>
        <w:t>   </w:t>
      </w:r>
      <w:r>
        <w:rPr>
          <w:rStyle w:val="200"/>
          <w:rFonts w:ascii="宋体" w:hAnsi="宋体"/>
          <w:color w:val="auto"/>
          <w:sz w:val="24"/>
          <w:szCs w:val="24"/>
          <w:highlight w:val="none"/>
        </w:rPr>
        <w:t>号招标文件，正式授权下述签字人</w:t>
      </w:r>
      <w:r>
        <w:rPr>
          <w:rStyle w:val="200"/>
          <w:rFonts w:ascii="宋体" w:hAnsi="宋体"/>
          <w:color w:val="auto"/>
          <w:sz w:val="24"/>
          <w:szCs w:val="24"/>
          <w:highlight w:val="none"/>
          <w:u w:val="single"/>
        </w:rPr>
        <w:t>     </w:t>
      </w:r>
      <w:r>
        <w:rPr>
          <w:rStyle w:val="200"/>
          <w:rFonts w:ascii="宋体" w:hAnsi="宋体"/>
          <w:color w:val="auto"/>
          <w:sz w:val="24"/>
          <w:szCs w:val="24"/>
          <w:highlight w:val="none"/>
        </w:rPr>
        <w:t> (姓名和职务)代表我方</w:t>
      </w:r>
      <w:r>
        <w:rPr>
          <w:rStyle w:val="200"/>
          <w:rFonts w:ascii="宋体" w:hAnsi="宋体"/>
          <w:color w:val="auto"/>
          <w:sz w:val="24"/>
          <w:szCs w:val="24"/>
          <w:highlight w:val="none"/>
          <w:u w:val="single"/>
        </w:rPr>
        <w:t>   </w:t>
      </w:r>
      <w:r>
        <w:rPr>
          <w:rStyle w:val="200"/>
          <w:rFonts w:ascii="宋体" w:hAnsi="宋体"/>
          <w:color w:val="auto"/>
          <w:sz w:val="24"/>
          <w:szCs w:val="24"/>
          <w:highlight w:val="none"/>
        </w:rPr>
        <w:t xml:space="preserve">（投标人的名称），全权处理本次项目投标的有关事宜。 </w:t>
      </w:r>
    </w:p>
    <w:p w14:paraId="47068E76">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 xml:space="preserve">据此函，签字人兹宣布同意如下： </w:t>
      </w:r>
    </w:p>
    <w:p w14:paraId="6BC406A8">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 xml:space="preserve">1、同意向贵方提供贵方可能另外要求的与投标有关的任何证据或资料； </w:t>
      </w:r>
    </w:p>
    <w:p w14:paraId="33B26F7D">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 xml:space="preserve">2、我们完全理解贵方不一定将合同授予最低报价的投标人； </w:t>
      </w:r>
    </w:p>
    <w:p w14:paraId="4B999E60">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 xml:space="preserve">3、我们已详细审核全部招标文件及其有效补充文件，我们知道必须放弃提出含糊不清或误解问题的权利； </w:t>
      </w:r>
    </w:p>
    <w:p w14:paraId="5F89446D">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 xml:space="preserve">4、一旦我方中标，我们将根据招标文件的规定，严格履行合同条款的责任和义务，并保证按照合同条款提供服务； </w:t>
      </w:r>
    </w:p>
    <w:p w14:paraId="0490F276">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 xml:space="preserve">5、与本投标有关的正式通讯地址为： </w:t>
      </w:r>
    </w:p>
    <w:p w14:paraId="15A83ADE">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 xml:space="preserve">地址：    </w:t>
      </w:r>
    </w:p>
    <w:p w14:paraId="4E493D97">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 xml:space="preserve">邮编：    </w:t>
      </w:r>
    </w:p>
    <w:p w14:paraId="1D9E5636">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 xml:space="preserve">电话：    </w:t>
      </w:r>
    </w:p>
    <w:p w14:paraId="72A8B578">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传真：    </w:t>
      </w:r>
    </w:p>
    <w:p w14:paraId="0D012D49">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 xml:space="preserve">投标单位代表姓名：    </w:t>
      </w:r>
    </w:p>
    <w:p w14:paraId="47F7DFB1">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 xml:space="preserve">投标单位名称：    </w:t>
      </w:r>
    </w:p>
    <w:p w14:paraId="4AD8DD58">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公章：</w:t>
      </w:r>
    </w:p>
    <w:p w14:paraId="4C0B7F4E">
      <w:pPr>
        <w:pStyle w:val="238"/>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日期：   </w:t>
      </w:r>
    </w:p>
    <w:p w14:paraId="5091A41C">
      <w:pPr>
        <w:pStyle w:val="238"/>
        <w:spacing w:before="240" w:after="240"/>
        <w:rPr>
          <w:rStyle w:val="200"/>
          <w:rFonts w:ascii="宋体" w:hAnsi="宋体"/>
          <w:color w:val="auto"/>
          <w:highlight w:val="none"/>
        </w:rPr>
      </w:pPr>
      <w:r>
        <w:rPr>
          <w:rStyle w:val="200"/>
          <w:rFonts w:ascii="宋体" w:hAnsi="宋体"/>
          <w:color w:val="auto"/>
          <w:highlight w:val="none"/>
        </w:rPr>
        <w:t> </w:t>
      </w:r>
    </w:p>
    <w:p w14:paraId="764FE2CA">
      <w:pPr>
        <w:pStyle w:val="239"/>
        <w:outlineLvl w:val="0"/>
        <w:rPr>
          <w:rStyle w:val="200"/>
          <w:color w:val="auto"/>
          <w:highlight w:val="none"/>
        </w:rPr>
      </w:pPr>
      <w:r>
        <w:rPr>
          <w:rStyle w:val="200"/>
          <w:color w:val="auto"/>
          <w:highlight w:val="none"/>
        </w:rPr>
        <w:br w:type="page" w:clear="all"/>
      </w:r>
      <w:bookmarkStart w:id="218" w:name="_Toc689"/>
      <w:bookmarkStart w:id="219" w:name="_Toc24631"/>
      <w:bookmarkStart w:id="220" w:name="_Toc30137"/>
      <w:bookmarkStart w:id="221" w:name="_Toc20603"/>
      <w:bookmarkStart w:id="222" w:name="_Toc30201"/>
      <w:r>
        <w:rPr>
          <w:rStyle w:val="200"/>
          <w:rFonts w:ascii="宋体" w:hAnsi="宋体"/>
          <w:b/>
          <w:color w:val="auto"/>
          <w:sz w:val="32"/>
          <w:highlight w:val="none"/>
        </w:rPr>
        <w:t>三、开标一览表</w:t>
      </w:r>
      <w:bookmarkEnd w:id="218"/>
      <w:bookmarkEnd w:id="219"/>
      <w:bookmarkEnd w:id="220"/>
      <w:bookmarkEnd w:id="221"/>
      <w:bookmarkEnd w:id="222"/>
    </w:p>
    <w:p w14:paraId="662C88A6">
      <w:pPr>
        <w:pStyle w:val="240"/>
        <w:spacing w:line="440" w:lineRule="exact"/>
        <w:jc w:val="center"/>
        <w:rPr>
          <w:rStyle w:val="200"/>
          <w:rFonts w:ascii="宋体" w:hAnsi="宋体"/>
          <w:color w:val="auto"/>
          <w:sz w:val="24"/>
          <w:szCs w:val="24"/>
          <w:highlight w:val="none"/>
        </w:rPr>
      </w:pPr>
      <w:r>
        <w:rPr>
          <w:rStyle w:val="200"/>
          <w:rFonts w:ascii="宋体" w:hAnsi="宋体"/>
          <w:color w:val="auto"/>
          <w:sz w:val="24"/>
          <w:szCs w:val="24"/>
          <w:highlight w:val="none"/>
        </w:rPr>
        <w:t xml:space="preserve">﻿ </w:t>
      </w:r>
      <w:r>
        <w:rPr>
          <w:rStyle w:val="200"/>
          <w:rFonts w:hint="eastAsia" w:ascii="宋体" w:hAnsi="宋体"/>
          <w:color w:val="auto"/>
          <w:sz w:val="24"/>
          <w:szCs w:val="24"/>
          <w:highlight w:val="none"/>
        </w:rPr>
        <w:t>开标一览表（总报价）</w:t>
      </w:r>
    </w:p>
    <w:p w14:paraId="2BC51BFF">
      <w:pPr>
        <w:pStyle w:val="240"/>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投标</w:t>
      </w:r>
      <w:r>
        <w:rPr>
          <w:rStyle w:val="200"/>
          <w:rFonts w:hint="eastAsia" w:ascii="宋体" w:hAnsi="宋体"/>
          <w:color w:val="auto"/>
          <w:sz w:val="24"/>
          <w:szCs w:val="24"/>
          <w:highlight w:val="none"/>
        </w:rPr>
        <w:t>人</w:t>
      </w:r>
      <w:r>
        <w:rPr>
          <w:rStyle w:val="200"/>
          <w:rFonts w:ascii="宋体" w:hAnsi="宋体"/>
          <w:color w:val="auto"/>
          <w:sz w:val="24"/>
          <w:szCs w:val="24"/>
          <w:highlight w:val="none"/>
        </w:rPr>
        <w:t>全称（加盖公章）：</w:t>
      </w:r>
    </w:p>
    <w:p w14:paraId="7A6AC3A2">
      <w:pPr>
        <w:pStyle w:val="240"/>
        <w:spacing w:before="240" w:after="240"/>
        <w:rPr>
          <w:rStyle w:val="200"/>
          <w:rFonts w:hint="eastAsia" w:ascii="宋体" w:hAnsi="宋体"/>
          <w:color w:val="auto"/>
          <w:sz w:val="24"/>
          <w:szCs w:val="24"/>
          <w:highlight w:val="none"/>
        </w:rPr>
      </w:pPr>
      <w:r>
        <w:rPr>
          <w:rStyle w:val="200"/>
          <w:rFonts w:hint="eastAsia" w:ascii="宋体" w:hAnsi="宋体"/>
          <w:color w:val="auto"/>
          <w:sz w:val="24"/>
          <w:szCs w:val="24"/>
          <w:highlight w:val="none"/>
        </w:rPr>
        <w:t>项目编号：</w:t>
      </w:r>
      <w:r>
        <w:rPr>
          <w:rStyle w:val="200"/>
          <w:rFonts w:ascii="宋体" w:hAnsi="宋体"/>
          <w:color w:val="auto"/>
          <w:sz w:val="24"/>
          <w:szCs w:val="24"/>
          <w:highlight w:val="none"/>
        </w:rPr>
        <w:t xml:space="preserve">    </w:t>
      </w:r>
    </w:p>
    <w:p w14:paraId="4D058787">
      <w:pPr>
        <w:pStyle w:val="240"/>
        <w:spacing w:before="240" w:after="240"/>
        <w:rPr>
          <w:rStyle w:val="200"/>
          <w:rFonts w:hint="eastAsia" w:ascii="宋体" w:hAnsi="宋体"/>
          <w:color w:val="auto"/>
          <w:sz w:val="24"/>
          <w:szCs w:val="24"/>
          <w:highlight w:val="none"/>
        </w:rPr>
      </w:pPr>
      <w:r>
        <w:rPr>
          <w:rStyle w:val="200"/>
          <w:rFonts w:hint="eastAsia" w:ascii="宋体" w:hAnsi="宋体"/>
          <w:color w:val="auto"/>
          <w:sz w:val="24"/>
          <w:szCs w:val="24"/>
          <w:highlight w:val="none"/>
        </w:rPr>
        <w:t>分包号：</w:t>
      </w:r>
    </w:p>
    <w:tbl>
      <w:tblPr>
        <w:tblStyle w:val="30"/>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3728"/>
        <w:gridCol w:w="5257"/>
      </w:tblGrid>
      <w:tr w14:paraId="161132F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660" w:hRule="atLeast"/>
        </w:trPr>
        <w:tc>
          <w:tcPr>
            <w:tcW w:w="37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C7357EA">
            <w:pPr>
              <w:pStyle w:val="240"/>
              <w:jc w:val="both"/>
              <w:rPr>
                <w:rStyle w:val="200"/>
                <w:rFonts w:ascii="宋体" w:hAnsi="宋体"/>
                <w:color w:val="auto"/>
                <w:sz w:val="24"/>
                <w:szCs w:val="24"/>
                <w:highlight w:val="none"/>
              </w:rPr>
            </w:pPr>
            <w:r>
              <w:rPr>
                <w:rStyle w:val="200"/>
                <w:rFonts w:ascii="宋体" w:hAnsi="宋体"/>
                <w:color w:val="auto"/>
                <w:sz w:val="24"/>
                <w:szCs w:val="24"/>
                <w:highlight w:val="none"/>
              </w:rPr>
              <w:t xml:space="preserve">项目名称 </w:t>
            </w:r>
          </w:p>
        </w:tc>
        <w:tc>
          <w:tcPr>
            <w:tcW w:w="5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CEC592">
            <w:pPr>
              <w:pStyle w:val="240"/>
              <w:jc w:val="both"/>
              <w:rPr>
                <w:rStyle w:val="200"/>
                <w:rFonts w:hint="eastAsia" w:ascii="宋体" w:hAnsi="宋体"/>
                <w:color w:val="auto"/>
                <w:sz w:val="24"/>
                <w:szCs w:val="24"/>
                <w:highlight w:val="none"/>
              </w:rPr>
            </w:pPr>
            <w:r>
              <w:rPr>
                <w:rStyle w:val="200"/>
                <w:rFonts w:hint="eastAsia" w:ascii="宋体" w:hAnsi="宋体"/>
                <w:color w:val="auto"/>
                <w:sz w:val="24"/>
                <w:szCs w:val="24"/>
                <w:highlight w:val="none"/>
              </w:rPr>
              <w:t>投标总报价</w:t>
            </w:r>
            <w:r>
              <w:rPr>
                <w:rStyle w:val="200"/>
                <w:rFonts w:ascii="宋体" w:hAnsi="宋体"/>
                <w:color w:val="auto"/>
                <w:sz w:val="24"/>
                <w:szCs w:val="24"/>
                <w:highlight w:val="none"/>
              </w:rPr>
              <w:t xml:space="preserve">（元） </w:t>
            </w:r>
          </w:p>
        </w:tc>
      </w:tr>
      <w:tr w14:paraId="733959F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c>
          <w:tcPr>
            <w:tcW w:w="37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85BF88E">
            <w:pPr>
              <w:pStyle w:val="240"/>
              <w:jc w:val="both"/>
              <w:rPr>
                <w:rStyle w:val="200"/>
                <w:rFonts w:ascii="宋体" w:hAnsi="宋体"/>
                <w:color w:val="auto"/>
                <w:sz w:val="24"/>
                <w:szCs w:val="24"/>
                <w:highlight w:val="none"/>
              </w:rPr>
            </w:pPr>
          </w:p>
        </w:tc>
        <w:tc>
          <w:tcPr>
            <w:tcW w:w="5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21D766D">
            <w:pPr>
              <w:pStyle w:val="240"/>
              <w:rPr>
                <w:rStyle w:val="200"/>
                <w:rFonts w:ascii="宋体" w:hAnsi="宋体"/>
                <w:color w:val="auto"/>
                <w:sz w:val="24"/>
                <w:szCs w:val="24"/>
                <w:highlight w:val="none"/>
              </w:rPr>
            </w:pPr>
            <w:r>
              <w:rPr>
                <w:rStyle w:val="200"/>
                <w:rFonts w:ascii="宋体" w:hAnsi="宋体"/>
                <w:color w:val="auto"/>
                <w:sz w:val="24"/>
                <w:szCs w:val="24"/>
                <w:highlight w:val="none"/>
              </w:rPr>
              <w:t>  </w:t>
            </w:r>
          </w:p>
          <w:p w14:paraId="3A8E4BF3">
            <w:pPr>
              <w:pStyle w:val="240"/>
              <w:rPr>
                <w:rStyle w:val="200"/>
                <w:rFonts w:hint="eastAsia" w:ascii="宋体" w:hAnsi="宋体"/>
                <w:color w:val="auto"/>
                <w:sz w:val="24"/>
                <w:szCs w:val="24"/>
                <w:highlight w:val="none"/>
              </w:rPr>
            </w:pPr>
            <w:r>
              <w:rPr>
                <w:rStyle w:val="200"/>
                <w:rFonts w:hint="eastAsia" w:ascii="宋体" w:hAnsi="宋体"/>
                <w:color w:val="auto"/>
                <w:sz w:val="24"/>
                <w:szCs w:val="24"/>
                <w:highlight w:val="none"/>
              </w:rPr>
              <w:t>小写：      （元人民币）</w:t>
            </w:r>
          </w:p>
          <w:p w14:paraId="53F82BA8">
            <w:pPr>
              <w:pStyle w:val="240"/>
              <w:rPr>
                <w:rStyle w:val="200"/>
                <w:rFonts w:ascii="宋体" w:hAnsi="宋体"/>
                <w:color w:val="auto"/>
                <w:sz w:val="24"/>
                <w:szCs w:val="24"/>
                <w:highlight w:val="none"/>
              </w:rPr>
            </w:pPr>
            <w:r>
              <w:rPr>
                <w:rStyle w:val="200"/>
                <w:rFonts w:ascii="宋体" w:hAnsi="宋体"/>
                <w:color w:val="auto"/>
                <w:sz w:val="24"/>
                <w:szCs w:val="24"/>
                <w:highlight w:val="none"/>
              </w:rPr>
              <w:t>     </w:t>
            </w:r>
          </w:p>
        </w:tc>
      </w:tr>
      <w:tr w14:paraId="0A55B2F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706" w:hRule="atLeast"/>
        </w:trPr>
        <w:tc>
          <w:tcPr>
            <w:tcW w:w="37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494889">
            <w:pPr>
              <w:pStyle w:val="240"/>
              <w:rPr>
                <w:rStyle w:val="200"/>
                <w:rFonts w:ascii="宋体" w:hAnsi="宋体"/>
                <w:color w:val="auto"/>
                <w:sz w:val="24"/>
                <w:szCs w:val="24"/>
                <w:highlight w:val="none"/>
              </w:rPr>
            </w:pPr>
            <w:r>
              <w:rPr>
                <w:rStyle w:val="200"/>
                <w:rFonts w:ascii="宋体" w:hAnsi="宋体"/>
                <w:color w:val="auto"/>
                <w:sz w:val="24"/>
                <w:szCs w:val="24"/>
                <w:highlight w:val="none"/>
              </w:rPr>
              <w:t>投标</w:t>
            </w:r>
            <w:r>
              <w:rPr>
                <w:rStyle w:val="200"/>
                <w:rFonts w:hint="eastAsia" w:ascii="宋体" w:hAnsi="宋体"/>
                <w:color w:val="auto"/>
                <w:sz w:val="24"/>
                <w:szCs w:val="24"/>
                <w:highlight w:val="none"/>
              </w:rPr>
              <w:t>报价大写金额</w:t>
            </w:r>
          </w:p>
        </w:tc>
        <w:tc>
          <w:tcPr>
            <w:tcW w:w="5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B4883C1">
            <w:pPr>
              <w:pStyle w:val="240"/>
              <w:rPr>
                <w:rStyle w:val="200"/>
                <w:rFonts w:ascii="宋体" w:hAnsi="宋体"/>
                <w:color w:val="auto"/>
                <w:sz w:val="24"/>
                <w:szCs w:val="24"/>
                <w:highlight w:val="none"/>
              </w:rPr>
            </w:pPr>
            <w:r>
              <w:rPr>
                <w:rStyle w:val="200"/>
                <w:rFonts w:ascii="宋体" w:hAnsi="宋体"/>
                <w:color w:val="auto"/>
                <w:sz w:val="24"/>
                <w:szCs w:val="24"/>
                <w:highlight w:val="none"/>
              </w:rPr>
              <w:t xml:space="preserve">  </w:t>
            </w:r>
            <w:r>
              <w:rPr>
                <w:rStyle w:val="200"/>
                <w:rFonts w:hint="eastAsia" w:ascii="宋体" w:hAnsi="宋体"/>
                <w:color w:val="auto"/>
                <w:sz w:val="24"/>
                <w:szCs w:val="24"/>
                <w:highlight w:val="none"/>
              </w:rPr>
              <w:t>金额大写</w:t>
            </w:r>
            <w:r>
              <w:rPr>
                <w:rStyle w:val="200"/>
                <w:rFonts w:ascii="宋体" w:hAnsi="宋体"/>
                <w:color w:val="auto"/>
                <w:sz w:val="24"/>
                <w:szCs w:val="24"/>
                <w:highlight w:val="none"/>
              </w:rPr>
              <w:t>  </w:t>
            </w:r>
          </w:p>
        </w:tc>
      </w:tr>
    </w:tbl>
    <w:p w14:paraId="01B298C2">
      <w:pPr>
        <w:pStyle w:val="240"/>
        <w:spacing w:before="240" w:after="240"/>
        <w:rPr>
          <w:rStyle w:val="200"/>
          <w:rFonts w:ascii="宋体" w:hAnsi="宋体"/>
          <w:color w:val="auto"/>
          <w:sz w:val="24"/>
          <w:szCs w:val="24"/>
          <w:highlight w:val="none"/>
        </w:rPr>
      </w:pPr>
      <w:r>
        <w:rPr>
          <w:rStyle w:val="200"/>
          <w:rFonts w:ascii="宋体" w:hAnsi="宋体"/>
          <w:color w:val="auto"/>
          <w:sz w:val="24"/>
          <w:szCs w:val="24"/>
          <w:highlight w:val="none"/>
        </w:rPr>
        <w:t> </w:t>
      </w:r>
      <w:r>
        <w:rPr>
          <w:rStyle w:val="200"/>
          <w:rFonts w:hint="eastAsia" w:ascii="宋体" w:hAnsi="宋体"/>
          <w:color w:val="auto"/>
          <w:sz w:val="24"/>
          <w:szCs w:val="24"/>
          <w:highlight w:val="none"/>
        </w:rPr>
        <w:t xml:space="preserve">                                           日期：  年   月   日</w:t>
      </w:r>
    </w:p>
    <w:p w14:paraId="799BF492">
      <w:pPr>
        <w:pStyle w:val="241"/>
        <w:outlineLvl w:val="0"/>
        <w:rPr>
          <w:rStyle w:val="200"/>
          <w:rFonts w:hint="eastAsia"/>
          <w:color w:val="auto"/>
          <w:sz w:val="24"/>
          <w:szCs w:val="28"/>
          <w:highlight w:val="none"/>
        </w:rPr>
      </w:pPr>
      <w:bookmarkStart w:id="223" w:name="_Toc15499"/>
      <w:bookmarkStart w:id="224" w:name="_Toc30336"/>
      <w:bookmarkStart w:id="225" w:name="_Toc1415"/>
      <w:r>
        <w:rPr>
          <w:rStyle w:val="200"/>
          <w:rFonts w:hint="eastAsia"/>
          <w:color w:val="auto"/>
          <w:sz w:val="24"/>
          <w:szCs w:val="28"/>
          <w:highlight w:val="none"/>
        </w:rPr>
        <w:t>填写说明：</w:t>
      </w:r>
      <w:bookmarkEnd w:id="223"/>
      <w:bookmarkEnd w:id="224"/>
      <w:bookmarkEnd w:id="225"/>
    </w:p>
    <w:p w14:paraId="0D9A0684">
      <w:pPr>
        <w:pStyle w:val="241"/>
        <w:keepNext w:val="0"/>
        <w:keepLines w:val="0"/>
        <w:pageBreakBefore w:val="0"/>
        <w:widowControl/>
        <w:numPr>
          <w:ilvl w:val="0"/>
          <w:numId w:val="4"/>
        </w:numPr>
        <w:spacing w:line="440" w:lineRule="exact"/>
        <w:outlineLvl w:val="0"/>
        <w:rPr>
          <w:rStyle w:val="200"/>
          <w:rFonts w:hint="eastAsia"/>
          <w:i/>
          <w:iCs/>
          <w:color w:val="auto"/>
          <w:sz w:val="24"/>
          <w:szCs w:val="28"/>
          <w:highlight w:val="none"/>
          <w:u w:val="single"/>
        </w:rPr>
      </w:pPr>
      <w:bookmarkStart w:id="226" w:name="_Toc24830"/>
      <w:bookmarkStart w:id="227" w:name="_Toc18256"/>
      <w:bookmarkStart w:id="228" w:name="_Toc5584"/>
      <w:r>
        <w:rPr>
          <w:rStyle w:val="200"/>
          <w:rFonts w:hint="eastAsia"/>
          <w:i/>
          <w:iCs/>
          <w:color w:val="auto"/>
          <w:sz w:val="24"/>
          <w:szCs w:val="28"/>
          <w:highlight w:val="none"/>
          <w:u w:val="single"/>
        </w:rPr>
        <w:t>开标一览表必须加盖投标人公章（复印件无效）。</w:t>
      </w:r>
      <w:bookmarkEnd w:id="226"/>
      <w:bookmarkEnd w:id="227"/>
      <w:bookmarkEnd w:id="228"/>
    </w:p>
    <w:p w14:paraId="76212073">
      <w:pPr>
        <w:pStyle w:val="241"/>
        <w:keepNext w:val="0"/>
        <w:keepLines w:val="0"/>
        <w:pageBreakBefore w:val="0"/>
        <w:widowControl/>
        <w:numPr>
          <w:ilvl w:val="0"/>
          <w:numId w:val="4"/>
        </w:numPr>
        <w:spacing w:line="440" w:lineRule="exact"/>
        <w:outlineLvl w:val="0"/>
        <w:rPr>
          <w:rStyle w:val="200"/>
          <w:rFonts w:hint="eastAsia"/>
          <w:i/>
          <w:iCs/>
          <w:color w:val="auto"/>
          <w:sz w:val="24"/>
          <w:szCs w:val="28"/>
          <w:highlight w:val="none"/>
          <w:u w:val="single"/>
        </w:rPr>
      </w:pPr>
      <w:bookmarkStart w:id="229" w:name="_Toc30436"/>
      <w:bookmarkStart w:id="230" w:name="_Toc30690"/>
      <w:bookmarkStart w:id="231" w:name="_Toc1241"/>
      <w:r>
        <w:rPr>
          <w:rStyle w:val="200"/>
          <w:rFonts w:hint="eastAsia"/>
          <w:i/>
          <w:iCs/>
          <w:color w:val="auto"/>
          <w:sz w:val="24"/>
          <w:szCs w:val="28"/>
          <w:highlight w:val="none"/>
          <w:u w:val="single"/>
        </w:rPr>
        <w:t>如有分包，投标人投任何一个包的标的，都需单独填写开标一览表。</w:t>
      </w:r>
      <w:bookmarkEnd w:id="229"/>
      <w:bookmarkEnd w:id="230"/>
      <w:bookmarkEnd w:id="231"/>
    </w:p>
    <w:p w14:paraId="08E309FC">
      <w:pPr>
        <w:pStyle w:val="241"/>
        <w:outlineLvl w:val="0"/>
        <w:rPr>
          <w:rStyle w:val="200"/>
          <w:color w:val="auto"/>
          <w:highlight w:val="none"/>
        </w:rPr>
      </w:pPr>
      <w:r>
        <w:rPr>
          <w:rStyle w:val="200"/>
          <w:color w:val="auto"/>
          <w:highlight w:val="none"/>
        </w:rPr>
        <w:br w:type="page" w:clear="all"/>
      </w:r>
      <w:bookmarkStart w:id="232" w:name="_Toc32613"/>
      <w:bookmarkStart w:id="233" w:name="_Toc13295"/>
      <w:bookmarkStart w:id="234" w:name="_Toc10307"/>
      <w:bookmarkStart w:id="235" w:name="_Toc25301"/>
      <w:bookmarkStart w:id="236" w:name="_Toc4776"/>
      <w:r>
        <w:rPr>
          <w:rStyle w:val="200"/>
          <w:rFonts w:ascii="宋体" w:hAnsi="宋体"/>
          <w:b/>
          <w:color w:val="auto"/>
          <w:sz w:val="32"/>
          <w:highlight w:val="none"/>
        </w:rPr>
        <w:t>四、资格证明文件</w:t>
      </w:r>
      <w:bookmarkEnd w:id="232"/>
      <w:bookmarkEnd w:id="233"/>
      <w:bookmarkEnd w:id="234"/>
      <w:bookmarkEnd w:id="235"/>
      <w:bookmarkEnd w:id="236"/>
    </w:p>
    <w:p w14:paraId="121034AC">
      <w:pPr>
        <w:pStyle w:val="242"/>
        <w:numPr>
          <w:ilvl w:val="0"/>
          <w:numId w:val="0"/>
        </w:numPr>
        <w:spacing w:line="400" w:lineRule="exact"/>
        <w:ind w:left="105" w:firstLine="482"/>
        <w:rPr>
          <w:rFonts w:hint="eastAsia"/>
          <w:b/>
          <w:bCs/>
          <w:i/>
          <w:color w:val="auto"/>
          <w:sz w:val="24"/>
          <w:szCs w:val="24"/>
          <w:highlight w:val="none"/>
          <w:u w:val="single"/>
        </w:rPr>
      </w:pPr>
      <w:r>
        <w:rPr>
          <w:rFonts w:hint="eastAsia"/>
          <w:b/>
          <w:bCs/>
          <w:i/>
          <w:color w:val="auto"/>
          <w:sz w:val="24"/>
          <w:szCs w:val="24"/>
          <w:highlight w:val="none"/>
          <w:u w:val="single"/>
        </w:rPr>
        <w:t>投标人必须在投标文件提交截止时间之前递交以下资格证明文件：</w:t>
      </w:r>
    </w:p>
    <w:p w14:paraId="160042C6">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3EFEBCBE">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2、财务状况报告（成立不满一年不需要提供）；</w:t>
      </w:r>
    </w:p>
    <w:p w14:paraId="4422095D">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3、依法缴纳税收和社会保障资金的相关材料（如依法享受缓缴、免缴税收、社会保障资金的，应提供相关证明材料）；</w:t>
      </w:r>
    </w:p>
    <w:p w14:paraId="0ECD93EA">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4、具备履行合同所必需的设备和专业技术能力的书面声明（格式见后）；</w:t>
      </w:r>
    </w:p>
    <w:p w14:paraId="5280C653">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5、参加政府采购活动前3年内在经营活动中没有重大违法记录的书面声明（格式见后）；</w:t>
      </w:r>
    </w:p>
    <w:p w14:paraId="34B5F21E">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6、提供授权委托书（被授权人非法定代表人的，应提供授权委托书；被授权人是法定代表人的，应提供授权委托书或法定代表人身份证明书。格式见后）；</w:t>
      </w:r>
    </w:p>
    <w:p w14:paraId="74FC4D79">
      <w:pPr>
        <w:pStyle w:val="242"/>
        <w:numPr>
          <w:ilvl w:val="0"/>
          <w:numId w:val="0"/>
        </w:numPr>
        <w:spacing w:line="440" w:lineRule="exact"/>
        <w:ind w:left="105" w:firstLine="480"/>
        <w:rPr>
          <w:rFonts w:hint="eastAsia"/>
          <w:bCs/>
          <w:i/>
          <w:color w:val="auto"/>
          <w:sz w:val="24"/>
          <w:szCs w:val="24"/>
          <w:highlight w:val="none"/>
          <w:u w:val="single"/>
          <w:lang w:eastAsia="zh-CN"/>
        </w:rPr>
      </w:pPr>
      <w:r>
        <w:rPr>
          <w:rFonts w:hint="eastAsia"/>
          <w:bCs/>
          <w:i/>
          <w:color w:val="auto"/>
          <w:sz w:val="24"/>
          <w:szCs w:val="24"/>
          <w:highlight w:val="none"/>
          <w:u w:val="single"/>
        </w:rPr>
        <w:t>7、关于资格证明文件的书面承诺（格式见后）</w:t>
      </w:r>
      <w:r>
        <w:rPr>
          <w:rFonts w:hint="eastAsia"/>
          <w:bCs/>
          <w:i/>
          <w:color w:val="auto"/>
          <w:sz w:val="24"/>
          <w:szCs w:val="24"/>
          <w:highlight w:val="none"/>
          <w:u w:val="single"/>
          <w:lang w:eastAsia="zh-CN"/>
        </w:rPr>
        <w:t>；</w:t>
      </w:r>
    </w:p>
    <w:p w14:paraId="73430EB8">
      <w:pPr>
        <w:pStyle w:val="242"/>
        <w:numPr>
          <w:ilvl w:val="0"/>
          <w:numId w:val="0"/>
        </w:numPr>
        <w:spacing w:line="440" w:lineRule="exact"/>
        <w:ind w:left="105" w:firstLine="480"/>
        <w:rPr>
          <w:rFonts w:hint="default"/>
          <w:bCs/>
          <w:i/>
          <w:color w:val="auto"/>
          <w:sz w:val="24"/>
          <w:szCs w:val="24"/>
          <w:highlight w:val="none"/>
          <w:u w:val="single"/>
          <w:lang w:val="en-US" w:eastAsia="zh-CN"/>
        </w:rPr>
      </w:pPr>
      <w:r>
        <w:rPr>
          <w:rFonts w:hint="eastAsia"/>
          <w:bCs/>
          <w:i/>
          <w:color w:val="auto"/>
          <w:sz w:val="24"/>
          <w:szCs w:val="24"/>
          <w:highlight w:val="none"/>
          <w:u w:val="single"/>
          <w:lang w:val="en-US" w:eastAsia="zh-CN"/>
        </w:rPr>
        <w:t>8、中小企业声明函等。</w:t>
      </w:r>
    </w:p>
    <w:p w14:paraId="4F50A3BA">
      <w:pPr>
        <w:pStyle w:val="243"/>
        <w:spacing w:before="240" w:after="240" w:line="360" w:lineRule="auto"/>
        <w:rPr>
          <w:rStyle w:val="200"/>
          <w:rFonts w:ascii="宋体" w:hAnsi="宋体"/>
          <w:b/>
          <w:color w:val="auto"/>
          <w:sz w:val="28"/>
          <w:highlight w:val="none"/>
        </w:rPr>
      </w:pPr>
    </w:p>
    <w:p w14:paraId="57754064">
      <w:pPr>
        <w:pStyle w:val="243"/>
        <w:spacing w:before="240" w:after="240" w:line="360" w:lineRule="auto"/>
        <w:rPr>
          <w:rStyle w:val="200"/>
          <w:rFonts w:ascii="宋体" w:hAnsi="宋体"/>
          <w:b/>
          <w:color w:val="auto"/>
          <w:sz w:val="28"/>
          <w:highlight w:val="none"/>
        </w:rPr>
      </w:pPr>
    </w:p>
    <w:p w14:paraId="50A95662">
      <w:pPr>
        <w:pStyle w:val="243"/>
        <w:spacing w:before="240" w:after="240" w:line="360" w:lineRule="auto"/>
        <w:rPr>
          <w:rStyle w:val="200"/>
          <w:rFonts w:ascii="宋体" w:hAnsi="宋体"/>
          <w:b/>
          <w:color w:val="auto"/>
          <w:sz w:val="28"/>
          <w:highlight w:val="none"/>
        </w:rPr>
      </w:pPr>
    </w:p>
    <w:p w14:paraId="2F8C1611">
      <w:pPr>
        <w:pStyle w:val="243"/>
        <w:spacing w:before="240" w:after="240" w:line="360" w:lineRule="auto"/>
        <w:rPr>
          <w:rStyle w:val="200"/>
          <w:rFonts w:ascii="宋体" w:hAnsi="宋体"/>
          <w:b/>
          <w:color w:val="auto"/>
          <w:sz w:val="28"/>
          <w:highlight w:val="none"/>
        </w:rPr>
      </w:pPr>
    </w:p>
    <w:p w14:paraId="6676EF93">
      <w:pPr>
        <w:pStyle w:val="243"/>
        <w:spacing w:before="240" w:after="240" w:line="360" w:lineRule="auto"/>
        <w:rPr>
          <w:rStyle w:val="200"/>
          <w:rFonts w:ascii="宋体" w:hAnsi="宋体"/>
          <w:b/>
          <w:color w:val="auto"/>
          <w:sz w:val="28"/>
          <w:highlight w:val="none"/>
        </w:rPr>
      </w:pPr>
    </w:p>
    <w:p w14:paraId="55A9AFE5">
      <w:pPr>
        <w:pStyle w:val="243"/>
        <w:spacing w:before="240" w:after="240" w:line="360" w:lineRule="auto"/>
        <w:rPr>
          <w:rStyle w:val="200"/>
          <w:rFonts w:ascii="宋体" w:hAnsi="宋体"/>
          <w:b/>
          <w:color w:val="auto"/>
          <w:sz w:val="28"/>
          <w:highlight w:val="none"/>
        </w:rPr>
      </w:pPr>
    </w:p>
    <w:p w14:paraId="7F319979">
      <w:pPr>
        <w:pStyle w:val="243"/>
        <w:spacing w:before="240" w:after="240" w:line="360" w:lineRule="auto"/>
        <w:rPr>
          <w:rStyle w:val="200"/>
          <w:rFonts w:ascii="宋体" w:hAnsi="宋体"/>
          <w:b/>
          <w:color w:val="auto"/>
          <w:sz w:val="28"/>
          <w:highlight w:val="none"/>
        </w:rPr>
      </w:pPr>
    </w:p>
    <w:p w14:paraId="2A588BE2">
      <w:pPr>
        <w:pStyle w:val="243"/>
        <w:spacing w:before="240" w:after="240" w:line="360" w:lineRule="auto"/>
        <w:rPr>
          <w:rStyle w:val="200"/>
          <w:rFonts w:ascii="宋体" w:hAnsi="宋体"/>
          <w:b/>
          <w:color w:val="auto"/>
          <w:sz w:val="28"/>
          <w:highlight w:val="none"/>
        </w:rPr>
      </w:pPr>
    </w:p>
    <w:p w14:paraId="14AE8BEE">
      <w:pPr>
        <w:pStyle w:val="243"/>
        <w:spacing w:before="240" w:after="240" w:line="360" w:lineRule="auto"/>
        <w:rPr>
          <w:rStyle w:val="200"/>
          <w:rFonts w:ascii="宋体" w:hAnsi="宋体"/>
          <w:b/>
          <w:color w:val="auto"/>
          <w:sz w:val="28"/>
          <w:highlight w:val="none"/>
        </w:rPr>
      </w:pPr>
    </w:p>
    <w:p w14:paraId="4E49E1CE">
      <w:pPr>
        <w:pStyle w:val="244"/>
        <w:spacing w:line="440" w:lineRule="exact"/>
        <w:rPr>
          <w:rStyle w:val="200"/>
          <w:color w:val="auto"/>
          <w:highlight w:val="none"/>
        </w:rPr>
      </w:pPr>
      <w:r>
        <w:rPr>
          <w:rStyle w:val="200"/>
          <w:color w:val="auto"/>
          <w:highlight w:val="none"/>
        </w:rPr>
        <w:t xml:space="preserve">﻿ </w:t>
      </w:r>
    </w:p>
    <w:p w14:paraId="41E648E9">
      <w:pPr>
        <w:pStyle w:val="245"/>
        <w:spacing w:before="320" w:after="320"/>
        <w:ind w:firstLine="420"/>
        <w:jc w:val="center"/>
        <w:outlineLvl w:val="1"/>
        <w:rPr>
          <w:rStyle w:val="200"/>
          <w:rFonts w:ascii="宋体" w:hAnsi="宋体"/>
          <w:b/>
          <w:bCs/>
          <w:color w:val="auto"/>
          <w:sz w:val="32"/>
          <w:szCs w:val="32"/>
          <w:highlight w:val="none"/>
        </w:rPr>
      </w:pPr>
      <w:bookmarkStart w:id="237" w:name="_Toc27904"/>
      <w:bookmarkStart w:id="238" w:name="OLE_LINK5"/>
      <w:bookmarkStart w:id="239" w:name="OLE_LINK9"/>
      <w:r>
        <w:rPr>
          <w:rStyle w:val="200"/>
          <w:rFonts w:ascii="宋体" w:hAnsi="宋体"/>
          <w:b/>
          <w:bCs/>
          <w:color w:val="auto"/>
          <w:sz w:val="32"/>
          <w:szCs w:val="32"/>
          <w:highlight w:val="none"/>
        </w:rPr>
        <w:t>具备履行合同所必需的设备和专业技术能力的书面声明</w:t>
      </w:r>
      <w:bookmarkEnd w:id="237"/>
    </w:p>
    <w:p w14:paraId="51CA1627">
      <w:pPr>
        <w:pStyle w:val="245"/>
        <w:spacing w:before="240" w:after="240"/>
        <w:ind w:firstLine="420"/>
        <w:rPr>
          <w:rStyle w:val="200"/>
          <w:rFonts w:ascii="宋体" w:hAnsi="宋体"/>
          <w:color w:val="auto"/>
          <w:highlight w:val="none"/>
        </w:rPr>
      </w:pPr>
      <w:r>
        <w:rPr>
          <w:rStyle w:val="200"/>
          <w:rFonts w:ascii="宋体" w:hAnsi="宋体"/>
          <w:color w:val="auto"/>
          <w:highlight w:val="none"/>
        </w:rPr>
        <w:t> </w:t>
      </w:r>
    </w:p>
    <w:p w14:paraId="64D896ED">
      <w:pPr>
        <w:pStyle w:val="245"/>
        <w:spacing w:before="320" w:after="320"/>
        <w:ind w:firstLine="420"/>
        <w:rPr>
          <w:rStyle w:val="200"/>
          <w:rFonts w:ascii="宋体" w:hAnsi="宋体"/>
          <w:color w:val="auto"/>
          <w:sz w:val="24"/>
          <w:szCs w:val="24"/>
          <w:highlight w:val="none"/>
        </w:rPr>
      </w:pPr>
      <w:r>
        <w:rPr>
          <w:rStyle w:val="200"/>
          <w:rFonts w:ascii="宋体" w:hAnsi="宋体"/>
          <w:color w:val="auto"/>
          <w:sz w:val="24"/>
          <w:szCs w:val="24"/>
          <w:highlight w:val="none"/>
        </w:rPr>
        <w:t xml:space="preserve">我单位郑重声明： </w:t>
      </w:r>
    </w:p>
    <w:p w14:paraId="5BDC9141">
      <w:pPr>
        <w:pStyle w:val="245"/>
        <w:spacing w:before="320" w:after="320"/>
        <w:ind w:firstLine="420"/>
        <w:rPr>
          <w:rStyle w:val="200"/>
          <w:rFonts w:ascii="宋体" w:hAnsi="宋体"/>
          <w:color w:val="auto"/>
          <w:sz w:val="24"/>
          <w:szCs w:val="24"/>
          <w:highlight w:val="none"/>
        </w:rPr>
      </w:pPr>
      <w:r>
        <w:rPr>
          <w:rStyle w:val="200"/>
          <w:rFonts w:ascii="宋体" w:hAnsi="宋体"/>
          <w:color w:val="auto"/>
          <w:sz w:val="24"/>
          <w:szCs w:val="24"/>
          <w:highlight w:val="none"/>
        </w:rPr>
        <w:t xml:space="preserve">我单位具备履行本项采购合同所必需的设备和专业技术能力。 </w:t>
      </w:r>
    </w:p>
    <w:p w14:paraId="351EBEAC">
      <w:pPr>
        <w:pStyle w:val="245"/>
        <w:spacing w:before="360" w:after="360"/>
        <w:ind w:firstLine="420"/>
        <w:rPr>
          <w:rStyle w:val="200"/>
          <w:rFonts w:ascii="宋体" w:hAnsi="宋体"/>
          <w:color w:val="auto"/>
          <w:highlight w:val="none"/>
        </w:rPr>
      </w:pPr>
      <w:r>
        <w:rPr>
          <w:rStyle w:val="200"/>
          <w:rFonts w:ascii="宋体" w:hAnsi="宋体"/>
          <w:color w:val="auto"/>
          <w:highlight w:val="none"/>
        </w:rPr>
        <w:t> </w:t>
      </w:r>
    </w:p>
    <w:p w14:paraId="5796A55F">
      <w:pPr>
        <w:pStyle w:val="245"/>
        <w:spacing w:before="360" w:after="360"/>
        <w:ind w:firstLine="420"/>
        <w:jc w:val="center"/>
        <w:outlineLvl w:val="1"/>
        <w:rPr>
          <w:rStyle w:val="200"/>
          <w:rFonts w:ascii="宋体" w:hAnsi="宋体"/>
          <w:color w:val="auto"/>
          <w:sz w:val="36"/>
          <w:szCs w:val="36"/>
          <w:highlight w:val="none"/>
        </w:rPr>
      </w:pPr>
      <w:bookmarkStart w:id="240" w:name="_Toc419"/>
      <w:r>
        <w:rPr>
          <w:rStyle w:val="200"/>
          <w:rFonts w:ascii="宋体" w:hAnsi="宋体"/>
          <w:color w:val="auto"/>
          <w:sz w:val="36"/>
          <w:szCs w:val="36"/>
          <w:highlight w:val="none"/>
        </w:rPr>
        <w:t> </w:t>
      </w:r>
      <w:r>
        <w:rPr>
          <w:rFonts w:hint="eastAsia" w:hAnsi="宋体"/>
          <w:color w:val="auto"/>
          <w:highlight w:val="none"/>
        </w:rPr>
        <w:t xml:space="preserve">    供应商名称（加盖公章）：</w:t>
      </w:r>
      <w:bookmarkEnd w:id="240"/>
    </w:p>
    <w:bookmarkEnd w:id="238"/>
    <w:p w14:paraId="5916D261">
      <w:pPr>
        <w:pStyle w:val="246"/>
        <w:rPr>
          <w:rStyle w:val="200"/>
          <w:rFonts w:ascii="宋体" w:hAnsi="宋体"/>
          <w:color w:val="auto"/>
          <w:sz w:val="36"/>
          <w:szCs w:val="36"/>
          <w:highlight w:val="none"/>
        </w:rPr>
      </w:pPr>
      <w:r>
        <w:rPr>
          <w:rStyle w:val="200"/>
          <w:rFonts w:ascii="宋体" w:hAnsi="宋体"/>
          <w:color w:val="auto"/>
          <w:sz w:val="36"/>
          <w:szCs w:val="36"/>
          <w:highlight w:val="none"/>
        </w:rPr>
        <w:t> </w:t>
      </w:r>
    </w:p>
    <w:bookmarkEnd w:id="239"/>
    <w:p w14:paraId="58633C39">
      <w:pPr>
        <w:pStyle w:val="246"/>
        <w:rPr>
          <w:rStyle w:val="200"/>
          <w:rFonts w:ascii="宋体" w:hAnsi="宋体"/>
          <w:color w:val="auto"/>
          <w:sz w:val="36"/>
          <w:szCs w:val="36"/>
          <w:highlight w:val="none"/>
        </w:rPr>
      </w:pPr>
    </w:p>
    <w:p w14:paraId="06DF669A">
      <w:pPr>
        <w:pStyle w:val="246"/>
        <w:rPr>
          <w:rStyle w:val="200"/>
          <w:rFonts w:ascii="宋体" w:hAnsi="宋体"/>
          <w:color w:val="auto"/>
          <w:sz w:val="36"/>
          <w:szCs w:val="36"/>
          <w:highlight w:val="none"/>
        </w:rPr>
      </w:pPr>
    </w:p>
    <w:p w14:paraId="14D145FA">
      <w:pPr>
        <w:pStyle w:val="246"/>
        <w:rPr>
          <w:rStyle w:val="200"/>
          <w:rFonts w:ascii="宋体" w:hAnsi="宋体"/>
          <w:color w:val="auto"/>
          <w:sz w:val="36"/>
          <w:szCs w:val="36"/>
          <w:highlight w:val="none"/>
        </w:rPr>
      </w:pPr>
    </w:p>
    <w:p w14:paraId="5E4B3A85">
      <w:pPr>
        <w:pStyle w:val="246"/>
        <w:rPr>
          <w:rStyle w:val="200"/>
          <w:rFonts w:ascii="宋体" w:hAnsi="宋体"/>
          <w:color w:val="auto"/>
          <w:sz w:val="36"/>
          <w:szCs w:val="36"/>
          <w:highlight w:val="none"/>
        </w:rPr>
      </w:pPr>
    </w:p>
    <w:p w14:paraId="3DE41848">
      <w:pPr>
        <w:pStyle w:val="246"/>
        <w:rPr>
          <w:rStyle w:val="200"/>
          <w:rFonts w:ascii="宋体" w:hAnsi="宋体"/>
          <w:color w:val="auto"/>
          <w:sz w:val="36"/>
          <w:szCs w:val="36"/>
          <w:highlight w:val="none"/>
        </w:rPr>
      </w:pPr>
    </w:p>
    <w:p w14:paraId="205223DC">
      <w:pPr>
        <w:pStyle w:val="246"/>
        <w:rPr>
          <w:rStyle w:val="200"/>
          <w:rFonts w:ascii="宋体" w:hAnsi="宋体"/>
          <w:color w:val="auto"/>
          <w:sz w:val="36"/>
          <w:szCs w:val="36"/>
          <w:highlight w:val="none"/>
        </w:rPr>
      </w:pPr>
    </w:p>
    <w:p w14:paraId="0525E4D7">
      <w:pPr>
        <w:pStyle w:val="246"/>
        <w:rPr>
          <w:rStyle w:val="200"/>
          <w:rFonts w:ascii="宋体" w:hAnsi="宋体"/>
          <w:color w:val="auto"/>
          <w:sz w:val="36"/>
          <w:szCs w:val="36"/>
          <w:highlight w:val="none"/>
        </w:rPr>
      </w:pPr>
    </w:p>
    <w:p w14:paraId="6D8392AF">
      <w:pPr>
        <w:pStyle w:val="246"/>
        <w:rPr>
          <w:rStyle w:val="200"/>
          <w:rFonts w:ascii="宋体" w:hAnsi="宋体"/>
          <w:color w:val="auto"/>
          <w:sz w:val="36"/>
          <w:szCs w:val="36"/>
          <w:highlight w:val="none"/>
        </w:rPr>
      </w:pPr>
    </w:p>
    <w:p w14:paraId="49BE2C17">
      <w:pPr>
        <w:pStyle w:val="246"/>
        <w:rPr>
          <w:rStyle w:val="200"/>
          <w:rFonts w:ascii="宋体" w:hAnsi="宋体"/>
          <w:color w:val="auto"/>
          <w:sz w:val="36"/>
          <w:szCs w:val="36"/>
          <w:highlight w:val="none"/>
        </w:rPr>
      </w:pPr>
    </w:p>
    <w:p w14:paraId="402FBB77">
      <w:pPr>
        <w:pStyle w:val="246"/>
        <w:rPr>
          <w:rStyle w:val="200"/>
          <w:rFonts w:ascii="宋体" w:hAnsi="宋体"/>
          <w:color w:val="auto"/>
          <w:sz w:val="36"/>
          <w:szCs w:val="36"/>
          <w:highlight w:val="none"/>
        </w:rPr>
      </w:pPr>
    </w:p>
    <w:p w14:paraId="509DA50B">
      <w:pPr>
        <w:pStyle w:val="246"/>
        <w:rPr>
          <w:rStyle w:val="200"/>
          <w:rFonts w:ascii="宋体" w:hAnsi="宋体"/>
          <w:color w:val="auto"/>
          <w:sz w:val="36"/>
          <w:szCs w:val="36"/>
          <w:highlight w:val="none"/>
        </w:rPr>
      </w:pPr>
    </w:p>
    <w:p w14:paraId="797D025B">
      <w:pPr>
        <w:pStyle w:val="246"/>
        <w:rPr>
          <w:rStyle w:val="200"/>
          <w:rFonts w:ascii="宋体" w:hAnsi="宋体"/>
          <w:color w:val="auto"/>
          <w:sz w:val="36"/>
          <w:szCs w:val="36"/>
          <w:highlight w:val="none"/>
        </w:rPr>
      </w:pPr>
    </w:p>
    <w:p w14:paraId="5045AF86">
      <w:pPr>
        <w:pStyle w:val="246"/>
        <w:rPr>
          <w:rStyle w:val="200"/>
          <w:rFonts w:ascii="宋体" w:hAnsi="宋体"/>
          <w:color w:val="auto"/>
          <w:sz w:val="36"/>
          <w:szCs w:val="36"/>
          <w:highlight w:val="none"/>
        </w:rPr>
      </w:pPr>
    </w:p>
    <w:p w14:paraId="6751524A">
      <w:pPr>
        <w:pStyle w:val="246"/>
        <w:rPr>
          <w:rStyle w:val="200"/>
          <w:rFonts w:ascii="宋体" w:hAnsi="宋体"/>
          <w:color w:val="auto"/>
          <w:sz w:val="36"/>
          <w:szCs w:val="36"/>
          <w:highlight w:val="none"/>
        </w:rPr>
      </w:pPr>
    </w:p>
    <w:p w14:paraId="73E8BD51">
      <w:pPr>
        <w:pStyle w:val="246"/>
        <w:rPr>
          <w:rStyle w:val="200"/>
          <w:rFonts w:ascii="宋体" w:hAnsi="宋体"/>
          <w:color w:val="auto"/>
          <w:sz w:val="36"/>
          <w:szCs w:val="36"/>
          <w:highlight w:val="none"/>
        </w:rPr>
      </w:pPr>
    </w:p>
    <w:p w14:paraId="7DF621CD">
      <w:pPr>
        <w:pStyle w:val="246"/>
        <w:rPr>
          <w:rStyle w:val="200"/>
          <w:rFonts w:ascii="宋体" w:hAnsi="宋体"/>
          <w:color w:val="auto"/>
          <w:sz w:val="36"/>
          <w:szCs w:val="36"/>
          <w:highlight w:val="none"/>
        </w:rPr>
      </w:pPr>
    </w:p>
    <w:p w14:paraId="6BBE0E62">
      <w:pPr>
        <w:pStyle w:val="246"/>
        <w:rPr>
          <w:rStyle w:val="200"/>
          <w:rFonts w:ascii="宋体" w:hAnsi="宋体"/>
          <w:color w:val="auto"/>
          <w:sz w:val="36"/>
          <w:szCs w:val="36"/>
          <w:highlight w:val="none"/>
        </w:rPr>
      </w:pPr>
    </w:p>
    <w:p w14:paraId="559A5806">
      <w:pPr>
        <w:pStyle w:val="246"/>
        <w:rPr>
          <w:rStyle w:val="200"/>
          <w:rFonts w:ascii="宋体" w:hAnsi="宋体"/>
          <w:color w:val="auto"/>
          <w:sz w:val="36"/>
          <w:szCs w:val="36"/>
          <w:highlight w:val="none"/>
        </w:rPr>
      </w:pPr>
    </w:p>
    <w:p w14:paraId="00663434">
      <w:pPr>
        <w:pStyle w:val="247"/>
        <w:spacing w:line="440" w:lineRule="exact"/>
        <w:rPr>
          <w:rStyle w:val="200"/>
          <w:rFonts w:ascii="宋体" w:hAnsi="宋体"/>
          <w:color w:val="auto"/>
          <w:highlight w:val="none"/>
        </w:rPr>
      </w:pPr>
      <w:r>
        <w:rPr>
          <w:rStyle w:val="200"/>
          <w:rFonts w:ascii="宋体" w:hAnsi="宋体"/>
          <w:color w:val="auto"/>
          <w:highlight w:val="none"/>
        </w:rPr>
        <w:t xml:space="preserve">﻿ </w:t>
      </w:r>
    </w:p>
    <w:p w14:paraId="51B072BF">
      <w:pPr>
        <w:spacing w:line="560" w:lineRule="exact"/>
        <w:ind w:firstLine="899" w:firstLineChars="0"/>
        <w:jc w:val="center"/>
        <w:outlineLvl w:val="1"/>
        <w:rPr>
          <w:rFonts w:hint="eastAsia" w:ascii="宋体" w:hAnsi="宋体"/>
          <w:b/>
          <w:color w:val="auto"/>
          <w:sz w:val="32"/>
          <w:szCs w:val="32"/>
          <w:highlight w:val="none"/>
        </w:rPr>
      </w:pPr>
      <w:bookmarkStart w:id="241" w:name="_Toc18420"/>
      <w:bookmarkStart w:id="242" w:name="OLE_LINK10"/>
      <w:r>
        <w:rPr>
          <w:rFonts w:hint="eastAsia" w:ascii="宋体" w:hAnsi="宋体"/>
          <w:b/>
          <w:color w:val="auto"/>
          <w:sz w:val="32"/>
          <w:szCs w:val="32"/>
          <w:highlight w:val="none"/>
        </w:rPr>
        <w:t>参加政府采购活动前3年内在经营活动中没有重大违法记录的书面声明</w:t>
      </w:r>
      <w:bookmarkEnd w:id="241"/>
    </w:p>
    <w:p w14:paraId="2B1C8D6A">
      <w:pPr>
        <w:spacing w:line="360" w:lineRule="auto"/>
        <w:ind w:firstLine="420" w:firstLineChars="0"/>
        <w:rPr>
          <w:color w:val="auto"/>
          <w:highlight w:val="none"/>
        </w:rPr>
      </w:pPr>
    </w:p>
    <w:p w14:paraId="6B3F95CD">
      <w:pPr>
        <w:spacing w:line="360" w:lineRule="auto"/>
        <w:ind w:firstLine="420" w:firstLineChars="0"/>
        <w:jc w:val="center"/>
        <w:rPr>
          <w:rFonts w:hint="eastAsia"/>
          <w:b/>
          <w:color w:val="auto"/>
          <w:sz w:val="48"/>
          <w:szCs w:val="48"/>
          <w:highlight w:val="none"/>
        </w:rPr>
      </w:pPr>
      <w:r>
        <w:rPr>
          <w:rFonts w:hint="eastAsia"/>
          <w:b/>
          <w:color w:val="auto"/>
          <w:sz w:val="48"/>
          <w:szCs w:val="48"/>
          <w:highlight w:val="none"/>
        </w:rPr>
        <w:t>声明</w:t>
      </w:r>
    </w:p>
    <w:p w14:paraId="13CCE95E">
      <w:pPr>
        <w:spacing w:line="360" w:lineRule="auto"/>
        <w:ind w:firstLine="899" w:firstLineChars="0"/>
        <w:rPr>
          <w:color w:val="auto"/>
          <w:sz w:val="24"/>
          <w:highlight w:val="none"/>
        </w:rPr>
      </w:pPr>
    </w:p>
    <w:p w14:paraId="657F8A03">
      <w:pPr>
        <w:spacing w:line="440" w:lineRule="exact"/>
        <w:ind w:firstLine="899" w:firstLineChars="0"/>
        <w:rPr>
          <w:rFonts w:hint="eastAsia" w:ascii="宋体" w:hAnsi="宋体"/>
          <w:color w:val="auto"/>
          <w:sz w:val="24"/>
          <w:highlight w:val="none"/>
        </w:rPr>
      </w:pPr>
      <w:r>
        <w:rPr>
          <w:rFonts w:hint="eastAsia" w:ascii="宋体" w:hAnsi="宋体"/>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78135255">
      <w:pPr>
        <w:spacing w:line="360" w:lineRule="auto"/>
        <w:ind w:firstLine="899" w:firstLineChars="0"/>
        <w:rPr>
          <w:color w:val="auto"/>
          <w:sz w:val="24"/>
          <w:highlight w:val="none"/>
        </w:rPr>
      </w:pPr>
    </w:p>
    <w:p w14:paraId="75432AC3">
      <w:pPr>
        <w:spacing w:line="360" w:lineRule="auto"/>
        <w:ind w:firstLine="899" w:firstLineChars="0"/>
        <w:rPr>
          <w:color w:val="auto"/>
          <w:sz w:val="24"/>
          <w:highlight w:val="none"/>
        </w:rPr>
      </w:pPr>
    </w:p>
    <w:p w14:paraId="599B4F4E">
      <w:pPr>
        <w:spacing w:line="360" w:lineRule="auto"/>
        <w:ind w:firstLine="899" w:firstLineChars="0"/>
        <w:rPr>
          <w:rFonts w:hint="eastAsia"/>
          <w:color w:val="auto"/>
          <w:sz w:val="24"/>
          <w:highlight w:val="none"/>
        </w:rPr>
      </w:pPr>
      <w:r>
        <w:rPr>
          <w:rFonts w:hint="eastAsia"/>
          <w:color w:val="auto"/>
          <w:sz w:val="24"/>
          <w:highlight w:val="none"/>
        </w:rPr>
        <w:t xml:space="preserve"> </w:t>
      </w:r>
    </w:p>
    <w:p w14:paraId="20D49E15">
      <w:pPr>
        <w:spacing w:line="360" w:lineRule="auto"/>
        <w:ind w:firstLine="899" w:firstLineChars="0"/>
        <w:rPr>
          <w:rFonts w:hint="eastAsia"/>
          <w:color w:val="auto"/>
          <w:sz w:val="24"/>
          <w:highlight w:val="none"/>
        </w:rPr>
      </w:pPr>
      <w:r>
        <w:rPr>
          <w:rFonts w:hint="eastAsia"/>
          <w:color w:val="auto"/>
          <w:sz w:val="24"/>
          <w:highlight w:val="none"/>
        </w:rPr>
        <w:t xml:space="preserve">                                供应商名称（加盖公章）：</w:t>
      </w:r>
    </w:p>
    <w:bookmarkEnd w:id="242"/>
    <w:p w14:paraId="4604F5DA">
      <w:pPr>
        <w:pStyle w:val="247"/>
        <w:spacing w:before="240" w:after="240"/>
        <w:rPr>
          <w:rStyle w:val="200"/>
          <w:rFonts w:ascii="宋体" w:hAnsi="宋体"/>
          <w:color w:val="auto"/>
          <w:highlight w:val="none"/>
        </w:rPr>
      </w:pPr>
      <w:r>
        <w:rPr>
          <w:rStyle w:val="200"/>
          <w:rFonts w:ascii="宋体" w:hAnsi="宋体"/>
          <w:color w:val="auto"/>
          <w:highlight w:val="none"/>
        </w:rPr>
        <w:t> </w:t>
      </w:r>
    </w:p>
    <w:p w14:paraId="5859839A">
      <w:pPr>
        <w:spacing w:line="360" w:lineRule="auto"/>
        <w:ind w:firstLine="420"/>
        <w:jc w:val="center"/>
        <w:rPr>
          <w:rStyle w:val="200"/>
          <w:rFonts w:ascii="Times New Roman" w:hAnsi="Times New Roman" w:eastAsia="Times New Roman"/>
          <w:color w:val="auto"/>
          <w:highlight w:val="none"/>
        </w:rPr>
      </w:pPr>
      <w:r>
        <w:rPr>
          <w:rStyle w:val="200"/>
          <w:rFonts w:ascii="Times New Roman" w:hAnsi="Times New Roman" w:eastAsia="Times New Roman"/>
          <w:color w:val="auto"/>
          <w:highlight w:val="none"/>
        </w:rPr>
        <w:br w:type="page" w:clear="all"/>
      </w:r>
    </w:p>
    <w:p w14:paraId="18B354E8">
      <w:pPr>
        <w:spacing w:line="360" w:lineRule="auto"/>
        <w:ind w:firstLine="420"/>
        <w:jc w:val="center"/>
        <w:rPr>
          <w:rStyle w:val="200"/>
          <w:rFonts w:ascii="Times New Roman" w:hAnsi="Times New Roman" w:eastAsia="Times New Roman"/>
          <w:color w:val="auto"/>
          <w:highlight w:val="none"/>
        </w:rPr>
      </w:pPr>
      <w:bookmarkStart w:id="243" w:name="OLE_LINK7"/>
    </w:p>
    <w:p w14:paraId="30D37555">
      <w:pPr>
        <w:spacing w:line="360" w:lineRule="auto"/>
        <w:ind w:firstLine="562"/>
        <w:jc w:val="center"/>
        <w:outlineLvl w:val="1"/>
        <w:rPr>
          <w:rStyle w:val="200"/>
          <w:rFonts w:ascii="宋体" w:hAnsi="宋体"/>
          <w:b/>
          <w:color w:val="auto"/>
          <w:sz w:val="28"/>
          <w:highlight w:val="none"/>
        </w:rPr>
      </w:pPr>
      <w:bookmarkStart w:id="244" w:name="OLE_LINK6"/>
      <w:bookmarkStart w:id="245" w:name="OLE_LINK11"/>
      <w:r>
        <w:rPr>
          <w:rStyle w:val="200"/>
          <w:rFonts w:ascii="宋体" w:hAnsi="宋体"/>
          <w:b/>
          <w:color w:val="auto"/>
          <w:sz w:val="28"/>
          <w:highlight w:val="none"/>
        </w:rPr>
        <w:t xml:space="preserve">  </w:t>
      </w:r>
      <w:bookmarkStart w:id="246" w:name="_Toc13190"/>
      <w:r>
        <w:rPr>
          <w:rFonts w:hint="eastAsia"/>
          <w:b/>
          <w:color w:val="auto"/>
          <w:sz w:val="32"/>
          <w:szCs w:val="32"/>
          <w:highlight w:val="none"/>
        </w:rPr>
        <w:t>关于资格证明文件</w:t>
      </w:r>
      <w:r>
        <w:rPr>
          <w:rFonts w:hint="eastAsia" w:ascii="宋体" w:hAnsi="宋体"/>
          <w:b/>
          <w:color w:val="auto"/>
          <w:sz w:val="32"/>
          <w:szCs w:val="32"/>
          <w:highlight w:val="none"/>
        </w:rPr>
        <w:t>的书面承诺</w:t>
      </w:r>
      <w:bookmarkEnd w:id="246"/>
    </w:p>
    <w:p w14:paraId="2C10E7EA">
      <w:pPr>
        <w:spacing w:line="360" w:lineRule="auto"/>
        <w:ind w:firstLine="643"/>
        <w:jc w:val="center"/>
        <w:rPr>
          <w:rFonts w:ascii="宋体" w:hAnsi="宋体"/>
          <w:b/>
          <w:color w:val="auto"/>
          <w:sz w:val="32"/>
          <w:szCs w:val="32"/>
          <w:highlight w:val="none"/>
        </w:rPr>
      </w:pPr>
    </w:p>
    <w:p w14:paraId="3ADD7CB4">
      <w:pPr>
        <w:pStyle w:val="248"/>
        <w:spacing w:line="440" w:lineRule="exact"/>
        <w:ind w:firstLine="480"/>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2FEAF98C">
      <w:pPr>
        <w:spacing w:line="360" w:lineRule="auto"/>
        <w:ind w:firstLine="480"/>
        <w:rPr>
          <w:rFonts w:ascii="宋体" w:hAnsi="宋体"/>
          <w:color w:val="auto"/>
          <w:sz w:val="24"/>
          <w:highlight w:val="none"/>
        </w:rPr>
      </w:pPr>
    </w:p>
    <w:p w14:paraId="39DD1D15">
      <w:pPr>
        <w:spacing w:line="360" w:lineRule="auto"/>
        <w:ind w:firstLine="643"/>
        <w:jc w:val="center"/>
        <w:rPr>
          <w:b/>
          <w:color w:val="auto"/>
          <w:sz w:val="32"/>
          <w:szCs w:val="32"/>
          <w:highlight w:val="none"/>
        </w:rPr>
      </w:pPr>
    </w:p>
    <w:p w14:paraId="429B4A45">
      <w:pPr>
        <w:spacing w:line="360" w:lineRule="auto"/>
        <w:ind w:firstLine="480"/>
        <w:jc w:val="center"/>
        <w:outlineLvl w:val="1"/>
        <w:rPr>
          <w:rFonts w:hint="eastAsia" w:ascii="宋体" w:hAnsi="宋体"/>
          <w:color w:val="auto"/>
          <w:sz w:val="24"/>
          <w:highlight w:val="none"/>
        </w:rPr>
      </w:pPr>
      <w:r>
        <w:rPr>
          <w:rFonts w:hint="eastAsia" w:ascii="宋体" w:hAnsi="宋体"/>
          <w:color w:val="auto"/>
          <w:sz w:val="24"/>
          <w:highlight w:val="none"/>
        </w:rPr>
        <w:t xml:space="preserve">         </w:t>
      </w:r>
      <w:bookmarkStart w:id="247" w:name="_Toc5040"/>
      <w:r>
        <w:rPr>
          <w:rFonts w:hint="eastAsia" w:ascii="宋体" w:hAnsi="宋体"/>
          <w:color w:val="auto"/>
          <w:sz w:val="24"/>
          <w:highlight w:val="none"/>
        </w:rPr>
        <w:t>供应商名称（加盖公章）：</w:t>
      </w:r>
      <w:bookmarkEnd w:id="247"/>
    </w:p>
    <w:p w14:paraId="2FF4B449">
      <w:pPr>
        <w:rPr>
          <w:rFonts w:hint="eastAsia" w:ascii="宋体" w:hAnsi="宋体"/>
          <w:color w:val="auto"/>
          <w:sz w:val="24"/>
          <w:highlight w:val="none"/>
        </w:rPr>
      </w:pPr>
      <w:r>
        <w:rPr>
          <w:rFonts w:hint="eastAsia" w:ascii="宋体" w:hAnsi="宋体"/>
          <w:color w:val="auto"/>
          <w:sz w:val="24"/>
          <w:highlight w:val="none"/>
        </w:rPr>
        <w:br w:type="page"/>
      </w:r>
    </w:p>
    <w:p w14:paraId="659150C2">
      <w:pPr>
        <w:spacing w:before="320" w:after="320"/>
        <w:jc w:val="left"/>
        <w:outlineLvl w:val="1"/>
        <w:rPr>
          <w:rFonts w:hint="eastAsia" w:ascii="Times New Roman" w:hAnsi="Times New Roman" w:eastAsia="Times New Roman"/>
          <w:bCs/>
          <w:i/>
          <w:color w:val="auto"/>
          <w:sz w:val="24"/>
          <w:szCs w:val="24"/>
          <w:highlight w:val="none"/>
          <w:u w:val="single"/>
        </w:rPr>
      </w:pPr>
      <w:bookmarkStart w:id="248" w:name="OLE_LINK12"/>
      <w:r>
        <w:rPr>
          <w:rFonts w:hint="eastAsia" w:ascii="Times New Roman" w:hAnsi="Times New Roman" w:eastAsia="Times New Roman"/>
          <w:bCs/>
          <w:i/>
          <w:color w:val="auto"/>
          <w:sz w:val="24"/>
          <w:szCs w:val="24"/>
          <w:highlight w:val="none"/>
          <w:u w:val="single"/>
        </w:rPr>
        <w:t>（被授权人非法定代表人</w:t>
      </w:r>
      <w:r>
        <w:rPr>
          <w:rFonts w:hint="eastAsia" w:ascii="Times New Roman" w:hAnsi="Times New Roman"/>
          <w:bCs/>
          <w:i/>
          <w:color w:val="auto"/>
          <w:sz w:val="24"/>
          <w:szCs w:val="24"/>
          <w:highlight w:val="none"/>
          <w:u w:val="single"/>
        </w:rPr>
        <w:t>的</w:t>
      </w:r>
      <w:r>
        <w:rPr>
          <w:rFonts w:hint="eastAsia" w:ascii="Times New Roman" w:hAnsi="Times New Roman" w:eastAsia="Times New Roman"/>
          <w:bCs/>
          <w:i/>
          <w:color w:val="auto"/>
          <w:sz w:val="24"/>
          <w:szCs w:val="24"/>
          <w:highlight w:val="none"/>
          <w:u w:val="single"/>
        </w:rPr>
        <w:t>，应提供授权委托书</w:t>
      </w:r>
      <w:r>
        <w:rPr>
          <w:rFonts w:hint="eastAsia" w:ascii="Times New Roman" w:hAnsi="Times New Roman"/>
          <w:bCs/>
          <w:i/>
          <w:color w:val="auto"/>
          <w:sz w:val="24"/>
          <w:szCs w:val="24"/>
          <w:highlight w:val="none"/>
          <w:u w:val="single"/>
        </w:rPr>
        <w:t>；</w:t>
      </w:r>
      <w:r>
        <w:rPr>
          <w:rFonts w:hint="eastAsia" w:ascii="Times New Roman" w:hAnsi="Times New Roman" w:eastAsia="Times New Roman"/>
          <w:bCs/>
          <w:i/>
          <w:color w:val="auto"/>
          <w:sz w:val="24"/>
          <w:szCs w:val="24"/>
          <w:highlight w:val="none"/>
          <w:u w:val="single"/>
        </w:rPr>
        <w:t>被授权人是法定代表人</w:t>
      </w:r>
      <w:r>
        <w:rPr>
          <w:rFonts w:hint="eastAsia" w:ascii="Times New Roman" w:hAnsi="Times New Roman"/>
          <w:bCs/>
          <w:i/>
          <w:color w:val="auto"/>
          <w:sz w:val="24"/>
          <w:szCs w:val="24"/>
          <w:highlight w:val="none"/>
          <w:u w:val="single"/>
        </w:rPr>
        <w:t>的</w:t>
      </w:r>
      <w:r>
        <w:rPr>
          <w:rFonts w:hint="eastAsia" w:ascii="Times New Roman" w:hAnsi="Times New Roman" w:eastAsia="Times New Roman"/>
          <w:bCs/>
          <w:i/>
          <w:color w:val="auto"/>
          <w:sz w:val="24"/>
          <w:szCs w:val="24"/>
          <w:highlight w:val="none"/>
          <w:u w:val="single"/>
        </w:rPr>
        <w:t>，应提供授权委托书或法定代表人身份证明书</w:t>
      </w:r>
      <w:r>
        <w:rPr>
          <w:rFonts w:hint="eastAsia" w:ascii="Times New Roman" w:hAnsi="Times New Roman"/>
          <w:bCs/>
          <w:i/>
          <w:color w:val="auto"/>
          <w:sz w:val="24"/>
          <w:szCs w:val="24"/>
          <w:highlight w:val="none"/>
          <w:u w:val="single"/>
        </w:rPr>
        <w:t>。</w:t>
      </w:r>
      <w:r>
        <w:rPr>
          <w:rFonts w:hint="eastAsia" w:ascii="Times New Roman" w:hAnsi="Times New Roman" w:eastAsia="Times New Roman"/>
          <w:bCs/>
          <w:i/>
          <w:color w:val="auto"/>
          <w:sz w:val="24"/>
          <w:szCs w:val="24"/>
          <w:highlight w:val="none"/>
          <w:u w:val="single"/>
        </w:rPr>
        <w:t>）</w:t>
      </w:r>
    </w:p>
    <w:p w14:paraId="16E5DE9A">
      <w:pPr>
        <w:spacing w:before="320" w:after="320"/>
        <w:jc w:val="center"/>
        <w:outlineLvl w:val="1"/>
        <w:rPr>
          <w:rFonts w:hint="eastAsia"/>
          <w:b/>
          <w:bCs/>
          <w:color w:val="auto"/>
          <w:sz w:val="32"/>
          <w:szCs w:val="32"/>
          <w:highlight w:val="none"/>
        </w:rPr>
      </w:pPr>
    </w:p>
    <w:p w14:paraId="651991E2">
      <w:pPr>
        <w:spacing w:before="320" w:after="320"/>
        <w:jc w:val="center"/>
        <w:outlineLvl w:val="1"/>
        <w:rPr>
          <w:rFonts w:hint="eastAsia"/>
          <w:b/>
          <w:bCs/>
          <w:color w:val="auto"/>
          <w:sz w:val="32"/>
          <w:szCs w:val="32"/>
          <w:highlight w:val="none"/>
        </w:rPr>
      </w:pPr>
      <w:r>
        <w:rPr>
          <w:rFonts w:hint="eastAsia"/>
          <w:b/>
          <w:bCs/>
          <w:color w:val="auto"/>
          <w:sz w:val="32"/>
          <w:szCs w:val="32"/>
          <w:highlight w:val="none"/>
        </w:rPr>
        <w:t>1、</w:t>
      </w:r>
      <w:r>
        <w:rPr>
          <w:b/>
          <w:bCs/>
          <w:color w:val="auto"/>
          <w:sz w:val="32"/>
          <w:szCs w:val="32"/>
          <w:highlight w:val="none"/>
        </w:rPr>
        <w:t>授权委托书</w:t>
      </w:r>
    </w:p>
    <w:p w14:paraId="4631EB6A">
      <w:pPr>
        <w:spacing w:before="240" w:after="240"/>
        <w:ind w:firstLine="500"/>
        <w:rPr>
          <w:color w:val="auto"/>
          <w:sz w:val="24"/>
          <w:szCs w:val="24"/>
          <w:highlight w:val="none"/>
        </w:rPr>
      </w:pPr>
      <w:r>
        <w:rPr>
          <w:color w:val="auto"/>
          <w:sz w:val="24"/>
          <w:szCs w:val="24"/>
          <w:highlight w:val="none"/>
        </w:rPr>
        <w:t>本授权书声明：</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供应商</w:t>
      </w:r>
      <w:r>
        <w:rPr>
          <w:color w:val="auto"/>
          <w:sz w:val="24"/>
          <w:szCs w:val="24"/>
          <w:highlight w:val="none"/>
        </w:rPr>
        <w:t>名称）授权</w:t>
      </w:r>
      <w:bookmarkStart w:id="249" w:name="sys_STR"/>
      <w:bookmarkEnd w:id="249"/>
      <w:r>
        <w:rPr>
          <w:rFonts w:hint="eastAsia"/>
          <w:color w:val="auto"/>
          <w:sz w:val="24"/>
          <w:szCs w:val="24"/>
          <w:highlight w:val="none"/>
          <w:u w:val="single"/>
        </w:rPr>
        <w:t xml:space="preserve">        </w:t>
      </w:r>
      <w:r>
        <w:rPr>
          <w:color w:val="auto"/>
          <w:sz w:val="24"/>
          <w:szCs w:val="24"/>
          <w:highlight w:val="none"/>
        </w:rPr>
        <w:t>(被授权人的姓名)（</w:t>
      </w:r>
      <w:r>
        <w:rPr>
          <w:rFonts w:hint="eastAsia"/>
          <w:color w:val="auto"/>
          <w:sz w:val="24"/>
          <w:szCs w:val="24"/>
          <w:highlight w:val="none"/>
        </w:rPr>
        <w:t>被授权人身份证号码</w:t>
      </w:r>
      <w:r>
        <w:rPr>
          <w:rFonts w:hint="eastAsia"/>
          <w:color w:val="auto"/>
          <w:sz w:val="24"/>
          <w:szCs w:val="24"/>
          <w:highlight w:val="none"/>
          <w:u w:val="single"/>
        </w:rPr>
        <w:t xml:space="preserve">：         </w:t>
      </w:r>
      <w:r>
        <w:rPr>
          <w:color w:val="auto"/>
          <w:sz w:val="24"/>
          <w:szCs w:val="24"/>
          <w:highlight w:val="none"/>
        </w:rPr>
        <w:t>）为我方就</w:t>
      </w:r>
      <w:r>
        <w:rPr>
          <w:rFonts w:hint="eastAsia"/>
          <w:color w:val="auto"/>
          <w:sz w:val="24"/>
          <w:szCs w:val="24"/>
          <w:highlight w:val="none"/>
          <w:u w:val="single"/>
        </w:rPr>
        <w:t xml:space="preserve">              （项目编号：     ）</w:t>
      </w:r>
      <w:r>
        <w:rPr>
          <w:color w:val="auto"/>
          <w:sz w:val="24"/>
          <w:szCs w:val="24"/>
          <w:highlight w:val="none"/>
        </w:rPr>
        <w:t>项目采购活动的合法代理人，以本单位名义全权处理一切与该项目采购有关的事务</w:t>
      </w:r>
      <w:r>
        <w:rPr>
          <w:rFonts w:hint="eastAsia"/>
          <w:color w:val="auto"/>
          <w:sz w:val="24"/>
          <w:szCs w:val="24"/>
          <w:highlight w:val="none"/>
        </w:rPr>
        <w:t>，其代表本单位处理相关事项所产生的一切责任由本单位承担。</w:t>
      </w:r>
    </w:p>
    <w:p w14:paraId="36E0EEAB">
      <w:pPr>
        <w:spacing w:before="240" w:after="240"/>
        <w:ind w:firstLine="500"/>
        <w:rPr>
          <w:color w:val="auto"/>
          <w:sz w:val="24"/>
          <w:szCs w:val="24"/>
          <w:highlight w:val="none"/>
        </w:rPr>
      </w:pPr>
      <w:r>
        <w:rPr>
          <w:color w:val="auto"/>
          <w:sz w:val="24"/>
          <w:szCs w:val="24"/>
          <w:highlight w:val="none"/>
        </w:rPr>
        <w:t>本授权书于</w:t>
      </w:r>
      <w:r>
        <w:rPr>
          <w:rFonts w:hint="eastAsia"/>
          <w:color w:val="auto"/>
          <w:sz w:val="24"/>
          <w:szCs w:val="24"/>
          <w:highlight w:val="none"/>
          <w:u w:val="single"/>
        </w:rPr>
        <w:t xml:space="preserve">   年  月   日</w:t>
      </w:r>
      <w:r>
        <w:rPr>
          <w:color w:val="auto"/>
          <w:sz w:val="24"/>
          <w:szCs w:val="24"/>
          <w:highlight w:val="none"/>
        </w:rPr>
        <w:t xml:space="preserve">起生效，特此声明。  </w:t>
      </w:r>
    </w:p>
    <w:p w14:paraId="50EFC331">
      <w:pPr>
        <w:spacing w:before="240" w:after="240"/>
        <w:rPr>
          <w:rFonts w:ascii="Times New Roman" w:hAnsi="Times New Roman" w:eastAsia="Times New Roman"/>
          <w:color w:val="auto"/>
          <w:sz w:val="24"/>
          <w:szCs w:val="24"/>
          <w:highlight w:val="none"/>
        </w:rPr>
      </w:pPr>
    </w:p>
    <w:p w14:paraId="44377784">
      <w:pPr>
        <w:spacing w:before="240" w:after="240"/>
        <w:ind w:firstLine="3570"/>
        <w:rPr>
          <w:color w:val="auto"/>
          <w:sz w:val="24"/>
          <w:szCs w:val="24"/>
          <w:highlight w:val="none"/>
        </w:rPr>
      </w:pPr>
      <w:r>
        <w:rPr>
          <w:color w:val="auto"/>
          <w:sz w:val="24"/>
          <w:szCs w:val="24"/>
          <w:highlight w:val="none"/>
        </w:rPr>
        <w:t>被授权人联系电话：（手机）   </w:t>
      </w:r>
    </w:p>
    <w:p w14:paraId="51424A9A">
      <w:pPr>
        <w:spacing w:before="240" w:after="240"/>
        <w:ind w:firstLine="3570"/>
        <w:rPr>
          <w:color w:val="auto"/>
          <w:sz w:val="24"/>
          <w:szCs w:val="24"/>
          <w:highlight w:val="none"/>
        </w:rPr>
      </w:pPr>
      <w:r>
        <w:rPr>
          <w:color w:val="auto"/>
          <w:sz w:val="24"/>
          <w:szCs w:val="24"/>
          <w:highlight w:val="none"/>
        </w:rPr>
        <w:t>授权单位名称：   （加盖公章）</w:t>
      </w:r>
    </w:p>
    <w:p w14:paraId="25200E12">
      <w:pPr>
        <w:spacing w:before="240" w:after="240"/>
        <w:ind w:firstLine="3570"/>
        <w:rPr>
          <w:color w:val="auto"/>
          <w:sz w:val="24"/>
          <w:szCs w:val="24"/>
          <w:highlight w:val="none"/>
        </w:rPr>
      </w:pPr>
      <w:r>
        <w:rPr>
          <w:color w:val="auto"/>
          <w:sz w:val="24"/>
          <w:szCs w:val="24"/>
          <w:highlight w:val="none"/>
        </w:rPr>
        <w:t>单位地址：   </w:t>
      </w:r>
      <w:r>
        <w:rPr>
          <w:rFonts w:hint="eastAsia"/>
          <w:color w:val="auto"/>
          <w:sz w:val="24"/>
          <w:szCs w:val="24"/>
          <w:highlight w:val="none"/>
        </w:rPr>
        <w:t xml:space="preserve"> </w:t>
      </w:r>
    </w:p>
    <w:p w14:paraId="1A83DA56">
      <w:pPr>
        <w:spacing w:before="240" w:after="240"/>
        <w:ind w:firstLine="3600"/>
        <w:rPr>
          <w:color w:val="auto"/>
          <w:sz w:val="24"/>
          <w:szCs w:val="24"/>
          <w:highlight w:val="none"/>
        </w:rPr>
      </w:pPr>
      <w:r>
        <w:rPr>
          <w:color w:val="auto"/>
          <w:sz w:val="24"/>
          <w:szCs w:val="24"/>
          <w:highlight w:val="none"/>
        </w:rPr>
        <w:t>日期：   </w:t>
      </w:r>
      <w:r>
        <w:rPr>
          <w:rFonts w:hint="eastAsia"/>
          <w:color w:val="auto"/>
          <w:sz w:val="24"/>
          <w:szCs w:val="24"/>
          <w:highlight w:val="none"/>
        </w:rPr>
        <w:t>年   月   日</w:t>
      </w:r>
    </w:p>
    <w:p w14:paraId="3F62E83F">
      <w:pPr>
        <w:widowControl/>
        <w:jc w:val="left"/>
        <w:rPr>
          <w:rFonts w:ascii="宋体" w:hAnsi="宋体"/>
          <w:color w:val="auto"/>
          <w:szCs w:val="21"/>
          <w:highlight w:val="none"/>
        </w:rPr>
      </w:pPr>
    </w:p>
    <w:p w14:paraId="4D2B6DB1">
      <w:pPr>
        <w:spacing w:before="240" w:after="240"/>
        <w:jc w:val="center"/>
        <w:rPr>
          <w:rFonts w:hint="eastAsia"/>
          <w:b/>
          <w:bCs/>
          <w:color w:val="auto"/>
          <w:sz w:val="32"/>
          <w:szCs w:val="32"/>
          <w:highlight w:val="none"/>
        </w:rPr>
      </w:pPr>
      <w:r>
        <w:rPr>
          <w:rFonts w:hint="eastAsia"/>
          <w:b/>
          <w:bCs/>
          <w:color w:val="auto"/>
          <w:sz w:val="32"/>
          <w:szCs w:val="32"/>
          <w:highlight w:val="none"/>
        </w:rPr>
        <w:t>2、法定代表人身份证明书</w:t>
      </w:r>
    </w:p>
    <w:p w14:paraId="7217C8F3">
      <w:pPr>
        <w:spacing w:before="240" w:after="240"/>
        <w:ind w:firstLine="500"/>
        <w:rPr>
          <w:rFonts w:hint="eastAsia"/>
          <w:color w:val="auto"/>
          <w:sz w:val="24"/>
          <w:szCs w:val="24"/>
          <w:highlight w:val="none"/>
        </w:rPr>
      </w:pPr>
      <w:r>
        <w:rPr>
          <w:rFonts w:hint="eastAsia"/>
          <w:color w:val="auto"/>
          <w:sz w:val="24"/>
          <w:szCs w:val="24"/>
          <w:highlight w:val="none"/>
        </w:rPr>
        <w:t>兹证明</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姓名</w:t>
      </w:r>
      <w:r>
        <w:rPr>
          <w:color w:val="auto"/>
          <w:sz w:val="24"/>
          <w:szCs w:val="24"/>
          <w:highlight w:val="none"/>
        </w:rPr>
        <w:t>）（</w:t>
      </w:r>
      <w:r>
        <w:rPr>
          <w:rFonts w:hint="eastAsia"/>
          <w:color w:val="auto"/>
          <w:sz w:val="24"/>
          <w:szCs w:val="24"/>
          <w:highlight w:val="none"/>
        </w:rPr>
        <w:t>法定代表人身份证号码</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担任</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供应商名称</w:t>
      </w:r>
      <w:r>
        <w:rPr>
          <w:color w:val="auto"/>
          <w:sz w:val="24"/>
          <w:szCs w:val="24"/>
          <w:highlight w:val="none"/>
        </w:rPr>
        <w:t>)</w:t>
      </w:r>
      <w:r>
        <w:rPr>
          <w:rFonts w:hint="eastAsia"/>
          <w:color w:val="auto"/>
          <w:sz w:val="24"/>
          <w:szCs w:val="24"/>
          <w:highlight w:val="none"/>
          <w:u w:val="single"/>
        </w:rPr>
        <w:t xml:space="preserve">      （职位 ）</w:t>
      </w:r>
      <w:r>
        <w:rPr>
          <w:rFonts w:hint="eastAsia"/>
          <w:color w:val="auto"/>
          <w:sz w:val="24"/>
          <w:szCs w:val="24"/>
          <w:highlight w:val="none"/>
        </w:rPr>
        <w:t>，是我单位的法定代表人</w:t>
      </w:r>
      <w:r>
        <w:rPr>
          <w:color w:val="auto"/>
          <w:sz w:val="24"/>
          <w:szCs w:val="24"/>
          <w:highlight w:val="none"/>
        </w:rPr>
        <w:t xml:space="preserve">。 </w:t>
      </w:r>
    </w:p>
    <w:p w14:paraId="12D85445">
      <w:pPr>
        <w:spacing w:before="240" w:after="240"/>
        <w:ind w:firstLine="500"/>
        <w:rPr>
          <w:color w:val="auto"/>
          <w:sz w:val="24"/>
          <w:szCs w:val="24"/>
          <w:highlight w:val="none"/>
        </w:rPr>
      </w:pPr>
      <w:r>
        <w:rPr>
          <w:color w:val="auto"/>
          <w:sz w:val="24"/>
          <w:szCs w:val="24"/>
          <w:highlight w:val="none"/>
        </w:rPr>
        <w:t>特此</w:t>
      </w:r>
      <w:r>
        <w:rPr>
          <w:rFonts w:hint="eastAsia"/>
          <w:color w:val="auto"/>
          <w:sz w:val="24"/>
          <w:szCs w:val="24"/>
          <w:highlight w:val="none"/>
        </w:rPr>
        <w:t>证</w:t>
      </w:r>
      <w:r>
        <w:rPr>
          <w:color w:val="auto"/>
          <w:sz w:val="24"/>
          <w:szCs w:val="24"/>
          <w:highlight w:val="none"/>
        </w:rPr>
        <w:t xml:space="preserve">明。  </w:t>
      </w:r>
    </w:p>
    <w:p w14:paraId="0F33278D">
      <w:pPr>
        <w:spacing w:before="240" w:after="240"/>
        <w:ind w:firstLine="500"/>
        <w:rPr>
          <w:rFonts w:ascii="Times New Roman" w:hAnsi="Times New Roman" w:eastAsia="Times New Roman"/>
          <w:color w:val="auto"/>
          <w:sz w:val="24"/>
          <w:szCs w:val="24"/>
          <w:highlight w:val="none"/>
        </w:rPr>
      </w:pPr>
    </w:p>
    <w:p w14:paraId="0C504AD4">
      <w:pPr>
        <w:spacing w:before="240" w:after="240"/>
        <w:ind w:firstLine="240"/>
        <w:rPr>
          <w:color w:val="auto"/>
          <w:sz w:val="24"/>
          <w:szCs w:val="24"/>
          <w:highlight w:val="none"/>
        </w:rPr>
      </w:pPr>
      <w:r>
        <w:rPr>
          <w:color w:val="auto"/>
          <w:sz w:val="24"/>
          <w:szCs w:val="24"/>
          <w:highlight w:val="none"/>
        </w:rPr>
        <w:t> </w:t>
      </w:r>
      <w:r>
        <w:rPr>
          <w:rFonts w:hint="eastAsia"/>
          <w:color w:val="auto"/>
          <w:sz w:val="24"/>
          <w:szCs w:val="24"/>
          <w:highlight w:val="none"/>
        </w:rPr>
        <w:t xml:space="preserve">                       </w:t>
      </w:r>
    </w:p>
    <w:p w14:paraId="399976E2">
      <w:pPr>
        <w:spacing w:before="240" w:after="240"/>
        <w:ind w:firstLine="3570"/>
        <w:rPr>
          <w:rFonts w:hint="eastAsia"/>
          <w:color w:val="auto"/>
          <w:sz w:val="24"/>
          <w:szCs w:val="24"/>
          <w:highlight w:val="none"/>
        </w:rPr>
      </w:pPr>
      <w:r>
        <w:rPr>
          <w:rFonts w:hint="eastAsia"/>
          <w:color w:val="auto"/>
          <w:sz w:val="24"/>
          <w:szCs w:val="24"/>
          <w:highlight w:val="none"/>
        </w:rPr>
        <w:t>法定代表人</w:t>
      </w:r>
      <w:r>
        <w:rPr>
          <w:color w:val="auto"/>
          <w:sz w:val="24"/>
          <w:szCs w:val="24"/>
          <w:highlight w:val="none"/>
        </w:rPr>
        <w:t>联系电话：（手机）   </w:t>
      </w:r>
    </w:p>
    <w:p w14:paraId="59AC21CE">
      <w:pPr>
        <w:spacing w:before="240" w:after="240"/>
        <w:ind w:firstLine="3570"/>
        <w:rPr>
          <w:color w:val="auto"/>
          <w:sz w:val="24"/>
          <w:szCs w:val="24"/>
          <w:highlight w:val="none"/>
        </w:rPr>
      </w:pPr>
      <w:r>
        <w:rPr>
          <w:color w:val="auto"/>
          <w:sz w:val="24"/>
          <w:szCs w:val="24"/>
          <w:highlight w:val="none"/>
        </w:rPr>
        <w:t>单位名称：   （加盖公章）</w:t>
      </w:r>
    </w:p>
    <w:p w14:paraId="1A422795">
      <w:pPr>
        <w:spacing w:before="240" w:after="240"/>
        <w:ind w:firstLine="3570"/>
        <w:rPr>
          <w:color w:val="auto"/>
          <w:sz w:val="24"/>
          <w:szCs w:val="24"/>
          <w:highlight w:val="none"/>
        </w:rPr>
      </w:pPr>
      <w:r>
        <w:rPr>
          <w:color w:val="auto"/>
          <w:sz w:val="24"/>
          <w:szCs w:val="24"/>
          <w:highlight w:val="none"/>
        </w:rPr>
        <w:t>单位地址：   </w:t>
      </w:r>
      <w:r>
        <w:rPr>
          <w:rFonts w:hint="eastAsia"/>
          <w:color w:val="auto"/>
          <w:sz w:val="24"/>
          <w:szCs w:val="24"/>
          <w:highlight w:val="none"/>
        </w:rPr>
        <w:t xml:space="preserve"> </w:t>
      </w:r>
    </w:p>
    <w:p w14:paraId="7921917B">
      <w:pPr>
        <w:spacing w:before="240" w:after="240"/>
        <w:ind w:firstLine="3600"/>
        <w:rPr>
          <w:color w:val="auto"/>
          <w:sz w:val="24"/>
          <w:szCs w:val="24"/>
          <w:highlight w:val="none"/>
        </w:rPr>
      </w:pPr>
      <w:r>
        <w:rPr>
          <w:color w:val="auto"/>
          <w:sz w:val="24"/>
          <w:szCs w:val="24"/>
          <w:highlight w:val="none"/>
        </w:rPr>
        <w:t>日期：   </w:t>
      </w:r>
      <w:r>
        <w:rPr>
          <w:rFonts w:hint="eastAsia"/>
          <w:color w:val="auto"/>
          <w:sz w:val="24"/>
          <w:szCs w:val="24"/>
          <w:highlight w:val="none"/>
        </w:rPr>
        <w:t>年   月   日</w:t>
      </w:r>
    </w:p>
    <w:bookmarkEnd w:id="248"/>
    <w:p w14:paraId="32BCB3C6">
      <w:pPr>
        <w:bidi w:val="0"/>
        <w:jc w:val="left"/>
        <w:rPr>
          <w:rFonts w:hint="eastAsia" w:ascii="Calibri" w:hAnsi="Calibri" w:eastAsia="宋体" w:cs="Times New Roman"/>
          <w:sz w:val="21"/>
          <w:szCs w:val="22"/>
          <w:lang w:val="en-US" w:eastAsia="zh-CN" w:bidi="ar-SA"/>
        </w:rPr>
      </w:pPr>
    </w:p>
    <w:bookmarkEnd w:id="243"/>
    <w:bookmarkEnd w:id="244"/>
    <w:p w14:paraId="61EB8F7D">
      <w:pPr>
        <w:pStyle w:val="249"/>
        <w:rPr>
          <w:rStyle w:val="200"/>
          <w:rFonts w:ascii="宋体" w:hAnsi="宋体"/>
          <w:b/>
          <w:color w:val="auto"/>
          <w:sz w:val="28"/>
          <w:highlight w:val="none"/>
        </w:rPr>
      </w:pPr>
    </w:p>
    <w:p w14:paraId="4D5D4C20">
      <w:pPr>
        <w:pStyle w:val="250"/>
        <w:spacing w:before="240" w:after="240"/>
        <w:rPr>
          <w:rFonts w:hint="eastAsia" w:ascii="宋体" w:hAnsi="宋体" w:eastAsia="宋体" w:cs="Times New Roman"/>
          <w:sz w:val="28"/>
          <w:szCs w:val="28"/>
          <w:lang w:eastAsia="zh-CN"/>
        </w:rPr>
      </w:pPr>
      <w:r>
        <w:rPr>
          <w:rFonts w:hint="eastAsia" w:ascii="宋体" w:hAnsi="宋体" w:eastAsia="宋体" w:cs="Times New Roman"/>
          <w:sz w:val="28"/>
          <w:szCs w:val="28"/>
        </w:rPr>
        <w:t>中小企业声明函等</w:t>
      </w:r>
      <w:r>
        <w:rPr>
          <w:rFonts w:hint="eastAsia" w:ascii="宋体" w:hAnsi="宋体" w:eastAsia="宋体" w:cs="Times New Roman"/>
          <w:sz w:val="28"/>
          <w:szCs w:val="28"/>
          <w:lang w:eastAsia="zh-CN"/>
        </w:rPr>
        <w:t>（本项目专门面向中小企业采购）</w:t>
      </w:r>
    </w:p>
    <w:p w14:paraId="4F9CCB08">
      <w:pPr>
        <w:pStyle w:val="250"/>
        <w:spacing w:before="320" w:after="320"/>
        <w:jc w:val="center"/>
        <w:rPr>
          <w:rFonts w:hint="default" w:ascii="宋体" w:hAnsi="宋体" w:eastAsia="宋体" w:cs="Times New Roman"/>
          <w:sz w:val="32"/>
          <w:szCs w:val="32"/>
        </w:rPr>
      </w:pPr>
    </w:p>
    <w:p w14:paraId="19AA8E89">
      <w:pPr>
        <w:pStyle w:val="250"/>
        <w:spacing w:before="320" w:after="320"/>
        <w:jc w:val="center"/>
        <w:rPr>
          <w:rFonts w:hint="default" w:ascii="宋体" w:hAnsi="宋体" w:eastAsia="宋体" w:cs="Times New Roman"/>
          <w:sz w:val="32"/>
          <w:szCs w:val="32"/>
        </w:rPr>
      </w:pPr>
      <w:r>
        <w:rPr>
          <w:rFonts w:hint="default" w:ascii="宋体" w:hAnsi="宋体" w:eastAsia="宋体" w:cs="Times New Roman"/>
          <w:sz w:val="32"/>
          <w:szCs w:val="32"/>
        </w:rPr>
        <w:t>中小企业声明函（货物）</w:t>
      </w:r>
    </w:p>
    <w:p w14:paraId="3AAC2AF8">
      <w:pPr>
        <w:pStyle w:val="250"/>
        <w:spacing w:before="240" w:after="240"/>
        <w:rPr>
          <w:rFonts w:hint="default" w:ascii="宋体" w:hAnsi="宋体" w:eastAsia="宋体" w:cs="Times New Roman"/>
        </w:rPr>
      </w:pPr>
      <w:r>
        <w:rPr>
          <w:rFonts w:hint="default" w:ascii="宋体" w:hAnsi="宋体" w:eastAsia="宋体" w:cs="Times New Roman"/>
        </w:rPr>
        <w:t> </w:t>
      </w:r>
    </w:p>
    <w:p w14:paraId="07D0570D">
      <w:pPr>
        <w:pStyle w:val="250"/>
        <w:spacing w:before="240" w:after="240"/>
        <w:rPr>
          <w:rFonts w:hint="default" w:ascii="宋体" w:hAnsi="宋体" w:eastAsia="宋体" w:cs="Times New Roman"/>
        </w:rPr>
      </w:pPr>
      <w:r>
        <w:rPr>
          <w:rFonts w:hint="default" w:ascii="宋体" w:hAnsi="宋体" w:eastAsia="宋体" w:cs="Times New Roman"/>
        </w:rPr>
        <w:t>本公司郑重声明，根据《政府采购促进中小企业发展管理办法》 (财库〔2020〕46号)的规定，本公司参加   （单位名称）的   （项目名称）采购活动，提供的货物全部由符合政策要求的中小企业制造。相关企业的具体情况如下：</w:t>
      </w:r>
    </w:p>
    <w:p w14:paraId="1C0FC64E">
      <w:pPr>
        <w:pStyle w:val="251"/>
        <w:spacing w:line="440" w:lineRule="exact"/>
        <w:rPr>
          <w:rFonts w:hint="eastAsia" w:ascii="宋体" w:hAnsi="宋体" w:eastAsia="宋体" w:cs="Times New Roman"/>
          <w:lang w:eastAsia="zh-CN"/>
        </w:rPr>
      </w:pPr>
      <w:r>
        <w:rPr>
          <w:rFonts w:hint="eastAsia" w:ascii="宋体" w:hAnsi="宋体" w:eastAsia="宋体" w:cs="Times New Roman"/>
        </w:rPr>
        <w:t>1.</w:t>
      </w:r>
      <w:r>
        <w:rPr>
          <w:rFonts w:hint="eastAsia" w:ascii="宋体" w:hAnsi="宋体" w:eastAsia="宋体" w:cs="Times New Roman"/>
          <w:i/>
          <w:iCs/>
        </w:rPr>
        <w:t xml:space="preserve"> </w:t>
      </w:r>
      <w:r>
        <w:rPr>
          <w:rFonts w:hint="eastAsia" w:ascii="宋体" w:hAnsi="宋体" w:eastAsia="宋体" w:cs="Times New Roman"/>
          <w:i/>
          <w:iCs/>
          <w:u w:val="single"/>
        </w:rPr>
        <w:t xml:space="preserve">（标的名称） </w:t>
      </w:r>
      <w:r>
        <w:rPr>
          <w:rFonts w:hint="eastAsia" w:ascii="宋体" w:hAnsi="宋体" w:eastAsia="宋体" w:cs="Times New Roman"/>
          <w:i/>
          <w:iCs/>
        </w:rPr>
        <w:t>，</w:t>
      </w:r>
      <w:r>
        <w:rPr>
          <w:rFonts w:hint="eastAsia" w:ascii="宋体" w:hAnsi="宋体" w:eastAsia="宋体" w:cs="Times New Roman"/>
        </w:rPr>
        <w:t>属于</w:t>
      </w:r>
      <w:r>
        <w:rPr>
          <w:rFonts w:hint="eastAsia" w:ascii="宋体" w:hAnsi="宋体" w:eastAsia="宋体" w:cs="Times New Roman"/>
          <w:i/>
          <w:iCs/>
          <w:u w:val="single"/>
        </w:rPr>
        <w:t xml:space="preserve">（采购文件中明确的所属行业）  </w:t>
      </w:r>
      <w:r>
        <w:rPr>
          <w:rFonts w:hint="eastAsia" w:ascii="宋体" w:hAnsi="宋体" w:eastAsia="宋体" w:cs="Times New Roman"/>
        </w:rPr>
        <w:t xml:space="preserve"> 行业；制造商为</w:t>
      </w:r>
      <w:r>
        <w:rPr>
          <w:rFonts w:hint="eastAsia" w:ascii="宋体" w:hAnsi="宋体" w:eastAsia="宋体" w:cs="Times New Roman"/>
          <w:i/>
          <w:iCs/>
          <w:u w:val="single"/>
        </w:rPr>
        <w:t>（企业名称）</w:t>
      </w:r>
      <w:r>
        <w:rPr>
          <w:rFonts w:hint="eastAsia" w:ascii="宋体" w:hAnsi="宋体" w:eastAsia="宋体" w:cs="Times New Roman"/>
        </w:rPr>
        <w:t>，从业人员</w:t>
      </w:r>
      <w:r>
        <w:rPr>
          <w:rFonts w:hint="eastAsia" w:ascii="宋体" w:hAnsi="宋体" w:eastAsia="宋体" w:cs="Times New Roman"/>
          <w:i/>
          <w:iCs/>
          <w:u w:val="single"/>
        </w:rPr>
        <w:t xml:space="preserve">    </w:t>
      </w:r>
      <w:r>
        <w:rPr>
          <w:rFonts w:hint="eastAsia" w:ascii="宋体" w:hAnsi="宋体" w:eastAsia="宋体" w:cs="Times New Roman"/>
        </w:rPr>
        <w:t>人，营业收入为</w:t>
      </w:r>
      <w:r>
        <w:rPr>
          <w:rFonts w:hint="eastAsia" w:ascii="宋体" w:hAnsi="宋体" w:eastAsia="宋体" w:cs="Times New Roman"/>
          <w:i/>
          <w:iCs/>
          <w:u w:val="single"/>
        </w:rPr>
        <w:t xml:space="preserve">    </w:t>
      </w:r>
      <w:r>
        <w:rPr>
          <w:rFonts w:hint="eastAsia" w:ascii="宋体" w:hAnsi="宋体" w:eastAsia="宋体" w:cs="Times New Roman"/>
        </w:rPr>
        <w:t>万元，资产总额为</w:t>
      </w:r>
      <w:r>
        <w:rPr>
          <w:rFonts w:hint="eastAsia" w:ascii="宋体" w:hAnsi="宋体" w:eastAsia="宋体" w:cs="Times New Roman"/>
          <w:i/>
          <w:iCs/>
          <w:u w:val="single"/>
        </w:rPr>
        <w:t xml:space="preserve">    </w:t>
      </w:r>
      <w:r>
        <w:rPr>
          <w:rFonts w:hint="eastAsia" w:ascii="宋体" w:hAnsi="宋体" w:eastAsia="宋体" w:cs="Times New Roman"/>
        </w:rPr>
        <w:t>万元，属于</w:t>
      </w:r>
      <w:r>
        <w:rPr>
          <w:rFonts w:hint="eastAsia" w:ascii="宋体" w:hAnsi="宋体" w:eastAsia="宋体" w:cs="Times New Roman"/>
          <w:u w:val="single"/>
        </w:rPr>
        <w:t xml:space="preserve">     </w:t>
      </w:r>
      <w:r>
        <w:rPr>
          <w:rFonts w:hint="eastAsia" w:ascii="宋体" w:hAnsi="宋体" w:eastAsia="宋体" w:cs="Times New Roman"/>
          <w:i/>
          <w:iCs/>
          <w:u w:val="single"/>
        </w:rPr>
        <w:t>（中型企业、小型企业、微型企业）</w:t>
      </w:r>
      <w:r>
        <w:rPr>
          <w:rFonts w:hint="eastAsia" w:ascii="宋体" w:hAnsi="宋体" w:eastAsia="宋体" w:cs="Times New Roman"/>
        </w:rPr>
        <w:t>；</w:t>
      </w:r>
    </w:p>
    <w:p w14:paraId="36087D44">
      <w:pPr>
        <w:pStyle w:val="250"/>
        <w:spacing w:before="240" w:after="240"/>
        <w:rPr>
          <w:rFonts w:hint="default" w:ascii="宋体" w:hAnsi="宋体" w:eastAsia="宋体" w:cs="Times New Roman"/>
        </w:rPr>
      </w:pPr>
    </w:p>
    <w:p w14:paraId="6400E29B">
      <w:pPr>
        <w:pStyle w:val="250"/>
        <w:spacing w:before="240" w:after="240"/>
        <w:rPr>
          <w:rFonts w:hint="default" w:ascii="宋体" w:hAnsi="宋体" w:eastAsia="宋体" w:cs="Times New Roman"/>
        </w:rPr>
      </w:pPr>
      <w:r>
        <w:rPr>
          <w:rFonts w:hint="default" w:ascii="宋体" w:hAnsi="宋体" w:eastAsia="宋体" w:cs="Times New Roman"/>
        </w:rPr>
        <w:t xml:space="preserve">以上企业，不属于大企业的分支机构，不存在控股股东为大企业的情形，也不存在与大企业的负责人为同一人的情形。 </w:t>
      </w:r>
    </w:p>
    <w:p w14:paraId="0D5B5858">
      <w:pPr>
        <w:pStyle w:val="250"/>
        <w:spacing w:before="240" w:after="240"/>
        <w:rPr>
          <w:rFonts w:hint="default" w:ascii="宋体" w:hAnsi="宋体" w:eastAsia="宋体" w:cs="Times New Roman"/>
        </w:rPr>
      </w:pPr>
      <w:r>
        <w:rPr>
          <w:rFonts w:hint="default" w:ascii="宋体" w:hAnsi="宋体" w:eastAsia="宋体" w:cs="Times New Roman"/>
        </w:rPr>
        <w:t xml:space="preserve">本企业对上述声明内容的真实性负责。如有虚假，将依法承担相应责任。 </w:t>
      </w:r>
    </w:p>
    <w:p w14:paraId="27BD242C">
      <w:pPr>
        <w:pStyle w:val="250"/>
        <w:spacing w:before="240" w:after="240"/>
        <w:rPr>
          <w:rFonts w:hint="default" w:ascii="宋体" w:hAnsi="宋体" w:eastAsia="宋体" w:cs="Times New Roman"/>
        </w:rPr>
      </w:pPr>
      <w:r>
        <w:rPr>
          <w:rFonts w:hint="default" w:ascii="宋体" w:hAnsi="宋体" w:eastAsia="宋体" w:cs="Times New Roman"/>
        </w:rPr>
        <w:t>企业名称（盖章）：   </w:t>
      </w:r>
    </w:p>
    <w:p w14:paraId="0DE49B97">
      <w:pPr>
        <w:pStyle w:val="250"/>
        <w:spacing w:before="240" w:after="240"/>
        <w:rPr>
          <w:rFonts w:hint="default" w:ascii="宋体" w:hAnsi="宋体" w:eastAsia="宋体" w:cs="Times New Roman"/>
        </w:rPr>
      </w:pPr>
      <w:r>
        <w:rPr>
          <w:rFonts w:hint="default" w:ascii="宋体" w:hAnsi="宋体" w:eastAsia="宋体" w:cs="Times New Roman"/>
        </w:rPr>
        <w:t>日期：   </w:t>
      </w:r>
    </w:p>
    <w:p w14:paraId="1111C397">
      <w:pPr>
        <w:pStyle w:val="250"/>
        <w:spacing w:before="240" w:after="240"/>
        <w:rPr>
          <w:rFonts w:hint="default" w:ascii="宋体" w:hAnsi="宋体" w:eastAsia="宋体" w:cs="Times New Roman"/>
        </w:rPr>
      </w:pPr>
      <w:r>
        <w:rPr>
          <w:rFonts w:hint="default" w:ascii="宋体" w:hAnsi="宋体" w:eastAsia="宋体" w:cs="Times New Roman"/>
        </w:rPr>
        <w:t>注：供应商对照《关于印发中小企业划型标准规定的通知》（工信部联企业【2011】300号）中的标准，明确标的制造商所属企业类型。</w:t>
      </w:r>
    </w:p>
    <w:p w14:paraId="0BB8B9CB">
      <w:pPr>
        <w:pStyle w:val="250"/>
        <w:spacing w:before="240" w:after="240"/>
        <w:rPr>
          <w:rFonts w:hint="default" w:ascii="宋体" w:hAnsi="宋体" w:eastAsia="宋体" w:cs="Times New Roman"/>
        </w:rPr>
      </w:pPr>
      <w:r>
        <w:rPr>
          <w:rFonts w:hint="default" w:ascii="宋体" w:hAnsi="宋体" w:eastAsia="宋体" w:cs="Times New Roman"/>
        </w:rPr>
        <w:t>从业人员、营业收入、资产总额填报上一年度数据，无上一年度数据的新成立企业可不填报。</w:t>
      </w:r>
    </w:p>
    <w:p w14:paraId="613A479D">
      <w:pPr>
        <w:pStyle w:val="250"/>
        <w:spacing w:before="240" w:after="240"/>
        <w:rPr>
          <w:rFonts w:hint="default" w:ascii="宋体" w:hAnsi="宋体" w:eastAsia="宋体" w:cs="Times New Roman"/>
        </w:rPr>
      </w:pPr>
      <w:r>
        <w:rPr>
          <w:rFonts w:hint="default" w:ascii="宋体" w:hAnsi="宋体" w:eastAsia="宋体" w:cs="Times New Roman"/>
        </w:rPr>
        <w:t> 备注：1.从业人员、营业收入、资产总额填报上一年度数据，无上一年度数据的新成立企业可不填报。</w:t>
      </w:r>
    </w:p>
    <w:p w14:paraId="3F1741F4">
      <w:pPr>
        <w:pStyle w:val="250"/>
        <w:numPr>
          <w:ilvl w:val="0"/>
          <w:numId w:val="5"/>
        </w:numPr>
        <w:spacing w:before="240" w:after="240"/>
        <w:rPr>
          <w:rFonts w:hint="default" w:ascii="宋体" w:hAnsi="宋体" w:eastAsia="宋体" w:cs="Times New Roman"/>
        </w:rPr>
      </w:pPr>
      <w:r>
        <w:rPr>
          <w:rFonts w:hint="default" w:ascii="宋体" w:hAnsi="宋体" w:eastAsia="宋体" w:cs="Times New Roman"/>
        </w:rPr>
        <w:t>涉及多个采购标的的项目，供应商应当</w:t>
      </w:r>
      <w:r>
        <w:rPr>
          <w:rFonts w:hint="default" w:ascii="宋体" w:hAnsi="宋体" w:eastAsia="宋体" w:cs="Times New Roman"/>
          <w:b/>
          <w:bCs/>
        </w:rPr>
        <w:t>逐一填报与采购项目属性一致的每个采购标的（主要采购标的，不包括配件、辅料等</w:t>
      </w:r>
      <w:r>
        <w:rPr>
          <w:rFonts w:hint="default" w:ascii="宋体" w:hAnsi="宋体" w:eastAsia="宋体" w:cs="Times New Roman"/>
        </w:rPr>
        <w:t>）的制造商或者承建（承接）供应商信息。</w:t>
      </w:r>
    </w:p>
    <w:p w14:paraId="43EF61B5">
      <w:pPr>
        <w:pStyle w:val="250"/>
        <w:numPr>
          <w:ilvl w:val="0"/>
          <w:numId w:val="5"/>
        </w:numPr>
        <w:spacing w:before="240" w:after="240"/>
        <w:rPr>
          <w:rFonts w:hint="default" w:ascii="宋体" w:hAnsi="宋体" w:eastAsia="Times New Roman" w:cs="Times New Roman"/>
          <w:sz w:val="24"/>
          <w:szCs w:val="24"/>
        </w:rPr>
      </w:pPr>
      <w:r>
        <w:rPr>
          <w:rFonts w:hint="default" w:ascii="宋体" w:hAnsi="宋体" w:eastAsia="宋体" w:cs="Times New Roman"/>
          <w:sz w:val="24"/>
          <w:szCs w:val="24"/>
        </w:rPr>
        <w:t>在服务采购项目中，服务由中小企业承接，即提供服务的人员为中小企业依照《中华人民共和国劳动合同法》订立劳动合同的从业人员。</w:t>
      </w:r>
      <w:r>
        <w:rPr>
          <w:rFonts w:hint="default" w:ascii="宋体" w:hAnsi="宋体" w:eastAsia="宋体" w:cs="Times New Roman"/>
          <w:b/>
          <w:bCs/>
          <w:sz w:val="24"/>
          <w:szCs w:val="24"/>
        </w:rPr>
        <w:t>服务类项目中供应商若使用退休人员，将不享受相应扶持政策。</w:t>
      </w:r>
    </w:p>
    <w:p w14:paraId="214A4DAA">
      <w:pPr>
        <w:pStyle w:val="250"/>
        <w:spacing w:line="440" w:lineRule="exact"/>
        <w:rPr>
          <w:rFonts w:hint="eastAsia" w:ascii="宋体" w:hAnsi="宋体" w:eastAsia="宋体" w:cs="Times New Roman"/>
        </w:rPr>
      </w:pPr>
      <w:r>
        <w:rPr>
          <w:rFonts w:hint="eastAsia" w:ascii="宋体" w:hAnsi="宋体" w:eastAsia="宋体" w:cs="Times New Roman"/>
        </w:rPr>
        <w:t>4</w:t>
      </w:r>
      <w:r>
        <w:rPr>
          <w:rFonts w:hint="default" w:ascii="宋体" w:hAnsi="宋体" w:eastAsia="宋体" w:cs="Times New Roman"/>
        </w:rPr>
        <w:t>、若供应商对照《政府采购促进中小企业发展管理办法》 (财库〔2020〕46号)中的规定，明确不符合</w:t>
      </w:r>
      <w:r>
        <w:rPr>
          <w:rFonts w:hint="eastAsia" w:ascii="宋体" w:hAnsi="宋体" w:eastAsia="宋体" w:cs="Times New Roman"/>
        </w:rPr>
        <w:t>中小企业</w:t>
      </w:r>
      <w:r>
        <w:rPr>
          <w:rFonts w:hint="default" w:ascii="宋体" w:hAnsi="宋体" w:eastAsia="宋体" w:cs="Times New Roman"/>
        </w:rPr>
        <w:t xml:space="preserve">的，则无需提供此声明函。 </w:t>
      </w:r>
    </w:p>
    <w:p w14:paraId="122C6040">
      <w:pPr>
        <w:pStyle w:val="250"/>
        <w:spacing w:before="240" w:after="240"/>
        <w:rPr>
          <w:rFonts w:hint="default" w:ascii="宋体" w:hAnsi="宋体" w:eastAsia="宋体" w:cs="Times New Roman"/>
        </w:rPr>
      </w:pPr>
    </w:p>
    <w:p w14:paraId="42535BA3">
      <w:pPr>
        <w:pStyle w:val="250"/>
        <w:spacing w:before="240" w:after="240"/>
        <w:rPr>
          <w:rFonts w:hint="default" w:ascii="宋体" w:hAnsi="宋体" w:eastAsia="宋体" w:cs="Times New Roman"/>
        </w:rPr>
      </w:pPr>
    </w:p>
    <w:p w14:paraId="7D4E7429">
      <w:pPr>
        <w:pStyle w:val="250"/>
        <w:spacing w:before="240" w:after="240"/>
        <w:rPr>
          <w:rFonts w:hint="default" w:ascii="宋体" w:hAnsi="宋体" w:eastAsia="宋体" w:cs="Times New Roman"/>
        </w:rPr>
      </w:pPr>
      <w:r>
        <w:rPr>
          <w:rFonts w:hint="default" w:ascii="宋体" w:hAnsi="宋体" w:eastAsia="宋体" w:cs="Times New Roman"/>
        </w:rPr>
        <w:t>附：中小企业划型标准规定</w:t>
      </w:r>
    </w:p>
    <w:p w14:paraId="624CDE69">
      <w:pPr>
        <w:pStyle w:val="250"/>
        <w:spacing w:before="240" w:after="240"/>
        <w:rPr>
          <w:rFonts w:hint="default" w:ascii="宋体" w:hAnsi="宋体" w:eastAsia="宋体" w:cs="Times New Roman"/>
        </w:rPr>
      </w:pPr>
      <w:r>
        <w:rPr>
          <w:rFonts w:hint="default" w:ascii="宋体" w:hAnsi="宋体" w:eastAsia="宋体" w:cs="Times New Roman"/>
        </w:rPr>
        <w:t>（一）农、林、牧、渔业。营业收入20000万元以下的为中小微型企业。其中，营业收入500万元及以上的为中型企业，营业收入50万元及以上的为小型企业，营业收入50万元以下的为微型企业。</w:t>
      </w:r>
    </w:p>
    <w:p w14:paraId="24601CF7">
      <w:pPr>
        <w:pStyle w:val="250"/>
        <w:spacing w:before="240" w:after="240"/>
        <w:rPr>
          <w:rFonts w:hint="default" w:ascii="宋体" w:hAnsi="宋体" w:eastAsia="宋体" w:cs="Times New Roman"/>
        </w:rPr>
      </w:pPr>
      <w:r>
        <w:rPr>
          <w:rFonts w:hint="default" w:ascii="宋体" w:hAnsi="宋体" w:eastAsia="宋体" w:cs="Times New Roma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A09E616">
      <w:pPr>
        <w:pStyle w:val="250"/>
        <w:spacing w:before="240" w:after="240"/>
        <w:rPr>
          <w:rFonts w:hint="default" w:ascii="宋体" w:hAnsi="宋体" w:eastAsia="宋体" w:cs="Times New Roman"/>
        </w:rPr>
      </w:pPr>
      <w:r>
        <w:rPr>
          <w:rFonts w:hint="default" w:ascii="宋体" w:hAnsi="宋体" w:eastAsia="宋体" w:cs="Times New Roman"/>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6B31630">
      <w:pPr>
        <w:pStyle w:val="250"/>
        <w:spacing w:before="240" w:after="240"/>
        <w:rPr>
          <w:rFonts w:hint="default" w:ascii="宋体" w:hAnsi="宋体" w:eastAsia="宋体" w:cs="Times New Roman"/>
        </w:rPr>
      </w:pPr>
      <w:r>
        <w:rPr>
          <w:rFonts w:hint="default" w:ascii="宋体" w:hAnsi="宋体" w:eastAsia="宋体" w:cs="Times New Roman"/>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4F87F55">
      <w:pPr>
        <w:pStyle w:val="250"/>
        <w:spacing w:before="240" w:after="240"/>
        <w:rPr>
          <w:rFonts w:hint="default" w:ascii="宋体" w:hAnsi="宋体" w:eastAsia="宋体" w:cs="Times New Roman"/>
        </w:rPr>
      </w:pPr>
      <w:r>
        <w:rPr>
          <w:rFonts w:hint="default" w:ascii="宋体" w:hAnsi="宋体" w:eastAsia="宋体" w:cs="Times New Roman"/>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7351DB2">
      <w:pPr>
        <w:pStyle w:val="250"/>
        <w:spacing w:before="240" w:after="240"/>
        <w:rPr>
          <w:rFonts w:hint="default" w:ascii="宋体" w:hAnsi="宋体" w:eastAsia="宋体" w:cs="Times New Roman"/>
        </w:rPr>
      </w:pPr>
      <w:r>
        <w:rPr>
          <w:rFonts w:hint="default" w:ascii="宋体" w:hAnsi="宋体" w:eastAsia="宋体" w:cs="Times New Roman"/>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597951F">
      <w:pPr>
        <w:pStyle w:val="250"/>
        <w:spacing w:before="240" w:after="240"/>
        <w:rPr>
          <w:rFonts w:hint="default" w:ascii="宋体" w:hAnsi="宋体" w:eastAsia="宋体" w:cs="Times New Roman"/>
        </w:rPr>
      </w:pPr>
      <w:r>
        <w:rPr>
          <w:rFonts w:hint="default" w:ascii="宋体" w:hAnsi="宋体" w:eastAsia="宋体" w:cs="Times New Roman"/>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2D748DC">
      <w:pPr>
        <w:pStyle w:val="250"/>
        <w:spacing w:before="240" w:after="240"/>
        <w:rPr>
          <w:rFonts w:hint="default" w:ascii="宋体" w:hAnsi="宋体" w:eastAsia="宋体" w:cs="Times New Roman"/>
        </w:rPr>
      </w:pPr>
      <w:r>
        <w:rPr>
          <w:rFonts w:hint="default" w:ascii="宋体" w:hAnsi="宋体" w:eastAsia="宋体" w:cs="Times New Roman"/>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734A3F2">
      <w:pPr>
        <w:pStyle w:val="250"/>
        <w:spacing w:before="240" w:after="240"/>
        <w:rPr>
          <w:rFonts w:hint="default" w:ascii="宋体" w:hAnsi="宋体" w:eastAsia="宋体" w:cs="Times New Roman"/>
        </w:rPr>
      </w:pPr>
      <w:r>
        <w:rPr>
          <w:rFonts w:hint="default" w:ascii="宋体" w:hAnsi="宋体" w:eastAsia="宋体" w:cs="Times New Roman"/>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92D53B6">
      <w:pPr>
        <w:pStyle w:val="250"/>
        <w:spacing w:before="240" w:after="240"/>
        <w:rPr>
          <w:rFonts w:hint="default" w:ascii="宋体" w:hAnsi="宋体" w:eastAsia="宋体" w:cs="Times New Roman"/>
        </w:rPr>
      </w:pPr>
      <w:r>
        <w:rPr>
          <w:rFonts w:hint="default" w:ascii="宋体" w:hAnsi="宋体" w:eastAsia="宋体" w:cs="Times New Roman"/>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F44A719">
      <w:pPr>
        <w:pStyle w:val="250"/>
        <w:spacing w:before="240" w:after="240"/>
        <w:rPr>
          <w:rFonts w:hint="default" w:ascii="宋体" w:hAnsi="宋体" w:eastAsia="宋体" w:cs="Times New Roman"/>
        </w:rPr>
      </w:pPr>
      <w:r>
        <w:rPr>
          <w:rFonts w:hint="default" w:ascii="宋体" w:hAnsi="宋体" w:eastAsia="宋体" w:cs="Times New Roman"/>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4A0F6B1">
      <w:pPr>
        <w:pStyle w:val="250"/>
        <w:spacing w:before="240" w:after="240"/>
        <w:rPr>
          <w:rFonts w:hint="default" w:ascii="宋体" w:hAnsi="宋体" w:eastAsia="宋体" w:cs="Times New Roman"/>
        </w:rPr>
      </w:pPr>
      <w:r>
        <w:rPr>
          <w:rFonts w:hint="default" w:ascii="宋体" w:hAnsi="宋体" w:eastAsia="宋体" w:cs="Times New Roman"/>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D82F0D4">
      <w:pPr>
        <w:pStyle w:val="250"/>
        <w:spacing w:before="240" w:after="240"/>
        <w:rPr>
          <w:rFonts w:hint="default" w:ascii="宋体" w:hAnsi="宋体" w:eastAsia="宋体" w:cs="Times New Roman"/>
        </w:rPr>
      </w:pPr>
      <w:r>
        <w:rPr>
          <w:rFonts w:hint="default" w:ascii="宋体" w:hAnsi="宋体" w:eastAsia="宋体" w:cs="Times New Roman"/>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94129B0">
      <w:pPr>
        <w:pStyle w:val="250"/>
        <w:spacing w:before="240" w:after="240"/>
        <w:rPr>
          <w:rFonts w:hint="default" w:ascii="宋体" w:hAnsi="宋体" w:eastAsia="宋体" w:cs="Times New Roman"/>
        </w:rPr>
      </w:pPr>
      <w:r>
        <w:rPr>
          <w:rFonts w:hint="default" w:ascii="宋体" w:hAnsi="宋体" w:eastAsia="宋体" w:cs="Times New Roma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46C211A8">
      <w:pPr>
        <w:pStyle w:val="250"/>
        <w:spacing w:before="240" w:after="240"/>
        <w:rPr>
          <w:rFonts w:hint="default" w:ascii="宋体" w:hAnsi="宋体" w:eastAsia="宋体" w:cs="Times New Roman"/>
        </w:rPr>
      </w:pPr>
      <w:r>
        <w:rPr>
          <w:rFonts w:hint="default" w:ascii="宋体" w:hAnsi="宋体" w:eastAsia="宋体" w:cs="Times New Roman"/>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28A8B7F">
      <w:pPr>
        <w:pStyle w:val="250"/>
        <w:spacing w:before="240" w:after="240"/>
        <w:rPr>
          <w:rFonts w:hint="default" w:ascii="宋体" w:hAnsi="宋体" w:eastAsia="宋体" w:cs="Times New Roman"/>
        </w:rPr>
      </w:pPr>
      <w:r>
        <w:rPr>
          <w:rFonts w:hint="default" w:ascii="宋体" w:hAnsi="宋体" w:eastAsia="宋体" w:cs="Times New Roman"/>
        </w:rPr>
        <w:t xml:space="preserve">（十六）其他未列明行业。从业人员300人以下的为中小微型企业。其中，从业人员100人及以上的为中型企业；从业人员10人及以上的为小型企业；从业人员10人以下的为微型企业。 </w:t>
      </w:r>
    </w:p>
    <w:p w14:paraId="729A675A">
      <w:pPr>
        <w:pStyle w:val="252"/>
        <w:spacing w:line="440" w:lineRule="exact"/>
        <w:rPr>
          <w:rFonts w:hint="default" w:ascii="Times New Roman" w:hAnsi="Times New Roman" w:eastAsia="Times New Roman" w:cs="Times New Roman"/>
        </w:rPr>
      </w:pPr>
      <w:r>
        <w:rPr>
          <w:rFonts w:hint="default" w:ascii="Times New Roman" w:hAnsi="Times New Roman" w:eastAsia="Times New Roman" w:cs="Times New Roman"/>
        </w:rPr>
        <w:br w:type="page"/>
      </w:r>
    </w:p>
    <w:p w14:paraId="597E540C">
      <w:pPr>
        <w:pStyle w:val="252"/>
        <w:spacing w:before="320" w:after="320"/>
        <w:jc w:val="center"/>
        <w:rPr>
          <w:rFonts w:hint="default" w:ascii="宋体" w:hAnsi="宋体" w:eastAsia="宋体" w:cs="Times New Roman"/>
          <w:sz w:val="32"/>
          <w:szCs w:val="32"/>
        </w:rPr>
      </w:pPr>
      <w:r>
        <w:rPr>
          <w:rFonts w:hint="default" w:ascii="宋体" w:hAnsi="宋体" w:eastAsia="宋体" w:cs="Times New Roman"/>
          <w:sz w:val="32"/>
          <w:szCs w:val="32"/>
        </w:rPr>
        <w:t>残疾人福利性单位声明函</w:t>
      </w:r>
    </w:p>
    <w:p w14:paraId="04377C36">
      <w:pPr>
        <w:pStyle w:val="252"/>
        <w:spacing w:before="240" w:after="240"/>
        <w:rPr>
          <w:rFonts w:hint="default" w:ascii="宋体" w:hAnsi="宋体" w:eastAsia="宋体" w:cs="Times New Roman"/>
        </w:rPr>
      </w:pPr>
      <w:r>
        <w:rPr>
          <w:rFonts w:hint="default" w:ascii="宋体" w:hAnsi="宋体" w:eastAsia="宋体" w:cs="Times New Roman"/>
        </w:rPr>
        <w:t> </w:t>
      </w:r>
    </w:p>
    <w:p w14:paraId="40F45AC9">
      <w:pPr>
        <w:pStyle w:val="252"/>
        <w:spacing w:before="320" w:after="320"/>
        <w:jc w:val="center"/>
        <w:rPr>
          <w:rFonts w:hint="default" w:ascii="宋体" w:hAnsi="宋体" w:eastAsia="宋体" w:cs="Times New Roman"/>
          <w:sz w:val="32"/>
          <w:szCs w:val="32"/>
        </w:rPr>
      </w:pPr>
      <w:r>
        <w:rPr>
          <w:rFonts w:hint="default" w:ascii="宋体" w:hAnsi="宋体" w:eastAsia="宋体" w:cs="Times New Roman"/>
          <w:sz w:val="32"/>
          <w:szCs w:val="32"/>
        </w:rPr>
        <w:t> </w:t>
      </w:r>
    </w:p>
    <w:p w14:paraId="1F1D877B">
      <w:pPr>
        <w:pStyle w:val="252"/>
        <w:spacing w:before="240" w:after="240"/>
        <w:rPr>
          <w:rFonts w:hint="default" w:ascii="宋体" w:hAnsi="宋体" w:eastAsia="宋体" w:cs="Times New Roman"/>
        </w:rPr>
      </w:pPr>
      <w:r>
        <w:rPr>
          <w:rFonts w:hint="default" w:ascii="宋体" w:hAnsi="宋体" w:eastAsia="宋体" w:cs="Times New Roman"/>
        </w:rPr>
        <w:t> </w:t>
      </w:r>
    </w:p>
    <w:p w14:paraId="2C508FAC">
      <w:pPr>
        <w:pStyle w:val="252"/>
        <w:spacing w:before="240" w:after="240"/>
        <w:rPr>
          <w:rFonts w:hint="default" w:ascii="宋体" w:hAnsi="宋体" w:eastAsia="宋体" w:cs="Times New Roman"/>
        </w:rPr>
      </w:pPr>
      <w:r>
        <w:rPr>
          <w:rFonts w:hint="default" w:ascii="宋体" w:hAnsi="宋体" w:eastAsia="宋体" w:cs="Times New Roman"/>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14:paraId="24BFDE1E">
      <w:pPr>
        <w:pStyle w:val="252"/>
        <w:spacing w:before="240" w:after="240"/>
        <w:rPr>
          <w:rFonts w:hint="default" w:ascii="宋体" w:hAnsi="宋体" w:eastAsia="宋体" w:cs="Times New Roman"/>
        </w:rPr>
      </w:pPr>
      <w:r>
        <w:rPr>
          <w:rFonts w:hint="default" w:ascii="宋体" w:hAnsi="宋体" w:eastAsia="宋体" w:cs="Times New Roman"/>
        </w:rPr>
        <w:t>本单位对上述声明的真实性负责。如有虚假，将依法承担相应责任。</w:t>
      </w:r>
    </w:p>
    <w:p w14:paraId="39847AC5">
      <w:pPr>
        <w:pStyle w:val="252"/>
        <w:spacing w:before="240" w:after="240"/>
        <w:jc w:val="center"/>
        <w:rPr>
          <w:rFonts w:hint="default" w:ascii="宋体" w:hAnsi="宋体" w:eastAsia="宋体" w:cs="Times New Roman"/>
        </w:rPr>
      </w:pPr>
      <w:r>
        <w:rPr>
          <w:rFonts w:hint="default" w:ascii="宋体" w:hAnsi="宋体" w:eastAsia="宋体" w:cs="Times New Roman"/>
        </w:rPr>
        <w:t> </w:t>
      </w:r>
    </w:p>
    <w:p w14:paraId="4CE40045">
      <w:pPr>
        <w:pStyle w:val="252"/>
        <w:spacing w:before="240" w:after="240"/>
        <w:jc w:val="center"/>
        <w:rPr>
          <w:rFonts w:hint="default" w:ascii="宋体" w:hAnsi="宋体" w:eastAsia="宋体" w:cs="Times New Roman"/>
        </w:rPr>
      </w:pPr>
      <w:r>
        <w:rPr>
          <w:rFonts w:hint="default" w:ascii="宋体" w:hAnsi="宋体" w:eastAsia="宋体" w:cs="Times New Roman"/>
        </w:rPr>
        <w:t> </w:t>
      </w:r>
    </w:p>
    <w:p w14:paraId="070BA38D">
      <w:pPr>
        <w:pStyle w:val="252"/>
        <w:spacing w:before="240" w:after="240"/>
        <w:jc w:val="center"/>
        <w:rPr>
          <w:rFonts w:hint="default" w:ascii="宋体" w:hAnsi="宋体" w:eastAsia="宋体" w:cs="Times New Roman"/>
        </w:rPr>
      </w:pPr>
      <w:r>
        <w:rPr>
          <w:rFonts w:hint="default" w:ascii="宋体" w:hAnsi="宋体" w:eastAsia="宋体" w:cs="Times New Roman"/>
        </w:rPr>
        <w:t> </w:t>
      </w:r>
    </w:p>
    <w:p w14:paraId="2DF8F8B3">
      <w:pPr>
        <w:pStyle w:val="252"/>
        <w:spacing w:before="240" w:after="240"/>
        <w:rPr>
          <w:rFonts w:hint="default" w:ascii="宋体" w:hAnsi="宋体" w:eastAsia="宋体" w:cs="Times New Roman"/>
        </w:rPr>
      </w:pPr>
      <w:r>
        <w:rPr>
          <w:rFonts w:hint="default" w:ascii="宋体" w:hAnsi="宋体" w:eastAsia="宋体" w:cs="Times New Roman"/>
        </w:rPr>
        <w:t>单位名称（盖章）：   </w:t>
      </w:r>
    </w:p>
    <w:p w14:paraId="0D856C78">
      <w:pPr>
        <w:pStyle w:val="252"/>
        <w:spacing w:before="240" w:after="240"/>
        <w:rPr>
          <w:rFonts w:hint="default" w:ascii="宋体" w:hAnsi="宋体" w:eastAsia="宋体" w:cs="Times New Roman"/>
        </w:rPr>
      </w:pPr>
      <w:r>
        <w:rPr>
          <w:rFonts w:hint="default" w:ascii="宋体" w:hAnsi="宋体" w:eastAsia="宋体" w:cs="Times New Roman"/>
        </w:rPr>
        <w:t>日期：   </w:t>
      </w:r>
    </w:p>
    <w:p w14:paraId="781DDE33">
      <w:pPr>
        <w:pStyle w:val="252"/>
        <w:spacing w:before="240" w:after="240"/>
        <w:rPr>
          <w:rFonts w:hint="default" w:ascii="宋体" w:hAnsi="宋体" w:eastAsia="宋体" w:cs="Times New Roman"/>
        </w:rPr>
      </w:pPr>
      <w:r>
        <w:rPr>
          <w:rFonts w:hint="default" w:ascii="宋体" w:hAnsi="宋体" w:eastAsia="宋体" w:cs="Times New Roman"/>
        </w:rPr>
        <w:t>注：1、符合《关于促进残疾人就业政府采购政策的通知》（财库〔2017〕141号）规定条件的残疾人福利性单位在参加政府采购活动时，应当提供《残疾人福利性单位声明函》，并对声明的真实性负责。</w:t>
      </w:r>
    </w:p>
    <w:p w14:paraId="5F686F43">
      <w:pPr>
        <w:pStyle w:val="252"/>
        <w:spacing w:before="240" w:after="240"/>
        <w:rPr>
          <w:rFonts w:hint="default" w:ascii="宋体" w:hAnsi="宋体" w:eastAsia="宋体" w:cs="Times New Roman"/>
        </w:rPr>
      </w:pPr>
      <w:r>
        <w:rPr>
          <w:rFonts w:hint="default" w:ascii="宋体" w:hAnsi="宋体" w:eastAsia="宋体" w:cs="Times New Roman"/>
        </w:rPr>
        <w:t>供应商提供的《残疾人福利性单位声明函》与事实不符的，依照《政府采购法》第七十七条第一款的规定追究法律责任。</w:t>
      </w:r>
    </w:p>
    <w:p w14:paraId="578975F9">
      <w:pPr>
        <w:pStyle w:val="252"/>
        <w:spacing w:before="240" w:after="240"/>
        <w:rPr>
          <w:rFonts w:hint="default" w:ascii="宋体" w:hAnsi="宋体" w:eastAsia="宋体" w:cs="Times New Roman"/>
        </w:rPr>
      </w:pPr>
      <w:r>
        <w:rPr>
          <w:rFonts w:hint="default" w:ascii="宋体" w:hAnsi="宋体" w:eastAsia="宋体" w:cs="Times New Roman"/>
        </w:rPr>
        <w:t>中标、成交供应商为残疾人福利性单位的，采购人或者其委托的采购代理机构应当随中标、成交结果同时公告其《残疾人福利性单位声明函》，接受社会监督。</w:t>
      </w:r>
    </w:p>
    <w:p w14:paraId="6B037AEF">
      <w:pPr>
        <w:pStyle w:val="252"/>
        <w:spacing w:before="240" w:after="240"/>
        <w:rPr>
          <w:rFonts w:hint="default" w:ascii="宋体" w:hAnsi="宋体" w:eastAsia="宋体" w:cs="Times New Roman"/>
        </w:rPr>
      </w:pPr>
      <w:r>
        <w:rPr>
          <w:rFonts w:hint="default" w:ascii="宋体" w:hAnsi="宋体" w:eastAsia="宋体" w:cs="Times New Roman"/>
        </w:rPr>
        <w:t xml:space="preserve">2、若供应商对照《关于促进残疾人就业政府采购政策的通知》（财库〔2017〕141号）中的规定，明确不符合残疾人福利性单位条件的，则无需提供此声明函。 </w:t>
      </w:r>
    </w:p>
    <w:p w14:paraId="051D76B5">
      <w:pPr>
        <w:pStyle w:val="253"/>
        <w:outlineLvl w:val="2"/>
        <w:rPr>
          <w:rFonts w:hint="default" w:ascii="Times New Roman" w:hAnsi="Times New Roman" w:eastAsia="Times New Roman" w:cs="Times New Roman"/>
        </w:rPr>
      </w:pPr>
      <w:r>
        <w:rPr>
          <w:rFonts w:hint="default" w:ascii="Times New Roman" w:hAnsi="Times New Roman" w:eastAsia="Times New Roman" w:cs="Times New Roman"/>
        </w:rPr>
        <w:br w:type="page"/>
      </w:r>
    </w:p>
    <w:p w14:paraId="4328A10E">
      <w:pPr>
        <w:widowControl w:val="0"/>
        <w:jc w:val="center"/>
        <w:rPr>
          <w:rFonts w:ascii="Calibri" w:hAnsi="Calibri" w:eastAsia="宋体" w:cs="Times New Roman"/>
          <w:sz w:val="44"/>
          <w:szCs w:val="44"/>
          <w:lang w:val="en-US" w:eastAsia="zh-CN" w:bidi="ar-SA"/>
        </w:rPr>
      </w:pPr>
    </w:p>
    <w:p w14:paraId="4B74F66A">
      <w:pPr>
        <w:widowControl w:val="0"/>
        <w:jc w:val="center"/>
        <w:rPr>
          <w:rFonts w:hint="eastAsia" w:ascii="Calibri" w:hAnsi="Calibri" w:eastAsia="宋体" w:cs="Times New Roman"/>
          <w:sz w:val="44"/>
          <w:szCs w:val="44"/>
          <w:lang w:val="en-US" w:eastAsia="zh-CN" w:bidi="ar-SA"/>
        </w:rPr>
      </w:pPr>
      <w:r>
        <w:rPr>
          <w:rFonts w:hint="eastAsia" w:ascii="Calibri" w:hAnsi="Calibri" w:eastAsia="宋体" w:cs="Times New Roman"/>
          <w:sz w:val="44"/>
          <w:szCs w:val="44"/>
          <w:lang w:val="en-US" w:eastAsia="zh-CN" w:bidi="ar-SA"/>
        </w:rPr>
        <w:t>监狱企业的证明文件</w:t>
      </w:r>
    </w:p>
    <w:p w14:paraId="6F26DACB">
      <w:pPr>
        <w:widowControl w:val="0"/>
        <w:jc w:val="both"/>
        <w:rPr>
          <w:rFonts w:ascii="等线" w:hAnsi="等线" w:eastAsia="等线" w:cs="Times New Roman"/>
          <w:sz w:val="21"/>
          <w:szCs w:val="22"/>
          <w:lang w:val="en-US" w:eastAsia="zh-CN" w:bidi="ar-SA"/>
        </w:rPr>
      </w:pPr>
    </w:p>
    <w:p w14:paraId="249D8214">
      <w:pPr>
        <w:widowControl w:val="0"/>
        <w:spacing w:line="440" w:lineRule="exact"/>
        <w:ind w:firstLine="480"/>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62D02A9A">
      <w:pPr>
        <w:widowControl w:val="0"/>
        <w:jc w:val="both"/>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t xml:space="preserve">      </w:t>
      </w:r>
    </w:p>
    <w:p w14:paraId="2360359A">
      <w:pPr>
        <w:widowControl w:val="0"/>
        <w:spacing w:line="440" w:lineRule="exact"/>
        <w:ind w:firstLine="480"/>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2、若供应商对照《关于政府采购支持监狱企业发展有关问题的通知》（财库〔2014〕68号）中的规定，明确不符合监狱企业条件的，则无需提供相关证明文件。 </w:t>
      </w:r>
    </w:p>
    <w:p w14:paraId="1AB48BB7">
      <w:pPr>
        <w:widowControl w:val="0"/>
        <w:jc w:val="both"/>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 </w:t>
      </w:r>
    </w:p>
    <w:p w14:paraId="6B9354A7">
      <w:pPr>
        <w:rPr>
          <w:rStyle w:val="200"/>
          <w:rFonts w:ascii="宋体"/>
          <w:b/>
          <w:color w:val="auto"/>
          <w:sz w:val="28"/>
          <w:highlight w:val="none"/>
        </w:rPr>
      </w:pPr>
      <w:r>
        <w:rPr>
          <w:rFonts w:hint="default" w:ascii="宋体" w:hAnsi="宋体" w:eastAsia="宋体" w:cs="Times New Roman"/>
          <w:sz w:val="24"/>
        </w:rPr>
        <w:br w:type="page"/>
      </w:r>
      <w:bookmarkEnd w:id="245"/>
    </w:p>
    <w:p w14:paraId="591757C3">
      <w:pPr>
        <w:pStyle w:val="249"/>
        <w:outlineLvl w:val="0"/>
        <w:rPr>
          <w:rStyle w:val="200"/>
          <w:rFonts w:ascii="宋体" w:hAnsi="宋体"/>
          <w:b/>
          <w:color w:val="auto"/>
          <w:sz w:val="28"/>
          <w:highlight w:val="none"/>
        </w:rPr>
      </w:pPr>
    </w:p>
    <w:p w14:paraId="15C95BB2">
      <w:pPr>
        <w:pStyle w:val="249"/>
        <w:outlineLvl w:val="0"/>
        <w:rPr>
          <w:rStyle w:val="200"/>
          <w:rFonts w:ascii="宋体" w:hAnsi="宋体"/>
          <w:b/>
          <w:color w:val="auto"/>
          <w:sz w:val="32"/>
          <w:highlight w:val="none"/>
        </w:rPr>
      </w:pPr>
      <w:bookmarkStart w:id="250" w:name="_Toc13868"/>
      <w:bookmarkStart w:id="251" w:name="_Toc15093"/>
      <w:r>
        <w:rPr>
          <w:rStyle w:val="200"/>
          <w:rFonts w:ascii="宋体" w:hAnsi="宋体"/>
          <w:b/>
          <w:color w:val="auto"/>
          <w:sz w:val="32"/>
          <w:highlight w:val="none"/>
        </w:rPr>
        <w:t>五、第四章项目需求中实质性要求响应对照表</w:t>
      </w:r>
      <w:bookmarkEnd w:id="250"/>
      <w:bookmarkEnd w:id="251"/>
    </w:p>
    <w:p w14:paraId="74B4654C">
      <w:pPr>
        <w:pStyle w:val="257"/>
        <w:spacing w:line="440" w:lineRule="exact"/>
        <w:rPr>
          <w:rFonts w:ascii="宋体" w:hAnsi="宋体" w:eastAsia="宋体"/>
          <w:b/>
          <w:bCs/>
          <w:color w:val="auto"/>
          <w:highlight w:val="none"/>
        </w:rPr>
      </w:pPr>
      <w:r>
        <w:rPr>
          <w:rFonts w:ascii="宋体" w:hAnsi="宋体" w:eastAsia="宋体"/>
          <w:b/>
          <w:bCs/>
          <w:color w:val="auto"/>
          <w:highlight w:val="none"/>
        </w:rPr>
        <w:t> </w:t>
      </w:r>
      <w:r>
        <w:rPr>
          <w:rFonts w:hint="eastAsia" w:ascii="宋体" w:hAnsi="宋体" w:eastAsia="宋体"/>
          <w:b/>
          <w:bCs/>
          <w:color w:val="auto"/>
          <w:highlight w:val="none"/>
        </w:rPr>
        <w:t>1、</w:t>
      </w:r>
      <w:bookmarkStart w:id="252" w:name="OLE_LINK13"/>
      <w:r>
        <w:rPr>
          <w:rFonts w:hint="eastAsia" w:ascii="宋体" w:hAnsi="宋体" w:eastAsia="宋体"/>
          <w:b/>
          <w:bCs/>
          <w:color w:val="auto"/>
          <w:highlight w:val="none"/>
        </w:rPr>
        <w:t>商务条款的实质性格式</w:t>
      </w:r>
      <w:r>
        <w:rPr>
          <w:rFonts w:ascii="宋体" w:hAnsi="宋体" w:eastAsia="宋体"/>
          <w:b/>
          <w:bCs/>
          <w:color w:val="auto"/>
          <w:highlight w:val="none"/>
        </w:rPr>
        <w:t xml:space="preserve"> </w:t>
      </w:r>
    </w:p>
    <w:tbl>
      <w:tblPr>
        <w:tblStyle w:val="30"/>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04"/>
        <w:gridCol w:w="4444"/>
        <w:gridCol w:w="1662"/>
        <w:gridCol w:w="1409"/>
      </w:tblGrid>
      <w:tr w14:paraId="28104F7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PrEx>
        <w:trPr>
          <w:trHeight w:val="686" w:hRule="atLeast"/>
        </w:trPr>
        <w:tc>
          <w:tcPr>
            <w:tcW w:w="50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4986FD">
            <w:pPr>
              <w:pStyle w:val="257"/>
              <w:jc w:val="center"/>
              <w:rPr>
                <w:rFonts w:ascii="宋体" w:hAnsi="宋体" w:eastAsia="宋体"/>
                <w:color w:val="auto"/>
                <w:highlight w:val="none"/>
              </w:rPr>
            </w:pPr>
            <w:r>
              <w:rPr>
                <w:rFonts w:ascii="宋体" w:hAnsi="宋体" w:eastAsia="宋体"/>
                <w:color w:val="auto"/>
                <w:highlight w:val="none"/>
              </w:rPr>
              <w:t>序号</w:t>
            </w:r>
          </w:p>
        </w:tc>
        <w:tc>
          <w:tcPr>
            <w:tcW w:w="444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9D5629">
            <w:pPr>
              <w:pStyle w:val="257"/>
              <w:jc w:val="center"/>
              <w:rPr>
                <w:rFonts w:hint="eastAsia" w:ascii="宋体" w:hAnsi="宋体" w:eastAsia="宋体"/>
                <w:color w:val="auto"/>
                <w:highlight w:val="none"/>
              </w:rPr>
            </w:pPr>
            <w:r>
              <w:rPr>
                <w:rFonts w:hint="eastAsia" w:ascii="宋体" w:hAnsi="宋体" w:eastAsia="宋体"/>
                <w:color w:val="auto"/>
                <w:highlight w:val="none"/>
              </w:rPr>
              <w:t>商务条款</w:t>
            </w:r>
            <w:r>
              <w:rPr>
                <w:rFonts w:ascii="宋体" w:hAnsi="宋体" w:eastAsia="宋体"/>
                <w:color w:val="auto"/>
                <w:highlight w:val="none"/>
              </w:rPr>
              <w:t>的实质性要求</w:t>
            </w:r>
          </w:p>
          <w:p w14:paraId="5BC283E9">
            <w:pPr>
              <w:pStyle w:val="257"/>
              <w:jc w:val="center"/>
              <w:rPr>
                <w:rFonts w:hint="eastAsia" w:ascii="宋体" w:hAnsi="宋体"/>
                <w:i/>
                <w:color w:val="auto"/>
                <w:highlight w:val="none"/>
                <w:u w:val="singl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6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BDCF8B">
            <w:pPr>
              <w:pStyle w:val="257"/>
              <w:jc w:val="center"/>
              <w:rPr>
                <w:rFonts w:hint="eastAsia" w:ascii="宋体" w:hAnsi="宋体" w:eastAsia="宋体"/>
                <w:color w:val="auto"/>
                <w:highlight w:val="none"/>
              </w:rPr>
            </w:pPr>
            <w:r>
              <w:rPr>
                <w:rFonts w:hint="eastAsia" w:ascii="宋体" w:hAnsi="宋体" w:eastAsia="宋体"/>
                <w:color w:val="auto"/>
                <w:highlight w:val="none"/>
              </w:rPr>
              <w:t>投标响应情况</w:t>
            </w:r>
          </w:p>
        </w:tc>
        <w:tc>
          <w:tcPr>
            <w:tcW w:w="140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01C769">
            <w:pPr>
              <w:pStyle w:val="257"/>
              <w:jc w:val="center"/>
              <w:rPr>
                <w:rFonts w:hint="eastAsia" w:ascii="宋体" w:hAnsi="宋体" w:eastAsia="宋体"/>
                <w:color w:val="auto"/>
                <w:highlight w:val="none"/>
              </w:rPr>
            </w:pPr>
            <w:r>
              <w:rPr>
                <w:rFonts w:hint="eastAsia" w:ascii="宋体" w:hAnsi="宋体" w:eastAsia="宋体"/>
                <w:color w:val="auto"/>
                <w:highlight w:val="none"/>
              </w:rPr>
              <w:t>正偏离、符合或负偏离</w:t>
            </w:r>
          </w:p>
        </w:tc>
      </w:tr>
      <w:tr w14:paraId="1D19C69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1639B3">
            <w:pPr>
              <w:pStyle w:val="257"/>
              <w:jc w:val="center"/>
              <w:rPr>
                <w:rFonts w:hint="eastAsia" w:ascii="宋体" w:hAnsi="宋体" w:eastAsia="宋体"/>
                <w:color w:val="auto"/>
                <w:highlight w:val="none"/>
              </w:rPr>
            </w:pPr>
            <w:r>
              <w:rPr>
                <w:rFonts w:hint="eastAsia" w:ascii="宋体" w:hAnsi="宋体" w:eastAsia="宋体"/>
                <w:color w:val="auto"/>
                <w:highlight w:val="none"/>
              </w:rPr>
              <w:t>1</w:t>
            </w:r>
          </w:p>
        </w:tc>
        <w:tc>
          <w:tcPr>
            <w:tcW w:w="444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A01CCB">
            <w:pPr>
              <w:pStyle w:val="228"/>
              <w:spacing w:line="440" w:lineRule="exact"/>
              <w:ind w:firstLine="500"/>
              <w:rPr>
                <w:rFonts w:ascii="宋体" w:hAnsi="宋体" w:eastAsia="宋体"/>
                <w:i/>
                <w:color w:val="auto"/>
                <w:highlight w:val="none"/>
                <w:u w:val="single"/>
              </w:rPr>
            </w:pPr>
          </w:p>
        </w:tc>
        <w:tc>
          <w:tcPr>
            <w:tcW w:w="16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1C1335">
            <w:pPr>
              <w:pStyle w:val="257"/>
              <w:jc w:val="center"/>
              <w:rPr>
                <w:rFonts w:ascii="宋体" w:hAnsi="宋体" w:eastAsia="宋体"/>
                <w:color w:val="auto"/>
                <w:highlight w:val="none"/>
              </w:rPr>
            </w:pPr>
          </w:p>
        </w:tc>
        <w:tc>
          <w:tcPr>
            <w:tcW w:w="140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1500BD">
            <w:pPr>
              <w:pStyle w:val="257"/>
              <w:jc w:val="center"/>
              <w:rPr>
                <w:rFonts w:ascii="宋体" w:hAnsi="宋体" w:eastAsia="宋体"/>
                <w:color w:val="auto"/>
                <w:highlight w:val="none"/>
              </w:rPr>
            </w:pPr>
          </w:p>
        </w:tc>
      </w:tr>
      <w:tr w14:paraId="316A2E5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C52A9E9">
            <w:pPr>
              <w:pStyle w:val="257"/>
              <w:jc w:val="center"/>
              <w:rPr>
                <w:rFonts w:hint="eastAsia" w:ascii="宋体" w:hAnsi="宋体" w:eastAsia="宋体"/>
                <w:color w:val="auto"/>
                <w:highlight w:val="none"/>
              </w:rPr>
            </w:pPr>
            <w:r>
              <w:rPr>
                <w:rFonts w:hint="eastAsia" w:ascii="宋体" w:hAnsi="宋体" w:eastAsia="宋体"/>
                <w:color w:val="auto"/>
                <w:highlight w:val="none"/>
              </w:rPr>
              <w:t>2</w:t>
            </w:r>
          </w:p>
        </w:tc>
        <w:tc>
          <w:tcPr>
            <w:tcW w:w="444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CA5A5EE">
            <w:pPr>
              <w:pStyle w:val="228"/>
              <w:spacing w:line="440" w:lineRule="exact"/>
              <w:ind w:firstLine="500"/>
              <w:rPr>
                <w:rFonts w:ascii="宋体" w:hAnsi="宋体" w:eastAsia="宋体"/>
                <w:color w:val="auto"/>
                <w:highlight w:val="none"/>
              </w:rPr>
            </w:pPr>
          </w:p>
        </w:tc>
        <w:tc>
          <w:tcPr>
            <w:tcW w:w="16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D412C0C">
            <w:pPr>
              <w:pStyle w:val="257"/>
              <w:jc w:val="center"/>
              <w:rPr>
                <w:rFonts w:ascii="宋体" w:hAnsi="宋体" w:eastAsia="宋体"/>
                <w:color w:val="auto"/>
                <w:highlight w:val="none"/>
              </w:rPr>
            </w:pPr>
          </w:p>
        </w:tc>
        <w:tc>
          <w:tcPr>
            <w:tcW w:w="140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ADF6EA">
            <w:pPr>
              <w:pStyle w:val="257"/>
              <w:jc w:val="center"/>
              <w:rPr>
                <w:rFonts w:ascii="宋体" w:hAnsi="宋体" w:eastAsia="宋体"/>
                <w:color w:val="auto"/>
                <w:highlight w:val="none"/>
              </w:rPr>
            </w:pPr>
          </w:p>
        </w:tc>
      </w:tr>
      <w:tr w14:paraId="7F6F1D9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4" w:hRule="atLeast"/>
        </w:trPr>
        <w:tc>
          <w:tcPr>
            <w:tcW w:w="50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6F278B9">
            <w:pPr>
              <w:pStyle w:val="257"/>
              <w:jc w:val="center"/>
              <w:rPr>
                <w:rFonts w:ascii="宋体" w:hAnsi="宋体" w:eastAsia="宋体"/>
                <w:color w:val="auto"/>
                <w:highlight w:val="none"/>
              </w:rPr>
            </w:pPr>
          </w:p>
        </w:tc>
        <w:tc>
          <w:tcPr>
            <w:tcW w:w="444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E53E56">
            <w:pPr>
              <w:pStyle w:val="228"/>
              <w:spacing w:line="440" w:lineRule="exact"/>
              <w:rPr>
                <w:rFonts w:hint="eastAsia" w:ascii="宋体" w:hAnsi="宋体" w:eastAsia="宋体"/>
                <w:color w:val="auto"/>
                <w:highlight w:val="none"/>
              </w:rPr>
            </w:pPr>
            <w:r>
              <w:rPr>
                <w:rFonts w:hint="eastAsia" w:ascii="宋体" w:hAnsi="宋体" w:eastAsia="宋体"/>
                <w:color w:val="auto"/>
                <w:highlight w:val="none"/>
              </w:rPr>
              <w:t>……</w:t>
            </w:r>
          </w:p>
        </w:tc>
        <w:tc>
          <w:tcPr>
            <w:tcW w:w="16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6BA7B4">
            <w:pPr>
              <w:pStyle w:val="257"/>
              <w:jc w:val="center"/>
              <w:rPr>
                <w:rFonts w:ascii="宋体" w:hAnsi="宋体" w:eastAsia="宋体"/>
                <w:color w:val="auto"/>
                <w:highlight w:val="none"/>
              </w:rPr>
            </w:pPr>
          </w:p>
        </w:tc>
        <w:tc>
          <w:tcPr>
            <w:tcW w:w="140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D181530">
            <w:pPr>
              <w:pStyle w:val="257"/>
              <w:jc w:val="center"/>
              <w:rPr>
                <w:rFonts w:ascii="宋体" w:hAnsi="宋体" w:eastAsia="宋体"/>
                <w:color w:val="auto"/>
                <w:highlight w:val="none"/>
              </w:rPr>
            </w:pPr>
          </w:p>
        </w:tc>
      </w:tr>
    </w:tbl>
    <w:p w14:paraId="69D9C545">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5632D13B">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bookmarkEnd w:id="252"/>
    <w:p w14:paraId="21C3FB64">
      <w:pPr>
        <w:pStyle w:val="257"/>
        <w:rPr>
          <w:rFonts w:ascii="宋体" w:hAnsi="宋体" w:eastAsia="宋体"/>
          <w:color w:val="auto"/>
          <w:highlight w:val="none"/>
        </w:rPr>
      </w:pPr>
    </w:p>
    <w:p w14:paraId="3764865D">
      <w:pPr>
        <w:pStyle w:val="257"/>
        <w:ind w:firstLine="482"/>
        <w:rPr>
          <w:rFonts w:ascii="宋体" w:hAnsi="宋体" w:eastAsia="宋体"/>
          <w:b/>
          <w:bCs/>
          <w:color w:val="auto"/>
          <w:highlight w:val="none"/>
        </w:rPr>
      </w:pPr>
    </w:p>
    <w:p w14:paraId="3D82DE1A">
      <w:pPr>
        <w:pStyle w:val="257"/>
        <w:ind w:firstLine="482"/>
        <w:rPr>
          <w:rFonts w:hint="eastAsia" w:ascii="宋体" w:hAnsi="宋体" w:eastAsia="宋体"/>
          <w:b/>
          <w:bCs/>
          <w:color w:val="auto"/>
          <w:highlight w:val="none"/>
        </w:rPr>
      </w:pPr>
      <w:r>
        <w:rPr>
          <w:rFonts w:hint="eastAsia" w:ascii="宋体" w:hAnsi="宋体" w:eastAsia="宋体"/>
          <w:b/>
          <w:bCs/>
          <w:color w:val="auto"/>
          <w:highlight w:val="none"/>
        </w:rPr>
        <w:t>2、</w:t>
      </w:r>
      <w:bookmarkStart w:id="253" w:name="OLE_LINK8"/>
      <w:bookmarkStart w:id="254" w:name="OLE_LINK14"/>
      <w:r>
        <w:rPr>
          <w:rFonts w:hint="eastAsia" w:ascii="宋体" w:hAnsi="宋体" w:eastAsia="宋体"/>
          <w:b/>
          <w:bCs/>
          <w:color w:val="auto"/>
          <w:highlight w:val="none"/>
        </w:rPr>
        <w:t>技术要求的实质性格式</w:t>
      </w:r>
    </w:p>
    <w:tbl>
      <w:tblPr>
        <w:tblStyle w:val="30"/>
        <w:tblW w:w="8052" w:type="dxa"/>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3"/>
        <w:gridCol w:w="4451"/>
        <w:gridCol w:w="1534"/>
        <w:gridCol w:w="1534"/>
      </w:tblGrid>
      <w:tr w14:paraId="5212E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3" w:hRule="atLeast"/>
        </w:trPr>
        <w:tc>
          <w:tcPr>
            <w:tcW w:w="533" w:type="dxa"/>
            <w:noWrap w:val="0"/>
            <w:tcMar>
              <w:top w:w="0" w:type="dxa"/>
              <w:left w:w="0" w:type="dxa"/>
              <w:bottom w:w="0" w:type="dxa"/>
              <w:right w:w="0" w:type="dxa"/>
            </w:tcMar>
            <w:vAlign w:val="center"/>
          </w:tcPr>
          <w:p w14:paraId="074DB17A">
            <w:pPr>
              <w:pStyle w:val="257"/>
              <w:jc w:val="center"/>
              <w:rPr>
                <w:rFonts w:ascii="宋体" w:hAnsi="宋体" w:eastAsia="宋体"/>
                <w:color w:val="auto"/>
                <w:highlight w:val="none"/>
              </w:rPr>
            </w:pPr>
            <w:r>
              <w:rPr>
                <w:rFonts w:ascii="宋体" w:hAnsi="宋体" w:eastAsia="宋体"/>
                <w:color w:val="auto"/>
                <w:highlight w:val="none"/>
              </w:rPr>
              <w:t>序号</w:t>
            </w:r>
          </w:p>
        </w:tc>
        <w:tc>
          <w:tcPr>
            <w:tcW w:w="4451" w:type="dxa"/>
            <w:noWrap w:val="0"/>
            <w:tcMar>
              <w:top w:w="0" w:type="dxa"/>
              <w:left w:w="0" w:type="dxa"/>
              <w:bottom w:w="0" w:type="dxa"/>
              <w:right w:w="0" w:type="dxa"/>
            </w:tcMar>
            <w:vAlign w:val="center"/>
          </w:tcPr>
          <w:p w14:paraId="245D25F0">
            <w:pPr>
              <w:pStyle w:val="257"/>
              <w:jc w:val="center"/>
              <w:rPr>
                <w:rFonts w:hint="eastAsia" w:ascii="宋体" w:hAnsi="宋体" w:eastAsia="宋体"/>
                <w:color w:val="auto"/>
                <w:highlight w:val="none"/>
              </w:rPr>
            </w:pPr>
            <w:r>
              <w:rPr>
                <w:rFonts w:hint="eastAsia" w:ascii="宋体" w:hAnsi="宋体" w:eastAsia="宋体"/>
                <w:color w:val="auto"/>
                <w:highlight w:val="none"/>
              </w:rPr>
              <w:t>技术要求</w:t>
            </w:r>
            <w:r>
              <w:rPr>
                <w:rFonts w:ascii="宋体" w:hAnsi="宋体" w:eastAsia="宋体"/>
                <w:color w:val="auto"/>
                <w:highlight w:val="none"/>
              </w:rPr>
              <w:t>的实质性要求</w:t>
            </w:r>
          </w:p>
          <w:p w14:paraId="46C848EC">
            <w:pPr>
              <w:pStyle w:val="257"/>
              <w:jc w:val="center"/>
              <w:rPr>
                <w:rFonts w:hint="eastAsia" w:ascii="宋体" w:hAnsi="宋体"/>
                <w:i/>
                <w:color w:val="auto"/>
                <w:highlight w:val="none"/>
                <w:u w:val="singl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534" w:type="dxa"/>
            <w:noWrap w:val="0"/>
            <w:tcMar>
              <w:top w:w="0" w:type="dxa"/>
              <w:left w:w="0" w:type="dxa"/>
              <w:bottom w:w="0" w:type="dxa"/>
              <w:right w:w="0" w:type="dxa"/>
            </w:tcMar>
            <w:vAlign w:val="center"/>
          </w:tcPr>
          <w:p w14:paraId="643CD820">
            <w:pPr>
              <w:pStyle w:val="257"/>
              <w:jc w:val="center"/>
              <w:rPr>
                <w:rFonts w:hint="eastAsia" w:ascii="宋体" w:hAnsi="宋体" w:eastAsia="宋体"/>
                <w:color w:val="auto"/>
                <w:highlight w:val="none"/>
              </w:rPr>
            </w:pPr>
            <w:r>
              <w:rPr>
                <w:rFonts w:hint="eastAsia" w:ascii="宋体" w:hAnsi="宋体" w:eastAsia="宋体"/>
                <w:color w:val="auto"/>
                <w:highlight w:val="none"/>
              </w:rPr>
              <w:t>投标响应情况</w:t>
            </w:r>
          </w:p>
        </w:tc>
        <w:tc>
          <w:tcPr>
            <w:tcW w:w="1534" w:type="dxa"/>
            <w:noWrap w:val="0"/>
            <w:tcMar>
              <w:top w:w="0" w:type="dxa"/>
              <w:left w:w="0" w:type="dxa"/>
              <w:bottom w:w="0" w:type="dxa"/>
              <w:right w:w="0" w:type="dxa"/>
            </w:tcMar>
            <w:vAlign w:val="center"/>
          </w:tcPr>
          <w:p w14:paraId="7ED3BC4B">
            <w:pPr>
              <w:pStyle w:val="257"/>
              <w:jc w:val="center"/>
              <w:rPr>
                <w:rFonts w:hint="eastAsia" w:ascii="宋体" w:hAnsi="宋体" w:eastAsia="宋体"/>
                <w:color w:val="auto"/>
                <w:highlight w:val="none"/>
              </w:rPr>
            </w:pPr>
            <w:r>
              <w:rPr>
                <w:rFonts w:hint="eastAsia" w:ascii="宋体" w:hAnsi="宋体" w:eastAsia="宋体"/>
                <w:color w:val="auto"/>
                <w:highlight w:val="none"/>
              </w:rPr>
              <w:t>正偏离、符合或负偏离</w:t>
            </w:r>
          </w:p>
        </w:tc>
      </w:tr>
      <w:tr w14:paraId="34DEB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 w:hRule="atLeast"/>
        </w:trPr>
        <w:tc>
          <w:tcPr>
            <w:tcW w:w="533" w:type="dxa"/>
            <w:noWrap w:val="0"/>
            <w:tcMar>
              <w:top w:w="0" w:type="dxa"/>
              <w:left w:w="0" w:type="dxa"/>
              <w:bottom w:w="0" w:type="dxa"/>
              <w:right w:w="0" w:type="dxa"/>
            </w:tcMar>
            <w:vAlign w:val="center"/>
          </w:tcPr>
          <w:p w14:paraId="0AE238B8">
            <w:pPr>
              <w:pStyle w:val="257"/>
              <w:jc w:val="center"/>
              <w:rPr>
                <w:rFonts w:hint="eastAsia" w:ascii="宋体" w:hAnsi="宋体" w:eastAsia="宋体"/>
                <w:color w:val="auto"/>
                <w:highlight w:val="none"/>
              </w:rPr>
            </w:pPr>
            <w:r>
              <w:rPr>
                <w:rFonts w:hint="eastAsia" w:ascii="宋体" w:hAnsi="宋体" w:eastAsia="宋体"/>
                <w:color w:val="auto"/>
                <w:highlight w:val="none"/>
              </w:rPr>
              <w:t>1</w:t>
            </w:r>
          </w:p>
        </w:tc>
        <w:tc>
          <w:tcPr>
            <w:tcW w:w="4451" w:type="dxa"/>
            <w:noWrap w:val="0"/>
            <w:tcMar>
              <w:top w:w="0" w:type="dxa"/>
              <w:left w:w="0" w:type="dxa"/>
              <w:bottom w:w="0" w:type="dxa"/>
              <w:right w:w="0" w:type="dxa"/>
            </w:tcMar>
            <w:vAlign w:val="center"/>
          </w:tcPr>
          <w:p w14:paraId="59249CAB">
            <w:pPr>
              <w:pStyle w:val="257"/>
              <w:rPr>
                <w:rFonts w:ascii="宋体" w:hAnsi="宋体" w:eastAsia="宋体"/>
                <w:i/>
                <w:color w:val="auto"/>
                <w:highlight w:val="none"/>
                <w:u w:val="single"/>
              </w:rPr>
            </w:pPr>
          </w:p>
        </w:tc>
        <w:tc>
          <w:tcPr>
            <w:tcW w:w="1534" w:type="dxa"/>
            <w:noWrap w:val="0"/>
            <w:tcMar>
              <w:top w:w="0" w:type="dxa"/>
              <w:left w:w="0" w:type="dxa"/>
              <w:bottom w:w="0" w:type="dxa"/>
              <w:right w:w="0" w:type="dxa"/>
            </w:tcMar>
            <w:vAlign w:val="center"/>
          </w:tcPr>
          <w:p w14:paraId="498A7FEF">
            <w:pPr>
              <w:pStyle w:val="257"/>
              <w:jc w:val="center"/>
              <w:rPr>
                <w:rFonts w:ascii="宋体" w:hAnsi="宋体" w:eastAsia="宋体"/>
                <w:color w:val="auto"/>
                <w:highlight w:val="none"/>
              </w:rPr>
            </w:pPr>
          </w:p>
        </w:tc>
        <w:tc>
          <w:tcPr>
            <w:tcW w:w="1534" w:type="dxa"/>
            <w:noWrap w:val="0"/>
            <w:tcMar>
              <w:top w:w="0" w:type="dxa"/>
              <w:left w:w="0" w:type="dxa"/>
              <w:bottom w:w="0" w:type="dxa"/>
              <w:right w:w="0" w:type="dxa"/>
            </w:tcMar>
            <w:vAlign w:val="center"/>
          </w:tcPr>
          <w:p w14:paraId="083B3A5B">
            <w:pPr>
              <w:pStyle w:val="257"/>
              <w:jc w:val="center"/>
              <w:rPr>
                <w:rFonts w:ascii="宋体" w:hAnsi="宋体" w:eastAsia="宋体"/>
                <w:color w:val="auto"/>
                <w:highlight w:val="none"/>
              </w:rPr>
            </w:pPr>
          </w:p>
        </w:tc>
      </w:tr>
      <w:tr w14:paraId="03C68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 w:hRule="atLeast"/>
        </w:trPr>
        <w:tc>
          <w:tcPr>
            <w:tcW w:w="533" w:type="dxa"/>
            <w:noWrap w:val="0"/>
            <w:tcMar>
              <w:top w:w="0" w:type="dxa"/>
              <w:left w:w="0" w:type="dxa"/>
              <w:bottom w:w="0" w:type="dxa"/>
              <w:right w:w="0" w:type="dxa"/>
            </w:tcMar>
            <w:vAlign w:val="center"/>
          </w:tcPr>
          <w:p w14:paraId="486C2036">
            <w:pPr>
              <w:pStyle w:val="257"/>
              <w:jc w:val="center"/>
              <w:rPr>
                <w:rFonts w:hint="eastAsia" w:ascii="宋体" w:hAnsi="宋体" w:eastAsia="宋体"/>
                <w:color w:val="auto"/>
                <w:highlight w:val="none"/>
              </w:rPr>
            </w:pPr>
            <w:r>
              <w:rPr>
                <w:rFonts w:hint="eastAsia" w:ascii="宋体" w:hAnsi="宋体" w:eastAsia="宋体"/>
                <w:color w:val="auto"/>
                <w:highlight w:val="none"/>
              </w:rPr>
              <w:t>2</w:t>
            </w:r>
          </w:p>
        </w:tc>
        <w:tc>
          <w:tcPr>
            <w:tcW w:w="4451" w:type="dxa"/>
            <w:noWrap w:val="0"/>
            <w:tcMar>
              <w:top w:w="0" w:type="dxa"/>
              <w:left w:w="0" w:type="dxa"/>
              <w:bottom w:w="0" w:type="dxa"/>
              <w:right w:w="0" w:type="dxa"/>
            </w:tcMar>
            <w:vAlign w:val="center"/>
          </w:tcPr>
          <w:p w14:paraId="2DF9FAC1">
            <w:pPr>
              <w:pStyle w:val="257"/>
              <w:rPr>
                <w:rFonts w:ascii="宋体" w:hAnsi="宋体"/>
                <w:b/>
                <w:i/>
                <w:iCs/>
                <w:color w:val="auto"/>
                <w:highlight w:val="none"/>
                <w:u w:val="single"/>
              </w:rPr>
            </w:pPr>
          </w:p>
        </w:tc>
        <w:tc>
          <w:tcPr>
            <w:tcW w:w="1534" w:type="dxa"/>
            <w:noWrap w:val="0"/>
            <w:tcMar>
              <w:top w:w="0" w:type="dxa"/>
              <w:left w:w="0" w:type="dxa"/>
              <w:bottom w:w="0" w:type="dxa"/>
              <w:right w:w="0" w:type="dxa"/>
            </w:tcMar>
            <w:vAlign w:val="center"/>
          </w:tcPr>
          <w:p w14:paraId="4E9F5322">
            <w:pPr>
              <w:pStyle w:val="257"/>
              <w:jc w:val="center"/>
              <w:rPr>
                <w:rFonts w:ascii="宋体" w:hAnsi="宋体" w:eastAsia="宋体"/>
                <w:color w:val="auto"/>
                <w:highlight w:val="none"/>
              </w:rPr>
            </w:pPr>
          </w:p>
        </w:tc>
        <w:tc>
          <w:tcPr>
            <w:tcW w:w="1534" w:type="dxa"/>
            <w:noWrap w:val="0"/>
            <w:tcMar>
              <w:top w:w="0" w:type="dxa"/>
              <w:left w:w="0" w:type="dxa"/>
              <w:bottom w:w="0" w:type="dxa"/>
              <w:right w:w="0" w:type="dxa"/>
            </w:tcMar>
            <w:vAlign w:val="center"/>
          </w:tcPr>
          <w:p w14:paraId="6D35B661">
            <w:pPr>
              <w:pStyle w:val="257"/>
              <w:jc w:val="center"/>
              <w:rPr>
                <w:rFonts w:ascii="宋体" w:hAnsi="宋体" w:eastAsia="宋体"/>
                <w:color w:val="auto"/>
                <w:highlight w:val="none"/>
              </w:rPr>
            </w:pPr>
          </w:p>
        </w:tc>
      </w:tr>
      <w:tr w14:paraId="603E1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 w:hRule="atLeast"/>
        </w:trPr>
        <w:tc>
          <w:tcPr>
            <w:tcW w:w="533" w:type="dxa"/>
            <w:noWrap w:val="0"/>
            <w:tcMar>
              <w:top w:w="0" w:type="dxa"/>
              <w:left w:w="0" w:type="dxa"/>
              <w:bottom w:w="0" w:type="dxa"/>
              <w:right w:w="0" w:type="dxa"/>
            </w:tcMar>
            <w:vAlign w:val="center"/>
          </w:tcPr>
          <w:p w14:paraId="550F56AD">
            <w:pPr>
              <w:pStyle w:val="257"/>
              <w:jc w:val="center"/>
              <w:rPr>
                <w:rFonts w:hint="eastAsia" w:ascii="宋体" w:hAnsi="宋体" w:eastAsia="宋体"/>
                <w:color w:val="auto"/>
                <w:highlight w:val="none"/>
              </w:rPr>
            </w:pPr>
            <w:r>
              <w:rPr>
                <w:rFonts w:hint="eastAsia" w:ascii="宋体" w:hAnsi="宋体" w:eastAsia="宋体"/>
                <w:color w:val="auto"/>
                <w:highlight w:val="none"/>
              </w:rPr>
              <w:t>3</w:t>
            </w:r>
          </w:p>
        </w:tc>
        <w:tc>
          <w:tcPr>
            <w:tcW w:w="4451" w:type="dxa"/>
            <w:noWrap w:val="0"/>
            <w:tcMar>
              <w:top w:w="0" w:type="dxa"/>
              <w:left w:w="0" w:type="dxa"/>
              <w:bottom w:w="0" w:type="dxa"/>
              <w:right w:w="0" w:type="dxa"/>
            </w:tcMar>
            <w:vAlign w:val="center"/>
          </w:tcPr>
          <w:p w14:paraId="6330B86B">
            <w:pPr>
              <w:pStyle w:val="257"/>
              <w:rPr>
                <w:rFonts w:ascii="宋体" w:hAnsi="宋体" w:eastAsia="宋体"/>
                <w:color w:val="auto"/>
                <w:highlight w:val="none"/>
              </w:rPr>
            </w:pPr>
          </w:p>
        </w:tc>
        <w:tc>
          <w:tcPr>
            <w:tcW w:w="1534" w:type="dxa"/>
            <w:noWrap w:val="0"/>
            <w:tcMar>
              <w:top w:w="0" w:type="dxa"/>
              <w:left w:w="0" w:type="dxa"/>
              <w:bottom w:w="0" w:type="dxa"/>
              <w:right w:w="0" w:type="dxa"/>
            </w:tcMar>
            <w:vAlign w:val="center"/>
          </w:tcPr>
          <w:p w14:paraId="549A1B9A">
            <w:pPr>
              <w:pStyle w:val="257"/>
              <w:jc w:val="center"/>
              <w:rPr>
                <w:rFonts w:ascii="宋体" w:hAnsi="宋体" w:eastAsia="宋体"/>
                <w:color w:val="auto"/>
                <w:highlight w:val="none"/>
              </w:rPr>
            </w:pPr>
          </w:p>
        </w:tc>
        <w:tc>
          <w:tcPr>
            <w:tcW w:w="1534" w:type="dxa"/>
            <w:noWrap w:val="0"/>
            <w:tcMar>
              <w:top w:w="0" w:type="dxa"/>
              <w:left w:w="0" w:type="dxa"/>
              <w:bottom w:w="0" w:type="dxa"/>
              <w:right w:w="0" w:type="dxa"/>
            </w:tcMar>
            <w:vAlign w:val="center"/>
          </w:tcPr>
          <w:p w14:paraId="1A45EF24">
            <w:pPr>
              <w:pStyle w:val="257"/>
              <w:jc w:val="center"/>
              <w:rPr>
                <w:rFonts w:ascii="宋体" w:hAnsi="宋体" w:eastAsia="宋体"/>
                <w:color w:val="auto"/>
                <w:highlight w:val="none"/>
              </w:rPr>
            </w:pPr>
          </w:p>
        </w:tc>
      </w:tr>
      <w:tr w14:paraId="28D96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9" w:hRule="atLeast"/>
        </w:trPr>
        <w:tc>
          <w:tcPr>
            <w:tcW w:w="533" w:type="dxa"/>
            <w:noWrap w:val="0"/>
            <w:tcMar>
              <w:top w:w="0" w:type="dxa"/>
              <w:left w:w="0" w:type="dxa"/>
              <w:bottom w:w="0" w:type="dxa"/>
              <w:right w:w="0" w:type="dxa"/>
            </w:tcMar>
            <w:vAlign w:val="center"/>
          </w:tcPr>
          <w:p w14:paraId="677BC764">
            <w:pPr>
              <w:pStyle w:val="257"/>
              <w:jc w:val="center"/>
              <w:rPr>
                <w:rFonts w:ascii="宋体" w:hAnsi="宋体" w:eastAsia="宋体"/>
                <w:color w:val="auto"/>
                <w:highlight w:val="none"/>
              </w:rPr>
            </w:pPr>
          </w:p>
        </w:tc>
        <w:tc>
          <w:tcPr>
            <w:tcW w:w="4451" w:type="dxa"/>
            <w:noWrap w:val="0"/>
            <w:tcMar>
              <w:top w:w="0" w:type="dxa"/>
              <w:left w:w="0" w:type="dxa"/>
              <w:bottom w:w="0" w:type="dxa"/>
              <w:right w:w="0" w:type="dxa"/>
            </w:tcMar>
            <w:vAlign w:val="center"/>
          </w:tcPr>
          <w:p w14:paraId="2EF32A87">
            <w:pPr>
              <w:pStyle w:val="257"/>
              <w:rPr>
                <w:rFonts w:hint="eastAsia" w:ascii="宋体" w:hAnsi="宋体" w:eastAsia="宋体"/>
                <w:color w:val="auto"/>
                <w:highlight w:val="none"/>
              </w:rPr>
            </w:pPr>
            <w:r>
              <w:rPr>
                <w:rFonts w:hint="eastAsia" w:ascii="宋体" w:hAnsi="宋体" w:eastAsia="宋体"/>
                <w:color w:val="auto"/>
                <w:highlight w:val="none"/>
              </w:rPr>
              <w:t>……</w:t>
            </w:r>
          </w:p>
        </w:tc>
        <w:tc>
          <w:tcPr>
            <w:tcW w:w="1534" w:type="dxa"/>
            <w:noWrap w:val="0"/>
            <w:tcMar>
              <w:top w:w="0" w:type="dxa"/>
              <w:left w:w="0" w:type="dxa"/>
              <w:bottom w:w="0" w:type="dxa"/>
              <w:right w:w="0" w:type="dxa"/>
            </w:tcMar>
            <w:vAlign w:val="center"/>
          </w:tcPr>
          <w:p w14:paraId="60F9FE32">
            <w:pPr>
              <w:pStyle w:val="257"/>
              <w:jc w:val="center"/>
              <w:rPr>
                <w:rFonts w:ascii="宋体" w:hAnsi="宋体" w:eastAsia="宋体"/>
                <w:color w:val="auto"/>
                <w:highlight w:val="none"/>
              </w:rPr>
            </w:pPr>
          </w:p>
        </w:tc>
        <w:tc>
          <w:tcPr>
            <w:tcW w:w="1534" w:type="dxa"/>
            <w:noWrap w:val="0"/>
            <w:tcMar>
              <w:top w:w="0" w:type="dxa"/>
              <w:left w:w="0" w:type="dxa"/>
              <w:bottom w:w="0" w:type="dxa"/>
              <w:right w:w="0" w:type="dxa"/>
            </w:tcMar>
            <w:vAlign w:val="center"/>
          </w:tcPr>
          <w:p w14:paraId="783088E3">
            <w:pPr>
              <w:pStyle w:val="257"/>
              <w:jc w:val="center"/>
              <w:rPr>
                <w:rFonts w:ascii="宋体" w:hAnsi="宋体" w:eastAsia="宋体"/>
                <w:color w:val="auto"/>
                <w:highlight w:val="none"/>
              </w:rPr>
            </w:pPr>
          </w:p>
        </w:tc>
      </w:tr>
    </w:tbl>
    <w:p w14:paraId="1B02CB45">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119BB8B8">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bookmarkEnd w:id="253"/>
    <w:p w14:paraId="030E3B02">
      <w:pPr>
        <w:spacing w:line="400" w:lineRule="exact"/>
        <w:rPr>
          <w:rStyle w:val="200"/>
          <w:rFonts w:ascii="Times New Roman" w:hAnsi="Times New Roman" w:eastAsia="Times New Roman"/>
          <w:color w:val="auto"/>
          <w:highlight w:val="none"/>
        </w:rPr>
      </w:pPr>
    </w:p>
    <w:bookmarkEnd w:id="254"/>
    <w:p w14:paraId="3390F4D8">
      <w:pPr>
        <w:pStyle w:val="258"/>
        <w:rPr>
          <w:rStyle w:val="200"/>
          <w:color w:val="auto"/>
          <w:highlight w:val="none"/>
        </w:rPr>
      </w:pPr>
      <w:r>
        <w:rPr>
          <w:rStyle w:val="200"/>
          <w:color w:val="auto"/>
          <w:highlight w:val="none"/>
        </w:rPr>
        <w:br w:type="page" w:clear="all"/>
      </w:r>
      <w:bookmarkStart w:id="255" w:name="_Toc256000018"/>
      <w:bookmarkEnd w:id="255"/>
    </w:p>
    <w:p w14:paraId="2D45F4A8">
      <w:pPr>
        <w:pStyle w:val="249"/>
        <w:outlineLvl w:val="1"/>
        <w:rPr>
          <w:rStyle w:val="200"/>
          <w:rFonts w:hint="eastAsia" w:ascii="宋体" w:hAnsi="宋体"/>
          <w:b/>
          <w:color w:val="auto"/>
          <w:sz w:val="32"/>
          <w:highlight w:val="none"/>
        </w:rPr>
      </w:pPr>
      <w:bookmarkStart w:id="256" w:name="_Toc23281"/>
      <w:bookmarkStart w:id="257" w:name="_Toc31328"/>
      <w:r>
        <w:rPr>
          <w:rStyle w:val="200"/>
          <w:rFonts w:hint="eastAsia" w:ascii="宋体" w:hAnsi="宋体"/>
          <w:b/>
          <w:color w:val="auto"/>
          <w:sz w:val="32"/>
          <w:highlight w:val="none"/>
        </w:rPr>
        <w:t>六、</w:t>
      </w:r>
      <w:bookmarkEnd w:id="256"/>
      <w:bookmarkEnd w:id="257"/>
      <w:r>
        <w:rPr>
          <w:rFonts w:ascii="宋体" w:hAnsi="宋体" w:eastAsia="宋体"/>
          <w:b/>
          <w:color w:val="auto"/>
          <w:sz w:val="32"/>
          <w:highlight w:val="none"/>
        </w:rPr>
        <w:t>投标配置及分项报价表</w:t>
      </w:r>
    </w:p>
    <w:p w14:paraId="1FB7CB98">
      <w:pPr>
        <w:pStyle w:val="257"/>
        <w:spacing w:line="440" w:lineRule="exact"/>
        <w:rPr>
          <w:rFonts w:ascii="宋体" w:hAnsi="宋体" w:eastAsia="宋体"/>
          <w:color w:val="auto"/>
          <w:highlight w:val="none"/>
        </w:rPr>
      </w:pPr>
      <w:r>
        <w:rPr>
          <w:rFonts w:ascii="宋体" w:hAnsi="宋体" w:eastAsia="宋体"/>
          <w:color w:val="auto"/>
          <w:highlight w:val="none"/>
        </w:rPr>
        <w:t xml:space="preserve">﻿ </w:t>
      </w:r>
    </w:p>
    <w:p w14:paraId="6EED843F">
      <w:pPr>
        <w:pStyle w:val="257"/>
        <w:spacing w:before="400" w:after="400" w:line="300" w:lineRule="auto"/>
        <w:ind w:firstLine="420"/>
        <w:jc w:val="center"/>
        <w:rPr>
          <w:rFonts w:ascii="黑体" w:hAnsi="黑体" w:eastAsia="黑体"/>
          <w:b/>
          <w:bCs/>
          <w:color w:val="auto"/>
          <w:sz w:val="40"/>
          <w:szCs w:val="40"/>
          <w:highlight w:val="none"/>
        </w:rPr>
      </w:pPr>
      <w:r>
        <w:rPr>
          <w:rFonts w:ascii="黑体" w:hAnsi="黑体" w:eastAsia="黑体"/>
          <w:b/>
          <w:bCs/>
          <w:color w:val="auto"/>
          <w:sz w:val="40"/>
          <w:szCs w:val="40"/>
          <w:highlight w:val="none"/>
        </w:rPr>
        <w:t xml:space="preserve">投标配置及分项报价表 </w:t>
      </w:r>
    </w:p>
    <w:p w14:paraId="0144A9D4">
      <w:pPr>
        <w:pStyle w:val="257"/>
        <w:spacing w:before="240" w:after="240"/>
        <w:rPr>
          <w:rFonts w:ascii="宋体" w:hAnsi="宋体" w:eastAsia="宋体"/>
          <w:color w:val="auto"/>
          <w:highlight w:val="none"/>
        </w:rPr>
      </w:pPr>
      <w:r>
        <w:rPr>
          <w:rFonts w:ascii="宋体" w:hAnsi="宋体" w:eastAsia="宋体"/>
          <w:color w:val="auto"/>
          <w:highlight w:val="none"/>
        </w:rPr>
        <w:t xml:space="preserve">  </w:t>
      </w:r>
    </w:p>
    <w:tbl>
      <w:tblPr>
        <w:tblStyle w:val="30"/>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367"/>
        <w:gridCol w:w="1401"/>
        <w:gridCol w:w="923"/>
        <w:gridCol w:w="764"/>
        <w:gridCol w:w="923"/>
        <w:gridCol w:w="923"/>
        <w:gridCol w:w="923"/>
        <w:gridCol w:w="446"/>
        <w:gridCol w:w="1149"/>
        <w:gridCol w:w="945"/>
      </w:tblGrid>
      <w:tr w14:paraId="79B0D53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02D7A0">
            <w:pPr>
              <w:pStyle w:val="257"/>
              <w:jc w:val="center"/>
              <w:rPr>
                <w:rFonts w:ascii="宋体" w:hAnsi="宋体" w:eastAsia="宋体"/>
                <w:color w:val="auto"/>
                <w:highlight w:val="none"/>
              </w:rPr>
            </w:pPr>
            <w:r>
              <w:rPr>
                <w:rFonts w:ascii="宋体" w:hAnsi="宋体" w:eastAsia="宋体"/>
                <w:color w:val="auto"/>
                <w:highlight w:val="none"/>
              </w:rPr>
              <w:t>序号</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6754B1">
            <w:pPr>
              <w:pStyle w:val="257"/>
              <w:jc w:val="center"/>
              <w:rPr>
                <w:rFonts w:ascii="宋体" w:hAnsi="宋体" w:eastAsia="宋体"/>
                <w:color w:val="auto"/>
                <w:highlight w:val="none"/>
              </w:rPr>
            </w:pPr>
            <w:r>
              <w:rPr>
                <w:rFonts w:ascii="宋体" w:hAnsi="宋体" w:eastAsia="宋体"/>
                <w:color w:val="auto"/>
                <w:highlight w:val="none"/>
              </w:rPr>
              <w:t>设备名称</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D57045">
            <w:pPr>
              <w:pStyle w:val="257"/>
              <w:jc w:val="center"/>
              <w:rPr>
                <w:rFonts w:hint="eastAsia" w:ascii="宋体" w:hAnsi="宋体" w:eastAsia="宋体"/>
                <w:color w:val="auto"/>
                <w:highlight w:val="none"/>
              </w:rPr>
            </w:pPr>
            <w:r>
              <w:rPr>
                <w:rFonts w:hint="eastAsia" w:ascii="宋体" w:hAnsi="宋体" w:eastAsia="宋体"/>
                <w:color w:val="auto"/>
                <w:highlight w:val="none"/>
              </w:rPr>
              <w:t>品牌</w:t>
            </w: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810A061">
            <w:pPr>
              <w:pStyle w:val="257"/>
              <w:jc w:val="center"/>
              <w:rPr>
                <w:rFonts w:ascii="宋体" w:hAnsi="宋体" w:eastAsia="宋体"/>
                <w:color w:val="auto"/>
                <w:highlight w:val="none"/>
              </w:rPr>
            </w:pPr>
            <w:r>
              <w:rPr>
                <w:rFonts w:ascii="宋体" w:hAnsi="宋体" w:eastAsia="宋体"/>
                <w:color w:val="auto"/>
                <w:highlight w:val="none"/>
              </w:rPr>
              <w:t>规格型号</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9DB1BA">
            <w:pPr>
              <w:pStyle w:val="257"/>
              <w:jc w:val="center"/>
              <w:rPr>
                <w:rFonts w:ascii="宋体" w:hAnsi="宋体" w:eastAsia="宋体"/>
                <w:color w:val="auto"/>
                <w:highlight w:val="none"/>
              </w:rPr>
            </w:pPr>
            <w:r>
              <w:rPr>
                <w:rFonts w:ascii="宋体" w:hAnsi="宋体" w:eastAsia="宋体"/>
                <w:color w:val="auto"/>
                <w:highlight w:val="none"/>
              </w:rPr>
              <w:t>制造厂商</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4C3B706">
            <w:pPr>
              <w:pStyle w:val="257"/>
              <w:jc w:val="center"/>
              <w:rPr>
                <w:rFonts w:ascii="宋体" w:hAnsi="宋体" w:eastAsia="宋体"/>
                <w:color w:val="auto"/>
                <w:highlight w:val="none"/>
              </w:rPr>
            </w:pPr>
            <w:r>
              <w:rPr>
                <w:rFonts w:ascii="宋体" w:hAnsi="宋体" w:eastAsia="宋体"/>
                <w:color w:val="auto"/>
                <w:highlight w:val="none"/>
              </w:rPr>
              <w:t>产地</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069D250">
            <w:pPr>
              <w:pStyle w:val="257"/>
              <w:jc w:val="center"/>
              <w:rPr>
                <w:rFonts w:ascii="宋体" w:hAnsi="宋体" w:eastAsia="宋体"/>
                <w:color w:val="auto"/>
                <w:highlight w:val="none"/>
              </w:rPr>
            </w:pPr>
            <w:r>
              <w:rPr>
                <w:rFonts w:ascii="宋体" w:hAnsi="宋体" w:eastAsia="宋体"/>
                <w:color w:val="auto"/>
                <w:highlight w:val="none"/>
              </w:rPr>
              <w:t>数量</w:t>
            </w: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2BB812">
            <w:pPr>
              <w:pStyle w:val="257"/>
              <w:jc w:val="center"/>
              <w:rPr>
                <w:rFonts w:ascii="宋体" w:hAnsi="宋体" w:eastAsia="宋体"/>
                <w:color w:val="auto"/>
                <w:highlight w:val="none"/>
              </w:rPr>
            </w:pPr>
            <w:r>
              <w:rPr>
                <w:rFonts w:ascii="宋体" w:hAnsi="宋体" w:eastAsia="宋体"/>
                <w:color w:val="auto"/>
                <w:highlight w:val="none"/>
              </w:rPr>
              <w:t>单位</w:t>
            </w: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9A35CE">
            <w:pPr>
              <w:pStyle w:val="257"/>
              <w:jc w:val="center"/>
              <w:rPr>
                <w:rFonts w:ascii="宋体" w:hAnsi="宋体" w:eastAsia="宋体"/>
                <w:color w:val="auto"/>
                <w:highlight w:val="none"/>
              </w:rPr>
            </w:pPr>
            <w:r>
              <w:rPr>
                <w:rFonts w:ascii="宋体" w:hAnsi="宋体" w:eastAsia="宋体"/>
                <w:color w:val="auto"/>
                <w:highlight w:val="none"/>
              </w:rPr>
              <w:t>单价（元）</w:t>
            </w: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7B83C91">
            <w:pPr>
              <w:pStyle w:val="257"/>
              <w:jc w:val="center"/>
              <w:rPr>
                <w:rFonts w:ascii="宋体" w:hAnsi="宋体" w:eastAsia="宋体"/>
                <w:color w:val="auto"/>
                <w:highlight w:val="none"/>
              </w:rPr>
            </w:pPr>
            <w:r>
              <w:rPr>
                <w:rFonts w:ascii="宋体" w:hAnsi="宋体" w:eastAsia="宋体"/>
                <w:color w:val="auto"/>
                <w:highlight w:val="none"/>
              </w:rPr>
              <w:t>总价（元）</w:t>
            </w:r>
          </w:p>
        </w:tc>
      </w:tr>
      <w:tr w14:paraId="753CFF6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AD9EE9">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5722093">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DFBD11">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0C76C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8B4DB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307634">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584BAE1">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3965ED">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F4B5908">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74118E">
            <w:pPr>
              <w:pStyle w:val="257"/>
              <w:jc w:val="center"/>
              <w:rPr>
                <w:rFonts w:ascii="宋体" w:hAnsi="宋体" w:eastAsia="宋体"/>
                <w:color w:val="auto"/>
                <w:highlight w:val="none"/>
              </w:rPr>
            </w:pPr>
          </w:p>
        </w:tc>
      </w:tr>
      <w:tr w14:paraId="0BD42BE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4E7972">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17D6A9">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4CFE65">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6F5B7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ACC401">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BE1370A">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B112A8A">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E5C2A0">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07EE30">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1A475E">
            <w:pPr>
              <w:pStyle w:val="257"/>
              <w:jc w:val="center"/>
              <w:rPr>
                <w:rFonts w:ascii="宋体" w:hAnsi="宋体" w:eastAsia="宋体"/>
                <w:color w:val="auto"/>
                <w:highlight w:val="none"/>
              </w:rPr>
            </w:pPr>
          </w:p>
        </w:tc>
      </w:tr>
      <w:tr w14:paraId="31D0F6B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5EDE133">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6860D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06BA15">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D60B25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402F9D">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D32D31D">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FF26EA">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F0AC0E">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7C8889">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B02577">
            <w:pPr>
              <w:pStyle w:val="257"/>
              <w:jc w:val="center"/>
              <w:rPr>
                <w:rFonts w:ascii="宋体" w:hAnsi="宋体" w:eastAsia="宋体"/>
                <w:color w:val="auto"/>
                <w:highlight w:val="none"/>
              </w:rPr>
            </w:pPr>
          </w:p>
        </w:tc>
      </w:tr>
      <w:tr w14:paraId="3EA2E7A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3CBBDF">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7595F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DB0023">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FDEA5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8F0700">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548DA7">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A8B5E76">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9322C3">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66A965">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41DAC0">
            <w:pPr>
              <w:pStyle w:val="257"/>
              <w:jc w:val="center"/>
              <w:rPr>
                <w:rFonts w:ascii="宋体" w:hAnsi="宋体" w:eastAsia="宋体"/>
                <w:color w:val="auto"/>
                <w:highlight w:val="none"/>
              </w:rPr>
            </w:pPr>
          </w:p>
        </w:tc>
      </w:tr>
      <w:tr w14:paraId="5B1FFF1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82241F">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F9CC1EA">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EA90298">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1E2199">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274E12">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6F614F">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DEEADF">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21B688">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9CCFD2">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C52B41D">
            <w:pPr>
              <w:pStyle w:val="257"/>
              <w:jc w:val="center"/>
              <w:rPr>
                <w:rFonts w:ascii="宋体" w:hAnsi="宋体" w:eastAsia="宋体"/>
                <w:color w:val="auto"/>
                <w:highlight w:val="none"/>
              </w:rPr>
            </w:pPr>
          </w:p>
        </w:tc>
      </w:tr>
      <w:tr w14:paraId="620B873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288106">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2AC4F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EDF9FF9">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354ECF">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8F286F">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25AE687">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7C26A4">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A62326">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E586BC">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5E0CDB">
            <w:pPr>
              <w:pStyle w:val="257"/>
              <w:jc w:val="center"/>
              <w:rPr>
                <w:rFonts w:ascii="宋体" w:hAnsi="宋体" w:eastAsia="宋体"/>
                <w:color w:val="auto"/>
                <w:highlight w:val="none"/>
              </w:rPr>
            </w:pPr>
          </w:p>
        </w:tc>
      </w:tr>
      <w:tr w14:paraId="2132021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2696053">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609056A">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42F9E9">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B907E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27CAD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3A67E4">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8F54EF">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7BBF05">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0AF3A7">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755DD6">
            <w:pPr>
              <w:pStyle w:val="257"/>
              <w:jc w:val="center"/>
              <w:rPr>
                <w:rFonts w:ascii="宋体" w:hAnsi="宋体" w:eastAsia="宋体"/>
                <w:color w:val="auto"/>
                <w:highlight w:val="none"/>
              </w:rPr>
            </w:pPr>
          </w:p>
        </w:tc>
      </w:tr>
      <w:tr w14:paraId="12225D1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E4C7C3">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CA58B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01C8BC">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22575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04B2A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C76182">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6FFE59">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ED0060">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CC09E8">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584914">
            <w:pPr>
              <w:pStyle w:val="257"/>
              <w:jc w:val="center"/>
              <w:rPr>
                <w:rFonts w:ascii="宋体" w:hAnsi="宋体" w:eastAsia="宋体"/>
                <w:color w:val="auto"/>
                <w:highlight w:val="none"/>
              </w:rPr>
            </w:pPr>
          </w:p>
        </w:tc>
      </w:tr>
      <w:tr w14:paraId="5BD4E02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16A01D">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BF1BD6">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E166643">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F71416">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E21E4E2">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D92077">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112191">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5C2F2B">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8D3038">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0B76FC">
            <w:pPr>
              <w:pStyle w:val="257"/>
              <w:jc w:val="center"/>
              <w:rPr>
                <w:rFonts w:ascii="宋体" w:hAnsi="宋体" w:eastAsia="宋体"/>
                <w:color w:val="auto"/>
                <w:highlight w:val="none"/>
              </w:rPr>
            </w:pPr>
          </w:p>
        </w:tc>
      </w:tr>
      <w:tr w14:paraId="38EA08D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AFC1E62">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B567C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A999B65">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21C3271">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9F8EB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46EB648">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676A44">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C4B7D4">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D076A2">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C98BE5">
            <w:pPr>
              <w:pStyle w:val="257"/>
              <w:jc w:val="center"/>
              <w:rPr>
                <w:rFonts w:ascii="宋体" w:hAnsi="宋体" w:eastAsia="宋体"/>
                <w:color w:val="auto"/>
                <w:highlight w:val="none"/>
              </w:rPr>
            </w:pPr>
          </w:p>
        </w:tc>
      </w:tr>
      <w:tr w14:paraId="31DDF45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FAEFF7">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9B33B0">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BCBA4DD">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4286874">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5EF6F27">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0846F02">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E73ABE">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C97D7F">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7032043">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C44494">
            <w:pPr>
              <w:pStyle w:val="257"/>
              <w:jc w:val="center"/>
              <w:rPr>
                <w:rFonts w:ascii="宋体" w:hAnsi="宋体" w:eastAsia="宋体"/>
                <w:color w:val="auto"/>
                <w:highlight w:val="none"/>
              </w:rPr>
            </w:pPr>
          </w:p>
        </w:tc>
      </w:tr>
      <w:tr w14:paraId="3AD0BBC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B73E3E">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08CC47">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ECDDC5">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BF519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18BD31">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04803E0">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95B771">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96EEEB">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14D684">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D99E0B">
            <w:pPr>
              <w:pStyle w:val="257"/>
              <w:jc w:val="center"/>
              <w:rPr>
                <w:rFonts w:ascii="宋体" w:hAnsi="宋体" w:eastAsia="宋体"/>
                <w:color w:val="auto"/>
                <w:highlight w:val="none"/>
              </w:rPr>
            </w:pPr>
          </w:p>
        </w:tc>
      </w:tr>
      <w:tr w14:paraId="5CBA99F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66ECD1">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E5F815">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2B63DB">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BD33FF">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AF75A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96CD96">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D664B2">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5532601">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80FBD6D">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37755D">
            <w:pPr>
              <w:pStyle w:val="257"/>
              <w:jc w:val="center"/>
              <w:rPr>
                <w:rFonts w:ascii="宋体" w:hAnsi="宋体" w:eastAsia="宋体"/>
                <w:color w:val="auto"/>
                <w:highlight w:val="none"/>
              </w:rPr>
            </w:pPr>
          </w:p>
        </w:tc>
      </w:tr>
      <w:tr w14:paraId="676FBC7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576B5E">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AA09BD">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28DC90">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CED97CA">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366424">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9914EC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7FE446">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82E82A">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FE3BBC">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151DA8">
            <w:pPr>
              <w:pStyle w:val="257"/>
              <w:jc w:val="center"/>
              <w:rPr>
                <w:rFonts w:ascii="宋体" w:hAnsi="宋体" w:eastAsia="宋体"/>
                <w:color w:val="auto"/>
                <w:highlight w:val="none"/>
              </w:rPr>
            </w:pPr>
          </w:p>
        </w:tc>
      </w:tr>
      <w:tr w14:paraId="0743705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76915C">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E5623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297775D">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CE13C19">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3BBB10">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5B0AE8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F1B72F">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2D8D8E">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5904825">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E5B4CD">
            <w:pPr>
              <w:pStyle w:val="257"/>
              <w:jc w:val="center"/>
              <w:rPr>
                <w:rFonts w:ascii="宋体" w:hAnsi="宋体" w:eastAsia="宋体"/>
                <w:color w:val="auto"/>
                <w:highlight w:val="none"/>
              </w:rPr>
            </w:pPr>
          </w:p>
        </w:tc>
      </w:tr>
      <w:tr w14:paraId="066553A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1A3127">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88D7E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02B4B2">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9543B0">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4336D42">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44EFE26">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95C675">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9FB023E">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3714DDC">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CC351E">
            <w:pPr>
              <w:pStyle w:val="257"/>
              <w:jc w:val="center"/>
              <w:rPr>
                <w:rFonts w:ascii="宋体" w:hAnsi="宋体" w:eastAsia="宋体"/>
                <w:color w:val="auto"/>
                <w:highlight w:val="none"/>
              </w:rPr>
            </w:pPr>
          </w:p>
        </w:tc>
      </w:tr>
      <w:tr w14:paraId="1481C6E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695086">
            <w:pPr>
              <w:pStyle w:val="257"/>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A5AD6C">
            <w:pPr>
              <w:pStyle w:val="257"/>
              <w:rPr>
                <w:rFonts w:ascii="宋体" w:hAnsi="宋体" w:eastAsia="宋体"/>
                <w:color w:val="auto"/>
                <w:highlight w:val="none"/>
              </w:rPr>
            </w:pPr>
            <w:r>
              <w:rPr>
                <w:rFonts w:ascii="宋体" w:hAnsi="宋体" w:eastAsia="宋体"/>
                <w:color w:val="auto"/>
                <w:highlight w:val="none"/>
              </w:rPr>
              <w:t xml:space="preserve">合计 </w:t>
            </w:r>
          </w:p>
        </w:tc>
        <w:tc>
          <w:tcPr>
            <w:tcW w:w="6996" w:type="dxa"/>
            <w:gridSpan w:val="8"/>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3EDFEE">
            <w:pPr>
              <w:pStyle w:val="257"/>
              <w:rPr>
                <w:rFonts w:ascii="宋体" w:hAnsi="宋体" w:eastAsia="宋体"/>
                <w:color w:val="auto"/>
                <w:highlight w:val="none"/>
              </w:rPr>
            </w:pPr>
            <w:r>
              <w:rPr>
                <w:rFonts w:ascii="宋体" w:hAnsi="宋体" w:eastAsia="宋体"/>
                <w:color w:val="auto"/>
                <w:highlight w:val="none"/>
              </w:rPr>
              <w:t xml:space="preserve">   元(大写：   ) </w:t>
            </w:r>
          </w:p>
        </w:tc>
      </w:tr>
      <w:tr w14:paraId="08C7490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8764" w:type="dxa"/>
            <w:gridSpan w:val="10"/>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644AF16">
            <w:pPr>
              <w:pStyle w:val="257"/>
              <w:tabs>
                <w:tab w:val="left" w:pos="993"/>
              </w:tabs>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tc>
      </w:tr>
    </w:tbl>
    <w:p w14:paraId="3D9C3BA6">
      <w:pPr>
        <w:pStyle w:val="257"/>
        <w:spacing w:before="240" w:after="240"/>
        <w:rPr>
          <w:rFonts w:ascii="宋体" w:hAnsi="宋体" w:eastAsia="宋体"/>
          <w:color w:val="auto"/>
          <w:highlight w:val="none"/>
        </w:rPr>
      </w:pPr>
      <w:r>
        <w:rPr>
          <w:rFonts w:ascii="宋体" w:hAnsi="宋体" w:eastAsia="宋体"/>
          <w:color w:val="auto"/>
          <w:highlight w:val="none"/>
        </w:rPr>
        <w:t xml:space="preserve">  </w:t>
      </w:r>
    </w:p>
    <w:p w14:paraId="5BD75977">
      <w:pPr>
        <w:pStyle w:val="257"/>
        <w:spacing w:before="240" w:after="240"/>
        <w:rPr>
          <w:rFonts w:ascii="宋体" w:hAnsi="宋体" w:eastAsia="宋体"/>
          <w:color w:val="auto"/>
          <w:highlight w:val="none"/>
        </w:rPr>
      </w:pPr>
      <w:r>
        <w:rPr>
          <w:rFonts w:ascii="宋体" w:hAnsi="宋体" w:eastAsia="宋体"/>
          <w:color w:val="auto"/>
          <w:highlight w:val="none"/>
        </w:rPr>
        <w:t xml:space="preserve">注： </w:t>
      </w:r>
    </w:p>
    <w:p w14:paraId="0DE52D5E">
      <w:pPr>
        <w:pStyle w:val="257"/>
        <w:spacing w:before="240" w:after="240"/>
        <w:rPr>
          <w:rFonts w:ascii="宋体" w:hAnsi="宋体" w:eastAsia="宋体"/>
          <w:color w:val="auto"/>
          <w:highlight w:val="none"/>
        </w:rPr>
      </w:pPr>
      <w:r>
        <w:rPr>
          <w:rFonts w:ascii="宋体" w:hAnsi="宋体" w:eastAsia="宋体"/>
          <w:color w:val="auto"/>
          <w:highlight w:val="none"/>
        </w:rPr>
        <w:t>1</w:t>
      </w:r>
      <w:r>
        <w:rPr>
          <w:rFonts w:hint="eastAsia" w:ascii="宋体" w:hAnsi="宋体" w:eastAsia="宋体"/>
          <w:color w:val="auto"/>
          <w:highlight w:val="none"/>
        </w:rPr>
        <w:t>.</w:t>
      </w:r>
      <w:r>
        <w:rPr>
          <w:rFonts w:ascii="宋体" w:hAnsi="宋体" w:eastAsia="宋体"/>
          <w:color w:val="auto"/>
          <w:highlight w:val="none"/>
        </w:rPr>
        <w:t xml:space="preserve">技术要求详见招标文件第四章项目需求；此表的总计金额应与开标一览表相符。 </w:t>
      </w:r>
    </w:p>
    <w:p w14:paraId="64437DC4">
      <w:pPr>
        <w:pStyle w:val="257"/>
        <w:spacing w:before="240" w:after="240"/>
        <w:rPr>
          <w:rFonts w:ascii="宋体" w:hAnsi="宋体" w:eastAsia="宋体"/>
          <w:color w:val="auto"/>
          <w:highlight w:val="none"/>
        </w:rPr>
      </w:pPr>
      <w:r>
        <w:rPr>
          <w:rFonts w:ascii="宋体" w:hAnsi="宋体" w:eastAsia="宋体"/>
          <w:color w:val="auto"/>
          <w:highlight w:val="none"/>
        </w:rPr>
        <w:t>2</w:t>
      </w:r>
      <w:r>
        <w:rPr>
          <w:rFonts w:hint="eastAsia" w:ascii="宋体" w:hAnsi="宋体" w:eastAsia="宋体"/>
          <w:color w:val="auto"/>
          <w:highlight w:val="none"/>
        </w:rPr>
        <w:t>.</w:t>
      </w:r>
      <w:r>
        <w:rPr>
          <w:rFonts w:ascii="宋体" w:hAnsi="宋体" w:eastAsia="宋体"/>
          <w:color w:val="auto"/>
          <w:highlight w:val="none"/>
        </w:rPr>
        <w:t>请提供本</w:t>
      </w:r>
      <w:r>
        <w:rPr>
          <w:rFonts w:hint="eastAsia" w:ascii="宋体" w:hAnsi="宋体" w:eastAsia="宋体"/>
          <w:color w:val="auto"/>
          <w:highlight w:val="none"/>
        </w:rPr>
        <w:t>标书</w:t>
      </w:r>
      <w:r>
        <w:rPr>
          <w:rFonts w:ascii="宋体" w:hAnsi="宋体" w:eastAsia="宋体"/>
          <w:color w:val="auto"/>
          <w:highlight w:val="none"/>
        </w:rPr>
        <w:t xml:space="preserve">要求设备详细的配置清单及分项报价，包括标准件及选购件。 </w:t>
      </w:r>
    </w:p>
    <w:p w14:paraId="5F47F189">
      <w:pPr>
        <w:pStyle w:val="257"/>
        <w:spacing w:before="240" w:after="240"/>
        <w:rPr>
          <w:rFonts w:ascii="宋体" w:hAnsi="宋体" w:eastAsia="宋体"/>
          <w:color w:val="auto"/>
          <w:highlight w:val="none"/>
        </w:rPr>
      </w:pPr>
      <w:r>
        <w:rPr>
          <w:rFonts w:ascii="宋体" w:hAnsi="宋体" w:eastAsia="宋体"/>
          <w:color w:val="auto"/>
          <w:highlight w:val="none"/>
        </w:rPr>
        <w:t>3</w:t>
      </w:r>
      <w:r>
        <w:rPr>
          <w:rFonts w:hint="eastAsia" w:ascii="宋体" w:hAnsi="宋体" w:eastAsia="宋体"/>
          <w:color w:val="auto"/>
          <w:highlight w:val="none"/>
        </w:rPr>
        <w:t>.</w:t>
      </w:r>
      <w:r>
        <w:rPr>
          <w:rFonts w:ascii="宋体" w:hAnsi="宋体" w:eastAsia="宋体"/>
          <w:color w:val="auto"/>
          <w:highlight w:val="none"/>
        </w:rPr>
        <w:t>若无</w:t>
      </w:r>
      <w:r>
        <w:rPr>
          <w:rFonts w:hint="eastAsia" w:ascii="宋体" w:hAnsi="宋体" w:eastAsia="宋体"/>
          <w:color w:val="auto"/>
          <w:highlight w:val="none"/>
        </w:rPr>
        <w:t>品牌</w:t>
      </w:r>
      <w:r>
        <w:rPr>
          <w:rFonts w:ascii="宋体" w:hAnsi="宋体" w:eastAsia="宋体"/>
          <w:color w:val="auto"/>
          <w:highlight w:val="none"/>
        </w:rPr>
        <w:t xml:space="preserve">，可填“自制”。 </w:t>
      </w:r>
    </w:p>
    <w:p w14:paraId="09AC21BD">
      <w:pPr>
        <w:pStyle w:val="257"/>
        <w:spacing w:before="240" w:after="240"/>
        <w:rPr>
          <w:rFonts w:ascii="宋体" w:hAnsi="宋体" w:eastAsia="宋体"/>
          <w:b/>
          <w:color w:val="auto"/>
          <w:sz w:val="32"/>
          <w:highlight w:val="none"/>
        </w:rPr>
      </w:pPr>
      <w:r>
        <w:rPr>
          <w:rFonts w:hint="eastAsia" w:ascii="宋体" w:hAnsi="宋体" w:eastAsia="宋体" w:cs="Times New Roman"/>
          <w:lang w:val="en-US" w:eastAsia="zh-CN"/>
        </w:rPr>
        <w:t>4</w:t>
      </w:r>
      <w:r>
        <w:rPr>
          <w:rFonts w:hint="eastAsia" w:ascii="宋体" w:hAnsi="宋体" w:eastAsia="宋体" w:cs="Times New Roman"/>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CC9F87C">
      <w:pPr>
        <w:pStyle w:val="258"/>
        <w:rPr>
          <w:rFonts w:ascii="宋体" w:hAnsi="宋体" w:eastAsia="宋体"/>
          <w:b/>
          <w:color w:val="auto"/>
          <w:sz w:val="32"/>
          <w:highlight w:val="none"/>
        </w:rPr>
      </w:pPr>
    </w:p>
    <w:p w14:paraId="1B0242CC">
      <w:pPr>
        <w:pStyle w:val="258"/>
        <w:rPr>
          <w:rFonts w:hint="eastAsia" w:ascii="宋体" w:hAnsi="宋体" w:eastAsia="宋体"/>
          <w:b/>
          <w:color w:val="auto"/>
          <w:sz w:val="32"/>
          <w:highlight w:val="none"/>
        </w:rPr>
      </w:pPr>
      <w:r>
        <w:rPr>
          <w:rFonts w:hint="eastAsia" w:ascii="宋体" w:hAnsi="宋体" w:eastAsia="宋体"/>
          <w:b/>
          <w:color w:val="auto"/>
          <w:sz w:val="32"/>
          <w:highlight w:val="none"/>
        </w:rPr>
        <w:t>七</w:t>
      </w:r>
      <w:r>
        <w:rPr>
          <w:rFonts w:ascii="宋体" w:hAnsi="宋体" w:eastAsia="宋体"/>
          <w:b/>
          <w:color w:val="auto"/>
          <w:sz w:val="32"/>
          <w:highlight w:val="none"/>
        </w:rPr>
        <w:t>、常用零件及耗材报价表</w:t>
      </w:r>
    </w:p>
    <w:p w14:paraId="515E7E6D">
      <w:pPr>
        <w:pStyle w:val="259"/>
        <w:spacing w:line="440" w:lineRule="exact"/>
        <w:rPr>
          <w:rFonts w:ascii="宋体" w:hAnsi="宋体" w:eastAsia="宋体"/>
        </w:rPr>
      </w:pPr>
      <w:r>
        <w:rPr>
          <w:rFonts w:ascii="宋体" w:hAnsi="宋体" w:eastAsia="宋体"/>
        </w:rPr>
        <w:t xml:space="preserve">﻿ </w:t>
      </w:r>
    </w:p>
    <w:p w14:paraId="7747F135">
      <w:pPr>
        <w:pStyle w:val="257"/>
        <w:spacing w:before="400" w:after="400" w:line="300" w:lineRule="auto"/>
        <w:ind w:firstLine="420"/>
        <w:jc w:val="center"/>
        <w:rPr>
          <w:rFonts w:hint="eastAsia" w:ascii="黑体" w:hAnsi="黑体" w:eastAsia="黑体"/>
          <w:b/>
          <w:bCs/>
          <w:sz w:val="40"/>
          <w:szCs w:val="40"/>
        </w:rPr>
      </w:pPr>
      <w:bookmarkStart w:id="258" w:name="OLE_LINK23"/>
      <w:r>
        <w:rPr>
          <w:rFonts w:hint="eastAsia" w:ascii="黑体" w:hAnsi="黑体" w:eastAsia="黑体"/>
          <w:b/>
          <w:bCs/>
          <w:sz w:val="40"/>
          <w:szCs w:val="40"/>
        </w:rPr>
        <w:t>常用零配件及耗材报价表</w:t>
      </w:r>
    </w:p>
    <w:p w14:paraId="33DE69CB">
      <w:pPr>
        <w:pStyle w:val="259"/>
        <w:spacing w:before="240" w:after="240"/>
        <w:rPr>
          <w:rFonts w:ascii="宋体" w:hAnsi="宋体" w:eastAsia="宋体"/>
        </w:rPr>
      </w:pPr>
      <w:r>
        <w:rPr>
          <w:rFonts w:ascii="宋体" w:hAnsi="宋体" w:eastAsia="宋体"/>
        </w:rPr>
        <w:t> </w:t>
      </w:r>
    </w:p>
    <w:tbl>
      <w:tblPr>
        <w:tblStyle w:val="30"/>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9"/>
        <w:gridCol w:w="2183"/>
        <w:gridCol w:w="2817"/>
        <w:gridCol w:w="1040"/>
        <w:gridCol w:w="1040"/>
        <w:gridCol w:w="1421"/>
      </w:tblGrid>
      <w:tr w14:paraId="68A4C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859" w:type="dxa"/>
            <w:noWrap w:val="0"/>
            <w:tcMar>
              <w:top w:w="0" w:type="dxa"/>
              <w:left w:w="0" w:type="dxa"/>
              <w:bottom w:w="0" w:type="dxa"/>
              <w:right w:w="0" w:type="dxa"/>
            </w:tcMar>
            <w:vAlign w:val="center"/>
          </w:tcPr>
          <w:p w14:paraId="6CC4319C">
            <w:pPr>
              <w:pStyle w:val="259"/>
              <w:jc w:val="center"/>
              <w:rPr>
                <w:rFonts w:ascii="宋体" w:hAnsi="宋体" w:eastAsia="宋体"/>
              </w:rPr>
            </w:pPr>
            <w:r>
              <w:rPr>
                <w:rFonts w:ascii="宋体" w:hAnsi="宋体" w:eastAsia="宋体"/>
              </w:rPr>
              <w:t>序号</w:t>
            </w:r>
          </w:p>
        </w:tc>
        <w:tc>
          <w:tcPr>
            <w:tcW w:w="2183" w:type="dxa"/>
            <w:noWrap w:val="0"/>
            <w:tcMar>
              <w:top w:w="0" w:type="dxa"/>
              <w:left w:w="0" w:type="dxa"/>
              <w:bottom w:w="0" w:type="dxa"/>
              <w:right w:w="0" w:type="dxa"/>
            </w:tcMar>
            <w:vAlign w:val="center"/>
          </w:tcPr>
          <w:p w14:paraId="34A2C999">
            <w:pPr>
              <w:pStyle w:val="259"/>
              <w:jc w:val="center"/>
              <w:rPr>
                <w:rFonts w:ascii="宋体" w:hAnsi="宋体" w:eastAsia="宋体"/>
              </w:rPr>
            </w:pPr>
            <w:r>
              <w:rPr>
                <w:rFonts w:ascii="宋体" w:hAnsi="宋体" w:eastAsia="宋体"/>
              </w:rPr>
              <w:t>产品名称</w:t>
            </w:r>
          </w:p>
        </w:tc>
        <w:tc>
          <w:tcPr>
            <w:tcW w:w="2817" w:type="dxa"/>
            <w:noWrap w:val="0"/>
            <w:tcMar>
              <w:top w:w="0" w:type="dxa"/>
              <w:left w:w="0" w:type="dxa"/>
              <w:bottom w:w="0" w:type="dxa"/>
              <w:right w:w="0" w:type="dxa"/>
            </w:tcMar>
            <w:vAlign w:val="center"/>
          </w:tcPr>
          <w:p w14:paraId="27F02400">
            <w:pPr>
              <w:pStyle w:val="259"/>
              <w:jc w:val="center"/>
              <w:rPr>
                <w:rFonts w:ascii="宋体" w:hAnsi="宋体" w:eastAsia="宋体"/>
              </w:rPr>
            </w:pPr>
            <w:r>
              <w:rPr>
                <w:rFonts w:ascii="宋体" w:hAnsi="宋体" w:eastAsia="宋体"/>
              </w:rPr>
              <w:t>规格型号</w:t>
            </w:r>
          </w:p>
        </w:tc>
        <w:tc>
          <w:tcPr>
            <w:tcW w:w="1040" w:type="dxa"/>
            <w:noWrap w:val="0"/>
            <w:tcMar>
              <w:top w:w="0" w:type="dxa"/>
              <w:left w:w="0" w:type="dxa"/>
              <w:bottom w:w="0" w:type="dxa"/>
              <w:right w:w="0" w:type="dxa"/>
            </w:tcMar>
            <w:vAlign w:val="center"/>
          </w:tcPr>
          <w:p w14:paraId="5AB46EF4">
            <w:pPr>
              <w:pStyle w:val="259"/>
              <w:jc w:val="center"/>
              <w:rPr>
                <w:rFonts w:ascii="宋体" w:hAnsi="宋体" w:eastAsia="宋体"/>
              </w:rPr>
            </w:pPr>
            <w:r>
              <w:rPr>
                <w:rFonts w:ascii="宋体" w:hAnsi="宋体" w:eastAsia="宋体"/>
              </w:rPr>
              <w:t>计量单位</w:t>
            </w:r>
          </w:p>
        </w:tc>
        <w:tc>
          <w:tcPr>
            <w:tcW w:w="1040" w:type="dxa"/>
            <w:noWrap w:val="0"/>
            <w:tcMar>
              <w:top w:w="0" w:type="dxa"/>
              <w:left w:w="0" w:type="dxa"/>
              <w:bottom w:w="0" w:type="dxa"/>
              <w:right w:w="0" w:type="dxa"/>
            </w:tcMar>
            <w:vAlign w:val="center"/>
          </w:tcPr>
          <w:p w14:paraId="03707231">
            <w:pPr>
              <w:pStyle w:val="259"/>
              <w:jc w:val="center"/>
              <w:rPr>
                <w:rFonts w:ascii="宋体" w:hAnsi="宋体" w:eastAsia="宋体"/>
              </w:rPr>
            </w:pPr>
            <w:r>
              <w:rPr>
                <w:rFonts w:ascii="宋体" w:hAnsi="宋体" w:eastAsia="宋体"/>
              </w:rPr>
              <w:t>数量</w:t>
            </w:r>
          </w:p>
        </w:tc>
        <w:tc>
          <w:tcPr>
            <w:tcW w:w="1421" w:type="dxa"/>
            <w:noWrap w:val="0"/>
            <w:tcMar>
              <w:top w:w="0" w:type="dxa"/>
              <w:left w:w="0" w:type="dxa"/>
              <w:bottom w:w="0" w:type="dxa"/>
              <w:right w:w="0" w:type="dxa"/>
            </w:tcMar>
            <w:vAlign w:val="center"/>
          </w:tcPr>
          <w:p w14:paraId="18C17166">
            <w:pPr>
              <w:pStyle w:val="259"/>
              <w:jc w:val="center"/>
              <w:rPr>
                <w:rFonts w:ascii="宋体" w:hAnsi="宋体" w:eastAsia="宋体"/>
              </w:rPr>
            </w:pPr>
            <w:r>
              <w:rPr>
                <w:rFonts w:ascii="宋体" w:hAnsi="宋体" w:eastAsia="宋体"/>
              </w:rPr>
              <w:t>单价（元）</w:t>
            </w:r>
          </w:p>
        </w:tc>
      </w:tr>
      <w:tr w14:paraId="00AE5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859" w:type="dxa"/>
            <w:noWrap w:val="0"/>
            <w:tcMar>
              <w:top w:w="0" w:type="dxa"/>
              <w:left w:w="0" w:type="dxa"/>
              <w:bottom w:w="0" w:type="dxa"/>
              <w:right w:w="0" w:type="dxa"/>
            </w:tcMar>
            <w:vAlign w:val="center"/>
          </w:tcPr>
          <w:p w14:paraId="2C23023A">
            <w:pPr>
              <w:pStyle w:val="259"/>
              <w:jc w:val="center"/>
              <w:rPr>
                <w:rFonts w:ascii="宋体" w:hAnsi="宋体" w:eastAsia="宋体"/>
              </w:rPr>
            </w:pPr>
            <w:r>
              <w:rPr>
                <w:rFonts w:ascii="宋体" w:hAnsi="宋体" w:eastAsia="宋体"/>
              </w:rPr>
              <w:t>1</w:t>
            </w:r>
          </w:p>
        </w:tc>
        <w:tc>
          <w:tcPr>
            <w:tcW w:w="2183" w:type="dxa"/>
            <w:noWrap w:val="0"/>
            <w:tcMar>
              <w:top w:w="0" w:type="dxa"/>
              <w:left w:w="0" w:type="dxa"/>
              <w:bottom w:w="0" w:type="dxa"/>
              <w:right w:w="0" w:type="dxa"/>
            </w:tcMar>
            <w:vAlign w:val="center"/>
          </w:tcPr>
          <w:p w14:paraId="19248CFF">
            <w:pPr>
              <w:pStyle w:val="259"/>
              <w:jc w:val="center"/>
              <w:rPr>
                <w:rFonts w:ascii="宋体" w:hAnsi="宋体" w:eastAsia="宋体"/>
              </w:rPr>
            </w:pPr>
            <w:r>
              <w:rPr>
                <w:rFonts w:ascii="宋体" w:hAnsi="宋体" w:eastAsia="宋体"/>
              </w:rPr>
              <w:t xml:space="preserve">    </w:t>
            </w:r>
          </w:p>
        </w:tc>
        <w:tc>
          <w:tcPr>
            <w:tcW w:w="2817" w:type="dxa"/>
            <w:noWrap w:val="0"/>
            <w:tcMar>
              <w:top w:w="0" w:type="dxa"/>
              <w:left w:w="0" w:type="dxa"/>
              <w:bottom w:w="0" w:type="dxa"/>
              <w:right w:w="0" w:type="dxa"/>
            </w:tcMar>
            <w:vAlign w:val="center"/>
          </w:tcPr>
          <w:p w14:paraId="1C19668E">
            <w:pPr>
              <w:pStyle w:val="259"/>
              <w:jc w:val="center"/>
              <w:rPr>
                <w:rFonts w:ascii="宋体" w:hAnsi="宋体" w:eastAsia="宋体"/>
              </w:rPr>
            </w:pPr>
            <w:r>
              <w:rPr>
                <w:rFonts w:ascii="宋体" w:hAnsi="宋体" w:eastAsia="宋体"/>
              </w:rPr>
              <w:t xml:space="preserve">    </w:t>
            </w:r>
          </w:p>
        </w:tc>
        <w:tc>
          <w:tcPr>
            <w:tcW w:w="1040" w:type="dxa"/>
            <w:noWrap w:val="0"/>
            <w:tcMar>
              <w:top w:w="0" w:type="dxa"/>
              <w:left w:w="0" w:type="dxa"/>
              <w:bottom w:w="0" w:type="dxa"/>
              <w:right w:w="0" w:type="dxa"/>
            </w:tcMar>
            <w:vAlign w:val="center"/>
          </w:tcPr>
          <w:p w14:paraId="72D10C58">
            <w:pPr>
              <w:pStyle w:val="259"/>
              <w:jc w:val="center"/>
              <w:rPr>
                <w:rFonts w:ascii="宋体" w:hAnsi="宋体" w:eastAsia="宋体"/>
              </w:rPr>
            </w:pPr>
            <w:r>
              <w:rPr>
                <w:rFonts w:ascii="宋体" w:hAnsi="宋体" w:eastAsia="宋体"/>
              </w:rPr>
              <w:t xml:space="preserve">    </w:t>
            </w:r>
          </w:p>
        </w:tc>
        <w:tc>
          <w:tcPr>
            <w:tcW w:w="1040" w:type="dxa"/>
            <w:noWrap w:val="0"/>
            <w:tcMar>
              <w:top w:w="0" w:type="dxa"/>
              <w:left w:w="0" w:type="dxa"/>
              <w:bottom w:w="0" w:type="dxa"/>
              <w:right w:w="0" w:type="dxa"/>
            </w:tcMar>
            <w:vAlign w:val="center"/>
          </w:tcPr>
          <w:p w14:paraId="2561F354">
            <w:pPr>
              <w:pStyle w:val="259"/>
              <w:jc w:val="center"/>
              <w:rPr>
                <w:rFonts w:ascii="宋体" w:hAnsi="宋体" w:eastAsia="宋体"/>
              </w:rPr>
            </w:pPr>
            <w:r>
              <w:rPr>
                <w:rFonts w:ascii="宋体" w:hAnsi="宋体" w:eastAsia="宋体"/>
              </w:rPr>
              <w:t xml:space="preserve">    </w:t>
            </w:r>
          </w:p>
        </w:tc>
        <w:tc>
          <w:tcPr>
            <w:tcW w:w="1421" w:type="dxa"/>
            <w:noWrap w:val="0"/>
            <w:tcMar>
              <w:top w:w="0" w:type="dxa"/>
              <w:left w:w="0" w:type="dxa"/>
              <w:bottom w:w="0" w:type="dxa"/>
              <w:right w:w="0" w:type="dxa"/>
            </w:tcMar>
            <w:vAlign w:val="center"/>
          </w:tcPr>
          <w:p w14:paraId="1C6F9DF6">
            <w:pPr>
              <w:pStyle w:val="259"/>
              <w:jc w:val="center"/>
              <w:rPr>
                <w:rFonts w:ascii="宋体" w:hAnsi="宋体" w:eastAsia="宋体"/>
              </w:rPr>
            </w:pPr>
            <w:r>
              <w:rPr>
                <w:rFonts w:ascii="宋体" w:hAnsi="宋体" w:eastAsia="宋体"/>
              </w:rPr>
              <w:t xml:space="preserve">    </w:t>
            </w:r>
          </w:p>
        </w:tc>
      </w:tr>
    </w:tbl>
    <w:p w14:paraId="65E27786">
      <w:pPr>
        <w:pStyle w:val="259"/>
        <w:spacing w:before="240" w:after="240"/>
        <w:rPr>
          <w:rFonts w:ascii="宋体" w:hAnsi="宋体" w:eastAsia="宋体"/>
        </w:rPr>
      </w:pPr>
      <w:r>
        <w:rPr>
          <w:rFonts w:ascii="宋体" w:hAnsi="宋体" w:eastAsia="宋体"/>
        </w:rPr>
        <w:t>注：以上常用零配件及耗材必须保证与所投报设备兼容配套使用。</w:t>
      </w:r>
      <w:bookmarkEnd w:id="258"/>
    </w:p>
    <w:p w14:paraId="48976BCA">
      <w:pPr>
        <w:rPr>
          <w:rStyle w:val="200"/>
          <w:rFonts w:ascii="宋体" w:hAnsi="宋体"/>
          <w:b/>
          <w:sz w:val="32"/>
        </w:rPr>
      </w:pPr>
      <w:r>
        <w:rPr>
          <w:rStyle w:val="200"/>
          <w:rFonts w:hint="eastAsia" w:ascii="宋体" w:hAnsi="宋体"/>
          <w:b/>
          <w:sz w:val="32"/>
        </w:rPr>
        <w:br w:type="page" w:clear="all"/>
      </w:r>
    </w:p>
    <w:p w14:paraId="561839E6">
      <w:pPr>
        <w:pStyle w:val="260"/>
        <w:rPr>
          <w:rStyle w:val="200"/>
          <w:rFonts w:hint="default"/>
        </w:rPr>
      </w:pPr>
      <w:r>
        <w:rPr>
          <w:rStyle w:val="200"/>
          <w:rFonts w:hint="eastAsia" w:ascii="宋体" w:hAnsi="宋体" w:cs="宋体"/>
          <w:b/>
          <w:sz w:val="32"/>
        </w:rPr>
        <w:t>八、</w:t>
      </w:r>
      <w:r>
        <w:rPr>
          <w:rStyle w:val="200"/>
          <w:rFonts w:hint="default" w:ascii="宋体" w:hAnsi="宋体" w:cs="宋体"/>
          <w:b/>
          <w:sz w:val="32"/>
        </w:rPr>
        <w:t>服务方案</w:t>
      </w:r>
    </w:p>
    <w:p w14:paraId="67064B79">
      <w:pPr>
        <w:keepNext/>
        <w:keepLines/>
        <w:widowControl w:val="0"/>
        <w:spacing w:before="260" w:after="260" w:line="415" w:lineRule="auto"/>
        <w:jc w:val="center"/>
        <w:outlineLvl w:val="1"/>
        <w:rPr>
          <w:rStyle w:val="200"/>
          <w:rFonts w:hint="eastAsia" w:ascii="宋体" w:hAnsi="宋体" w:eastAsia="宋体" w:cs="Times New Roman"/>
          <w:b/>
          <w:bCs/>
          <w:sz w:val="28"/>
          <w:szCs w:val="28"/>
          <w:lang w:val="en-US" w:eastAsia="zh-CN" w:bidi="ar-SA"/>
        </w:rPr>
      </w:pPr>
      <w:r>
        <w:rPr>
          <w:rStyle w:val="200"/>
          <w:rFonts w:hint="eastAsia" w:ascii="宋体" w:hAnsi="宋体"/>
          <w:b/>
          <w:bCs/>
          <w:sz w:val="28"/>
          <w:szCs w:val="28"/>
        </w:rPr>
        <w:t>服务方案</w:t>
      </w:r>
    </w:p>
    <w:p w14:paraId="01E9A7C1">
      <w:pPr>
        <w:widowControl w:val="0"/>
        <w:spacing w:line="360" w:lineRule="auto"/>
        <w:jc w:val="left"/>
        <w:rPr>
          <w:rStyle w:val="200"/>
          <w:rFonts w:hint="eastAsia" w:ascii="宋体" w:hAnsi="宋体" w:eastAsia="宋体" w:cs="Times New Roman"/>
          <w:sz w:val="24"/>
          <w:szCs w:val="24"/>
          <w:lang w:val="en-US" w:eastAsia="zh-CN" w:bidi="ar-SA"/>
        </w:rPr>
      </w:pPr>
    </w:p>
    <w:p w14:paraId="37367730">
      <w:pPr>
        <w:widowControl w:val="0"/>
        <w:spacing w:line="360" w:lineRule="auto"/>
        <w:jc w:val="center"/>
        <w:outlineLvl w:val="1"/>
        <w:rPr>
          <w:rStyle w:val="200"/>
          <w:rFonts w:hint="eastAsia" w:ascii="宋体" w:hAnsi="宋体" w:eastAsia="宋体" w:cs="Arial"/>
          <w:sz w:val="24"/>
          <w:szCs w:val="21"/>
          <w:lang w:val="en-US" w:eastAsia="zh-CN" w:bidi="ar-SA"/>
        </w:rPr>
      </w:pPr>
      <w:r>
        <w:rPr>
          <w:rStyle w:val="200"/>
          <w:rFonts w:hint="eastAsia" w:ascii="宋体" w:hAnsi="宋体" w:cs="Arial"/>
          <w:sz w:val="24"/>
          <w:szCs w:val="21"/>
        </w:rPr>
        <w:t>（服务方案的内容编排等由投标人自定）</w:t>
      </w:r>
    </w:p>
    <w:p w14:paraId="3516A56F">
      <w:pPr>
        <w:pStyle w:val="261"/>
        <w:outlineLvl w:val="0"/>
        <w:rPr>
          <w:rFonts w:hint="eastAsia" w:ascii="宋体" w:hAnsi="宋体" w:eastAsia="宋体" w:cs="宋体"/>
          <w:sz w:val="24"/>
          <w:szCs w:val="24"/>
          <w:lang w:bidi="ar"/>
        </w:rPr>
      </w:pPr>
      <w:r>
        <w:rPr>
          <w:rStyle w:val="200"/>
          <w:rFonts w:hint="default"/>
        </w:rPr>
        <w:br w:type="page" w:clear="all"/>
      </w:r>
      <w:bookmarkStart w:id="259" w:name="_Toc11335"/>
      <w:bookmarkStart w:id="260" w:name="_Toc17468"/>
      <w:bookmarkStart w:id="261" w:name="_Toc16991"/>
      <w:r>
        <w:rPr>
          <w:rStyle w:val="200"/>
          <w:rFonts w:hint="eastAsia" w:ascii="宋体" w:hAnsi="宋体" w:cs="宋体"/>
          <w:b/>
          <w:sz w:val="32"/>
        </w:rPr>
        <w:t>九</w:t>
      </w:r>
      <w:r>
        <w:rPr>
          <w:rStyle w:val="200"/>
          <w:rFonts w:hint="default" w:ascii="宋体" w:hAnsi="宋体" w:cs="宋体"/>
          <w:b/>
          <w:sz w:val="32"/>
        </w:rPr>
        <w:t>、投标人情况介绍</w:t>
      </w:r>
      <w:r>
        <w:rPr>
          <w:rStyle w:val="200"/>
          <w:rFonts w:hint="eastAsia" w:ascii="宋体" w:hAnsi="宋体" w:cs="Arial"/>
          <w:sz w:val="24"/>
          <w:szCs w:val="24"/>
        </w:rPr>
        <w:t>（内容自定，可参考如下）</w:t>
      </w:r>
      <w:bookmarkEnd w:id="259"/>
      <w:bookmarkEnd w:id="260"/>
      <w:bookmarkEnd w:id="261"/>
    </w:p>
    <w:p w14:paraId="7602E461">
      <w:pPr>
        <w:widowControl/>
        <w:spacing w:line="440" w:lineRule="exact"/>
        <w:rPr>
          <w:rFonts w:hint="eastAsia" w:ascii="宋体" w:hAnsi="宋体" w:cs="宋体"/>
          <w:color w:val="000000"/>
          <w:sz w:val="24"/>
          <w:szCs w:val="24"/>
          <w:lang w:bidi="ar"/>
        </w:rPr>
      </w:pPr>
      <w:bookmarkStart w:id="262" w:name="_Toc29985"/>
      <w:r>
        <w:rPr>
          <w:rFonts w:hint="eastAsia" w:ascii="宋体" w:hAnsi="宋体" w:cs="宋体"/>
          <w:color w:val="000000"/>
          <w:sz w:val="24"/>
          <w:szCs w:val="24"/>
          <w:lang w:bidi="ar"/>
        </w:rPr>
        <w:t>1.类似业绩</w:t>
      </w:r>
    </w:p>
    <w:p w14:paraId="10A3991A">
      <w:pPr>
        <w:widowControl/>
        <w:spacing w:line="440" w:lineRule="exact"/>
        <w:rPr>
          <w:rFonts w:hint="eastAsia" w:ascii="宋体" w:hAnsi="宋体"/>
          <w:color w:val="000000"/>
          <w:sz w:val="24"/>
          <w:szCs w:val="24"/>
        </w:rPr>
      </w:pPr>
      <w:r>
        <w:rPr>
          <w:rFonts w:hint="eastAsia" w:ascii="宋体" w:hAnsi="宋体"/>
          <w:color w:val="000000"/>
          <w:sz w:val="24"/>
          <w:szCs w:val="24"/>
        </w:rPr>
        <w:t>……</w:t>
      </w:r>
    </w:p>
    <w:p w14:paraId="319004C4">
      <w:pPr>
        <w:pStyle w:val="262"/>
        <w:outlineLvl w:val="0"/>
        <w:rPr>
          <w:rFonts w:hint="eastAsia" w:ascii="宋体" w:hAnsi="宋体" w:eastAsia="宋体" w:cs="宋体"/>
          <w:b/>
          <w:sz w:val="32"/>
        </w:rPr>
      </w:pPr>
    </w:p>
    <w:p w14:paraId="4705CDE4">
      <w:pPr>
        <w:pStyle w:val="262"/>
        <w:outlineLvl w:val="0"/>
        <w:rPr>
          <w:rFonts w:hint="eastAsia" w:ascii="宋体" w:hAnsi="宋体" w:eastAsia="宋体" w:cs="宋体"/>
          <w:b/>
          <w:sz w:val="32"/>
        </w:rPr>
      </w:pPr>
    </w:p>
    <w:p w14:paraId="0A73A088">
      <w:pPr>
        <w:pStyle w:val="262"/>
        <w:outlineLvl w:val="0"/>
        <w:rPr>
          <w:rFonts w:hint="eastAsia" w:ascii="宋体" w:hAnsi="宋体" w:eastAsia="宋体" w:cs="宋体"/>
          <w:b/>
          <w:sz w:val="32"/>
        </w:rPr>
      </w:pPr>
    </w:p>
    <w:p w14:paraId="6746E5A8">
      <w:pPr>
        <w:pStyle w:val="262"/>
        <w:outlineLvl w:val="0"/>
        <w:rPr>
          <w:rFonts w:hint="eastAsia" w:ascii="宋体" w:hAnsi="宋体" w:eastAsia="宋体" w:cs="宋体"/>
          <w:b/>
          <w:sz w:val="32"/>
        </w:rPr>
      </w:pPr>
    </w:p>
    <w:p w14:paraId="26BDC4C9">
      <w:pPr>
        <w:pStyle w:val="262"/>
        <w:outlineLvl w:val="0"/>
        <w:rPr>
          <w:rFonts w:hint="eastAsia" w:ascii="宋体" w:hAnsi="宋体" w:eastAsia="宋体" w:cs="宋体"/>
          <w:b/>
          <w:sz w:val="32"/>
        </w:rPr>
      </w:pPr>
    </w:p>
    <w:p w14:paraId="381DFBF6">
      <w:pPr>
        <w:pStyle w:val="262"/>
        <w:outlineLvl w:val="0"/>
        <w:rPr>
          <w:rFonts w:hint="eastAsia" w:ascii="宋体" w:hAnsi="宋体" w:eastAsia="宋体" w:cs="宋体"/>
          <w:b/>
          <w:sz w:val="32"/>
        </w:rPr>
      </w:pPr>
    </w:p>
    <w:p w14:paraId="2A64DCF8">
      <w:pPr>
        <w:pStyle w:val="262"/>
        <w:outlineLvl w:val="0"/>
        <w:rPr>
          <w:rFonts w:hint="eastAsia" w:ascii="宋体" w:hAnsi="宋体" w:eastAsia="宋体" w:cs="宋体"/>
          <w:b/>
          <w:sz w:val="32"/>
        </w:rPr>
      </w:pPr>
    </w:p>
    <w:p w14:paraId="718A21B0">
      <w:pPr>
        <w:pStyle w:val="262"/>
        <w:outlineLvl w:val="0"/>
        <w:rPr>
          <w:rFonts w:hint="eastAsia" w:ascii="宋体" w:hAnsi="宋体" w:eastAsia="宋体" w:cs="宋体"/>
          <w:b/>
          <w:sz w:val="32"/>
        </w:rPr>
      </w:pPr>
    </w:p>
    <w:p w14:paraId="0B591BA6">
      <w:pPr>
        <w:pStyle w:val="262"/>
        <w:outlineLvl w:val="0"/>
        <w:rPr>
          <w:rFonts w:hint="eastAsia" w:ascii="宋体" w:hAnsi="宋体" w:eastAsia="宋体" w:cs="宋体"/>
          <w:b/>
          <w:sz w:val="32"/>
        </w:rPr>
      </w:pPr>
    </w:p>
    <w:p w14:paraId="4A25DB55">
      <w:pPr>
        <w:pStyle w:val="262"/>
        <w:outlineLvl w:val="0"/>
        <w:rPr>
          <w:rFonts w:hint="eastAsia" w:ascii="宋体" w:hAnsi="宋体" w:eastAsia="宋体" w:cs="宋体"/>
          <w:b/>
          <w:sz w:val="32"/>
        </w:rPr>
      </w:pPr>
    </w:p>
    <w:p w14:paraId="3A6417D8">
      <w:pPr>
        <w:pStyle w:val="262"/>
        <w:outlineLvl w:val="0"/>
        <w:rPr>
          <w:rFonts w:hint="eastAsia" w:ascii="宋体" w:hAnsi="宋体" w:eastAsia="宋体" w:cs="宋体"/>
          <w:b/>
          <w:sz w:val="32"/>
        </w:rPr>
      </w:pPr>
    </w:p>
    <w:p w14:paraId="5B5A8E6A">
      <w:pPr>
        <w:pStyle w:val="262"/>
        <w:outlineLvl w:val="0"/>
        <w:rPr>
          <w:rFonts w:hint="eastAsia" w:ascii="宋体" w:hAnsi="宋体" w:eastAsia="宋体" w:cs="宋体"/>
          <w:b/>
          <w:sz w:val="32"/>
        </w:rPr>
      </w:pPr>
    </w:p>
    <w:p w14:paraId="07DD9CF8">
      <w:pPr>
        <w:pStyle w:val="262"/>
        <w:outlineLvl w:val="0"/>
        <w:rPr>
          <w:rFonts w:hint="eastAsia" w:ascii="宋体" w:hAnsi="宋体" w:eastAsia="宋体" w:cs="宋体"/>
          <w:b/>
          <w:sz w:val="32"/>
        </w:rPr>
      </w:pPr>
    </w:p>
    <w:p w14:paraId="75402324">
      <w:pPr>
        <w:pStyle w:val="262"/>
        <w:outlineLvl w:val="0"/>
        <w:rPr>
          <w:rFonts w:hint="eastAsia" w:ascii="宋体" w:hAnsi="宋体" w:eastAsia="宋体" w:cs="宋体"/>
          <w:b/>
          <w:sz w:val="32"/>
        </w:rPr>
      </w:pPr>
    </w:p>
    <w:p w14:paraId="7311114C">
      <w:pPr>
        <w:pStyle w:val="262"/>
        <w:outlineLvl w:val="0"/>
        <w:rPr>
          <w:rFonts w:hint="eastAsia" w:ascii="宋体" w:hAnsi="宋体" w:eastAsia="宋体" w:cs="宋体"/>
          <w:b/>
          <w:sz w:val="32"/>
        </w:rPr>
      </w:pPr>
    </w:p>
    <w:p w14:paraId="04D6964C">
      <w:pPr>
        <w:pStyle w:val="262"/>
        <w:outlineLvl w:val="0"/>
        <w:rPr>
          <w:rFonts w:hint="eastAsia" w:ascii="宋体" w:hAnsi="宋体" w:eastAsia="宋体" w:cs="宋体"/>
          <w:b/>
          <w:sz w:val="32"/>
        </w:rPr>
      </w:pPr>
    </w:p>
    <w:p w14:paraId="6DD16B01">
      <w:pPr>
        <w:pStyle w:val="262"/>
        <w:outlineLvl w:val="0"/>
        <w:rPr>
          <w:rFonts w:hint="eastAsia" w:ascii="宋体" w:hAnsi="宋体" w:eastAsia="宋体" w:cs="宋体"/>
          <w:b/>
          <w:sz w:val="32"/>
        </w:rPr>
      </w:pPr>
    </w:p>
    <w:p w14:paraId="4C9938DF">
      <w:pPr>
        <w:pStyle w:val="262"/>
        <w:outlineLvl w:val="0"/>
        <w:rPr>
          <w:rFonts w:hint="eastAsia" w:ascii="宋体" w:hAnsi="宋体" w:eastAsia="宋体" w:cs="宋体"/>
          <w:b/>
          <w:sz w:val="32"/>
        </w:rPr>
      </w:pPr>
    </w:p>
    <w:p w14:paraId="16EAF8DE">
      <w:pPr>
        <w:pStyle w:val="262"/>
        <w:outlineLvl w:val="0"/>
        <w:rPr>
          <w:rFonts w:hint="eastAsia" w:ascii="宋体" w:hAnsi="宋体" w:eastAsia="宋体" w:cs="宋体"/>
          <w:b/>
          <w:sz w:val="32"/>
        </w:rPr>
      </w:pPr>
    </w:p>
    <w:p w14:paraId="1BF8A939">
      <w:pPr>
        <w:pStyle w:val="262"/>
        <w:outlineLvl w:val="0"/>
        <w:rPr>
          <w:rFonts w:hint="eastAsia" w:ascii="宋体" w:hAnsi="宋体" w:eastAsia="宋体" w:cs="宋体"/>
          <w:b/>
          <w:sz w:val="32"/>
        </w:rPr>
      </w:pPr>
    </w:p>
    <w:p w14:paraId="1B30C19A">
      <w:pPr>
        <w:pStyle w:val="262"/>
        <w:outlineLvl w:val="0"/>
        <w:rPr>
          <w:rFonts w:hint="eastAsia" w:ascii="宋体" w:hAnsi="宋体" w:eastAsia="宋体" w:cs="宋体"/>
          <w:b/>
          <w:sz w:val="32"/>
        </w:rPr>
      </w:pPr>
    </w:p>
    <w:p w14:paraId="4836334A">
      <w:pPr>
        <w:pStyle w:val="262"/>
        <w:outlineLvl w:val="0"/>
        <w:rPr>
          <w:rFonts w:hint="eastAsia" w:ascii="宋体" w:hAnsi="宋体" w:eastAsia="宋体" w:cs="宋体"/>
          <w:b/>
          <w:sz w:val="32"/>
        </w:rPr>
      </w:pPr>
    </w:p>
    <w:p w14:paraId="27289131">
      <w:pPr>
        <w:pStyle w:val="262"/>
        <w:outlineLvl w:val="0"/>
        <w:rPr>
          <w:rFonts w:hint="eastAsia" w:ascii="宋体" w:hAnsi="宋体" w:eastAsia="宋体" w:cs="宋体"/>
          <w:b/>
          <w:sz w:val="32"/>
        </w:rPr>
      </w:pPr>
    </w:p>
    <w:p w14:paraId="3FAE8470">
      <w:pPr>
        <w:pStyle w:val="262"/>
        <w:outlineLvl w:val="0"/>
        <w:rPr>
          <w:rFonts w:hint="eastAsia" w:ascii="宋体" w:hAnsi="宋体" w:eastAsia="宋体" w:cs="宋体"/>
          <w:b/>
          <w:sz w:val="32"/>
        </w:rPr>
      </w:pPr>
    </w:p>
    <w:p w14:paraId="119CAE6D">
      <w:pPr>
        <w:pStyle w:val="262"/>
        <w:outlineLvl w:val="0"/>
        <w:rPr>
          <w:rFonts w:hint="eastAsia" w:ascii="宋体" w:hAnsi="宋体" w:eastAsia="宋体" w:cs="宋体"/>
          <w:b/>
          <w:sz w:val="32"/>
        </w:rPr>
      </w:pPr>
    </w:p>
    <w:p w14:paraId="0F023F23">
      <w:pPr>
        <w:pStyle w:val="262"/>
        <w:outlineLvl w:val="0"/>
        <w:rPr>
          <w:rFonts w:hint="eastAsia" w:ascii="宋体" w:hAnsi="宋体" w:eastAsia="宋体" w:cs="宋体"/>
          <w:b/>
          <w:sz w:val="32"/>
        </w:rPr>
      </w:pPr>
    </w:p>
    <w:p w14:paraId="6C377EE2">
      <w:pPr>
        <w:pStyle w:val="262"/>
        <w:outlineLvl w:val="0"/>
        <w:rPr>
          <w:rFonts w:hint="eastAsia" w:ascii="宋体" w:hAnsi="宋体" w:eastAsia="宋体" w:cs="宋体"/>
          <w:b/>
          <w:sz w:val="32"/>
        </w:rPr>
      </w:pPr>
    </w:p>
    <w:p w14:paraId="5C96AED2">
      <w:pPr>
        <w:pStyle w:val="262"/>
        <w:outlineLvl w:val="0"/>
        <w:rPr>
          <w:rFonts w:hint="eastAsia" w:ascii="宋体" w:hAnsi="宋体" w:eastAsia="宋体" w:cs="宋体"/>
          <w:b/>
          <w:sz w:val="32"/>
        </w:rPr>
      </w:pPr>
    </w:p>
    <w:p w14:paraId="5BC8BF12">
      <w:pPr>
        <w:pStyle w:val="262"/>
        <w:outlineLvl w:val="0"/>
        <w:rPr>
          <w:rFonts w:hint="eastAsia" w:ascii="宋体" w:hAnsi="宋体" w:eastAsia="宋体" w:cs="宋体"/>
          <w:b/>
          <w:sz w:val="32"/>
        </w:rPr>
      </w:pPr>
    </w:p>
    <w:p w14:paraId="48B377B0">
      <w:pPr>
        <w:pStyle w:val="262"/>
        <w:outlineLvl w:val="0"/>
        <w:rPr>
          <w:rFonts w:hint="eastAsia" w:ascii="宋体" w:hAnsi="宋体" w:eastAsia="宋体" w:cs="宋体"/>
          <w:b/>
          <w:sz w:val="32"/>
        </w:rPr>
      </w:pPr>
    </w:p>
    <w:bookmarkEnd w:id="262"/>
    <w:p w14:paraId="5984E172">
      <w:pPr>
        <w:pStyle w:val="262"/>
        <w:numPr>
          <w:ilvl w:val="0"/>
          <w:numId w:val="0"/>
        </w:numPr>
        <w:outlineLvl w:val="0"/>
        <w:rPr>
          <w:rFonts w:hint="eastAsia" w:ascii="宋体" w:hAnsi="宋体" w:eastAsia="宋体" w:cs="宋体"/>
          <w:b/>
          <w:sz w:val="32"/>
          <w:highlight w:val="none"/>
          <w:lang w:eastAsia="zh-CN"/>
        </w:rPr>
      </w:pPr>
      <w:r>
        <w:rPr>
          <w:rFonts w:hint="eastAsia" w:ascii="宋体" w:hAnsi="宋体" w:eastAsia="宋体" w:cs="宋体"/>
          <w:b/>
          <w:sz w:val="32"/>
          <w:highlight w:val="none"/>
          <w:lang w:eastAsia="zh-CN"/>
        </w:rPr>
        <w:t>十、承诺书</w:t>
      </w:r>
    </w:p>
    <w:p w14:paraId="4A37F0EC">
      <w:pPr>
        <w:pStyle w:val="262"/>
        <w:numPr>
          <w:ilvl w:val="0"/>
          <w:numId w:val="0"/>
        </w:numPr>
        <w:outlineLvl w:val="0"/>
        <w:rPr>
          <w:rFonts w:hint="eastAsia" w:ascii="宋体" w:hAnsi="宋体" w:eastAsia="宋体" w:cs="宋体"/>
          <w:b/>
          <w:sz w:val="32"/>
          <w:highlight w:val="none"/>
          <w:lang w:eastAsia="zh-CN"/>
        </w:rPr>
      </w:pPr>
    </w:p>
    <w:p w14:paraId="3DB33056">
      <w:pPr>
        <w:widowControl/>
        <w:spacing w:line="560" w:lineRule="exact"/>
        <w:jc w:val="center"/>
        <w:rPr>
          <w:rFonts w:hint="default" w:ascii="宋体" w:hAnsi="宋体" w:eastAsia="宋体" w:cs="宋体"/>
          <w:color w:val="000000"/>
          <w:sz w:val="24"/>
          <w:szCs w:val="24"/>
          <w:lang w:eastAsia="zh-CN"/>
        </w:rPr>
      </w:pPr>
      <w:r>
        <w:rPr>
          <w:rFonts w:hint="eastAsia" w:ascii="宋体" w:hAnsi="宋体" w:eastAsia="宋体" w:cs="宋体"/>
          <w:b/>
          <w:bCs/>
          <w:color w:val="000000"/>
          <w:sz w:val="32"/>
          <w:szCs w:val="32"/>
          <w:lang w:eastAsia="zh-CN"/>
        </w:rPr>
        <w:t>承   诺  书</w:t>
      </w:r>
    </w:p>
    <w:p w14:paraId="7FA17FCA">
      <w:pPr>
        <w:widowControl/>
        <w:spacing w:line="560" w:lineRule="exact"/>
        <w:jc w:val="left"/>
        <w:rPr>
          <w:rFonts w:hint="default" w:ascii="宋体" w:hAnsi="宋体" w:eastAsia="宋体" w:cs="宋体"/>
          <w:color w:val="000000"/>
          <w:sz w:val="24"/>
          <w:szCs w:val="24"/>
          <w:lang w:eastAsia="zh-CN"/>
        </w:rPr>
      </w:pPr>
    </w:p>
    <w:p w14:paraId="6D8D96D8">
      <w:pPr>
        <w:widowControl/>
        <w:spacing w:line="360" w:lineRule="auto"/>
        <w:jc w:val="left"/>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江苏省张家港保税区政法和社会管理办公室：</w:t>
      </w:r>
    </w:p>
    <w:p w14:paraId="732B5DBB">
      <w:pPr>
        <w:widowControl/>
        <w:spacing w:line="360" w:lineRule="auto"/>
        <w:ind w:firstLine="480"/>
        <w:jc w:val="left"/>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我方在</w:t>
      </w:r>
      <w:r>
        <w:rPr>
          <w:rFonts w:hint="eastAsia" w:ascii="宋体" w:hAnsi="宋体" w:eastAsia="宋体" w:cs="宋体"/>
          <w:color w:val="000000"/>
          <w:sz w:val="24"/>
          <w:szCs w:val="24"/>
          <w:u w:val="single"/>
          <w:lang w:eastAsia="zh-CN"/>
        </w:rPr>
        <w:t>南沙派出所异地新建工程电梯采购及安装项目</w:t>
      </w:r>
      <w:r>
        <w:rPr>
          <w:rFonts w:hint="eastAsia" w:ascii="宋体" w:hAnsi="宋体" w:eastAsia="宋体" w:cs="宋体"/>
          <w:color w:val="000000"/>
          <w:sz w:val="24"/>
          <w:szCs w:val="24"/>
          <w:lang w:eastAsia="zh-CN"/>
        </w:rPr>
        <w:t>的公开</w:t>
      </w: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lang w:eastAsia="zh-CN"/>
        </w:rPr>
        <w:t>过程中，做如下承诺：</w:t>
      </w:r>
    </w:p>
    <w:p w14:paraId="20C7787A">
      <w:pPr>
        <w:widowControl/>
        <w:tabs>
          <w:tab w:val="left" w:pos="0"/>
        </w:tabs>
        <w:spacing w:line="360" w:lineRule="auto"/>
        <w:ind w:firstLine="480"/>
        <w:jc w:val="left"/>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一、本项目投标人</w:t>
      </w:r>
      <w:r>
        <w:rPr>
          <w:rFonts w:hint="default" w:ascii="宋体" w:hAnsi="宋体" w:eastAsia="宋体" w:cs="宋体"/>
          <w:color w:val="000000"/>
          <w:sz w:val="24"/>
          <w:szCs w:val="24"/>
          <w:lang w:eastAsia="zh-CN"/>
        </w:rPr>
        <w:t>提供的</w:t>
      </w:r>
      <w:r>
        <w:rPr>
          <w:rFonts w:hint="eastAsia" w:ascii="宋体" w:hAnsi="宋体" w:eastAsia="宋体" w:cs="宋体"/>
          <w:color w:val="000000"/>
          <w:sz w:val="24"/>
          <w:szCs w:val="24"/>
          <w:lang w:eastAsia="zh-CN"/>
        </w:rPr>
        <w:t>五大安全部件（曳引机、控制柜、门机、限速器、安全钳）</w:t>
      </w:r>
      <w:r>
        <w:rPr>
          <w:rFonts w:hint="default" w:ascii="宋体" w:hAnsi="宋体" w:eastAsia="宋体" w:cs="宋体"/>
          <w:color w:val="000000"/>
          <w:sz w:val="24"/>
          <w:szCs w:val="24"/>
          <w:lang w:eastAsia="zh-CN"/>
        </w:rPr>
        <w:t>承诺</w:t>
      </w:r>
      <w:r>
        <w:rPr>
          <w:rFonts w:hint="eastAsia" w:ascii="宋体" w:hAnsi="宋体" w:eastAsia="宋体" w:cs="宋体"/>
          <w:color w:val="000000"/>
          <w:sz w:val="24"/>
          <w:szCs w:val="24"/>
          <w:lang w:eastAsia="zh-CN"/>
        </w:rPr>
        <w:t>质保</w:t>
      </w:r>
      <w:r>
        <w:rPr>
          <w:rFonts w:hint="default"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u w:val="single"/>
          <w:lang w:eastAsia="zh-CN"/>
        </w:rPr>
        <w:t xml:space="preserve"> </w:t>
      </w:r>
      <w:r>
        <w:rPr>
          <w:rFonts w:hint="default" w:ascii="宋体" w:hAnsi="宋体" w:eastAsia="宋体" w:cs="宋体"/>
          <w:color w:val="000000"/>
          <w:sz w:val="24"/>
          <w:szCs w:val="24"/>
          <w:u w:val="single"/>
          <w:lang w:eastAsia="zh-CN"/>
        </w:rPr>
        <w:t xml:space="preserve">  </w:t>
      </w:r>
      <w:r>
        <w:rPr>
          <w:rFonts w:hint="default" w:ascii="宋体" w:hAnsi="宋体" w:eastAsia="宋体" w:cs="宋体"/>
          <w:color w:val="000000"/>
          <w:sz w:val="24"/>
          <w:szCs w:val="24"/>
          <w:lang w:eastAsia="zh-CN"/>
        </w:rPr>
        <w:t>年</w:t>
      </w:r>
      <w:r>
        <w:rPr>
          <w:rFonts w:hint="eastAsia" w:ascii="宋体" w:hAnsi="宋体" w:eastAsia="宋体" w:cs="宋体"/>
          <w:color w:val="000000"/>
          <w:sz w:val="24"/>
          <w:szCs w:val="24"/>
          <w:lang w:eastAsia="zh-CN"/>
        </w:rPr>
        <w:t>，费用包含在投标总价中</w:t>
      </w:r>
      <w:r>
        <w:rPr>
          <w:rFonts w:hint="default" w:ascii="宋体" w:hAnsi="宋体" w:eastAsia="宋体" w:cs="宋体"/>
          <w:color w:val="000000"/>
          <w:sz w:val="24"/>
          <w:szCs w:val="24"/>
          <w:lang w:eastAsia="zh-CN"/>
        </w:rPr>
        <w:t>。</w:t>
      </w:r>
    </w:p>
    <w:p w14:paraId="3D27395F">
      <w:pPr>
        <w:widowControl/>
        <w:tabs>
          <w:tab w:val="left" w:pos="0"/>
        </w:tabs>
        <w:spacing w:line="360" w:lineRule="auto"/>
        <w:ind w:firstLine="480"/>
        <w:jc w:val="left"/>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二、我方保证上述信息的真实和准确，并愿意承担因我方就此弄虚作假所引起的一切法律后果，并自愿接受相关监管部门作出的任何处罚。</w:t>
      </w:r>
    </w:p>
    <w:p w14:paraId="7131EB1E">
      <w:pPr>
        <w:widowControl/>
        <w:spacing w:line="360" w:lineRule="auto"/>
        <w:ind w:left="105" w:firstLine="480"/>
        <w:jc w:val="left"/>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特此承诺！</w:t>
      </w:r>
    </w:p>
    <w:p w14:paraId="7C612CD9">
      <w:pPr>
        <w:widowControl/>
        <w:spacing w:line="560" w:lineRule="exact"/>
        <w:ind w:right="420"/>
        <w:jc w:val="left"/>
        <w:rPr>
          <w:rFonts w:hint="default" w:ascii="宋体" w:hAnsi="宋体" w:eastAsia="宋体" w:cs="宋体"/>
          <w:color w:val="000000"/>
          <w:sz w:val="24"/>
          <w:szCs w:val="24"/>
          <w:lang w:eastAsia="zh-CN"/>
        </w:rPr>
      </w:pPr>
    </w:p>
    <w:p w14:paraId="6C3F9AAD">
      <w:pPr>
        <w:widowControl/>
        <w:spacing w:line="480" w:lineRule="auto"/>
        <w:ind w:right="420"/>
        <w:jc w:val="left"/>
        <w:rPr>
          <w:rFonts w:hint="default" w:ascii="宋体" w:hAnsi="宋体" w:eastAsia="宋体" w:cs="宋体"/>
          <w:color w:val="000000"/>
          <w:sz w:val="24"/>
          <w:szCs w:val="24"/>
          <w:lang w:eastAsia="zh-CN"/>
        </w:rPr>
      </w:pPr>
    </w:p>
    <w:p w14:paraId="1C6D13F9">
      <w:pPr>
        <w:widowControl/>
        <w:spacing w:line="480" w:lineRule="auto"/>
        <w:ind w:right="420"/>
        <w:jc w:val="left"/>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                                     投标人（盖单位公章）：</w:t>
      </w:r>
    </w:p>
    <w:p w14:paraId="3C2C3125">
      <w:pPr>
        <w:wordWrap w:val="0"/>
        <w:spacing w:line="360" w:lineRule="auto"/>
        <w:jc w:val="righ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年     月      日                </w:t>
      </w:r>
    </w:p>
    <w:p w14:paraId="3280593D">
      <w:pPr>
        <w:pStyle w:val="262"/>
        <w:numPr>
          <w:ilvl w:val="0"/>
          <w:numId w:val="0"/>
        </w:numPr>
        <w:outlineLvl w:val="0"/>
        <w:rPr>
          <w:rFonts w:hint="eastAsia" w:ascii="宋体" w:hAnsi="宋体" w:eastAsia="宋体" w:cs="宋体"/>
          <w:b/>
          <w:sz w:val="32"/>
          <w:highlight w:val="none"/>
          <w:lang w:eastAsia="zh-CN"/>
        </w:rPr>
      </w:pPr>
    </w:p>
    <w:p w14:paraId="579B8CA5">
      <w:pPr>
        <w:rPr>
          <w:rFonts w:hint="eastAsia" w:ascii="宋体" w:hAnsi="宋体" w:eastAsia="宋体" w:cs="宋体"/>
          <w:b/>
          <w:sz w:val="32"/>
          <w:highlight w:val="none"/>
          <w:lang w:eastAsia="zh-CN"/>
        </w:rPr>
      </w:pPr>
      <w:r>
        <w:rPr>
          <w:rFonts w:hint="eastAsia" w:ascii="宋体" w:hAnsi="宋体" w:eastAsia="宋体" w:cs="宋体"/>
          <w:b/>
          <w:sz w:val="32"/>
          <w:highlight w:val="none"/>
          <w:lang w:eastAsia="zh-CN"/>
        </w:rPr>
        <w:br w:type="page"/>
      </w:r>
    </w:p>
    <w:p w14:paraId="737666BB">
      <w:pPr>
        <w:pStyle w:val="262"/>
        <w:numPr>
          <w:ilvl w:val="0"/>
          <w:numId w:val="0"/>
        </w:numPr>
        <w:outlineLvl w:val="0"/>
        <w:rPr>
          <w:rFonts w:hint="default" w:ascii="宋体" w:hAnsi="宋体" w:eastAsia="宋体" w:cs="宋体"/>
          <w:b/>
          <w:sz w:val="32"/>
          <w:highlight w:val="none"/>
        </w:rPr>
      </w:pPr>
      <w:r>
        <w:rPr>
          <w:rFonts w:hint="eastAsia" w:ascii="宋体" w:hAnsi="宋体" w:eastAsia="宋体" w:cs="宋体"/>
          <w:b/>
          <w:sz w:val="32"/>
          <w:highlight w:val="none"/>
          <w:lang w:eastAsia="zh-CN"/>
        </w:rPr>
        <w:t>十一、</w:t>
      </w:r>
      <w:r>
        <w:rPr>
          <w:rFonts w:hint="default" w:ascii="宋体" w:hAnsi="宋体" w:eastAsia="宋体" w:cs="宋体"/>
          <w:b/>
          <w:sz w:val="32"/>
          <w:highlight w:val="none"/>
        </w:rPr>
        <w:t>关于符合本国产品标准的声明函</w:t>
      </w:r>
    </w:p>
    <w:p w14:paraId="1A2D21BB">
      <w:pPr>
        <w:pStyle w:val="262"/>
        <w:numPr>
          <w:ilvl w:val="0"/>
          <w:numId w:val="0"/>
        </w:numPr>
        <w:outlineLvl w:val="0"/>
        <w:rPr>
          <w:rFonts w:hint="eastAsia" w:ascii="宋体" w:hAnsi="宋体" w:eastAsia="宋体" w:cs="宋体"/>
          <w:b/>
          <w:sz w:val="32"/>
        </w:rPr>
      </w:pPr>
    </w:p>
    <w:p w14:paraId="426DBA6D">
      <w:pPr>
        <w:pStyle w:val="262"/>
        <w:numPr>
          <w:ilvl w:val="0"/>
          <w:numId w:val="0"/>
        </w:numPr>
        <w:ind w:firstLine="1920"/>
        <w:outlineLvl w:val="0"/>
        <w:rPr>
          <w:rFonts w:hint="eastAsia" w:ascii="宋体" w:hAnsi="宋体" w:eastAsia="宋体" w:cs="宋体"/>
          <w:b w:val="0"/>
          <w:bCs/>
          <w:sz w:val="32"/>
        </w:rPr>
      </w:pPr>
      <w:bookmarkStart w:id="263" w:name="OLE_LINK17"/>
      <w:r>
        <w:rPr>
          <w:rFonts w:hint="eastAsia" w:ascii="宋体" w:hAnsi="宋体" w:eastAsia="宋体" w:cs="宋体"/>
          <w:b w:val="0"/>
          <w:bCs/>
          <w:sz w:val="32"/>
        </w:rPr>
        <w:t>关于符合本国产品标准的声明函</w:t>
      </w:r>
    </w:p>
    <w:p w14:paraId="499276D3">
      <w:pPr>
        <w:widowControl/>
        <w:spacing w:before="0" w:beforeAutospacing="0" w:after="0" w:afterAutospacing="0" w:line="0" w:lineRule="atLeast"/>
        <w:ind w:firstLine="420"/>
        <w:jc w:val="left"/>
        <w:rPr>
          <w:rFonts w:hint="default" w:ascii="方正魏碑_GBK" w:hAnsi="方正魏碑_GBK" w:eastAsia="方正魏碑_GBK" w:cs="方正魏碑_GBK"/>
          <w:color w:val="FF0000"/>
          <w:sz w:val="24"/>
          <w:szCs w:val="24"/>
          <w:lang w:val="en-US" w:eastAsia="zh-CN" w:bidi="ar-SA"/>
        </w:rPr>
      </w:pPr>
    </w:p>
    <w:p w14:paraId="686AD7B6">
      <w:pPr>
        <w:widowControl/>
        <w:spacing w:before="0" w:beforeAutospacing="0" w:after="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1C7AAB60">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1" name="直接箭头连接符 1"/>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10.1pt;margin-top:31.65pt;height:10.3pt;width:44.55pt;z-index:251670528;mso-width-relative:page;mso-height-relative:page;" filled="f" stroked="t" coordsize="21600,21600" o:gfxdata="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iUSb+&#10;1wAAAAgBAAAPAAAAAAAAAAEAIAAAACIAAABkcnMvZG93bnJldi54bWxQSwECFAAUAAAACACHTuJA&#10;qWPlSyICAAAqBAAADgAAAAAAAAABACAAAAAmAQAAZHJzL2Uyb0RvYy54bWxQSwUGAAAAAAYABgBZ&#10;AQAAug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2" name="直接箭头连接符 2"/>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399.55pt;margin-top:20.55pt;height:7.7pt;width:15.45pt;z-index:251669504;mso-width-relative:page;mso-height-relative:page;" filled="f" stroked="t" coordsize="21600,21600" o:gfxdata="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PkAqbdgAAAAJAQAADwAAAAAAAAABACAAAAAiAAAAZHJzL2Rvd25yZXYueG1sUEsBAhQAFAAA&#10;AAgAh07iQCqXDFUoAgAAMwQAAA4AAAAAAAAAAQAgAAAAJwEAAGRycy9lMm9Eb2MueG1sUEsFBgAA&#10;AAAGAAYAWQEAAME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225.5pt;margin-top:31pt;height:11.6pt;width:64.3pt;z-index:251668480;mso-width-relative:page;mso-height-relative:page;" filled="f" stroked="t" coordsize="21600,21600" o:gfxdata="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r&#10;iRnc2AAAAAkBAAAPAAAAAAAAAAEAIAAAACIAAABkcnMvZG93bnJldi54bWxQSwECFAAUAAAACACH&#10;TuJANMdb8yQCAAAq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4" name="直接箭头连接符 4"/>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10.95pt;margin-top:18.4pt;height:7.7pt;width:28.7pt;z-index:251667456;mso-width-relative:page;mso-height-relative:page;" filled="f" stroked="t" coordsize="21600,21600" o:gfxdata="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lQFsNcA&#10;AAAIAQAADwAAAAAAAAABACAAAAAiAAAAZHJzL2Rvd25yZXYueG1sUEsBAhQAFAAAAAgAh07iQImk&#10;jV8gAgAAKQQAAA4AAAAAAAAAAQAgAAAAJgEAAGRycy9lMm9Eb2MueG1sUEsFBgAAAAAGAAYAWQEA&#10;ALg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5" name="直接箭头连接符 5"/>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371.9pt;margin-top:3.2pt;height:7.25pt;width:45.45pt;z-index:251666432;mso-width-relative:page;mso-height-relative:page;" filled="f" stroked="t" coordsize="21600,21600" o:gfxdata="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70CvctcA&#10;AAAIAQAADwAAAAAAAAABACAAAAAiAAAAZHJzL2Rvd25yZXYueG1sUEsBAhQAFAAAAAgAh07iQFbR&#10;zgUgAgAAKQQAAA4AAAAAAAAAAQAgAAAAJgEAAGRycy9lMm9Eb2MueG1sUEsFBgAAAAAGAAYAWQEA&#10;ALg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132.15pt;margin-top:32.1pt;height:9.45pt;width:69pt;z-index:251661312;mso-width-relative:page;mso-height-relative:page;" filled="f" stroked="t" coordsize="21600,21600" o:gfxdata="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FsnGLW&#10;AAAACQEAAA8AAAAAAAAAAQAgAAAAIgAAAGRycy9kb3ducmV2LnhtbFBLAQIUABQAAAAIAIdO4kAM&#10;7CjvIgIAACoEAAAOAAAAAAAAAAEAIAAAACUBAABkcnMvZTJvRG9jLnhtbFBLBQYAAAAABgAGAFkB&#10;AAC5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7" name="直接箭头连接符 7"/>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297.55pt;margin-top:19.25pt;height:8.15pt;width:64.3pt;z-index:251660288;mso-width-relative:page;mso-height-relative:page;" filled="f" stroked="t" coordsize="21600,21600" o:gfxdata="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dXoW&#10;8dgAAAAJAQAADwAAAAAAAAABACAAAAAiAAAAZHJzL2Rvd25yZXYueG1sUEsBAhQAFAAAAAgAh07i&#10;QGex9ZUiAgAAKgQAAA4AAAAAAAAAAQAgAAAAJwEAAGRycy9lMm9Eb2MueG1sUEsFBgAAAAAGAAYA&#10;WQEAALs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8" name="直接箭头连接符 8"/>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212.7pt;margin-top:19.25pt;height:6pt;width:64.3pt;z-index:251659264;mso-width-relative:page;mso-height-relative:page;" filled="f" stroked="t" coordsize="21600,21600" o:gfxdata="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L1a731wAA&#10;AAkBAAAPAAAAAAAAAAEAIAAAACIAAABkcnMvZG93bnJldi54bWxQSwECFAAUAAAACACHTuJAZ8wv&#10;2h8CAAApBAAADgAAAAAAAAABACAAAAAmAQAAZHJzL2Uyb0RvYy54bWxQSwUGAAAAAAYABgBZAQAA&#10;tw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lang w:val="en-US" w:eastAsia="zh-CN" w:bidi="ar-SA"/>
        </w:rPr>
        <w:t>1.</w:t>
      </w:r>
      <w:r>
        <w:rPr>
          <w:rStyle w:val="34"/>
          <w:rFonts w:hint="eastAsia" w:ascii="宋体" w:hAnsi="宋体" w:eastAsia="宋体" w:cs="宋体"/>
          <w:i w:val="0"/>
          <w:color w:val="auto"/>
          <w:sz w:val="24"/>
          <w:szCs w:val="24"/>
          <w:highlight w:val="none"/>
          <w:u w:val="single"/>
          <w:shd w:val="clear" w:color="auto" w:fill="FFFFFF"/>
          <w:lang w:val="en-US" w:eastAsia="zh-CN" w:bidi="ar-SA"/>
        </w:rPr>
        <w:t>（产品名称1）</w:t>
      </w:r>
      <w:r>
        <w:rPr>
          <w:rStyle w:val="34"/>
          <w:rFonts w:hint="eastAsia" w:ascii="宋体" w:hAnsi="宋体" w:eastAsia="宋体" w:cs="宋体"/>
          <w:i w:val="0"/>
          <w:color w:val="auto"/>
          <w:sz w:val="24"/>
          <w:szCs w:val="24"/>
          <w:highlight w:val="none"/>
          <w:shd w:val="clear" w:color="auto" w:fill="FFFFFF"/>
          <w:vertAlign w:val="superscript"/>
          <w:lang w:val="en-US" w:eastAsia="zh-CN" w:bidi="ar-SA"/>
        </w:rPr>
        <w:t>1</w:t>
      </w:r>
      <w:r>
        <w:rPr>
          <w:rFonts w:hint="eastAsia" w:ascii="宋体" w:hAnsi="宋体" w:eastAsia="宋体" w:cs="宋体"/>
          <w:color w:val="auto"/>
          <w:sz w:val="24"/>
          <w:szCs w:val="24"/>
          <w:highlight w:val="none"/>
          <w:shd w:val="clear" w:color="auto" w:fill="FFFFFF"/>
          <w:lang w:val="en-US" w:eastAsia="zh-CN" w:bidi="ar-SA"/>
        </w:rPr>
        <w:t>，生产厂为</w:t>
      </w:r>
      <w:r>
        <w:rPr>
          <w:rStyle w:val="34"/>
          <w:rFonts w:hint="eastAsia" w:ascii="宋体" w:hAnsi="宋体" w:eastAsia="宋体" w:cs="宋体"/>
          <w:i w:val="0"/>
          <w:color w:val="auto"/>
          <w:sz w:val="24"/>
          <w:szCs w:val="24"/>
          <w:highlight w:val="none"/>
          <w:u w:val="single"/>
          <w:shd w:val="clear" w:color="auto" w:fill="FFFFFF"/>
          <w:lang w:val="en-US" w:eastAsia="zh-CN" w:bidi="ar-SA"/>
        </w:rPr>
        <w:t>（厂名）</w:t>
      </w:r>
      <w:r>
        <w:rPr>
          <w:rStyle w:val="34"/>
          <w:rFonts w:hint="eastAsia" w:ascii="宋体" w:hAnsi="宋体" w:eastAsia="宋体" w:cs="宋体"/>
          <w:i w:val="0"/>
          <w:color w:val="auto"/>
          <w:sz w:val="24"/>
          <w:szCs w:val="24"/>
          <w:highlight w:val="none"/>
          <w:shd w:val="clear" w:color="auto" w:fill="FFFFFF"/>
          <w:vertAlign w:val="superscript"/>
          <w:lang w:val="en-US" w:eastAsia="zh-CN" w:bidi="ar-SA"/>
        </w:rPr>
        <w:t>2</w:t>
      </w:r>
      <w:r>
        <w:rPr>
          <w:rFonts w:hint="eastAsia" w:ascii="宋体" w:hAnsi="宋体" w:eastAsia="宋体" w:cs="宋体"/>
          <w:color w:val="auto"/>
          <w:sz w:val="24"/>
          <w:szCs w:val="24"/>
          <w:highlight w:val="none"/>
          <w:shd w:val="clear" w:color="auto" w:fill="FFFFFF"/>
          <w:lang w:val="en-US" w:eastAsia="zh-CN" w:bidi="ar-SA"/>
        </w:rPr>
        <w:t>，厂址为</w:t>
      </w:r>
      <w:r>
        <w:rPr>
          <w:rStyle w:val="34"/>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34"/>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34"/>
          <w:rFonts w:hint="eastAsia" w:ascii="宋体" w:hAnsi="宋体" w:eastAsia="宋体" w:cs="宋体"/>
          <w:i w:val="0"/>
          <w:color w:val="auto"/>
          <w:sz w:val="24"/>
          <w:szCs w:val="24"/>
          <w:highlight w:val="none"/>
          <w:u w:val="single"/>
          <w:shd w:val="clear" w:color="auto" w:fill="FFFFFF"/>
          <w:lang w:val="en-US" w:eastAsia="zh-CN" w:bidi="ar-SA"/>
        </w:rPr>
        <w:t>（规定比例）</w:t>
      </w:r>
      <w:r>
        <w:rPr>
          <w:rStyle w:val="34"/>
          <w:rFonts w:hint="eastAsia" w:ascii="宋体" w:hAnsi="宋体" w:eastAsia="宋体" w:cs="宋体"/>
          <w:i w:val="0"/>
          <w:color w:val="auto"/>
          <w:sz w:val="24"/>
          <w:szCs w:val="24"/>
          <w:highlight w:val="none"/>
          <w:shd w:val="clear" w:color="auto" w:fill="FFFFFF"/>
          <w:vertAlign w:val="superscript"/>
          <w:lang w:val="en-US" w:eastAsia="zh-CN" w:bidi="ar-SA"/>
        </w:rPr>
        <w:t>3</w:t>
      </w:r>
      <w:r>
        <w:rPr>
          <w:rFonts w:hint="eastAsia" w:ascii="宋体" w:hAnsi="宋体" w:eastAsia="宋体" w:cs="宋体"/>
          <w:color w:val="auto"/>
          <w:sz w:val="24"/>
          <w:szCs w:val="24"/>
          <w:highlight w:val="none"/>
          <w:shd w:val="clear" w:color="auto" w:fill="FFFFFF"/>
          <w:lang w:val="en-US" w:eastAsia="zh-CN" w:bidi="ar-SA"/>
        </w:rPr>
        <w:t>。</w:t>
      </w:r>
      <w:r>
        <w:rPr>
          <w:rStyle w:val="34"/>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Style w:val="34"/>
          <w:rFonts w:hint="eastAsia" w:ascii="宋体" w:hAnsi="宋体" w:eastAsia="宋体" w:cs="宋体"/>
          <w:i w:val="0"/>
          <w:color w:val="auto"/>
          <w:sz w:val="24"/>
          <w:szCs w:val="24"/>
          <w:highlight w:val="none"/>
          <w:u w:val="single"/>
          <w:shd w:val="clear" w:color="auto" w:fill="FFFFFF"/>
          <w:lang w:val="en-US" w:eastAsia="zh-CN" w:bidi="ar-SA"/>
        </w:rPr>
        <w:t>（关键组件）</w:t>
      </w:r>
      <w:r>
        <w:rPr>
          <w:rStyle w:val="34"/>
          <w:rFonts w:hint="eastAsia" w:ascii="宋体" w:hAnsi="宋体" w:eastAsia="宋体" w:cs="宋体"/>
          <w:i w:val="0"/>
          <w:color w:val="auto"/>
          <w:sz w:val="24"/>
          <w:szCs w:val="24"/>
          <w:highlight w:val="none"/>
          <w:shd w:val="clear" w:color="auto" w:fill="FFFFFF"/>
          <w:vertAlign w:val="superscript"/>
          <w:lang w:val="en-US" w:eastAsia="zh-CN" w:bidi="ar-SA"/>
        </w:rPr>
        <w:t>4</w:t>
      </w:r>
      <w:r>
        <w:rPr>
          <w:rFonts w:hint="eastAsia" w:ascii="宋体" w:hAnsi="宋体" w:eastAsia="宋体" w:cs="宋体"/>
          <w:color w:val="auto"/>
          <w:sz w:val="24"/>
          <w:szCs w:val="24"/>
          <w:highlight w:val="none"/>
          <w:shd w:val="clear" w:color="auto" w:fill="FFFFFF"/>
          <w:lang w:val="en-US" w:eastAsia="zh-CN" w:bidi="ar-SA"/>
        </w:rPr>
        <w:t>在中国境内生产。</w:t>
      </w:r>
      <w:r>
        <w:rPr>
          <w:rStyle w:val="34"/>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Style w:val="34"/>
          <w:rFonts w:hint="eastAsia" w:ascii="宋体" w:hAnsi="宋体" w:eastAsia="宋体" w:cs="宋体"/>
          <w:i w:val="0"/>
          <w:color w:val="auto"/>
          <w:sz w:val="24"/>
          <w:szCs w:val="24"/>
          <w:highlight w:val="none"/>
          <w:u w:val="single"/>
          <w:shd w:val="clear" w:color="auto" w:fill="FFFFFF"/>
          <w:lang w:val="en-US" w:eastAsia="zh-CN" w:bidi="ar-SA"/>
        </w:rPr>
        <w:t>（关键工序）</w:t>
      </w:r>
      <w:r>
        <w:rPr>
          <w:rStyle w:val="34"/>
          <w:rFonts w:hint="eastAsia" w:ascii="宋体" w:hAnsi="宋体" w:eastAsia="宋体" w:cs="宋体"/>
          <w:i w:val="0"/>
          <w:color w:val="auto"/>
          <w:sz w:val="24"/>
          <w:szCs w:val="24"/>
          <w:highlight w:val="none"/>
          <w:shd w:val="clear" w:color="auto" w:fill="FFFFFF"/>
          <w:vertAlign w:val="superscript"/>
          <w:lang w:val="en-US" w:eastAsia="zh-CN" w:bidi="ar-SA"/>
        </w:rPr>
        <w:t>5</w:t>
      </w:r>
      <w:r>
        <w:rPr>
          <w:rFonts w:hint="eastAsia" w:ascii="宋体" w:hAnsi="宋体" w:eastAsia="宋体" w:cs="宋体"/>
          <w:color w:val="auto"/>
          <w:sz w:val="24"/>
          <w:szCs w:val="24"/>
          <w:highlight w:val="none"/>
          <w:shd w:val="clear" w:color="auto" w:fill="FFFFFF"/>
          <w:lang w:val="en-US" w:eastAsia="zh-CN" w:bidi="ar-SA"/>
        </w:rPr>
        <w:t>在中国境内完成。</w:t>
      </w:r>
    </w:p>
    <w:p w14:paraId="49333449">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2576"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370.9pt;margin-top:15.35pt;height:11.6pt;width:36.4pt;z-index:251672576;mso-width-relative:page;mso-height-relative:page;" filled="f" stroked="t" coordsize="21600,21600" o:gfxdata="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IJ&#10;TirXAAAACQEAAA8AAAAAAAAAAQAgAAAAIgAAAGRycy9kb3ducmV2LnhtbFBLAQIUABQAAAAIAIdO&#10;4kATRMoOJAIAACoEAAAOAAAAAAAAAAEAIAAAACY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0" name="直接箭头连接符 12"/>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12"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785Zu1wAAAAgBAAAPAAAAAAAAAAEAIAAAACIAAABkcnMvZG93bnJldi54bWxQSwECFAAUAAAA&#10;CACHTuJAmG2xgygCAAA1BAAADgAAAAAAAAABACAAAAAmAQAAZHJzL2Uyb0RvYy54bWxQSwUGAAAA&#10;AAYABgBZAQAAwA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1" name="直接箭头连接符 13"/>
                <wp:cNvGraphicFramePr/>
                <a:graphic xmlns:a="http://schemas.openxmlformats.org/drawingml/2006/main">
                  <a:graphicData uri="http://schemas.microsoft.com/office/word/2010/wordprocessingShape">
                    <wps:wsp>
                      <wps:cNvCn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3" o:spid="_x0000_s1026" o:spt="32" type="#_x0000_t32" style="position:absolute;left:0pt;flip:y;margin-left:106.55pt;margin-top:29.2pt;height:11.1pt;width:60.1pt;z-index:251664384;mso-width-relative:page;mso-height-relative:page;" filled="f" stroked="t" coordsize="21600,21600" o:gfxdata="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4&#10;FIzXAAAACQEAAA8AAAAAAAAAAQAgAAAAIgAAAGRycy9kb3ducmV2LnhtbFBLAQIUABQAAAAIAIdO&#10;4kAv234vJAIAACwEAAAOAAAAAAAAAAEAIAAAACY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2" name="直接箭头连接符 14"/>
                <wp:cNvGraphicFramePr/>
                <a:graphic xmlns:a="http://schemas.openxmlformats.org/drawingml/2006/main">
                  <a:graphicData uri="http://schemas.microsoft.com/office/word/2010/wordprocessingShape">
                    <wps:wsp>
                      <wps:cNvCn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14" o:spid="_x0000_s1026" o:spt="32" type="#_x0000_t32" style="position:absolute;left:0pt;flip:y;margin-left:200.4pt;margin-top:31.75pt;height:9.55pt;width:49.9pt;z-index:251665408;mso-width-relative:page;mso-height-relative:page;" filled="f" stroked="t" coordsize="21600,21600" o:gfxdata="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NiTSsnXAAAACQEAAA8AAAAAAAAAAQAgAAAAIgAAAGRycy9kb3ducmV2LnhtbFBLAQIUABQA&#10;AAAIAIdO4kCpEOAtKgIAADYEAAAOAAAAAAAAAAEAIAAAACYBAABkcnMvZTJvRG9jLnhtbFBLBQYA&#10;AAAABgAGAFkBAADCBQAAAAA=&#10;">
                <v:fill on="f" focussize="0,0"/>
                <v:stroke color="#000000" joinstyle="miter"/>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3" name="直接箭头连接符 15"/>
                <wp:cNvGraphicFramePr/>
                <a:graphic xmlns:a="http://schemas.openxmlformats.org/drawingml/2006/main">
                  <a:graphicData uri="http://schemas.microsoft.com/office/word/2010/wordprocessingShape">
                    <wps:wsp>
                      <wps:cNvCn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15" o:spid="_x0000_s1026" o:spt="32" type="#_x0000_t32" style="position:absolute;left:0pt;flip:y;margin-left:269.6pt;margin-top:16.45pt;height:9.45pt;width:60.1pt;z-index:251663360;mso-width-relative:page;mso-height-relative:page;" filled="f" stroked="t" coordsize="21600,21600" o:gfxdata="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7G6ObdgAAAAJAQAADwAAAAAAAAABACAAAAAiAAAAZHJzL2Rvd25yZXYueG1sUEsBAhQAFAAA&#10;AAgAh07iQDV980YoAgAANgQAAA4AAAAAAAAAAQAgAAAAJwEAAGRycy9lMm9Eb2MueG1sUEsFBgAA&#10;AAAGAAYAWQEAAMEFAAAAAA==&#10;">
                <v:fill on="f" focussize="0,0"/>
                <v:stroke color="#000000" joinstyle="miter"/>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4" name="直接箭头连接符 16"/>
                <wp:cNvGraphicFramePr/>
                <a:graphic xmlns:a="http://schemas.openxmlformats.org/drawingml/2006/main">
                  <a:graphicData uri="http://schemas.microsoft.com/office/word/2010/wordprocessingShape">
                    <wps:wsp>
                      <wps:cNvCn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16" o:spid="_x0000_s1026" o:spt="32" type="#_x0000_t32" style="position:absolute;left:0pt;flip:y;margin-left:180.5pt;margin-top:16.45pt;height:9.9pt;width:54.55pt;z-index:251662336;mso-width-relative:page;mso-height-relative:page;" filled="f" stroked="t" coordsize="21600,21600" o:gfxdata="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NL7oPZAAAACQEAAA8AAAAAAAAAAQAgAAAAIgAAAGRycy9kb3ducmV2LnhtbFBLAQIU&#10;ABQAAAAIAIdO4kDAfyZ/KwIAADYEAAAOAAAAAAAAAAEAIAAAACgBAABkcnMvZTJvRG9jLnhtbFBL&#10;BQYAAAAABgAGAFkBAADFBQAAAAA=&#10;">
                <v:fill on="f" focussize="0,0"/>
                <v:stroke color="#000000" joinstyle="miter"/>
                <v:imagedata o:title=""/>
                <o:lock v:ext="edit" aspectratio="f"/>
              </v:shape>
            </w:pict>
          </mc:Fallback>
        </mc:AlternateContent>
      </w:r>
      <w:r>
        <w:rPr>
          <w:rFonts w:hint="eastAsia" w:ascii="宋体" w:hAnsi="宋体" w:eastAsia="宋体" w:cs="宋体"/>
          <w:color w:val="auto"/>
          <w:sz w:val="24"/>
          <w:szCs w:val="24"/>
          <w:highlight w:val="none"/>
          <w:shd w:val="clear" w:color="auto" w:fill="FFFFFF"/>
          <w:lang w:val="en-US" w:eastAsia="zh-CN" w:bidi="ar-SA"/>
        </w:rPr>
        <w:t>2.</w:t>
      </w:r>
      <w:r>
        <w:rPr>
          <w:rStyle w:val="34"/>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，生产厂为</w:t>
      </w:r>
      <w:r>
        <w:rPr>
          <w:rStyle w:val="34"/>
          <w:rFonts w:hint="eastAsia" w:ascii="宋体" w:hAnsi="宋体" w:eastAsia="宋体" w:cs="宋体"/>
          <w:i w:val="0"/>
          <w:color w:val="auto"/>
          <w:sz w:val="24"/>
          <w:szCs w:val="24"/>
          <w:highlight w:val="none"/>
          <w:u w:val="single"/>
          <w:shd w:val="clear" w:color="auto" w:fill="FFFFFF"/>
          <w:lang w:val="en-US" w:eastAsia="zh-CN" w:bidi="ar-SA"/>
        </w:rPr>
        <w:t>（厂名）</w:t>
      </w:r>
      <w:r>
        <w:rPr>
          <w:rFonts w:hint="eastAsia" w:ascii="宋体" w:hAnsi="宋体" w:eastAsia="宋体" w:cs="宋体"/>
          <w:color w:val="auto"/>
          <w:sz w:val="24"/>
          <w:szCs w:val="24"/>
          <w:highlight w:val="none"/>
          <w:shd w:val="clear" w:color="auto" w:fill="FFFFFF"/>
          <w:lang w:val="en-US" w:eastAsia="zh-CN" w:bidi="ar-SA"/>
        </w:rPr>
        <w:t>，厂址为</w:t>
      </w:r>
      <w:r>
        <w:rPr>
          <w:rStyle w:val="34"/>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Style w:val="34"/>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34"/>
          <w:rFonts w:hint="eastAsia" w:ascii="宋体" w:hAnsi="宋体" w:eastAsia="宋体" w:cs="宋体"/>
          <w:i w:val="0"/>
          <w:color w:val="auto"/>
          <w:sz w:val="24"/>
          <w:szCs w:val="24"/>
          <w:highlight w:val="none"/>
          <w:u w:val="single"/>
          <w:shd w:val="clear" w:color="auto" w:fill="FFFFFF"/>
          <w:lang w:val="en-US" w:eastAsia="zh-CN" w:bidi="ar-SA"/>
        </w:rPr>
        <w:t>（规定比例）</w:t>
      </w:r>
      <w:r>
        <w:rPr>
          <w:rFonts w:hint="eastAsia" w:ascii="宋体" w:hAnsi="宋体" w:eastAsia="宋体" w:cs="宋体"/>
          <w:color w:val="auto"/>
          <w:sz w:val="24"/>
          <w:szCs w:val="24"/>
          <w:highlight w:val="none"/>
          <w:shd w:val="clear" w:color="auto" w:fill="FFFFFF"/>
          <w:lang w:val="en-US" w:eastAsia="zh-CN" w:bidi="ar-SA"/>
        </w:rPr>
        <w:t>。</w:t>
      </w:r>
      <w:r>
        <w:rPr>
          <w:rStyle w:val="34"/>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w:t>
      </w:r>
      <w:r>
        <w:rPr>
          <w:rStyle w:val="34"/>
          <w:rFonts w:hint="eastAsia" w:ascii="宋体" w:hAnsi="宋体" w:eastAsia="宋体" w:cs="宋体"/>
          <w:i w:val="0"/>
          <w:color w:val="auto"/>
          <w:sz w:val="24"/>
          <w:szCs w:val="24"/>
          <w:highlight w:val="none"/>
          <w:u w:val="single"/>
          <w:shd w:val="clear" w:color="auto" w:fill="FFFFFF"/>
          <w:lang w:val="en-US" w:eastAsia="zh-CN" w:bidi="ar-SA"/>
        </w:rPr>
        <w:t>（关键组件）</w:t>
      </w:r>
      <w:r>
        <w:rPr>
          <w:rFonts w:hint="eastAsia" w:ascii="宋体" w:hAnsi="宋体" w:eastAsia="宋体" w:cs="宋体"/>
          <w:color w:val="auto"/>
          <w:sz w:val="24"/>
          <w:szCs w:val="24"/>
          <w:highlight w:val="none"/>
          <w:shd w:val="clear" w:color="auto" w:fill="FFFFFF"/>
          <w:lang w:val="en-US" w:eastAsia="zh-CN" w:bidi="ar-SA"/>
        </w:rPr>
        <w:t>在中国境内生产。</w:t>
      </w:r>
      <w:r>
        <w:rPr>
          <w:rStyle w:val="34"/>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Style w:val="34"/>
          <w:rFonts w:hint="eastAsia" w:ascii="宋体" w:hAnsi="宋体" w:eastAsia="宋体" w:cs="宋体"/>
          <w:i w:val="0"/>
          <w:color w:val="auto"/>
          <w:sz w:val="24"/>
          <w:szCs w:val="24"/>
          <w:highlight w:val="none"/>
          <w:u w:val="single"/>
          <w:shd w:val="clear" w:color="auto" w:fill="FFFFFF"/>
          <w:lang w:val="en-US" w:eastAsia="zh-CN" w:bidi="ar-SA"/>
        </w:rPr>
        <w:t>（关键工序）</w:t>
      </w:r>
      <w:r>
        <w:rPr>
          <w:rFonts w:hint="eastAsia" w:ascii="宋体" w:hAnsi="宋体" w:eastAsia="宋体" w:cs="宋体"/>
          <w:color w:val="auto"/>
          <w:sz w:val="24"/>
          <w:szCs w:val="24"/>
          <w:highlight w:val="none"/>
          <w:shd w:val="clear" w:color="auto" w:fill="FFFFFF"/>
          <w:lang w:val="en-US" w:eastAsia="zh-CN" w:bidi="ar-SA"/>
        </w:rPr>
        <w:t>在中国境内完成。</w:t>
      </w:r>
    </w:p>
    <w:p w14:paraId="3668F112">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w:t>
      </w:r>
    </w:p>
    <w:p w14:paraId="4C1FF3D6">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09355E48">
      <w:pPr>
        <w:widowControl/>
        <w:spacing w:before="30" w:beforeAutospacing="0" w:after="30" w:afterAutospacing="0" w:line="0" w:lineRule="atLeast"/>
        <w:jc w:val="left"/>
        <w:rPr>
          <w:rFonts w:hint="eastAsia" w:ascii="宋体" w:hAnsi="宋体" w:eastAsia="宋体" w:cs="宋体"/>
          <w:color w:val="auto"/>
          <w:sz w:val="24"/>
          <w:szCs w:val="24"/>
          <w:highlight w:val="none"/>
          <w:lang w:val="en-US" w:eastAsia="zh-CN" w:bidi="ar-SA"/>
        </w:rPr>
      </w:pPr>
    </w:p>
    <w:p w14:paraId="76E8111B">
      <w:pPr>
        <w:widowControl/>
        <w:spacing w:before="30" w:beforeAutospacing="0" w:after="30" w:afterAutospacing="0" w:line="0" w:lineRule="atLeast"/>
        <w:ind w:right="480" w:firstLine="37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公司（单位）名称（盖章）：　        </w:t>
      </w:r>
    </w:p>
    <w:p w14:paraId="4070EFE1">
      <w:pPr>
        <w:widowControl/>
        <w:spacing w:before="30" w:beforeAutospacing="0" w:after="30" w:afterAutospacing="0"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p>
    <w:p w14:paraId="56E9891D">
      <w:pPr>
        <w:widowControl/>
        <w:spacing w:before="30" w:beforeAutospacing="0" w:after="30" w:afterAutospacing="0" w:line="0" w:lineRule="atLeas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__________________</w:t>
      </w:r>
    </w:p>
    <w:p w14:paraId="26BC63D5">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1.产品如有型号，请在“产品名称”栏一并填写。</w:t>
      </w:r>
    </w:p>
    <w:p w14:paraId="07144324">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2.生产厂名与厂址应与生产厂营业执照载明的相关信息保持一致。</w:t>
      </w:r>
    </w:p>
    <w:p w14:paraId="3AD3F184">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3.该产品的中国境内生产的组件成本占比相关要求实施前，“规定比例”栏可不填，下同。</w:t>
      </w:r>
    </w:p>
    <w:p w14:paraId="628B7F86">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4.该产品的关键组件要求实施前，“关键组件”栏可不填，下同。</w:t>
      </w:r>
    </w:p>
    <w:p w14:paraId="5A25ACEB">
      <w:pPr>
        <w:widowControl/>
        <w:spacing w:before="30" w:beforeAutospacing="0" w:after="30" w:afterAutospacing="0" w:line="0" w:lineRule="atLeast"/>
        <w:jc w:val="left"/>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5.该产品的关键工序要求实施前，“关键工序”栏可不填，下同。</w:t>
      </w:r>
    </w:p>
    <w:p w14:paraId="470880D6">
      <w:pPr>
        <w:widowControl/>
        <w:spacing w:before="30" w:beforeAutospacing="0" w:after="30" w:afterAutospacing="0" w:line="0" w:lineRule="atLeast"/>
        <w:jc w:val="left"/>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6.用斜线划除的地方无需填写。</w:t>
      </w:r>
    </w:p>
    <w:bookmarkEnd w:id="263"/>
    <w:p w14:paraId="1ACFA65A">
      <w:pPr>
        <w:jc w:val="center"/>
        <w:rPr>
          <w:rFonts w:hint="default" w:ascii="黑体" w:hAnsi="黑体" w:eastAsia="黑体" w:cs="Times New Roman"/>
          <w:b/>
          <w:color w:val="000000"/>
          <w:sz w:val="32"/>
          <w:szCs w:val="32"/>
        </w:rPr>
      </w:pPr>
    </w:p>
    <w:p w14:paraId="4EB8E945">
      <w:pPr>
        <w:jc w:val="center"/>
        <w:rPr>
          <w:rFonts w:ascii="黑体" w:hAnsi="黑体" w:eastAsia="黑体"/>
          <w:b/>
          <w:color w:val="000000"/>
          <w:sz w:val="32"/>
          <w:szCs w:val="32"/>
          <w:highlight w:val="none"/>
        </w:rPr>
      </w:pPr>
    </w:p>
    <w:p w14:paraId="52CAD7E9">
      <w:pPr>
        <w:pStyle w:val="260"/>
        <w:rPr>
          <w:rFonts w:ascii="宋体" w:hAnsi="宋体"/>
          <w:b/>
          <w:bCs/>
          <w:sz w:val="20"/>
          <w:szCs w:val="32"/>
          <w:highlight w:val="white"/>
        </w:rPr>
      </w:pPr>
    </w:p>
    <w:p w14:paraId="2369FE13">
      <w:pPr>
        <w:pStyle w:val="260"/>
        <w:rPr>
          <w:rFonts w:ascii="宋体" w:hAnsi="宋体"/>
          <w:b/>
          <w:bCs/>
          <w:sz w:val="20"/>
          <w:szCs w:val="32"/>
          <w:highlight w:val="white"/>
        </w:rPr>
      </w:pPr>
    </w:p>
    <w:p w14:paraId="134B1998">
      <w:pPr>
        <w:pStyle w:val="260"/>
        <w:rPr>
          <w:rFonts w:ascii="宋体" w:hAnsi="宋体"/>
          <w:b/>
          <w:bCs/>
          <w:sz w:val="20"/>
          <w:szCs w:val="32"/>
          <w:highlight w:val="white"/>
        </w:rPr>
      </w:pPr>
    </w:p>
    <w:p w14:paraId="323B0D77">
      <w:pPr>
        <w:pStyle w:val="260"/>
        <w:rPr>
          <w:rFonts w:ascii="宋体" w:hAnsi="宋体"/>
          <w:b/>
          <w:bCs/>
          <w:sz w:val="20"/>
          <w:szCs w:val="32"/>
          <w:highlight w:val="white"/>
        </w:rPr>
      </w:pPr>
    </w:p>
    <w:p w14:paraId="64291FE2">
      <w:pPr>
        <w:pStyle w:val="260"/>
        <w:rPr>
          <w:rFonts w:ascii="宋体" w:hAnsi="宋体"/>
          <w:b/>
          <w:bCs/>
          <w:sz w:val="20"/>
          <w:szCs w:val="32"/>
          <w:highlight w:val="white"/>
        </w:rPr>
      </w:pPr>
    </w:p>
    <w:p w14:paraId="6845DA76">
      <w:pPr>
        <w:pStyle w:val="260"/>
        <w:rPr>
          <w:rFonts w:ascii="宋体" w:hAnsi="宋体"/>
          <w:b/>
          <w:bCs/>
          <w:sz w:val="20"/>
          <w:szCs w:val="32"/>
          <w:highlight w:val="white"/>
        </w:rPr>
      </w:pPr>
    </w:p>
    <w:p w14:paraId="16942010">
      <w:pPr>
        <w:pStyle w:val="38"/>
      </w:pPr>
    </w:p>
    <w:p w14:paraId="52DD1F4C"/>
    <w:sectPr>
      <w:footerReference r:id="rId9" w:type="first"/>
      <w:footerReference r:id="rId8" w:type="default"/>
      <w:pgSz w:w="11906" w:h="16838"/>
      <w:pgMar w:top="1440" w:right="1466" w:bottom="1440" w:left="1797" w:header="851" w:footer="992"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幼圆">
    <w:altName w:val="NumberOnly"/>
    <w:panose1 w:val="020105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2FF" w:usb1="400004FF" w:usb2="00000000" w:usb3="00000000" w:csb0="2000019F" w:csb1="00000000"/>
  </w:font>
  <w:font w:name="华文中宋">
    <w:altName w:val="宋体"/>
    <w:panose1 w:val="02010600040101010101"/>
    <w:charset w:val="00"/>
    <w:family w:val="auto"/>
    <w:pitch w:val="default"/>
    <w:sig w:usb0="00000000" w:usb1="00000000" w:usb2="00000000" w:usb3="00000000" w:csb0="00000000" w:csb1="00000000"/>
  </w:font>
  <w:font w:name="Noto Sans CJK SC">
    <w:altName w:val="Segoe Print"/>
    <w:panose1 w:val="00000000000000000000"/>
    <w:charset w:val="00"/>
    <w:family w:val="auto"/>
    <w:pitch w:val="default"/>
    <w:sig w:usb0="00000000" w:usb1="00000000" w:usb2="00000000"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方正魏碑_GBK">
    <w:altName w:val="NumberOnly"/>
    <w:panose1 w:val="020B0503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NumberOnly">
    <w:panose1 w:val="020B0500000000000000"/>
    <w:charset w:val="00"/>
    <w:family w:val="auto"/>
    <w:pitch w:val="default"/>
    <w:sig w:usb0="8000002F" w:usb1="10000048" w:usb2="00000000" w:usb3="00000000" w:csb0="00000111" w:csb1="4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35791">
    <w:pPr>
      <w:pStyle w:val="264"/>
      <w:framePr w:wrap="around" w:vAnchor="text" w:hAnchor="margin" w:xAlign="center" w:y="1"/>
    </w:pPr>
    <w:r>
      <w:fldChar w:fldCharType="begin"/>
    </w:r>
    <w:r>
      <w:rPr>
        <w:rStyle w:val="265"/>
        <w:sz w:val="21"/>
        <w:szCs w:val="22"/>
        <w:highlight w:val="white"/>
      </w:rPr>
      <w:instrText xml:space="preserve">PAGE  </w:instrText>
    </w:r>
    <w:r>
      <w:fldChar w:fldCharType="separate"/>
    </w:r>
    <w:r>
      <w:rPr>
        <w:rStyle w:val="265"/>
        <w:sz w:val="21"/>
        <w:szCs w:val="22"/>
        <w:highlight w:val="white"/>
      </w:rPr>
      <w:t>1</w:t>
    </w:r>
    <w:r>
      <w:fldChar w:fldCharType="end"/>
    </w:r>
  </w:p>
  <w:p w14:paraId="3810775E">
    <w:pPr>
      <w:pStyle w:val="26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082C1">
    <w:pPr>
      <w:pStyle w:val="264"/>
      <w:framePr w:wrap="around" w:vAnchor="text" w:hAnchor="margin" w:xAlign="center" w:y="1"/>
    </w:pPr>
    <w:r>
      <w:fldChar w:fldCharType="begin"/>
    </w:r>
    <w:r>
      <w:rPr>
        <w:rStyle w:val="265"/>
        <w:sz w:val="21"/>
        <w:szCs w:val="22"/>
        <w:highlight w:val="white"/>
      </w:rPr>
      <w:instrText xml:space="preserve">PAGE  </w:instrText>
    </w:r>
    <w:r>
      <w:fldChar w:fldCharType="end"/>
    </w:r>
  </w:p>
  <w:p w14:paraId="493D4A94">
    <w:pPr>
      <w:pStyle w:val="26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E176E">
    <w:pPr>
      <w:pStyle w:val="26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E051D">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3DB3E">
    <w:pPr>
      <w:pStyle w:val="26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5</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DD39F">
    <w:pPr>
      <w:pStyle w:val="26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47973931">
    <w:pPr>
      <w:pStyle w:val="26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1BA2F">
    <w:pPr>
      <w:pStyle w:val="26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rPr>
    </w:lvl>
    <w:lvl w:ilvl="2" w:tentative="0">
      <w:start w:val="1"/>
      <w:numFmt w:val="bullet"/>
      <w:lvlText w:val="§"/>
      <w:lvlJc w:val="left"/>
      <w:pPr>
        <w:ind w:left="2160" w:hanging="360"/>
      </w:pPr>
      <w:rPr>
        <w:rFonts w:ascii="Wingdings" w:hAnsi="Wingdings" w:eastAsia="Wingdings"/>
      </w:rPr>
    </w:lvl>
    <w:lvl w:ilvl="3" w:tentative="0">
      <w:start w:val="1"/>
      <w:numFmt w:val="bullet"/>
      <w:lvlText w:val="·"/>
      <w:lvlJc w:val="left"/>
      <w:pPr>
        <w:ind w:left="2880" w:hanging="360"/>
      </w:pPr>
      <w:rPr>
        <w:rFonts w:ascii="Symbol" w:hAnsi="Symbol" w:eastAsia="Symbol"/>
      </w:rPr>
    </w:lvl>
    <w:lvl w:ilvl="4" w:tentative="0">
      <w:start w:val="1"/>
      <w:numFmt w:val="bullet"/>
      <w:lvlText w:val="o"/>
      <w:lvlJc w:val="left"/>
      <w:pPr>
        <w:ind w:left="3600" w:hanging="360"/>
      </w:pPr>
      <w:rPr>
        <w:rFonts w:ascii="Courier New" w:hAnsi="Courier New" w:eastAsia="Courier New"/>
      </w:rPr>
    </w:lvl>
    <w:lvl w:ilvl="5" w:tentative="0">
      <w:start w:val="1"/>
      <w:numFmt w:val="bullet"/>
      <w:lvlText w:val="§"/>
      <w:lvlJc w:val="left"/>
      <w:pPr>
        <w:ind w:left="4320" w:hanging="360"/>
      </w:pPr>
      <w:rPr>
        <w:rFonts w:ascii="Wingdings" w:hAnsi="Wingdings" w:eastAsia="Wingdings"/>
      </w:rPr>
    </w:lvl>
    <w:lvl w:ilvl="6" w:tentative="0">
      <w:start w:val="1"/>
      <w:numFmt w:val="bullet"/>
      <w:lvlText w:val="·"/>
      <w:lvlJc w:val="left"/>
      <w:pPr>
        <w:ind w:left="5040" w:hanging="360"/>
      </w:pPr>
      <w:rPr>
        <w:rFonts w:ascii="Symbol" w:hAnsi="Symbol" w:eastAsia="Symbol"/>
      </w:rPr>
    </w:lvl>
    <w:lvl w:ilvl="7" w:tentative="0">
      <w:start w:val="1"/>
      <w:numFmt w:val="bullet"/>
      <w:lvlText w:val="o"/>
      <w:lvlJc w:val="left"/>
      <w:pPr>
        <w:ind w:left="5760" w:hanging="360"/>
      </w:pPr>
      <w:rPr>
        <w:rFonts w:ascii="Courier New" w:hAnsi="Courier New" w:eastAsia="Courier New"/>
      </w:rPr>
    </w:lvl>
    <w:lvl w:ilvl="8" w:tentative="0">
      <w:start w:val="1"/>
      <w:numFmt w:val="bullet"/>
      <w:lvlText w:val="§"/>
      <w:lvlJc w:val="left"/>
      <w:pPr>
        <w:ind w:left="6480" w:hanging="360"/>
      </w:pPr>
      <w:rPr>
        <w:rFonts w:ascii="Wingdings" w:hAnsi="Wingdings" w:eastAsia="Wingdings"/>
      </w:rPr>
    </w:lvl>
  </w:abstractNum>
  <w:abstractNum w:abstractNumId="1">
    <w:nsid w:val="0053208E"/>
    <w:multiLevelType w:val="multilevel"/>
    <w:tmpl w:val="0053208E"/>
    <w:lvl w:ilvl="0" w:tentative="0">
      <w:start w:val="1"/>
      <w:numFmt w:val="decimal"/>
      <w:pStyle w:val="242"/>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4C1BAE26"/>
    <w:multiLevelType w:val="multilevel"/>
    <w:tmpl w:val="4C1BAE26"/>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72183CF9"/>
    <w:multiLevelType w:val="multilevel"/>
    <w:tmpl w:val="72183CF9"/>
    <w:lvl w:ilvl="0" w:tentative="0">
      <w:start w:val="2"/>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rPr>
    </w:lvl>
    <w:lvl w:ilvl="2" w:tentative="0">
      <w:start w:val="1"/>
      <w:numFmt w:val="bullet"/>
      <w:lvlText w:val="§"/>
      <w:lvlJc w:val="left"/>
      <w:pPr>
        <w:ind w:left="2160" w:hanging="360"/>
      </w:pPr>
      <w:rPr>
        <w:rFonts w:ascii="Wingdings" w:hAnsi="Wingdings" w:eastAsia="Wingdings"/>
      </w:rPr>
    </w:lvl>
    <w:lvl w:ilvl="3" w:tentative="0">
      <w:start w:val="1"/>
      <w:numFmt w:val="bullet"/>
      <w:lvlText w:val="·"/>
      <w:lvlJc w:val="left"/>
      <w:pPr>
        <w:ind w:left="2880" w:hanging="360"/>
      </w:pPr>
      <w:rPr>
        <w:rFonts w:ascii="Symbol" w:hAnsi="Symbol" w:eastAsia="Symbol"/>
      </w:rPr>
    </w:lvl>
    <w:lvl w:ilvl="4" w:tentative="0">
      <w:start w:val="1"/>
      <w:numFmt w:val="bullet"/>
      <w:lvlText w:val="o"/>
      <w:lvlJc w:val="left"/>
      <w:pPr>
        <w:ind w:left="3600" w:hanging="360"/>
      </w:pPr>
      <w:rPr>
        <w:rFonts w:ascii="Courier New" w:hAnsi="Courier New" w:eastAsia="Courier New"/>
      </w:rPr>
    </w:lvl>
    <w:lvl w:ilvl="5" w:tentative="0">
      <w:start w:val="1"/>
      <w:numFmt w:val="bullet"/>
      <w:lvlText w:val="§"/>
      <w:lvlJc w:val="left"/>
      <w:pPr>
        <w:ind w:left="4320" w:hanging="360"/>
      </w:pPr>
      <w:rPr>
        <w:rFonts w:ascii="Wingdings" w:hAnsi="Wingdings" w:eastAsia="Wingdings"/>
      </w:rPr>
    </w:lvl>
    <w:lvl w:ilvl="6" w:tentative="0">
      <w:start w:val="1"/>
      <w:numFmt w:val="bullet"/>
      <w:lvlText w:val="·"/>
      <w:lvlJc w:val="left"/>
      <w:pPr>
        <w:ind w:left="5040" w:hanging="360"/>
      </w:pPr>
      <w:rPr>
        <w:rFonts w:ascii="Symbol" w:hAnsi="Symbol" w:eastAsia="Symbol"/>
      </w:rPr>
    </w:lvl>
    <w:lvl w:ilvl="7" w:tentative="0">
      <w:start w:val="1"/>
      <w:numFmt w:val="bullet"/>
      <w:lvlText w:val="o"/>
      <w:lvlJc w:val="left"/>
      <w:pPr>
        <w:ind w:left="5760" w:hanging="360"/>
      </w:pPr>
      <w:rPr>
        <w:rFonts w:ascii="Courier New" w:hAnsi="Courier New" w:eastAsia="Courier New"/>
      </w:rPr>
    </w:lvl>
    <w:lvl w:ilvl="8" w:tentative="0">
      <w:start w:val="1"/>
      <w:numFmt w:val="bullet"/>
      <w:lvlText w:val="§"/>
      <w:lvlJc w:val="left"/>
      <w:pPr>
        <w:ind w:left="6480" w:hanging="360"/>
      </w:pPr>
      <w:rPr>
        <w:rFonts w:ascii="Wingdings" w:hAnsi="Wingdings" w:eastAsia="Wingdings"/>
      </w:rPr>
    </w:lvl>
  </w:abstractNum>
  <w:abstractNum w:abstractNumId="4">
    <w:nsid w:val="77ECEA79"/>
    <w:multiLevelType w:val="multilevel"/>
    <w:tmpl w:val="77ECEA79"/>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01B3D"/>
    <w:rsid w:val="03716745"/>
    <w:rsid w:val="037E6917"/>
    <w:rsid w:val="0436374C"/>
    <w:rsid w:val="07BD1643"/>
    <w:rsid w:val="088A1C90"/>
    <w:rsid w:val="08D17F80"/>
    <w:rsid w:val="0B1A6CF9"/>
    <w:rsid w:val="0BA900D3"/>
    <w:rsid w:val="10517053"/>
    <w:rsid w:val="10C57550"/>
    <w:rsid w:val="10EA30F5"/>
    <w:rsid w:val="16A76C83"/>
    <w:rsid w:val="175F3C66"/>
    <w:rsid w:val="181E6782"/>
    <w:rsid w:val="18322A41"/>
    <w:rsid w:val="190E015B"/>
    <w:rsid w:val="19D42FFE"/>
    <w:rsid w:val="1E6C6E2B"/>
    <w:rsid w:val="1EB8717C"/>
    <w:rsid w:val="1F38485A"/>
    <w:rsid w:val="1F6118BF"/>
    <w:rsid w:val="21781B97"/>
    <w:rsid w:val="22A30143"/>
    <w:rsid w:val="234165E7"/>
    <w:rsid w:val="23B20A48"/>
    <w:rsid w:val="23B7662B"/>
    <w:rsid w:val="245D2237"/>
    <w:rsid w:val="2537299B"/>
    <w:rsid w:val="2C910D54"/>
    <w:rsid w:val="2F88654B"/>
    <w:rsid w:val="31CB509C"/>
    <w:rsid w:val="32A04A38"/>
    <w:rsid w:val="35324F6B"/>
    <w:rsid w:val="36551BB4"/>
    <w:rsid w:val="38844660"/>
    <w:rsid w:val="3A9E0ECF"/>
    <w:rsid w:val="3C7C6F08"/>
    <w:rsid w:val="3CB323E9"/>
    <w:rsid w:val="3E0276F9"/>
    <w:rsid w:val="450E3618"/>
    <w:rsid w:val="468738D2"/>
    <w:rsid w:val="47721086"/>
    <w:rsid w:val="47EB27F0"/>
    <w:rsid w:val="481E082F"/>
    <w:rsid w:val="48F95426"/>
    <w:rsid w:val="4A3A28D9"/>
    <w:rsid w:val="4B5317A1"/>
    <w:rsid w:val="4D816EF7"/>
    <w:rsid w:val="506A0CF3"/>
    <w:rsid w:val="53351928"/>
    <w:rsid w:val="569B2961"/>
    <w:rsid w:val="59211DA9"/>
    <w:rsid w:val="59357456"/>
    <w:rsid w:val="5B4737A5"/>
    <w:rsid w:val="5BF97A15"/>
    <w:rsid w:val="5C8A5E74"/>
    <w:rsid w:val="5E0D0005"/>
    <w:rsid w:val="5E794987"/>
    <w:rsid w:val="5FB15972"/>
    <w:rsid w:val="5FBD5337"/>
    <w:rsid w:val="63082A5E"/>
    <w:rsid w:val="63311455"/>
    <w:rsid w:val="653729B4"/>
    <w:rsid w:val="65453DB0"/>
    <w:rsid w:val="65B51280"/>
    <w:rsid w:val="65DC5FC6"/>
    <w:rsid w:val="66426A28"/>
    <w:rsid w:val="66FE4406"/>
    <w:rsid w:val="67045531"/>
    <w:rsid w:val="68D36EE0"/>
    <w:rsid w:val="6A8E0DDF"/>
    <w:rsid w:val="6D2141B4"/>
    <w:rsid w:val="6E197EC1"/>
    <w:rsid w:val="6EED10D1"/>
    <w:rsid w:val="71B04B8B"/>
    <w:rsid w:val="71DA75A4"/>
    <w:rsid w:val="726B0D56"/>
    <w:rsid w:val="72E90162"/>
    <w:rsid w:val="75B13F80"/>
    <w:rsid w:val="78B97C1D"/>
    <w:rsid w:val="79B23B36"/>
    <w:rsid w:val="7D766A5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79"/>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qFormat/>
    <w:uiPriority w:val="0"/>
  </w:style>
  <w:style w:type="table" w:default="1" w:styleId="30">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5"/>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pPr>
  </w:style>
  <w:style w:type="paragraph" w:styleId="19">
    <w:name w:val="header"/>
    <w:basedOn w:val="1"/>
    <w:unhideWhenUsed/>
    <w:qFormat/>
    <w:uiPriority w:val="99"/>
    <w:pPr>
      <w:tabs>
        <w:tab w:val="center" w:pos="7143"/>
        <w:tab w:val="right" w:pos="14287"/>
      </w:tabs>
    </w:pPr>
  </w:style>
  <w:style w:type="paragraph" w:styleId="20">
    <w:name w:val="toc 1"/>
    <w:basedOn w:val="1"/>
    <w:next w:val="1"/>
    <w:qFormat/>
    <w:uiPriority w:val="0"/>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51"/>
    <w:qFormat/>
    <w:uiPriority w:val="11"/>
    <w:pPr>
      <w:spacing w:before="200" w:after="200"/>
    </w:pPr>
    <w:rPr>
      <w:sz w:val="24"/>
      <w:szCs w:val="24"/>
    </w:rPr>
  </w:style>
  <w:style w:type="paragraph" w:styleId="23">
    <w:name w:val="footnote text"/>
    <w:basedOn w:val="1"/>
    <w:link w:val="184"/>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qFormat/>
    <w:uiPriority w:val="99"/>
    <w:pPr>
      <w:widowControl/>
      <w:spacing w:before="100" w:beforeAutospacing="1" w:after="100" w:afterAutospacing="1"/>
      <w:jc w:val="left"/>
    </w:pPr>
    <w:rPr>
      <w:rFonts w:ascii="宋体" w:hAnsi="宋体" w:eastAsia="宋体" w:cs="宋体"/>
      <w:sz w:val="24"/>
      <w:szCs w:val="24"/>
    </w:rPr>
  </w:style>
  <w:style w:type="paragraph" w:styleId="29">
    <w:name w:val="Title"/>
    <w:basedOn w:val="1"/>
    <w:next w:val="1"/>
    <w:link w:val="50"/>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basedOn w:val="32"/>
    <w:semiHidden/>
    <w:unhideWhenUsed/>
    <w:qFormat/>
    <w:uiPriority w:val="99"/>
    <w:rPr>
      <w:vertAlign w:val="superscript"/>
    </w:rPr>
  </w:style>
  <w:style w:type="character" w:styleId="34">
    <w:name w:val="Emphasis"/>
    <w:qFormat/>
    <w:uiPriority w:val="0"/>
    <w:rPr>
      <w:i/>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basedOn w:val="32"/>
    <w:unhideWhenUsed/>
    <w:qFormat/>
    <w:uiPriority w:val="99"/>
    <w:rPr>
      <w:vertAlign w:val="superscript"/>
    </w:rPr>
  </w:style>
  <w:style w:type="paragraph" w:customStyle="1" w:styleId="37">
    <w:name w:val="标题 211"/>
    <w:basedOn w:val="1"/>
    <w:next w:val="1"/>
    <w:qFormat/>
    <w:uiPriority w:val="0"/>
    <w:pPr>
      <w:keepNext/>
      <w:keepLines/>
      <w:spacing w:before="260" w:after="260" w:line="416" w:lineRule="auto"/>
      <w:jc w:val="center"/>
      <w:outlineLvl w:val="1"/>
    </w:pPr>
    <w:rPr>
      <w:rFonts w:ascii="幼圆" w:eastAsia="楷体_GB2312"/>
      <w:b/>
      <w:sz w:val="44"/>
      <w:szCs w:val="20"/>
    </w:rPr>
  </w:style>
  <w:style w:type="paragraph" w:customStyle="1" w:styleId="38">
    <w:name w:val="首行缩进"/>
    <w:qFormat/>
    <w:uiPriority w:val="0"/>
    <w:pPr>
      <w:widowControl w:val="0"/>
      <w:spacing w:line="360" w:lineRule="auto"/>
      <w:ind w:firstLine="480"/>
    </w:pPr>
    <w:rPr>
      <w:rFonts w:hint="default" w:ascii="宋体" w:hAnsi="宋体" w:eastAsia="宋体" w:cs="Times New Roman"/>
      <w:sz w:val="24"/>
      <w:szCs w:val="22"/>
      <w:lang w:val="en-US" w:eastAsia="zh-CN" w:bidi="ar-SA"/>
    </w:rPr>
  </w:style>
  <w:style w:type="character" w:customStyle="1" w:styleId="39">
    <w:name w:val="Heading 1 Char"/>
    <w:basedOn w:val="32"/>
    <w:link w:val="2"/>
    <w:qFormat/>
    <w:uiPriority w:val="9"/>
    <w:rPr>
      <w:rFonts w:ascii="Arial" w:hAnsi="Arial" w:eastAsia="Arial" w:cs="Arial"/>
      <w:sz w:val="40"/>
      <w:szCs w:val="40"/>
    </w:rPr>
  </w:style>
  <w:style w:type="character" w:customStyle="1" w:styleId="40">
    <w:name w:val="Heading 2 Char"/>
    <w:basedOn w:val="32"/>
    <w:link w:val="3"/>
    <w:qFormat/>
    <w:uiPriority w:val="9"/>
    <w:rPr>
      <w:rFonts w:ascii="Arial" w:hAnsi="Arial" w:eastAsia="Arial" w:cs="Arial"/>
      <w:sz w:val="34"/>
    </w:rPr>
  </w:style>
  <w:style w:type="character" w:customStyle="1" w:styleId="41">
    <w:name w:val="Heading 3 Char"/>
    <w:basedOn w:val="32"/>
    <w:link w:val="4"/>
    <w:qFormat/>
    <w:uiPriority w:val="9"/>
    <w:rPr>
      <w:rFonts w:ascii="Arial" w:hAnsi="Arial" w:eastAsia="Arial" w:cs="Arial"/>
      <w:sz w:val="30"/>
      <w:szCs w:val="30"/>
    </w:rPr>
  </w:style>
  <w:style w:type="character" w:customStyle="1" w:styleId="42">
    <w:name w:val="Heading 4 Char"/>
    <w:basedOn w:val="32"/>
    <w:link w:val="5"/>
    <w:qFormat/>
    <w:uiPriority w:val="9"/>
    <w:rPr>
      <w:rFonts w:ascii="Arial" w:hAnsi="Arial" w:eastAsia="Arial" w:cs="Arial"/>
      <w:b/>
      <w:bCs/>
      <w:sz w:val="26"/>
      <w:szCs w:val="26"/>
    </w:rPr>
  </w:style>
  <w:style w:type="character" w:customStyle="1" w:styleId="43">
    <w:name w:val="Heading 5 Char"/>
    <w:basedOn w:val="32"/>
    <w:link w:val="6"/>
    <w:qFormat/>
    <w:uiPriority w:val="9"/>
    <w:rPr>
      <w:rFonts w:ascii="Arial" w:hAnsi="Arial" w:eastAsia="Arial" w:cs="Arial"/>
      <w:b/>
      <w:bCs/>
      <w:sz w:val="24"/>
      <w:szCs w:val="24"/>
    </w:rPr>
  </w:style>
  <w:style w:type="character" w:customStyle="1" w:styleId="44">
    <w:name w:val="Heading 6 Char"/>
    <w:basedOn w:val="32"/>
    <w:link w:val="7"/>
    <w:qFormat/>
    <w:uiPriority w:val="9"/>
    <w:rPr>
      <w:rFonts w:ascii="Arial" w:hAnsi="Arial" w:eastAsia="Arial" w:cs="Arial"/>
      <w:b/>
      <w:bCs/>
      <w:sz w:val="22"/>
      <w:szCs w:val="22"/>
    </w:rPr>
  </w:style>
  <w:style w:type="character" w:customStyle="1" w:styleId="45">
    <w:name w:val="Heading 7 Char"/>
    <w:basedOn w:val="32"/>
    <w:link w:val="8"/>
    <w:qFormat/>
    <w:uiPriority w:val="9"/>
    <w:rPr>
      <w:rFonts w:ascii="Arial" w:hAnsi="Arial" w:eastAsia="Arial" w:cs="Arial"/>
      <w:b/>
      <w:bCs/>
      <w:i/>
      <w:iCs/>
      <w:sz w:val="22"/>
      <w:szCs w:val="22"/>
    </w:rPr>
  </w:style>
  <w:style w:type="character" w:customStyle="1" w:styleId="46">
    <w:name w:val="Heading 8 Char"/>
    <w:basedOn w:val="32"/>
    <w:link w:val="9"/>
    <w:qFormat/>
    <w:uiPriority w:val="9"/>
    <w:rPr>
      <w:rFonts w:ascii="Arial" w:hAnsi="Arial" w:eastAsia="Arial" w:cs="Arial"/>
      <w:i/>
      <w:iCs/>
      <w:sz w:val="22"/>
      <w:szCs w:val="22"/>
    </w:rPr>
  </w:style>
  <w:style w:type="character" w:customStyle="1" w:styleId="47">
    <w:name w:val="Heading 9 Char"/>
    <w:basedOn w:val="32"/>
    <w:link w:val="10"/>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basedOn w:val="32"/>
    <w:link w:val="29"/>
    <w:qFormat/>
    <w:uiPriority w:val="10"/>
    <w:rPr>
      <w:sz w:val="48"/>
      <w:szCs w:val="48"/>
    </w:rPr>
  </w:style>
  <w:style w:type="character" w:customStyle="1" w:styleId="51">
    <w:name w:val="Subtitle Char"/>
    <w:basedOn w:val="32"/>
    <w:link w:val="22"/>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basedOn w:val="32"/>
    <w:qFormat/>
    <w:uiPriority w:val="99"/>
  </w:style>
  <w:style w:type="character" w:customStyle="1" w:styleId="57">
    <w:name w:val="Footer Char"/>
    <w:basedOn w:val="32"/>
    <w:qFormat/>
    <w:uiPriority w:val="99"/>
  </w:style>
  <w:style w:type="character" w:customStyle="1" w:styleId="58">
    <w:name w:val="Caption Char"/>
    <w:qFormat/>
    <w:uiPriority w:val="99"/>
  </w:style>
  <w:style w:type="table" w:customStyle="1" w:styleId="59">
    <w:name w:val="Table Grid Light"/>
    <w:basedOn w:val="3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basedOn w:val="3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basedOn w:val="3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basedOn w:val="3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basedOn w:val="3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basedOn w:val="3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basedOn w:val="3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basedOn w:val="3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basedOn w:val="3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basedOn w:val="3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basedOn w:val="3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basedOn w:val="3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basedOn w:val="3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basedOn w:val="3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basedOn w:val="3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basedOn w:val="3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basedOn w:val="3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basedOn w:val="3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basedOn w:val="3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basedOn w:val="3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basedOn w:val="3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basedOn w:val="3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basedOn w:val="3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basedOn w:val="3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basedOn w:val="3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basedOn w:val="3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basedOn w:val="3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basedOn w:val="3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basedOn w:val="3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basedOn w:val="3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basedOn w:val="3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basedOn w:val="3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basedOn w:val="3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basedOn w:val="3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basedOn w:val="3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basedOn w:val="3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basedOn w:val="3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basedOn w:val="3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basedOn w:val="3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basedOn w:val="3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basedOn w:val="3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basedOn w:val="3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basedOn w:val="3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basedOn w:val="3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basedOn w:val="3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basedOn w:val="3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basedOn w:val="3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basedOn w:val="3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basedOn w:val="3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basedOn w:val="3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basedOn w:val="3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basedOn w:val="3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basedOn w:val="3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basedOn w:val="3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basedOn w:val="3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basedOn w:val="3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basedOn w:val="3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basedOn w:val="3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basedOn w:val="3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basedOn w:val="3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basedOn w:val="3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basedOn w:val="3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basedOn w:val="3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basedOn w:val="3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basedOn w:val="3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basedOn w:val="3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basedOn w:val="3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basedOn w:val="3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basedOn w:val="3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basedOn w:val="3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basedOn w:val="3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basedOn w:val="3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basedOn w:val="3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basedOn w:val="3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basedOn w:val="3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basedOn w:val="3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basedOn w:val="3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basedOn w:val="3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basedOn w:val="3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basedOn w:val="3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basedOn w:val="3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basedOn w:val="3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basedOn w:val="3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basedOn w:val="3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basedOn w:val="3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basedOn w:val="3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basedOn w:val="3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basedOn w:val="3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basedOn w:val="3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basedOn w:val="3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basedOn w:val="3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basedOn w:val="3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basedOn w:val="3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basedOn w:val="3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basedOn w:val="3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basedOn w:val="3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basedOn w:val="3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basedOn w:val="3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basedOn w:val="3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basedOn w:val="3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basedOn w:val="3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basedOn w:val="3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basedOn w:val="3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basedOn w:val="3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basedOn w:val="3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basedOn w:val="3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basedOn w:val="3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basedOn w:val="3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basedOn w:val="3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basedOn w:val="3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basedOn w:val="3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basedOn w:val="3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basedOn w:val="3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3"/>
    <w:qFormat/>
    <w:uiPriority w:val="99"/>
    <w:rPr>
      <w:sz w:val="18"/>
    </w:rPr>
  </w:style>
  <w:style w:type="character" w:customStyle="1" w:styleId="185">
    <w:name w:val="Endnote Text Char"/>
    <w:link w:val="17"/>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qFormat/>
    <w:uiPriority w:val="0"/>
    <w:pPr>
      <w:keepNext/>
      <w:keepLines/>
      <w:widowControl w:val="0"/>
      <w:spacing w:before="480" w:after="200"/>
      <w:jc w:val="both"/>
      <w:outlineLvl w:val="0"/>
    </w:pPr>
    <w:rPr>
      <w:rFonts w:hint="default" w:ascii="Arial" w:hAnsi="Arial" w:eastAsia="Arial" w:cs="Times New Roman"/>
      <w:sz w:val="40"/>
      <w:szCs w:val="40"/>
      <w:lang w:val="en-US" w:eastAsia="zh-CN" w:bidi="ar-SA"/>
    </w:rPr>
  </w:style>
  <w:style w:type="paragraph" w:customStyle="1" w:styleId="188">
    <w:name w:val="标题 212"/>
    <w:basedOn w:val="1"/>
    <w:qFormat/>
    <w:uiPriority w:val="0"/>
    <w:pPr>
      <w:keepNext/>
      <w:keepLines/>
      <w:spacing w:before="360" w:after="200"/>
      <w:outlineLvl w:val="1"/>
    </w:pPr>
    <w:rPr>
      <w:rFonts w:ascii="Arial" w:hAnsi="Arial"/>
      <w:sz w:val="34"/>
      <w:szCs w:val="22"/>
    </w:rPr>
  </w:style>
  <w:style w:type="character" w:customStyle="1" w:styleId="189">
    <w:name w:val="默认段落字体13"/>
    <w:link w:val="1"/>
    <w:semiHidden/>
    <w:qFormat/>
    <w:uiPriority w:val="0"/>
  </w:style>
  <w:style w:type="table" w:customStyle="1" w:styleId="190">
    <w:name w:val="普通表格1"/>
    <w:semiHidden/>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paragraph" w:customStyle="1" w:styleId="191">
    <w:name w:val="正文缩进11"/>
    <w:basedOn w:val="1"/>
    <w:qFormat/>
    <w:uiPriority w:val="0"/>
    <w:pPr>
      <w:ind w:firstLine="420"/>
      <w:jc w:val="left"/>
    </w:pPr>
    <w:rPr>
      <w:sz w:val="24"/>
      <w:szCs w:val="24"/>
    </w:rPr>
  </w:style>
  <w:style w:type="paragraph" w:customStyle="1" w:styleId="192">
    <w:name w:val="批注文字1"/>
    <w:basedOn w:val="1"/>
    <w:qFormat/>
    <w:uiPriority w:val="0"/>
    <w:pPr>
      <w:jc w:val="left"/>
    </w:pPr>
  </w:style>
  <w:style w:type="paragraph" w:customStyle="1" w:styleId="193">
    <w:name w:val="正文文本缩进11"/>
    <w:basedOn w:val="1"/>
    <w:qFormat/>
    <w:uiPriority w:val="0"/>
    <w:pPr>
      <w:widowControl w:val="0"/>
      <w:ind w:firstLine="645"/>
      <w:jc w:val="both"/>
    </w:pPr>
    <w:rPr>
      <w:rFonts w:ascii="楷体_GB2312" w:hAnsi="宋体" w:eastAsia="楷体_GB2312"/>
      <w:sz w:val="32"/>
      <w:szCs w:val="32"/>
      <w:lang w:val="en-US" w:eastAsia="zh-CN" w:bidi="ar-SA"/>
    </w:rPr>
  </w:style>
  <w:style w:type="paragraph" w:customStyle="1" w:styleId="194">
    <w:name w:val="寄信人地址11"/>
    <w:qFormat/>
    <w:uiPriority w:val="0"/>
    <w:pPr>
      <w:widowControl w:val="0"/>
      <w:jc w:val="both"/>
    </w:pPr>
    <w:rPr>
      <w:rFonts w:hint="default" w:ascii="Arial" w:hAnsi="Arial" w:eastAsia="宋体" w:cs="Times New Roman"/>
      <w:sz w:val="21"/>
      <w:szCs w:val="22"/>
      <w:lang w:val="en-US" w:eastAsia="zh-CN" w:bidi="ar-SA"/>
    </w:rPr>
  </w:style>
  <w:style w:type="paragraph" w:customStyle="1" w:styleId="195">
    <w:name w:val="普通(网站)1"/>
    <w:basedOn w:val="1"/>
    <w:qFormat/>
    <w:uiPriority w:val="0"/>
    <w:pPr>
      <w:widowControl w:val="0"/>
      <w:spacing w:beforeAutospacing="1" w:afterAutospacing="1"/>
      <w:jc w:val="left"/>
    </w:pPr>
    <w:rPr>
      <w:rFonts w:ascii="Calibri" w:hAnsi="Calibri" w:eastAsia="宋体"/>
      <w:sz w:val="24"/>
      <w:szCs w:val="22"/>
      <w:lang w:val="en-US" w:eastAsia="zh-CN" w:bidi="ar-SA"/>
    </w:rPr>
  </w:style>
  <w:style w:type="paragraph" w:customStyle="1" w:styleId="196">
    <w:name w:val="正文首行缩进 21"/>
    <w:basedOn w:val="193"/>
    <w:qFormat/>
    <w:uiPriority w:val="0"/>
    <w:pPr>
      <w:widowControl w:val="0"/>
      <w:spacing w:line="360" w:lineRule="exact"/>
      <w:ind w:left="420" w:firstLine="420"/>
      <w:jc w:val="both"/>
    </w:pPr>
    <w:rPr>
      <w:rFonts w:ascii="Times New Roman" w:hAnsi="Times New Roman" w:eastAsia="宋体"/>
      <w:sz w:val="21"/>
      <w:szCs w:val="22"/>
      <w:lang w:val="en-US" w:eastAsia="zh-CN" w:bidi="ar-SA"/>
    </w:rPr>
  </w:style>
  <w:style w:type="table" w:customStyle="1" w:styleId="197">
    <w:name w:val="网格型11"/>
    <w:qFormat/>
    <w:uiPriority w:val="0"/>
    <w:rPr>
      <w:lang w:val="en-US" w:eastAsia="zh-CN" w:bidi="ar-SA"/>
    </w:rPr>
  </w:style>
  <w:style w:type="character" w:customStyle="1" w:styleId="198">
    <w:name w:val="要点1"/>
    <w:link w:val="1"/>
    <w:qFormat/>
    <w:uiPriority w:val="0"/>
    <w:rPr>
      <w:b/>
    </w:rPr>
  </w:style>
  <w:style w:type="character" w:customStyle="1" w:styleId="199">
    <w:name w:val="超链接1"/>
    <w:basedOn w:val="189"/>
    <w:link w:val="1"/>
    <w:qFormat/>
    <w:uiPriority w:val="0"/>
    <w:rPr>
      <w:color w:val="0000FF"/>
      <w:u w:val="single"/>
    </w:rPr>
  </w:style>
  <w:style w:type="character" w:customStyle="1" w:styleId="200">
    <w:name w:val="默认段落字体11"/>
    <w:link w:val="1"/>
    <w:qFormat/>
    <w:uiPriority w:val="0"/>
    <w:rPr>
      <w:rFonts w:ascii="Calibri" w:hAnsi="Calibri" w:eastAsia="宋体"/>
      <w:sz w:val="21"/>
      <w:szCs w:val="22"/>
      <w:lang w:val="en-US" w:eastAsia="zh-CN" w:bidi="ar-SA"/>
    </w:rPr>
  </w:style>
  <w:style w:type="character" w:customStyle="1" w:styleId="201">
    <w:name w:val="已访问的超链接1"/>
    <w:link w:val="1"/>
    <w:qFormat/>
    <w:uiPriority w:val="0"/>
    <w:rPr>
      <w:color w:val="800080"/>
      <w:u w:val="single"/>
    </w:rPr>
  </w:style>
  <w:style w:type="paragraph" w:customStyle="1" w:styleId="202">
    <w:name w:val="普通正文"/>
    <w:qFormat/>
    <w:uiPriority w:val="0"/>
    <w:pPr>
      <w:widowControl w:val="0"/>
      <w:spacing w:before="120" w:after="120" w:line="360" w:lineRule="auto"/>
      <w:ind w:firstLine="480"/>
    </w:pPr>
    <w:rPr>
      <w:rFonts w:hint="default" w:ascii="Arial" w:hAnsi="Arial" w:eastAsia="宋体" w:cs="Times New Roman"/>
      <w:sz w:val="24"/>
      <w:szCs w:val="22"/>
      <w:lang w:val="en-US" w:eastAsia="zh-CN" w:bidi="ar-SA"/>
    </w:rPr>
  </w:style>
  <w:style w:type="paragraph" w:customStyle="1" w:styleId="203">
    <w:name w:val="日期1"/>
    <w:qFormat/>
    <w:uiPriority w:val="0"/>
    <w:pPr>
      <w:widowControl w:val="0"/>
      <w:jc w:val="both"/>
    </w:pPr>
    <w:rPr>
      <w:rFonts w:hint="default" w:ascii="Calibri" w:hAnsi="Calibri" w:eastAsia="宋体" w:cs="Times New Roman"/>
      <w:sz w:val="24"/>
      <w:szCs w:val="22"/>
      <w:lang w:val="en-US" w:eastAsia="zh-CN" w:bidi="ar-SA"/>
    </w:rPr>
  </w:style>
  <w:style w:type="paragraph" w:customStyle="1" w:styleId="204">
    <w:name w:val="WPSOffice手动目录 1"/>
    <w:qFormat/>
    <w:uiPriority w:val="0"/>
    <w:rPr>
      <w:rFonts w:hint="default" w:ascii="Times New Roman" w:hAnsi="Times New Roman" w:eastAsia="宋体" w:cs="Times New Roman"/>
      <w:lang w:val="en-US" w:eastAsia="zh-CN" w:bidi="ar-SA"/>
    </w:rPr>
  </w:style>
  <w:style w:type="paragraph" w:customStyle="1" w:styleId="205">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206">
    <w:name w:val="标题11"/>
    <w:qFormat/>
    <w:uiPriority w:val="0"/>
    <w:pPr>
      <w:widowControl w:val="0"/>
      <w:spacing w:before="240" w:after="60"/>
      <w:jc w:val="center"/>
      <w:outlineLvl w:val="0"/>
    </w:pPr>
    <w:rPr>
      <w:rFonts w:hint="default" w:ascii="Arial" w:hAnsi="Arial" w:eastAsia="黑体" w:cs="Times New Roman"/>
      <w:b/>
      <w:bCs/>
      <w:sz w:val="44"/>
      <w:szCs w:val="32"/>
      <w:lang w:val="en-US" w:eastAsia="zh-CN" w:bidi="ar-SA"/>
    </w:rPr>
  </w:style>
  <w:style w:type="paragraph" w:customStyle="1" w:styleId="207">
    <w:name w:val="标题 21"/>
    <w:qFormat/>
    <w:uiPriority w:val="0"/>
    <w:pPr>
      <w:keepNext/>
      <w:keepLines/>
      <w:widowControl w:val="0"/>
      <w:spacing w:before="260" w:after="260" w:line="415" w:lineRule="auto"/>
      <w:jc w:val="center"/>
      <w:outlineLvl w:val="1"/>
    </w:pPr>
    <w:rPr>
      <w:rFonts w:hint="default" w:ascii="Arial" w:hAnsi="Arial" w:eastAsia="幼圆" w:cs="Times New Roman"/>
      <w:b/>
      <w:bCs/>
      <w:sz w:val="44"/>
      <w:szCs w:val="44"/>
      <w:lang w:val="en-US" w:eastAsia="zh-CN" w:bidi="ar-SA"/>
    </w:rPr>
  </w:style>
  <w:style w:type="character" w:customStyle="1" w:styleId="208">
    <w:name w:val="标题 4 Char"/>
    <w:link w:val="1"/>
    <w:qFormat/>
    <w:uiPriority w:val="0"/>
    <w:rPr>
      <w:rFonts w:ascii="Cambria" w:hAnsi="Cambria" w:eastAsia="宋体"/>
      <w:b/>
      <w:bCs/>
      <w:sz w:val="28"/>
      <w:szCs w:val="28"/>
    </w:rPr>
  </w:style>
  <w:style w:type="paragraph" w:customStyle="1" w:styleId="209">
    <w:name w:val="p0"/>
    <w:qFormat/>
    <w:uiPriority w:val="0"/>
    <w:pPr>
      <w:jc w:val="both"/>
    </w:pPr>
    <w:rPr>
      <w:rFonts w:hint="default" w:ascii="Calibri" w:hAnsi="Calibri" w:eastAsia="宋体" w:cs="Times New Roman"/>
      <w:sz w:val="21"/>
      <w:szCs w:val="21"/>
      <w:lang w:val="en-US" w:eastAsia="zh-CN" w:bidi="ar-SA"/>
    </w:rPr>
  </w:style>
  <w:style w:type="paragraph" w:customStyle="1" w:styleId="210">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211">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212">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213">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214">
    <w:name w:val="Normal_9"/>
    <w:qFormat/>
    <w:uiPriority w:val="0"/>
    <w:rPr>
      <w:rFonts w:hint="default" w:ascii="Times New Roman" w:hAnsi="Times New Roman" w:eastAsia="Times New Roman" w:cs="Times New Roman"/>
      <w:sz w:val="24"/>
      <w:szCs w:val="24"/>
      <w:lang w:val="en-US" w:eastAsia="zh-CN" w:bidi="ar-SA"/>
    </w:rPr>
  </w:style>
  <w:style w:type="paragraph" w:customStyle="1" w:styleId="215">
    <w:name w:val="Normal_16"/>
    <w:qFormat/>
    <w:uiPriority w:val="0"/>
    <w:rPr>
      <w:rFonts w:hint="default" w:ascii="Times New Roman" w:hAnsi="Times New Roman" w:eastAsia="Times New Roman" w:cs="Times New Roman"/>
      <w:sz w:val="24"/>
      <w:szCs w:val="24"/>
      <w:lang w:val="en-US" w:eastAsia="zh-CN" w:bidi="ar-SA"/>
    </w:rPr>
  </w:style>
  <w:style w:type="paragraph" w:customStyle="1" w:styleId="216">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217">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218">
    <w:name w:val="Normal_21"/>
    <w:qFormat/>
    <w:uiPriority w:val="0"/>
    <w:rPr>
      <w:rFonts w:hint="default" w:ascii="Times New Roman" w:hAnsi="Times New Roman" w:eastAsia="Times New Roman" w:cs="Times New Roman"/>
      <w:sz w:val="24"/>
      <w:szCs w:val="24"/>
      <w:lang w:val="en-US" w:eastAsia="zh-CN" w:bidi="ar-SA"/>
    </w:rPr>
  </w:style>
  <w:style w:type="paragraph" w:customStyle="1" w:styleId="219">
    <w:name w:val="Normal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20">
    <w:name w:val="首行缩进_0"/>
    <w:qFormat/>
    <w:uiPriority w:val="0"/>
    <w:pPr>
      <w:widowControl w:val="0"/>
      <w:spacing w:line="360" w:lineRule="auto"/>
      <w:ind w:firstLine="480"/>
    </w:pPr>
    <w:rPr>
      <w:rFonts w:hint="default" w:ascii="宋体" w:hAnsi="宋体" w:eastAsia="宋体" w:cs="Times New Roman"/>
      <w:sz w:val="24"/>
      <w:szCs w:val="24"/>
      <w:lang w:val="en-US" w:eastAsia="zh-CN" w:bidi="ar-SA"/>
    </w:rPr>
  </w:style>
  <w:style w:type="paragraph" w:customStyle="1" w:styleId="221">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222">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23">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224">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225">
    <w:name w:val="Normal_0_0_2"/>
    <w:qFormat/>
    <w:uiPriority w:val="0"/>
    <w:rPr>
      <w:rFonts w:hint="default" w:ascii="Times New Roman" w:hAnsi="Times New Roman" w:eastAsia="Times New Roman" w:cs="Times New Roman"/>
      <w:sz w:val="24"/>
      <w:szCs w:val="24"/>
      <w:lang w:val="en-US" w:eastAsia="zh-CN" w:bidi="ar-SA"/>
    </w:rPr>
  </w:style>
  <w:style w:type="paragraph" w:customStyle="1" w:styleId="226">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227">
    <w:name w:val="Normal_0_2"/>
    <w:qFormat/>
    <w:uiPriority w:val="0"/>
    <w:rPr>
      <w:rFonts w:hint="default" w:ascii="Times New Roman" w:hAnsi="Times New Roman" w:eastAsia="Times New Roman" w:cs="Times New Roman"/>
      <w:sz w:val="24"/>
      <w:szCs w:val="24"/>
      <w:lang w:val="en-US" w:eastAsia="zh-CN" w:bidi="ar-SA"/>
    </w:rPr>
  </w:style>
  <w:style w:type="paragraph" w:customStyle="1" w:styleId="228">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229">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230">
    <w:name w:val="Normal_12"/>
    <w:qFormat/>
    <w:uiPriority w:val="0"/>
    <w:rPr>
      <w:rFonts w:hint="default" w:ascii="Times New Roman" w:hAnsi="Times New Roman" w:eastAsia="Times New Roman" w:cs="Times New Roman"/>
      <w:sz w:val="24"/>
      <w:szCs w:val="24"/>
      <w:lang w:val="en-US" w:eastAsia="zh-CN" w:bidi="ar-SA"/>
    </w:rPr>
  </w:style>
  <w:style w:type="paragraph" w:customStyle="1" w:styleId="231">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232">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233">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234">
    <w:name w:val="Normal_0_7"/>
    <w:qFormat/>
    <w:uiPriority w:val="0"/>
    <w:rPr>
      <w:rFonts w:hint="default" w:ascii="Times New Roman" w:hAnsi="Times New Roman" w:eastAsia="Times New Roman" w:cs="Times New Roman"/>
      <w:sz w:val="24"/>
      <w:szCs w:val="24"/>
      <w:lang w:val="en-US" w:eastAsia="zh-CN" w:bidi="ar-SA"/>
    </w:rPr>
  </w:style>
  <w:style w:type="paragraph" w:customStyle="1" w:styleId="235">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236">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237">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238">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239">
    <w:name w:val="Normal_5_1"/>
    <w:qFormat/>
    <w:uiPriority w:val="0"/>
    <w:rPr>
      <w:rFonts w:hint="default" w:ascii="Times New Roman" w:hAnsi="Times New Roman" w:eastAsia="Times New Roman" w:cs="Times New Roman"/>
      <w:sz w:val="24"/>
      <w:szCs w:val="24"/>
      <w:lang w:val="en-US" w:eastAsia="zh-CN" w:bidi="ar-SA"/>
    </w:rPr>
  </w:style>
  <w:style w:type="paragraph" w:customStyle="1" w:styleId="240">
    <w:name w:val="Normal_6_1"/>
    <w:qFormat/>
    <w:uiPriority w:val="0"/>
    <w:rPr>
      <w:rFonts w:hint="default" w:ascii="Times New Roman" w:hAnsi="Times New Roman" w:eastAsia="Times New Roman" w:cs="Times New Roman"/>
      <w:sz w:val="24"/>
      <w:szCs w:val="24"/>
      <w:lang w:val="en-US" w:eastAsia="zh-CN" w:bidi="ar-SA"/>
    </w:rPr>
  </w:style>
  <w:style w:type="paragraph" w:customStyle="1" w:styleId="241">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242">
    <w:name w:val="样式1"/>
    <w:qFormat/>
    <w:uiPriority w:val="0"/>
    <w:pPr>
      <w:widowControl w:val="0"/>
      <w:numPr>
        <w:ilvl w:val="0"/>
        <w:numId w:val="1"/>
      </w:numPr>
      <w:jc w:val="both"/>
    </w:pPr>
    <w:rPr>
      <w:rFonts w:hint="default" w:ascii="宋体" w:hAnsi="宋体" w:eastAsia="宋体" w:cs="Times New Roman"/>
      <w:sz w:val="21"/>
      <w:szCs w:val="21"/>
      <w:lang w:val="en-US" w:eastAsia="zh-CN" w:bidi="ar-SA"/>
    </w:rPr>
  </w:style>
  <w:style w:type="paragraph" w:customStyle="1" w:styleId="243">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244">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245">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246">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247">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248">
    <w:name w:val="正文缩进1"/>
    <w:qFormat/>
    <w:uiPriority w:val="0"/>
    <w:pPr>
      <w:widowControl w:val="0"/>
      <w:ind w:firstLine="420"/>
      <w:jc w:val="both"/>
    </w:pPr>
    <w:rPr>
      <w:rFonts w:hint="default" w:ascii="Calibri" w:hAnsi="Calibri" w:eastAsia="宋体" w:cs="Times New Roman"/>
      <w:sz w:val="21"/>
      <w:szCs w:val="21"/>
      <w:lang w:val="en-US" w:eastAsia="zh-CN" w:bidi="ar-SA"/>
    </w:rPr>
  </w:style>
  <w:style w:type="paragraph" w:customStyle="1" w:styleId="249">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250">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251">
    <w:name w:val="Normal_43"/>
    <w:qFormat/>
    <w:uiPriority w:val="0"/>
    <w:rPr>
      <w:rFonts w:hint="default" w:ascii="Times New Roman" w:hAnsi="Times New Roman" w:eastAsia="Times New Roman" w:cs="Times New Roman"/>
      <w:sz w:val="24"/>
      <w:szCs w:val="24"/>
      <w:lang w:val="en-US" w:eastAsia="zh-CN" w:bidi="ar-SA"/>
    </w:rPr>
  </w:style>
  <w:style w:type="paragraph" w:customStyle="1" w:styleId="252">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253">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254">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55">
    <w:name w:val="正文文本_0"/>
    <w:qFormat/>
    <w:uiPriority w:val="0"/>
    <w:pPr>
      <w:widowControl w:val="0"/>
      <w:spacing w:line="400" w:lineRule="exact"/>
      <w:jc w:val="both"/>
    </w:pPr>
    <w:rPr>
      <w:rFonts w:hint="default" w:ascii="Times New Roman" w:hAnsi="Times New Roman" w:eastAsia="宋体" w:cs="Times New Roman"/>
      <w:sz w:val="24"/>
      <w:lang w:val="en-US" w:eastAsia="zh-CN" w:bidi="ar-SA"/>
    </w:rPr>
  </w:style>
  <w:style w:type="paragraph" w:customStyle="1" w:styleId="256">
    <w:name w:val="正文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57">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258">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259">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260">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261">
    <w:name w:val="Normal_34"/>
    <w:qFormat/>
    <w:uiPriority w:val="0"/>
    <w:rPr>
      <w:rFonts w:hint="default" w:ascii="Times New Roman" w:hAnsi="Times New Roman" w:eastAsia="Times New Roman" w:cs="Times New Roman"/>
      <w:sz w:val="24"/>
      <w:szCs w:val="24"/>
      <w:lang w:val="en-US" w:eastAsia="zh-CN" w:bidi="ar-SA"/>
    </w:rPr>
  </w:style>
  <w:style w:type="paragraph" w:customStyle="1" w:styleId="262">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263">
    <w:name w:val="页眉1"/>
    <w:qFormat/>
    <w:uiPriority w:val="0"/>
    <w:pPr>
      <w:widowControl w:val="0"/>
      <w:pBdr>
        <w:bottom w:val="single" w:color="auto" w:sz="6" w:space="1"/>
      </w:pBdr>
      <w:tabs>
        <w:tab w:val="center" w:pos="4153"/>
        <w:tab w:val="right" w:pos="8306"/>
      </w:tabs>
      <w:jc w:val="center"/>
    </w:pPr>
    <w:rPr>
      <w:rFonts w:hint="default" w:ascii="Calibri" w:hAnsi="Calibri" w:eastAsia="宋体" w:cs="Times New Roman"/>
      <w:sz w:val="18"/>
      <w:szCs w:val="18"/>
      <w:lang w:val="en-US" w:eastAsia="zh-CN" w:bidi="ar-SA"/>
    </w:rPr>
  </w:style>
  <w:style w:type="paragraph" w:customStyle="1" w:styleId="264">
    <w:name w:val="页脚1"/>
    <w:qFormat/>
    <w:uiPriority w:val="0"/>
    <w:pPr>
      <w:widowControl w:val="0"/>
      <w:tabs>
        <w:tab w:val="center" w:pos="4153"/>
        <w:tab w:val="right" w:pos="8306"/>
      </w:tabs>
    </w:pPr>
    <w:rPr>
      <w:rFonts w:hint="default" w:ascii="Calibri" w:hAnsi="Calibri" w:eastAsia="宋体" w:cs="Times New Roman"/>
      <w:sz w:val="18"/>
      <w:szCs w:val="18"/>
      <w:lang w:val="en-US" w:eastAsia="zh-CN" w:bidi="ar-SA"/>
    </w:rPr>
  </w:style>
  <w:style w:type="character" w:customStyle="1" w:styleId="265">
    <w:name w:val="页码1"/>
    <w:link w:val="1"/>
    <w:qFormat/>
    <w:uiPriority w:val="0"/>
  </w:style>
  <w:style w:type="character" w:customStyle="1" w:styleId="266">
    <w:name w:val="标题 4 Char3"/>
    <w:link w:val="1"/>
    <w:qFormat/>
    <w:uiPriority w:val="0"/>
    <w:rPr>
      <w:rFonts w:ascii="Cambria" w:hAnsi="Cambria" w:eastAsia="宋体"/>
      <w:b/>
      <w:bCs/>
      <w:sz w:val="28"/>
      <w:szCs w:val="28"/>
    </w:rPr>
  </w:style>
  <w:style w:type="paragraph" w:customStyle="1" w:styleId="267">
    <w:name w:val="Normal_0_1"/>
    <w:qFormat/>
    <w:uiPriority w:val="0"/>
    <w:rPr>
      <w:rFonts w:hint="default" w:ascii="Times New Roman" w:hAnsi="Times New Roman" w:eastAsia="Times New Roman" w:cs="Times New Roman"/>
      <w:sz w:val="24"/>
      <w:szCs w:val="24"/>
      <w:lang w:val="en-US" w:eastAsia="zh-CN" w:bidi="ar-SA"/>
    </w:rPr>
  </w:style>
  <w:style w:type="paragraph" w:customStyle="1" w:styleId="268">
    <w:name w:val="Normal_0_1_0"/>
    <w:qFormat/>
    <w:uiPriority w:val="0"/>
    <w:rPr>
      <w:rFonts w:hint="default" w:ascii="Times New Roman" w:hAnsi="Times New Roman" w:eastAsia="Times New Roman" w:cs="Times New Roman"/>
      <w:sz w:val="24"/>
      <w:szCs w:val="24"/>
      <w:lang w:val="en-US" w:eastAsia="zh-CN" w:bidi="ar-SA"/>
    </w:rPr>
  </w:style>
  <w:style w:type="paragraph" w:customStyle="1" w:styleId="269">
    <w:name w:val="Normal_5_0"/>
    <w:qFormat/>
    <w:uiPriority w:val="0"/>
    <w:rPr>
      <w:rFonts w:hint="default" w:ascii="Times New Roman" w:hAnsi="Times New Roman" w:eastAsia="Times New Roman" w:cs="Times New Roman"/>
      <w:sz w:val="24"/>
      <w:szCs w:val="24"/>
      <w:lang w:val="en-US" w:eastAsia="zh-CN" w:bidi="ar-SA"/>
    </w:rPr>
  </w:style>
  <w:style w:type="character" w:customStyle="1" w:styleId="270">
    <w:name w:val="默认段落字体12"/>
    <w:link w:val="1"/>
    <w:qFormat/>
    <w:uiPriority w:val="0"/>
  </w:style>
  <w:style w:type="character" w:customStyle="1" w:styleId="271">
    <w:name w:val="默认段落字体111"/>
    <w:link w:val="1"/>
    <w:qFormat/>
    <w:uiPriority w:val="0"/>
  </w:style>
  <w:style w:type="paragraph" w:customStyle="1" w:styleId="272">
    <w:name w:val="Plain Text1"/>
    <w:basedOn w:val="1"/>
    <w:qFormat/>
    <w:uiPriority w:val="0"/>
    <w:rPr>
      <w:rFonts w:ascii="宋体" w:hAnsi="Courier New"/>
      <w:szCs w:val="24"/>
    </w:rPr>
  </w:style>
  <w:style w:type="paragraph" w:customStyle="1" w:styleId="273">
    <w:name w:val="纯文本11"/>
    <w:basedOn w:val="1"/>
    <w:qFormat/>
    <w:uiPriority w:val="0"/>
    <w:pPr>
      <w:widowControl/>
      <w:jc w:val="left"/>
    </w:pPr>
    <w:rPr>
      <w:rFonts w:ascii="宋体" w:hAnsi="Courier New" w:eastAsia="楷体_GB2312"/>
      <w:sz w:val="26"/>
    </w:rPr>
  </w:style>
  <w:style w:type="character" w:customStyle="1" w:styleId="274">
    <w:name w:val="15"/>
    <w:basedOn w:val="189"/>
    <w:link w:val="1"/>
    <w:qFormat/>
    <w:uiPriority w:val="0"/>
    <w:rPr>
      <w:rFonts w:ascii="Times New Roman" w:hAnsi="Times New Roman"/>
    </w:rPr>
  </w:style>
  <w:style w:type="paragraph" w:customStyle="1" w:styleId="275">
    <w:name w:val="纯文本1"/>
    <w:basedOn w:val="1"/>
    <w:qFormat/>
    <w:uiPriority w:val="0"/>
    <w:rPr>
      <w:rFonts w:hint="eastAsia" w:ascii="宋体" w:hAnsi="Courier New"/>
      <w:sz w:val="28"/>
      <w:szCs w:val="20"/>
    </w:rPr>
  </w:style>
  <w:style w:type="paragraph" w:customStyle="1" w:styleId="276">
    <w:name w:val="寄信人地址1"/>
    <w:basedOn w:val="1"/>
    <w:qFormat/>
    <w:uiPriority w:val="0"/>
    <w:rPr>
      <w:rFonts w:ascii="Arial" w:hAnsi="Arial"/>
      <w:sz w:val="21"/>
      <w:szCs w:val="22"/>
    </w:rPr>
  </w:style>
  <w:style w:type="paragraph" w:customStyle="1" w:styleId="277">
    <w:name w:val="正文文本缩进1"/>
    <w:qFormat/>
    <w:uiPriority w:val="0"/>
    <w:pPr>
      <w:widowControl w:val="0"/>
      <w:ind w:firstLine="645"/>
      <w:jc w:val="both"/>
    </w:pPr>
    <w:rPr>
      <w:rFonts w:hint="default" w:ascii="楷体_GB2312" w:hAnsi="宋体" w:eastAsia="楷体_GB2312" w:cs="Times New Roman"/>
      <w:sz w:val="32"/>
      <w:szCs w:val="32"/>
      <w:lang w:val="en-US" w:eastAsia="zh-CN" w:bidi="ar-SA"/>
    </w:rPr>
  </w:style>
  <w:style w:type="table" w:customStyle="1" w:styleId="278">
    <w:name w:val="网格型1"/>
    <w:qFormat/>
    <w:uiPriority w:val="0"/>
    <w:rPr>
      <w:lang w:val="en-US" w:eastAsia="zh-CN" w:bidi="ar-SA"/>
    </w:rPr>
  </w:style>
  <w:style w:type="character" w:customStyle="1" w:styleId="279">
    <w:name w:val="默认段落字体1"/>
    <w:link w:val="1"/>
    <w:qFormat/>
    <w:uiPriority w:val="0"/>
  </w:style>
  <w:style w:type="paragraph" w:customStyle="1" w:styleId="280">
    <w:name w:val="页眉2"/>
    <w:basedOn w:val="1"/>
    <w:link w:val="281"/>
    <w:qFormat/>
    <w:uiPriority w:val="0"/>
    <w:pPr>
      <w:pBdr>
        <w:bottom w:val="single" w:color="auto" w:sz="6" w:space="1"/>
      </w:pBdr>
      <w:tabs>
        <w:tab w:val="center" w:pos="4153"/>
        <w:tab w:val="right" w:pos="8306"/>
      </w:tabs>
      <w:jc w:val="center"/>
    </w:pPr>
    <w:rPr>
      <w:sz w:val="18"/>
      <w:szCs w:val="18"/>
    </w:rPr>
  </w:style>
  <w:style w:type="character" w:customStyle="1" w:styleId="281">
    <w:name w:val="页眉 Char"/>
    <w:basedOn w:val="189"/>
    <w:link w:val="280"/>
    <w:qFormat/>
    <w:uiPriority w:val="0"/>
    <w:rPr>
      <w:rFonts w:ascii="Calibri" w:hAnsi="Calibri"/>
      <w:sz w:val="18"/>
      <w:szCs w:val="18"/>
    </w:rPr>
  </w:style>
  <w:style w:type="paragraph" w:customStyle="1" w:styleId="282">
    <w:name w:val="页脚2"/>
    <w:basedOn w:val="1"/>
    <w:link w:val="283"/>
    <w:qFormat/>
    <w:uiPriority w:val="0"/>
    <w:pPr>
      <w:tabs>
        <w:tab w:val="center" w:pos="4153"/>
        <w:tab w:val="right" w:pos="8306"/>
      </w:tabs>
      <w:jc w:val="left"/>
    </w:pPr>
    <w:rPr>
      <w:sz w:val="18"/>
      <w:szCs w:val="18"/>
    </w:rPr>
  </w:style>
  <w:style w:type="character" w:customStyle="1" w:styleId="283">
    <w:name w:val="页脚 Char"/>
    <w:basedOn w:val="189"/>
    <w:link w:val="282"/>
    <w:qFormat/>
    <w:uiPriority w:val="0"/>
    <w:rPr>
      <w:rFonts w:ascii="Calibri" w:hAnsi="Calibri"/>
      <w:sz w:val="18"/>
      <w:szCs w:val="18"/>
    </w:rPr>
  </w:style>
  <w:style w:type="paragraph" w:customStyle="1" w:styleId="284">
    <w:name w:val="批注框文本1"/>
    <w:basedOn w:val="1"/>
    <w:link w:val="285"/>
    <w:qFormat/>
    <w:uiPriority w:val="0"/>
    <w:rPr>
      <w:sz w:val="18"/>
      <w:szCs w:val="18"/>
    </w:rPr>
  </w:style>
  <w:style w:type="character" w:customStyle="1" w:styleId="285">
    <w:name w:val="批注框文本 Char"/>
    <w:basedOn w:val="189"/>
    <w:link w:val="284"/>
    <w:qFormat/>
    <w:uiPriority w:val="0"/>
    <w:rPr>
      <w:rFonts w:ascii="Calibri" w:hAnsi="Calibri"/>
      <w:sz w:val="18"/>
      <w:szCs w:val="18"/>
    </w:rPr>
  </w:style>
  <w:style w:type="paragraph" w:customStyle="1" w:styleId="286">
    <w:name w:val="Normal_0_0_0_0"/>
    <w:qFormat/>
    <w:uiPriority w:val="0"/>
    <w:rPr>
      <w:rFonts w:hint="default" w:ascii="Times New Roman" w:hAnsi="Times New Roman" w:eastAsia="Times New Roman" w:cs="Times New Roman"/>
      <w:sz w:val="24"/>
      <w:szCs w:val="24"/>
      <w:lang w:val="en-US" w:eastAsia="zh-CN" w:bidi="ar-SA"/>
    </w:rPr>
  </w:style>
  <w:style w:type="paragraph" w:customStyle="1" w:styleId="287">
    <w:name w:val="Normal_1_3"/>
    <w:qFormat/>
    <w:uiPriority w:val="0"/>
    <w:rPr>
      <w:rFonts w:hint="default" w:ascii="Times New Roman" w:hAnsi="Times New Roman" w:eastAsia="Times New Roman" w:cs="Times New Roman"/>
      <w:sz w:val="24"/>
      <w:szCs w:val="24"/>
      <w:lang w:val="en-US" w:eastAsia="zh-CN" w:bidi="ar-SA"/>
    </w:rPr>
  </w:style>
  <w:style w:type="paragraph" w:customStyle="1" w:styleId="288">
    <w:name w:val="Normal_39"/>
    <w:qFormat/>
    <w:uiPriority w:val="0"/>
    <w:rPr>
      <w:rFonts w:hint="default" w:ascii="Times New Roman" w:hAnsi="Times New Roman" w:eastAsia="Times New Roman" w:cs="Times New Roman"/>
      <w:sz w:val="24"/>
      <w:szCs w:val="24"/>
      <w:lang w:val="en-US" w:eastAsia="zh-CN" w:bidi="ar-SA"/>
    </w:rPr>
  </w:style>
  <w:style w:type="paragraph" w:customStyle="1" w:styleId="289">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290">
    <w:name w:val="Normal_37"/>
    <w:qFormat/>
    <w:uiPriority w:val="0"/>
    <w:rPr>
      <w:rFonts w:hint="default" w:ascii="Times New Roman" w:hAnsi="Times New Roman" w:eastAsia="Times New Roman" w:cs="Times New Roman"/>
      <w:sz w:val="24"/>
      <w:szCs w:val="24"/>
      <w:lang w:val="en-US" w:eastAsia="zh-CN" w:bidi="ar-SA"/>
    </w:rPr>
  </w:style>
  <w:style w:type="paragraph" w:customStyle="1" w:styleId="291">
    <w:name w:val="段"/>
    <w:next w:val="1"/>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292">
    <w:name w:val="Normal_1_0_0"/>
    <w:qFormat/>
    <w:uiPriority w:val="0"/>
    <w:rPr>
      <w:rFonts w:hint="default" w:ascii="Times New Roman" w:hAnsi="Times New Roman" w:eastAsia="Times New Roman" w:cs="Times New Roman"/>
      <w:sz w:val="24"/>
      <w:szCs w:val="24"/>
    </w:rPr>
  </w:style>
  <w:style w:type="paragraph" w:customStyle="1" w:styleId="293">
    <w:name w:val="标题 411"/>
    <w:basedOn w:val="1"/>
    <w:next w:val="1"/>
    <w:unhideWhenUsed/>
    <w:qFormat/>
    <w:uiPriority w:val="0"/>
    <w:pPr>
      <w:keepNext/>
      <w:keepLines/>
      <w:spacing w:before="280" w:after="290" w:line="374" w:lineRule="auto"/>
      <w:outlineLvl w:val="3"/>
    </w:pPr>
    <w:rPr>
      <w:rFonts w:ascii="Arial" w:hAnsi="Arial" w:eastAsia="黑体" w:cs="Arial"/>
      <w:b/>
      <w:bCs/>
      <w:sz w:val="28"/>
      <w:szCs w:val="28"/>
    </w:rPr>
  </w:style>
  <w:style w:type="table" w:customStyle="1" w:styleId="294">
    <w:name w:val="Table Normal"/>
    <w:semiHidden/>
    <w:unhideWhenUsed/>
    <w:qFormat/>
    <w:uiPriority w:val="0"/>
    <w:tblPr>
      <w:tblCellMar>
        <w:top w:w="0" w:type="dxa"/>
        <w:left w:w="0" w:type="dxa"/>
        <w:bottom w:w="0" w:type="dxa"/>
        <w:right w:w="0" w:type="dxa"/>
      </w:tblCellMar>
    </w:tblPr>
  </w:style>
  <w:style w:type="character" w:customStyle="1" w:styleId="295">
    <w:name w:val="fontstyle01"/>
    <w:qFormat/>
    <w:uiPriority w:val="0"/>
    <w:rPr>
      <w:rFonts w:hint="eastAsia" w:ascii="宋体" w:hAnsi="宋体" w:eastAsia="宋体"/>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55</Pages>
  <Words>9861</Words>
  <Characters>10912</Characters>
  <TotalTime>100</TotalTime>
  <ScaleCrop>false</ScaleCrop>
  <LinksUpToDate>false</LinksUpToDate>
  <CharactersWithSpaces>11068</CharactersWithSpaces>
  <Application>WPS Office_12.8.2.17148_F1E327BC-269C-435d-A152-05C5408002CA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2025-09-16T01:10:00Z</dcterms:created>
  <dc:creator>林空鹿饮溪</dc:creator>
  <cp:lastModifiedBy>Administrator</cp:lastModifiedBy>
  <dcterms:modified xsi:type="dcterms:W3CDTF">2026-10-14T02:31:07Z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90A4DB34F75E48D2B40D57D79DD4859C_13</vt:lpwstr>
  </property>
  <property fmtid="{D5CDD505-2E9C-101B-9397-08002B2CF9AE}" pid="4" name="KSOTemplateDocerSaveRecord">
    <vt:lpwstr>eyJoZGlkIjoiNTI1ODg1YTEzMGViMWUwNGNiMDJmYWY0NmRjNjU2YjgiLCJ1c2VySWQiOiI2MjM1NjAwMzQifQ==</vt:lpwstr>
  </property>
</Properties>
</file>