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5"/>
        <w:ind w:firstLine="0"/>
        <w:spacing w:before="0" w:after="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r>
      <w:r/>
    </w:p>
    <w:p>
      <w:pPr>
        <w:rPr>
          <w:rFonts w:hint="eastAsia" w:hAnsi="宋体" w:cs="宋体"/>
          <w:color w:val="auto"/>
          <w:highlight w:val="none"/>
        </w:rPr>
      </w:pPr>
      <w:r>
        <w:rPr>
          <w:rFonts w:hint="eastAsia" w:hAnsi="宋体" w:cs="宋体"/>
          <w:color w:val="auto"/>
          <w:highlight w:val="none"/>
        </w:rPr>
      </w:r>
      <w:r/>
    </w:p>
    <w:p>
      <w:pPr>
        <w:pStyle w:val="914"/>
        <w:ind w:left="1446"/>
        <w:rPr>
          <w:rFonts w:hint="eastAsia" w:hAnsi="宋体" w:cs="宋体"/>
          <w:color w:val="auto"/>
          <w:highlight w:val="none"/>
        </w:rPr>
      </w:pPr>
      <w:r>
        <w:rPr>
          <w:rFonts w:hint="eastAsia" w:hAnsi="宋体" w:cs="宋体"/>
          <w:color w:val="auto"/>
          <w:highlight w:val="none"/>
        </w:rPr>
      </w:r>
      <w:r/>
    </w:p>
    <w:p>
      <w:pPr>
        <w:pStyle w:val="914"/>
        <w:ind w:left="1446"/>
        <w:rPr>
          <w:rFonts w:hint="eastAsia" w:hAnsi="宋体" w:cs="宋体"/>
          <w:color w:val="auto"/>
          <w:highlight w:val="none"/>
        </w:rPr>
      </w:pPr>
      <w:r>
        <w:rPr>
          <w:rFonts w:hint="eastAsia" w:hAnsi="宋体" w:cs="宋体"/>
          <w:color w:val="auto"/>
          <w:highlight w:val="none"/>
        </w:rPr>
      </w:r>
      <w:r/>
    </w:p>
    <w:p>
      <w:pPr>
        <w:pStyle w:val="1195"/>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119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1195"/>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w:t>
      </w:r>
      <w:r>
        <w:rPr>
          <w:rFonts w:hint="eastAsia" w:ascii="宋体" w:hAnsi="宋体" w:cs="宋体"/>
          <w:bCs/>
          <w:color w:val="auto"/>
          <w:sz w:val="32"/>
          <w:highlight w:val="none"/>
          <w:lang w:eastAsia="zh-CN"/>
        </w:rPr>
        <w:t xml:space="preserve">南通市计量检定测试所温湿度、几何量、力学等专业计量检验检测设备更新项目</w:t>
      </w:r>
      <w:r/>
    </w:p>
    <w:p>
      <w:pPr>
        <w:pStyle w:val="119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JSZC-320600-ZXHT-G2026-0006</w:t>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95"/>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lang w:eastAsia="zh-CN"/>
        </w:rPr>
        <w:t xml:space="preserve">南通市计量检定测试所</w:t>
      </w:r>
      <w:r/>
    </w:p>
    <w:p>
      <w:pPr>
        <w:pStyle w:val="1195"/>
        <w:ind w:firstLine="0"/>
        <w:jc w:val="center"/>
        <w:rPr>
          <w:rFonts w:hint="eastAsia" w:ascii="宋体" w:hAnsi="宋体" w:eastAsia="宋体" w:cs="宋体"/>
          <w:bCs/>
          <w:color w:val="auto"/>
          <w:sz w:val="32"/>
          <w:highlight w:val="none"/>
          <w:lang w:eastAsia="zh-CN"/>
        </w:rPr>
      </w:pPr>
      <w:r>
        <w:rPr>
          <w:rFonts w:hint="eastAsia" w:ascii="宋体" w:hAnsi="宋体" w:cs="宋体"/>
          <w:bCs/>
          <w:color w:val="auto"/>
          <w:sz w:val="32"/>
          <w:highlight w:val="none"/>
        </w:rPr>
        <w:t xml:space="preserve">采购代理机构：</w:t>
      </w:r>
      <w:r>
        <w:rPr>
          <w:rFonts w:hint="eastAsia" w:ascii="宋体" w:hAnsi="宋体" w:cs="宋体"/>
          <w:bCs/>
          <w:color w:val="auto"/>
          <w:sz w:val="32"/>
          <w:highlight w:val="none"/>
          <w:lang w:eastAsia="zh-CN"/>
        </w:rPr>
        <w:t xml:space="preserve">江苏衡通咨询管理有限公司</w:t>
      </w:r>
      <w:r/>
    </w:p>
    <w:p>
      <w:pPr>
        <w:pStyle w:val="119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10</w:t>
      </w:r>
      <w:r>
        <w:rPr>
          <w:rFonts w:hint="eastAsia" w:ascii="宋体" w:hAnsi="宋体" w:cs="宋体"/>
          <w:bCs/>
          <w:color w:val="auto"/>
          <w:sz w:val="32"/>
          <w:highlight w:val="none"/>
        </w:rPr>
        <w:t xml:space="preserve">月</w:t>
      </w:r>
      <w:r/>
    </w:p>
    <w:p>
      <w:pPr>
        <w:pStyle w:val="1292"/>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1198" w:bottom="1418" w:left="1247" w:header="851" w:footer="907" w:gutter="0"/>
          <w:cols w:num="1" w:sep="0" w:space="720" w:equalWidth="1"/>
          <w:docGrid w:linePitch="360"/>
          <w:titlePg/>
        </w:sectPr>
      </w:pPr>
      <w:r/>
      <w:bookmarkStart w:id="0" w:name="_Toc24641"/>
      <w:r/>
      <w:bookmarkStart w:id="1" w:name="_Toc24247"/>
      <w:r/>
      <w:bookmarkStart w:id="2" w:name="_Toc8555"/>
      <w:r/>
      <w:bookmarkStart w:id="3" w:name="_Toc120614210"/>
      <w:r/>
      <w:bookmarkStart w:id="4" w:name="_Toc513029200"/>
      <w:r/>
      <w:bookmarkStart w:id="5" w:name="_Toc16938516"/>
      <w:r/>
      <w:bookmarkStart w:id="6" w:name="_Toc479757206"/>
      <w:r/>
      <w:bookmarkStart w:id="7" w:name="_Toc523127445"/>
      <w:r/>
      <w:bookmarkStart w:id="8" w:name="_Toc20823272"/>
      <w:r/>
      <w:r/>
    </w:p>
    <w:p>
      <w:pPr>
        <w:pStyle w:val="129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955"/>
          <w:rFonts w:ascii="宋体" w:hAnsi="宋体" w:cs="宋体"/>
          <w:b w:val="0"/>
          <w:bCs/>
          <w:color w:val="auto"/>
          <w:highlight w:val="none"/>
        </w:rPr>
        <w:t xml:space="preserve">第一章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招标公告</w:t>
      </w:r>
      <w:r>
        <w:rPr>
          <w:rStyle w:val="955"/>
          <w:rFonts w:ascii="宋体" w:hAnsi="宋体" w:cs="宋体"/>
          <w:b w:val="0"/>
          <w:bCs/>
          <w:color w:val="auto"/>
          <w:highlight w:val="none"/>
        </w:rPr>
        <w:fldChar w:fldCharType="end"/>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955"/>
          <w:rFonts w:ascii="宋体" w:hAnsi="宋体" w:cs="宋体"/>
          <w:b w:val="0"/>
          <w:bCs/>
          <w:color w:val="auto"/>
          <w:highlight w:val="none"/>
        </w:rPr>
        <w:t xml:space="preserve">第二章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投标人须知</w:t>
      </w:r>
      <w:r>
        <w:rPr>
          <w:rStyle w:val="955"/>
          <w:rFonts w:ascii="宋体" w:hAnsi="宋体" w:cs="宋体"/>
          <w:b w:val="0"/>
          <w:bCs/>
          <w:color w:val="auto"/>
          <w:highlight w:val="none"/>
        </w:rPr>
        <w:fldChar w:fldCharType="end"/>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955"/>
          <w:rFonts w:ascii="宋体" w:hAnsi="宋体" w:cs="宋体"/>
          <w:b w:val="0"/>
          <w:bCs/>
          <w:color w:val="auto"/>
          <w:highlight w:val="none"/>
        </w:rPr>
        <w:t xml:space="preserve">第三章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合同文本</w:t>
      </w:r>
      <w:r>
        <w:rPr>
          <w:rStyle w:val="955"/>
          <w:rFonts w:ascii="宋体" w:hAnsi="宋体" w:cs="宋体"/>
          <w:b w:val="0"/>
          <w:bCs/>
          <w:color w:val="auto"/>
          <w:highlight w:val="none"/>
        </w:rPr>
        <w:fldChar w:fldCharType="end"/>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955"/>
          <w:rFonts w:ascii="宋体" w:hAnsi="宋体" w:cs="宋体"/>
          <w:b w:val="0"/>
          <w:bCs/>
          <w:color w:val="auto"/>
          <w:highlight w:val="none"/>
        </w:rPr>
        <w:t xml:space="preserve">第四章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项目需求</w:t>
      </w:r>
      <w:r>
        <w:rPr>
          <w:rStyle w:val="955"/>
          <w:rFonts w:ascii="宋体" w:hAnsi="宋体" w:cs="宋体"/>
          <w:b w:val="0"/>
          <w:bCs/>
          <w:color w:val="auto"/>
          <w:highlight w:val="none"/>
        </w:rPr>
        <w:fldChar w:fldCharType="end"/>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955"/>
          <w:rFonts w:ascii="宋体" w:hAnsi="宋体" w:cs="宋体"/>
          <w:b w:val="0"/>
          <w:bCs/>
          <w:color w:val="auto"/>
          <w:highlight w:val="none"/>
        </w:rPr>
        <w:t xml:space="preserve">第五章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评标方法与评标标准</w:t>
      </w:r>
      <w:r>
        <w:rPr>
          <w:rStyle w:val="955"/>
          <w:rFonts w:ascii="宋体" w:hAnsi="宋体" w:cs="宋体"/>
          <w:b w:val="0"/>
          <w:bCs/>
          <w:color w:val="auto"/>
          <w:highlight w:val="none"/>
        </w:rPr>
        <w:fldChar w:fldCharType="end"/>
      </w:r>
      <w:r/>
    </w:p>
    <w:p>
      <w:pPr>
        <w:pStyle w:val="927"/>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955"/>
          <w:rFonts w:ascii="宋体" w:hAnsi="宋体" w:cs="宋体"/>
          <w:b w:val="0"/>
          <w:bCs/>
          <w:color w:val="auto"/>
          <w:highlight w:val="none"/>
        </w:rPr>
        <w:t xml:space="preserve">第六章</w:t>
      </w:r>
      <w:r>
        <w:rPr>
          <w:rStyle w:val="955"/>
          <w:rFonts w:hint="eastAsia" w:ascii="宋体" w:hAnsi="宋体" w:cs="宋体"/>
          <w:b w:val="0"/>
          <w:bCs/>
          <w:color w:val="auto"/>
          <w:highlight w:val="none"/>
        </w:rPr>
        <w:t xml:space="preserve">  </w:t>
      </w:r>
      <w:r>
        <w:rPr>
          <w:rStyle w:val="955"/>
          <w:rFonts w:ascii="宋体" w:hAnsi="宋体" w:cs="宋体"/>
          <w:b w:val="0"/>
          <w:bCs/>
          <w:color w:val="auto"/>
          <w:highlight w:val="none"/>
        </w:rPr>
        <w:t xml:space="preserve">投标文件参考格式</w:t>
      </w:r>
      <w:r>
        <w:rPr>
          <w:rStyle w:val="955"/>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80"/>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南通市计量检定测试所温湿度、几何量、力学等专业计量检验检测设备更新项目JSZC-320600-ZXHT-G2026-0006</w:t>
      </w:r>
      <w:r>
        <w:rPr>
          <w:rFonts w:hint="eastAsia" w:hAnsi="宋体" w:cs="宋体"/>
          <w:b w:val="0"/>
          <w:color w:val="auto"/>
          <w:position w:val="0"/>
          <w:szCs w:val="24"/>
          <w:highlight w:val="none"/>
          <w:lang w:val="en-US" w:eastAsia="zh-CN"/>
        </w:rPr>
        <w:t xml:space="preserve"> </w:t>
      </w:r>
      <w:r>
        <w:rPr>
          <w:rFonts w:hint="eastAsia" w:hAnsi="宋体" w:cs="宋体"/>
          <w:b w:val="0"/>
          <w:color w:val="auto"/>
          <w:position w:val="0"/>
          <w:szCs w:val="24"/>
          <w:highlight w:val="none"/>
        </w:rPr>
        <w:t xml:space="preserve">招标项目的潜在投标人应在</w:t>
      </w:r>
      <w:r>
        <w:rPr>
          <w:rFonts w:hint="eastAsia" w:hAnsi="宋体"/>
          <w:b w:val="0"/>
          <w:bCs/>
          <w:color w:val="auto"/>
          <w:position w:val="0"/>
          <w:szCs w:val="21"/>
          <w:highlight w:val="none"/>
          <w:u w:val="single"/>
        </w:rPr>
        <w:t xml:space="preserve">苏采云系统注册登记成功后系统内免费下载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174468363"/>
      <w:r/>
      <w:bookmarkStart w:id="12" w:name="_Toc174468320"/>
      <w:r/>
      <w:bookmarkStart w:id="13" w:name="_Toc28359002"/>
      <w:r/>
      <w:bookmarkStart w:id="14" w:name="_Toc28359079"/>
      <w:r/>
      <w:bookmarkStart w:id="15" w:name="_Toc35393621"/>
      <w:r/>
      <w:bookmarkStart w:id="16" w:name="_Toc35393790"/>
      <w:r/>
      <w:bookmarkStart w:id="17" w:name="_Toc31329"/>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color w:val="auto"/>
          <w:position w:val="0"/>
          <w:szCs w:val="24"/>
          <w:highlight w:val="none"/>
          <w:lang w:val="en-US" w:eastAsia="zh-CN"/>
        </w:rPr>
      </w:pPr>
      <w:r>
        <w:rPr>
          <w:rFonts w:hAnsi="宋体" w:cs="宋体"/>
          <w:b w:val="0"/>
          <w:color w:val="auto"/>
          <w:position w:val="0"/>
          <w:szCs w:val="24"/>
          <w:highlight w:val="none"/>
        </w:rPr>
        <w:t xml:space="preserve">1、项目编号：</w:t>
      </w:r>
      <w:r>
        <w:rPr>
          <w:rFonts w:hint="eastAsia" w:hAnsi="宋体" w:cs="宋体"/>
          <w:b w:val="0"/>
          <w:color w:val="auto"/>
          <w:position w:val="0"/>
          <w:szCs w:val="24"/>
          <w:highlight w:val="none"/>
          <w:lang w:eastAsia="zh-CN"/>
        </w:rPr>
        <w:t xml:space="preserve">JSZC-320600-ZXHT-G2026-0006</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bookmarkEnd w:id="18"/>
      <w:r>
        <w:rPr>
          <w:rFonts w:hint="eastAsia" w:hAnsi="宋体" w:cs="宋体"/>
          <w:b w:val="0"/>
          <w:color w:val="auto"/>
          <w:position w:val="0"/>
          <w:szCs w:val="24"/>
          <w:highlight w:val="none"/>
          <w:lang w:eastAsia="zh-CN"/>
        </w:rPr>
        <w:t xml:space="preserve">南通市计量检定测试所温湿度、几何量、力学等专业计量检验检测设备更新项目</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3、项目预算金额：</w:t>
      </w:r>
      <w:r>
        <w:rPr>
          <w:rFonts w:hint="eastAsia" w:hAnsi="宋体" w:cs="Arial"/>
          <w:b/>
          <w:bCs/>
          <w:color w:val="auto"/>
          <w:position w:val="0"/>
          <w:szCs w:val="21"/>
          <w:highlight w:val="none"/>
        </w:rPr>
      </w:r>
      <w:r>
        <w:rPr>
          <w:rFonts w:hint="eastAsia" w:hAnsi="宋体" w:cs="Arial"/>
          <w:b/>
          <w:bCs/>
          <w:color w:val="auto"/>
          <w:position w:val="0"/>
          <w:szCs w:val="21"/>
          <w:highlight w:val="none"/>
        </w:rPr>
        <w:t xml:space="preserve">275.9</w:t>
      </w:r>
      <w:r>
        <w:rPr>
          <w:rFonts w:hint="eastAsia" w:hAnsi="宋体" w:cs="Arial"/>
          <w:b/>
          <w:bCs/>
          <w:color w:val="auto"/>
          <w:position w:val="0"/>
          <w:szCs w:val="21"/>
          <w:highlight w:val="none"/>
        </w:rPr>
        <w:t xml:space="preserve">万元</w:t>
      </w:r>
      <w:r>
        <w:rPr>
          <w:rFonts w:hint="eastAsia" w:hAnsi="宋体" w:cs="Arial"/>
          <w:b/>
          <w:bCs/>
          <w:color w:val="auto"/>
          <w:position w:val="0"/>
          <w:szCs w:val="21"/>
          <w:highlight w:val="none"/>
        </w:rPr>
        <w:t xml:space="preserve">（</w:t>
      </w:r>
      <w:r>
        <w:rPr>
          <w:rFonts w:hint="eastAsia" w:hAnsi="宋体" w:cs="Arial"/>
          <w:b/>
          <w:bCs/>
          <w:color w:val="auto"/>
          <w:position w:val="0"/>
          <w:szCs w:val="21"/>
          <w:highlight w:val="none"/>
        </w:rPr>
      </w:r>
      <w:r>
        <w:rPr>
          <w:rFonts w:hint="eastAsia" w:hAnsi="宋体" w:cs="Arial"/>
          <w:b/>
          <w:bCs/>
          <w:color w:val="auto"/>
          <w:position w:val="0"/>
          <w:szCs w:val="21"/>
          <w:highlight w:val="none"/>
        </w:rPr>
        <w:t xml:space="preserve">第一包：人民币</w:t>
      </w:r>
      <w:r>
        <w:rPr>
          <w:rFonts w:hint="eastAsia" w:hAnsi="宋体" w:cs="Arial"/>
          <w:b/>
          <w:bCs/>
          <w:color w:val="auto"/>
          <w:position w:val="0"/>
          <w:szCs w:val="21"/>
          <w:highlight w:val="none"/>
          <w:lang w:val="en-US" w:eastAsia="zh-CN"/>
        </w:rPr>
        <w:t xml:space="preserve">92</w:t>
      </w:r>
      <w:r>
        <w:rPr>
          <w:rFonts w:hint="eastAsia" w:hAnsi="宋体" w:cs="Arial"/>
          <w:b/>
          <w:bCs/>
          <w:color w:val="auto"/>
          <w:position w:val="0"/>
          <w:szCs w:val="21"/>
          <w:highlight w:val="none"/>
        </w:rPr>
        <w:t xml:space="preserve">.</w:t>
      </w:r>
      <w:r>
        <w:rPr>
          <w:rFonts w:hint="eastAsia" w:hAnsi="宋体" w:cs="Arial"/>
          <w:b/>
          <w:bCs/>
          <w:color w:val="auto"/>
          <w:position w:val="0"/>
          <w:szCs w:val="21"/>
          <w:highlight w:val="none"/>
          <w:lang w:val="en-US" w:eastAsia="zh-CN"/>
        </w:rPr>
        <w:t xml:space="preserve">4</w:t>
      </w:r>
      <w:r>
        <w:rPr>
          <w:rFonts w:hint="eastAsia" w:hAnsi="宋体" w:cs="Arial"/>
          <w:b/>
          <w:bCs/>
          <w:color w:val="auto"/>
          <w:position w:val="0"/>
          <w:szCs w:val="21"/>
          <w:highlight w:val="none"/>
        </w:rPr>
        <w:t xml:space="preserve">0万元，第二包：人民币</w:t>
      </w:r>
      <w:r>
        <w:rPr>
          <w:rFonts w:hint="eastAsia" w:hAnsi="宋体" w:cs="Arial"/>
          <w:b/>
          <w:bCs/>
          <w:color w:val="auto"/>
          <w:position w:val="0"/>
          <w:szCs w:val="21"/>
          <w:highlight w:val="none"/>
          <w:lang w:val="en-US" w:eastAsia="zh-CN"/>
        </w:rPr>
        <w:t xml:space="preserve">40.5</w:t>
      </w:r>
      <w:r>
        <w:rPr>
          <w:rFonts w:hint="eastAsia" w:hAnsi="宋体" w:cs="Arial"/>
          <w:b/>
          <w:bCs/>
          <w:color w:val="auto"/>
          <w:position w:val="0"/>
          <w:szCs w:val="21"/>
          <w:highlight w:val="none"/>
        </w:rPr>
        <w:t xml:space="preserve">万元，第三包：人民币</w:t>
      </w:r>
      <w:r>
        <w:rPr>
          <w:rFonts w:hint="eastAsia" w:hAnsi="宋体" w:cs="Arial"/>
          <w:b/>
          <w:bCs/>
          <w:color w:val="auto"/>
          <w:position w:val="0"/>
          <w:szCs w:val="21"/>
          <w:highlight w:val="none"/>
          <w:lang w:val="en-US" w:eastAsia="zh-CN"/>
        </w:rPr>
        <w:t xml:space="preserve">32</w:t>
      </w:r>
      <w:r>
        <w:rPr>
          <w:rFonts w:hint="eastAsia" w:hAnsi="宋体" w:cs="Arial"/>
          <w:b/>
          <w:bCs/>
          <w:color w:val="auto"/>
          <w:position w:val="0"/>
          <w:szCs w:val="21"/>
          <w:highlight w:val="none"/>
        </w:rPr>
        <w:t xml:space="preserve">.00万元，第四包：人民币</w:t>
      </w:r>
      <w:r>
        <w:rPr>
          <w:rFonts w:hint="eastAsia" w:hAnsi="宋体" w:cs="Arial"/>
          <w:b/>
          <w:bCs/>
          <w:color w:val="auto"/>
          <w:position w:val="0"/>
          <w:szCs w:val="21"/>
          <w:highlight w:val="none"/>
          <w:lang w:val="en-US" w:eastAsia="zh-CN"/>
        </w:rPr>
        <w:t xml:space="preserve">31</w:t>
      </w:r>
      <w:r>
        <w:rPr>
          <w:rFonts w:hint="eastAsia" w:hAnsi="宋体" w:cs="Arial"/>
          <w:b/>
          <w:bCs/>
          <w:color w:val="auto"/>
          <w:position w:val="0"/>
          <w:szCs w:val="21"/>
          <w:highlight w:val="none"/>
        </w:rPr>
        <w:t xml:space="preserve">.00万元，第五包：人民币</w:t>
      </w:r>
      <w:r>
        <w:rPr>
          <w:rFonts w:hint="eastAsia" w:hAnsi="宋体" w:cs="Arial"/>
          <w:b/>
          <w:bCs/>
          <w:color w:val="auto"/>
          <w:position w:val="0"/>
          <w:szCs w:val="21"/>
          <w:highlight w:val="none"/>
          <w:lang w:val="en-US" w:eastAsia="zh-CN"/>
        </w:rPr>
        <w:t xml:space="preserve">80</w:t>
      </w:r>
      <w:r>
        <w:rPr>
          <w:rFonts w:hint="eastAsia" w:hAnsi="宋体" w:cs="Arial"/>
          <w:b/>
          <w:bCs/>
          <w:color w:val="auto"/>
          <w:position w:val="0"/>
          <w:szCs w:val="21"/>
          <w:highlight w:val="none"/>
        </w:rPr>
        <w:t xml:space="preserve">.00万元</w:t>
      </w:r>
      <w:r>
        <w:rPr>
          <w:rFonts w:hint="eastAsia" w:hAnsi="宋体" w:cs="Arial"/>
          <w:b/>
          <w:bCs/>
          <w:color w:val="auto"/>
          <w:position w:val="0"/>
          <w:szCs w:val="21"/>
          <w:highlight w:val="none"/>
        </w:rPr>
        <w:t xml:space="preserve">）</w:t>
      </w:r>
      <w:r>
        <w:rPr>
          <w:rFonts w:hint="eastAsia" w:hAnsi="宋体" w:cs="Arial"/>
          <w:b/>
          <w:bCs/>
          <w:color w:val="auto"/>
          <w:position w:val="0"/>
          <w:szCs w:val="21"/>
          <w:highlight w:val="none"/>
        </w:rPr>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4、最高限价</w:t>
      </w:r>
      <w:r>
        <w:rPr>
          <w:rFonts w:hint="eastAsia" w:hAnsi="宋体" w:cs="Arial"/>
          <w:b w:val="0"/>
          <w:color w:val="auto"/>
          <w:position w:val="0"/>
          <w:szCs w:val="21"/>
          <w:highlight w:val="none"/>
        </w:rPr>
        <w:t xml:space="preserve">：同各包预算金额（投标人各包投标</w:t>
      </w:r>
      <w:r>
        <w:rPr>
          <w:rFonts w:hint="eastAsia" w:hAnsi="宋体" w:cs="Arial"/>
          <w:b w:val="0"/>
          <w:color w:val="auto"/>
          <w:position w:val="0"/>
          <w:szCs w:val="21"/>
          <w:highlight w:val="none"/>
          <w:lang w:val="en-US" w:eastAsia="zh-CN"/>
        </w:rPr>
        <w:t xml:space="preserve">总价及单价均</w:t>
      </w:r>
      <w:r>
        <w:rPr>
          <w:rFonts w:hint="eastAsia" w:hAnsi="宋体" w:cs="Arial"/>
          <w:b w:val="0"/>
          <w:color w:val="auto"/>
          <w:position w:val="0"/>
          <w:szCs w:val="21"/>
          <w:highlight w:val="none"/>
        </w:rPr>
        <w:t xml:space="preserve">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890"/>
        <w:tblW w:w="44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3389"/>
        <w:gridCol w:w="1361"/>
        <w:gridCol w:w="1401"/>
        <w:gridCol w:w="1426"/>
      </w:tblGrid>
      <w:tr>
        <w:trPr>
          <w:jc w:val="center"/>
          <w:trHeight w:val="937"/>
        </w:trPr>
        <w:tc>
          <w:tcPr>
            <w:tcW w:w="46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W w:w="202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ascii="宋体" w:hAnsi="宋体" w:cs="宋体"/>
                <w:color w:val="auto"/>
                <w:highlight w:val="none"/>
              </w:rPr>
              <w:t xml:space="preserve">品目名称</w:t>
            </w:r>
            <w:r/>
          </w:p>
        </w:tc>
        <w:tc>
          <w:tcPr>
            <w:tcW w:w="815"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rPr>
                <w:rFonts w:hint="eastAsia" w:hAnsi="宋体"/>
                <w:bCs/>
                <w:color w:val="auto"/>
                <w:position w:val="0"/>
                <w:szCs w:val="21"/>
                <w:highlight w:val="none"/>
                <w:lang w:val="en-US" w:eastAsia="zh-CN"/>
              </w:rPr>
              <w:t xml:space="preserve">    </w:t>
            </w:r>
            <w:r>
              <w:rPr>
                <w:rFonts w:hint="eastAsia" w:hAnsi="宋体"/>
                <w:bCs/>
                <w:color w:val="auto"/>
                <w:position w:val="0"/>
                <w:szCs w:val="21"/>
                <w:highlight w:val="none"/>
                <w:lang w:eastAsia="zh-CN"/>
              </w:rPr>
              <w:t xml:space="preserve">（</w:t>
            </w:r>
            <w:r>
              <w:rPr>
                <w:rFonts w:hint="eastAsia" w:hAnsi="宋体"/>
                <w:bCs/>
                <w:color w:val="auto"/>
                <w:position w:val="0"/>
                <w:szCs w:val="21"/>
                <w:highlight w:val="none"/>
                <w:lang w:val="en-US" w:eastAsia="zh-CN"/>
              </w:rPr>
              <w:t xml:space="preserve">台/套</w:t>
            </w:r>
            <w:r>
              <w:rPr>
                <w:rFonts w:hint="eastAsia" w:hAnsi="宋体"/>
                <w:bCs/>
                <w:color w:val="auto"/>
                <w:position w:val="0"/>
                <w:szCs w:val="21"/>
                <w:highlight w:val="none"/>
                <w:lang w:eastAsia="zh-CN"/>
              </w:rPr>
              <w:t xml:space="preserve">）</w:t>
            </w:r>
            <w:r/>
          </w:p>
        </w:tc>
        <w:tc>
          <w:tcPr>
            <w:tcW w:w="83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W w:w="85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88"/>
        </w:trPr>
        <w:tc>
          <w:tcPr>
            <w:tcW w:w="463" w:type="pct"/>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温湿度检定箱</w:t>
            </w:r>
            <w:r/>
          </w:p>
        </w:tc>
        <w:tc>
          <w:tcPr>
            <w:tcW w:w="815"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29.00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精密露点仪(</w:t>
            </w:r>
            <w:r>
              <w:rPr>
                <w:rFonts w:hint="eastAsia" w:ascii="宋体" w:hAnsi="宋体" w:eastAsia="宋体" w:cs="Times New Roman"/>
                <w:b/>
                <w:bCs/>
                <w:color w:val="auto"/>
                <w:position w:val="0"/>
                <w:szCs w:val="21"/>
                <w:highlight w:val="none"/>
                <w:lang w:val="en-US" w:eastAsia="zh-CN"/>
              </w:rPr>
              <w:t xml:space="preserve">核心</w:t>
            </w:r>
            <w:r>
              <w:rPr>
                <w:rFonts w:hint="eastAsia" w:hAnsi="宋体" w:cs="Times New Roman"/>
                <w:b/>
                <w:bCs/>
                <w:color w:val="auto"/>
                <w:position w:val="0"/>
                <w:szCs w:val="21"/>
                <w:highlight w:val="none"/>
                <w:lang w:val="en-US" w:eastAsia="zh-CN"/>
              </w:rPr>
              <w:t xml:space="preserve">产品</w:t>
            </w:r>
            <w:r>
              <w:rPr>
                <w:rFonts w:hint="eastAsia" w:ascii="宋体" w:hAnsi="宋体" w:eastAsia="宋体" w:cs="Times New Roman"/>
                <w:b/>
                <w:bCs/>
                <w:color w:val="auto"/>
                <w:position w:val="0"/>
                <w:szCs w:val="21"/>
                <w:highlight w:val="none"/>
                <w:lang w:val="en-US" w:eastAsia="zh-CN"/>
              </w:rPr>
              <w:t xml:space="preserve">)</w:t>
            </w:r>
            <w:r/>
          </w:p>
        </w:tc>
        <w:tc>
          <w:tcPr>
            <w:tcW w:w="815"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35.00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热电偶检定炉</w:t>
            </w:r>
            <w:r/>
          </w:p>
        </w:tc>
        <w:tc>
          <w:tcPr>
            <w:tcW w:w="815"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8.20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热电偶检定炉</w:t>
            </w:r>
            <w:r/>
          </w:p>
        </w:tc>
        <w:tc>
          <w:tcPr>
            <w:tcW w:w="815"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1.50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标准铂铑10-铂热电偶</w:t>
            </w:r>
            <w:r/>
          </w:p>
        </w:tc>
        <w:tc>
          <w:tcPr>
            <w:tcW w:w="815" w:type="pct"/>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lang w:val="en-US" w:eastAsia="zh-CN"/>
              </w:rPr>
              <w:t xml:space="preserve">2</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2.70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3389" w:type="dxa"/>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温湿度试验设备自动检定系统</w:t>
            </w:r>
            <w:r/>
          </w:p>
        </w:tc>
        <w:tc>
          <w:tcPr>
            <w:tcW w:w="815"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16</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p>
        </w:tc>
        <w:tc>
          <w:tcPr>
            <w:tcW w:w="2029" w:type="pct"/>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万能工具显微镜</w:t>
            </w:r>
            <w:r>
              <w:rPr>
                <w:rFonts w:hint="eastAsia" w:ascii="宋体" w:hAnsi="宋体" w:eastAsia="宋体" w:cs="Times New Roman"/>
                <w:b/>
                <w:bCs/>
                <w:color w:val="auto"/>
                <w:position w:val="0"/>
                <w:szCs w:val="21"/>
                <w:highlight w:val="none"/>
                <w:lang w:val="en-US" w:eastAsia="zh-CN"/>
              </w:rPr>
              <w:t xml:space="preserve">（核心产品）</w:t>
            </w:r>
            <w:r/>
          </w:p>
        </w:tc>
        <w:tc>
          <w:tcPr>
            <w:shd w:val="clear" w:color="auto" w:fill="auto"/>
            <w:tcW w:w="815" w:type="pct"/>
            <w:vAlign w:val="center"/>
            <w:textDirection w:val="lrTb"/>
            <w:noWrap w:val="false"/>
          </w:tcPr>
          <w:p>
            <w:pPr>
              <w:jc w:val="center"/>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19.50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51"/>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029" w:type="pct"/>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电脑量块比较仪</w:t>
            </w:r>
            <w:r/>
          </w:p>
        </w:tc>
        <w:tc>
          <w:tcPr>
            <w:shd w:val="clear" w:color="auto" w:fill="auto"/>
            <w:tcW w:w="1394" w:type="dxa"/>
            <w:vAlign w:val="center"/>
            <w:textDirection w:val="lrTb"/>
            <w:noWrap w:val="false"/>
          </w:tcPr>
          <w:p>
            <w:pPr>
              <w:jc w:val="center"/>
              <w:rPr>
                <w:rFonts w:hint="eastAsia" w:ascii="宋体" w:hAnsi="宋体" w:eastAsia="宋体" w:cs="Times New Roman"/>
                <w:b w:val="0"/>
                <w:color w:val="auto"/>
                <w:position w:val="0"/>
                <w:sz w:val="24"/>
                <w:szCs w:val="21"/>
                <w:highlight w:val="none"/>
                <w:lang w:val="en-US" w:eastAsia="zh-CN" w:bidi="ar-SA"/>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21</w:t>
            </w:r>
            <w:r>
              <w:rPr>
                <w:rFonts w:hint="eastAsia" w:hAnsi="宋体"/>
                <w:b w:val="0"/>
                <w:color w:val="auto"/>
                <w:position w:val="0"/>
                <w:szCs w:val="21"/>
                <w:highlight w:val="none"/>
              </w:rPr>
              <w:t xml:space="preserve">.00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restart"/>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p>
        </w:tc>
        <w:tc>
          <w:tcPr>
            <w:tcW w:w="2029" w:type="pct"/>
            <w:vAlign w:val="center"/>
            <w:textDirection w:val="lrTb"/>
            <w:noWrap w:val="false"/>
          </w:tcPr>
          <w:p>
            <w:pPr>
              <w:jc w:val="center"/>
              <w:rPr>
                <w:rFonts w:hint="eastAsia" w:ascii="宋体" w:hAnsi="宋体" w:eastAsia="宋体" w:cs="Times New Roman"/>
                <w:b w:val="0"/>
                <w:color w:val="auto"/>
                <w:position w:val="0"/>
                <w:szCs w:val="21"/>
                <w:highlight w:val="none"/>
                <w:lang w:val="en-US" w:eastAsia="zh-CN"/>
              </w:rPr>
            </w:pPr>
            <w:r>
              <w:rPr>
                <w:rFonts w:hint="eastAsia" w:ascii="宋体" w:hAnsi="宋体" w:eastAsia="宋体" w:cs="Times New Roman"/>
                <w:b w:val="0"/>
                <w:color w:val="auto"/>
                <w:position w:val="0"/>
                <w:szCs w:val="21"/>
                <w:highlight w:val="none"/>
                <w:lang w:val="en-US" w:eastAsia="zh-CN"/>
              </w:rPr>
              <w:t xml:space="preserve">静态容积法自动水表检定装置</w:t>
            </w:r>
            <w:r>
              <w:rPr>
                <w:rFonts w:hint="eastAsia" w:ascii="宋体" w:hAnsi="宋体" w:eastAsia="宋体" w:cs="Times New Roman"/>
                <w:b/>
                <w:bCs/>
                <w:color w:val="auto"/>
                <w:position w:val="0"/>
                <w:szCs w:val="21"/>
                <w:highlight w:val="none"/>
                <w:lang w:val="en-US" w:eastAsia="zh-CN"/>
              </w:rPr>
              <w:t xml:space="preserve">（核心产品）</w:t>
            </w:r>
            <w:r/>
          </w:p>
        </w:tc>
        <w:tc>
          <w:tcPr>
            <w:tcW w:w="1394"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 20</w:t>
            </w:r>
            <w:r>
              <w:rPr>
                <w:rFonts w:hint="eastAsia" w:hAnsi="宋体"/>
                <w:b w:val="0"/>
                <w:color w:val="auto"/>
                <w:position w:val="0"/>
                <w:szCs w:val="21"/>
                <w:highlight w:val="none"/>
              </w:rPr>
              <w:t xml:space="preserve">.00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vMerge w:val="continue"/>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2029"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智能</w:t>
            </w:r>
            <w:r>
              <w:rPr>
                <w:rFonts w:hint="eastAsia" w:hAnsi="宋体" w:cs="宋体"/>
                <w:b w:val="0"/>
                <w:color w:val="auto"/>
                <w:position w:val="0"/>
                <w:szCs w:val="24"/>
                <w:highlight w:val="none"/>
                <w:lang w:val="en-US" w:eastAsia="zh-CN"/>
              </w:rPr>
              <w:t xml:space="preserve">数字</w:t>
            </w:r>
            <w:r>
              <w:rPr>
                <w:rFonts w:hint="eastAsia" w:hAnsi="宋体" w:cs="宋体"/>
                <w:b w:val="0"/>
                <w:color w:val="auto"/>
                <w:position w:val="0"/>
                <w:szCs w:val="24"/>
                <w:highlight w:val="none"/>
              </w:rPr>
              <w:t xml:space="preserve">压力校验仪</w:t>
            </w:r>
            <w:r/>
          </w:p>
        </w:tc>
        <w:tc>
          <w:tcPr>
            <w:tcW w:w="1394"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12.00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w:t>
            </w:r>
            <w:r/>
          </w:p>
        </w:tc>
        <w:tc>
          <w:tcPr>
            <w:tcW w:w="2029"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风洞</w:t>
            </w:r>
            <w:r/>
          </w:p>
        </w:tc>
        <w:tc>
          <w:tcPr>
            <w:tcW w:w="1394"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31.</w:t>
            </w:r>
            <w:r>
              <w:rPr>
                <w:rFonts w:hint="eastAsia" w:hAnsi="宋体"/>
                <w:b w:val="0"/>
                <w:color w:val="auto"/>
                <w:position w:val="0"/>
                <w:szCs w:val="21"/>
                <w:highlight w:val="none"/>
              </w:rPr>
              <w:t xml:space="preserve">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r>
        <w:trPr>
          <w:jc w:val="center"/>
          <w:trHeight w:val="788"/>
        </w:trPr>
        <w:tc>
          <w:tcPr>
            <w:tcW w:w="46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p>
        </w:tc>
        <w:tc>
          <w:tcPr>
            <w:tcW w:w="2029"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相移式激光等厚干涉仪</w:t>
            </w:r>
            <w:r/>
          </w:p>
        </w:tc>
        <w:tc>
          <w:tcPr>
            <w:tcW w:w="1394"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b w:val="0"/>
                <w:color w:val="auto"/>
                <w:position w:val="0"/>
                <w:szCs w:val="21"/>
                <w:highlight w:val="none"/>
              </w:rPr>
              <w:t xml:space="preserve">1</w:t>
            </w:r>
            <w:r/>
          </w:p>
        </w:tc>
        <w:tc>
          <w:tcPr>
            <w:tcW w:w="83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lang w:val="en-US" w:eastAsia="zh-CN"/>
              </w:rPr>
              <w:t xml:space="preserve"> 80</w:t>
            </w:r>
            <w:r>
              <w:rPr>
                <w:rFonts w:hint="eastAsia" w:hAnsi="宋体"/>
                <w:b w:val="0"/>
                <w:color w:val="auto"/>
                <w:position w:val="0"/>
                <w:szCs w:val="21"/>
                <w:highlight w:val="none"/>
              </w:rPr>
              <w:t xml:space="preserve">.00</w:t>
            </w:r>
            <w:r/>
          </w:p>
        </w:tc>
        <w:tc>
          <w:tcPr>
            <w:tcW w:w="853"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723"/>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本项目共分为</w:t>
      </w:r>
      <w:r>
        <w:rPr>
          <w:rFonts w:hint="eastAsia" w:hAnsi="宋体" w:cs="宋体"/>
          <w:b/>
          <w:bCs/>
          <w:color w:val="auto"/>
          <w:position w:val="0"/>
          <w:szCs w:val="24"/>
          <w:highlight w:val="none"/>
          <w:lang w:val="en-US" w:eastAsia="zh-CN"/>
        </w:rPr>
        <w:t xml:space="preserve">五</w:t>
      </w:r>
      <w:r>
        <w:rPr>
          <w:rFonts w:hint="eastAsia" w:hAnsi="宋体" w:cs="宋体"/>
          <w:b/>
          <w:bCs/>
          <w:color w:val="auto"/>
          <w:position w:val="0"/>
          <w:szCs w:val="24"/>
          <w:highlight w:val="none"/>
        </w:rPr>
        <w:t xml:space="preserve">个包(包号为一、二</w:t>
      </w:r>
      <w:r>
        <w:rPr>
          <w:rFonts w:hint="eastAsia" w:hAnsi="宋体" w:cs="宋体"/>
          <w:b/>
          <w:bCs/>
          <w:color w:val="auto"/>
          <w:position w:val="0"/>
          <w:szCs w:val="24"/>
          <w:highlight w:val="none"/>
          <w:lang w:eastAsia="zh-CN"/>
        </w:rPr>
        <w:t xml:space="preserve">、</w:t>
      </w:r>
      <w:r>
        <w:rPr>
          <w:rFonts w:hint="eastAsia" w:hAnsi="宋体" w:cs="宋体"/>
          <w:b/>
          <w:bCs/>
          <w:color w:val="auto"/>
          <w:position w:val="0"/>
          <w:szCs w:val="24"/>
          <w:highlight w:val="none"/>
          <w:lang w:val="en-US" w:eastAsia="zh-CN"/>
        </w:rPr>
        <w:t xml:space="preserve">三、四、五</w:t>
      </w:r>
      <w:r>
        <w:rPr>
          <w:rFonts w:hint="eastAsia" w:hAnsi="宋体" w:cs="宋体"/>
          <w:b/>
          <w:bCs/>
          <w:color w:val="auto"/>
          <w:position w:val="0"/>
          <w:szCs w:val="24"/>
          <w:highlight w:val="none"/>
        </w:rPr>
        <w:t xml:space="preserve">)，各投标</w:t>
      </w:r>
      <w:r>
        <w:rPr>
          <w:rFonts w:hint="eastAsia" w:hAnsi="宋体" w:cs="宋体"/>
          <w:b/>
          <w:bCs/>
          <w:color w:val="auto"/>
          <w:position w:val="0"/>
          <w:szCs w:val="24"/>
          <w:highlight w:val="none"/>
          <w:lang w:val="en-US" w:eastAsia="zh-CN"/>
        </w:rPr>
        <w:t xml:space="preserve">人</w:t>
      </w:r>
      <w:r>
        <w:rPr>
          <w:rFonts w:hint="eastAsia" w:hAnsi="宋体" w:cs="宋体"/>
          <w:b/>
          <w:bCs/>
          <w:color w:val="auto"/>
          <w:position w:val="0"/>
          <w:szCs w:val="24"/>
          <w:highlight w:val="none"/>
        </w:rPr>
        <w:t xml:space="preserve">可以根据情况选择其中一个或全部包进行投标。每家投标供应商累计中标包数不得超过一个。评标时，依据开标顺序(按包号自然顺序开标)，按照先开先中的原则，确定该投标供应商的中标包号，则不再具有其他包的中标资格。在合同签订之前，若某包因质疑、投诉等事项导致中标结果改变的，则不影响其他包的中标结果。</w:t>
      </w:r>
      <w:r/>
    </w:p>
    <w:p>
      <w:pPr>
        <w:ind w:firstLine="72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bookmarkStart w:id="19" w:name="_Toc174468321"/>
      <w:r/>
      <w:bookmarkStart w:id="20" w:name="_Toc174468364"/>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w:t>
      </w:r>
      <w:r>
        <w:rPr>
          <w:rFonts w:hint="eastAsia" w:hAnsi="宋体" w:cs="宋体"/>
          <w:bCs/>
          <w:color w:val="auto"/>
          <w:position w:val="0"/>
          <w:szCs w:val="21"/>
          <w:highlight w:val="none"/>
        </w:rPr>
        <w:t xml:space="preserve">（2025年）</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lang w:eastAsia="zh-CN"/>
        </w:rPr>
        <w:t xml:space="preserve">月-2026年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lang w:eastAsia="zh-CN"/>
        </w:rPr>
        <w:t xml:space="preserve">月</w:t>
      </w:r>
      <w:r>
        <w:rPr>
          <w:rFonts w:hint="eastAsia" w:hAnsi="宋体" w:cs="宋体"/>
          <w:color w:val="auto"/>
          <w:position w:val="0"/>
          <w:szCs w:val="24"/>
          <w:highlight w:val="none"/>
        </w:rPr>
        <w:t xml:space="preserve">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w:t>
      </w:r>
      <w:r>
        <w:rPr>
          <w:rFonts w:hint="eastAsia" w:hAnsi="宋体"/>
          <w:color w:val="auto"/>
          <w:position w:val="0"/>
          <w:szCs w:val="24"/>
          <w:highlight w:val="none"/>
          <w:lang w:val="en-US" w:eastAsia="zh-CN"/>
        </w:rPr>
        <w:t xml:space="preserve">为</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bCs/>
          <w:color w:val="auto"/>
          <w:highlight w:val="none"/>
        </w:rPr>
      </w:pPr>
      <w:r>
        <w:rPr>
          <w:rFonts w:hint="eastAsia"/>
          <w:b w:val="0"/>
          <w:bCs/>
          <w:color w:val="auto"/>
          <w:highlight w:val="none"/>
          <w:lang w:val="en-US" w:eastAsia="zh-CN"/>
        </w:rPr>
        <w:t xml:space="preserve">2</w:t>
      </w:r>
      <w:r>
        <w:rPr>
          <w:rFonts w:hint="eastAsia"/>
          <w:b w:val="0"/>
          <w:bCs/>
          <w:color w:val="auto"/>
          <w:highlight w:val="none"/>
        </w:rPr>
        <w:t xml:space="preserve">、本项目</w:t>
      </w:r>
      <w:r>
        <w:rPr>
          <w:rFonts w:hint="eastAsia"/>
          <w:b w:val="0"/>
          <w:bCs/>
          <w:color w:val="auto"/>
          <w:highlight w:val="none"/>
          <w:u w:val="single"/>
        </w:rPr>
        <w:t xml:space="preserve"> 不接受 </w:t>
      </w:r>
      <w:r>
        <w:rPr>
          <w:rFonts w:hint="eastAsia"/>
          <w:b w:val="0"/>
          <w:bCs/>
          <w:color w:val="auto"/>
          <w:highlight w:val="none"/>
        </w:rPr>
        <w:t xml:space="preserve">进口产品投标。</w:t>
      </w:r>
      <w:bookmarkEnd w:id="21"/>
      <w:r/>
      <w:r/>
    </w:p>
    <w:p>
      <w:pPr>
        <w:spacing w:line="360" w:lineRule="auto"/>
        <w:rPr>
          <w:rFonts w:hint="eastAsia" w:hAnsi="宋体" w:cs="宋体"/>
          <w:color w:val="auto"/>
          <w:position w:val="0"/>
          <w:szCs w:val="24"/>
          <w:highlight w:val="none"/>
        </w:rPr>
        <w:outlineLvl w:val="1"/>
      </w:pPr>
      <w:r/>
      <w:bookmarkStart w:id="23" w:name="_Toc174468365"/>
      <w:r/>
      <w:bookmarkStart w:id="24" w:name="_Toc174468322"/>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35393793"/>
      <w:r/>
      <w:bookmarkStart w:id="28" w:name="_Toc174468323"/>
      <w:r/>
      <w:bookmarkStart w:id="29" w:name="_Toc174468366"/>
      <w:r/>
      <w:bookmarkStart w:id="30" w:name="_Toc35393624"/>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rPr>
        <w:t xml:space="preserve">1</w:t>
      </w:r>
      <w:r>
        <w:rPr>
          <w:rFonts w:hint="eastAsia" w:hAnsi="宋体" w:cs="宋体"/>
          <w:b w:val="0"/>
          <w:bCs/>
          <w:color w:val="auto"/>
          <w:position w:val="0"/>
          <w:szCs w:val="24"/>
          <w:highlight w:val="none"/>
        </w:rPr>
        <w:t xml:space="preserve">、</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11</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3</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174468367"/>
      <w:r/>
      <w:bookmarkStart w:id="32" w:name="_Toc28359007"/>
      <w:r/>
      <w:bookmarkStart w:id="33" w:name="_Toc35393625"/>
      <w:r/>
      <w:bookmarkStart w:id="34" w:name="_Toc35393794"/>
      <w:r/>
      <w:bookmarkStart w:id="35" w:name="_Toc28359084"/>
      <w:r/>
      <w:bookmarkStart w:id="36" w:name="_Toc17446832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795"/>
      <w:r/>
      <w:bookmarkStart w:id="38" w:name="_Toc35393626"/>
      <w:r/>
      <w:bookmarkStart w:id="39" w:name="_Toc174468325"/>
      <w:r/>
      <w:bookmarkStart w:id="40" w:name="_Toc174468368"/>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潜在投标人访问电子招标响应交易平台的网络地址和方法：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2、潜在投标人访问“苏采云”系统的网络地址和方法：“苏采云”系统的网址：http://jszfcg.jsczt.cn/。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4、采购文件（后缀名为“.kedt”）、投标人操作手册及政府采购客户端工具可通过“苏采云”系统--已报名项目--报名详情页面内相应链接进行下载。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5、采购人或采购代理机构将数据电文形式的采购文件加载至“苏采云”系统，供潜在投标人下载或者查阅。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6、请潜在投标人提前安装相应的控件（详见《江苏省政府采购管理交易系统（苏采云）投标人操作手册》）并使用谷歌浏览器登录“苏采云”系统参与不见面开评标。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7、注：如潜在投标人未按上述要求操作，将自行承担所产生的风险。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投标人及时登录不见面开标大厅，投标文件递交截止时间后，采购人将在系统内公布投标人名单，然后通过开标会议区发出投标文件解密的指令，投标投标人在开标室按规定时间自行实施远程解密，</w:t>
      </w:r>
      <w:r>
        <w:rPr>
          <w:rFonts w:hint="eastAsia" w:hAnsi="宋体" w:cs="宋体"/>
          <w:color w:val="auto"/>
          <w:position w:val="0"/>
          <w:szCs w:val="24"/>
          <w:highlight w:val="none"/>
        </w:rPr>
        <w:t xml:space="preserve">投标投标人解密限定在开标后30分钟之内完成。</w:t>
      </w:r>
      <w:r>
        <w:rPr>
          <w:rFonts w:hint="eastAsia" w:hAnsi="宋体" w:cs="宋体"/>
          <w:b w:val="0"/>
          <w:bCs/>
          <w:color w:val="auto"/>
          <w:position w:val="0"/>
          <w:szCs w:val="24"/>
          <w:highlight w:val="none"/>
          <w:u w:val="single"/>
        </w:rPr>
        <w:t xml:space="preserve">因投标投标人网络与电源不稳定、未按操作手册要求配置软硬件、解密锁发生故障或用错、故意不在要求时限内完成解密等自身原因，导致响应文件在规定时间内未能解密、解密失败或解密超时，视为投标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（三）其它补充事宜</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1、本项目不收取投标</w:t>
      </w:r>
      <w:r>
        <w:rPr>
          <w:rFonts w:hint="eastAsia" w:hAnsi="宋体"/>
          <w:b w:val="0"/>
          <w:bCs/>
          <w:color w:val="auto"/>
          <w:position w:val="0"/>
          <w:szCs w:val="24"/>
          <w:highlight w:val="none"/>
        </w:rPr>
        <w:t xml:space="preserve">保证金</w:t>
      </w:r>
      <w:r>
        <w:rPr>
          <w:rFonts w:hAnsi="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b w:val="0"/>
          <w:bCs/>
          <w:color w:val="auto"/>
          <w:position w:val="0"/>
          <w:szCs w:val="24"/>
          <w:highlight w:val="none"/>
        </w:rPr>
        <w:t xml:space="preserve">2</w:t>
      </w:r>
      <w:r>
        <w:rPr>
          <w:rFonts w:hint="eastAsia" w:hAnsi="宋体"/>
          <w:b w:val="0"/>
          <w:bCs/>
          <w:color w:val="auto"/>
          <w:position w:val="0"/>
          <w:szCs w:val="24"/>
          <w:highlight w:val="none"/>
        </w:rPr>
        <w:t xml:space="preserve">、</w:t>
      </w:r>
      <w:bookmarkStart w:id="41"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(财库[2019]9号)、(财库[2019]18</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)、(财库[2019]19</w:t>
      </w:r>
      <w:r>
        <w:rPr>
          <w:rFonts w:hint="eastAsia" w:hAnsi="宋体" w:cs="宋体"/>
          <w:b w:val="0"/>
          <w:bCs/>
          <w:color w:val="auto"/>
          <w:position w:val="0"/>
          <w:szCs w:val="24"/>
          <w:highlight w:val="none"/>
        </w:rPr>
        <w:t xml:space="preserve">号</w:t>
      </w:r>
      <w:r>
        <w:rPr>
          <w:rFonts w:hAnsi="宋体" w:cs="宋体"/>
          <w:b w:val="0"/>
          <w:bCs/>
          <w:color w:val="auto"/>
          <w:position w:val="0"/>
          <w:szCs w:val="24"/>
          <w:highlight w:val="none"/>
        </w:rPr>
        <w:t xml:space="preserve">)；支持中小微企业(财库[2020]46号)、(苏财购[2020]52号)、(工信部联企业[2011]300号)；支持监狱企业(财库[2014]68号)；促进残疾人就业(财库[2017]141号)</w:t>
      </w:r>
      <w:bookmarkEnd w:id="41"/>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Ansi="宋体" w:cs="宋体"/>
          <w:b w:val="0"/>
          <w:bCs/>
          <w:color w:val="auto"/>
          <w:position w:val="0"/>
          <w:szCs w:val="24"/>
          <w:highlight w:val="none"/>
        </w:rPr>
        <w:t xml:space="preserve">3</w:t>
      </w:r>
      <w:r>
        <w:rPr>
          <w:rFonts w:hint="eastAsia" w:hAnsi="宋体" w:cs="宋体"/>
          <w:b w:val="0"/>
          <w:bCs/>
          <w:color w:val="auto"/>
          <w:position w:val="0"/>
          <w:szCs w:val="24"/>
          <w:highlight w:val="none"/>
        </w:rPr>
        <w:t xml:space="preserve">、项目开标活动模式：不见面远程开标模式，投标人在各自地点通过不见面交易系统参加开标会。</w:t>
      </w:r>
      <w:r/>
    </w:p>
    <w:p>
      <w:pPr>
        <w:ind w:firstLine="480"/>
        <w:spacing w:line="360" w:lineRule="auto"/>
        <w:rPr>
          <w:rFonts w:hint="eastAsia" w:hAnsi="宋体"/>
          <w:b w:val="0"/>
          <w:bCs/>
          <w:color w:val="auto"/>
          <w:position w:val="0"/>
          <w:szCs w:val="24"/>
          <w:highlight w:val="none"/>
        </w:rPr>
      </w:pPr>
      <w:r>
        <w:rPr>
          <w:rFonts w:hAnsi="宋体"/>
          <w:b w:val="0"/>
          <w:bCs/>
          <w:color w:val="auto"/>
          <w:position w:val="0"/>
          <w:szCs w:val="24"/>
          <w:highlight w:val="none"/>
        </w:rPr>
        <w:t xml:space="preserve">4、</w:t>
      </w:r>
      <w:bookmarkStart w:id="42" w:name="_Hlk135869643"/>
      <w:r>
        <w:rPr>
          <w:rFonts w:hint="eastAsia" w:hAnsi="宋体"/>
          <w:b w:val="0"/>
          <w:color w:val="auto"/>
          <w:position w:val="0"/>
          <w:szCs w:val="24"/>
          <w:highlight w:val="none"/>
        </w:rPr>
        <w:t xml:space="preserve">投标人应依照规定提交各类声明函、承诺函，不再同时提供原件备查或提供有关部门出具的相关证明文件，但中标投标人应做好提交声明函、承诺函相应原件的核查准备，核查后发现虚假或违背承诺的，依照相关法律法规规定处理</w:t>
      </w:r>
      <w:bookmarkEnd w:id="42"/>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16</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23</w:t>
      </w:r>
      <w:r>
        <w:rPr>
          <w:rFonts w:hint="eastAsia" w:hAnsi="宋体"/>
          <w:b w:val="0"/>
          <w:bCs/>
          <w:color w:val="auto"/>
          <w:position w:val="0"/>
          <w:szCs w:val="24"/>
          <w:highlight w:val="none"/>
        </w:rPr>
        <w:t xml:space="preserve">日（北京时间）</w:t>
      </w:r>
      <w:r/>
    </w:p>
    <w:p>
      <w:pPr>
        <w:keepLines/>
        <w:keepNext/>
        <w:spacing w:line="360" w:lineRule="auto"/>
        <w:rPr>
          <w:rFonts w:hint="eastAsia" w:hAnsi="宋体" w:cs="宋体"/>
          <w:color w:val="auto"/>
          <w:position w:val="0"/>
          <w:szCs w:val="24"/>
          <w:highlight w:val="none"/>
        </w:rPr>
        <w:outlineLvl w:val="1"/>
      </w:pPr>
      <w:r/>
      <w:bookmarkStart w:id="43" w:name="_Toc28359085"/>
      <w:r/>
      <w:bookmarkStart w:id="44" w:name="_Toc35393796"/>
      <w:r/>
      <w:bookmarkStart w:id="45" w:name="_Toc174468369"/>
      <w:r/>
      <w:bookmarkStart w:id="46" w:name="_Toc174468326"/>
      <w:r/>
      <w:bookmarkStart w:id="47" w:name="_Toc35393627"/>
      <w:r/>
      <w:bookmarkStart w:id="48" w:name="_Toc28359008"/>
      <w:r>
        <w:rPr>
          <w:rFonts w:hint="eastAsia" w:hAnsi="宋体" w:cs="宋体"/>
          <w:color w:val="auto"/>
          <w:position w:val="0"/>
          <w:szCs w:val="24"/>
          <w:highlight w:val="none"/>
        </w:rPr>
        <w:t xml:space="preserve">七、对本次招标提出询问，请按以下方式联系。</w:t>
      </w:r>
      <w:bookmarkEnd w:id="43"/>
      <w:r/>
      <w:bookmarkEnd w:id="44"/>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南通市计量检定测试所</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ascii="宋体" w:hAnsi="宋体" w:eastAsia="宋体" w:cs="宋体"/>
          <w:b w:val="0"/>
          <w:color w:val="auto"/>
          <w:position w:val="0"/>
          <w:szCs w:val="24"/>
          <w:highlight w:val="none"/>
          <w:u w:val="single"/>
          <w:lang w:eastAsia="zh-CN"/>
        </w:rPr>
        <w:t xml:space="preserve">南通市崇川区</w:t>
      </w:r>
      <w:r>
        <w:rPr>
          <w:rFonts w:hint="eastAsia" w:ascii="宋体" w:hAnsi="宋体" w:eastAsia="宋体" w:cs="宋体"/>
          <w:b w:val="0"/>
          <w:color w:val="auto"/>
          <w:position w:val="0"/>
          <w:szCs w:val="24"/>
          <w:highlight w:val="none"/>
          <w:u w:val="single"/>
          <w:lang w:val="en-US" w:eastAsia="zh-CN"/>
        </w:rPr>
        <w:t xml:space="preserve">国强</w:t>
      </w:r>
      <w:r>
        <w:rPr>
          <w:rFonts w:hint="eastAsia" w:ascii="宋体" w:hAnsi="宋体" w:eastAsia="宋体" w:cs="宋体"/>
          <w:b w:val="0"/>
          <w:color w:val="auto"/>
          <w:position w:val="0"/>
          <w:szCs w:val="24"/>
          <w:highlight w:val="none"/>
          <w:u w:val="single"/>
          <w:lang w:eastAsia="zh-CN"/>
        </w:rPr>
        <w:t xml:space="preserve">路</w:t>
      </w:r>
      <w:r>
        <w:rPr>
          <w:rFonts w:hint="eastAsia" w:ascii="宋体" w:hAnsi="宋体" w:eastAsia="宋体" w:cs="宋体"/>
          <w:b w:val="0"/>
          <w:color w:val="auto"/>
          <w:position w:val="0"/>
          <w:szCs w:val="24"/>
          <w:highlight w:val="none"/>
          <w:u w:val="single"/>
          <w:lang w:val="en-US" w:eastAsia="zh-CN"/>
        </w:rPr>
        <w:t xml:space="preserve">158</w:t>
      </w:r>
      <w:r>
        <w:rPr>
          <w:rFonts w:hint="eastAsia" w:ascii="宋体" w:hAnsi="宋体" w:eastAsia="宋体" w:cs="宋体"/>
          <w:b w:val="0"/>
          <w:color w:val="auto"/>
          <w:position w:val="0"/>
          <w:szCs w:val="24"/>
          <w:highlight w:val="none"/>
          <w:u w:val="single"/>
          <w:lang w:eastAsia="zh-CN"/>
        </w:rPr>
        <w:t xml:space="preserve">号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高女士 </w:t>
      </w:r>
      <w:r>
        <w:rPr>
          <w:rFonts w:hint="eastAsia" w:hAnsi="宋体" w:cs="宋体"/>
          <w:b w:val="0"/>
          <w:color w:val="auto"/>
          <w:position w:val="0"/>
          <w:szCs w:val="24"/>
          <w:highlight w:val="none"/>
          <w:u w:val="single"/>
        </w:rPr>
        <w:t xml:space="preserve">0513-51008708　</w:t>
      </w:r>
      <w:bookmarkEnd w:id="49"/>
      <w:r/>
      <w:bookmarkEnd w:id="50"/>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江苏衡通咨询管理有限公司</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南通市崇川区桃坞路2号友谊大厦9楼902室</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10"/>
      <w:r/>
      <w:bookmarkStart w:id="52" w:name="_Toc28359087"/>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0513-81187561</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15152885716</w:t>
      </w:r>
      <w:r>
        <w:rPr>
          <w:rFonts w:hAnsi="宋体" w:cs="宋体"/>
          <w:b w:val="0"/>
          <w:color w:val="auto"/>
          <w:position w:val="0"/>
          <w:szCs w:val="24"/>
          <w:highlight w:val="none"/>
          <w:u w:val="single"/>
        </w:rPr>
        <w:t xml:space="preserve">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lang w:val="en-US" w:eastAsia="zh-CN"/>
        </w:rPr>
        <w:t xml:space="preserve">顾超男</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0513-81187561</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15152885716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eastAsia="zh-CN"/>
        </w:rPr>
        <w:t xml:space="preserve">1556430968@qq.com</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880"/>
        <w:spacing w:line="360" w:lineRule="auto"/>
        <w:rPr>
          <w:rFonts w:hint="eastAsia" w:ascii="宋体" w:hAnsi="宋体" w:eastAsia="宋体" w:cs="宋体"/>
          <w:b/>
          <w:bCs/>
          <w:color w:val="auto"/>
          <w:sz w:val="44"/>
          <w:highlight w:val="none"/>
        </w:rPr>
      </w:pPr>
      <w:r/>
      <w:bookmarkStart w:id="53" w:name="_Toc174468370"/>
      <w:r/>
      <w:bookmarkStart w:id="54" w:name="_Toc16938558"/>
      <w:r/>
      <w:bookmarkStart w:id="55" w:name="_Toc20823314"/>
      <w:r/>
      <w:bookmarkStart w:id="56" w:name="_Toc120614221"/>
      <w:r/>
      <w:bookmarkStart w:id="57" w:name="_Toc479757207"/>
      <w:r/>
      <w:bookmarkStart w:id="58" w:name="_Toc513029242"/>
      <w:r>
        <w:rPr>
          <w:rFonts w:hint="eastAsia" w:ascii="宋体" w:hAnsi="宋体" w:eastAsia="宋体" w:cs="宋体"/>
          <w:b/>
          <w:bCs/>
          <w:color w:val="auto"/>
          <w:sz w:val="44"/>
          <w:highlight w:val="none"/>
        </w:rPr>
        <w:t xml:space="preserve">第二章</w:t>
      </w:r>
      <w:bookmarkStart w:id="59" w:name="_Toc120614213"/>
      <w:r/>
      <w:bookmarkStart w:id="60" w:name="_Toc20823274"/>
      <w:r/>
      <w:bookmarkStart w:id="61" w:name="_Toc513029202"/>
      <w:r/>
      <w:bookmarkStart w:id="62" w:name="_Toc16938518"/>
      <w:r>
        <w:rPr>
          <w:rFonts w:hint="eastAsia" w:ascii="宋体" w:hAnsi="宋体" w:eastAsia="宋体" w:cs="宋体"/>
          <w:b/>
          <w:bCs/>
          <w:color w:val="auto"/>
          <w:sz w:val="44"/>
          <w:highlight w:val="none"/>
        </w:rPr>
        <w:t xml:space="preserve">  投标人须知</w:t>
      </w:r>
      <w:bookmarkEnd w:id="53"/>
      <w:r/>
      <w:bookmarkEnd w:id="59"/>
      <w:r/>
      <w:bookmarkEnd w:id="60"/>
      <w:r/>
      <w:bookmarkEnd w:id="61"/>
      <w:r/>
      <w:bookmarkEnd w:id="62"/>
      <w:r/>
      <w:r/>
    </w:p>
    <w:p>
      <w:pPr>
        <w:pStyle w:val="882"/>
        <w:ind w:firstLine="436"/>
        <w:spacing w:line="360" w:lineRule="auto"/>
        <w:rPr>
          <w:rStyle w:val="1133"/>
          <w:rFonts w:hint="eastAsia" w:ascii="宋体" w:hAnsi="宋体" w:cs="宋体"/>
          <w:b/>
          <w:bCs w:val="0"/>
          <w:color w:val="auto"/>
          <w:highlight w:val="none"/>
        </w:rPr>
      </w:pPr>
      <w:r/>
      <w:bookmarkStart w:id="63" w:name="_Toc16938519"/>
      <w:r/>
      <w:bookmarkStart w:id="64" w:name="_Toc12175"/>
      <w:r/>
      <w:bookmarkStart w:id="65" w:name="_Toc513029203"/>
      <w:r/>
      <w:bookmarkStart w:id="66" w:name="_Toc20823275"/>
      <w:r/>
      <w:bookmarkStart w:id="67" w:name="_Toc120614214"/>
      <w:r/>
      <w:bookmarkStart w:id="68" w:name="_Toc174468371"/>
      <w:r/>
      <w:bookmarkStart w:id="69" w:name="_Toc174468328"/>
      <w:r>
        <w:rPr>
          <w:rStyle w:val="1133"/>
          <w:rFonts w:hint="eastAsia" w:ascii="宋体" w:hAnsi="宋体" w:cs="宋体"/>
          <w:b/>
          <w:bCs w:val="0"/>
          <w:color w:val="auto"/>
          <w:highlight w:val="none"/>
        </w:rPr>
        <w:t xml:space="preserve">一、总则</w:t>
      </w:r>
      <w:bookmarkEnd w:id="63"/>
      <w:r/>
      <w:bookmarkEnd w:id="64"/>
      <w:r/>
      <w:bookmarkEnd w:id="65"/>
      <w:r/>
      <w:bookmarkEnd w:id="66"/>
      <w:r/>
      <w:bookmarkEnd w:id="67"/>
      <w:r/>
      <w:bookmarkEnd w:id="68"/>
      <w:r/>
      <w:bookmarkEnd w:id="69"/>
      <w:r/>
      <w:r/>
    </w:p>
    <w:p>
      <w:pPr>
        <w:pStyle w:val="883"/>
        <w:ind w:firstLine="478"/>
        <w:spacing w:before="0" w:after="0" w:line="360" w:lineRule="auto"/>
        <w:rPr>
          <w:rFonts w:hint="eastAsia" w:ascii="宋体" w:hAnsi="宋体" w:eastAsia="宋体" w:cs="宋体"/>
          <w:color w:val="auto"/>
          <w:highlight w:val="none"/>
        </w:rPr>
      </w:pPr>
      <w:r/>
      <w:bookmarkStart w:id="70" w:name="_Hlt16619475"/>
      <w:r/>
      <w:bookmarkEnd w:id="70"/>
      <w:r/>
      <w:bookmarkStart w:id="71" w:name="_Toc458694821"/>
      <w:r/>
      <w:bookmarkStart w:id="72" w:name="_Toc16938520"/>
      <w:r/>
      <w:bookmarkStart w:id="73" w:name="_Toc20823276"/>
      <w:r/>
      <w:bookmarkStart w:id="74" w:name="_Toc513029204"/>
      <w:r>
        <w:rPr>
          <w:rFonts w:ascii="宋体" w:hAnsi="宋体" w:eastAsia="宋体" w:cs="宋体"/>
          <w:color w:val="auto"/>
          <w:highlight w:val="none"/>
        </w:rPr>
        <w:t xml:space="preserve">1</w:t>
      </w:r>
      <w:bookmarkEnd w:id="71"/>
      <w:r>
        <w:rPr>
          <w:rFonts w:hint="eastAsia" w:ascii="宋体" w:hAnsi="宋体" w:eastAsia="宋体" w:cs="宋体"/>
          <w:color w:val="auto"/>
          <w:highlight w:val="none"/>
        </w:rPr>
        <w:t xml:space="preserve">、招标方式</w:t>
      </w:r>
      <w:bookmarkEnd w:id="72"/>
      <w:r/>
      <w:bookmarkEnd w:id="73"/>
      <w:r/>
      <w:bookmarkEnd w:id="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83"/>
        <w:ind w:firstLine="478"/>
        <w:spacing w:before="0" w:after="0" w:line="360" w:lineRule="auto"/>
        <w:rPr>
          <w:rFonts w:hint="eastAsia" w:ascii="宋体" w:hAnsi="宋体" w:eastAsia="宋体" w:cs="宋体"/>
          <w:color w:val="auto"/>
          <w:highlight w:val="none"/>
        </w:rPr>
      </w:pPr>
      <w:r/>
      <w:bookmarkStart w:id="75" w:name="_Toc513029205"/>
      <w:r/>
      <w:bookmarkStart w:id="76" w:name="_Toc16938521"/>
      <w:r/>
      <w:bookmarkStart w:id="77" w:name="_Toc20823277"/>
      <w:r>
        <w:rPr>
          <w:rFonts w:ascii="宋体" w:hAnsi="宋体" w:eastAsia="宋体" w:cs="宋体"/>
          <w:color w:val="auto"/>
          <w:highlight w:val="none"/>
        </w:rPr>
        <w:t xml:space="preserve">2、合格的</w:t>
      </w:r>
      <w:bookmarkEnd w:id="75"/>
      <w:r/>
      <w:bookmarkEnd w:id="76"/>
      <w:r/>
      <w:bookmarkEnd w:id="77"/>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2.1满足招标公告中投标人的资格要求的规定。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83"/>
        <w:ind w:firstLine="478"/>
        <w:spacing w:before="0" w:after="0" w:line="360" w:lineRule="auto"/>
        <w:rPr>
          <w:rFonts w:hint="eastAsia" w:ascii="宋体" w:hAnsi="宋体" w:eastAsia="宋体" w:cs="宋体"/>
          <w:color w:val="auto"/>
          <w:highlight w:val="none"/>
        </w:rPr>
      </w:pPr>
      <w:r/>
      <w:bookmarkStart w:id="78" w:name="_Toc20823278"/>
      <w:r/>
      <w:bookmarkStart w:id="79" w:name="_Toc16938522"/>
      <w:r/>
      <w:bookmarkStart w:id="80" w:name="_Toc513029206"/>
      <w:r>
        <w:rPr>
          <w:rFonts w:ascii="宋体" w:hAnsi="宋体" w:eastAsia="宋体" w:cs="宋体"/>
          <w:color w:val="auto"/>
          <w:highlight w:val="none"/>
        </w:rPr>
        <w:t xml:space="preserve">3、适用法律</w:t>
      </w:r>
      <w:bookmarkEnd w:id="78"/>
      <w:r/>
      <w:bookmarkEnd w:id="79"/>
      <w:r/>
      <w:bookmarkEnd w:id="80"/>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83"/>
        <w:ind w:firstLine="478"/>
        <w:spacing w:before="0" w:after="0" w:line="360" w:lineRule="auto"/>
        <w:rPr>
          <w:rFonts w:hint="eastAsia" w:ascii="宋体" w:hAnsi="宋体" w:eastAsia="宋体" w:cs="宋体"/>
          <w:color w:val="auto"/>
          <w:highlight w:val="none"/>
        </w:rPr>
      </w:pPr>
      <w:r/>
      <w:bookmarkStart w:id="81" w:name="_Toc20823279"/>
      <w:r/>
      <w:bookmarkStart w:id="82" w:name="_Toc462564067"/>
      <w:r/>
      <w:bookmarkStart w:id="83" w:name="_Toc16938523"/>
      <w:r/>
      <w:bookmarkStart w:id="84" w:name="_Toc513029207"/>
      <w:r>
        <w:rPr>
          <w:rFonts w:ascii="宋体" w:hAnsi="宋体" w:eastAsia="宋体" w:cs="宋体"/>
          <w:color w:val="auto"/>
          <w:highlight w:val="none"/>
        </w:rPr>
        <w:t xml:space="preserve">4、投标费用</w:t>
      </w:r>
      <w:bookmarkEnd w:id="81"/>
      <w:r/>
      <w:bookmarkEnd w:id="82"/>
      <w:r/>
      <w:bookmarkEnd w:id="83"/>
      <w:r/>
      <w:bookmarkEnd w:id="8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w:t>
      </w:r>
      <w:r>
        <w:rPr>
          <w:rFonts w:hint="eastAsia" w:hAnsi="宋体" w:cs="宋体"/>
          <w:b w:val="0"/>
          <w:bCs/>
          <w:color w:val="auto"/>
          <w:highlight w:val="none"/>
          <w:lang w:eastAsia="zh-CN"/>
        </w:rPr>
        <w:t xml:space="preserve">江苏衡通咨询管理有限公司</w:t>
      </w:r>
      <w:r>
        <w:rPr>
          <w:rFonts w:hint="eastAsia" w:hAnsi="宋体" w:cs="宋体"/>
          <w:b w:val="0"/>
          <w:bCs/>
          <w:color w:val="auto"/>
          <w:highlight w:val="none"/>
        </w:rPr>
        <w:t xml:space="preserve">（以下简称采购代理机构）在任何情况下均无义务和责任承担这些费用。</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82"/>
        <w:ind w:firstLine="436"/>
        <w:spacing w:line="360" w:lineRule="auto"/>
        <w:rPr>
          <w:rStyle w:val="1133"/>
          <w:rFonts w:hint="eastAsia" w:ascii="宋体" w:hAnsi="宋体" w:cs="宋体"/>
          <w:b/>
          <w:bCs w:val="0"/>
          <w:color w:val="auto"/>
          <w:highlight w:val="none"/>
        </w:rPr>
      </w:pPr>
      <w:r/>
      <w:bookmarkStart w:id="85" w:name="_Toc513029209"/>
      <w:r/>
      <w:bookmarkStart w:id="86" w:name="_Toc20823281"/>
      <w:r/>
      <w:bookmarkStart w:id="87" w:name="_Toc120614215"/>
      <w:r/>
      <w:bookmarkStart w:id="88" w:name="_Toc27798"/>
      <w:r/>
      <w:bookmarkStart w:id="89" w:name="_Toc16938525"/>
      <w:r/>
      <w:bookmarkStart w:id="90" w:name="_Toc174468329"/>
      <w:r/>
      <w:bookmarkStart w:id="91" w:name="_Toc174468372"/>
      <w:r>
        <w:rPr>
          <w:rStyle w:val="1133"/>
          <w:rFonts w:hint="eastAsia" w:ascii="宋体" w:hAnsi="宋体" w:cs="宋体"/>
          <w:b/>
          <w:bCs w:val="0"/>
          <w:color w:val="auto"/>
          <w:highlight w:val="none"/>
        </w:rPr>
        <w:t xml:space="preserve">二、</w:t>
      </w:r>
      <w:bookmarkEnd w:id="85"/>
      <w:r/>
      <w:bookmarkEnd w:id="86"/>
      <w:r/>
      <w:bookmarkEnd w:id="87"/>
      <w:r/>
      <w:bookmarkEnd w:id="88"/>
      <w:r/>
      <w:bookmarkEnd w:id="89"/>
      <w:r>
        <w:rPr>
          <w:rStyle w:val="1133"/>
          <w:rFonts w:hint="eastAsia" w:ascii="宋体" w:hAnsi="宋体" w:cs="宋体"/>
          <w:b/>
          <w:bCs w:val="0"/>
          <w:color w:val="auto"/>
          <w:highlight w:val="none"/>
        </w:rPr>
        <w:t xml:space="preserve">招标文件</w:t>
      </w:r>
      <w:bookmarkEnd w:id="90"/>
      <w:r/>
      <w:bookmarkEnd w:id="91"/>
      <w:r/>
      <w:r/>
    </w:p>
    <w:p>
      <w:pPr>
        <w:pStyle w:val="883"/>
        <w:ind w:firstLine="478"/>
        <w:spacing w:before="0" w:after="0" w:line="360" w:lineRule="auto"/>
        <w:rPr>
          <w:rFonts w:hint="eastAsia" w:ascii="宋体" w:hAnsi="宋体" w:eastAsia="宋体" w:cs="宋体"/>
          <w:color w:val="auto"/>
          <w:highlight w:val="none"/>
        </w:rPr>
      </w:pPr>
      <w:r/>
      <w:bookmarkStart w:id="92" w:name="_Toc513029210"/>
      <w:r/>
      <w:bookmarkStart w:id="93" w:name="_Toc16938526"/>
      <w:r/>
      <w:bookmarkStart w:id="94" w:name="_Toc20823282"/>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83"/>
        <w:ind w:firstLine="478"/>
        <w:spacing w:before="0" w:after="0" w:line="360" w:lineRule="auto"/>
        <w:rPr>
          <w:rFonts w:hint="eastAsia" w:ascii="宋体" w:hAnsi="宋体" w:eastAsia="宋体" w:cs="宋体"/>
          <w:color w:val="auto"/>
          <w:highlight w:val="none"/>
        </w:rPr>
      </w:pPr>
      <w:r/>
      <w:bookmarkStart w:id="95" w:name="_Toc513029211"/>
      <w:r/>
      <w:bookmarkStart w:id="96" w:name="_Toc20823283"/>
      <w:r/>
      <w:bookmarkStart w:id="97" w:name="_Toc16938527"/>
      <w:r/>
      <w:bookmarkStart w:id="98" w:name="_Toc462564070"/>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83"/>
        <w:ind w:firstLine="478"/>
        <w:spacing w:before="0" w:after="0" w:line="360" w:lineRule="auto"/>
        <w:rPr>
          <w:rFonts w:hint="eastAsia" w:ascii="宋体" w:hAnsi="宋体" w:eastAsia="宋体" w:cs="宋体"/>
          <w:color w:val="auto"/>
          <w:highlight w:val="none"/>
        </w:rPr>
      </w:pPr>
      <w:r/>
      <w:bookmarkStart w:id="99" w:name="_Toc20823284"/>
      <w:r/>
      <w:bookmarkStart w:id="100" w:name="_Toc513029212"/>
      <w:r/>
      <w:bookmarkStart w:id="101" w:name="_Toc462564071"/>
      <w:r/>
      <w:bookmarkStart w:id="102" w:name="_Toc16938528"/>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响应文件，否则，将自行承担相应的风险。</w:t>
      </w:r>
      <w:r/>
    </w:p>
    <w:p>
      <w:pPr>
        <w:pStyle w:val="882"/>
        <w:ind w:firstLine="481"/>
        <w:spacing w:line="360" w:lineRule="auto"/>
        <w:rPr>
          <w:rStyle w:val="1133"/>
          <w:rFonts w:hint="eastAsia" w:ascii="宋体" w:hAnsi="宋体" w:cs="宋体"/>
          <w:b/>
          <w:bCs w:val="0"/>
          <w:color w:val="auto"/>
          <w:highlight w:val="none"/>
        </w:rPr>
      </w:pPr>
      <w:r/>
      <w:bookmarkStart w:id="103" w:name="_Toc174468373"/>
      <w:r/>
      <w:bookmarkStart w:id="104" w:name="_Toc120614216"/>
      <w:r/>
      <w:bookmarkStart w:id="105" w:name="_Toc174468330"/>
      <w:r/>
      <w:bookmarkStart w:id="106" w:name="_Toc462564072"/>
      <w:r/>
      <w:bookmarkStart w:id="107" w:name="_Toc22457"/>
      <w:r/>
      <w:bookmarkStart w:id="108" w:name="_Toc513029213"/>
      <w:r/>
      <w:bookmarkStart w:id="109" w:name="_Toc16938529"/>
      <w:r/>
      <w:bookmarkStart w:id="110" w:name="_Toc20823285"/>
      <w:r>
        <w:rPr>
          <w:rStyle w:val="1133"/>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bookmarkEnd w:id="109"/>
      <w:r/>
      <w:bookmarkEnd w:id="110"/>
      <w:r/>
      <w:r/>
    </w:p>
    <w:p>
      <w:pPr>
        <w:pStyle w:val="883"/>
        <w:ind w:firstLine="478"/>
        <w:spacing w:before="0" w:after="0" w:line="360" w:lineRule="auto"/>
        <w:rPr>
          <w:rFonts w:hint="eastAsia" w:ascii="宋体" w:hAnsi="宋体" w:eastAsia="宋体" w:cs="宋体"/>
          <w:color w:val="auto"/>
          <w:highlight w:val="none"/>
        </w:rPr>
      </w:pPr>
      <w:r/>
      <w:bookmarkStart w:id="111" w:name="_Toc462564073"/>
      <w:r/>
      <w:bookmarkStart w:id="112" w:name="_Toc513029214"/>
      <w:r/>
      <w:bookmarkStart w:id="113" w:name="_Toc16938530"/>
      <w:r/>
      <w:bookmarkStart w:id="114" w:name="_Toc20823286"/>
      <w:r>
        <w:rPr>
          <w:rFonts w:ascii="宋体" w:hAnsi="宋体" w:eastAsia="宋体" w:cs="宋体"/>
          <w:color w:val="auto"/>
          <w:highlight w:val="none"/>
        </w:rPr>
        <w:t xml:space="preserve">9、投标文件的语言及度量衡单位</w:t>
      </w:r>
      <w:bookmarkEnd w:id="111"/>
      <w:r/>
      <w:bookmarkEnd w:id="112"/>
      <w:r/>
      <w:bookmarkEnd w:id="113"/>
      <w:r/>
      <w:bookmarkEnd w:id="11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83"/>
        <w:ind w:firstLine="478"/>
        <w:spacing w:before="0" w:after="0" w:line="360" w:lineRule="auto"/>
        <w:rPr>
          <w:rFonts w:hint="eastAsia" w:ascii="宋体" w:hAnsi="宋体" w:eastAsia="宋体" w:cs="宋体"/>
          <w:color w:val="auto"/>
          <w:highlight w:val="none"/>
        </w:rPr>
      </w:pPr>
      <w:r/>
      <w:bookmarkStart w:id="115" w:name="_Toc513029215"/>
      <w:r/>
      <w:bookmarkStart w:id="116" w:name="_Toc16938531"/>
      <w:r/>
      <w:bookmarkStart w:id="117" w:name="_Toc20823287"/>
      <w:r/>
      <w:bookmarkStart w:id="118" w:name="_Toc462564074"/>
      <w:r>
        <w:rPr>
          <w:rFonts w:ascii="宋体" w:hAnsi="宋体" w:eastAsia="宋体" w:cs="宋体"/>
          <w:color w:val="auto"/>
          <w:highlight w:val="none"/>
        </w:rPr>
        <w:t xml:space="preserve">10、投标文件构成</w:t>
      </w:r>
      <w:bookmarkEnd w:id="115"/>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83"/>
        <w:ind w:firstLine="478"/>
        <w:spacing w:before="0" w:after="0" w:line="360" w:lineRule="auto"/>
        <w:rPr>
          <w:rFonts w:hint="eastAsia" w:ascii="宋体" w:hAnsi="宋体" w:eastAsia="宋体" w:cs="宋体"/>
          <w:color w:val="auto"/>
          <w:highlight w:val="none"/>
        </w:rPr>
      </w:pPr>
      <w:r/>
      <w:bookmarkStart w:id="119" w:name="_Hlt26954838"/>
      <w:r/>
      <w:bookmarkEnd w:id="119"/>
      <w:r/>
      <w:bookmarkStart w:id="120" w:name="_Hlt26668975"/>
      <w:r/>
      <w:bookmarkEnd w:id="120"/>
      <w:r/>
      <w:bookmarkStart w:id="121" w:name="_Hlt26670360"/>
      <w:r/>
      <w:bookmarkEnd w:id="121"/>
      <w:r/>
      <w:bookmarkStart w:id="122" w:name="_Toc513029219"/>
      <w:r/>
      <w:bookmarkStart w:id="123" w:name="_Toc14577357"/>
      <w:r/>
      <w:bookmarkStart w:id="124" w:name="_Toc49090509"/>
      <w:r/>
      <w:bookmarkStart w:id="125" w:name="_Toc513029216"/>
      <w:r/>
      <w:bookmarkStart w:id="126" w:name="_Toc14577354"/>
      <w:r/>
      <w:bookmarkStart w:id="127" w:name="_Toc49090507"/>
      <w:r>
        <w:rPr>
          <w:rFonts w:ascii="宋体" w:hAnsi="宋体" w:eastAsia="宋体" w:cs="宋体"/>
          <w:color w:val="auto"/>
          <w:highlight w:val="none"/>
        </w:rPr>
        <w:t xml:space="preserve">11、证明投标人资格及投标符合招标文件规定的其它文件</w:t>
      </w:r>
      <w:bookmarkEnd w:id="122"/>
      <w:r/>
      <w:bookmarkEnd w:id="123"/>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8" w:name="_Hlt26668999"/>
      <w:r/>
      <w:bookmarkEnd w:id="128"/>
      <w:r>
        <w:rPr>
          <w:rFonts w:hint="eastAsia" w:hAnsi="宋体" w:cs="宋体"/>
          <w:b w:val="0"/>
          <w:bCs/>
          <w:color w:val="auto"/>
          <w:highlight w:val="none"/>
        </w:rPr>
        <w:t xml:space="preserve">投标人应按要求提交资格证明文件及投标符合招标文件规定的其它文件。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11.2投标人应提交证明其有资格参加投标和中标后有能力独立履行合同的文件。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11.3投标人除具有履行合同的能力外，还应具备相应的财务、技术方面的能力。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11.4投标人应提交证明货物、服务质量合格以及符合招标文件规定的证明文件。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5"/>
      <w:r/>
      <w:bookmarkEnd w:id="126"/>
      <w:r/>
      <w:bookmarkEnd w:id="127"/>
      <w:r/>
      <w:r/>
    </w:p>
    <w:p>
      <w:pPr>
        <w:pStyle w:val="883"/>
        <w:ind w:firstLine="478"/>
        <w:spacing w:before="0" w:after="0" w:line="360" w:lineRule="auto"/>
        <w:rPr>
          <w:rFonts w:hint="eastAsia" w:ascii="宋体" w:hAnsi="宋体" w:eastAsia="宋体" w:cs="宋体"/>
          <w:color w:val="auto"/>
          <w:highlight w:val="none"/>
        </w:rPr>
      </w:pPr>
      <w:r/>
      <w:bookmarkStart w:id="129" w:name="_Toc14577355"/>
      <w:r/>
      <w:bookmarkStart w:id="130" w:name="_Toc49090508"/>
      <w:r>
        <w:rPr>
          <w:rFonts w:ascii="宋体" w:hAnsi="宋体" w:eastAsia="宋体" w:cs="宋体"/>
          <w:color w:val="auto"/>
          <w:highlight w:val="none"/>
        </w:rPr>
        <w:t xml:space="preserve">12、开标一览表和分项报价</w:t>
      </w:r>
      <w:bookmarkEnd w:id="129"/>
      <w:r/>
      <w:bookmarkStart w:id="131" w:name="_Hlt26670373"/>
      <w:r/>
      <w:bookmarkEnd w:id="131"/>
      <w:r>
        <w:rPr>
          <w:rFonts w:hint="eastAsia" w:ascii="宋体" w:hAnsi="宋体" w:eastAsia="宋体" w:cs="宋体"/>
          <w:color w:val="auto"/>
          <w:highlight w:val="none"/>
        </w:rPr>
        <w:t xml:space="preserve">表</w:t>
      </w:r>
      <w:bookmarkEnd w:id="13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2" w:name="_Hlt26670399"/>
      <w:r/>
      <w:bookmarkEnd w:id="132"/>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w:t>
      </w:r>
      <w:r>
        <w:rPr>
          <w:rFonts w:hint="eastAsia" w:hAnsi="宋体" w:cs="宋体"/>
          <w:b w:val="0"/>
          <w:color w:val="auto"/>
          <w:szCs w:val="22"/>
          <w:highlight w:val="none"/>
          <w:lang w:val="en-US" w:eastAsia="zh-CN"/>
        </w:rPr>
        <w:t xml:space="preserve">中标</w:t>
      </w:r>
      <w:r>
        <w:rPr>
          <w:rFonts w:hint="eastAsia" w:hAnsi="宋体" w:cs="宋体"/>
          <w:b w:val="0"/>
          <w:color w:val="auto"/>
          <w:szCs w:val="22"/>
          <w:highlight w:val="none"/>
        </w:rPr>
        <w:t xml:space="preserve">，合同期内价格未经采购人允许将不予调整。如发生漏、缺、少项，都将被认为是中标人的报价让利行为。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3" w:name="_Hlt26954731"/>
      <w:r/>
      <w:bookmarkEnd w:id="133"/>
      <w:r/>
      <w:bookmarkStart w:id="134" w:name="_Hlt26670482"/>
      <w:r/>
      <w:bookmarkEnd w:id="134"/>
      <w:r/>
      <w:bookmarkStart w:id="135" w:name="_Hlt26954846"/>
      <w:r/>
      <w:bookmarkEnd w:id="135"/>
      <w:r/>
      <w:bookmarkStart w:id="136" w:name="_Hlt26670486"/>
      <w:r/>
      <w:bookmarkEnd w:id="136"/>
      <w:r/>
      <w:bookmarkStart w:id="137" w:name="_Hlt26954848"/>
      <w:r/>
      <w:bookmarkEnd w:id="137"/>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83"/>
        <w:ind w:firstLine="478"/>
        <w:spacing w:before="0" w:after="0" w:line="360" w:lineRule="auto"/>
        <w:rPr>
          <w:rFonts w:hint="eastAsia" w:ascii="宋体" w:hAnsi="宋体" w:eastAsia="宋体" w:cs="宋体"/>
          <w:color w:val="auto"/>
          <w:highlight w:val="none"/>
        </w:rPr>
      </w:pPr>
      <w:r/>
      <w:bookmarkStart w:id="138" w:name="_Toc14577359"/>
      <w:r/>
      <w:bookmarkStart w:id="139"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w:t>
      </w:r>
      <w:r>
        <w:rPr>
          <w:rFonts w:hint="eastAsia" w:hAnsi="宋体" w:cs="宋体"/>
          <w:b w:val="0"/>
          <w:bCs/>
          <w:color w:val="auto"/>
          <w:highlight w:val="none"/>
        </w:rPr>
        <w:t xml:space="preserve">投标人应按照招标文件中提供的格式完整、正确填写完整投标函、开标一览表。</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8"/>
      <w:r/>
      <w:bookmarkEnd w:id="139"/>
      <w:r/>
      <w:r/>
    </w:p>
    <w:p>
      <w:pPr>
        <w:ind w:firstLine="480"/>
        <w:spacing w:line="360" w:lineRule="auto"/>
        <w:rPr>
          <w:rFonts w:hint="eastAsia" w:hAnsi="宋体" w:cs="宋体"/>
          <w:b w:val="0"/>
          <w:bCs/>
          <w:color w:val="auto"/>
          <w:highlight w:val="none"/>
        </w:rPr>
      </w:pPr>
      <w:r/>
      <w:bookmarkStart w:id="140" w:name="_Hlt26954734"/>
      <w:r/>
      <w:bookmarkEnd w:id="140"/>
      <w:r/>
      <w:bookmarkStart w:id="141" w:name="_Hlt26670489"/>
      <w:r/>
      <w:bookmarkEnd w:id="141"/>
      <w:r/>
      <w:bookmarkStart w:id="142" w:name="_Hlt26954850"/>
      <w:r/>
      <w:bookmarkEnd w:id="142"/>
      <w:r/>
      <w:bookmarkStart w:id="143" w:name="_Toc49090511"/>
      <w:r/>
      <w:bookmarkStart w:id="144" w:name="_Toc14577360"/>
      <w:r>
        <w:rPr>
          <w:rFonts w:hint="eastAsia" w:hAnsi="宋体" w:cs="宋体"/>
          <w:b w:val="0"/>
          <w:bCs/>
          <w:color w:val="auto"/>
          <w:highlight w:val="none"/>
        </w:rPr>
        <w:t xml:space="preserve">本项目无需递交投标保证金。</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43"/>
      <w:r/>
      <w:bookmarkEnd w:id="144"/>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83"/>
        <w:ind w:firstLine="478"/>
        <w:spacing w:before="0" w:after="0" w:line="360" w:lineRule="auto"/>
        <w:rPr>
          <w:rFonts w:hint="eastAsia" w:ascii="宋体" w:hAnsi="宋体" w:eastAsia="宋体" w:cs="宋体"/>
          <w:color w:val="auto"/>
          <w:highlight w:val="none"/>
        </w:rPr>
      </w:pPr>
      <w:r/>
      <w:bookmarkStart w:id="145" w:name="_Hlt26954739"/>
      <w:r/>
      <w:bookmarkEnd w:id="145"/>
      <w:r/>
      <w:bookmarkStart w:id="146" w:name="_Hlt26954852"/>
      <w:r/>
      <w:bookmarkEnd w:id="146"/>
      <w:r/>
      <w:bookmarkStart w:id="147" w:name="_Toc49090512"/>
      <w:r/>
      <w:bookmarkStart w:id="148" w:name="_Toc14577361"/>
      <w:r>
        <w:rPr>
          <w:rFonts w:ascii="宋体" w:hAnsi="宋体" w:eastAsia="宋体" w:cs="宋体"/>
          <w:color w:val="auto"/>
          <w:highlight w:val="none"/>
        </w:rPr>
        <w:t xml:space="preserve">18、投标文件签署</w:t>
      </w:r>
      <w:bookmarkEnd w:id="147"/>
      <w:r/>
      <w:bookmarkEnd w:id="14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投标人需按照文件要求签字或盖章。</w:t>
      </w:r>
      <w:r/>
    </w:p>
    <w:p>
      <w:pPr>
        <w:pStyle w:val="882"/>
        <w:ind w:firstLine="436"/>
        <w:spacing w:line="360" w:lineRule="auto"/>
        <w:rPr>
          <w:rStyle w:val="1133"/>
          <w:rFonts w:hint="eastAsia" w:ascii="宋体" w:hAnsi="宋体" w:cs="宋体"/>
          <w:b/>
          <w:bCs w:val="0"/>
          <w:color w:val="auto"/>
          <w:highlight w:val="none"/>
        </w:rPr>
      </w:pPr>
      <w:r/>
      <w:bookmarkStart w:id="149" w:name="_Toc513029224"/>
      <w:r/>
      <w:bookmarkStart w:id="150" w:name="_Toc174468331"/>
      <w:r/>
      <w:bookmarkStart w:id="151" w:name="_Toc174468374"/>
      <w:r/>
      <w:bookmarkStart w:id="152" w:name="_Toc22743"/>
      <w:r/>
      <w:bookmarkStart w:id="153" w:name="_Toc20823296"/>
      <w:r/>
      <w:bookmarkStart w:id="154" w:name="_Toc120614217"/>
      <w:r/>
      <w:bookmarkStart w:id="155" w:name="_Toc16938540"/>
      <w:r>
        <w:rPr>
          <w:rStyle w:val="1133"/>
          <w:rFonts w:hint="eastAsia" w:ascii="宋体" w:hAnsi="宋体" w:cs="宋体"/>
          <w:b/>
          <w:bCs w:val="0"/>
          <w:color w:val="auto"/>
          <w:highlight w:val="none"/>
        </w:rPr>
        <w:t xml:space="preserve">四、投标文件的递交</w:t>
      </w:r>
      <w:bookmarkEnd w:id="149"/>
      <w:r/>
      <w:bookmarkEnd w:id="150"/>
      <w:r/>
      <w:bookmarkEnd w:id="151"/>
      <w:r/>
      <w:bookmarkEnd w:id="152"/>
      <w:r/>
      <w:bookmarkEnd w:id="153"/>
      <w:r/>
      <w:bookmarkEnd w:id="154"/>
      <w:r/>
      <w:bookmarkEnd w:id="155"/>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.3投标人应对 CA 证书妥善保管，如被他人盗用投标，因此带来的结果均由投标人自行承担。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83"/>
        <w:ind w:firstLine="478"/>
        <w:spacing w:before="0" w:after="0" w:line="360" w:lineRule="auto"/>
        <w:rPr>
          <w:rFonts w:hint="eastAsia" w:ascii="宋体" w:hAnsi="宋体" w:eastAsia="宋体" w:cs="宋体"/>
          <w:color w:val="auto"/>
          <w:highlight w:val="none"/>
        </w:rPr>
      </w:pPr>
      <w:r/>
      <w:bookmarkStart w:id="156" w:name="_Toc16938542"/>
      <w:r/>
      <w:bookmarkStart w:id="157" w:name="_Toc20823298"/>
      <w:r/>
      <w:bookmarkStart w:id="158" w:name="_Toc513029226"/>
      <w:r>
        <w:rPr>
          <w:rFonts w:ascii="宋体" w:hAnsi="宋体" w:eastAsia="宋体" w:cs="宋体"/>
          <w:color w:val="auto"/>
          <w:highlight w:val="none"/>
        </w:rPr>
        <w:t xml:space="preserve">20、投标截止日期</w:t>
      </w:r>
      <w:bookmarkEnd w:id="156"/>
      <w:r/>
      <w:bookmarkEnd w:id="157"/>
      <w:r/>
      <w:bookmarkEnd w:id="158"/>
      <w:r/>
      <w:r/>
    </w:p>
    <w:p>
      <w:pPr>
        <w:ind w:firstLine="480"/>
        <w:spacing w:line="360" w:lineRule="auto"/>
        <w:rPr>
          <w:rFonts w:hint="eastAsia" w:hAnsi="宋体" w:cs="宋体"/>
          <w:b w:val="0"/>
          <w:bCs/>
          <w:color w:val="auto"/>
          <w:highlight w:val="none"/>
        </w:rPr>
      </w:pPr>
      <w:r/>
      <w:bookmarkStart w:id="159" w:name="_Toc513029227"/>
      <w:r/>
      <w:bookmarkStart w:id="160" w:name="_Toc20823299"/>
      <w:r/>
      <w:bookmarkStart w:id="161"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9"/>
      <w:r/>
      <w:bookmarkEnd w:id="160"/>
      <w:r/>
      <w:bookmarkEnd w:id="161"/>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83"/>
        <w:ind w:firstLine="478"/>
        <w:spacing w:before="0" w:after="0" w:line="360" w:lineRule="auto"/>
        <w:rPr>
          <w:rFonts w:hint="eastAsia" w:ascii="宋体" w:hAnsi="宋体" w:eastAsia="宋体" w:cs="宋体"/>
          <w:color w:val="auto"/>
          <w:highlight w:val="none"/>
        </w:rPr>
      </w:pPr>
      <w:r/>
      <w:bookmarkStart w:id="162" w:name="_Toc20823300"/>
      <w:r/>
      <w:bookmarkStart w:id="163" w:name="_Toc513029228"/>
      <w:r/>
      <w:bookmarkStart w:id="164" w:name="_Toc16938544"/>
      <w:r>
        <w:rPr>
          <w:rFonts w:ascii="宋体" w:hAnsi="宋体" w:eastAsia="宋体" w:cs="宋体"/>
          <w:color w:val="auto"/>
          <w:highlight w:val="none"/>
        </w:rPr>
        <w:t xml:space="preserve">22、投标文件的修改和撤回</w:t>
      </w:r>
      <w:bookmarkEnd w:id="162"/>
      <w:r/>
      <w:bookmarkEnd w:id="163"/>
      <w:r/>
      <w:bookmarkEnd w:id="164"/>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82"/>
        <w:ind w:firstLine="436"/>
        <w:spacing w:line="360" w:lineRule="auto"/>
        <w:rPr>
          <w:rStyle w:val="1133"/>
          <w:rFonts w:hint="eastAsia" w:ascii="宋体" w:hAnsi="宋体" w:cs="宋体"/>
          <w:b/>
          <w:bCs w:val="0"/>
          <w:color w:val="auto"/>
          <w:highlight w:val="none"/>
        </w:rPr>
      </w:pPr>
      <w:r/>
      <w:bookmarkStart w:id="165" w:name="_Toc16938545"/>
      <w:r/>
      <w:bookmarkStart w:id="166" w:name="_Toc174468375"/>
      <w:r/>
      <w:bookmarkStart w:id="167" w:name="_Toc21082"/>
      <w:r/>
      <w:bookmarkStart w:id="168" w:name="_Toc174468332"/>
      <w:r/>
      <w:bookmarkStart w:id="169" w:name="_Toc513029229"/>
      <w:r/>
      <w:bookmarkStart w:id="170" w:name="_Toc120614218"/>
      <w:r/>
      <w:bookmarkStart w:id="171" w:name="_Toc20823301"/>
      <w:r>
        <w:rPr>
          <w:rStyle w:val="1133"/>
          <w:rFonts w:hint="eastAsia" w:ascii="宋体" w:hAnsi="宋体" w:cs="宋体"/>
          <w:b/>
          <w:bCs w:val="0"/>
          <w:color w:val="auto"/>
          <w:highlight w:val="none"/>
        </w:rPr>
        <w:t xml:space="preserve">五、开标与评标</w:t>
      </w:r>
      <w:bookmarkEnd w:id="165"/>
      <w:r/>
      <w:bookmarkEnd w:id="166"/>
      <w:r/>
      <w:bookmarkEnd w:id="167"/>
      <w:r/>
      <w:bookmarkEnd w:id="168"/>
      <w:r/>
      <w:bookmarkEnd w:id="169"/>
      <w:r/>
      <w:bookmarkEnd w:id="170"/>
      <w:r/>
      <w:bookmarkEnd w:id="171"/>
      <w:r/>
      <w:r/>
    </w:p>
    <w:p>
      <w:pPr>
        <w:pStyle w:val="883"/>
        <w:ind w:firstLine="478"/>
        <w:spacing w:before="0" w:after="0" w:line="360" w:lineRule="auto"/>
        <w:rPr>
          <w:rFonts w:hint="eastAsia" w:ascii="宋体" w:hAnsi="宋体" w:eastAsia="宋体" w:cs="宋体"/>
          <w:color w:val="auto"/>
          <w:highlight w:val="none"/>
        </w:rPr>
      </w:pPr>
      <w:r/>
      <w:bookmarkStart w:id="172" w:name="_Toc513029230"/>
      <w:r/>
      <w:bookmarkStart w:id="173" w:name="_Toc20823302"/>
      <w:r/>
      <w:bookmarkStart w:id="174" w:name="_Toc16938546"/>
      <w:r>
        <w:rPr>
          <w:rFonts w:ascii="宋体" w:hAnsi="宋体" w:eastAsia="宋体" w:cs="宋体"/>
          <w:color w:val="auto"/>
          <w:highlight w:val="none"/>
        </w:rPr>
        <w:t xml:space="preserve">23、开标</w:t>
      </w:r>
      <w:bookmarkEnd w:id="172"/>
      <w:r/>
      <w:bookmarkEnd w:id="173"/>
      <w:r/>
      <w:bookmarkEnd w:id="17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5" w:name="_Toc513029231"/>
      <w:r/>
      <w:bookmarkStart w:id="176" w:name="_Toc16938547"/>
      <w:r/>
      <w:bookmarkStart w:id="177"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24.4评委会将对投标人的商业、技术秘密予以保密。</w:t>
      </w:r>
      <w:r/>
    </w:p>
    <w:p>
      <w:pPr>
        <w:pStyle w:val="883"/>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75"/>
      <w:r/>
      <w:bookmarkEnd w:id="176"/>
      <w:r/>
      <w:bookmarkEnd w:id="17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83"/>
        <w:ind w:firstLine="478"/>
        <w:spacing w:before="0" w:after="0" w:line="360" w:lineRule="auto"/>
        <w:rPr>
          <w:rFonts w:hint="eastAsia" w:ascii="宋体" w:hAnsi="宋体" w:eastAsia="宋体" w:cs="宋体"/>
          <w:color w:val="auto"/>
          <w:highlight w:val="none"/>
        </w:rPr>
      </w:pPr>
      <w:r/>
      <w:bookmarkStart w:id="178" w:name="_Toc20823304"/>
      <w:r/>
      <w:bookmarkStart w:id="179" w:name="_Toc513029232"/>
      <w:r/>
      <w:bookmarkStart w:id="180" w:name="_Toc16938548"/>
      <w:r>
        <w:rPr>
          <w:rFonts w:ascii="宋体" w:hAnsi="宋体" w:eastAsia="宋体" w:cs="宋体"/>
          <w:color w:val="auto"/>
          <w:highlight w:val="none"/>
        </w:rPr>
        <w:t xml:space="preserve">26．投标的澄清</w:t>
      </w:r>
      <w:bookmarkEnd w:id="178"/>
      <w:r/>
      <w:bookmarkEnd w:id="179"/>
      <w:r/>
      <w:bookmarkEnd w:id="18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接到评委会澄清要求的投标人如未按规定做出澄清，其风险由投标人自行承担。</w:t>
      </w:r>
      <w:r/>
    </w:p>
    <w:p>
      <w:pPr>
        <w:pStyle w:val="883"/>
        <w:ind w:firstLine="478"/>
        <w:spacing w:before="0" w:after="0" w:line="360" w:lineRule="auto"/>
        <w:rPr>
          <w:rFonts w:hint="eastAsia" w:ascii="宋体" w:hAnsi="宋体" w:eastAsia="宋体" w:cs="宋体"/>
          <w:color w:val="auto"/>
          <w:highlight w:val="none"/>
        </w:rPr>
      </w:pPr>
      <w:r/>
      <w:bookmarkStart w:id="181" w:name="_Toc20823305"/>
      <w:r/>
      <w:bookmarkStart w:id="182" w:name="_Toc513029233"/>
      <w:r/>
      <w:bookmarkStart w:id="183" w:name="_Toc16938549"/>
      <w:r>
        <w:rPr>
          <w:rFonts w:ascii="宋体" w:hAnsi="宋体" w:eastAsia="宋体" w:cs="宋体"/>
          <w:color w:val="auto"/>
          <w:highlight w:val="none"/>
        </w:rPr>
        <w:t xml:space="preserve">27、对投标文件的初审</w:t>
      </w:r>
      <w:bookmarkEnd w:id="181"/>
      <w:r/>
      <w:bookmarkEnd w:id="182"/>
      <w:r/>
      <w:bookmarkEnd w:id="18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w:t>
      </w:r>
      <w:r/>
    </w:p>
    <w:tbl>
      <w:tblPr>
        <w:tblStyle w:val="890"/>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90"/>
        <w:gridCol w:w="5714"/>
      </w:tblGrid>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90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1962"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3038"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83"/>
        <w:ind w:firstLine="481"/>
        <w:spacing w:before="0" w:after="0" w:line="360" w:lineRule="auto"/>
        <w:rPr>
          <w:rFonts w:hint="eastAsia" w:ascii="宋体" w:hAnsi="宋体" w:eastAsia="宋体" w:cs="宋体"/>
          <w:b/>
          <w:bCs w:val="0"/>
          <w:color w:val="auto"/>
          <w:highlight w:val="none"/>
          <w:u w:val="single"/>
        </w:rPr>
      </w:pPr>
      <w:r/>
      <w:bookmarkStart w:id="184" w:name="_Toc20823306"/>
      <w:r/>
      <w:bookmarkStart w:id="185" w:name="_Toc16938550"/>
      <w:r/>
      <w:bookmarkStart w:id="186" w:name="_Toc513029234"/>
      <w:r>
        <w:rPr>
          <w:rFonts w:ascii="宋体" w:hAnsi="宋体" w:eastAsia="宋体" w:cs="宋体"/>
          <w:b/>
          <w:bCs w:val="0"/>
          <w:color w:val="auto"/>
          <w:highlight w:val="none"/>
          <w:u w:val="single"/>
        </w:rPr>
        <w:t xml:space="preserve">*28、</w:t>
      </w:r>
      <w:bookmarkEnd w:id="184"/>
      <w:r/>
      <w:bookmarkEnd w:id="185"/>
      <w:r/>
      <w:bookmarkEnd w:id="186"/>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7" w:name="_Toc16938551"/>
      <w:r/>
      <w:bookmarkStart w:id="188" w:name="_Toc513029235"/>
      <w:r/>
      <w:bookmarkStart w:id="189"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82"/>
        <w:ind w:firstLine="436"/>
        <w:spacing w:line="360" w:lineRule="auto"/>
        <w:rPr>
          <w:rStyle w:val="1133"/>
          <w:rFonts w:hint="eastAsia" w:ascii="宋体" w:hAnsi="宋体" w:cs="宋体"/>
          <w:b w:val="0"/>
          <w:bCs/>
          <w:color w:val="auto"/>
          <w:highlight w:val="none"/>
        </w:rPr>
      </w:pPr>
      <w:r/>
      <w:bookmarkStart w:id="190" w:name="_Toc174468333"/>
      <w:r/>
      <w:bookmarkStart w:id="191" w:name="_Toc174468376"/>
      <w:r/>
      <w:bookmarkStart w:id="192" w:name="_Toc25066"/>
      <w:r/>
      <w:bookmarkStart w:id="193" w:name="_Toc120614219"/>
      <w:r>
        <w:rPr>
          <w:rStyle w:val="1133"/>
          <w:rFonts w:hint="eastAsia" w:ascii="宋体" w:hAnsi="宋体" w:cs="宋体"/>
          <w:b/>
          <w:bCs w:val="0"/>
          <w:color w:val="auto"/>
          <w:highlight w:val="none"/>
        </w:rPr>
        <w:t xml:space="preserve">六、</w:t>
      </w:r>
      <w:bookmarkEnd w:id="187"/>
      <w:r/>
      <w:bookmarkEnd w:id="188"/>
      <w:r/>
      <w:bookmarkEnd w:id="189"/>
      <w:r>
        <w:rPr>
          <w:rStyle w:val="1133"/>
          <w:rFonts w:hint="eastAsia" w:ascii="宋体" w:hAnsi="宋体" w:cs="宋体"/>
          <w:b/>
          <w:bCs w:val="0"/>
          <w:color w:val="auto"/>
          <w:highlight w:val="none"/>
        </w:rPr>
        <w:t xml:space="preserve">定标</w:t>
      </w:r>
      <w:bookmarkEnd w:id="190"/>
      <w:r/>
      <w:bookmarkEnd w:id="191"/>
      <w:r/>
      <w:bookmarkEnd w:id="192"/>
      <w:r/>
      <w:bookmarkEnd w:id="193"/>
      <w:r/>
      <w:r/>
    </w:p>
    <w:p>
      <w:pPr>
        <w:pStyle w:val="883"/>
        <w:ind w:firstLine="480"/>
        <w:spacing w:before="0" w:after="0" w:line="360" w:lineRule="auto"/>
        <w:rPr>
          <w:rFonts w:hint="eastAsia" w:ascii="宋体" w:hAnsi="宋体" w:eastAsia="宋体" w:cs="宋体"/>
          <w:color w:val="auto"/>
          <w:sz w:val="30"/>
          <w:szCs w:val="30"/>
          <w:highlight w:val="none"/>
        </w:rPr>
      </w:pPr>
      <w:r/>
      <w:bookmarkStart w:id="194" w:name="_Toc513029238"/>
      <w:r/>
      <w:bookmarkStart w:id="195" w:name="_Toc16938554"/>
      <w:r/>
      <w:bookmarkStart w:id="196" w:name="_Toc20823310"/>
      <w:r>
        <w:rPr>
          <w:rFonts w:ascii="宋体" w:hAnsi="宋体" w:eastAsia="宋体" w:cs="宋体"/>
          <w:color w:val="auto"/>
          <w:sz w:val="30"/>
          <w:szCs w:val="30"/>
          <w:highlight w:val="none"/>
        </w:rPr>
        <w:t xml:space="preserve">29、</w:t>
      </w:r>
      <w:bookmarkEnd w:id="194"/>
      <w:r>
        <w:rPr>
          <w:rFonts w:hint="eastAsia" w:ascii="宋体" w:hAnsi="宋体" w:eastAsia="宋体" w:cs="宋体"/>
          <w:color w:val="auto"/>
          <w:sz w:val="30"/>
          <w:szCs w:val="30"/>
          <w:highlight w:val="none"/>
        </w:rPr>
        <w:t xml:space="preserve">确定</w:t>
      </w:r>
      <w:bookmarkEnd w:id="195"/>
      <w:r/>
      <w:bookmarkEnd w:id="196"/>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④不同投标人的投标文件异常一致或者投标报价呈规律性差异；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7"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7"/>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采购代理机构：</w:t>
      </w:r>
      <w:r>
        <w:rPr>
          <w:rFonts w:hint="eastAsia" w:hAnsi="宋体" w:cs="宋体"/>
          <w:b w:val="0"/>
          <w:color w:val="auto"/>
          <w:szCs w:val="24"/>
          <w:highlight w:val="none"/>
          <w:lang w:eastAsia="zh-CN"/>
        </w:rPr>
        <w:t xml:space="preserve">江苏衡通咨询管理有限公司</w:t>
      </w:r>
      <w:r/>
    </w:p>
    <w:p>
      <w:pPr>
        <w:ind w:firstLine="480"/>
        <w:spacing w:line="360" w:lineRule="auto"/>
        <w:rPr>
          <w:rFonts w:hint="eastAsia" w:hAnsi="宋体" w:eastAsia="宋体" w:cs="宋体"/>
          <w:b w:val="0"/>
          <w:color w:val="auto"/>
          <w:szCs w:val="24"/>
          <w:highlight w:val="none"/>
          <w:lang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顾超男</w:t>
      </w:r>
      <w:r/>
    </w:p>
    <w:p>
      <w:pPr>
        <w:ind w:firstLine="480"/>
        <w:spacing w:line="360" w:lineRule="auto"/>
        <w:rPr>
          <w:rFonts w:hint="default" w:hAnsi="宋体" w:eastAsia="宋体" w:cs="宋体"/>
          <w:b w:val="0"/>
          <w:color w:val="auto"/>
          <w:szCs w:val="24"/>
          <w:highlight w:val="none"/>
          <w:lang w:val="en-US" w:eastAsia="zh-CN"/>
        </w:rPr>
      </w:pPr>
      <w:r>
        <w:rPr>
          <w:rFonts w:hint="eastAsia" w:hAnsi="宋体" w:cs="宋体"/>
          <w:b w:val="0"/>
          <w:color w:val="auto"/>
          <w:szCs w:val="24"/>
          <w:highlight w:val="none"/>
        </w:rPr>
        <w:t xml:space="preserve">联系电话：</w:t>
      </w:r>
      <w:r>
        <w:rPr>
          <w:rFonts w:hint="eastAsia" w:hAnsi="宋体" w:cs="宋体"/>
          <w:b w:val="0"/>
          <w:color w:val="auto"/>
          <w:szCs w:val="24"/>
          <w:highlight w:val="none"/>
          <w:lang w:val="en-US" w:eastAsia="zh-CN"/>
        </w:rPr>
        <w:t xml:space="preserve">15152885716</w:t>
      </w:r>
      <w:r/>
    </w:p>
    <w:p>
      <w:pPr>
        <w:ind w:firstLine="480"/>
        <w:spacing w:line="360" w:lineRule="auto"/>
        <w:rPr>
          <w:rFonts w:hint="default" w:hAnsi="宋体" w:eastAsia="宋体" w:cs="宋体"/>
          <w:b w:val="0"/>
          <w:color w:val="auto"/>
          <w:szCs w:val="24"/>
          <w:highlight w:val="none"/>
          <w:lang w:val="en-US" w:eastAsia="zh-CN"/>
        </w:rPr>
      </w:pPr>
      <w:r>
        <w:rPr>
          <w:rFonts w:hint="eastAsia" w:hAnsi="宋体" w:cs="宋体"/>
          <w:b w:val="0"/>
          <w:color w:val="auto"/>
          <w:szCs w:val="24"/>
          <w:highlight w:val="none"/>
        </w:rPr>
        <w:t xml:space="preserve">地址：</w:t>
      </w:r>
      <w:r>
        <w:rPr>
          <w:rFonts w:hint="eastAsia" w:hAnsi="宋体" w:cs="宋体"/>
          <w:b w:val="0"/>
          <w:color w:val="auto"/>
          <w:szCs w:val="24"/>
          <w:highlight w:val="none"/>
          <w:lang w:val="en-US" w:eastAsia="zh-CN"/>
        </w:rPr>
        <w:t xml:space="preserve">南通市崇川区桃坞路2号友谊大厦9楼902室</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82"/>
        <w:ind w:firstLine="481"/>
        <w:spacing w:line="348" w:lineRule="auto"/>
        <w:rPr>
          <w:rStyle w:val="1133"/>
          <w:rFonts w:hint="eastAsia" w:ascii="宋体" w:hAnsi="宋体" w:cs="宋体"/>
          <w:b/>
          <w:bCs w:val="0"/>
          <w:color w:val="auto"/>
          <w:highlight w:val="none"/>
        </w:rPr>
      </w:pPr>
      <w:r/>
      <w:bookmarkStart w:id="198" w:name="_Toc16938552"/>
      <w:r/>
      <w:bookmarkStart w:id="199" w:name="_Toc9952"/>
      <w:r/>
      <w:bookmarkStart w:id="200" w:name="_Toc174468334"/>
      <w:r/>
      <w:bookmarkStart w:id="201" w:name="_Toc513029236"/>
      <w:r/>
      <w:bookmarkStart w:id="202" w:name="_Toc174468377"/>
      <w:r/>
      <w:bookmarkStart w:id="203" w:name="_Toc20823308"/>
      <w:r/>
      <w:bookmarkStart w:id="204" w:name="_Toc120614220"/>
      <w:r>
        <w:rPr>
          <w:rStyle w:val="1133"/>
          <w:rFonts w:hint="eastAsia" w:ascii="宋体" w:hAnsi="宋体" w:cs="宋体"/>
          <w:b/>
          <w:bCs w:val="0"/>
          <w:color w:val="auto"/>
          <w:highlight w:val="none"/>
        </w:rPr>
        <w:t xml:space="preserve">七、授予合同</w:t>
      </w:r>
      <w:bookmarkEnd w:id="198"/>
      <w:r/>
      <w:bookmarkEnd w:id="199"/>
      <w:r/>
      <w:bookmarkEnd w:id="200"/>
      <w:r/>
      <w:bookmarkEnd w:id="201"/>
      <w:r/>
      <w:bookmarkEnd w:id="202"/>
      <w:r/>
      <w:bookmarkEnd w:id="203"/>
      <w:r/>
      <w:bookmarkEnd w:id="204"/>
      <w:r/>
      <w:r/>
    </w:p>
    <w:p>
      <w:pPr>
        <w:ind w:firstLine="480"/>
        <w:spacing w:line="348" w:lineRule="auto"/>
        <w:rPr>
          <w:rFonts w:hint="eastAsia" w:hAnsi="宋体" w:cs="宋体"/>
          <w:b w:val="0"/>
          <w:bCs/>
          <w:color w:val="auto"/>
          <w:sz w:val="30"/>
          <w:szCs w:val="30"/>
          <w:highlight w:val="none"/>
        </w:rPr>
      </w:pPr>
      <w:r/>
      <w:bookmarkStart w:id="205" w:name="_Toc513029237"/>
      <w:r/>
      <w:bookmarkStart w:id="206" w:name="_Toc20823309"/>
      <w:r/>
      <w:bookmarkStart w:id="207"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w:t>
      </w:r>
      <w:r>
        <w:rPr>
          <w:rFonts w:hint="eastAsia" w:hAnsi="宋体" w:cs="宋体"/>
          <w:b w:val="0"/>
          <w:bCs/>
          <w:color w:val="auto"/>
          <w:szCs w:val="24"/>
          <w:highlight w:val="none"/>
        </w:rPr>
        <w:t xml:space="preserve">采购人及招标范围内各医疗机构</w:t>
      </w:r>
      <w:r>
        <w:rPr>
          <w:rFonts w:hAnsi="宋体" w:cs="宋体"/>
          <w:b w:val="0"/>
          <w:bCs/>
          <w:color w:val="auto"/>
          <w:szCs w:val="24"/>
          <w:highlight w:val="none"/>
        </w:rPr>
        <w:t xml:space="preserve">签订政府采购合同，且不得迟于中标通知书发出之日起三十日内，否则由此给采购人</w:t>
      </w:r>
      <w:r>
        <w:rPr>
          <w:rFonts w:hint="eastAsia" w:hAnsi="宋体" w:cs="宋体"/>
          <w:b w:val="0"/>
          <w:bCs/>
          <w:color w:val="auto"/>
          <w:szCs w:val="24"/>
          <w:highlight w:val="none"/>
        </w:rPr>
        <w:t xml:space="preserve">及各医疗机构</w:t>
      </w:r>
      <w:r>
        <w:rPr>
          <w:rFonts w:hAnsi="宋体" w:cs="宋体"/>
          <w:b w:val="0"/>
          <w:bCs/>
          <w:color w:val="auto"/>
          <w:szCs w:val="24"/>
          <w:highlight w:val="none"/>
        </w:rPr>
        <w:t xml:space="preserve">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bookmarkEnd w:id="205"/>
      <w:r/>
      <w:bookmarkEnd w:id="206"/>
      <w:r/>
      <w:bookmarkEnd w:id="207"/>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08" w:name="_Hlk142335146"/>
      <w:r>
        <w:rPr>
          <w:rFonts w:hint="eastAsia" w:hAnsi="宋体" w:cs="宋体"/>
          <w:b w:val="0"/>
          <w:bCs/>
          <w:color w:val="auto"/>
          <w:sz w:val="30"/>
          <w:szCs w:val="30"/>
          <w:highlight w:val="none"/>
        </w:rPr>
        <w:t xml:space="preserve">34、政府采购履约资金扶持政策</w:t>
      </w:r>
      <w:bookmarkEnd w:id="208"/>
      <w:r/>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909"/>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，中标人按照《招标代理服务收费管理暂行办法》（计价格[2002]1980）号收费标准货物</w:t>
      </w:r>
      <w:r>
        <w:rPr>
          <w:rFonts w:ascii="宋体" w:hAnsi="宋体" w:eastAsia="宋体" w:cs="宋体"/>
          <w:b w:val="0"/>
          <w:bCs/>
          <w:color w:val="auto"/>
          <w:sz w:val="24"/>
          <w:szCs w:val="24"/>
          <w:highlight w:val="none"/>
        </w:rPr>
        <w:t xml:space="preserve">收费指导价标准</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80</w:t>
      </w:r>
      <w:r>
        <w:rPr>
          <w:rFonts w:hint="eastAsia" w:ascii="宋体" w:hAnsi="宋体" w:eastAsia="宋体" w:cs="宋体"/>
          <w:b w:val="0"/>
          <w:bCs/>
          <w:color w:val="auto"/>
          <w:sz w:val="24"/>
          <w:szCs w:val="24"/>
          <w:highlight w:val="none"/>
        </w:rPr>
        <w:t xml:space="preserve">%收取，向采购代理机构一次性缴纳中标服务费。</w:t>
      </w:r>
      <w:r/>
    </w:p>
    <w:p>
      <w:pPr>
        <w:pStyle w:val="90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909"/>
        <w:ind w:firstLine="424"/>
        <w:spacing w:line="348"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户名：</w:t>
      </w:r>
      <w:r>
        <w:rPr>
          <w:rFonts w:hint="eastAsia" w:ascii="宋体" w:hAnsi="宋体" w:eastAsia="宋体" w:cs="宋体"/>
          <w:b w:val="0"/>
          <w:bCs/>
          <w:color w:val="auto"/>
          <w:sz w:val="24"/>
          <w:szCs w:val="24"/>
          <w:highlight w:val="none"/>
          <w:lang w:eastAsia="zh-CN"/>
        </w:rPr>
        <w:t xml:space="preserve">江苏衡通咨询管理有限公司</w:t>
      </w:r>
      <w:r/>
    </w:p>
    <w:p>
      <w:pPr>
        <w:pStyle w:val="90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开户银行：交通银行南通城南支行</w:t>
      </w:r>
      <w:r/>
    </w:p>
    <w:p>
      <w:pPr>
        <w:pStyle w:val="909"/>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账号：326008606018010037048</w:t>
      </w:r>
      <w:r>
        <w:rPr>
          <w:color w:val="auto"/>
          <w:highlight w:val="none"/>
        </w:rPr>
        <w:br w:type="page" w:clear="all"/>
      </w:r>
      <w:r/>
    </w:p>
    <w:p>
      <w:pPr>
        <w:pStyle w:val="880"/>
        <w:spacing w:line="360" w:lineRule="auto"/>
        <w:rPr>
          <w:rFonts w:hint="eastAsia" w:ascii="宋体" w:hAnsi="宋体" w:eastAsia="宋体" w:cs="宋体"/>
          <w:b/>
          <w:bCs/>
          <w:color w:val="auto"/>
          <w:sz w:val="44"/>
          <w:highlight w:val="none"/>
        </w:rPr>
      </w:pPr>
      <w:r/>
      <w:bookmarkStart w:id="209" w:name="_Toc174468378"/>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rPr>
          <w:rFonts w:hint="eastAsia" w:ascii="宋体" w:hAnsi="宋体" w:eastAsia="宋体" w:cs="宋体"/>
          <w:b/>
          <w:bCs/>
          <w:color w:val="auto"/>
          <w:sz w:val="44"/>
          <w:highlight w:val="none"/>
        </w:rPr>
        <w:t xml:space="preserve">  合同文本</w:t>
      </w:r>
      <w:bookmarkEnd w:id="209"/>
      <w:r/>
      <w:r/>
    </w:p>
    <w:p>
      <w:pPr>
        <w:ind w:firstLine="480"/>
        <w:spacing w:line="360" w:lineRule="auto"/>
        <w:rPr>
          <w:rFonts w:hint="eastAsia" w:hAnsi="宋体" w:cs="宋体"/>
          <w:b w:val="0"/>
          <w:bCs/>
          <w:color w:val="auto"/>
          <w:highlight w:val="none"/>
        </w:rPr>
      </w:pPr>
      <w:r/>
      <w:bookmarkStart w:id="210" w:name="_Toc20823315"/>
      <w:r/>
      <w:bookmarkStart w:id="211" w:name="_Toc513029243"/>
      <w:r/>
      <w:bookmarkStart w:id="212" w:name="_Toc16938559"/>
      <w:r/>
      <w:bookmarkStart w:id="213" w:name="_Hlt16619350"/>
      <w:r/>
      <w:bookmarkStart w:id="214" w:name="_Toc20823346"/>
      <w:r/>
      <w:bookmarkStart w:id="215" w:name="_Toc16938590"/>
      <w:r/>
      <w:bookmarkStart w:id="216" w:name="_Toc120614244"/>
      <w:r/>
      <w:bookmarkStart w:id="217" w:name="_Toc462564139"/>
      <w:r/>
      <w:bookmarkStart w:id="218"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ind w:left="5565" w:hanging="5565"/>
        <w:spacing w:line="360" w:lineRule="auto"/>
        <w:rPr>
          <w:b w:val="0"/>
          <w:color w:val="auto"/>
          <w:position w:val="0"/>
          <w:sz w:val="21"/>
          <w:szCs w:val="21"/>
          <w:highlight w:val="none"/>
        </w:rPr>
      </w:pPr>
      <w:r>
        <w:rPr>
          <w:b w:val="0"/>
          <w:color w:val="auto"/>
          <w:position w:val="0"/>
          <w:sz w:val="21"/>
          <w:szCs w:val="21"/>
          <w:highlight w:val="none"/>
        </w:rPr>
      </w:r>
      <w:r/>
    </w:p>
    <w:p>
      <w:pPr>
        <w:jc w:val="center"/>
        <w:rPr>
          <w:rFonts w:hint="eastAsia" w:hAnsi="宋体" w:eastAsia="宋体" w:cs="宋体"/>
          <w:b w:val="0"/>
          <w:color w:val="auto"/>
          <w:position w:val="0"/>
          <w:sz w:val="21"/>
          <w:szCs w:val="21"/>
          <w:highlight w:val="none"/>
          <w:lang w:eastAsia="zh-CN"/>
        </w:rPr>
      </w:pPr>
      <w:r>
        <w:rPr>
          <w:rFonts w:hint="eastAsia" w:hAnsi="宋体" w:cs="宋体"/>
          <w:b w:val="0"/>
          <w:color w:val="auto"/>
          <w:position w:val="0"/>
          <w:sz w:val="21"/>
          <w:szCs w:val="21"/>
          <w:highlight w:val="none"/>
        </w:rPr>
        <w:t xml:space="preserve">                                      签约地点：</w:t>
      </w:r>
      <w:r>
        <w:rPr>
          <w:rFonts w:hint="eastAsia" w:hAnsi="宋体" w:cs="宋体"/>
          <w:b w:val="0"/>
          <w:color w:val="auto"/>
          <w:position w:val="0"/>
          <w:sz w:val="21"/>
          <w:szCs w:val="21"/>
          <w:highlight w:val="none"/>
          <w:lang w:eastAsia="zh-CN"/>
        </w:rPr>
        <w:t xml:space="preserve">南通市计量检定测试所</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jc w:val="center"/>
        <w:spacing w:line="480" w:lineRule="auto"/>
        <w:tabs>
          <w:tab w:val="left" w:pos="1440"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合</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同</w:t>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ascii="Times New Roman"/>
          <w:b w:val="0"/>
          <w:color w:val="auto"/>
          <w:position w:val="0"/>
          <w:sz w:val="68"/>
          <w:szCs w:val="24"/>
          <w:highlight w:val="none"/>
        </w:rPr>
      </w:r>
      <w:r/>
    </w:p>
    <w:p>
      <w:pPr>
        <w:jc w:val="center"/>
        <w:spacing w:line="360" w:lineRule="auto"/>
        <w:tabs>
          <w:tab w:val="left" w:pos="1440" w:leader="none"/>
          <w:tab w:val="center" w:pos="4592" w:leader="none"/>
          <w:tab w:val="left" w:pos="6748" w:leader="none"/>
        </w:tabs>
        <w:rPr>
          <w:rFonts w:ascii="Times New Roman"/>
          <w:b w:val="0"/>
          <w:color w:val="auto"/>
          <w:position w:val="0"/>
          <w:sz w:val="68"/>
          <w:szCs w:val="24"/>
          <w:highlight w:val="none"/>
        </w:rPr>
      </w:pPr>
      <w:r>
        <w:rPr>
          <w:rFonts w:hint="eastAsia" w:ascii="Times New Roman"/>
          <w:b w:val="0"/>
          <w:color w:val="auto"/>
          <w:position w:val="0"/>
          <w:sz w:val="68"/>
          <w:szCs w:val="24"/>
          <w:highlight w:val="none"/>
        </w:rPr>
        <w:t xml:space="preserve">书</w:t>
      </w:r>
      <w:r/>
    </w:p>
    <w:p>
      <w:pPr>
        <w:ind w:firstLine="2800"/>
        <w:spacing w:line="360" w:lineRule="auto"/>
        <w:rPr>
          <w:rFonts w:ascii="Times New Roman"/>
          <w:b w:val="0"/>
          <w:color w:val="auto"/>
          <w:position w:val="0"/>
          <w:sz w:val="28"/>
          <w:szCs w:val="28"/>
          <w:highlight w:val="none"/>
        </w:rPr>
      </w:pPr>
      <w:r>
        <w:rPr>
          <w:rFonts w:ascii="Times New Roman"/>
          <w:b w:val="0"/>
          <w:color w:val="auto"/>
          <w:position w:val="0"/>
          <w:sz w:val="28"/>
          <w:szCs w:val="28"/>
          <w:highlight w:val="none"/>
        </w:rPr>
      </w:r>
      <w:r/>
    </w:p>
    <w:p>
      <w:pPr>
        <w:ind w:firstLine="2800"/>
        <w:spacing w:line="360" w:lineRule="auto"/>
        <w:rPr>
          <w:rFonts w:ascii="Times New Roman"/>
          <w:b w:val="0"/>
          <w:color w:val="auto"/>
          <w:position w:val="0"/>
          <w:sz w:val="28"/>
          <w:szCs w:val="28"/>
          <w:highlight w:val="none"/>
        </w:rPr>
      </w:pPr>
      <w:r>
        <w:rPr>
          <w:rFonts w:hint="eastAsia" w:ascii="Times New Roman"/>
          <w:b w:val="0"/>
          <w:color w:val="auto"/>
          <w:position w:val="0"/>
          <w:sz w:val="28"/>
          <w:szCs w:val="28"/>
          <w:highlight w:val="none"/>
        </w:rPr>
        <w:t xml:space="preserve">设备名称：                </w:t>
      </w:r>
      <w:r/>
    </w:p>
    <w:p>
      <w:pPr>
        <w:ind w:firstLine="2800"/>
        <w:spacing w:line="360" w:lineRule="auto"/>
        <w:rPr>
          <w:rFonts w:ascii="Times New Roman"/>
          <w:color w:val="auto"/>
          <w:position w:val="0"/>
          <w:sz w:val="28"/>
          <w:szCs w:val="28"/>
          <w:highlight w:val="none"/>
        </w:rPr>
      </w:pPr>
      <w:r>
        <w:rPr>
          <w:rFonts w:hint="eastAsia" w:ascii="Times New Roman"/>
          <w:b w:val="0"/>
          <w:color w:val="auto"/>
          <w:position w:val="0"/>
          <w:sz w:val="28"/>
          <w:szCs w:val="28"/>
          <w:highlight w:val="none"/>
        </w:rPr>
        <w:t xml:space="preserve">签约单位：               </w:t>
      </w:r>
      <w:r/>
    </w:p>
    <w:p>
      <w:pPr>
        <w:spacing w:line="360" w:lineRule="auto"/>
        <w:rPr>
          <w:rFonts w:hint="eastAsia" w:ascii="Times New Roman"/>
          <w:b w:val="0"/>
          <w:color w:val="auto"/>
          <w:position w:val="0"/>
          <w:sz w:val="28"/>
          <w:szCs w:val="28"/>
          <w:highlight w:val="none"/>
        </w:rPr>
      </w:pPr>
      <w:r>
        <w:rPr>
          <w:rFonts w:hint="eastAsia" w:ascii="Times New Roman"/>
          <w:color w:val="auto"/>
          <w:position w:val="0"/>
          <w:sz w:val="28"/>
          <w:szCs w:val="28"/>
          <w:highlight w:val="none"/>
        </w:rPr>
        <w:t xml:space="preserve">　　　　　　　　　　</w:t>
      </w:r>
      <w:r>
        <w:rPr>
          <w:rFonts w:hint="eastAsia" w:ascii="Times New Roman"/>
          <w:b w:val="0"/>
          <w:color w:val="auto"/>
          <w:position w:val="0"/>
          <w:sz w:val="28"/>
          <w:szCs w:val="28"/>
          <w:highlight w:val="none"/>
        </w:rPr>
        <w:t xml:space="preserve">签约日期：    年    月     日 </w:t>
      </w:r>
      <w:r/>
    </w:p>
    <w:p>
      <w:pPr>
        <w:pStyle w:val="946"/>
        <w:rPr>
          <w:rFonts w:hint="eastAsia"/>
          <w:color w:val="auto"/>
          <w:highlight w:val="none"/>
        </w:rPr>
      </w:pPr>
      <w:r>
        <w:rPr>
          <w:rFonts w:hint="eastAsia"/>
          <w:color w:val="auto"/>
          <w:highlight w:val="none"/>
        </w:rPr>
      </w:r>
      <w:r/>
    </w:p>
    <w:p>
      <w:pPr>
        <w:pStyle w:val="946"/>
        <w:rPr>
          <w:rFonts w:hint="eastAsia"/>
          <w:color w:val="auto"/>
          <w:highlight w:val="none"/>
        </w:rPr>
      </w:pPr>
      <w:r>
        <w:rPr>
          <w:rFonts w:hint="eastAsia"/>
          <w:color w:val="auto"/>
          <w:highlight w:val="none"/>
        </w:rPr>
      </w:r>
      <w:r/>
    </w:p>
    <w:p>
      <w:pPr>
        <w:pStyle w:val="946"/>
        <w:ind w:left="0" w:firstLine="0"/>
        <w:rPr>
          <w:rFonts w:hint="eastAsia"/>
          <w:color w:val="auto"/>
          <w:highlight w:val="none"/>
        </w:rPr>
      </w:pPr>
      <w:r>
        <w:rPr>
          <w:rFonts w:hint="eastAsia"/>
          <w:color w:val="auto"/>
          <w:highlight w:val="none"/>
        </w:rPr>
      </w:r>
      <w:bookmarkEnd w:id="210"/>
      <w:r/>
      <w:bookmarkEnd w:id="211"/>
      <w:r/>
      <w:bookmarkEnd w:id="212"/>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甲方(采购方)：</w:t>
      </w:r>
      <w:r>
        <w:rPr>
          <w:rFonts w:hint="eastAsia" w:ascii="宋体" w:hAnsi="宋体" w:eastAsia="宋体" w:cs="宋体"/>
          <w:b w:val="0"/>
          <w:bCs/>
          <w:color w:val="auto"/>
          <w:sz w:val="24"/>
          <w:szCs w:val="24"/>
          <w:highlight w:val="none"/>
          <w:u w:val="single"/>
        </w:rPr>
        <w:t xml:space="preserve">南通市计量检定测试所</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乙方(供货方）：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签订时间：年月日 ,合同签订、履行地：江苏南通。</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根据《民法典》、《政府采购法》等相关法律法规，经双方协商一致，签订本合同。</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 合同产品（名称、型号、规格、数量、含税价格、产地）</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bl>
      <w:tblPr>
        <w:tblStyle w:val="890"/>
        <w:tblW w:w="97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6"/>
        <w:gridCol w:w="2114"/>
        <w:gridCol w:w="304"/>
        <w:gridCol w:w="1622"/>
        <w:gridCol w:w="658"/>
        <w:gridCol w:w="947"/>
        <w:gridCol w:w="1137"/>
        <w:gridCol w:w="1293"/>
        <w:gridCol w:w="1293"/>
      </w:tblGrid>
      <w:tr>
        <w:trPr>
          <w:trHeight w:val="449"/>
        </w:trPr>
        <w:tc>
          <w:tcPr>
            <w:tcW w:w="40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bookmarkStart w:id="219" w:name="_Hlk24791849"/>
            <w:r>
              <w:rPr>
                <w:rFonts w:hint="eastAsia" w:ascii="宋体" w:hAnsi="宋体" w:eastAsia="宋体" w:cs="宋体"/>
                <w:b w:val="0"/>
                <w:bCs/>
                <w:color w:val="auto"/>
                <w:sz w:val="24"/>
                <w:szCs w:val="24"/>
                <w:highlight w:val="none"/>
              </w:rPr>
              <w:t xml:space="preserve">序号</w:t>
            </w:r>
            <w:r/>
          </w:p>
        </w:tc>
        <w:tc>
          <w:tcPr>
            <w:tcW w:w="211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合同产品名称及描述</w:t>
            </w:r>
            <w:r/>
          </w:p>
        </w:tc>
        <w:tc>
          <w:tcPr>
            <w:gridSpan w:val="2"/>
            <w:tcW w:w="192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规格型号</w:t>
            </w:r>
            <w:r/>
          </w:p>
        </w:tc>
        <w:tc>
          <w:tcPr>
            <w:tcW w:w="65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94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11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单价（</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w:t>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小计(</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rPr>
                <w:rFonts w:hint="eastAsia" w:ascii="宋体" w:hAnsi="宋体" w:eastAsia="宋体" w:cs="宋体"/>
                <w:b w:val="0"/>
                <w:bCs/>
                <w:color w:val="auto"/>
                <w:sz w:val="24"/>
                <w:szCs w:val="24"/>
                <w:highlight w:val="none"/>
              </w:rPr>
              <w:t xml:space="preserve">)</w:t>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产地</w:t>
            </w:r>
            <w:r/>
          </w:p>
        </w:tc>
      </w:tr>
      <w:tr>
        <w:trPr>
          <w:cantSplit/>
          <w:trHeight w:val="408"/>
        </w:trPr>
        <w:tc>
          <w:tcPr>
            <w:tcW w:w="40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211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gridSpan w:val="2"/>
            <w:tcW w:w="1926"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65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94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137"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93"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295"/>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合同含税总价（小写）: </w:t>
            </w:r>
            <w:r>
              <w:rPr>
                <w:rFonts w:hint="eastAsia" w:ascii="宋体" w:hAnsi="宋体" w:eastAsia="宋体" w:cs="宋体"/>
                <w:b w:val="0"/>
                <w:bCs/>
                <w:color w:val="auto"/>
                <w:sz w:val="24"/>
                <w:szCs w:val="24"/>
                <w:highlight w:val="none"/>
              </w:rPr>
              <w:fldChar w:fldCharType="begin"/>
            </w:r>
            <w:r>
              <w:rPr>
                <w:rFonts w:hint="eastAsia" w:ascii="宋体" w:hAnsi="宋体" w:eastAsia="宋体" w:cs="宋体"/>
                <w:b w:val="0"/>
                <w:bCs/>
                <w:color w:val="auto"/>
                <w:sz w:val="24"/>
                <w:szCs w:val="24"/>
                <w:highlight w:val="none"/>
              </w:rPr>
              <w:instrText xml:space="preserve"> FORMTEXT </w:instrText>
            </w:r>
            <w:r>
              <w:rPr>
                <w:rFonts w:hint="eastAsia" w:ascii="宋体" w:hAnsi="宋体" w:eastAsia="宋体" w:cs="宋体"/>
                <w:b w:val="0"/>
                <w:bCs/>
                <w:color w:val="auto"/>
                <w:sz w:val="24"/>
                <w:szCs w:val="24"/>
                <w:highlight w:val="none"/>
              </w:rPr>
              <w:fldChar w:fldCharType="separate"/>
            </w:r>
            <w:r>
              <w:rPr>
                <w:rFonts w:hint="eastAsia" w:ascii="宋体" w:hAnsi="宋体" w:eastAsia="宋体" w:cs="宋体"/>
                <w:b w:val="0"/>
                <w:bCs/>
                <w:color w:val="auto"/>
                <w:sz w:val="24"/>
                <w:szCs w:val="24"/>
                <w:highlight w:val="none"/>
              </w:rPr>
              <w:t xml:space="preserve">RMB</w:t>
            </w:r>
            <w:r>
              <w:rPr>
                <w:rFonts w:hint="eastAsia" w:ascii="宋体" w:hAnsi="宋体" w:eastAsia="宋体" w:cs="宋体"/>
                <w:b w:val="0"/>
                <w:bCs/>
                <w:color w:val="auto"/>
                <w:sz w:val="24"/>
                <w:szCs w:val="24"/>
                <w:highlight w:val="none"/>
              </w:rPr>
              <w:fldChar w:fldCharType="end"/>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合同含税总价（大写）: </w:t>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cantSplit/>
          <w:trHeight w:val="467"/>
        </w:trPr>
        <w:tc>
          <w:tcPr>
            <w:gridSpan w:val="3"/>
            <w:tcW w:w="2824"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发票要求</w:t>
            </w:r>
            <w:r/>
          </w:p>
        </w:tc>
        <w:tc>
          <w:tcPr>
            <w:gridSpan w:val="6"/>
            <w:tcW w:w="695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发票为增值税专用发票</w:t>
            </w:r>
            <w:bookmarkEnd w:id="219"/>
            <w:r/>
            <w:r/>
          </w:p>
        </w:tc>
      </w:tr>
    </w:tbl>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合同配件明细：</w:t>
      </w:r>
      <w:r/>
    </w:p>
    <w:tbl>
      <w:tblPr>
        <w:tblStyle w:val="94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637"/>
        <w:gridCol w:w="1812"/>
        <w:gridCol w:w="1812"/>
        <w:gridCol w:w="1812"/>
      </w:tblGrid>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配件名称</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备注</w:t>
            </w:r>
            <w:r/>
          </w:p>
        </w:tc>
      </w:tr>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c>
          <w:tcPr>
            <w:tcW w:w="98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2637"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812" w:type="dxa"/>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bl>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二、合同价款与付款方式</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1、本项目，双方约定合同总价为（大写：人民币）。</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2、付款方式：</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签订合同后10日内，甲方预付合同价的</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0%，货到现场验收合格后乙方提供全款发票，甲方支付到9</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%，验收合格一年后支付剩余</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3、费用应以电汇形式支付至乙方指定账户，账户信息为：</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单位名称：</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开户银行：</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p>
    <w:p>
      <w:pP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    银行账号：</w:t>
      </w:r>
      <w:r>
        <w:rPr>
          <w:rFonts w:hint="eastAsia" w:ascii="宋体" w:hAnsi="宋体" w:eastAsia="宋体" w:cs="宋体"/>
          <w:b w:val="0"/>
          <w:bCs/>
          <w:color w:val="auto"/>
          <w:sz w:val="24"/>
          <w:szCs w:val="24"/>
          <w:highlight w:val="none"/>
          <w:lang w:val="en-US" w:eastAsia="zh-CN"/>
        </w:rPr>
        <w:t xml:space="preserve">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三、质量要求</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应保证货物是全新、未使用过的原厂合格产品，并完全符合合同规定的质量、规格和参数的要求。验收过程中发现不符合上述要求的，将视作不合格产品，甲方有权单方解除合同，造成的一切损失由乙方承担，乙方并应适用定金罚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2、乙方应保证提供的产品不得侵犯第三方专利权、商标权和设计权、版权等。否则，乙方应负全部责任，并承担由此引起的一切后果。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3、乙方应保证其产品（货物）在正确安装、正常使用情况下，在其使用寿命期内应具有标准的性能。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4、安全及运输由乙方负责：乙方应保证货物的运输、装卸、安装的安全，并承担货物运输、装卸、安装过程中产生的费用和风险。</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5、乙方必须保证所提供的产品符合国家相应质量要求。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6、产品的技术标准需满足JJG*****《*******检定规程》中对于标准器的要求。</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四、交货期、地点</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1、产品设备交付及安装调试服务日期：自合同签定之日起</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天内，送货至甲方指定地点并完成安装调试，安装调试所有费用由乙方承担。</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2、乙方产品使用手册应随合同产品一同交付甲方，因乙方延迟交付或不交付产品使用手册的，如导致甲方不能使用产品的，甲方有权单方解除合同，并要求乙方赔偿甲方损失。</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3、交货地点：产品设备送至南通市崇川区国强路158号南通市计量检定测试所，在甲方指定的实验室安装并调试。</w:t>
      </w:r>
      <w:r/>
    </w:p>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4、产品送到交货地点后，甲方应当在卸车后立即核对外观、数量、品种、型号，如不符合合同的约定应在卸车后72小时内提出异议。</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五、质保期限及售后服务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1、免费质保期自验收合格之日起计算，本合同要求乙方提供不少于</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年的</w:t>
      </w:r>
      <w:r>
        <w:rPr>
          <w:rFonts w:hint="eastAsia" w:ascii="宋体" w:hAnsi="宋体" w:eastAsia="宋体" w:cs="宋体"/>
          <w:b w:val="0"/>
          <w:bCs/>
          <w:color w:val="auto"/>
          <w:sz w:val="24"/>
          <w:szCs w:val="24"/>
          <w:highlight w:val="none"/>
        </w:rPr>
        <w:t xml:space="preserve">免费质保。期间因质量问题所发生的费用（配件更换费和运费）由乙方承担，若主机出现严重故障问题，乙方承诺免费更换整机。</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2、在质保期内出现甲方不能处置设备故障时，紧急情况乙方应在甲方提出需求之8小时内响应并作出解决方案，如需乙方现场处理，乙方应于48小时内派专业技术人员到达甲方现场处理。</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3、如果乙方产品软件进行了升级，应及时为甲方进行相应的免费软件升级，以确保设备的正常使用。</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六、验收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在接到乙方以书面形式提出验收申请后，甲方应在5个工作日内及时组织相关专业技术人员进行验收，并出具验收报告，作为支付货款的依据，验收资料应包括省级及以上法定计量检定机构出具的检定/校准证书（费用由乙方承担）、说明书、操作手册等材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设备搬入、安装、调试和验收：仪器到达最终用户现场并且实验室条件合格后，在接到用户通知后，乙方需安排有经验的工程技术人员到用户现场搬入、安装和调试仪器，按验收指标测试，直至达到验收要求。乙方应按照甲要求的位置和方式放置仪器。</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3、供货范围及功能验收：对供货范围、外观质量、技术要求，对全部软件内容和性能进行核对确认验收。仪器技术参数及主要技术指标：</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eastAsia="zh-CN"/>
        </w:rPr>
        <w:t xml:space="preserve">验收合格后，双方共同签署最终验收合格证明。验收不合格由</w:t>
      </w:r>
      <w:r>
        <w:rPr>
          <w:rFonts w:hint="eastAsia" w:ascii="宋体" w:hAnsi="宋体" w:eastAsia="宋体" w:cs="宋体"/>
          <w:b w:val="0"/>
          <w:bCs/>
          <w:color w:val="auto"/>
          <w:sz w:val="24"/>
          <w:szCs w:val="24"/>
          <w:highlight w:val="none"/>
          <w:lang w:val="en-US" w:eastAsia="zh-CN"/>
        </w:rPr>
        <w:t xml:space="preserve">乙</w:t>
      </w:r>
      <w:r>
        <w:rPr>
          <w:rFonts w:hint="eastAsia" w:ascii="宋体" w:hAnsi="宋体" w:eastAsia="宋体" w:cs="宋体"/>
          <w:b w:val="0"/>
          <w:bCs/>
          <w:color w:val="auto"/>
          <w:sz w:val="24"/>
          <w:szCs w:val="24"/>
          <w:highlight w:val="none"/>
          <w:lang w:eastAsia="zh-CN"/>
        </w:rPr>
        <w:t xml:space="preserve">方负责免费换货，两次验收通不过退货处理（两个月内），合同作废，</w:t>
      </w:r>
      <w:r>
        <w:rPr>
          <w:rFonts w:hint="eastAsia" w:ascii="宋体" w:hAnsi="宋体" w:eastAsia="宋体" w:cs="宋体"/>
          <w:b w:val="0"/>
          <w:bCs/>
          <w:color w:val="auto"/>
          <w:sz w:val="24"/>
          <w:szCs w:val="24"/>
          <w:highlight w:val="none"/>
          <w:lang w:val="en-US" w:eastAsia="zh-CN"/>
        </w:rPr>
        <w:t xml:space="preserve">甲</w:t>
      </w:r>
      <w:r>
        <w:rPr>
          <w:rFonts w:hint="eastAsia" w:ascii="宋体" w:hAnsi="宋体" w:eastAsia="宋体" w:cs="宋体"/>
          <w:b w:val="0"/>
          <w:bCs/>
          <w:color w:val="auto"/>
          <w:sz w:val="24"/>
          <w:szCs w:val="24"/>
          <w:highlight w:val="none"/>
          <w:lang w:eastAsia="zh-CN"/>
        </w:rPr>
        <w:t xml:space="preserve">方有权提出相应赔偿。给</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lang w:eastAsia="zh-CN"/>
        </w:rPr>
        <w:t xml:space="preserve">造成损失的，应赔偿相应损失（合同金额的10%）。无正当理由延期交付的，</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lang w:eastAsia="zh-CN"/>
        </w:rPr>
        <w:t xml:space="preserve">将承担相应赔偿。</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七、培训方面</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应提供免费的2～5人的设备操作培训讲解，应包括基本操作、设备故障说明和简单的维修方法及日常的维护保养讲解（并交付相关文件或视频）。以使甲方能够完成对设备验收并对仪器有初步了解。培训结束后乙方给甲方出具培训合格证书或相关培训结果证明。</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八、违约责任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1、甲方违约责任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甲方应按合同约定的期限支付货款。甲方未能按照合同约定履行应尽义务的，应承担违约责任。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2、乙方违约责任</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（1）未经甲方同意，乙方擅自将承包的项目进行分包或转包给他人，应承担总货款20%的违约赔偿责任并且甲方有权单方解除本合同。若给甲方造成损失，乙方还赔偿甲方各项损失。</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因乙方违反合同约定，降低服务质量或导致甲方其他方面的严重损害，经甲方书面通知整改或警告后仍无效果的，一切责任由乙方自负，甲方有权单方解除本合同。若给甲方造成损失，乙方还赔偿甲方各项损失。</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九、合同的生效</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1、本合同将替代甲乙双方所有此前就合同标的达成的口头或书面的协议或理解，本合同自双方盖章之日起生效。</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2、任何合同内容的变更或补充，须经双方共同协商后以书面形式确认并由双方盖章后生效，与本合同具有同等法律效力。</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十、争议的解决</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双方因合同发生争议，应在采购人的主持下进行调解，协商不成，任何一方可以向南通仲裁委员会申请仲裁解决。因违约方导致守约方因此仲裁的仲裁费、律师费、保全费、保函费等由违约方承担。</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十一、附则</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1、合同份数：本合同一式三份，甲方两份、乙方一份。</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2、本合同文件使用中文书写、解释和说明。</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3、本合同履行过程中产生的纪要、协议以及</w:t>
      </w:r>
      <w:r>
        <w:rPr>
          <w:rFonts w:hint="eastAsia" w:hAnsi="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通知书、采购响应文件，与合同具有同等效力。</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4、本合同未尽事宜应按照《中华人民共和国民法典》、《中华人民共和国政府采购法》及其相关配套法律法规之规定解释。</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甲方：南通市计量检定测试所                 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授权代表签名：</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授权代表签名：</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地址：南通市崇川区国强路158号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地址：</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电话：</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电话：</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开户银行：招商银行南通分行营业部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开户银行：</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账号：513903585510816</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账号：</w:t>
      </w:r>
      <w:r/>
    </w:p>
    <w:p>
      <w:pPr>
        <w:spacing w:line="360" w:lineRule="auto"/>
        <w:rPr>
          <w:b w:val="0"/>
          <w:bCs/>
          <w:color w:val="auto"/>
          <w:highlight w:val="none"/>
        </w:rPr>
      </w:pPr>
      <w:r>
        <w:rPr>
          <w:rFonts w:hint="eastAsia" w:ascii="宋体" w:hAnsi="宋体" w:eastAsia="宋体" w:cs="宋体"/>
          <w:b w:val="0"/>
          <w:bCs/>
          <w:color w:val="auto"/>
          <w:sz w:val="24"/>
          <w:szCs w:val="24"/>
          <w:highlight w:val="none"/>
        </w:rPr>
        <w:t xml:space="preserve">税号：12320600MB0459006X</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税号：</w:t>
      </w:r>
      <w:r/>
    </w:p>
    <w:p>
      <w:pPr>
        <w:jc w:val="left"/>
        <w:widowControl/>
        <w:rPr>
          <w:b w:val="0"/>
          <w:color w:val="auto"/>
          <w:position w:val="0"/>
          <w:sz w:val="21"/>
          <w:szCs w:val="21"/>
          <w:highlight w:val="none"/>
        </w:rPr>
      </w:pPr>
      <w:r>
        <w:rPr>
          <w:b w:val="0"/>
          <w:color w:val="auto"/>
          <w:position w:val="0"/>
          <w:sz w:val="21"/>
          <w:szCs w:val="21"/>
          <w:highlight w:val="none"/>
        </w:rPr>
      </w:r>
      <w:r/>
    </w:p>
    <w:p>
      <w:pPr>
        <w:rPr>
          <w:rFonts w:hint="eastAsia" w:hAnsi="宋体" w:cs="宋体"/>
          <w:bCs/>
          <w:color w:val="auto"/>
          <w:sz w:val="44"/>
          <w:highlight w:val="none"/>
        </w:rPr>
      </w:pPr>
      <w:r/>
      <w:bookmarkStart w:id="220" w:name="_Toc174468379"/>
      <w:r>
        <w:rPr>
          <w:rFonts w:hint="eastAsia" w:hAnsi="宋体" w:cs="宋体"/>
          <w:bCs/>
          <w:color w:val="auto"/>
          <w:sz w:val="44"/>
          <w:highlight w:val="none"/>
        </w:rPr>
        <w:br w:type="page" w:clear="all"/>
      </w:r>
      <w:r/>
    </w:p>
    <w:p>
      <w:pPr>
        <w:pStyle w:val="946"/>
        <w:ind w:left="0" w:firstLine="0"/>
        <w:rPr>
          <w:rFonts w:hint="eastAsia" w:hAnsi="宋体" w:cs="宋体"/>
          <w:bCs/>
          <w:color w:val="auto"/>
          <w:sz w:val="44"/>
          <w:highlight w:val="none"/>
        </w:rPr>
      </w:pPr>
      <w:r>
        <w:rPr>
          <w:rFonts w:hint="eastAsia" w:hAnsi="宋体" w:cs="宋体"/>
          <w:bCs/>
          <w:color w:val="auto"/>
          <w:sz w:val="44"/>
          <w:highlight w:val="none"/>
        </w:rPr>
      </w:r>
      <w:r/>
    </w:p>
    <w:p>
      <w:pPr>
        <w:pStyle w:val="880"/>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3"/>
      <w:r>
        <w:rPr>
          <w:rFonts w:hint="eastAsia" w:ascii="宋体" w:hAnsi="宋体" w:eastAsia="宋体" w:cs="宋体"/>
          <w:b/>
          <w:bCs/>
          <w:color w:val="auto"/>
          <w:sz w:val="44"/>
          <w:highlight w:val="none"/>
        </w:rPr>
        <w:t xml:space="preserve">四章  项目需求</w:t>
      </w:r>
      <w:bookmarkEnd w:id="214"/>
      <w:r/>
      <w:bookmarkEnd w:id="215"/>
      <w:r/>
      <w:bookmarkEnd w:id="216"/>
      <w:r/>
      <w:bookmarkEnd w:id="220"/>
      <w:r/>
      <w:r/>
    </w:p>
    <w:p>
      <w:pPr>
        <w:spacing w:line="360" w:lineRule="auto"/>
        <w:rPr>
          <w:color w:val="auto"/>
          <w:sz w:val="30"/>
          <w:szCs w:val="30"/>
          <w:highlight w:val="none"/>
        </w:rPr>
      </w:pPr>
      <w:r>
        <w:rPr>
          <w:rFonts w:hint="eastAsia"/>
          <w:color w:val="auto"/>
          <w:sz w:val="30"/>
          <w:szCs w:val="30"/>
          <w:highlight w:val="none"/>
        </w:rPr>
        <w:t xml:space="preserve">一、技术</w:t>
      </w:r>
      <w:bookmarkStart w:id="221" w:name="_Toc5953"/>
      <w:r/>
      <w:bookmarkStart w:id="222" w:name="_Toc26554093"/>
      <w:r/>
      <w:bookmarkStart w:id="223" w:name="_Toc49090575"/>
      <w:r>
        <w:rPr>
          <w:rFonts w:hint="eastAsia"/>
          <w:color w:val="auto"/>
          <w:sz w:val="30"/>
          <w:szCs w:val="30"/>
          <w:highlight w:val="none"/>
        </w:rPr>
        <w:t xml:space="preserve">需求</w:t>
      </w:r>
      <w:r/>
    </w:p>
    <w:p>
      <w:pPr>
        <w:jc w:val="center"/>
        <w:spacing w:line="360" w:lineRule="auto"/>
        <w:rPr>
          <w:rFonts w:hint="eastAsia"/>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1</w:t>
      </w:r>
      <w:r>
        <w:rPr>
          <w:rFonts w:hint="eastAsia"/>
          <w:color w:val="auto"/>
          <w:sz w:val="30"/>
          <w:szCs w:val="30"/>
          <w:highlight w:val="none"/>
        </w:rPr>
        <w:t xml:space="preserve">包：温湿度校准装置热工类标准器组</w:t>
      </w:r>
      <w:r/>
    </w:p>
    <w:p>
      <w:pPr>
        <w:spacing w:line="360" w:lineRule="auto"/>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设备1：</w:t>
      </w:r>
      <w:r>
        <w:rPr>
          <w:rFonts w:hint="eastAsia" w:ascii="宋体" w:hAnsi="宋体" w:eastAsia="宋体" w:cs="宋体"/>
          <w:b/>
          <w:bCs/>
          <w:color w:val="auto"/>
          <w:sz w:val="24"/>
          <w:szCs w:val="24"/>
          <w:highlight w:val="none"/>
          <w:shd w:val="clear" w:color="auto" w:fill="ffffff"/>
        </w:rPr>
        <w:t xml:space="preserve">精密露点仪（核心</w:t>
      </w:r>
      <w:r>
        <w:rPr>
          <w:rFonts w:hint="eastAsia" w:ascii="宋体" w:hAnsi="宋体" w:eastAsia="宋体" w:cs="宋体"/>
          <w:b/>
          <w:bCs/>
          <w:color w:val="auto"/>
          <w:sz w:val="24"/>
          <w:szCs w:val="24"/>
          <w:highlight w:val="none"/>
          <w:shd w:val="clear" w:color="auto" w:fill="ffffff"/>
          <w:lang w:val="en-US" w:eastAsia="zh-CN"/>
        </w:rPr>
        <w:t xml:space="preserve">产品</w:t>
      </w:r>
      <w:r>
        <w:rPr>
          <w:rFonts w:hint="eastAsia" w:ascii="宋体" w:hAnsi="宋体" w:eastAsia="宋体" w:cs="宋体"/>
          <w:b/>
          <w:bCs/>
          <w:color w:val="auto"/>
          <w:sz w:val="24"/>
          <w:szCs w:val="24"/>
          <w:highlight w:val="none"/>
          <w:shd w:val="clear" w:color="auto" w:fill="ffffff"/>
        </w:rPr>
        <w:t xml:space="preserve">）</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b w:val="0"/>
          <w:bCs/>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rPr>
        <w:t xml:space="preserve">1、精密露点仪露点测量范围（-40~95）℃DP。</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★2、露点最大允许误差：±0.15℃DP，准确度等级：一级。</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3、精密露点仪测量项目包含：露点、霜点、干球温度、相对湿度。</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4、精密露点仪反应速度：1.5℃/sec，再现性：±0.08℃DP。</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5、精密露点仪配套温度传感器测量范围（0~100）℃，最大允许误差≤±0.1℃， Pt100Ω 4线式。</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b w:val="0"/>
          <w:bCs/>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rPr>
        <w:t xml:space="preserve">6、温度控制器功能：露点仪具有内置控温组件，利用专用接口配合外部温度控制器，与加热控制管路组成整体温控系统，可有效避免高温冷凝现象。</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7、精密露点仪模拟输出：2路DC 0～5V、4～20mA(可同时使用)。</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b w:val="0"/>
          <w:bCs/>
          <w:color w:val="auto"/>
          <w:sz w:val="24"/>
          <w:szCs w:val="24"/>
          <w:highlight w:val="none"/>
        </w:rPr>
        <w:t xml:space="preserve">▲</w:t>
      </w:r>
      <w:r>
        <w:rPr>
          <w:rFonts w:hint="eastAsia" w:ascii="宋体" w:hAnsi="宋体" w:eastAsia="宋体" w:cs="宋体"/>
          <w:b w:val="0"/>
          <w:bCs w:val="0"/>
          <w:color w:val="auto"/>
          <w:sz w:val="24"/>
          <w:szCs w:val="24"/>
          <w:highlight w:val="none"/>
          <w:shd w:val="clear" w:color="auto" w:fill="ffffff"/>
        </w:rPr>
        <w:t xml:space="preserve">8、高规格的超大镜面，冷镜式光学原理，具有自动清洁的功能，可以保证长期的精确测量。</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设备</w:t>
      </w:r>
      <w:r>
        <w:rPr>
          <w:rFonts w:hint="eastAsia" w:hAnsi="宋体" w:cs="宋体"/>
          <w:b/>
          <w:bCs/>
          <w:color w:val="auto"/>
          <w:sz w:val="24"/>
          <w:szCs w:val="24"/>
          <w:highlight w:val="none"/>
          <w:shd w:val="clear" w:color="auto" w:fill="ffffff"/>
          <w:lang w:val="en-US" w:eastAsia="zh-CN"/>
        </w:rPr>
        <w:t xml:space="preserve">2</w:t>
      </w:r>
      <w:r>
        <w:rPr>
          <w:rFonts w:hint="eastAsia" w:ascii="宋体" w:hAnsi="宋体" w:eastAsia="宋体" w:cs="宋体"/>
          <w:b/>
          <w:bCs/>
          <w:color w:val="auto"/>
          <w:sz w:val="24"/>
          <w:szCs w:val="24"/>
          <w:highlight w:val="none"/>
          <w:shd w:val="clear" w:color="auto" w:fill="ffffff"/>
          <w:lang w:val="en-US" w:eastAsia="zh-CN"/>
        </w:rPr>
        <w:t xml:space="preserve">：</w:t>
      </w:r>
      <w:r>
        <w:rPr>
          <w:rFonts w:hint="eastAsia" w:ascii="宋体" w:hAnsi="宋体" w:eastAsia="宋体" w:cs="宋体"/>
          <w:b/>
          <w:bCs/>
          <w:color w:val="auto"/>
          <w:sz w:val="24"/>
          <w:szCs w:val="24"/>
          <w:highlight w:val="none"/>
          <w:shd w:val="clear" w:color="auto" w:fill="ffffff"/>
        </w:rPr>
        <w:t xml:space="preserve">热电偶检定炉</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▲1、工作温度范围：800℃～1500℃。</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★2、轴向温度场：炉内温度最高点偏离炉子几何中心不大于20mm，温场长度40mm范围内有温度变化梯度≤0.5℃/10mm。</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3、恒温能力满足：≤0.1℃/min，≤0.5℃/6min。</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▲4、具有上电缓启动、加热功率及加热电流上限限制、主加热回路自锁脱扣、续流保护等多重保护功能，可与现有检定软件配套，实现遥控启/停、实时记录、参数查询设置等功能。</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5、炉体最大电流：65A，炉膛尺寸：φ25mm×600mm。</w:t>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设备</w:t>
      </w:r>
      <w:r>
        <w:rPr>
          <w:rFonts w:hint="eastAsia" w:hAnsi="宋体" w:cs="宋体"/>
          <w:b/>
          <w:bCs/>
          <w:color w:val="auto"/>
          <w:sz w:val="24"/>
          <w:szCs w:val="24"/>
          <w:highlight w:val="none"/>
          <w:shd w:val="clear" w:color="auto" w:fill="ffffff"/>
          <w:lang w:val="en-US" w:eastAsia="zh-CN"/>
        </w:rPr>
        <w:t xml:space="preserve">3</w:t>
      </w:r>
      <w:r>
        <w:rPr>
          <w:rFonts w:hint="eastAsia" w:ascii="宋体" w:hAnsi="宋体" w:eastAsia="宋体" w:cs="宋体"/>
          <w:b/>
          <w:bCs/>
          <w:color w:val="auto"/>
          <w:sz w:val="24"/>
          <w:szCs w:val="24"/>
          <w:highlight w:val="none"/>
          <w:shd w:val="clear" w:color="auto" w:fill="ffffff"/>
          <w:lang w:val="en-US" w:eastAsia="zh-CN"/>
        </w:rPr>
        <w:t xml:space="preserve">：</w:t>
      </w:r>
      <w:r>
        <w:rPr>
          <w:rFonts w:hint="eastAsia" w:ascii="宋体" w:hAnsi="宋体" w:eastAsia="宋体" w:cs="宋体"/>
          <w:b/>
          <w:bCs/>
          <w:color w:val="auto"/>
          <w:sz w:val="24"/>
          <w:szCs w:val="24"/>
          <w:highlight w:val="none"/>
          <w:shd w:val="clear" w:color="auto" w:fill="ffffff"/>
        </w:rPr>
        <w:t xml:space="preserve">热电偶检定炉</w:t>
      </w:r>
      <w:r/>
    </w:p>
    <w:p>
      <w:pPr>
        <w:pStyle w:val="891"/>
        <w:ind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▲1、温度范围：300℃～1300℃。</w:t>
      </w:r>
      <w:r/>
    </w:p>
    <w:p>
      <w:pPr>
        <w:pStyle w:val="891"/>
        <w:ind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2、配套温场辅具：清洁瓷管1支、悬空堵头2个。</w:t>
      </w:r>
      <w:r/>
    </w:p>
    <w:p>
      <w:pPr>
        <w:pStyle w:val="891"/>
        <w:ind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▲3、温场指标：420℃、1000℃、1085℃：炉内最高温度点偏离炉子几何中心不大于20 mm。</w:t>
      </w:r>
      <w:r/>
    </w:p>
    <w:p>
      <w:pPr>
        <w:pStyle w:val="891"/>
        <w:ind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★4、温度最高点±20 mm内有温度变化梯度≤0.4 ℃/10 mm的均匀温场。</w:t>
      </w:r>
      <w:r/>
    </w:p>
    <w:p>
      <w:pPr>
        <w:pStyle w:val="891"/>
        <w:rPr>
          <w:rFonts w:hint="eastAsia" w:ascii="宋体" w:hAnsi="宋体" w:eastAsia="宋体" w:cs="宋体"/>
          <w:b/>
          <w:bCs/>
          <w:color w:val="auto"/>
          <w:sz w:val="24"/>
          <w:szCs w:val="24"/>
          <w:highlight w:val="none"/>
          <w:shd w:val="clear" w:color="auto" w:fill="ffffff"/>
          <w:lang w:val="en-US" w:eastAsia="zh-CN"/>
        </w:rPr>
      </w:pPr>
      <w:r>
        <w:rPr>
          <w:rFonts w:hint="eastAsia" w:ascii="宋体" w:hAnsi="宋体" w:eastAsia="宋体" w:cs="宋体"/>
          <w:b/>
          <w:bCs/>
          <w:color w:val="auto"/>
          <w:sz w:val="24"/>
          <w:szCs w:val="24"/>
          <w:highlight w:val="none"/>
          <w:shd w:val="clear" w:color="auto" w:fill="ffffff"/>
          <w:lang w:val="en-US" w:eastAsia="zh-CN"/>
        </w:rPr>
        <w:t xml:space="preserve">设备</w:t>
      </w:r>
      <w:r>
        <w:rPr>
          <w:rFonts w:hint="eastAsia" w:cs="宋体"/>
          <w:b/>
          <w:bCs/>
          <w:color w:val="auto"/>
          <w:sz w:val="24"/>
          <w:szCs w:val="24"/>
          <w:highlight w:val="none"/>
          <w:shd w:val="clear" w:color="auto" w:fill="ffffff"/>
          <w:lang w:val="en-US" w:eastAsia="zh-CN"/>
        </w:rPr>
        <w:t xml:space="preserve">4：</w:t>
      </w:r>
      <w:r>
        <w:rPr>
          <w:rFonts w:hint="eastAsia" w:ascii="宋体" w:hAnsi="宋体" w:eastAsia="宋体" w:cs="宋体"/>
          <w:b/>
          <w:bCs/>
          <w:color w:val="auto"/>
          <w:sz w:val="24"/>
          <w:szCs w:val="24"/>
          <w:highlight w:val="none"/>
          <w:shd w:val="clear" w:color="auto" w:fill="ffffff"/>
        </w:rPr>
        <w:t xml:space="preserve">温湿度检定箱</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★1、温度范围达到 -40℃～ 180℃，满足宽温校准要求。</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▲2、湿度覆盖 5%RH ～ 98%RH@（20℃～ 95℃），可实现双85、双95 。</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▲3、温度波动度≤ ±0.05℃/30min（仅温度），温度波动度≤ ±0.1℃ /30min（开湿度）。</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▲4、温度均匀度≤ 0.2℃（在5℃～ 50℃），温度均匀度≤ 0.6℃（在＜ 5℃， 50℃～ 80℃），温度均匀度≤ 2.0℃ @（＞ 80℃）。</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▲5、湿度波动度≤ ±0.3%RH/30min，湿度均匀度≤ 0.5%RH（在20℃）。</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6、温度升降速度：20℃至180℃/80min，20℃至-40℃ /60min。</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7、湿度升降速度：10%RH 至 90%RH/20min，90%RH 至 10%RH/50min。</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★8、温度变化率≤0.1℃/min，湿度变化率≤0.6%RH/min。</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9、检定箱前门观察窗、操作孔。</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▲10、满足“烟气含湿量测量仪”的校准需求，容积不小于150L的工作区，应配有至少两个直径不小于10cm的工作孔，且工作区内沿工作孔轴向深度不小于80cm。</w:t>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设备</w:t>
      </w:r>
      <w:r>
        <w:rPr>
          <w:rFonts w:hint="eastAsia" w:hAnsi="宋体" w:cs="宋体"/>
          <w:b/>
          <w:bCs/>
          <w:color w:val="auto"/>
          <w:sz w:val="24"/>
          <w:szCs w:val="24"/>
          <w:highlight w:val="none"/>
          <w:shd w:val="clear" w:color="auto" w:fill="ffffff"/>
          <w:lang w:val="en-US" w:eastAsia="zh-CN"/>
        </w:rPr>
        <w:t xml:space="preserve">5</w:t>
      </w:r>
      <w:r>
        <w:rPr>
          <w:rFonts w:hint="eastAsia" w:ascii="宋体" w:hAnsi="宋体" w:eastAsia="宋体" w:cs="宋体"/>
          <w:b/>
          <w:bCs/>
          <w:color w:val="auto"/>
          <w:sz w:val="24"/>
          <w:szCs w:val="24"/>
          <w:highlight w:val="none"/>
          <w:shd w:val="clear" w:color="auto" w:fill="ffffff"/>
          <w:lang w:val="en-US" w:eastAsia="zh-CN"/>
        </w:rPr>
        <w:t xml:space="preserve">：</w:t>
      </w:r>
      <w:r>
        <w:rPr>
          <w:rFonts w:hint="eastAsia" w:ascii="宋体" w:hAnsi="宋体" w:eastAsia="宋体" w:cs="宋体"/>
          <w:b/>
          <w:bCs/>
          <w:color w:val="auto"/>
          <w:sz w:val="24"/>
          <w:szCs w:val="24"/>
          <w:highlight w:val="none"/>
          <w:shd w:val="clear" w:color="auto" w:fill="ffffff"/>
        </w:rPr>
        <w:t xml:space="preserve">标准铂铑10-铂热电偶</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▲1、测量范围：测量范围（300~1200）℃。</w:t>
      </w:r>
      <w:r/>
    </w:p>
    <w:p>
      <w:pPr>
        <w:ind w:firstLine="480"/>
        <w:spacing w:line="360" w:lineRule="auto"/>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★2、准确度等级：一等。</w:t>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设备</w:t>
      </w:r>
      <w:r>
        <w:rPr>
          <w:rFonts w:hint="eastAsia" w:hAnsi="宋体" w:cs="宋体"/>
          <w:b/>
          <w:bCs/>
          <w:color w:val="auto"/>
          <w:sz w:val="24"/>
          <w:szCs w:val="24"/>
          <w:highlight w:val="none"/>
          <w:shd w:val="clear" w:color="auto" w:fill="ffffff"/>
          <w:lang w:val="en-US" w:eastAsia="zh-CN"/>
        </w:rPr>
        <w:t xml:space="preserve">6</w:t>
      </w:r>
      <w:r>
        <w:rPr>
          <w:rFonts w:hint="eastAsia" w:ascii="宋体" w:hAnsi="宋体" w:eastAsia="宋体" w:cs="宋体"/>
          <w:b/>
          <w:bCs/>
          <w:color w:val="auto"/>
          <w:sz w:val="24"/>
          <w:szCs w:val="24"/>
          <w:highlight w:val="none"/>
          <w:shd w:val="clear" w:color="auto" w:fill="ffffff"/>
          <w:lang w:val="en-US" w:eastAsia="zh-CN"/>
        </w:rPr>
        <w:t xml:space="preserve">：</w:t>
      </w:r>
      <w:r>
        <w:rPr>
          <w:rFonts w:hint="eastAsia" w:ascii="宋体" w:hAnsi="宋体" w:eastAsia="宋体" w:cs="宋体"/>
          <w:b/>
          <w:bCs/>
          <w:color w:val="auto"/>
          <w:sz w:val="24"/>
          <w:szCs w:val="24"/>
          <w:highlight w:val="none"/>
          <w:shd w:val="clear" w:color="auto" w:fill="ffffff"/>
        </w:rPr>
        <w:t xml:space="preserve">温湿度试验设备自动检定系统</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★1、无线温湿度测温系统，包含13个无线模块。</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▲2、测量范围：温度：(-20～60)℃，相对湿度：(5～98)%RH。</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3、分辨率：温度：0.01℃，湿度：0.01%RH。</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▲4、温度MPE：±0.05℃，湿度MPE：±0.5%RH。</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5、重复性：温度≤0.01℃，湿度≤0.05%RH。</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6、温湿度巡检仪模块无线传输距离不小于200m（空旷场所），响应时间＜15秒；记录间隔：10秒～60分钟。</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▲7、软件实时监测温湿度模块数据，计算波动度、均匀度以及中心点变化率。</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8、一致性：温度±0.015℃，湿度±0.15%RH。</w:t>
      </w:r>
      <w:r/>
    </w:p>
    <w:p>
      <w:pPr>
        <w:pStyle w:val="891"/>
        <w:ind w:left="0" w:firstLine="480"/>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▲9、可在不同温度段对湿度添加不同的修正值。</w:t>
      </w:r>
      <w:r/>
    </w:p>
    <w:p>
      <w:pPr>
        <w:pStyle w:val="891"/>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shd w:val="clear" w:color="auto" w:fill="ffffff"/>
        </w:rPr>
        <w:t xml:space="preserve">▲10、可对模块进行分组，同时测量多台设备。</w:t>
      </w:r>
      <w:r/>
    </w:p>
    <w:p>
      <w:pPr>
        <w:pStyle w:val="934"/>
        <w:ind w:left="0"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rPr>
          <w:rFonts w:hint="eastAsia"/>
          <w:color w:val="auto"/>
          <w:highlight w:val="none"/>
        </w:rPr>
      </w:pPr>
      <w:r>
        <w:rPr>
          <w:rFonts w:hint="eastAsia"/>
          <w:color w:val="auto"/>
          <w:highlight w:val="none"/>
        </w:rPr>
        <w:br w:type="page" w:clear="all"/>
      </w:r>
      <w:r/>
    </w:p>
    <w:p>
      <w:pPr>
        <w:jc w:val="center"/>
        <w:spacing w:line="360" w:lineRule="auto"/>
        <w:rPr>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2</w:t>
      </w:r>
      <w:r>
        <w:rPr>
          <w:rFonts w:hint="eastAsia"/>
          <w:color w:val="auto"/>
          <w:sz w:val="30"/>
          <w:szCs w:val="30"/>
          <w:highlight w:val="none"/>
        </w:rPr>
        <w:t xml:space="preserve">包：精密几何计量标准器组</w:t>
      </w:r>
      <w:r/>
    </w:p>
    <w:tbl>
      <w:tblPr>
        <w:tblStyle w:val="890"/>
        <w:tblW w:w="9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125"/>
        <w:gridCol w:w="1000"/>
        <w:gridCol w:w="6575"/>
      </w:tblGrid>
      <w:tr>
        <w:trPr>
          <w:jc w:val="center"/>
          <w:trHeight w:val="608"/>
        </w:trPr>
        <w:tc>
          <w:tcPr>
            <w:tcW w:w="74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112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货物名称</w:t>
            </w:r>
            <w:r/>
          </w:p>
        </w:tc>
        <w:tc>
          <w:tcPr>
            <w:tcW w:w="100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6575"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配置或技术参数</w:t>
            </w:r>
            <w:r/>
          </w:p>
        </w:tc>
      </w:tr>
      <w:tr>
        <w:trPr>
          <w:jc w:val="center"/>
          <w:trHeight w:val="660"/>
        </w:trPr>
        <w:tc>
          <w:tcPr>
            <w:tcW w:w="74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12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万能工具显微镜</w:t>
            </w:r>
            <w:r>
              <w:rPr>
                <w:rFonts w:hint="eastAsia" w:hAnsi="宋体" w:cs="宋体"/>
                <w:b w:val="0"/>
                <w:bCs/>
                <w:color w:val="auto"/>
                <w:sz w:val="24"/>
                <w:szCs w:val="24"/>
                <w:highlight w:val="none"/>
                <w:lang w:val="en-US" w:eastAsia="zh-CN"/>
              </w:rPr>
              <w:t xml:space="preserve">  </w:t>
            </w:r>
            <w:r>
              <w:rPr>
                <w:rFonts w:hint="eastAsia" w:hAnsi="宋体" w:cs="宋体"/>
                <w:b/>
                <w:bCs w:val="0"/>
                <w:color w:val="auto"/>
                <w:sz w:val="24"/>
                <w:szCs w:val="24"/>
                <w:highlight w:val="none"/>
                <w:lang w:val="en-US" w:eastAsia="zh-CN"/>
              </w:rPr>
              <w:t xml:space="preserve">（核心产品）</w:t>
            </w:r>
            <w:r/>
          </w:p>
        </w:tc>
        <w:tc>
          <w:tcPr>
            <w:tcW w:w="100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1套</w:t>
            </w:r>
            <w:r/>
          </w:p>
        </w:tc>
        <w:tc>
          <w:tcPr>
            <w:tcW w:w="657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1技术参数要求：</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★坐标测量行程：X坐标：（0~200）mm ， Y坐标：（0~100）mm</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1.2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光栅系统分辨力0.2 μm</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需提供</w:t>
            </w:r>
            <w:r>
              <w:rPr>
                <w:rFonts w:hint="eastAsia" w:ascii="宋体" w:hAnsi="宋体" w:eastAsia="宋体" w:cs="宋体"/>
                <w:b/>
                <w:bCs w:val="0"/>
                <w:color w:val="auto"/>
                <w:sz w:val="24"/>
                <w:szCs w:val="24"/>
                <w:highlight w:val="none"/>
              </w:rPr>
              <w:t xml:space="preserve">软件截图）</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★X、Y坐标示值准确度</w:t>
            </w:r>
            <w:r>
              <w:rPr>
                <w:rFonts w:hint="eastAsia" w:hAnsi="宋体" w:cs="宋体"/>
                <w:b w:val="0"/>
                <w:bCs/>
                <w:color w:val="auto"/>
                <w:sz w:val="24"/>
                <w:szCs w:val="24"/>
                <w:highlight w:val="none"/>
                <w:lang w:val="en-US" w:eastAsia="zh-CN"/>
              </w:rPr>
              <w:t xml:space="preserve">MPE</w:t>
            </w:r>
            <w:r>
              <w:rPr>
                <w:rFonts w:hint="eastAsia" w:ascii="宋体" w:hAnsi="宋体" w:eastAsia="宋体" w:cs="宋体"/>
                <w:b w:val="0"/>
                <w:bCs/>
                <w:color w:val="auto"/>
                <w:sz w:val="24"/>
                <w:szCs w:val="24"/>
                <w:highlight w:val="none"/>
              </w:rPr>
              <w:t xml:space="preserve">：</w:t>
            </w:r>
            <w:r>
              <w:rPr>
                <w:rFonts w:hint="eastAsia"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（1+L/100）μm ， L：被测长度，单位为mm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显微镜立柱：倾斜范围±12°；倾斜角度分划值30´ </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w:t>
            </w:r>
            <w:r>
              <w:rPr>
                <w:rFonts w:hint="eastAsia" w:ascii="宋体" w:hAnsi="宋体" w:eastAsia="宋体" w:cs="宋体"/>
                <w:b/>
                <w:bCs w:val="0"/>
                <w:color w:val="auto"/>
                <w:sz w:val="24"/>
                <w:szCs w:val="24"/>
                <w:highlight w:val="none"/>
              </w:rPr>
              <w:t xml:space="preserve">提供照片）</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方工作台尺寸及承重应满足：</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方工作台尺寸不小于：250 mm×250 mm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方工作台承放工件高度不小于：140mm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工作台承重不小于：40kg</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w:t>
            </w:r>
            <w:r>
              <w:rPr>
                <w:rFonts w:hint="eastAsia" w:ascii="宋体" w:hAnsi="宋体" w:eastAsia="宋体" w:cs="宋体"/>
                <w:b w:val="0"/>
                <w:bCs/>
                <w:color w:val="auto"/>
                <w:sz w:val="24"/>
                <w:szCs w:val="24"/>
                <w:highlight w:val="none"/>
              </w:rPr>
              <w:tab/>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光学分度头：</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角度测量范围：0°～360°</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角度测量分辨率：1′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w:t>
            </w:r>
            <w:r>
              <w:rPr>
                <w:rFonts w:hint="eastAsia" w:ascii="宋体" w:hAnsi="宋体" w:eastAsia="宋体" w:cs="宋体"/>
                <w:b w:val="0"/>
                <w:bCs/>
                <w:color w:val="auto"/>
                <w:sz w:val="24"/>
                <w:szCs w:val="24"/>
                <w:highlight w:val="none"/>
              </w:rPr>
              <w:tab/>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顶针架夹持最大直径不小于：φ100 mm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夹持最大长度不小于：700mm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w:t>
            </w:r>
            <w:r>
              <w:rPr>
                <w:rFonts w:hint="eastAsia" w:ascii="宋体" w:hAnsi="宋体" w:eastAsia="宋体" w:cs="宋体"/>
                <w:b w:val="0"/>
                <w:bCs/>
                <w:color w:val="auto"/>
                <w:sz w:val="24"/>
                <w:szCs w:val="24"/>
                <w:highlight w:val="none"/>
              </w:rPr>
              <w:tab/>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光学定位器：</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最小探测孔径：φ5mm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最大探测深度：15mm</w:t>
            </w:r>
            <w:r>
              <w:rPr>
                <w:rFonts w:hint="eastAsia" w:ascii="宋体" w:hAnsi="宋体" w:eastAsia="宋体" w:cs="宋体"/>
                <w:b w:val="0"/>
                <w:bCs/>
                <w:color w:val="auto"/>
                <w:sz w:val="24"/>
                <w:szCs w:val="24"/>
                <w:highlight w:val="none"/>
              </w:rPr>
              <w:tab/>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测量力：0.1N    </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测头直径的检定极限误差：0.0005mm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物镜应至少包含1×、3×、5×，光学总放大倍率分别不少于：10×、30×、50×</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w:t>
            </w:r>
            <w:r>
              <w:rPr>
                <w:rFonts w:hint="eastAsia" w:ascii="宋体" w:hAnsi="宋体" w:eastAsia="宋体" w:cs="宋体"/>
                <w:b/>
                <w:bCs w:val="0"/>
                <w:color w:val="auto"/>
                <w:sz w:val="24"/>
                <w:szCs w:val="24"/>
                <w:highlight w:val="none"/>
              </w:rPr>
              <w:t xml:space="preserve">提供照片、软件截图）</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w:t>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主机采用支承轴承结构。</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w:t>
            </w:r>
            <w:r>
              <w:rPr>
                <w:rFonts w:hint="eastAsia" w:ascii="宋体" w:hAnsi="宋体" w:eastAsia="宋体" w:cs="宋体"/>
                <w:b/>
                <w:bCs w:val="0"/>
                <w:color w:val="auto"/>
                <w:sz w:val="24"/>
                <w:szCs w:val="24"/>
                <w:highlight w:val="none"/>
              </w:rPr>
              <w:t xml:space="preserve">提供照片）</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1.13</w:t>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仪器主机重量：不低于400kg</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2测量软件功能及其它:</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测量项目至少包括：可测量点、线、圆弧、圆、角等尺寸与二维尺寸组合计算</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需提供</w:t>
            </w:r>
            <w:r>
              <w:rPr>
                <w:rFonts w:hint="eastAsia" w:ascii="宋体" w:hAnsi="宋体" w:eastAsia="宋体" w:cs="宋体"/>
                <w:b/>
                <w:bCs w:val="0"/>
                <w:color w:val="auto"/>
                <w:sz w:val="24"/>
                <w:szCs w:val="24"/>
                <w:highlight w:val="none"/>
              </w:rPr>
              <w:t xml:space="preserve">软件截图）</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w:t>
            </w:r>
            <w:r>
              <w:rPr>
                <w:rFonts w:hint="eastAsia" w:ascii="宋体" w:hAnsi="宋体" w:eastAsia="宋体" w:cs="宋体"/>
                <w:b w:val="0"/>
                <w:bCs/>
                <w:color w:val="auto"/>
                <w:sz w:val="24"/>
                <w:szCs w:val="24"/>
                <w:highlight w:val="none"/>
              </w:rPr>
              <w:tab/>
            </w:r>
            <w:r>
              <w:rPr>
                <w:rFonts w:hint="eastAsia" w:ascii="宋体" w:hAnsi="宋体" w:eastAsia="宋体" w:cs="宋体"/>
                <w:b w:val="0"/>
                <w:bCs/>
                <w:color w:val="auto"/>
                <w:sz w:val="24"/>
                <w:szCs w:val="24"/>
                <w:highlight w:val="none"/>
              </w:rPr>
              <w:t xml:space="preserve">可实现同轴度、外螺纹、距离、同心度、对称度、同轴度测量</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需提供</w:t>
            </w:r>
            <w:r>
              <w:rPr>
                <w:rFonts w:hint="eastAsia" w:ascii="宋体" w:hAnsi="宋体" w:eastAsia="宋体" w:cs="宋体"/>
                <w:b/>
                <w:bCs w:val="0"/>
                <w:color w:val="auto"/>
                <w:sz w:val="24"/>
                <w:szCs w:val="24"/>
                <w:highlight w:val="none"/>
              </w:rPr>
              <w:t xml:space="preserve">软件截图）</w:t>
            </w:r>
            <w:r/>
          </w:p>
        </w:tc>
      </w:tr>
      <w:tr>
        <w:trPr>
          <w:jc w:val="center"/>
          <w:trHeight w:val="660"/>
        </w:trPr>
        <w:tc>
          <w:tcPr>
            <w:tcW w:w="748"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12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电脑量块比较仪</w:t>
            </w:r>
            <w:r>
              <w:rPr>
                <w:rFonts w:hint="eastAsia" w:ascii="宋体" w:hAnsi="宋体" w:eastAsia="宋体" w:cs="宋体"/>
                <w:b w:val="0"/>
                <w:bCs/>
                <w:color w:val="auto"/>
                <w:sz w:val="24"/>
                <w:szCs w:val="24"/>
                <w:highlight w:val="none"/>
                <w:lang w:val="en-US" w:eastAsia="zh-CN"/>
              </w:rPr>
              <w:t xml:space="preserve">   </w:t>
            </w:r>
            <w:r/>
          </w:p>
        </w:tc>
        <w:tc>
          <w:tcPr>
            <w:tcW w:w="1000"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1套</w:t>
            </w:r>
            <w:r/>
          </w:p>
        </w:tc>
        <w:tc>
          <w:tcPr>
            <w:tcW w:w="657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技术部分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满足《量块》JJG146-2011的要求。</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符合《量块比较仪校准规范》JJF1304-2011的要求。</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详细技术指标：</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1．技术规格：</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w:t>
            </w:r>
            <w:r>
              <w:rPr>
                <w:rFonts w:hint="eastAsia"/>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 整套技术指标：</w:t>
            </w:r>
            <w:r>
              <w:rPr>
                <w:rFonts w:hint="eastAsia" w:ascii="宋体" w:hAnsi="宋体" w:eastAsia="宋体" w:cs="宋体"/>
                <w:b w:val="0"/>
                <w:bCs/>
                <w:color w:val="auto"/>
                <w:sz w:val="24"/>
                <w:szCs w:val="24"/>
                <w:highlight w:val="none"/>
              </w:rPr>
              <w:tab/>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示值误差：不超过±（0.02+0.005A）μm   （A--标准量块与被测量块差）；</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可充分满足JJG146-2011《量块》对2等传3等及以下量块检定的要求。</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★1.2传感器： &lt;1个&gt;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量程：</w:t>
            </w:r>
            <w:r>
              <w:rPr>
                <w:rFonts w:hint="eastAsia"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rPr>
              <w:t xml:space="preserve">200</w:t>
            </w:r>
            <w:r>
              <w:rPr>
                <w:rFonts w:hint="eastAsia"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μm；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示值变动：3σ≤0.02μm；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时漂：1分钟内≤0.02μm；</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示值误差：不超过±（0.02+0.005A）μm   （A--标准量块与被测量块差）；</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2．必备的配件、附件、专用工具及消费品：</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 数显箱：全五位实数显示，可与数据处理终端通讯；&lt;1个&gt;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 支架：量块测量范围：0-100mm，岩石结构支架，超强的刚性和热稳定性；&lt;1个&gt;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2.3主工作台：陶瓷，带筋&lt;1个&gt;；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 通讯电缆：光隔，可与数据处理终端的USB接口连接；&lt;1个&gt;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2.5 透明隔热板：可直接固定在支架的辅助工作台上，起到隔热隔呼吸湿气及飞沫的作用；&lt;1个&gt;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 高精度拔叉：V型片簧转动铰链，解决了传统拨叉转动轴向间隙问题，大大提高运动精度，使传感器精度充分发挥；&lt;1个&gt;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 宝石球型测帽；   &lt;1个&gt;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 工具（内六角扳手）；&lt;1套&gt;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 量块拖框；&lt;1套&gt;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2.10 数据处理终端：CPU i5; 4G内存; 22”宽屏液晶显示器；正版中文Windows 11；DVD光驱；500G硬盘；&lt;1台&gt;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2.11 报告输出设备；&lt;1台&gt;</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2.12专用测量量块软件：在中文Windows 环境下运行。数据通过数显箱从传感器采集到数据处理终端，数据处理终端内预先储存标准量块数据，自动把采样的数据与标准量块数据相加；自动编制检定记录和证书；中文界面，具有动态数显和动画模显功能；自动提示操作人员每步应有的操作。</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3．技术文件：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3．1供货方应提供仪器使用、安装、维护手册；</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3．2随机带技术文件；</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4．技术服务和培训：</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4．1免费提供现场安装、调试；</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4．2免费为采购方进行一次现场仪器操作培训，时间由双方协商确定；</w:t>
            </w:r>
            <w:r/>
          </w:p>
          <w:p>
            <w:pPr>
              <w:spacing w:line="360" w:lineRule="auto"/>
              <w:rPr>
                <w:rFonts w:hint="eastAsia" w:ascii="宋体" w:hAnsi="宋体" w:eastAsia="宋体" w:cs="宋体"/>
                <w:b w:val="0"/>
                <w:bCs/>
                <w:color w:val="auto"/>
                <w:sz w:val="24"/>
                <w:szCs w:val="24"/>
                <w:highlight w:val="none"/>
              </w:rPr>
            </w:pP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．数量：一套；</w:t>
            </w:r>
            <w:r/>
          </w:p>
        </w:tc>
      </w:tr>
    </w:tbl>
    <w:p>
      <w:pPr>
        <w:pStyle w:val="891"/>
        <w:rPr>
          <w:rFonts w:hint="eastAsia"/>
          <w:b w:val="0"/>
          <w:bCs/>
          <w:color w:val="auto"/>
          <w:highlight w:val="none"/>
        </w:rPr>
      </w:pPr>
      <w:r>
        <w:rPr>
          <w:rFonts w:hint="eastAsia"/>
          <w:b w:val="0"/>
          <w:bCs/>
          <w:color w:val="auto"/>
          <w:highlight w:val="none"/>
        </w:rPr>
      </w:r>
      <w:r/>
    </w:p>
    <w:p>
      <w:pPr>
        <w:pStyle w:val="934"/>
        <w:ind w:left="0" w:firstLine="482"/>
        <w:spacing w:line="360" w:lineRule="auto"/>
        <w:rPr>
          <w:rFonts w:hint="default" w:ascii="宋体" w:hAnsi="宋体" w:eastAsia="宋体" w:cs="宋体"/>
          <w:b/>
          <w:bCs/>
          <w:color w:val="auto"/>
          <w:sz w:val="24"/>
          <w:szCs w:val="24"/>
          <w:highlight w:val="none"/>
          <w:lang w:val="en-US" w:eastAsia="zh-CN"/>
        </w:rPr>
      </w:pPr>
      <w:r/>
      <w:bookmarkStart w:id="224" w:name="_Toc174468380"/>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jc w:val="both"/>
        <w:widowControl/>
        <w:rPr>
          <w:rFonts w:hint="eastAsia"/>
          <w:color w:val="auto"/>
          <w:sz w:val="30"/>
          <w:szCs w:val="30"/>
          <w:highlight w:val="none"/>
        </w:rPr>
      </w:pPr>
      <w:r>
        <w:rPr>
          <w:rFonts w:hint="eastAsia"/>
          <w:color w:val="auto"/>
          <w:sz w:val="30"/>
          <w:szCs w:val="30"/>
          <w:highlight w:val="none"/>
        </w:rPr>
      </w:r>
      <w:r/>
    </w:p>
    <w:p>
      <w:pPr>
        <w:jc w:val="center"/>
        <w:widowControl/>
        <w:rPr>
          <w:rFonts w:hint="eastAsia"/>
          <w:color w:val="auto"/>
          <w:sz w:val="30"/>
          <w:szCs w:val="30"/>
          <w:highlight w:val="none"/>
        </w:rPr>
      </w:pPr>
      <w:r>
        <w:rPr>
          <w:rFonts w:hint="eastAsia"/>
          <w:color w:val="auto"/>
          <w:sz w:val="30"/>
          <w:szCs w:val="30"/>
          <w:highlight w:val="none"/>
        </w:rPr>
      </w:r>
      <w:r/>
    </w:p>
    <w:p>
      <w:pPr>
        <w:jc w:val="center"/>
        <w:widowControl/>
        <w:rPr>
          <w:rFonts w:hint="eastAsia"/>
          <w:color w:val="auto"/>
          <w:sz w:val="30"/>
          <w:szCs w:val="30"/>
          <w:highlight w:val="none"/>
        </w:rPr>
      </w:pPr>
      <w:r>
        <w:rPr>
          <w:rFonts w:hint="eastAsia"/>
          <w:color w:val="auto"/>
          <w:sz w:val="30"/>
          <w:szCs w:val="30"/>
          <w:highlight w:val="none"/>
        </w:rPr>
      </w:r>
      <w:r/>
    </w:p>
    <w:p>
      <w:pPr>
        <w:jc w:val="center"/>
        <w:widowControl/>
        <w:rPr>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3</w:t>
      </w:r>
      <w:r>
        <w:rPr>
          <w:rFonts w:hint="eastAsia"/>
          <w:color w:val="auto"/>
          <w:sz w:val="30"/>
          <w:szCs w:val="30"/>
          <w:highlight w:val="none"/>
        </w:rPr>
        <w:t xml:space="preserve">包：水表检定装置等力学类计量标准器组</w:t>
      </w:r>
      <w:r/>
    </w:p>
    <w:p>
      <w:pPr>
        <w:pStyle w:val="1134"/>
        <w:numPr>
          <w:ilvl w:val="0"/>
          <w:numId w:val="0"/>
        </w:numPr>
        <w:jc w:val="both"/>
        <w:spacing w:before="156" w:after="156"/>
        <w:rPr>
          <w:rFonts w:hint="eastAsia" w:hAnsi="宋体" w:cs="宋体"/>
          <w:b/>
          <w:bCs/>
          <w:color w:val="auto"/>
          <w:sz w:val="28"/>
          <w:szCs w:val="28"/>
          <w:highlight w:val="none"/>
          <w:lang w:val="en-US" w:eastAsia="zh-CN"/>
        </w:rPr>
        <w:outlineLvl w:val="0"/>
      </w:pPr>
      <w:r>
        <w:rPr>
          <w:rFonts w:hint="eastAsia" w:hAnsi="宋体" w:cs="宋体"/>
          <w:b/>
          <w:bCs/>
          <w:color w:val="auto"/>
          <w:sz w:val="28"/>
          <w:szCs w:val="28"/>
          <w:highlight w:val="none"/>
          <w:lang w:val="en-US" w:eastAsia="zh-CN"/>
        </w:rPr>
        <w:t xml:space="preserve">设备1：静态容积法自动水表检定装置（核心产品）</w:t>
      </w:r>
      <w:r/>
    </w:p>
    <w:p>
      <w:pPr>
        <w:pStyle w:val="1134"/>
        <w:numPr>
          <w:ilvl w:val="0"/>
          <w:numId w:val="0"/>
        </w:numPr>
        <w:jc w:val="both"/>
        <w:spacing w:before="156" w:after="156"/>
        <w:rPr>
          <w:rFonts w:hint="eastAsia" w:hAnsi="宋体" w:cs="宋体"/>
          <w:b/>
          <w:bCs/>
          <w:color w:val="auto"/>
          <w:highlight w:val="none"/>
          <w:lang w:val="en-US" w:eastAsia="zh-CN"/>
        </w:rPr>
        <w:outlineLvl w:val="0"/>
      </w:pPr>
      <w:r>
        <w:rPr>
          <w:rFonts w:hint="eastAsia" w:hAnsi="宋体" w:cs="宋体"/>
          <w:b/>
          <w:bCs/>
          <w:color w:val="auto"/>
          <w:highlight w:val="none"/>
          <w:lang w:val="en-US" w:eastAsia="zh-CN"/>
        </w:rPr>
        <w:t xml:space="preserve">（一）装置内容及要求</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装置为静态容积法自动水表检定装置，装置准确度等级为0.2级。</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装置采用应高清工业摄像头，摄像头自动识别红指针进行锁定并检定。支持自动读取包含 Code-128，EAN-128等多种编码形式条形码和二维码，在操作平台上可自动保存。</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具备最新水表检定规程中规定对带电子装置水表的机电转换误差的测试功能, 采集器默认主动上传数据，自动进行机电模块结果误差数据和判定，生成到对应的表格中。</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采用win10或以上操作平台控制，一键式启动，自动采集被检表信号和标准器示值，自动计算误差，判断检测结果、保存输出数据。可随时查询保存的数据，电脑联网以后支持数据共享。一次性测完Q3-Q1的示值误差，也可进行单点重复检测，满足不同类型水表性能的测试。检测原始记录、检定证书格式根据最新《饮用冷水水表检定规程》格式编写。</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装置为单排串联检测形式，配独立循环供水系统。</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采用 PC +PLC系统实现自动控制，对数据自动采集、计算、判断、输出、保存。可根据时间及标号等信息进行检索、打印。</w:t>
      </w:r>
      <w:r/>
    </w:p>
    <w:p>
      <w:pPr>
        <w:numPr>
          <w:ilvl w:val="0"/>
          <w:numId w:val="4"/>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应能实时显示温度、压力等的工况，便于人员的监控。</w:t>
      </w:r>
      <w:r/>
    </w:p>
    <w:p>
      <w:pPr>
        <w:ind w:firstLine="480"/>
        <w:jc w:val="left"/>
        <w:spacing w:line="360" w:lineRule="auto"/>
        <w:rPr>
          <w:rFonts w:hint="eastAsia" w:ascii="宋体" w:hAnsi="宋体" w:eastAsia="宋体" w:cs="宋体"/>
          <w:b w:val="0"/>
          <w:bCs/>
          <w:color w:val="auto"/>
          <w:sz w:val="24"/>
          <w:szCs w:val="24"/>
          <w:highlight w:val="none"/>
        </w:rPr>
        <w:outlineLvl w:val="0"/>
      </w:pPr>
      <w:r>
        <w:rPr>
          <w:rFonts w:hint="eastAsia" w:ascii="宋体" w:hAnsi="宋体" w:eastAsia="宋体" w:cs="宋体"/>
          <w:b w:val="0"/>
          <w:bCs/>
          <w:color w:val="auto"/>
          <w:sz w:val="24"/>
          <w:szCs w:val="24"/>
          <w:highlight w:val="none"/>
        </w:rPr>
        <w:t xml:space="preserve">装置有密封性试功能，可对水表进行密封性试验。</w:t>
      </w:r>
      <w:r/>
    </w:p>
    <w:p>
      <w:pPr>
        <w:numPr>
          <w:ilvl w:val="0"/>
          <w:numId w:val="5"/>
        </w:numPr>
        <w:jc w:val="left"/>
        <w:spacing w:line="360" w:lineRule="auto"/>
        <w:rPr>
          <w:rFonts w:hint="eastAsia" w:ascii="宋体" w:hAnsi="宋体" w:eastAsia="宋体" w:cs="宋体"/>
          <w:b/>
          <w:bCs w:val="0"/>
          <w:color w:val="auto"/>
          <w:sz w:val="24"/>
          <w:szCs w:val="24"/>
          <w:highlight w:val="none"/>
          <w:lang w:eastAsia="zh-CN"/>
        </w:rPr>
        <w:outlineLvl w:val="0"/>
      </w:pPr>
      <w:r>
        <w:rPr>
          <w:rFonts w:hint="eastAsia" w:ascii="宋体" w:hAnsi="宋体" w:eastAsia="宋体" w:cs="宋体"/>
          <w:b/>
          <w:bCs w:val="0"/>
          <w:color w:val="auto"/>
          <w:sz w:val="24"/>
          <w:szCs w:val="24"/>
          <w:highlight w:val="none"/>
          <w:lang w:eastAsia="zh-CN"/>
        </w:rPr>
        <w:t xml:space="preserve">装置的技术要求</w:t>
      </w:r>
      <w:r/>
    </w:p>
    <w:p>
      <w:pPr>
        <w:numPr>
          <w:ilvl w:val="0"/>
          <w:numId w:val="6"/>
        </w:numPr>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参照标准：</w:t>
      </w:r>
      <w:r/>
    </w:p>
    <w:p>
      <w:pPr>
        <w:ind w:left="410" w:hanging="410"/>
        <w:spacing w:line="360" w:lineRule="auto"/>
        <w:rPr>
          <w:rFonts w:ascii="宋体" w:hAnsi="宋体" w:cs="宋体"/>
          <w:b w:val="0"/>
          <w:bCs/>
          <w:color w:val="auto"/>
          <w:sz w:val="24"/>
          <w:highlight w:val="none"/>
        </w:rPr>
      </w:pPr>
      <w:r>
        <w:rPr>
          <w:rFonts w:hint="eastAsia" w:ascii="宋体" w:hAnsi="宋体"/>
          <w:b w:val="0"/>
          <w:bCs/>
          <w:color w:val="auto"/>
          <w:sz w:val="24"/>
          <w:highlight w:val="none"/>
        </w:rPr>
        <w:t xml:space="preserve">1、</w:t>
      </w:r>
      <w:r>
        <w:rPr>
          <w:rFonts w:ascii="宋体" w:hAnsi="宋体"/>
          <w:b w:val="0"/>
          <w:bCs/>
          <w:color w:val="auto"/>
          <w:sz w:val="24"/>
          <w:highlight w:val="none"/>
        </w:rPr>
        <w:t xml:space="preserve">JJG</w:t>
      </w:r>
      <w:r>
        <w:rPr>
          <w:rFonts w:hint="eastAsia" w:ascii="宋体" w:hAnsi="宋体"/>
          <w:b w:val="0"/>
          <w:bCs/>
          <w:color w:val="auto"/>
          <w:sz w:val="24"/>
          <w:highlight w:val="none"/>
        </w:rPr>
        <w:t xml:space="preserve">1113—2015《水表检定装置检定规程》</w:t>
      </w:r>
      <w:r/>
    </w:p>
    <w:p>
      <w:pPr>
        <w:ind w:left="410" w:hanging="410"/>
        <w:spacing w:line="360" w:lineRule="auto"/>
        <w:tabs>
          <w:tab w:val="left" w:pos="465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2、JJG162-2019《饮用冷水水表检定规程》</w:t>
      </w:r>
      <w:r/>
    </w:p>
    <w:p>
      <w:pPr>
        <w:ind w:left="410" w:hanging="410"/>
        <w:spacing w:line="360" w:lineRule="auto"/>
        <w:tabs>
          <w:tab w:val="left" w:pos="4650" w:leader="none"/>
        </w:tabs>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3、JJG259-2005《标准金属量器检定》</w:t>
      </w:r>
      <w:r/>
    </w:p>
    <w:p>
      <w:pPr>
        <w:numPr>
          <w:ilvl w:val="0"/>
          <w:numId w:val="6"/>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主要技术参数</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装置准确度等级0.2级。</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★检测方法：容积法</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水源工作压力:（0.4～0.6）Mpa、气源工作压力:（0.5～0.7）Mpa。</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流量计流量范围:（0.004～31.25）m</w:t>
      </w:r>
      <w:r>
        <w:rPr>
          <w:rFonts w:hint="eastAsia" w:ascii="宋体" w:hAnsi="宋体" w:cs="宋体"/>
          <w:color w:val="auto"/>
          <w:sz w:val="24"/>
          <w:szCs w:val="24"/>
          <w:highlight w:val="none"/>
          <w:vertAlign w:val="superscript"/>
        </w:rPr>
        <w:t xml:space="preserve">3</w:t>
      </w:r>
      <w:r>
        <w:rPr>
          <w:rFonts w:hint="eastAsia" w:ascii="宋体" w:hAnsi="宋体" w:cs="宋体"/>
          <w:color w:val="auto"/>
          <w:sz w:val="24"/>
          <w:szCs w:val="24"/>
          <w:highlight w:val="none"/>
        </w:rPr>
        <w:t xml:space="preserve">/h。</w:t>
      </w:r>
      <w:r>
        <w:rPr>
          <w:rFonts w:hint="eastAsia" w:ascii="宋体" w:hAnsi="宋体" w:cs="宋体"/>
          <w:color w:val="auto"/>
          <w:sz w:val="24"/>
          <w:szCs w:val="24"/>
          <w:highlight w:val="none"/>
          <w:lang w:val="en-US" w:eastAsia="zh-CN"/>
        </w:rPr>
        <w:t xml:space="preserve">口径范围：DN：（15~50）</w:t>
      </w:r>
      <w:r/>
    </w:p>
    <w:p>
      <w:pPr>
        <w:pStyle w:val="1480"/>
        <w:numPr>
          <w:ilvl w:val="0"/>
          <w:numId w:val="7"/>
        </w:numPr>
        <w:spacing w:line="360" w:lineRule="auto"/>
        <w:rPr>
          <w:rFonts w:hint="eastAsia" w:ascii="宋体" w:hAnsi="宋体" w:cs="宋体"/>
          <w:color w:val="auto"/>
          <w:sz w:val="24"/>
          <w:szCs w:val="24"/>
          <w:highlight w:val="none"/>
        </w:rPr>
      </w:pPr>
      <w:r>
        <w:rPr>
          <w:rFonts w:hint="eastAsia"/>
          <w:b w:val="0"/>
          <w:bCs/>
          <w:color w:val="auto"/>
          <w:sz w:val="24"/>
          <w:szCs w:val="24"/>
          <w:highlight w:val="none"/>
        </w:rPr>
        <w:t xml:space="preserve">▲</w:t>
      </w:r>
      <w:r>
        <w:rPr>
          <w:rFonts w:hint="eastAsia" w:ascii="宋体" w:hAnsi="宋体" w:cs="宋体"/>
          <w:color w:val="auto"/>
          <w:sz w:val="24"/>
          <w:szCs w:val="24"/>
          <w:highlight w:val="none"/>
        </w:rPr>
        <w:t xml:space="preserve">装置工作温度:（5～35）°C。采用温度传感器，误差±0.5度。</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★被检表口径(表长)数量: DN15(165mm) ×5表、DN20(195mm)×5表、DN25(225mm)×5 表、DN40(245mm)1 表、DN50(280mm)1 表。</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耐压测试范围:（0.4～2.56）Mpa。</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★夹紧机构:通径:Φ50mm 伸缩行程75mm，活塞采用全铜材质。控制阀采用全铜或全不锈钢材质，液压控制。</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★标准衡器:10L/20L，壁厚 1.5mm；50L/100L，壁厚2.5mm，300L/500L，壁厚4mm。配专用铜质放水底阀、不锈钢标尺厚度不小于2.8mm（标尺间隔采用激光标刻保证等距）、玻璃管及液位计座。</w:t>
      </w:r>
      <w:r/>
    </w:p>
    <w:p>
      <w:pPr>
        <w:pStyle w:val="1480"/>
        <w:numPr>
          <w:ilvl w:val="0"/>
          <w:numId w:val="7"/>
        </w:numPr>
        <w:spacing w:line="360" w:lineRule="auto"/>
        <w:rPr>
          <w:rFonts w:hint="eastAsia" w:ascii="宋体" w:hAnsi="宋体" w:cs="宋体"/>
          <w:color w:val="auto"/>
          <w:sz w:val="24"/>
          <w:szCs w:val="24"/>
          <w:highlight w:val="none"/>
        </w:rPr>
      </w:pPr>
      <w:r>
        <w:rPr>
          <w:rFonts w:hint="eastAsia"/>
          <w:b w:val="0"/>
          <w:bCs/>
          <w:color w:val="auto"/>
          <w:sz w:val="24"/>
          <w:szCs w:val="24"/>
          <w:highlight w:val="none"/>
        </w:rPr>
        <w:t xml:space="preserve">▲</w:t>
      </w:r>
      <w:r>
        <w:rPr>
          <w:rFonts w:hint="eastAsia" w:ascii="宋体" w:hAnsi="宋体" w:cs="宋体"/>
          <w:color w:val="auto"/>
          <w:sz w:val="24"/>
          <w:szCs w:val="24"/>
          <w:highlight w:val="none"/>
        </w:rPr>
        <w:t xml:space="preserve">瞬时流量计:玻璃浮子流量计作为瞬时流量计。</w:t>
      </w:r>
      <w:r/>
    </w:p>
    <w:p>
      <w:pPr>
        <w:pStyle w:val="1480"/>
        <w:numPr>
          <w:ilvl w:val="0"/>
          <w:numId w:val="7"/>
        </w:numPr>
        <w:spacing w:line="360" w:lineRule="auto"/>
        <w:rPr>
          <w:rFonts w:hint="eastAsia" w:ascii="宋体" w:hAnsi="宋体" w:cs="宋体"/>
          <w:color w:val="auto"/>
          <w:sz w:val="24"/>
          <w:szCs w:val="24"/>
          <w:highlight w:val="none"/>
        </w:rPr>
      </w:pPr>
      <w:r>
        <w:rPr>
          <w:rFonts w:hint="eastAsia"/>
          <w:b w:val="0"/>
          <w:bCs/>
          <w:color w:val="auto"/>
          <w:sz w:val="24"/>
          <w:szCs w:val="24"/>
          <w:highlight w:val="none"/>
        </w:rPr>
        <w:t xml:space="preserve">▲</w:t>
      </w:r>
      <w:r>
        <w:rPr>
          <w:rFonts w:hint="eastAsia" w:ascii="宋体" w:hAnsi="宋体" w:cs="宋体"/>
          <w:color w:val="auto"/>
          <w:sz w:val="24"/>
          <w:szCs w:val="24"/>
          <w:highlight w:val="none"/>
        </w:rPr>
        <w:t xml:space="preserve">装置采用PC系统自动控制，对数据自动采集、计算、判断、输出、保存。可根据时间及标号等信息进行检索、打印</w:t>
      </w:r>
      <w:bookmarkStart w:id="247" w:name="_GoBack"/>
      <w:r>
        <w:rPr>
          <w:rFonts w:hint="eastAsia" w:ascii="宋体" w:hAnsi="宋体" w:cs="宋体"/>
          <w:color w:val="auto"/>
          <w:sz w:val="24"/>
          <w:szCs w:val="24"/>
          <w:highlight w:val="none"/>
        </w:rPr>
        <w:t xml:space="preserve">。采用PLC作为</w:t>
      </w:r>
      <w:r>
        <w:rPr>
          <w:rFonts w:hint="eastAsia" w:ascii="宋体" w:hAnsi="宋体" w:cs="宋体"/>
          <w:color w:val="auto"/>
          <w:sz w:val="24"/>
          <w:szCs w:val="24"/>
          <w:highlight w:val="none"/>
        </w:rPr>
        <w:t xml:space="preserve">逻辑处理</w:t>
      </w:r>
      <w:bookmarkEnd w:id="247"/>
      <w:r>
        <w:rPr>
          <w:rFonts w:hint="eastAsia" w:ascii="宋体" w:hAnsi="宋体" w:cs="宋体"/>
          <w:color w:val="auto"/>
          <w:sz w:val="24"/>
          <w:szCs w:val="24"/>
          <w:highlight w:val="none"/>
        </w:rPr>
        <w:t xml:space="preserve">器和脉冲采集器。PLC 为可编程的集成模块，信号采集速度每秒10000次，信息处理速度达到 0.35-1us。</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计算机采用品牌电脑且最低配置:</w:t>
      </w:r>
      <w:r>
        <w:rPr>
          <w:rFonts w:hint="eastAsia" w:ascii="宋体" w:hAnsi="宋体" w:cs="宋体"/>
          <w:color w:val="auto"/>
          <w:spacing w:val="-2"/>
          <w:sz w:val="24"/>
          <w:szCs w:val="24"/>
          <w:highlight w:val="none"/>
        </w:rPr>
        <w:t xml:space="preserve">CPU 3.7GHz， 8GDDR4内存，512G固态硬盘，显示器24寸</w:t>
      </w:r>
      <w:r>
        <w:rPr>
          <w:rFonts w:hint="eastAsia" w:ascii="宋体" w:hAnsi="宋体" w:cs="宋体"/>
          <w:color w:val="auto"/>
          <w:sz w:val="24"/>
          <w:szCs w:val="24"/>
          <w:highlight w:val="none"/>
        </w:rPr>
        <w:t xml:space="preserve">。</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装置采用高清彩色工业级摄像传感器采集机械水表数据，需保证性能稳定、可靠。摄像采集器需要自带高清显示屏，机身全铝合金材质，可在潮湿、多尘、高温等恶劣的工作环境下正常使用。CPU运行速度1.5GHz，运行内存2G，机身存储空间8G，可自行处理数据然后上传到电脑，摄像头通过实时视频采集方式采集被检表数据同时也会截取被检表的起始和结束照片，方便人工对自动检测数据的准确性进行核查。能自动识别追踪红指针并能在工业摄像机液晶屏上显示追踪定位结果。</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设备整体采用不锈钢 304 焊接。耐腐蚀、强度高、耐磨性好，使用寿命长。 </w:t>
      </w:r>
      <w:r/>
    </w:p>
    <w:p>
      <w:pPr>
        <w:pStyle w:val="1480"/>
        <w:numPr>
          <w:ilvl w:val="0"/>
          <w:numId w:val="7"/>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循环水系统:配不锈钢循环水箱、水源稳定装置、水泵、连接管道、阀门、止回阀。</w:t>
      </w:r>
      <w:r/>
    </w:p>
    <w:p>
      <w:pPr>
        <w:numPr>
          <w:ilvl w:val="0"/>
          <w:numId w:val="6"/>
        </w:numPr>
        <w:ind w:left="480" w:hanging="480"/>
        <w:spacing w:before="1" w:line="360" w:lineRule="auto"/>
        <w:rPr>
          <w:rFonts w:ascii="宋体" w:hAnsi="宋体"/>
          <w:b/>
          <w:bCs w:val="0"/>
          <w:color w:val="auto"/>
          <w:spacing w:val="-4"/>
          <w:sz w:val="24"/>
          <w:highlight w:val="none"/>
        </w:rPr>
      </w:pPr>
      <w:r>
        <w:rPr>
          <w:rFonts w:ascii="宋体" w:hAnsi="宋体"/>
          <w:b/>
          <w:bCs w:val="0"/>
          <w:color w:val="auto"/>
          <w:spacing w:val="-4"/>
          <w:sz w:val="24"/>
          <w:highlight w:val="none"/>
        </w:rPr>
        <w:t xml:space="preserve">配置清单：</w:t>
      </w:r>
      <w:r/>
    </w:p>
    <w:tbl>
      <w:tblPr>
        <w:tblStyle w:val="890"/>
        <w:tblpPr w:horzAnchor="text" w:tblpXSpec="center" w:vertAnchor="text" w:tblpY="1" w:leftFromText="180" w:topFromText="0" w:rightFromText="180" w:bottomFromText="0"/>
        <w:tblW w:w="9128" w:type="dxa"/>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16"/>
        <w:gridCol w:w="1972"/>
        <w:gridCol w:w="5525"/>
        <w:gridCol w:w="715"/>
      </w:tblGrid>
      <w:tr>
        <w:trPr>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序号</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总项名称</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技术规格</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数量</w:t>
            </w:r>
            <w:r/>
          </w:p>
        </w:tc>
      </w:tr>
      <w:tr>
        <w:trPr>
          <w:trHeight w:val="351"/>
        </w:trPr>
        <w:tc>
          <w:tcPr>
            <w:tcW w:w="916"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r>
            <w:r/>
          </w:p>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1</w:t>
            </w:r>
            <w:r/>
          </w:p>
        </w:tc>
        <w:tc>
          <w:tcPr>
            <w:tcW w:w="1972"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不锈钢标准量器</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10L/20L，壁厚1.5mm ，葫芦型</w:t>
            </w:r>
            <w:r/>
          </w:p>
        </w:tc>
        <w:tc>
          <w:tcPr>
            <w:tcW w:w="715"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rPr>
            </w:pPr>
            <w:r>
              <w:rPr>
                <w:rFonts w:hint="eastAsia" w:ascii="宋体" w:hAnsi="宋体" w:cs="宋体"/>
                <w:b w:val="0"/>
                <w:bCs/>
                <w:color w:val="auto"/>
                <w:spacing w:val="-2"/>
                <w:sz w:val="24"/>
                <w:szCs w:val="24"/>
                <w:highlight w:val="none"/>
              </w:rPr>
              <w:t xml:space="preserve">1 套</w:t>
            </w:r>
            <w:r/>
          </w:p>
        </w:tc>
      </w:tr>
      <w:tr>
        <w:trPr>
          <w:trHeight w:val="350"/>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22"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50L/100L，壁厚2.5mm ，葫芦型</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66"/>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30"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300L/500L，壁厚4mm，葫芦型</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468"/>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PLC</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S7-200 SMART CPU ST40</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trHeight w:val="936"/>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3</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电脑</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CPU 3.7GHz， 8GDDR4内存，512G固态硬盘，显示器24寸。</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台</w:t>
            </w:r>
            <w:r/>
          </w:p>
        </w:tc>
      </w:tr>
      <w:tr>
        <w:trPr>
          <w:trHeight w:val="46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4</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自动控制系统</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PC系统自动控制</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1套</w:t>
            </w:r>
            <w:r/>
          </w:p>
        </w:tc>
      </w:tr>
      <w:tr>
        <w:trPr>
          <w:trHeight w:val="46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5</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摄像识别装置</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彩色高清工业相机</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5个</w:t>
            </w:r>
            <w:r/>
          </w:p>
        </w:tc>
      </w:tr>
      <w:tr>
        <w:trPr>
          <w:trHeight w:val="437"/>
        </w:trPr>
        <w:tc>
          <w:tcPr>
            <w:tcW w:w="916"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6</w:t>
            </w:r>
            <w:r/>
          </w:p>
        </w:tc>
        <w:tc>
          <w:tcPr>
            <w:tcW w:w="1972"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玻璃转子流量计</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LZB(DN15) 4～125 L/h</w:t>
            </w:r>
            <w:r/>
          </w:p>
        </w:tc>
        <w:tc>
          <w:tcPr>
            <w:tcW w:w="715"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trHeight w:val="312"/>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jc w:val="center"/>
              <w:spacing w:before="3" w:line="360" w:lineRule="auto"/>
              <w:tabs>
                <w:tab w:val="left" w:pos="1426" w:leader="none"/>
              </w:tabs>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LZB(DN25)</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20～320 L/h</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1"/>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jc w:val="center"/>
              <w:spacing w:before="2" w:line="360" w:lineRule="auto"/>
              <w:tabs>
                <w:tab w:val="left" w:pos="1426" w:leader="none"/>
              </w:tabs>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LZB(DN25)</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70～700 L/h</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2"/>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jc w:val="center"/>
              <w:spacing w:before="2"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LZB(DN50) 400～8000 L/h</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2"/>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jc w:val="center"/>
              <w:spacing w:before="2"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LZB(DN80) 9～40m³/h</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2"/>
        </w:trPr>
        <w:tc>
          <w:tcPr>
            <w:tcW w:w="916"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7</w:t>
            </w:r>
            <w:r/>
          </w:p>
        </w:tc>
        <w:tc>
          <w:tcPr>
            <w:tcW w:w="1972"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304 不锈钢水表串校验数量</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DN15</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5 表校验，也可单表校验</w:t>
            </w:r>
            <w:r/>
          </w:p>
        </w:tc>
        <w:tc>
          <w:tcPr>
            <w:tcW w:w="715"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trHeight w:val="312"/>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23"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DN20</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5 表校验，也可单表校验</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35"/>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23"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DN25</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5 表校验，也可单表校验</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40"/>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23"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DN40</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1 表校验</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2"/>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23"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DN50</w:t>
            </w:r>
            <w:r>
              <w:rPr>
                <w:rFonts w:hint="eastAsia" w:ascii="宋体" w:hAnsi="宋体" w:cs="宋体"/>
                <w:b w:val="0"/>
                <w:bCs/>
                <w:color w:val="auto"/>
                <w:spacing w:val="-2"/>
                <w:sz w:val="24"/>
                <w:szCs w:val="24"/>
                <w:highlight w:val="none"/>
                <w:lang w:eastAsia="zh-CN"/>
              </w:rPr>
              <w:tab/>
            </w:r>
            <w:r>
              <w:rPr>
                <w:rFonts w:hint="eastAsia" w:ascii="宋体" w:hAnsi="宋体" w:cs="宋体"/>
                <w:b w:val="0"/>
                <w:bCs/>
                <w:color w:val="auto"/>
                <w:spacing w:val="-2"/>
                <w:sz w:val="24"/>
                <w:szCs w:val="24"/>
                <w:highlight w:val="none"/>
                <w:lang w:eastAsia="zh-CN"/>
              </w:rPr>
              <w:t xml:space="preserve">1 表校验</w:t>
            </w:r>
            <w:r/>
          </w:p>
        </w:tc>
        <w:tc>
          <w:tcPr>
            <w:tcBorders>
              <w:top w:val="none" w:color="000000" w:sz="4" w:space="0"/>
            </w:tcBorders>
            <w:tcW w:w="715"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r>
      <w:tr>
        <w:trPr>
          <w:trHeight w:val="315"/>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8</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流量调节阀</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DN15\20\25\50 铜球阀</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组</w:t>
            </w:r>
            <w:r/>
          </w:p>
        </w:tc>
      </w:tr>
      <w:tr>
        <w:trPr>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9</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截止阀</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DN15\15\25\50 气动球阀</w:t>
            </w:r>
            <w:r/>
          </w:p>
        </w:tc>
        <w:tc>
          <w:tcPr>
            <w:tcW w:w="715"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trHeight w:val="310"/>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10</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进水总阀</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DN50 气动球阀</w:t>
            </w:r>
            <w:r/>
          </w:p>
        </w:tc>
        <w:tc>
          <w:tcPr>
            <w:tcBorders>
              <w:top w:val="none" w:color="000000" w:sz="4" w:space="0"/>
            </w:tcBorders>
            <w:tcW w:w="715" w:type="dxa"/>
            <w:vAlign w:val="center"/>
            <w:vMerge w:val="continue"/>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11</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移动支架</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不锈钢</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311"/>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12</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工作台</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不锈钢 304</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个</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13</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增压装置</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注射式</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90"/>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14</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控制阀门</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二位五通气阀</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组</w:t>
            </w:r>
            <w:r/>
          </w:p>
        </w:tc>
      </w:tr>
      <w:tr>
        <w:trPr>
          <w:cantSplit/>
          <w:trHeight w:val="90"/>
        </w:trPr>
        <w:tc>
          <w:tcPr>
            <w:tcW w:w="916"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15</w:t>
            </w:r>
            <w:r/>
          </w:p>
        </w:tc>
        <w:tc>
          <w:tcPr>
            <w:tcW w:w="1972"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放水底阀</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500L 底阀，H62 铜制成，最大放</w:t>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水直径60mm</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1"/>
        </w:trPr>
        <w:tc>
          <w:tcPr>
            <w:tcW w:w="916" w:type="dxa"/>
            <w:vAlign w:val="center"/>
            <w:vMerge w:val="continue"/>
            <w:textDirection w:val="lrTb"/>
            <w:noWrap w:val="false"/>
          </w:tcPr>
          <w:p>
            <w:pPr>
              <w:pStyle w:val="1333"/>
              <w:jc w:val="center"/>
              <w:spacing w:line="360" w:lineRule="auto"/>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tc>
        <w:tc>
          <w:tcPr>
            <w:tcBorders>
              <w:top w:val="none" w:color="000000" w:sz="4" w:space="0"/>
            </w:tcBorders>
            <w:tcW w:w="1972" w:type="dxa"/>
            <w:vAlign w:val="center"/>
            <w:vMerge w:val="continue"/>
            <w:textDirection w:val="lrTb"/>
            <w:noWrap w:val="false"/>
          </w:tcPr>
          <w:p>
            <w:pPr>
              <w:pStyle w:val="1333"/>
              <w:jc w:val="center"/>
              <w:spacing w:line="360" w:lineRule="auto"/>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100L 底阀，H62 铜制成，最大放水直径60mm</w:t>
            </w:r>
            <w:r/>
          </w:p>
        </w:tc>
        <w:tc>
          <w:tcPr>
            <w:tcW w:w="715"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2"/>
        </w:trPr>
        <w:tc>
          <w:tcPr>
            <w:tcW w:w="916" w:type="dxa"/>
            <w:vAlign w:val="center"/>
            <w:vMerge w:val="continue"/>
            <w:textDirection w:val="lrTb"/>
            <w:noWrap w:val="false"/>
          </w:tcPr>
          <w:p>
            <w:pPr>
              <w:pStyle w:val="1333"/>
              <w:jc w:val="center"/>
              <w:spacing w:line="360" w:lineRule="auto"/>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tc>
        <w:tc>
          <w:tcPr>
            <w:tcBorders>
              <w:top w:val="none" w:color="000000" w:sz="4" w:space="0"/>
            </w:tcBorders>
            <w:tcW w:w="1972" w:type="dxa"/>
            <w:vAlign w:val="center"/>
            <w:vMerge w:val="continue"/>
            <w:textDirection w:val="lrTb"/>
            <w:noWrap w:val="false"/>
          </w:tcPr>
          <w:p>
            <w:pPr>
              <w:pStyle w:val="1333"/>
              <w:jc w:val="center"/>
              <w:spacing w:line="360" w:lineRule="auto"/>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20L 底阀，H62 铜制成，最大放水直径60mm</w:t>
            </w:r>
            <w:r/>
          </w:p>
        </w:tc>
        <w:tc>
          <w:tcPr>
            <w:tcBorders>
              <w:top w:val="none" w:color="000000" w:sz="4" w:space="0"/>
            </w:tcBorders>
            <w:tcW w:w="715" w:type="dxa"/>
            <w:vAlign w:val="center"/>
            <w:vMerge w:val="continue"/>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16</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控制连接管路</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6mm 气管及不锈钢管</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17</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压力表</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型号：Y-100</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18</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温度传感器</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范围：0-50℃</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1"/>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19</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压力传感器</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范围：0-4MPa</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20</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连接管道</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DN15-50 不等设备内部管路</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311"/>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21</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摄像头支架</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铝合金型材</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90"/>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22</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水源稳定装置</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0.7m³，不锈钢304，配液位计、排气阀、排污阀，内层隔板及多层滤板</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626"/>
        </w:trPr>
        <w:tc>
          <w:tcPr>
            <w:tcW w:w="916"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r>
            <w:r/>
          </w:p>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23</w:t>
            </w:r>
            <w:r/>
          </w:p>
        </w:tc>
        <w:tc>
          <w:tcPr>
            <w:tcW w:w="1972" w:type="dxa"/>
            <w:vAlign w:val="center"/>
            <w:vMerge w:val="restart"/>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水泵</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流量 12m³/h，扬程 58m，功率2.17kw</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623"/>
        </w:trPr>
        <w:tc>
          <w:tcPr>
            <w:tcBorders>
              <w:top w:val="none" w:color="000000" w:sz="4" w:space="0"/>
            </w:tcBorders>
            <w:tcW w:w="916"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Borders>
              <w:top w:val="none" w:color="000000" w:sz="4" w:space="0"/>
            </w:tcBorders>
            <w:tcW w:w="1972" w:type="dxa"/>
            <w:vAlign w:val="center"/>
            <w:vMerge w:val="continue"/>
            <w:textDirection w:val="lrTb"/>
            <w:noWrap w:val="false"/>
          </w:tcPr>
          <w:p>
            <w:pPr>
              <w:jc w:val="center"/>
              <w:spacing w:line="360" w:lineRule="auto"/>
              <w:rPr>
                <w:rFonts w:hint="eastAsia" w:ascii="宋体" w:hAnsi="宋体" w:cs="宋体"/>
                <w:b w:val="0"/>
                <w:bCs/>
                <w:color w:val="auto"/>
                <w:spacing w:val="-2"/>
                <w:sz w:val="24"/>
                <w:highlight w:val="none"/>
              </w:rPr>
            </w:pPr>
            <w:r>
              <w:rPr>
                <w:rFonts w:hint="eastAsia" w:ascii="宋体" w:hAnsi="宋体" w:cs="宋体"/>
                <w:b w:val="0"/>
                <w:bCs/>
                <w:color w:val="auto"/>
                <w:spacing w:val="-2"/>
                <w:sz w:val="24"/>
                <w:highlight w:val="none"/>
              </w:rPr>
            </w:r>
            <w:r/>
          </w:p>
        </w:tc>
        <w:tc>
          <w:tcPr>
            <w:tcW w:w="5525" w:type="dxa"/>
            <w:vAlign w:val="center"/>
            <w:textDirection w:val="lrTb"/>
            <w:noWrap w:val="false"/>
          </w:tcPr>
          <w:p>
            <w:pPr>
              <w:pStyle w:val="1333"/>
              <w:ind w:left="11" w:right="3"/>
              <w:jc w:val="center"/>
              <w:spacing w:before="3"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流量 35m³/h，扬程 40m，功率7.5kw （南方泵业）</w:t>
            </w:r>
            <w:r/>
          </w:p>
        </w:tc>
        <w:tc>
          <w:tcPr>
            <w:tcW w:w="715" w:type="dxa"/>
            <w:vAlign w:val="center"/>
            <w:textDirection w:val="lrTb"/>
            <w:noWrap w:val="false"/>
          </w:tcPr>
          <w:p>
            <w:pPr>
              <w:pStyle w:val="1333"/>
              <w:ind w:left="8" w:right="2"/>
              <w:jc w:val="center"/>
              <w:spacing w:before="158"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638"/>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24</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304不锈钢循环水箱</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总容积 1.2 立方</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只</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25</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304不锈钢管道</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内部循环水管道连接，采用国标无缝管</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1 套</w:t>
            </w:r>
            <w:r/>
          </w:p>
        </w:tc>
      </w:tr>
      <w:tr>
        <w:trPr>
          <w:cantSplit/>
          <w:trHeight w:val="312"/>
        </w:trPr>
        <w:tc>
          <w:tcPr>
            <w:tcW w:w="916"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27</w:t>
            </w:r>
            <w:r/>
          </w:p>
        </w:tc>
        <w:tc>
          <w:tcPr>
            <w:tcW w:w="1972"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空气压缩机</w:t>
            </w:r>
            <w:r/>
          </w:p>
        </w:tc>
        <w:tc>
          <w:tcPr>
            <w:tcW w:w="552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0.75KW</w:t>
            </w:r>
            <w:r/>
          </w:p>
        </w:tc>
        <w:tc>
          <w:tcPr>
            <w:tcW w:w="715" w:type="dxa"/>
            <w:vAlign w:val="center"/>
            <w:textDirection w:val="lrTb"/>
            <w:noWrap w:val="false"/>
          </w:tcPr>
          <w:p>
            <w:pPr>
              <w:pStyle w:val="1333"/>
              <w:jc w:val="center"/>
              <w:spacing w:line="360" w:lineRule="auto"/>
              <w:rPr>
                <w:rFonts w:hint="eastAsia" w:ascii="宋体" w:hAnsi="宋体" w:cs="宋体"/>
                <w:b w:val="0"/>
                <w:bCs/>
                <w:color w:val="auto"/>
                <w:spacing w:val="-2"/>
                <w:sz w:val="24"/>
                <w:szCs w:val="24"/>
                <w:highlight w:val="none"/>
                <w:lang w:eastAsia="zh-CN"/>
              </w:rPr>
            </w:pPr>
            <w:r>
              <w:rPr>
                <w:rFonts w:hint="eastAsia" w:ascii="宋体" w:hAnsi="宋体" w:cs="宋体"/>
                <w:b w:val="0"/>
                <w:bCs/>
                <w:color w:val="auto"/>
                <w:spacing w:val="-2"/>
                <w:sz w:val="24"/>
                <w:szCs w:val="24"/>
                <w:highlight w:val="none"/>
                <w:lang w:eastAsia="zh-CN"/>
              </w:rPr>
              <w:t xml:space="preserve">１台</w:t>
            </w:r>
            <w:r/>
          </w:p>
        </w:tc>
      </w:tr>
    </w:tbl>
    <w:p>
      <w:pPr>
        <w:numPr>
          <w:ilvl w:val="0"/>
          <w:numId w:val="0"/>
        </w:numPr>
        <w:jc w:val="left"/>
        <w:spacing w:line="360" w:lineRule="auto"/>
        <w:rPr>
          <w:rFonts w:hint="eastAsia" w:ascii="宋体" w:hAnsi="宋体" w:eastAsia="宋体" w:cs="宋体"/>
          <w:b w:val="0"/>
          <w:bCs/>
          <w:color w:val="auto"/>
          <w:sz w:val="24"/>
          <w:szCs w:val="24"/>
          <w:highlight w:val="none"/>
          <w:lang w:val="en-US" w:eastAsia="zh-CN"/>
        </w:rPr>
        <w:outlineLvl w:val="0"/>
      </w:pPr>
      <w:r>
        <w:rPr>
          <w:rFonts w:hint="eastAsia" w:ascii="宋体" w:hAnsi="宋体" w:eastAsia="宋体" w:cs="宋体"/>
          <w:b w:val="0"/>
          <w:bCs/>
          <w:color w:val="auto"/>
          <w:sz w:val="24"/>
          <w:szCs w:val="24"/>
          <w:highlight w:val="none"/>
          <w:lang w:val="en-US" w:eastAsia="zh-CN"/>
        </w:rPr>
      </w:r>
      <w:r/>
    </w:p>
    <w:p>
      <w:pPr>
        <w:jc w:val="left"/>
        <w:spacing w:line="360" w:lineRule="auto"/>
        <w:rPr>
          <w:rFonts w:hint="default" w:ascii="Calibri" w:hAnsi="宋体" w:eastAsia="宋体" w:cs="宋体"/>
          <w:b/>
          <w:bCs/>
          <w:color w:val="auto"/>
          <w:position w:val="-10"/>
          <w:sz w:val="28"/>
          <w:szCs w:val="28"/>
          <w:highlight w:val="none"/>
          <w:lang w:val="en-US" w:eastAsia="zh-CN" w:bidi="en-US"/>
        </w:rPr>
        <w:outlineLvl w:val="0"/>
      </w:pPr>
      <w:r>
        <w:rPr>
          <w:rFonts w:hint="eastAsia" w:ascii="Calibri" w:hAnsi="宋体" w:eastAsia="宋体" w:cs="宋体"/>
          <w:b/>
          <w:bCs/>
          <w:color w:val="auto"/>
          <w:position w:val="-10"/>
          <w:sz w:val="28"/>
          <w:szCs w:val="28"/>
          <w:highlight w:val="none"/>
          <w:lang w:val="en-US" w:eastAsia="zh-CN" w:bidi="en-US"/>
        </w:rPr>
        <w:t xml:space="preserve">设备2、智能</w:t>
      </w:r>
      <w:r>
        <w:rPr>
          <w:rFonts w:hint="eastAsia" w:ascii="Calibri" w:hAnsi="宋体" w:cs="宋体"/>
          <w:b/>
          <w:bCs/>
          <w:color w:val="auto"/>
          <w:position w:val="-10"/>
          <w:sz w:val="28"/>
          <w:szCs w:val="28"/>
          <w:highlight w:val="none"/>
          <w:lang w:val="en-US" w:eastAsia="zh-CN" w:bidi="en-US"/>
        </w:rPr>
        <w:t xml:space="preserve">数字</w:t>
      </w:r>
      <w:r>
        <w:rPr>
          <w:rFonts w:hint="eastAsia" w:ascii="Calibri" w:hAnsi="宋体" w:eastAsia="宋体" w:cs="宋体"/>
          <w:b/>
          <w:bCs/>
          <w:color w:val="auto"/>
          <w:position w:val="-10"/>
          <w:sz w:val="28"/>
          <w:szCs w:val="28"/>
          <w:highlight w:val="none"/>
          <w:lang w:val="en-US" w:eastAsia="zh-CN" w:bidi="en-US"/>
        </w:rPr>
        <w:t xml:space="preserve">压力校验仪</w:t>
      </w:r>
      <w:r/>
    </w:p>
    <w:p>
      <w:pPr>
        <w:jc w:val="left"/>
        <w:spacing w:line="360" w:lineRule="auto"/>
        <w:rPr>
          <w:rFonts w:hint="eastAsia" w:hAnsi="宋体" w:eastAsia="宋体" w:cs="宋体"/>
          <w:b/>
          <w:bCs/>
          <w:color w:val="auto"/>
          <w:highlight w:val="none"/>
          <w:lang w:val="en-US" w:eastAsia="zh-CN"/>
        </w:rPr>
        <w:outlineLvl w:val="0"/>
      </w:pPr>
      <w:r>
        <w:rPr>
          <w:rFonts w:hint="eastAsia" w:hAnsi="宋体" w:cs="宋体"/>
          <w:b/>
          <w:bCs/>
          <w:color w:val="auto"/>
          <w:highlight w:val="none"/>
          <w:lang w:val="en-US" w:eastAsia="zh-CN"/>
        </w:rPr>
        <w:t xml:space="preserve">技术要求：</w:t>
      </w:r>
      <w:r/>
    </w:p>
    <w:p>
      <w:pPr>
        <w:jc w:val="left"/>
        <w:spacing w:line="360" w:lineRule="auto"/>
        <w:rPr>
          <w:rFonts w:hint="eastAsia" w:hAnsi="宋体" w:eastAsia="宋体" w:cs="宋体"/>
          <w:b w:val="0"/>
          <w:color w:val="auto"/>
          <w:highlight w:val="none"/>
          <w:lang w:eastAsia="zh-CN"/>
        </w:rPr>
        <w:outlineLvl w:val="0"/>
      </w:pPr>
      <w:r>
        <w:rPr>
          <w:rFonts w:hint="eastAsia" w:hAnsi="宋体" w:cs="宋体"/>
          <w:b w:val="0"/>
          <w:color w:val="auto"/>
          <w:highlight w:val="none"/>
        </w:rPr>
        <w:t xml:space="preserve">★1.控压范围（-0.</w:t>
      </w:r>
      <w:r>
        <w:rPr>
          <w:rFonts w:hint="eastAsia" w:hAnsi="宋体" w:cs="宋体"/>
          <w:b w:val="0"/>
          <w:color w:val="auto"/>
          <w:highlight w:val="none"/>
          <w:lang w:val="en-US" w:eastAsia="zh-CN"/>
        </w:rPr>
        <w:t xml:space="preserve">1</w:t>
      </w:r>
      <w:r>
        <w:rPr>
          <w:rFonts w:hint="eastAsia" w:hAnsi="宋体" w:cs="宋体"/>
          <w:b w:val="0"/>
          <w:color w:val="auto"/>
          <w:highlight w:val="none"/>
        </w:rPr>
        <w:t xml:space="preserve">～7）MPa，介质为压缩空气或氮气，控制响应时间不超过8s，稳定时间不超过3s，压力控制稳定性≤0.001%FS(30s内)，目标压力稳定持续时间不小于5min，配置压力模块量程不低于(0～6)MPa，精度0.02%FS</w:t>
      </w:r>
      <w:r>
        <w:rPr>
          <w:rFonts w:hint="eastAsia" w:hAnsi="宋体" w:cs="宋体"/>
          <w:b w:val="0"/>
          <w:color w:val="auto"/>
          <w:highlight w:val="none"/>
          <w:lang w:eastAsia="zh-CN"/>
        </w:rPr>
        <w:t xml:space="preserve">；</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rPr>
        <w:t xml:space="preserve">★</w:t>
      </w:r>
      <w:r>
        <w:rPr>
          <w:rFonts w:hint="eastAsia" w:hAnsi="宋体" w:cs="宋体"/>
          <w:b w:val="0"/>
          <w:color w:val="auto"/>
          <w:highlight w:val="none"/>
          <w:lang w:val="en-US" w:eastAsia="zh-CN"/>
        </w:rPr>
        <w:t xml:space="preserve">2</w:t>
      </w:r>
      <w:r>
        <w:rPr>
          <w:rFonts w:hint="eastAsia" w:hAnsi="宋体" w:cs="宋体"/>
          <w:b w:val="0"/>
          <w:color w:val="auto"/>
          <w:highlight w:val="none"/>
        </w:rPr>
        <w:t xml:space="preserve">.压力控制器控制响应时间不超过8s，压力稳定时间不超过3s，压力控制稳定性≤0.001%FS(30s内)，目标压力稳定持续时间不小于5min 。</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lang w:val="en-US" w:eastAsia="zh-CN"/>
        </w:rPr>
        <w:t xml:space="preserve">3</w:t>
      </w:r>
      <w:r>
        <w:rPr>
          <w:rFonts w:hint="eastAsia" w:hAnsi="宋体" w:cs="宋体"/>
          <w:b w:val="0"/>
          <w:color w:val="auto"/>
          <w:highlight w:val="none"/>
        </w:rPr>
        <w:t xml:space="preserve">.压力控制器带载容积不小于1000mL，支持多槽位（不低于3槽位）模块安装，不同量程压力模块间可自动切换使用；支持外接压力模块使用。</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lang w:val="en-US" w:eastAsia="zh-CN"/>
        </w:rPr>
        <w:t xml:space="preserve">4</w:t>
      </w:r>
      <w:r>
        <w:rPr>
          <w:rFonts w:hint="eastAsia" w:hAnsi="宋体" w:cs="宋体"/>
          <w:b w:val="0"/>
          <w:color w:val="auto"/>
          <w:highlight w:val="none"/>
        </w:rPr>
        <w:t xml:space="preserve">.具有常用通讯方式LAN、RS232、USB、WiFi、蓝牙等。可通过wifi无线连接通讯手机APP，可实时监控运行状态和数据，可远程设定压力值。</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rPr>
        <w:t xml:space="preserve">★</w:t>
      </w:r>
      <w:r>
        <w:rPr>
          <w:rFonts w:hint="eastAsia" w:hAnsi="宋体" w:cs="宋体"/>
          <w:b w:val="0"/>
          <w:color w:val="auto"/>
          <w:highlight w:val="none"/>
          <w:lang w:val="en-US" w:eastAsia="zh-CN"/>
        </w:rPr>
        <w:t xml:space="preserve">5</w:t>
      </w:r>
      <w:r>
        <w:rPr>
          <w:rFonts w:hint="eastAsia" w:hAnsi="宋体" w:cs="宋体"/>
          <w:b w:val="0"/>
          <w:color w:val="auto"/>
          <w:highlight w:val="none"/>
        </w:rPr>
        <w:t xml:space="preserve">.压力连接台压力范围不低于（-0.1～25）MPa，介质为气体；</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rPr>
        <w:t xml:space="preserve">★</w:t>
      </w:r>
      <w:r>
        <w:rPr>
          <w:rFonts w:hint="eastAsia" w:hAnsi="宋体" w:cs="宋体"/>
          <w:b w:val="0"/>
          <w:color w:val="auto"/>
          <w:highlight w:val="none"/>
          <w:lang w:val="en-US" w:eastAsia="zh-CN"/>
        </w:rPr>
        <w:t xml:space="preserve">6</w:t>
      </w:r>
      <w:r>
        <w:rPr>
          <w:rFonts w:hint="eastAsia" w:hAnsi="宋体" w:cs="宋体"/>
          <w:b w:val="0"/>
          <w:color w:val="auto"/>
          <w:highlight w:val="none"/>
        </w:rPr>
        <w:t xml:space="preserve">.配置压力模块量程不低于(0～6)MPa，精度0.02%FS；</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rPr>
        <w:t xml:space="preserve">★</w:t>
      </w:r>
      <w:r>
        <w:rPr>
          <w:rFonts w:hint="eastAsia" w:hAnsi="宋体" w:cs="宋体"/>
          <w:b w:val="0"/>
          <w:color w:val="auto"/>
          <w:highlight w:val="none"/>
          <w:lang w:val="en-US" w:eastAsia="zh-CN"/>
        </w:rPr>
        <w:t xml:space="preserve">7</w:t>
      </w:r>
      <w:r>
        <w:rPr>
          <w:rFonts w:hint="eastAsia" w:hAnsi="宋体" w:cs="宋体"/>
          <w:b w:val="0"/>
          <w:color w:val="auto"/>
          <w:highlight w:val="none"/>
        </w:rPr>
        <w:t xml:space="preserve">.真空泵输出压力范围不小于(0.5～100)kPa.a ；流量不低于4m³/h。</w:t>
      </w:r>
      <w:r/>
    </w:p>
    <w:p>
      <w:pPr>
        <w:pStyle w:val="934"/>
        <w:ind w:left="0"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jc w:val="left"/>
        <w:spacing w:line="360" w:lineRule="auto"/>
        <w:rPr>
          <w:rFonts w:hint="eastAsia" w:hAnsi="宋体" w:cs="宋体"/>
          <w:b w:val="0"/>
          <w:color w:val="auto"/>
          <w:highlight w:val="none"/>
        </w:rPr>
        <w:outlineLvl w:val="0"/>
      </w:pPr>
      <w:r>
        <w:rPr>
          <w:rFonts w:hint="eastAsia" w:hAnsi="宋体" w:cs="宋体"/>
          <w:b w:val="0"/>
          <w:color w:val="auto"/>
          <w:highlight w:val="none"/>
        </w:rPr>
      </w:r>
      <w:r/>
    </w:p>
    <w:p>
      <w:pPr>
        <w:jc w:val="center"/>
        <w:widowControl/>
        <w:rPr>
          <w:rFonts w:hint="eastAsia" w:ascii="宋体" w:hAnsi="Times New Roman" w:eastAsia="宋体" w:cs="Times New Roman"/>
          <w:color w:val="auto"/>
          <w:sz w:val="30"/>
          <w:szCs w:val="30"/>
          <w:highlight w:val="none"/>
        </w:rPr>
      </w:pPr>
      <w:r>
        <w:rPr>
          <w:rFonts w:hint="eastAsia" w:ascii="宋体" w:hAnsi="Times New Roman" w:eastAsia="宋体" w:cs="Times New Roman"/>
          <w:color w:val="auto"/>
          <w:sz w:val="30"/>
          <w:szCs w:val="30"/>
          <w:highlight w:val="none"/>
        </w:rPr>
      </w:r>
      <w:r/>
    </w:p>
    <w:p>
      <w:pPr>
        <w:pStyle w:val="89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Times New Roman" w:eastAsia="宋体" w:cs="Times New Roman"/>
          <w:strike/>
          <w:color w:val="auto"/>
          <w:sz w:val="30"/>
          <w:szCs w:val="30"/>
          <w:highlight w:val="none"/>
        </w:rPr>
      </w:pPr>
      <w:r>
        <w:rPr>
          <w:rFonts w:hint="eastAsia" w:ascii="宋体" w:hAnsi="Times New Roman" w:eastAsia="宋体" w:cs="Times New Roman"/>
          <w:color w:val="auto"/>
          <w:sz w:val="30"/>
          <w:szCs w:val="30"/>
          <w:highlight w:val="none"/>
        </w:rPr>
        <w:t xml:space="preserve">第</w:t>
      </w:r>
      <w:r>
        <w:rPr>
          <w:rFonts w:hint="eastAsia" w:ascii="宋体" w:hAnsi="Times New Roman" w:eastAsia="宋体" w:cs="Times New Roman"/>
          <w:color w:val="auto"/>
          <w:sz w:val="30"/>
          <w:szCs w:val="30"/>
          <w:highlight w:val="none"/>
          <w:lang w:val="en-US" w:eastAsia="zh-CN"/>
        </w:rPr>
        <w:t xml:space="preserve">4</w:t>
      </w:r>
      <w:r>
        <w:rPr>
          <w:rFonts w:hint="eastAsia" w:ascii="宋体" w:hAnsi="Times New Roman" w:eastAsia="宋体" w:cs="Times New Roman"/>
          <w:color w:val="auto"/>
          <w:sz w:val="30"/>
          <w:szCs w:val="30"/>
          <w:highlight w:val="none"/>
        </w:rPr>
        <w:t xml:space="preserve">包：风洞</w:t>
      </w:r>
      <w:r/>
    </w:p>
    <w:p>
      <w:pPr>
        <w:jc w:val="left"/>
        <w:spacing w:line="360" w:lineRule="auto"/>
        <w:rPr>
          <w:rFonts w:hint="eastAsia" w:hAnsi="宋体" w:eastAsia="宋体" w:cs="宋体"/>
          <w:b/>
          <w:bCs/>
          <w:color w:val="auto"/>
          <w:highlight w:val="none"/>
          <w:lang w:val="en-US" w:eastAsia="zh-CN"/>
        </w:rPr>
        <w:outlineLvl w:val="0"/>
      </w:pPr>
      <w:r>
        <w:rPr>
          <w:rFonts w:hint="eastAsia" w:hAnsi="宋体" w:cs="宋体"/>
          <w:b/>
          <w:bCs/>
          <w:color w:val="auto"/>
          <w:highlight w:val="none"/>
          <w:lang w:val="en-US" w:eastAsia="zh-CN"/>
        </w:rPr>
        <w:t xml:space="preserve">技术参数：</w:t>
      </w:r>
      <w:r/>
    </w:p>
    <w:p>
      <w:pPr>
        <w:spacing w:line="360" w:lineRule="auto"/>
        <w:rPr>
          <w:rFonts w:hint="default" w:eastAsia="宋体"/>
          <w:b w:val="0"/>
          <w:bCs/>
          <w:color w:val="auto"/>
          <w:sz w:val="24"/>
          <w:szCs w:val="24"/>
          <w:highlight w:val="none"/>
          <w:lang w:val="en-US" w:eastAsia="zh-CN"/>
        </w:rPr>
      </w:pPr>
      <w:r>
        <w:rPr>
          <w:rFonts w:hint="eastAsia"/>
          <w:b w:val="0"/>
          <w:bCs/>
          <w:color w:val="auto"/>
          <w:sz w:val="24"/>
          <w:szCs w:val="24"/>
          <w:highlight w:val="none"/>
          <w:lang w:val="en-US" w:eastAsia="zh-CN"/>
        </w:rPr>
        <w:t xml:space="preserve">1.</w:t>
      </w:r>
      <w:r>
        <w:rPr>
          <w:rFonts w:hint="eastAsia"/>
          <w:b w:val="0"/>
          <w:bCs/>
          <w:color w:val="auto"/>
          <w:sz w:val="24"/>
          <w:szCs w:val="24"/>
          <w:highlight w:val="none"/>
        </w:rPr>
        <w:t xml:space="preserve">★风速范围</w:t>
      </w:r>
      <w:r>
        <w:rPr>
          <w:rFonts w:hint="eastAsia"/>
          <w:b w:val="0"/>
          <w:bCs/>
          <w:color w:val="auto"/>
          <w:sz w:val="24"/>
          <w:szCs w:val="24"/>
          <w:highlight w:val="none"/>
          <w:lang w:eastAsia="zh-CN"/>
        </w:rPr>
        <w:t xml:space="preserve">：（</w:t>
      </w:r>
      <w:r>
        <w:rPr>
          <w:rFonts w:hint="eastAsia"/>
          <w:b w:val="0"/>
          <w:bCs/>
          <w:color w:val="auto"/>
          <w:sz w:val="24"/>
          <w:szCs w:val="24"/>
          <w:highlight w:val="none"/>
          <w:lang w:val="en-US" w:eastAsia="zh-CN"/>
        </w:rPr>
        <w:t xml:space="preserve">0.5～70）</w:t>
      </w:r>
      <w:r>
        <w:rPr>
          <w:rFonts w:hint="eastAsia"/>
          <w:b w:val="0"/>
          <w:bCs/>
          <w:color w:val="auto"/>
          <w:sz w:val="24"/>
          <w:szCs w:val="24"/>
          <w:highlight w:val="none"/>
        </w:rPr>
        <w:t xml:space="preserve">m/s</w:t>
      </w:r>
      <w:r>
        <w:rPr>
          <w:rFonts w:hint="eastAsia"/>
          <w:b w:val="0"/>
          <w:bCs/>
          <w:color w:val="auto"/>
          <w:sz w:val="24"/>
          <w:szCs w:val="24"/>
          <w:highlight w:val="none"/>
          <w:lang w:eastAsia="zh-CN"/>
        </w:rPr>
        <w:t xml:space="preserve">（</w:t>
      </w:r>
      <w:r>
        <w:rPr>
          <w:rFonts w:hint="eastAsia"/>
          <w:b w:val="0"/>
          <w:bCs/>
          <w:color w:val="auto"/>
          <w:sz w:val="24"/>
          <w:szCs w:val="24"/>
          <w:highlight w:val="none"/>
          <w:lang w:val="en-US" w:eastAsia="zh-CN"/>
        </w:rPr>
        <w:t xml:space="preserve">其中30～70为可扩展）</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2.</w:t>
      </w:r>
      <w:r>
        <w:rPr>
          <w:rFonts w:hint="eastAsia"/>
          <w:b w:val="0"/>
          <w:bCs/>
          <w:color w:val="auto"/>
          <w:sz w:val="24"/>
          <w:szCs w:val="24"/>
          <w:highlight w:val="none"/>
        </w:rPr>
        <w:t xml:space="preserve">★均匀性≤1%，稳定性≤0.5%</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3.</w:t>
      </w:r>
      <w:r>
        <w:rPr>
          <w:rFonts w:hint="eastAsia"/>
          <w:b w:val="0"/>
          <w:bCs/>
          <w:color w:val="auto"/>
          <w:sz w:val="24"/>
          <w:szCs w:val="24"/>
          <w:highlight w:val="none"/>
        </w:rPr>
        <w:t xml:space="preserve">风速分辨率：0.01m/s</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4.</w:t>
      </w:r>
      <w:r>
        <w:rPr>
          <w:rFonts w:hint="eastAsia"/>
          <w:b w:val="0"/>
          <w:bCs/>
          <w:color w:val="auto"/>
          <w:sz w:val="24"/>
          <w:szCs w:val="24"/>
          <w:highlight w:val="none"/>
        </w:rPr>
        <w:t xml:space="preserve">▲可视化试验段，可视化尺寸：</w:t>
      </w:r>
      <w:r>
        <w:rPr>
          <w:rFonts w:hint="eastAsia"/>
          <w:b w:val="0"/>
          <w:bCs/>
          <w:color w:val="auto"/>
          <w:sz w:val="24"/>
          <w:szCs w:val="24"/>
          <w:highlight w:val="none"/>
          <w:lang w:val="en-US" w:eastAsia="zh-CN"/>
        </w:rPr>
        <w:t xml:space="preserve">直径</w:t>
      </w:r>
      <w:r>
        <w:rPr>
          <w:rFonts w:hint="eastAsia"/>
          <w:b w:val="0"/>
          <w:bCs/>
          <w:color w:val="auto"/>
          <w:sz w:val="24"/>
          <w:szCs w:val="24"/>
          <w:highlight w:val="none"/>
        </w:rPr>
        <w:t xml:space="preserve">＞500mm</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5.</w:t>
      </w:r>
      <w:r>
        <w:rPr>
          <w:rFonts w:hint="eastAsia"/>
          <w:b w:val="0"/>
          <w:bCs/>
          <w:color w:val="auto"/>
          <w:sz w:val="24"/>
          <w:szCs w:val="24"/>
          <w:highlight w:val="none"/>
        </w:rPr>
        <w:t xml:space="preserve">角度编码器：（0～360）°测试精度：±0.1°</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6.</w:t>
      </w:r>
      <w:r>
        <w:rPr>
          <w:rFonts w:hint="eastAsia"/>
          <w:b w:val="0"/>
          <w:bCs/>
          <w:color w:val="auto"/>
          <w:sz w:val="24"/>
          <w:szCs w:val="24"/>
          <w:highlight w:val="none"/>
        </w:rPr>
        <w:t xml:space="preserve">温升：</w:t>
      </w:r>
      <w:r>
        <w:rPr>
          <w:b w:val="0"/>
          <w:bCs/>
          <w:color w:val="auto"/>
          <w:sz w:val="24"/>
          <w:szCs w:val="24"/>
          <w:highlight w:val="none"/>
        </w:rPr>
        <w:t xml:space="preserve">＜3°（风洞在 15m/s 连续运转 30min</w:t>
      </w:r>
      <w:r>
        <w:rPr>
          <w:rFonts w:hint="eastAsia"/>
          <w:b w:val="0"/>
          <w:bCs/>
          <w:color w:val="auto"/>
          <w:sz w:val="24"/>
          <w:szCs w:val="24"/>
          <w:highlight w:val="none"/>
        </w:rPr>
        <w:t xml:space="preserve">）</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7.</w:t>
      </w:r>
      <w:r>
        <w:rPr>
          <w:rFonts w:hint="eastAsia"/>
          <w:b w:val="0"/>
          <w:bCs/>
          <w:color w:val="auto"/>
          <w:sz w:val="24"/>
          <w:szCs w:val="24"/>
          <w:highlight w:val="none"/>
        </w:rPr>
        <w:t xml:space="preserve">热式风速计：精度读数值的±3%m/s 或 0.05m/s 两者取大值</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8.</w:t>
      </w:r>
      <w:r>
        <w:rPr>
          <w:b w:val="0"/>
          <w:bCs/>
          <w:color w:val="auto"/>
          <w:sz w:val="24"/>
          <w:szCs w:val="24"/>
          <w:highlight w:val="none"/>
        </w:rPr>
        <w:t xml:space="preserve">数字大气压力计</w:t>
      </w:r>
      <w:r>
        <w:rPr>
          <w:rFonts w:hint="eastAsia"/>
          <w:b w:val="0"/>
          <w:bCs/>
          <w:color w:val="auto"/>
          <w:sz w:val="24"/>
          <w:szCs w:val="24"/>
          <w:highlight w:val="none"/>
        </w:rPr>
        <w:t xml:space="preserve">：</w:t>
      </w:r>
      <w:r>
        <w:rPr>
          <w:b w:val="0"/>
          <w:bCs/>
          <w:color w:val="auto"/>
          <w:sz w:val="24"/>
          <w:szCs w:val="24"/>
          <w:highlight w:val="none"/>
        </w:rPr>
        <w:t xml:space="preserve">（0～110）kPa，准确度等级：±0.1%FS</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9.</w:t>
      </w:r>
      <w:r>
        <w:rPr>
          <w:rFonts w:hint="eastAsia"/>
          <w:b w:val="0"/>
          <w:bCs/>
          <w:color w:val="auto"/>
          <w:sz w:val="24"/>
          <w:szCs w:val="24"/>
          <w:highlight w:val="none"/>
        </w:rPr>
        <w:t xml:space="preserve">L型标准皮托管校准系数:0.997～1.003。</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10.</w:t>
      </w:r>
      <w:r>
        <w:rPr>
          <w:b w:val="0"/>
          <w:bCs/>
          <w:color w:val="auto"/>
          <w:sz w:val="24"/>
          <w:szCs w:val="24"/>
          <w:highlight w:val="none"/>
        </w:rPr>
        <w:t xml:space="preserve">微差压计</w:t>
      </w:r>
      <w:r>
        <w:rPr>
          <w:rFonts w:hint="eastAsia"/>
          <w:b w:val="0"/>
          <w:bCs/>
          <w:color w:val="auto"/>
          <w:sz w:val="24"/>
          <w:szCs w:val="24"/>
          <w:highlight w:val="none"/>
        </w:rPr>
        <w:t xml:space="preserve">：0～</w:t>
      </w:r>
      <w:r>
        <w:rPr>
          <w:b w:val="0"/>
          <w:bCs/>
          <w:color w:val="auto"/>
          <w:sz w:val="24"/>
          <w:szCs w:val="24"/>
          <w:highlight w:val="none"/>
        </w:rPr>
        <w:t xml:space="preserve">1000Pa,准确度等级0.1级</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11.</w:t>
      </w:r>
      <w:r>
        <w:rPr>
          <w:rFonts w:hint="eastAsia"/>
          <w:b w:val="0"/>
          <w:bCs/>
          <w:color w:val="auto"/>
          <w:sz w:val="24"/>
          <w:szCs w:val="24"/>
          <w:highlight w:val="none"/>
        </w:rPr>
        <w:t xml:space="preserve">风道温湿度测试仪表：</w:t>
      </w:r>
      <w:r/>
    </w:p>
    <w:p>
      <w:pPr>
        <w:spacing w:line="360" w:lineRule="auto"/>
        <w:rPr>
          <w:b w:val="0"/>
          <w:bCs/>
          <w:color w:val="auto"/>
          <w:sz w:val="24"/>
          <w:szCs w:val="24"/>
          <w:highlight w:val="none"/>
        </w:rPr>
      </w:pPr>
      <w:r>
        <w:rPr>
          <w:rFonts w:hint="eastAsia"/>
          <w:b w:val="0"/>
          <w:bCs/>
          <w:color w:val="auto"/>
          <w:sz w:val="24"/>
          <w:szCs w:val="24"/>
          <w:highlight w:val="none"/>
        </w:rPr>
        <w:t xml:space="preserve">温度：范围：（0～50）℃；精度：±0.1℃</w:t>
      </w:r>
      <w:r/>
    </w:p>
    <w:p>
      <w:pPr>
        <w:spacing w:line="360" w:lineRule="auto"/>
        <w:rPr>
          <w:b w:val="0"/>
          <w:bCs/>
          <w:color w:val="auto"/>
          <w:sz w:val="24"/>
          <w:szCs w:val="24"/>
          <w:highlight w:val="none"/>
        </w:rPr>
      </w:pPr>
      <w:r>
        <w:rPr>
          <w:rFonts w:hint="eastAsia"/>
          <w:b w:val="0"/>
          <w:bCs/>
          <w:color w:val="auto"/>
          <w:sz w:val="24"/>
          <w:szCs w:val="24"/>
          <w:highlight w:val="none"/>
        </w:rPr>
        <w:t xml:space="preserve">湿度: 范围：（0～100）%RH；精度：±1.0%RH</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12.</w:t>
      </w:r>
      <w:r>
        <w:rPr>
          <w:rFonts w:hint="eastAsia"/>
          <w:b w:val="0"/>
          <w:bCs/>
          <w:color w:val="auto"/>
          <w:sz w:val="24"/>
          <w:szCs w:val="24"/>
          <w:highlight w:val="none"/>
        </w:rPr>
        <w:t xml:space="preserve">▲自动化运行数据采集及软件控制部分，可通过计算机直接计算实际风速值并控制和调节风速，自动采集风速、温度、湿度、压力等数据，可将采集的数据进行存储。存储的数据可以通过打印机以 EXCEL 表格的形式输出（</w:t>
      </w:r>
      <w:r>
        <w:rPr>
          <w:rFonts w:hint="eastAsia"/>
          <w:b/>
          <w:bCs w:val="0"/>
          <w:color w:val="auto"/>
          <w:sz w:val="24"/>
          <w:szCs w:val="24"/>
          <w:highlight w:val="none"/>
        </w:rPr>
        <w:t xml:space="preserve">需提供软件截图</w:t>
      </w:r>
      <w:r>
        <w:rPr>
          <w:rFonts w:hint="eastAsia"/>
          <w:b w:val="0"/>
          <w:bCs/>
          <w:color w:val="auto"/>
          <w:sz w:val="24"/>
          <w:szCs w:val="24"/>
          <w:highlight w:val="none"/>
        </w:rPr>
        <w:t xml:space="preserve">）。 </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13.</w:t>
      </w:r>
      <w:r>
        <w:rPr>
          <w:rFonts w:hint="eastAsia"/>
          <w:b w:val="0"/>
          <w:bCs/>
          <w:color w:val="auto"/>
          <w:sz w:val="24"/>
          <w:szCs w:val="24"/>
          <w:highlight w:val="none"/>
        </w:rPr>
        <w:t xml:space="preserve">能进行风速测试时的单点、多点、风速采样间隔、测样次数的设定，并能自动计算采样次数的平均值。 </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14.</w:t>
      </w:r>
      <w:r>
        <w:rPr>
          <w:rFonts w:hint="eastAsia"/>
          <w:b w:val="0"/>
          <w:bCs/>
          <w:color w:val="auto"/>
          <w:sz w:val="24"/>
          <w:szCs w:val="24"/>
          <w:highlight w:val="none"/>
        </w:rPr>
        <w:t xml:space="preserve">软件具有自学习功能，自动调整风机转数。</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15.</w:t>
      </w:r>
      <w:r>
        <w:rPr>
          <w:rFonts w:hint="eastAsia"/>
          <w:b w:val="0"/>
          <w:bCs/>
          <w:color w:val="auto"/>
          <w:sz w:val="24"/>
          <w:szCs w:val="24"/>
          <w:highlight w:val="none"/>
        </w:rPr>
        <w:t xml:space="preserve">▲风机需要有完整的气动结构，必需包含前整流罩、后整流罩、预扭导流片、反扭倒流片及风机叶轮等部分。叶片使用空气动力学设计，采用自由涡流型，使用叶栅设计法。叶片叶型选用气动性能良好的NACA翼型；</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16.</w:t>
      </w:r>
      <w:r>
        <w:rPr>
          <w:rFonts w:hint="eastAsia"/>
          <w:b w:val="0"/>
          <w:bCs/>
          <w:color w:val="auto"/>
          <w:sz w:val="24"/>
          <w:szCs w:val="24"/>
          <w:highlight w:val="none"/>
        </w:rPr>
        <w:t xml:space="preserve">▲风机采用直流电机，直流电机功率≤5.5kw，配直流调速器。</w:t>
      </w:r>
      <w:r>
        <w:rPr>
          <w:rFonts w:hint="eastAsia"/>
          <w:b/>
          <w:bCs w:val="0"/>
          <w:color w:val="auto"/>
          <w:sz w:val="24"/>
          <w:szCs w:val="24"/>
          <w:highlight w:val="none"/>
        </w:rPr>
        <w:t xml:space="preserve">（需提供证明材料）</w:t>
      </w:r>
      <w:r/>
    </w:p>
    <w:p>
      <w:pPr>
        <w:spacing w:line="360" w:lineRule="auto"/>
        <w:rPr>
          <w:b w:val="0"/>
          <w:bCs/>
          <w:color w:val="auto"/>
          <w:sz w:val="24"/>
          <w:szCs w:val="24"/>
          <w:highlight w:val="none"/>
        </w:rPr>
      </w:pPr>
      <w:r>
        <w:rPr>
          <w:rFonts w:hint="eastAsia"/>
          <w:b w:val="0"/>
          <w:bCs/>
          <w:color w:val="auto"/>
          <w:sz w:val="24"/>
          <w:szCs w:val="24"/>
          <w:highlight w:val="none"/>
          <w:lang w:val="en-US" w:eastAsia="zh-CN"/>
        </w:rPr>
        <w:t xml:space="preserve">17.</w:t>
      </w:r>
      <w:r>
        <w:rPr>
          <w:rFonts w:hint="eastAsia"/>
          <w:b w:val="0"/>
          <w:bCs/>
          <w:color w:val="auto"/>
          <w:sz w:val="24"/>
          <w:szCs w:val="24"/>
          <w:highlight w:val="none"/>
        </w:rPr>
        <w:t xml:space="preserve">▲设备总长度≤6000mm，宽度≤1500mm。</w:t>
      </w:r>
      <w:r>
        <w:rPr>
          <w:rFonts w:hint="eastAsia"/>
          <w:b/>
          <w:bCs w:val="0"/>
          <w:color w:val="auto"/>
          <w:sz w:val="24"/>
          <w:szCs w:val="24"/>
          <w:highlight w:val="none"/>
        </w:rPr>
        <w:t xml:space="preserve">（需提供证明材料）</w:t>
      </w:r>
      <w:r/>
    </w:p>
    <w:p>
      <w:pPr>
        <w:pStyle w:val="934"/>
        <w:ind w:left="0"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jc w:val="center"/>
        <w:spacing w:line="360" w:lineRule="auto"/>
        <w:rPr>
          <w:rFonts w:hint="eastAsia"/>
          <w:color w:val="auto"/>
          <w:highlight w:val="none"/>
        </w:rPr>
      </w:pPr>
      <w:r>
        <w:rPr>
          <w:rFonts w:hint="eastAsia"/>
          <w:color w:val="auto"/>
          <w:highlight w:val="none"/>
        </w:rPr>
      </w:r>
      <w:r/>
    </w:p>
    <w:p>
      <w:pPr>
        <w:jc w:val="center"/>
        <w:spacing w:line="360" w:lineRule="auto"/>
        <w:rPr>
          <w:rFonts w:hint="eastAsia"/>
          <w:color w:val="auto"/>
          <w:sz w:val="30"/>
          <w:szCs w:val="30"/>
          <w:highlight w:val="none"/>
        </w:rPr>
      </w:pPr>
      <w:r>
        <w:rPr>
          <w:rFonts w:hint="eastAsia"/>
          <w:color w:val="auto"/>
          <w:sz w:val="30"/>
          <w:szCs w:val="30"/>
          <w:highlight w:val="none"/>
        </w:rPr>
        <w:t xml:space="preserve">第</w:t>
      </w:r>
      <w:r>
        <w:rPr>
          <w:rFonts w:hint="eastAsia"/>
          <w:color w:val="auto"/>
          <w:sz w:val="30"/>
          <w:szCs w:val="30"/>
          <w:highlight w:val="none"/>
          <w:lang w:val="en-US" w:eastAsia="zh-CN"/>
        </w:rPr>
        <w:t xml:space="preserve">5</w:t>
      </w:r>
      <w:r>
        <w:rPr>
          <w:rFonts w:hint="eastAsia"/>
          <w:color w:val="auto"/>
          <w:sz w:val="30"/>
          <w:szCs w:val="30"/>
          <w:highlight w:val="none"/>
        </w:rPr>
        <w:t xml:space="preserve">包：相移式激光等厚干涉仪</w:t>
      </w:r>
      <w:r/>
    </w:p>
    <w:p>
      <w:pPr>
        <w:jc w:val="center"/>
        <w:spacing w:line="360" w:lineRule="auto"/>
        <w:rPr>
          <w:rFonts w:hint="eastAsia"/>
          <w:color w:val="auto"/>
          <w:highlight w:val="none"/>
        </w:rPr>
      </w:pPr>
      <w:r>
        <w:rPr>
          <w:rFonts w:hint="eastAsia"/>
          <w:color w:val="auto"/>
          <w:highlight w:val="none"/>
        </w:rPr>
      </w:r>
      <w:r/>
    </w:p>
    <w:tbl>
      <w:tblPr>
        <w:tblStyle w:val="890"/>
        <w:tblW w:w="92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963"/>
        <w:gridCol w:w="779"/>
        <w:gridCol w:w="6792"/>
      </w:tblGrid>
      <w:tr>
        <w:trPr>
          <w:jc w:val="center"/>
          <w:trHeight w:val="608"/>
        </w:trPr>
        <w:tc>
          <w:tcPr>
            <w:tcW w:w="743" w:type="dxa"/>
            <w:vAlign w:val="center"/>
            <w:textDirection w:val="lrTb"/>
            <w:noWrap w:val="false"/>
          </w:tcPr>
          <w:p>
            <w:pPr>
              <w:jc w:val="center"/>
              <w:tabs>
                <w:tab w:val="left" w:pos="5325" w:leader="none"/>
              </w:tabs>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tcW w:w="963" w:type="dxa"/>
            <w:vAlign w:val="center"/>
            <w:textDirection w:val="lrTb"/>
            <w:noWrap w:val="false"/>
          </w:tcPr>
          <w:p>
            <w:pPr>
              <w:jc w:val="center"/>
              <w:tabs>
                <w:tab w:val="left" w:pos="5325" w:leader="none"/>
              </w:tabs>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货物名称</w:t>
            </w:r>
            <w:r/>
          </w:p>
        </w:tc>
        <w:tc>
          <w:tcPr>
            <w:tcW w:w="779" w:type="dxa"/>
            <w:vAlign w:val="center"/>
            <w:textDirection w:val="lrTb"/>
            <w:noWrap w:val="false"/>
          </w:tcPr>
          <w:p>
            <w:pPr>
              <w:jc w:val="center"/>
              <w:tabs>
                <w:tab w:val="left" w:pos="5325" w:leader="none"/>
              </w:tabs>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p>
        </w:tc>
        <w:tc>
          <w:tcPr>
            <w:tcW w:w="6792" w:type="dxa"/>
            <w:vAlign w:val="center"/>
            <w:textDirection w:val="lrTb"/>
            <w:noWrap w:val="false"/>
          </w:tcPr>
          <w:p>
            <w:pPr>
              <w:jc w:val="center"/>
              <w:tabs>
                <w:tab w:val="left" w:pos="5325" w:leader="none"/>
              </w:tabs>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配置或技术参数</w:t>
            </w:r>
            <w:r/>
          </w:p>
        </w:tc>
      </w:tr>
      <w:tr>
        <w:trPr>
          <w:jc w:val="center"/>
          <w:trHeight w:val="660"/>
        </w:trPr>
        <w:tc>
          <w:tcPr>
            <w:tcW w:w="743" w:type="dxa"/>
            <w:vAlign w:val="center"/>
            <w:textDirection w:val="lrTb"/>
            <w:noWrap w:val="false"/>
          </w:tcPr>
          <w:p>
            <w:pPr>
              <w:jc w:val="center"/>
              <w:tabs>
                <w:tab w:val="left" w:pos="5325" w:leader="none"/>
              </w:tabs>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963" w:type="dxa"/>
            <w:vAlign w:val="center"/>
            <w:textDirection w:val="lrTb"/>
            <w:noWrap w:val="false"/>
          </w:tcPr>
          <w:p>
            <w:pPr>
              <w:spacing w:line="360" w:lineRule="auto"/>
              <w:rPr>
                <w:rFonts w:hint="eastAsia" w:ascii="宋体" w:hAnsi="宋体" w:eastAsia="宋体" w:cs="宋体"/>
                <w:b w:val="0"/>
                <w:bCs/>
                <w:color w:val="auto"/>
                <w:sz w:val="24"/>
                <w:szCs w:val="24"/>
                <w:highlight w:val="none"/>
                <w:lang w:val="en-US" w:eastAsia="zh-CN"/>
              </w:rPr>
            </w:pPr>
            <w:r>
              <w:rPr>
                <w:rFonts w:hint="eastAsia"/>
                <w:color w:val="auto"/>
                <w:highlight w:val="none"/>
              </w:rPr>
              <w:t xml:space="preserve">相移式激光等厚干涉仪</w:t>
            </w:r>
            <w:r/>
          </w:p>
        </w:tc>
        <w:tc>
          <w:tcPr>
            <w:tcW w:w="779" w:type="dxa"/>
            <w:vAlign w:val="center"/>
            <w:textDirection w:val="lrTb"/>
            <w:noWrap w:val="false"/>
          </w:tcPr>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1套</w:t>
            </w:r>
            <w:r/>
          </w:p>
        </w:tc>
        <w:tc>
          <w:tcPr>
            <w:tcW w:w="6792" w:type="dxa"/>
            <w:vAlign w:val="center"/>
            <w:textDirection w:val="lrTb"/>
            <w:noWrap w:val="false"/>
          </w:tcPr>
          <w:p>
            <w:pPr>
              <w:numPr>
                <w:ilvl w:val="0"/>
                <w:numId w:val="0"/>
              </w:numPr>
              <w:spacing w:line="360" w:lineRule="auto"/>
              <w:rPr>
                <w:rFonts w:hint="eastAsia" w:ascii="宋体" w:hAnsi="宋体" w:eastAsia="宋体" w:cs="宋体"/>
                <w:b w:val="0"/>
                <w:bCs/>
                <w:color w:val="auto"/>
                <w:sz w:val="24"/>
                <w:szCs w:val="24"/>
                <w:highlight w:val="none"/>
                <w:lang w:val="en-US" w:eastAsia="zh-CN"/>
              </w:rPr>
            </w:pPr>
            <w:r/>
            <w:bookmarkStart w:id="225" w:name="OLE_LINK47"/>
            <w:r>
              <w:rPr>
                <w:rFonts w:hint="eastAsia" w:ascii="宋体" w:hAnsi="宋体" w:eastAsia="宋体" w:cs="宋体"/>
                <w:b w:val="0"/>
                <w:bCs/>
                <w:color w:val="auto"/>
                <w:sz w:val="24"/>
                <w:szCs w:val="24"/>
                <w:highlight w:val="none"/>
                <w:lang w:val="en-US" w:eastAsia="zh-CN"/>
              </w:rPr>
              <w:t xml:space="preserve">1.技术要求</w:t>
            </w:r>
            <w:r/>
          </w:p>
          <w:p>
            <w:pPr>
              <w:numPr>
                <w:ilvl w:val="0"/>
                <w:numId w:val="0"/>
              </w:numPr>
              <w:spacing w:line="360" w:lineRule="auto"/>
              <w:rPr>
                <w:rFonts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 xml:space="preserve">1.1</w:t>
            </w:r>
            <w:bookmarkEnd w:id="225"/>
            <w:r>
              <w:rPr>
                <w:rFonts w:hint="eastAsia" w:ascii="宋体" w:hAnsi="宋体" w:eastAsia="宋体" w:cs="宋体"/>
                <w:b w:val="0"/>
                <w:bCs/>
                <w:color w:val="auto"/>
                <w:sz w:val="24"/>
                <w:szCs w:val="24"/>
                <w:highlight w:val="none"/>
              </w:rPr>
              <w:t xml:space="preserve"> 工作波长：λ=632.8nm，工作口径：Φ</w:t>
            </w:r>
            <w:r>
              <w:rPr>
                <w:rFonts w:hint="eastAsia" w:hAnsi="宋体" w:cs="宋体"/>
                <w:b w:val="0"/>
                <w:bCs/>
                <w:color w:val="auto"/>
                <w:sz w:val="24"/>
                <w:szCs w:val="24"/>
                <w:highlight w:val="none"/>
                <w:lang w:eastAsia="zh-CN"/>
              </w:rPr>
              <w:t xml:space="preserve">（</w:t>
            </w:r>
            <w:r>
              <w:rPr>
                <w:rFonts w:hint="eastAsia" w:hAnsi="宋体" w:cs="宋体"/>
                <w:b w:val="0"/>
                <w:bCs/>
                <w:color w:val="auto"/>
                <w:sz w:val="24"/>
                <w:szCs w:val="24"/>
                <w:highlight w:val="none"/>
                <w:lang w:val="en-US" w:eastAsia="zh-CN"/>
              </w:rPr>
              <w:t xml:space="preserve">0~</w:t>
            </w:r>
            <w:r>
              <w:rPr>
                <w:rFonts w:hint="eastAsia" w:ascii="宋体" w:hAnsi="宋体" w:eastAsia="宋体" w:cs="宋体"/>
                <w:b w:val="0"/>
                <w:bCs/>
                <w:color w:val="auto"/>
                <w:sz w:val="24"/>
                <w:szCs w:val="24"/>
                <w:highlight w:val="none"/>
              </w:rPr>
              <w:t xml:space="preserve">150</w:t>
            </w:r>
            <w:r>
              <w:rPr>
                <w:rFonts w:hint="eastAsia"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mm，载物台最大承载口径：≥210×310mm；</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1.2</w:t>
            </w:r>
            <w:bookmarkStart w:id="226" w:name="OLE_LINK18"/>
            <w:r/>
            <w:bookmarkStart w:id="227" w:name="OLE_LINK17"/>
            <w:r/>
            <w:bookmarkStart w:id="228" w:name="OLE_LINK14"/>
            <w:r>
              <w:rPr>
                <w:rFonts w:hint="eastAsia" w:ascii="宋体" w:hAnsi="宋体" w:eastAsia="宋体" w:cs="宋体"/>
                <w:b w:val="0"/>
                <w:bCs/>
                <w:color w:val="auto"/>
                <w:sz w:val="24"/>
                <w:szCs w:val="24"/>
                <w:highlight w:val="none"/>
              </w:rPr>
              <w:t xml:space="preserve"> CCD分辨率：≥1280×960像素；</w:t>
            </w:r>
            <w:bookmarkEnd w:id="226"/>
            <w:r/>
            <w:bookmarkEnd w:id="227"/>
            <w:r/>
            <w:bookmarkEnd w:id="228"/>
            <w:r/>
            <w:r/>
          </w:p>
          <w:p>
            <w:pPr>
              <w:spacing w:line="360" w:lineRule="auto"/>
              <w:rPr>
                <w:rFonts w:ascii="宋体" w:hAnsi="宋体" w:eastAsia="宋体" w:cs="宋体"/>
                <w:b w:val="0"/>
                <w:bCs/>
                <w:color w:val="auto"/>
                <w:sz w:val="24"/>
                <w:szCs w:val="24"/>
                <w:highlight w:val="none"/>
              </w:rPr>
              <w:outlineLvl w:val="0"/>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1.3 MPE:士0.01um;</w:t>
            </w:r>
            <w:r/>
          </w:p>
          <w:p>
            <w:pPr>
              <w:spacing w:line="360" w:lineRule="auto"/>
              <w:rPr>
                <w:rFonts w:ascii="宋体" w:hAnsi="宋体" w:eastAsia="宋体" w:cs="宋体"/>
                <w:b w:val="0"/>
                <w:bCs/>
                <w:color w:val="auto"/>
                <w:sz w:val="24"/>
                <w:szCs w:val="24"/>
                <w:highlight w:val="none"/>
              </w:rPr>
            </w:pPr>
            <w:r>
              <w:rPr>
                <w:rFonts w:hint="eastAsia" w:hAnsi="宋体" w:cs="宋体"/>
                <w:b w:val="0"/>
                <w:color w:val="auto"/>
                <w:position w:val="0"/>
                <w:szCs w:val="24"/>
                <w:highlight w:val="none"/>
              </w:rPr>
              <w:t xml:space="preserve">▲</w:t>
            </w:r>
            <w:r>
              <w:rPr>
                <w:rFonts w:hint="eastAsia" w:ascii="宋体" w:hAnsi="宋体" w:eastAsia="宋体" w:cs="宋体"/>
                <w:b w:val="0"/>
                <w:bCs/>
                <w:color w:val="auto"/>
                <w:sz w:val="24"/>
                <w:szCs w:val="24"/>
                <w:highlight w:val="none"/>
              </w:rPr>
              <w:t xml:space="preserve">1.4 测量方式：立式；</w:t>
            </w:r>
            <w:r/>
          </w:p>
          <w:p>
            <w:pPr>
              <w:spacing w:line="360" w:lineRule="auto"/>
              <w:rPr>
                <w:rFonts w:ascii="宋体" w:hAnsi="宋体" w:eastAsia="宋体" w:cs="宋体"/>
                <w:b w:val="0"/>
                <w:bCs/>
                <w:color w:val="auto"/>
                <w:sz w:val="24"/>
                <w:szCs w:val="24"/>
                <w:highlight w:val="none"/>
              </w:rPr>
            </w:pPr>
            <w:r>
              <w:rPr>
                <w:rFonts w:hint="eastAsia" w:hAnsi="宋体" w:cs="宋体"/>
                <w:b w:val="0"/>
                <w:color w:val="auto"/>
                <w:position w:val="0"/>
                <w:szCs w:val="24"/>
                <w:highlight w:val="none"/>
              </w:rPr>
              <w:t xml:space="preserve">▲</w:t>
            </w:r>
            <w:r>
              <w:rPr>
                <w:rFonts w:hint="eastAsia" w:ascii="宋体" w:hAnsi="宋体" w:eastAsia="宋体" w:cs="宋体"/>
                <w:b w:val="0"/>
                <w:bCs/>
                <w:color w:val="auto"/>
                <w:sz w:val="24"/>
                <w:szCs w:val="24"/>
                <w:highlight w:val="none"/>
              </w:rPr>
              <w:t xml:space="preserve">1.5 对准方式：两点对准；</w:t>
            </w:r>
            <w:r/>
          </w:p>
          <w:p>
            <w:pPr>
              <w:spacing w:line="360"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 相移方式：机械相移；</w:t>
            </w:r>
            <w:r/>
          </w:p>
          <w:p>
            <w:pPr>
              <w:spacing w:line="360" w:lineRule="auto"/>
              <w:rPr>
                <w:rFonts w:ascii="宋体" w:hAnsi="宋体" w:eastAsia="宋体" w:cs="宋体"/>
                <w:b w:val="0"/>
                <w:bCs/>
                <w:color w:val="auto"/>
                <w:sz w:val="24"/>
                <w:szCs w:val="24"/>
                <w:highlight w:val="none"/>
              </w:rPr>
            </w:pPr>
            <w:r>
              <w:rPr>
                <w:rFonts w:hint="eastAsia" w:hAnsi="宋体" w:cs="宋体"/>
                <w:b w:val="0"/>
                <w:color w:val="auto"/>
                <w:position w:val="0"/>
                <w:szCs w:val="24"/>
                <w:highlight w:val="none"/>
              </w:rPr>
              <w:t xml:space="preserve">▲</w:t>
            </w:r>
            <w:r>
              <w:rPr>
                <w:rFonts w:hint="eastAsia" w:ascii="宋体" w:hAnsi="宋体" w:eastAsia="宋体" w:cs="宋体"/>
                <w:b w:val="0"/>
                <w:bCs/>
                <w:color w:val="auto"/>
                <w:sz w:val="24"/>
                <w:szCs w:val="24"/>
                <w:highlight w:val="none"/>
              </w:rPr>
              <w:t xml:space="preserve">1.7 面形绝对测量精度：PV≤λ/30；</w:t>
            </w:r>
            <w:r/>
          </w:p>
          <w:p>
            <w:pPr>
              <w:spacing w:line="360" w:lineRule="auto"/>
              <w:rPr>
                <w:rFonts w:ascii="宋体" w:hAnsi="宋体" w:eastAsia="宋体" w:cs="宋体"/>
                <w:b w:val="0"/>
                <w:bCs/>
                <w:color w:val="auto"/>
                <w:sz w:val="24"/>
                <w:szCs w:val="24"/>
                <w:highlight w:val="none"/>
              </w:rPr>
            </w:pPr>
            <w:r>
              <w:rPr>
                <w:rFonts w:hint="eastAsia" w:hAnsi="宋体" w:cs="宋体"/>
                <w:b w:val="0"/>
                <w:color w:val="auto"/>
                <w:position w:val="0"/>
                <w:szCs w:val="24"/>
                <w:highlight w:val="none"/>
              </w:rPr>
              <w:t xml:space="preserve">▲</w:t>
            </w:r>
            <w:r>
              <w:rPr>
                <w:rFonts w:hint="eastAsia" w:ascii="宋体" w:hAnsi="宋体" w:eastAsia="宋体" w:cs="宋体"/>
                <w:b w:val="0"/>
                <w:bCs/>
                <w:color w:val="auto"/>
                <w:sz w:val="24"/>
                <w:szCs w:val="24"/>
                <w:highlight w:val="none"/>
              </w:rPr>
              <w:t xml:space="preserve">1.8 精密度：PV≤λ/600；</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1.9 PV测量重复性：≤λ/500；</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1.10 RMS测量重复性：≤λ/10000；</w:t>
            </w:r>
            <w:r/>
          </w:p>
          <w:p>
            <w:pPr>
              <w:spacing w:line="360"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 RMS波前重复性：≤λ/1800；</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1.12 示值误差：≤λ/40；</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1.13 具备相移自校准功能；具备绝对面形测量功能，可去除参考面重力变形和系统误差；兼容等倾干涉仪离散点数据格式；支持非圆形区域的笛卡尔坐标拟合方式表征系数 PV/PV10、RMS、Power的显示及导出；</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1.14 具有数字干涉条纹采集、显示和相移分析功能，中英文界面切换、2D/3D 图形显示、单位换算、数据库，差异测量等显示；可测量并显示PV/PV10/PVr、RMS值等表面参数；可生成或显示36项泽尼克系数；</w:t>
            </w:r>
            <w:r/>
          </w:p>
          <w:p>
            <w:pPr>
              <w:spacing w:line="360" w:lineRule="auto"/>
              <w:rPr>
                <w:rFonts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1.15 具备数据保存、查看、预设置、测试设置、测试报告打印等基本功能，具备数据修复、形貌过滤、边缘编辑、滤波等数据处理功能；</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1.16 含标准平面镜（一等）、光学气浮隔振平台 （长1800mm，宽1200mm，高800mm)、电控机箱、控制终端；模块化设计机构，便于后续应用拓展。</w:t>
            </w:r>
            <w:r/>
          </w:p>
          <w:p>
            <w:pPr>
              <w:spacing w:line="360"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2.产品配置要求:</w:t>
            </w:r>
            <w:r/>
          </w:p>
          <w:p>
            <w:pPr>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 相移式激光等厚干涉仪1套</w:t>
            </w:r>
            <w:r/>
          </w:p>
          <w:p>
            <w:pPr>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 标准表面镜1套 </w:t>
            </w:r>
            <w:r/>
          </w:p>
          <w:p>
            <w:pPr>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 光学气浮隔振平台1套</w:t>
            </w:r>
            <w:r/>
          </w:p>
          <w:p>
            <w:pPr>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 电控机箱1套</w:t>
            </w:r>
            <w:r/>
          </w:p>
          <w:p>
            <w:pPr>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2.5 控制终端1套</w:t>
            </w:r>
            <w:r/>
          </w:p>
        </w:tc>
      </w:tr>
    </w:tbl>
    <w:p>
      <w:pPr>
        <w:pStyle w:val="934"/>
        <w:ind w:left="0"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34"/>
        <w:ind w:left="0" w:firstLine="482"/>
        <w:spacing w:line="360" w:lineRule="auto"/>
        <w:rPr>
          <w:rFonts w:hint="eastAsia"/>
          <w:color w:val="auto"/>
          <w:highlight w:val="none"/>
        </w:rPr>
      </w:pPr>
      <w:r>
        <w:rPr>
          <w:rFonts w:hint="eastAsia" w:ascii="宋体" w:hAnsi="宋体" w:eastAsia="宋体" w:cs="宋体"/>
          <w:b/>
          <w:bCs/>
          <w:color w:val="auto"/>
          <w:sz w:val="24"/>
          <w:szCs w:val="24"/>
          <w:highlight w:val="none"/>
        </w:rPr>
        <w:t xml:space="preserve">备注：所有设备交货验收需提供省级以上法定计量技术机构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供应商投标时提供承诺书，承诺</w:t>
      </w:r>
      <w:r>
        <w:rPr>
          <w:rFonts w:hint="eastAsia" w:ascii="宋体" w:hAnsi="宋体" w:eastAsia="宋体" w:cs="宋体"/>
          <w:b/>
          <w:bCs/>
          <w:color w:val="auto"/>
          <w:sz w:val="24"/>
          <w:szCs w:val="24"/>
          <w:highlight w:val="none"/>
        </w:rPr>
        <w:t xml:space="preserve">所</w:t>
      </w:r>
      <w:r>
        <w:rPr>
          <w:rFonts w:hint="eastAsia" w:ascii="宋体" w:hAnsi="宋体" w:cs="宋体"/>
          <w:b/>
          <w:bCs/>
          <w:color w:val="auto"/>
          <w:sz w:val="24"/>
          <w:szCs w:val="24"/>
          <w:highlight w:val="none"/>
          <w:lang w:val="en-US" w:eastAsia="zh-CN"/>
        </w:rPr>
        <w:t xml:space="preserve">供</w:t>
      </w:r>
      <w:r>
        <w:rPr>
          <w:rFonts w:hint="eastAsia" w:ascii="宋体" w:hAnsi="宋体" w:eastAsia="宋体" w:cs="宋体"/>
          <w:b/>
          <w:bCs/>
          <w:color w:val="auto"/>
          <w:sz w:val="24"/>
          <w:szCs w:val="24"/>
          <w:highlight w:val="none"/>
        </w:rPr>
        <w:t xml:space="preserve">设备交货验收</w:t>
      </w:r>
      <w:r>
        <w:rPr>
          <w:rFonts w:hint="eastAsia" w:ascii="宋体" w:hAnsi="宋体" w:cs="宋体"/>
          <w:b/>
          <w:bCs/>
          <w:color w:val="auto"/>
          <w:sz w:val="24"/>
          <w:szCs w:val="24"/>
          <w:highlight w:val="none"/>
          <w:lang w:val="en-US" w:eastAsia="zh-CN"/>
        </w:rPr>
        <w:t xml:space="preserve">能够</w:t>
      </w:r>
      <w:r>
        <w:rPr>
          <w:rFonts w:hint="eastAsia" w:ascii="宋体" w:hAnsi="宋体" w:eastAsia="宋体" w:cs="宋体"/>
          <w:b/>
          <w:bCs/>
          <w:color w:val="auto"/>
          <w:sz w:val="24"/>
          <w:szCs w:val="24"/>
          <w:highlight w:val="none"/>
        </w:rPr>
        <w:t xml:space="preserve">提供省级以上法定计量技术机构</w:t>
      </w:r>
      <w:r>
        <w:rPr>
          <w:rFonts w:hint="eastAsia" w:ascii="宋体" w:hAnsi="宋体" w:cs="宋体"/>
          <w:b/>
          <w:bCs/>
          <w:color w:val="auto"/>
          <w:sz w:val="24"/>
          <w:szCs w:val="24"/>
          <w:highlight w:val="none"/>
          <w:lang w:val="en-US" w:eastAsia="zh-CN"/>
        </w:rPr>
        <w:t xml:space="preserve">计量</w:t>
      </w:r>
      <w:r>
        <w:rPr>
          <w:rFonts w:hint="eastAsia" w:ascii="宋体" w:hAnsi="宋体" w:eastAsia="宋体" w:cs="宋体"/>
          <w:b/>
          <w:bCs/>
          <w:color w:val="auto"/>
          <w:sz w:val="24"/>
          <w:szCs w:val="24"/>
          <w:highlight w:val="none"/>
        </w:rPr>
        <w:t xml:space="preserve">检定/校准证书</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格式自拟，不提供技术标作无效投标处理。</w:t>
      </w:r>
      <w:r/>
    </w:p>
    <w:p>
      <w:pPr>
        <w:rPr>
          <w:rFonts w:hint="eastAsia" w:hAnsi="宋体" w:cs="宋体"/>
          <w:bCs/>
          <w:color w:val="auto"/>
          <w:highlight w:val="none"/>
        </w:rPr>
      </w:pPr>
      <w:r>
        <w:rPr>
          <w:rFonts w:hint="eastAsia" w:hAnsi="宋体" w:cs="宋体"/>
          <w:bCs/>
          <w:color w:val="auto"/>
          <w:highlight w:val="none"/>
        </w:rPr>
      </w:r>
      <w:r/>
    </w:p>
    <w:p>
      <w:pPr>
        <w:jc w:val="left"/>
        <w:spacing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4"/>
      <w:r/>
      <w:r/>
    </w:p>
    <w:tbl>
      <w:tblPr>
        <w:tblStyle w:val="890"/>
        <w:tblW w:w="9478" w:type="dxa"/>
        <w:tblInd w:w="-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400"/>
        <w:gridCol w:w="7316"/>
      </w:tblGrid>
      <w:tr>
        <w:trPr>
          <w:trHeight w:val="52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00"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7316"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62"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00"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7316" w:type="dxa"/>
            <w:vAlign w:val="center"/>
            <w:textDirection w:val="lrTb"/>
            <w:noWrap w:val="false"/>
          </w:tcPr>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第一包：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30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第二包：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第三包：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第四包：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p>
            <w:pPr>
              <w:spacing w:line="360" w:lineRule="auto"/>
              <w:widowControl/>
              <w:rPr>
                <w:rFonts w:hint="eastAsia" w:eastAsia="宋体"/>
                <w:color w:val="auto"/>
                <w:highlight w:val="none"/>
                <w:lang w:eastAsia="zh-CN"/>
              </w:rPr>
            </w:pPr>
            <w:r>
              <w:rPr>
                <w:rFonts w:hint="eastAsia" w:hAnsi="宋体" w:cs="宋体"/>
                <w:b w:val="0"/>
                <w:color w:val="auto"/>
                <w:position w:val="0"/>
                <w:szCs w:val="24"/>
                <w:highlight w:val="none"/>
                <w:lang w:val="en-US" w:eastAsia="zh-CN"/>
              </w:rPr>
              <w:t xml:space="preserve">第五包：</w:t>
            </w: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rPr>
                <w:rFonts w:hint="eastAsia" w:hAnsi="宋体" w:cs="宋体"/>
                <w:b w:val="0"/>
                <w:color w:val="auto"/>
                <w:position w:val="0"/>
                <w:szCs w:val="24"/>
                <w:highlight w:val="none"/>
                <w:lang w:eastAsia="zh-CN"/>
              </w:rPr>
              <w:t xml:space="preserve">。</w:t>
            </w:r>
            <w:r/>
          </w:p>
        </w:tc>
      </w:tr>
      <w:tr>
        <w:trPr>
          <w:trHeight w:val="501"/>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7316" w:type="dxa"/>
            <w:vAlign w:val="center"/>
            <w:textDirection w:val="lrTb"/>
            <w:noWrap w:val="false"/>
          </w:tcPr>
          <w:p>
            <w:pPr>
              <w:numPr>
                <w:ilvl w:val="0"/>
                <w:numId w:val="8"/>
              </w:numPr>
              <w:jc w:val="left"/>
              <w:spacing w:line="360" w:lineRule="auto"/>
              <w:widowControl/>
              <w:rPr>
                <w:rFonts w:hint="eastAsia" w:hAnsi="宋体" w:cs="宋体"/>
                <w:b w:val="0"/>
                <w:color w:val="auto"/>
                <w:position w:val="0"/>
                <w:szCs w:val="24"/>
                <w:highlight w:val="none"/>
                <w:lang w:val="en-US" w:eastAsia="zh-CN"/>
              </w:rPr>
            </w:pPr>
            <w:r>
              <w:rPr>
                <w:rFonts w:hint="eastAsia" w:hAnsi="宋体" w:cs="宋体"/>
                <w:b w:val="0"/>
                <w:color w:val="auto"/>
                <w:position w:val="0"/>
                <w:szCs w:val="24"/>
                <w:highlight w:val="none"/>
                <w:lang w:val="en-US" w:eastAsia="zh-CN"/>
              </w:rPr>
              <w:t xml:space="preserve">质保期</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1.1</w:t>
            </w:r>
            <w:r>
              <w:rPr>
                <w:rFonts w:hint="eastAsia" w:hAnsi="宋体" w:cs="宋体"/>
                <w:b w:val="0"/>
                <w:color w:val="auto"/>
                <w:position w:val="0"/>
                <w:szCs w:val="24"/>
                <w:highlight w:val="none"/>
              </w:rPr>
              <w:t xml:space="preserve">第一包</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1.2</w:t>
            </w:r>
            <w:r>
              <w:rPr>
                <w:rFonts w:hint="eastAsia" w:hAnsi="宋体" w:cs="宋体"/>
                <w:b w:val="0"/>
                <w:color w:val="auto"/>
                <w:position w:val="0"/>
                <w:szCs w:val="24"/>
                <w:highlight w:val="none"/>
              </w:rPr>
              <w:t xml:space="preserve">第二包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1.3</w:t>
            </w:r>
            <w:r>
              <w:rPr>
                <w:rFonts w:hint="eastAsia" w:hAnsi="宋体" w:cs="宋体"/>
                <w:b w:val="0"/>
                <w:color w:val="auto"/>
                <w:position w:val="0"/>
                <w:szCs w:val="24"/>
                <w:highlight w:val="none"/>
              </w:rPr>
              <w:t xml:space="preserve">第三包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numPr>
                <w:ilvl w:val="0"/>
                <w:numId w:val="0"/>
              </w:numPr>
              <w:jc w:val="left"/>
              <w:spacing w:line="360" w:lineRule="auto"/>
              <w:widowControl/>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lang w:val="en-US" w:eastAsia="zh-CN"/>
              </w:rPr>
              <w:t xml:space="preserve">1.4</w:t>
            </w:r>
            <w:r>
              <w:rPr>
                <w:rFonts w:hint="eastAsia" w:hAnsi="宋体" w:cs="宋体"/>
                <w:b w:val="0"/>
                <w:color w:val="auto"/>
                <w:position w:val="0"/>
                <w:szCs w:val="24"/>
                <w:highlight w:val="none"/>
              </w:rPr>
              <w:t xml:space="preserve">第</w:t>
            </w:r>
            <w:r>
              <w:rPr>
                <w:rFonts w:hint="eastAsia" w:hAnsi="宋体" w:cs="宋体"/>
                <w:b w:val="0"/>
                <w:color w:val="auto"/>
                <w:position w:val="0"/>
                <w:szCs w:val="24"/>
                <w:highlight w:val="none"/>
                <w:lang w:val="en-US" w:eastAsia="zh-CN"/>
              </w:rPr>
              <w:t xml:space="preserve">四</w:t>
            </w:r>
            <w:r>
              <w:rPr>
                <w:rFonts w:hint="eastAsia" w:hAnsi="宋体" w:cs="宋体"/>
                <w:b w:val="0"/>
                <w:color w:val="auto"/>
                <w:position w:val="0"/>
                <w:szCs w:val="24"/>
                <w:highlight w:val="none"/>
              </w:rPr>
              <w:t xml:space="preserve">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p>
          <w:p>
            <w:pPr>
              <w:numPr>
                <w:ilvl w:val="0"/>
                <w:numId w:val="0"/>
              </w:numPr>
              <w:jc w:val="left"/>
              <w:spacing w:line="360" w:lineRule="auto"/>
              <w:widowControl/>
              <w:rPr>
                <w:rFonts w:hint="eastAsia" w:eastAsia="宋体"/>
                <w:color w:val="auto"/>
                <w:highlight w:val="none"/>
                <w:lang w:eastAsia="zh-CN"/>
              </w:rPr>
            </w:pPr>
            <w:r>
              <w:rPr>
                <w:rFonts w:hint="eastAsia" w:hAnsi="宋体" w:cs="宋体"/>
                <w:b w:val="0"/>
                <w:color w:val="auto"/>
                <w:position w:val="0"/>
                <w:szCs w:val="24"/>
                <w:highlight w:val="none"/>
                <w:lang w:val="en-US" w:eastAsia="zh-CN"/>
              </w:rPr>
              <w:t xml:space="preserve">1.5</w:t>
            </w:r>
            <w:r>
              <w:rPr>
                <w:rFonts w:hint="eastAsia" w:hAnsi="宋体" w:cs="宋体"/>
                <w:b w:val="0"/>
                <w:color w:val="auto"/>
                <w:position w:val="0"/>
                <w:szCs w:val="24"/>
                <w:highlight w:val="none"/>
              </w:rPr>
              <w:t xml:space="preserve">第</w:t>
            </w:r>
            <w:r>
              <w:rPr>
                <w:rFonts w:hint="eastAsia" w:hAnsi="宋体" w:cs="宋体"/>
                <w:b w:val="0"/>
                <w:color w:val="auto"/>
                <w:position w:val="0"/>
                <w:szCs w:val="24"/>
                <w:highlight w:val="none"/>
                <w:lang w:val="en-US" w:eastAsia="zh-CN"/>
              </w:rPr>
              <w:t xml:space="preserve">五</w:t>
            </w:r>
            <w:r>
              <w:rPr>
                <w:rFonts w:hint="eastAsia" w:hAnsi="宋体" w:cs="宋体"/>
                <w:b w:val="0"/>
                <w:color w:val="auto"/>
                <w:position w:val="0"/>
                <w:szCs w:val="24"/>
                <w:highlight w:val="none"/>
              </w:rPr>
              <w:t xml:space="preserve">包</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设备整机（含所有部件及易耗品）原厂质保</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p>
          <w:p>
            <w:pPr>
              <w:jc w:val="left"/>
              <w:spacing w:line="48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p>
            <w:pPr>
              <w:jc w:val="left"/>
              <w:spacing w:line="480" w:lineRule="exact"/>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lang w:val="en-US" w:eastAsia="zh-CN"/>
              </w:rPr>
              <w:t xml:space="preserve">3</w:t>
            </w:r>
            <w:r>
              <w:rPr>
                <w:rFonts w:hint="eastAsia" w:ascii="宋体" w:hAnsi="宋体" w:eastAsia="宋体" w:cs="宋体"/>
                <w:b w:val="0"/>
                <w:color w:val="auto"/>
                <w:position w:val="0"/>
                <w:szCs w:val="24"/>
                <w:highlight w:val="none"/>
              </w:rPr>
              <w:t xml:space="preserve">.在质保期内，卖方负责为买方的设备提供免费维护、保养和免费更换损坏的和有缺陷的零部件、配件。设备各部件发生非人为故障，卖方应免费更换同种品牌不低于原价位、规格、型号的部件。质保期之后，卖方提供终身优惠服务和技术支持，原则上卖方技术人员上门维修只收取更换的零部件费，不另收取工时费。</w:t>
            </w:r>
            <w:r/>
          </w:p>
        </w:tc>
      </w:tr>
      <w:tr>
        <w:trPr>
          <w:trHeight w:val="416"/>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7316" w:type="dxa"/>
            <w:vAlign w:val="center"/>
            <w:textDirection w:val="lrTb"/>
            <w:noWrap w:val="false"/>
          </w:tcPr>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1.</w:t>
            </w:r>
            <w:r>
              <w:rPr>
                <w:rFonts w:hint="eastAsia" w:hAnsi="宋体"/>
                <w:b w:val="0"/>
                <w:bCs/>
                <w:color w:val="auto"/>
                <w:highlight w:val="none"/>
              </w:rPr>
              <w:t xml:space="preserve">提供7*24小时维修电话服务，如设备发生故障，在接到</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报修电话后 1小时内予以响应，4小时内到达现场，24小时内维修完毕或提供备用同款设备，如关键配件缺失则允许在48小时内维修完毕。遇特殊情况，</w:t>
            </w:r>
            <w:r>
              <w:rPr>
                <w:rFonts w:hint="eastAsia" w:hAnsi="宋体"/>
                <w:b w:val="0"/>
                <w:bCs/>
                <w:color w:val="auto"/>
                <w:highlight w:val="none"/>
                <w:lang w:val="en-US" w:eastAsia="zh-CN"/>
              </w:rPr>
              <w:t xml:space="preserve">供应商</w:t>
            </w:r>
            <w:r>
              <w:rPr>
                <w:rFonts w:hint="eastAsia" w:hAnsi="宋体"/>
                <w:b w:val="0"/>
                <w:bCs/>
                <w:color w:val="auto"/>
                <w:highlight w:val="none"/>
              </w:rPr>
              <w:t xml:space="preserve">应立即电话通知</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不能响应的原因，在获得</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同意后，方可推迟响应时间，否则</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可自行采取必要的措施，由此产生的风险和费用由</w:t>
            </w:r>
            <w:r>
              <w:rPr>
                <w:rFonts w:hint="eastAsia" w:hAnsi="宋体"/>
                <w:b w:val="0"/>
                <w:color w:val="auto"/>
                <w:highlight w:val="none"/>
              </w:rPr>
              <w:t xml:space="preserve">卖方</w:t>
            </w:r>
            <w:r>
              <w:rPr>
                <w:rFonts w:hint="eastAsia" w:hAnsi="宋体"/>
                <w:b w:val="0"/>
                <w:bCs/>
                <w:color w:val="auto"/>
                <w:highlight w:val="none"/>
              </w:rPr>
              <w:t xml:space="preserve">承担</w:t>
            </w:r>
            <w:r>
              <w:rPr>
                <w:rFonts w:hint="eastAsia" w:hAnsi="宋体"/>
                <w:b w:val="0"/>
                <w:bCs/>
                <w:color w:val="auto"/>
                <w:highlight w:val="none"/>
                <w:lang w:val="en-US" w:eastAsia="zh-CN"/>
              </w:rPr>
              <w:t xml:space="preserve">。</w:t>
            </w:r>
            <w:r/>
          </w:p>
          <w:p>
            <w:pPr>
              <w:spacing w:line="360" w:lineRule="auto"/>
              <w:tabs>
                <w:tab w:val="left" w:pos="420" w:leader="none"/>
              </w:tabs>
              <w:rPr>
                <w:rFonts w:hint="eastAsia" w:hAnsi="宋体"/>
                <w:b w:val="0"/>
                <w:bCs/>
                <w:color w:val="auto"/>
                <w:highlight w:val="none"/>
                <w:lang w:val="en-US" w:eastAsia="zh-CN"/>
              </w:rPr>
            </w:pPr>
            <w:r>
              <w:rPr>
                <w:rFonts w:hint="eastAsia" w:hAnsi="宋体"/>
                <w:b w:val="0"/>
                <w:bCs/>
                <w:color w:val="auto"/>
                <w:highlight w:val="none"/>
                <w:lang w:val="en-US" w:eastAsia="zh-CN"/>
              </w:rPr>
              <w:t xml:space="preserve">2.供应商提供备用设备服务，如采购人仪器发生故障，无法在短时间内修复，而采购人急需使用仪器，如供应商有类似的设备, 供应商将无偿提供计量合格的备用设备，直到产品修理完成为止。</w:t>
            </w:r>
            <w:r/>
          </w:p>
          <w:p>
            <w:pPr>
              <w:spacing w:line="360" w:lineRule="auto"/>
              <w:tabs>
                <w:tab w:val="left" w:pos="420" w:leader="none"/>
              </w:tabs>
              <w:rPr>
                <w:rFonts w:hint="eastAsia" w:hAnsi="宋体" w:cs="宋体"/>
                <w:b w:val="0"/>
                <w:color w:val="auto"/>
                <w:szCs w:val="21"/>
                <w:highlight w:val="none"/>
              </w:rPr>
            </w:pPr>
            <w:r>
              <w:rPr>
                <w:rFonts w:hint="eastAsia" w:hAnsi="宋体"/>
                <w:b w:val="0"/>
                <w:bCs/>
                <w:color w:val="auto"/>
                <w:highlight w:val="none"/>
                <w:lang w:val="en-US" w:eastAsia="zh-CN"/>
              </w:rPr>
              <w:t xml:space="preserve">3.供应商提供系统软件终生免费升级服务；如相应计量规程规范发生变更，免费升级软件。</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应派技术工程师到</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现场对</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人员进行技术培训，使</w:t>
            </w:r>
            <w:r>
              <w:rPr>
                <w:rFonts w:hint="eastAsia" w:hAnsi="宋体" w:cs="宋体"/>
                <w:b w:val="0"/>
                <w:bCs/>
                <w:color w:val="auto"/>
                <w:position w:val="0"/>
                <w:szCs w:val="24"/>
                <w:highlight w:val="none"/>
                <w:lang w:val="en-US" w:eastAsia="zh-CN"/>
              </w:rPr>
              <w:t xml:space="preserve">采购人</w:t>
            </w:r>
            <w:r>
              <w:rPr>
                <w:rFonts w:hint="eastAsia" w:hAnsi="宋体" w:cs="宋体"/>
                <w:b w:val="0"/>
                <w:bCs/>
                <w:color w:val="auto"/>
                <w:position w:val="0"/>
                <w:szCs w:val="24"/>
                <w:highlight w:val="none"/>
              </w:rPr>
              <w:t xml:space="preserve">人员能掌握有关系统设备的使用、维护和管理，达到能独立进行操作、日常测试、运行维护等工作的目的。</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2.培训内容包括：基本理论和方法、仪器使用、仪器维护、安全注意事项以及其他相关内容。培训时应提供详细的培训文件。</w:t>
            </w:r>
            <w:r/>
          </w:p>
          <w:p>
            <w:p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3.所发生的培训费用由</w:t>
            </w:r>
            <w:r>
              <w:rPr>
                <w:rFonts w:hint="eastAsia" w:hAnsi="宋体" w:cs="宋体"/>
                <w:b w:val="0"/>
                <w:bCs/>
                <w:color w:val="auto"/>
                <w:position w:val="0"/>
                <w:szCs w:val="24"/>
                <w:highlight w:val="none"/>
                <w:lang w:val="en-US" w:eastAsia="zh-CN"/>
              </w:rPr>
              <w:t xml:space="preserve">供应商</w:t>
            </w:r>
            <w:r>
              <w:rPr>
                <w:rFonts w:hint="eastAsia" w:hAnsi="宋体" w:cs="宋体"/>
                <w:b w:val="0"/>
                <w:bCs/>
                <w:color w:val="auto"/>
                <w:position w:val="0"/>
                <w:szCs w:val="24"/>
                <w:highlight w:val="none"/>
              </w:rPr>
              <w:t xml:space="preserve">承担。</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（3）随投标文件提供货物制造国的制造及验收的官方标准或货物验收大纲，经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w:t>
            </w:r>
            <w:r>
              <w:rPr>
                <w:rFonts w:hint="eastAsia" w:hAnsi="宋体"/>
                <w:b w:val="0"/>
                <w:bCs/>
                <w:color w:val="auto"/>
                <w:highlight w:val="none"/>
                <w:lang w:val="en-US" w:eastAsia="zh-CN"/>
              </w:rPr>
              <w:t xml:space="preserve">投标人</w:t>
            </w:r>
            <w:r>
              <w:rPr>
                <w:rFonts w:hint="eastAsia" w:hAnsi="宋体"/>
                <w:b w:val="0"/>
                <w:bCs/>
                <w:color w:val="auto"/>
                <w:highlight w:val="none"/>
              </w:rPr>
              <w:t xml:space="preserve">在澄清投标文件时作出的承诺，经</w:t>
            </w:r>
            <w:r>
              <w:rPr>
                <w:rFonts w:hint="eastAsia" w:hAnsi="宋体"/>
                <w:b w:val="0"/>
                <w:bCs/>
                <w:color w:val="auto"/>
                <w:highlight w:val="none"/>
                <w:lang w:val="en-US" w:eastAsia="zh-CN"/>
              </w:rPr>
              <w:t xml:space="preserve">采购人</w:t>
            </w:r>
            <w:r>
              <w:rPr>
                <w:rFonts w:hint="eastAsia" w:hAnsi="宋体"/>
                <w:b w:val="0"/>
                <w:bCs/>
                <w:color w:val="auto"/>
                <w:highlight w:val="none"/>
              </w:rPr>
              <w:t xml:space="preserve">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7316"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交货地点：</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指定的地点，投标人可自行查看现场情况，可联系</w:t>
            </w:r>
            <w:r>
              <w:rPr>
                <w:rFonts w:hint="eastAsia" w:hAnsi="宋体" w:cs="宋体"/>
                <w:b w:val="0"/>
                <w:color w:val="auto"/>
                <w:szCs w:val="21"/>
                <w:highlight w:val="none"/>
                <w:lang w:val="en-US" w:eastAsia="zh-CN"/>
              </w:rPr>
              <w:t xml:space="preserve">采购人</w:t>
            </w:r>
            <w:r>
              <w:rPr>
                <w:rFonts w:hint="eastAsia" w:hAnsi="宋体" w:cs="宋体"/>
                <w:b w:val="0"/>
                <w:color w:val="auto"/>
                <w:szCs w:val="21"/>
                <w:highlight w:val="none"/>
              </w:rPr>
              <w:t xml:space="preserve">了解详细交货地点信息及安装地点信息。</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投标人负责将货物安全无损运抵采购人指定地点,并承担设备的包装、运输、保险、装卸、安装调试、培训、商检及计量检测、增值税等费用。机器安装调试完毕，试用无故障方签署验收报告，保修期自签署验收合格文件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采购人需要检验或测试货物，以确认货物是否符合合同规格的要求。如果发现所交货物与投标文件中所承诺的不符或存在质量、技术缺陷等，采购人可以拒绝接收该货物，投标人应在 7天内采取补足、更换或退货等措施，以满足规格的要求，由此发生的一切损失和费用由投标人承担。</w:t>
            </w:r>
            <w:r/>
          </w:p>
        </w:tc>
      </w:tr>
      <w:tr>
        <w:trPr>
          <w:trHeight w:val="530"/>
        </w:trPr>
        <w:tc>
          <w:tcPr>
            <w:tcW w:w="762"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00"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7316"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62"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00"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7316" w:type="dxa"/>
            <w:vAlign w:val="center"/>
            <w:textDirection w:val="lrTb"/>
            <w:noWrap w:val="false"/>
          </w:tcPr>
          <w:p>
            <w:pPr>
              <w:spacing w:line="360" w:lineRule="auto"/>
              <w:rPr>
                <w:rFonts w:hint="eastAsia" w:hAnsi="宋体"/>
                <w:b w:val="0"/>
                <w:bCs/>
                <w:color w:val="auto"/>
                <w:highlight w:val="none"/>
              </w:rPr>
            </w:pPr>
            <w:r>
              <w:rPr>
                <w:rFonts w:hint="eastAsia" w:ascii="宋体" w:hAnsi="宋体" w:eastAsia="宋体" w:cs="宋体"/>
                <w:b w:val="0"/>
                <w:bCs/>
                <w:color w:val="auto"/>
                <w:sz w:val="24"/>
                <w:szCs w:val="24"/>
                <w:highlight w:val="none"/>
              </w:rPr>
              <w:t xml:space="preserve">签订合同后10日内，甲方预付合同价的</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0%，货到现场验收合格后乙方提供全款发票，甲方支付到9</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%，验收合格一年后支付剩余</w:t>
            </w:r>
            <w:r>
              <w:rPr>
                <w:rFonts w:hint="eastAsia"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w:t>
            </w:r>
            <w:r/>
          </w:p>
        </w:tc>
      </w:tr>
    </w:tbl>
    <w:p>
      <w:pPr>
        <w:ind w:firstLine="241"/>
        <w:jc w:val="left"/>
        <w:spacing w:line="360" w:lineRule="auto"/>
        <w:rPr>
          <w:rFonts w:hint="eastAsia" w:hAnsi="宋体" w:cs="宋体"/>
          <w:color w:val="auto"/>
          <w:position w:val="0"/>
          <w:szCs w:val="24"/>
          <w:highlight w:val="none"/>
        </w:rPr>
      </w:pPr>
      <w:r/>
      <w:bookmarkStart w:id="229"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本项目不组织现场踏勘。投标人可自行前往现场查看相关情况，并不得影响采购人正常工作秩序。中标后，投标人不得以现场情况未了解清楚为由向采购人提出提升投标报价或其他任何要求。</w:t>
      </w:r>
      <w:r/>
    </w:p>
    <w:p>
      <w:pPr>
        <w:pStyle w:val="909"/>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30" w:name="_Hlk174549820"/>
      <w:r>
        <w:rPr>
          <w:rFonts w:hint="eastAsia"/>
          <w:b w:val="0"/>
          <w:bCs/>
          <w:color w:val="auto"/>
          <w:highlight w:val="none"/>
        </w:rPr>
        <w:t xml:space="preserve">本项目不收取履约保证金</w:t>
      </w:r>
      <w:bookmarkEnd w:id="230"/>
      <w:r>
        <w:rPr>
          <w:rFonts w:hint="eastAsia" w:hAnsi="宋体" w:cs="宋体"/>
          <w:b w:val="0"/>
          <w:bCs/>
          <w:color w:val="auto"/>
          <w:szCs w:val="21"/>
          <w:highlight w:val="none"/>
        </w:rPr>
        <w:t xml:space="preserve">。</w:t>
      </w:r>
      <w:bookmarkEnd w:id="229"/>
      <w:r>
        <w:rPr>
          <w:rFonts w:hAnsi="宋体" w:cs="宋体"/>
          <w:color w:val="auto"/>
          <w:sz w:val="20"/>
          <w:highlight w:val="none"/>
        </w:rPr>
        <w:br w:type="page" w:clear="all"/>
      </w:r>
      <w:bookmarkEnd w:id="222"/>
      <w:r/>
      <w:bookmarkEnd w:id="223"/>
      <w:r/>
      <w:r/>
    </w:p>
    <w:p>
      <w:pPr>
        <w:pStyle w:val="880"/>
        <w:spacing w:line="360" w:lineRule="auto"/>
        <w:rPr>
          <w:rFonts w:hint="eastAsia" w:ascii="宋体" w:hAnsi="宋体" w:eastAsia="宋体" w:cs="宋体"/>
          <w:b/>
          <w:bCs/>
          <w:color w:val="auto"/>
          <w:sz w:val="44"/>
          <w:highlight w:val="none"/>
        </w:rPr>
      </w:pPr>
      <w:r/>
      <w:bookmarkStart w:id="231" w:name="_Toc174468392"/>
      <w:r>
        <w:rPr>
          <w:rFonts w:hint="eastAsia" w:ascii="宋体" w:hAnsi="宋体" w:eastAsia="宋体" w:cs="宋体"/>
          <w:b/>
          <w:bCs/>
          <w:color w:val="auto"/>
          <w:sz w:val="44"/>
          <w:highlight w:val="none"/>
        </w:rPr>
        <w:t xml:space="preserve">第五章  评标方法与评标标准</w:t>
      </w:r>
      <w:bookmarkEnd w:id="231"/>
      <w:r/>
      <w:r/>
    </w:p>
    <w:p>
      <w:pPr>
        <w:jc w:val="left"/>
        <w:spacing w:line="360" w:lineRule="auto"/>
        <w:rPr>
          <w:rFonts w:hint="eastAsia" w:hAnsi="宋体" w:cs="宋体"/>
          <w:b w:val="0"/>
          <w:bCs/>
          <w:color w:val="auto"/>
          <w:sz w:val="28"/>
          <w:szCs w:val="28"/>
          <w:highlight w:val="none"/>
        </w:rPr>
      </w:pPr>
      <w:r/>
      <w:bookmarkStart w:id="232" w:name="_Toc26554095"/>
      <w:r/>
      <w:bookmarkStart w:id="233" w:name="_Toc23828478"/>
      <w:r/>
      <w:bookmarkStart w:id="234" w:name="_Toc513029276"/>
      <w:r/>
      <w:bookmarkStart w:id="235" w:name="_Toc460901585"/>
      <w:r/>
      <w:bookmarkStart w:id="236" w:name="_Toc120614283"/>
      <w:r/>
      <w:bookmarkStart w:id="237" w:name="_Toc22356580"/>
      <w:r/>
      <w:bookmarkStart w:id="238" w:name="_Toc49090577"/>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p>
      <w:pPr>
        <w:jc w:val="center"/>
        <w:spacing w:line="360" w:lineRule="auto"/>
        <w:rPr>
          <w:color w:val="auto"/>
          <w:highlight w:val="none"/>
        </w:rPr>
      </w:pPr>
      <w:r>
        <w:rPr>
          <w:rFonts w:hint="eastAsia"/>
          <w:color w:val="auto"/>
          <w:highlight w:val="none"/>
        </w:rPr>
        <w:t xml:space="preserve">第一包：温湿度校准装置热工类标准器组</w:t>
      </w:r>
      <w:r>
        <w:rPr>
          <w:color w:val="auto"/>
          <w:highlight w:val="none"/>
        </w:rPr>
        <w:t xml:space="preserve"> </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售后服务方案</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保修方案</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rPr>
          <w:rFonts w:hint="eastAsia" w:hAnsi="宋体" w:cs="宋体"/>
          <w:b w:val="0"/>
          <w:bCs/>
          <w:color w:val="auto"/>
          <w:highlight w:val="none"/>
        </w:rPr>
      </w:pPr>
      <w:r>
        <w:rPr>
          <w:rFonts w:hint="eastAsia" w:hAnsi="宋体" w:cs="宋体"/>
          <w:b w:val="0"/>
          <w:bCs/>
          <w:color w:val="auto"/>
          <w:highlight w:val="none"/>
        </w:rPr>
      </w:r>
      <w:r/>
    </w:p>
    <w:p>
      <w:pPr>
        <w:jc w:val="center"/>
        <w:widowControl/>
        <w:rPr>
          <w:rFonts w:hint="eastAsia"/>
          <w:color w:val="auto"/>
          <w:highlight w:val="none"/>
        </w:rPr>
      </w:pPr>
      <w:r>
        <w:rPr>
          <w:rFonts w:hint="eastAsia"/>
          <w:color w:val="auto"/>
          <w:highlight w:val="none"/>
        </w:rPr>
        <w:t xml:space="preserve">第二包：精密几何计量标准器组</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售后服务方案</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保修方案</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pStyle w:val="934"/>
        <w:ind w:left="0" w:firstLine="0"/>
        <w:rPr>
          <w:color w:val="auto"/>
          <w:highlight w:val="none"/>
        </w:rPr>
      </w:pPr>
      <w:r>
        <w:rPr>
          <w:color w:val="auto"/>
          <w:highlight w:val="none"/>
        </w:rPr>
      </w:r>
      <w:r/>
    </w:p>
    <w:p>
      <w:pPr>
        <w:pStyle w:val="904"/>
        <w:rPr>
          <w:color w:val="auto"/>
          <w:highlight w:val="none"/>
        </w:rPr>
      </w:pPr>
      <w:r>
        <w:rPr>
          <w:color w:val="auto"/>
          <w:highlight w:val="none"/>
        </w:rPr>
      </w:r>
      <w:r/>
    </w:p>
    <w:p>
      <w:pPr>
        <w:jc w:val="center"/>
        <w:spacing w:line="360" w:lineRule="auto"/>
        <w:rPr>
          <w:color w:val="auto"/>
          <w:highlight w:val="none"/>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包：水表检定装置等力学类计量标准器组</w:t>
      </w:r>
      <w:r>
        <w:rPr>
          <w:color w:val="auto"/>
          <w:highlight w:val="none"/>
        </w:rPr>
        <w:t xml:space="preserve"> </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售后服务方案</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保修方案</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pStyle w:val="891"/>
        <w:rPr>
          <w:color w:val="auto"/>
          <w:highlight w:val="none"/>
        </w:rPr>
      </w:pPr>
      <w:r>
        <w:rPr>
          <w:color w:val="auto"/>
          <w:highlight w:val="none"/>
        </w:rPr>
      </w:r>
      <w:r/>
    </w:p>
    <w:p>
      <w:pPr>
        <w:pStyle w:val="934"/>
        <w:rPr>
          <w:color w:val="auto"/>
          <w:highlight w:val="none"/>
        </w:rPr>
      </w:pPr>
      <w:r>
        <w:rPr>
          <w:color w:val="auto"/>
          <w:highlight w:val="none"/>
        </w:rPr>
      </w:r>
      <w:r/>
    </w:p>
    <w:p>
      <w:pPr>
        <w:pStyle w:val="904"/>
        <w:jc w:val="both"/>
        <w:rPr>
          <w:color w:val="auto"/>
          <w:highlight w:val="none"/>
        </w:rPr>
      </w:pPr>
      <w:r>
        <w:rPr>
          <w:color w:val="auto"/>
          <w:highlight w:val="none"/>
        </w:rPr>
      </w:r>
      <w:r/>
    </w:p>
    <w:p>
      <w:pPr>
        <w:rPr>
          <w:rFonts w:hint="eastAsia" w:hAnsi="宋体" w:cs="宋体"/>
          <w:b w:val="0"/>
          <w:bCs/>
          <w:color w:val="auto"/>
          <w:highlight w:val="none"/>
        </w:rPr>
      </w:pPr>
      <w:r>
        <w:rPr>
          <w:rFonts w:hint="eastAsia" w:hAnsi="宋体" w:cs="宋体"/>
          <w:b w:val="0"/>
          <w:bCs/>
          <w:color w:val="auto"/>
          <w:highlight w:val="none"/>
        </w:rPr>
      </w:r>
      <w:r/>
    </w:p>
    <w:p>
      <w:pPr>
        <w:jc w:val="center"/>
        <w:widowControl/>
        <w:rPr>
          <w:rFonts w:hint="eastAsia"/>
          <w:color w:val="auto"/>
          <w:highlight w:val="none"/>
        </w:rPr>
      </w:pPr>
      <w:r>
        <w:rPr>
          <w:rFonts w:hint="eastAsia"/>
          <w:color w:val="auto"/>
          <w:highlight w:val="none"/>
        </w:rPr>
        <w:t xml:space="preserve">第</w:t>
      </w:r>
      <w:r>
        <w:rPr>
          <w:rFonts w:hint="eastAsia"/>
          <w:color w:val="auto"/>
          <w:highlight w:val="none"/>
          <w:lang w:val="en-US" w:eastAsia="zh-CN"/>
        </w:rPr>
        <w:t xml:space="preserve">四</w:t>
      </w:r>
      <w:r>
        <w:rPr>
          <w:rFonts w:hint="eastAsia"/>
          <w:color w:val="auto"/>
          <w:highlight w:val="none"/>
        </w:rPr>
        <w:t xml:space="preserve">包：风洞标准装置</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售后服务方案</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保修方案</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pStyle w:val="891"/>
        <w:rPr>
          <w:rFonts w:hint="eastAsia"/>
          <w:color w:val="auto"/>
          <w:highlight w:val="none"/>
        </w:rPr>
      </w:pPr>
      <w:r>
        <w:rPr>
          <w:rFonts w:hint="eastAsia"/>
          <w:color w:val="auto"/>
          <w:highlight w:val="none"/>
        </w:rPr>
      </w:r>
      <w:r/>
    </w:p>
    <w:p>
      <w:pPr>
        <w:pStyle w:val="934"/>
        <w:rPr>
          <w:rFonts w:hint="eastAsia"/>
          <w:color w:val="auto"/>
          <w:highlight w:val="none"/>
        </w:rPr>
      </w:pPr>
      <w:r>
        <w:rPr>
          <w:rFonts w:hint="eastAsia"/>
          <w:color w:val="auto"/>
          <w:highlight w:val="none"/>
        </w:rPr>
      </w:r>
      <w:r/>
    </w:p>
    <w:p>
      <w:pPr>
        <w:jc w:val="center"/>
        <w:spacing w:line="360" w:lineRule="auto"/>
        <w:rPr>
          <w:rFonts w:hint="eastAsia"/>
          <w:color w:val="auto"/>
          <w:highlight w:val="none"/>
        </w:rPr>
      </w:pPr>
      <w:r>
        <w:rPr>
          <w:rFonts w:hint="eastAsia"/>
          <w:color w:val="auto"/>
          <w:highlight w:val="none"/>
        </w:rPr>
      </w:r>
      <w:r/>
    </w:p>
    <w:p>
      <w:pPr>
        <w:jc w:val="center"/>
        <w:spacing w:line="360" w:lineRule="auto"/>
        <w:rPr>
          <w:rFonts w:hint="eastAsia"/>
          <w:color w:val="auto"/>
          <w:highlight w:val="none"/>
        </w:rPr>
      </w:pPr>
      <w:r>
        <w:rPr>
          <w:rFonts w:hint="eastAsia"/>
          <w:color w:val="auto"/>
          <w:highlight w:val="none"/>
        </w:rPr>
        <w:t xml:space="preserve">第</w:t>
      </w:r>
      <w:r>
        <w:rPr>
          <w:rFonts w:hint="eastAsia"/>
          <w:color w:val="auto"/>
          <w:highlight w:val="none"/>
          <w:lang w:val="en-US" w:eastAsia="zh-CN"/>
        </w:rPr>
        <w:t xml:space="preserve">五</w:t>
      </w:r>
      <w:r>
        <w:rPr>
          <w:rFonts w:hint="eastAsia"/>
          <w:color w:val="auto"/>
          <w:highlight w:val="none"/>
        </w:rPr>
        <w:t xml:space="preserve">包：相移式激光等厚干涉仪</w:t>
      </w:r>
      <w:r/>
    </w:p>
    <w:tbl>
      <w:tblPr>
        <w:tblStyle w:val="890"/>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976"/>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97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983"/>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tc>
        <w:tc>
          <w:tcPr>
            <w:tcW w:w="7976"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评委根据投标人对招标文件中所明确的项目需求中技术需求响应情况进行打分。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所投产品所有技术条款完全响应招标文件要求的得</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分；本项最低分0分，最高分</w:t>
            </w:r>
            <w:r>
              <w:rPr>
                <w:rFonts w:hint="eastAsia" w:hAnsi="宋体" w:cs="宋体"/>
                <w:b w:val="0"/>
                <w:color w:val="auto"/>
                <w:position w:val="0"/>
                <w:szCs w:val="24"/>
                <w:highlight w:val="none"/>
                <w:lang w:val="en-US" w:eastAsia="zh-CN"/>
              </w:rPr>
              <w:t xml:space="preserve">32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2、标注“▲”的为重要参数，每一项负偏离（缺、漏项视为负偏离）扣</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分；未标注“★”和“▲”的为一般参数，每一项负偏离（缺、漏项视为负偏离）扣</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扣完为止。</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w:t>
            </w:r>
            <w:r>
              <w:rPr>
                <w:rFonts w:hint="eastAsia"/>
                <w:b w:val="0"/>
                <w:bCs/>
                <w:color w:val="auto"/>
                <w:highlight w:val="none"/>
                <w:lang w:val="en-US" w:eastAsia="zh-CN"/>
              </w:rPr>
              <w:t xml:space="preserve">提供“</w:t>
            </w:r>
            <w:r>
              <w:rPr>
                <w:rFonts w:hint="eastAsia"/>
                <w:b w:val="0"/>
                <w:bCs/>
                <w:color w:val="auto"/>
                <w:highlight w:val="none"/>
              </w:rPr>
              <w:t xml:space="preserve">技术参数偏离表</w:t>
            </w:r>
            <w:r>
              <w:rPr>
                <w:rFonts w:hint="eastAsia"/>
                <w:b w:val="0"/>
                <w:bCs/>
                <w:color w:val="auto"/>
                <w:highlight w:val="none"/>
                <w:lang w:val="en-US" w:eastAsia="zh-CN"/>
              </w:rPr>
              <w:t xml:space="preserve">”，</w:t>
            </w:r>
            <w:r>
              <w:rPr>
                <w:rFonts w:hint="eastAsia"/>
                <w:b w:val="0"/>
                <w:bCs/>
                <w:color w:val="auto"/>
                <w:highlight w:val="none"/>
              </w:rPr>
              <w:t xml:space="preserve">并提供技术需求中要求的证明材料。其中，“★”参数如需求中未明确要求提供何种证明材料的，投标人应自行提供证明材料。自行提供的证明材料是指以下任意一种：公开发行的产品彩页</w:t>
            </w:r>
            <w:r>
              <w:rPr>
                <w:rFonts w:hint="eastAsia" w:ascii="宋体" w:hAnsi="Times New Roman" w:eastAsia="宋体" w:cs="Times New Roman"/>
                <w:b w:val="0"/>
                <w:bCs/>
                <w:color w:val="auto"/>
                <w:highlight w:val="none"/>
              </w:rPr>
              <w:t xml:space="preserve">、手册、官网截图、功能页面截图</w:t>
            </w:r>
            <w:r>
              <w:rPr>
                <w:rFonts w:hint="eastAsia" w:ascii="宋体" w:hAnsi="Times New Roman" w:eastAsia="宋体" w:cs="Times New Roman"/>
                <w:b w:val="0"/>
                <w:bCs/>
                <w:color w:val="auto"/>
                <w:highlight w:val="none"/>
                <w:lang w:eastAsia="zh-CN"/>
              </w:rPr>
              <w:t xml:space="preserve">、</w:t>
            </w:r>
            <w:r>
              <w:rPr>
                <w:rFonts w:hint="eastAsia" w:ascii="宋体" w:hAnsi="Times New Roman" w:eastAsia="宋体" w:cs="Times New Roman"/>
                <w:b w:val="0"/>
                <w:bCs/>
                <w:color w:val="auto"/>
                <w:highlight w:val="none"/>
              </w:rPr>
              <w:t xml:space="preserve">技</w:t>
            </w:r>
            <w:r>
              <w:rPr>
                <w:rFonts w:hint="eastAsia"/>
                <w:b w:val="0"/>
                <w:bCs/>
                <w:color w:val="auto"/>
                <w:highlight w:val="none"/>
              </w:rPr>
              <w:t xml:space="preserve">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030"/>
        </w:trPr>
        <w:tc>
          <w:tcPr>
            <w:tcW w:w="1396" w:type="dxa"/>
            <w:vAlign w:val="center"/>
            <w:textDirection w:val="lrTb"/>
            <w:noWrap w:val="false"/>
          </w:tcPr>
          <w:p>
            <w:pPr>
              <w:jc w:val="center"/>
              <w:spacing w:line="360" w:lineRule="auto"/>
              <w:rPr>
                <w:rFonts w:hint="eastAsia" w:hAnsi="宋体" w:eastAsia="宋体" w:cs="宋体"/>
                <w:b w:val="0"/>
                <w:color w:val="auto"/>
                <w:position w:val="0"/>
                <w:szCs w:val="24"/>
                <w:highlight w:val="none"/>
                <w:lang w:eastAsia="zh-CN"/>
              </w:rPr>
            </w:pPr>
            <w:r>
              <w:rPr>
                <w:rFonts w:hint="eastAsia" w:hAnsi="宋体" w:cs="宋体"/>
                <w:bCs/>
                <w:color w:val="auto"/>
                <w:position w:val="0"/>
                <w:szCs w:val="24"/>
                <w:highlight w:val="none"/>
              </w:rPr>
              <w:t xml:space="preserve">设备到货、安装、调试方案</w:t>
            </w:r>
            <w:r>
              <w:rPr>
                <w:rFonts w:hint="eastAsia" w:hAnsi="宋体" w:cs="宋体"/>
                <w:bCs/>
                <w:color w:val="auto"/>
                <w:position w:val="0"/>
                <w:szCs w:val="24"/>
                <w:highlight w:val="none"/>
                <w:lang w:eastAsia="zh-CN"/>
              </w:rPr>
              <w:t xml:space="preserve">（</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lang w:eastAsia="zh-CN"/>
              </w:rPr>
              <w:t xml:space="preserve">）</w:t>
            </w:r>
            <w:r/>
          </w:p>
        </w:tc>
        <w:tc>
          <w:tcPr>
            <w:tcW w:w="7976" w:type="dxa"/>
            <w:vAlign w:val="center"/>
            <w:textDirection w:val="lrTb"/>
            <w:noWrap w:val="false"/>
          </w:tcPr>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标委员会根据投标人提供的方案内容进行综合评审：</w:t>
            </w:r>
            <w:r>
              <w:rPr>
                <w:rFonts w:hint="eastAsia" w:ascii="宋体" w:hAnsi="宋体" w:eastAsia="宋体" w:cs="宋体"/>
                <w:b w:val="0"/>
                <w:color w:val="auto"/>
                <w:position w:val="0"/>
                <w:szCs w:val="24"/>
                <w:highlight w:val="none"/>
              </w:rPr>
              <w:t xml:space="preserve">方案全面具体、内容详实，合理完善的得</w:t>
            </w:r>
            <w:r>
              <w:rPr>
                <w:rFonts w:hint="eastAsia" w:hAnsi="宋体" w:cs="宋体"/>
                <w:b w:val="0"/>
                <w:color w:val="auto"/>
                <w:position w:val="0"/>
                <w:szCs w:val="24"/>
                <w:highlight w:val="none"/>
                <w:lang w:val="en-US" w:eastAsia="zh-CN"/>
              </w:rPr>
              <w:t xml:space="preserve">6</w:t>
            </w:r>
            <w:r>
              <w:rPr>
                <w:rFonts w:hint="eastAsia" w:ascii="宋体" w:hAnsi="宋体" w:eastAsia="宋体" w:cs="宋体"/>
                <w:b w:val="0"/>
                <w:color w:val="auto"/>
                <w:position w:val="0"/>
                <w:szCs w:val="24"/>
                <w:highlight w:val="none"/>
              </w:rPr>
              <w:t xml:space="preserve">分； </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方案较全面、内容完整，</w:t>
            </w:r>
            <w:r>
              <w:rPr>
                <w:rFonts w:hint="eastAsia" w:ascii="宋体" w:hAnsi="宋体" w:eastAsia="宋体" w:cs="宋体"/>
                <w:b w:val="0"/>
                <w:color w:val="auto"/>
                <w:position w:val="0"/>
                <w:szCs w:val="24"/>
                <w:highlight w:val="none"/>
                <w:lang w:val="zh-TW"/>
              </w:rPr>
              <w:t xml:space="preserve">尚有改进空间</w:t>
            </w:r>
            <w:r>
              <w:rPr>
                <w:rFonts w:hint="eastAsia" w:ascii="宋体" w:hAnsi="宋体" w:eastAsia="宋体" w:cs="宋体"/>
                <w:b w:val="0"/>
                <w:color w:val="auto"/>
                <w:position w:val="0"/>
                <w:szCs w:val="24"/>
                <w:highlight w:val="none"/>
              </w:rPr>
              <w:t xml:space="preserve">的得</w:t>
            </w:r>
            <w:r>
              <w:rPr>
                <w:rFonts w:hint="eastAsia" w:hAnsi="宋体" w:cs="宋体"/>
                <w:b w:val="0"/>
                <w:color w:val="auto"/>
                <w:position w:val="0"/>
                <w:szCs w:val="24"/>
                <w:highlight w:val="none"/>
                <w:lang w:val="en-US" w:eastAsia="zh-CN"/>
              </w:rPr>
              <w:t xml:space="preserve">4</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ascii="宋体" w:hAnsi="宋体" w:eastAsia="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方案不全面、内容存在瑕疵，需进一步改进的得</w:t>
            </w:r>
            <w:r>
              <w:rPr>
                <w:rFonts w:hint="eastAsia" w:ascii="宋体" w:hAnsi="宋体" w:eastAsia="宋体" w:cs="宋体"/>
                <w:b w:val="0"/>
                <w:color w:val="auto"/>
                <w:position w:val="0"/>
                <w:szCs w:val="24"/>
                <w:highlight w:val="none"/>
                <w:lang w:val="en-US" w:eastAsia="zh-CN"/>
              </w:rPr>
              <w:t xml:space="preserve">2</w:t>
            </w:r>
            <w:r>
              <w:rPr>
                <w:rFonts w:hint="eastAsia" w:ascii="宋体" w:hAnsi="宋体" w:eastAsia="宋体" w:cs="宋体"/>
                <w:b w:val="0"/>
                <w:color w:val="auto"/>
                <w:position w:val="0"/>
                <w:szCs w:val="24"/>
                <w:highlight w:val="none"/>
              </w:rPr>
              <w:t xml:space="preserve">分；</w:t>
            </w:r>
            <w:r/>
          </w:p>
          <w:p>
            <w:pPr>
              <w:keepLines w:val="0"/>
              <w:keepNext w:val="0"/>
              <w:pageBreakBefore w:val="0"/>
              <w:spacing w:line="480" w:lineRule="exact"/>
              <w:widowControl/>
              <w:rPr>
                <w:rFonts w:hint="eastAsia" w:hAnsi="宋体" w:cs="宋体"/>
                <w:b w:val="0"/>
                <w:color w:val="auto"/>
                <w:position w:val="0"/>
                <w:szCs w:val="24"/>
                <w:highlight w:val="none"/>
              </w:rPr>
            </w:pPr>
            <w:r>
              <w:rPr>
                <w:rFonts w:hint="eastAsia" w:ascii="宋体" w:hAnsi="宋体" w:eastAsia="宋体" w:cs="宋体"/>
                <w:b w:val="0"/>
                <w:color w:val="auto"/>
                <w:position w:val="0"/>
                <w:szCs w:val="24"/>
                <w:highlight w:val="none"/>
              </w:rPr>
              <w:t xml:space="preserve">未在投标文件中提供实施方案或者提供的实施方案不可行的得0分。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售后服务方案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售后服务方案</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1、方案内容完整，售后服务范围全面且清晰，售后服务点设置有利于采购人，配备售后服务人员专业对口且经验丰富，配备设施设备先进且全面，响应时间相较其他投标人迅速，售后服务承诺与保证书有处罚措施，得6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2、方案内容有漏项但基本完整，售后服务范围清晰，有售后服务点，配备售后服务人员、设施设备基本适用于所投产品，响应时间相较其他投标人适中，得4分；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3、方案内容不完整，售后服务范围不明确，无售后服务点，未配备售后服务人员或配备售后服务人员、设施设备不对口，响应时间缓慢，得2分；</w:t>
            </w:r>
            <w:r/>
          </w:p>
          <w:p>
            <w:pPr>
              <w:jc w:val="left"/>
              <w:spacing w:line="360" w:lineRule="auto"/>
              <w:widowControl/>
              <w:tabs>
                <w:tab w:val="left" w:pos="1045" w:leader="none"/>
              </w:tabs>
              <w:rPr>
                <w:rFonts w:hint="eastAsia" w:hAnsi="宋体" w:eastAsia="宋体" w:cs="宋体"/>
                <w:b w:val="0"/>
                <w:color w:val="auto"/>
                <w:position w:val="0"/>
                <w:szCs w:val="24"/>
                <w:highlight w:val="none"/>
                <w:lang w:eastAsia="zh-CN"/>
              </w:rPr>
            </w:pPr>
            <w:r>
              <w:rPr>
                <w:rFonts w:hint="eastAsia" w:hAnsi="宋体" w:eastAsia="宋体" w:cs="宋体"/>
                <w:b w:val="0"/>
                <w:color w:val="auto"/>
                <w:position w:val="0"/>
                <w:szCs w:val="24"/>
                <w:highlight w:val="none"/>
                <w:lang w:eastAsia="zh-CN"/>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保修方案</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保修方案</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1、方案内容完整，保修范围全面且清晰，常见故障罗列详细且对应的保修措施可行，配备保修人员专业对口且经验丰富，配备设施设备先进且全面，响应时间相较其他投标人迅速，得6分；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2、方案内容有漏项但基本完整，保修范围较全面，常见故障罗列较详细，配备保修人员、设施设备基本适用于所投产品，响应时间相较其他投标人适中，得4分；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3、方案内容不完整，保修范围不明确，未罗列常见故障，未配备保修人员或配备保修人员、设施设备不对口，响应时间缓慢，得2分；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841"/>
        </w:trPr>
        <w:tc>
          <w:tcPr>
            <w:tcW w:w="1396" w:type="dxa"/>
            <w:vAlign w:val="center"/>
            <w:textDirection w:val="lrTb"/>
            <w:noWrap w:val="false"/>
          </w:tcPr>
          <w:p>
            <w:pPr>
              <w:jc w:val="center"/>
              <w:spacing w:line="360" w:lineRule="auto"/>
              <w:rPr>
                <w:rFonts w:hint="eastAsia" w:ascii="宋体" w:hAnsi="宋体" w:eastAsia="宋体" w:cs="宋体"/>
                <w:b w:val="0"/>
                <w:color w:val="auto"/>
                <w:position w:val="0"/>
                <w:szCs w:val="24"/>
                <w:highlight w:val="none"/>
                <w:lang w:eastAsia="zh-CN"/>
              </w:rPr>
            </w:pPr>
            <w:r>
              <w:rPr>
                <w:bCs/>
                <w:color w:val="auto"/>
                <w:szCs w:val="21"/>
                <w:highlight w:val="none"/>
              </w:rPr>
              <w:t xml:space="preserve">保修期外维保</w:t>
            </w:r>
            <w:r>
              <w:rPr>
                <w:rFonts w:hint="eastAsia"/>
                <w:bCs/>
                <w:color w:val="auto"/>
                <w:szCs w:val="21"/>
                <w:highlight w:val="none"/>
                <w:lang w:eastAsia="zh-CN"/>
              </w:rPr>
              <w:t xml:space="preserve">（</w:t>
            </w:r>
            <w:r>
              <w:rPr>
                <w:rFonts w:hint="eastAsia"/>
                <w:bCs/>
                <w:color w:val="auto"/>
                <w:szCs w:val="21"/>
                <w:highlight w:val="none"/>
                <w:lang w:val="en-US" w:eastAsia="zh-CN"/>
              </w:rPr>
              <w:t xml:space="preserve">6分</w:t>
            </w:r>
            <w:r>
              <w:rPr>
                <w:rFonts w:hint="eastAsia"/>
                <w:bCs/>
                <w:color w:val="auto"/>
                <w:szCs w:val="21"/>
                <w:highlight w:val="none"/>
                <w:lang w:eastAsia="zh-CN"/>
              </w:rPr>
              <w:t xml:space="preserve">）</w:t>
            </w:r>
            <w:r/>
          </w:p>
        </w:tc>
        <w:tc>
          <w:tcPr>
            <w:tcW w:w="7976"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保修期外维保</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就投标人提供的保修期外维保服务范围、内容、响应时间及维保费用情况、易损件、零配件及重要消耗品的价格、保修期外维保承诺与保证书等情况进行综合评审。</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1、方案内容完整，维保范围、内容全面，响应时间相较其他投标人迅速，维保费用合理且相较其他投标人低，服务承诺对采购人有利，得6分；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2、方案内容有漏项但基本完整，维保范围、内容基本全面，响应时间较为迅速，维保费用相较其他投标人适中，得4分；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3、方案不完整，维保范围和内容不明确，响应时间缓慢，维保费用相较其他投标人较高得2分；</w:t>
            </w:r>
            <w:r/>
          </w:p>
          <w:p>
            <w:pPr>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4、未提供得0分。</w:t>
            </w:r>
            <w:r/>
          </w:p>
        </w:tc>
      </w:tr>
      <w:tr>
        <w:trPr>
          <w:jc w:val="center"/>
          <w:trHeight w:val="772"/>
        </w:trPr>
        <w:tc>
          <w:tcPr>
            <w:tcW w:w="1396" w:type="dxa"/>
            <w:vAlign w:val="center"/>
            <w:textDirection w:val="lrTb"/>
            <w:noWrap w:val="false"/>
          </w:tcPr>
          <w:p>
            <w:pPr>
              <w:jc w:val="center"/>
              <w:spacing w:line="360" w:lineRule="auto"/>
              <w:rPr>
                <w:rFonts w:hint="eastAsia" w:hAnsi="宋体" w:cs="宋体"/>
                <w:b/>
                <w:bCs/>
                <w:color w:val="auto"/>
                <w:position w:val="0"/>
                <w:szCs w:val="24"/>
                <w:highlight w:val="none"/>
              </w:rPr>
            </w:pPr>
            <w:r>
              <w:rPr>
                <w:rFonts w:hint="eastAsia" w:hAnsi="宋体" w:cs="宋体"/>
                <w:b/>
                <w:bCs/>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（1</w:t>
            </w:r>
            <w:r>
              <w:rPr>
                <w:rFonts w:hint="eastAsia" w:hAnsi="宋体" w:cs="宋体"/>
                <w:b/>
                <w:bCs/>
                <w:color w:val="auto"/>
                <w:position w:val="0"/>
                <w:szCs w:val="24"/>
                <w:highlight w:val="none"/>
                <w:lang w:val="en-US" w:eastAsia="zh-CN"/>
              </w:rPr>
              <w:t xml:space="preserve">2</w:t>
            </w:r>
            <w:r>
              <w:rPr>
                <w:rFonts w:hint="eastAsia" w:hAnsi="宋体" w:cs="宋体"/>
                <w:b/>
                <w:bCs/>
                <w:color w:val="auto"/>
                <w:position w:val="0"/>
                <w:szCs w:val="24"/>
                <w:highlight w:val="none"/>
              </w:rPr>
              <w:t xml:space="preserve">分）</w:t>
            </w:r>
            <w:r/>
          </w:p>
        </w:tc>
        <w:tc>
          <w:tcPr>
            <w:tcW w:w="7976"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bCs/>
                <w:color w:val="auto"/>
                <w:position w:val="0"/>
                <w:szCs w:val="24"/>
                <w:highlight w:val="none"/>
              </w:rPr>
              <w:t xml:space="preserve">提供投标人或产品制造商自2023年01月01日至今类似项目业绩</w:t>
            </w:r>
            <w:r>
              <w:rPr>
                <w:rFonts w:hint="eastAsia" w:hAnsi="宋体" w:cs="宋体"/>
                <w:b w:val="0"/>
                <w:color w:val="auto"/>
                <w:position w:val="0"/>
                <w:szCs w:val="24"/>
                <w:highlight w:val="none"/>
              </w:rPr>
              <w:t xml:space="preserve">，每提供一份得2分，本项最高得1</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分。（提供合同复印件，时间以合同签订时间为准，不提供或提供不全不得分）</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投标产品属于财政部、国家发改委公布的“节能产品品目清单”范围内的，投标人提供国家确定的认证机构出具的、处于有效期之内的该节能产品认证证书复印件，符合要求的，得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w:t>
            </w:r>
            <w:r/>
          </w:p>
        </w:tc>
        <w:tc>
          <w:tcPr>
            <w:tcW w:w="7976" w:type="dxa"/>
            <w:vAlign w:val="center"/>
            <w:textDirection w:val="lrTb"/>
            <w:noWrap w:val="false"/>
          </w:tcPr>
          <w:p>
            <w:pPr>
              <w:spacing w:line="360" w:lineRule="auto"/>
              <w:rPr>
                <w:rFonts w:hint="eastAsia" w:hAnsi="宋体" w:cs="宋体"/>
                <w:bCs/>
                <w:color w:val="auto"/>
                <w:position w:val="0"/>
                <w:szCs w:val="24"/>
                <w:highlight w:val="none"/>
              </w:rPr>
            </w:pPr>
            <w:r>
              <w:rPr>
                <w:rFonts w:hint="eastAsia" w:hAnsi="宋体"/>
                <w:b w:val="0"/>
                <w:bCs/>
                <w:color w:val="auto"/>
                <w:szCs w:val="24"/>
                <w:highlight w:val="none"/>
              </w:rPr>
              <w:t xml:space="preserve">投标产品属于财政部、生态环境部公布的“环境标志产品品目清单”范围内的，投标人提供国家确定的认证机构出具的、处于有效期内的该环保产品认证证书复印件，符合要求的，得</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分。特别说明：投标人需提供环境标志产品证书并标识出产品型号，如未提供，将不予认可。</w:t>
            </w:r>
            <w:r/>
          </w:p>
        </w:tc>
      </w:tr>
    </w:tbl>
    <w:p>
      <w:pPr>
        <w:pStyle w:val="891"/>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80"/>
        <w:spacing w:line="360" w:lineRule="auto"/>
        <w:tabs>
          <w:tab w:val="left" w:pos="8200" w:leader="none"/>
        </w:tabs>
        <w:rPr>
          <w:rFonts w:hint="eastAsia" w:hAnsi="宋体" w:eastAsia="宋体" w:cs="宋体"/>
          <w:b w:val="0"/>
          <w:bCs/>
          <w:color w:val="auto"/>
          <w:highlight w:val="none"/>
          <w:lang w:eastAsia="zh-CN"/>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rPr>
          <w:rFonts w:hint="eastAsia" w:hAnsi="宋体" w:cs="宋体"/>
          <w:b w:val="0"/>
          <w:bCs/>
          <w:color w:val="auto"/>
          <w:highlight w:val="none"/>
          <w:lang w:eastAsia="zh-CN"/>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w:t>
      </w:r>
      <w:r>
        <w:rPr>
          <w:rFonts w:hAnsi="宋体" w:cs="宋体"/>
          <w:b w:val="0"/>
          <w:bCs/>
          <w:color w:val="auto"/>
          <w:highlight w:val="none"/>
        </w:rPr>
        <w:t xml:space="preserve">投标人需在《声明函》中逐一、准确填写产品名称（产品如有型号，应在“产品名称”栏一并填写）、厂名、生产厂址信息（《声明函》中用斜线划除的地方无需填写），上述信息中任意一项未填写的视为该项产品不符合本国产品标准，不享受本国产品价格评审优惠</w:t>
      </w:r>
      <w:r>
        <w:rPr>
          <w:rFonts w:hint="eastAsia" w:hAnsi="宋体" w:cs="宋体"/>
          <w:b w:val="0"/>
          <w:bCs/>
          <w:color w:val="auto"/>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w:t>
      </w:r>
      <w:r>
        <w:rPr>
          <w:rFonts w:hint="eastAsia" w:hAnsi="宋体" w:cs="宋体"/>
          <w:b w:val="0"/>
          <w:bCs/>
          <w:color w:val="auto"/>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32"/>
      <w:r/>
      <w:bookmarkEnd w:id="233"/>
      <w:r/>
      <w:bookmarkEnd w:id="234"/>
      <w:r/>
      <w:bookmarkEnd w:id="235"/>
      <w:r/>
      <w:bookmarkEnd w:id="236"/>
      <w:r/>
      <w:bookmarkEnd w:id="237"/>
      <w:r/>
      <w:bookmarkEnd w:id="238"/>
      <w:r/>
      <w:r/>
    </w:p>
    <w:p>
      <w:pPr>
        <w:pStyle w:val="880"/>
        <w:spacing w:line="360" w:lineRule="auto"/>
        <w:rPr>
          <w:rFonts w:hint="eastAsia" w:ascii="宋体" w:hAnsi="宋体" w:eastAsia="宋体" w:cs="宋体"/>
          <w:b/>
          <w:bCs/>
          <w:color w:val="auto"/>
          <w:sz w:val="44"/>
          <w:szCs w:val="44"/>
          <w:highlight w:val="none"/>
        </w:rPr>
      </w:pPr>
      <w:r/>
      <w:bookmarkStart w:id="239" w:name="_Toc174468393"/>
      <w:r>
        <w:rPr>
          <w:rFonts w:hint="eastAsia" w:ascii="宋体" w:hAnsi="宋体" w:eastAsia="宋体" w:cs="宋体"/>
          <w:b/>
          <w:bCs/>
          <w:color w:val="auto"/>
          <w:sz w:val="44"/>
          <w:szCs w:val="44"/>
          <w:highlight w:val="none"/>
        </w:rPr>
        <w:t xml:space="preserve">第六章  投标文件参考格式</w:t>
      </w:r>
      <w:bookmarkEnd w:id="217"/>
      <w:r/>
      <w:bookmarkEnd w:id="218"/>
      <w:r/>
      <w:bookmarkEnd w:id="239"/>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90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909"/>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90"/>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致：</w:t>
      </w:r>
      <w:r>
        <w:rPr>
          <w:rFonts w:hint="eastAsia"/>
          <w:b w:val="0"/>
          <w:color w:val="auto"/>
          <w:position w:val="0"/>
          <w:szCs w:val="24"/>
          <w:highlight w:val="none"/>
          <w:lang w:eastAsia="zh-CN"/>
        </w:rPr>
        <w:t xml:space="preserve">江苏衡通咨询管理有限公司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w:t>
      </w:r>
      <w:r>
        <w:rPr>
          <w:rFonts w:hint="eastAsia"/>
          <w:b w:val="0"/>
          <w:i/>
          <w:iCs/>
          <w:color w:val="auto"/>
          <w:position w:val="0"/>
          <w:szCs w:val="24"/>
          <w:highlight w:val="none"/>
          <w:u w:val="single"/>
          <w:lang w:val="en-US" w:eastAsia="zh-CN"/>
        </w:rPr>
        <w:t xml:space="preserve">  </w:t>
      </w:r>
      <w:r>
        <w:rPr>
          <w:rFonts w:hint="eastAsia"/>
          <w:b w:val="0"/>
          <w:i/>
          <w:iCs/>
          <w:color w:val="auto"/>
          <w:position w:val="0"/>
          <w:szCs w:val="24"/>
          <w:highlight w:val="none"/>
          <w:u w:val="single"/>
        </w:rPr>
        <w:t xml:space="preserve">）</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Ansi="宋体"/>
          <w:b w:val="0"/>
          <w:color w:val="auto"/>
          <w:position w:val="0"/>
          <w:szCs w:val="24"/>
          <w:highlight w:val="none"/>
        </w:rPr>
        <w:t xml:space="preserve">包号：        </w:t>
      </w:r>
      <w:r/>
    </w:p>
    <w:tbl>
      <w:tblPr>
        <w:tblStyle w:val="890"/>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Ansi="宋体"/>
          <w:b w:val="0"/>
          <w:color w:val="auto"/>
          <w:position w:val="0"/>
          <w:szCs w:val="24"/>
          <w:highlight w:val="none"/>
        </w:rPr>
        <w:t xml:space="preserve">包号：          </w:t>
      </w:r>
      <w:r>
        <w:rPr>
          <w:rFonts w:hint="eastAsia" w:hAnsi="宋体"/>
          <w:b w:val="0"/>
          <w:bCs/>
          <w:color w:val="auto"/>
          <w:position w:val="0"/>
          <w:szCs w:val="24"/>
          <w:highlight w:val="none"/>
        </w:rPr>
        <w:t xml:space="preserve">金额单位：人民币万元</w:t>
      </w:r>
      <w:r/>
    </w:p>
    <w:tbl>
      <w:tblPr>
        <w:tblStyle w:val="890"/>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u w:val="single"/>
                <w:lang w:val="en-US" w:eastAsia="zh-CN"/>
              </w:rPr>
              <w:t xml:space="preserve"> </w:t>
            </w:r>
            <w:r>
              <w:rPr>
                <w:rFonts w:hint="eastAsia" w:hAnsi="宋体"/>
                <w:b w:val="0"/>
                <w:color w:val="auto"/>
                <w:position w:val="0"/>
                <w:sz w:val="21"/>
                <w:szCs w:val="21"/>
                <w:highlight w:val="none"/>
                <w:u w:val="single"/>
              </w:rPr>
              <w:t xml:space="preserve">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w:t>
      </w:r>
      <w:r>
        <w:rPr>
          <w:rFonts w:hint="eastAsia"/>
          <w:b w:val="0"/>
          <w:color w:val="auto"/>
          <w:position w:val="0"/>
          <w:szCs w:val="24"/>
          <w:highlight w:val="none"/>
        </w:rPr>
        <w:t xml:space="preserve">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after="120" w:line="500" w:lineRule="exact"/>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p>
    <w:p>
      <w:pPr>
        <w:rPr>
          <w:rFonts w:hint="eastAsia" w:hAnsi="宋体" w:cs="宋体"/>
          <w:b w:val="0"/>
          <w:bCs/>
          <w:color w:val="auto"/>
          <w:position w:val="0"/>
          <w:sz w:val="21"/>
          <w:szCs w:val="21"/>
          <w:highlight w:val="none"/>
        </w:rPr>
      </w:pPr>
      <w:r>
        <w:rPr>
          <w:rFonts w:hAnsi="宋体" w:cs="宋体"/>
          <w:b w:val="0"/>
          <w:bCs/>
          <w:color w:val="auto"/>
          <w:position w:val="0"/>
          <w:sz w:val="21"/>
          <w:szCs w:val="21"/>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480"/>
        <w:rPr>
          <w:b w:val="0"/>
          <w:color w:val="auto"/>
          <w:position w:val="0"/>
          <w:szCs w:val="24"/>
          <w:highlight w:val="none"/>
        </w:rPr>
      </w:pPr>
      <w:r>
        <w:rPr>
          <w:rFonts w:hint="eastAsia"/>
          <w:b w:val="0"/>
          <w:color w:val="auto"/>
          <w:position w:val="0"/>
          <w:szCs w:val="24"/>
          <w:highlight w:val="none"/>
        </w:rPr>
        <w:t xml:space="preserve">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90"/>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90"/>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b w:val="0"/>
                <w:color w:val="auto"/>
                <w:position w:val="0"/>
                <w:szCs w:val="24"/>
                <w:highlight w:val="none"/>
              </w:rPr>
              <w:t xml:space="preserve">(</w:t>
            </w:r>
            <w:r>
              <w:rPr>
                <w:rFonts w:hint="eastAsia"/>
                <w:b w:val="0"/>
                <w:color w:val="auto"/>
                <w:position w:val="0"/>
                <w:szCs w:val="24"/>
                <w:highlight w:val="none"/>
              </w:rPr>
              <w:t xml:space="preserve">万元</w:t>
            </w:r>
            <w:r>
              <w:rPr>
                <w:b w:val="0"/>
                <w:color w:val="auto"/>
                <w:position w:val="0"/>
                <w:szCs w:val="24"/>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tc>
      </w:tr>
    </w:tbl>
    <w:p>
      <w:pPr>
        <w:ind w:left="525" w:right="-5" w:hanging="5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0"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0"/>
      <w:r/>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5100" w:right="-5" w:firstLine="425"/>
        <w:spacing w:line="500" w:lineRule="exact"/>
        <w:rPr>
          <w:rFonts w:ascii="仿宋_GB2312" w:eastAsia="仿宋_GB2312"/>
          <w:color w:val="auto"/>
          <w:position w:val="0"/>
          <w:sz w:val="21"/>
          <w:szCs w:val="24"/>
          <w:highlight w:val="none"/>
        </w:rPr>
      </w:pPr>
      <w:r>
        <w:rPr>
          <w:rFonts w:hint="eastAsia" w:ascii="仿宋_GB2312" w:eastAsia="仿宋_GB2312"/>
          <w:color w:val="auto"/>
          <w:position w:val="0"/>
          <w:sz w:val="21"/>
          <w:szCs w:val="24"/>
          <w:highlight w:val="none"/>
        </w:rPr>
        <w:t xml:space="preserve"> </w:t>
      </w:r>
      <w:r/>
    </w:p>
    <w:p>
      <w:pPr>
        <w:ind w:left="5100" w:right="-5" w:firstLine="425"/>
        <w:spacing w:line="500" w:lineRule="exact"/>
        <w:rPr>
          <w:rFonts w:ascii="仿宋_GB2312" w:eastAsia="仿宋_GB2312"/>
          <w:color w:val="auto"/>
          <w:position w:val="0"/>
          <w:sz w:val="21"/>
          <w:szCs w:val="24"/>
          <w:highlight w:val="none"/>
        </w:rPr>
      </w:pPr>
      <w:r>
        <w:rPr>
          <w:rFonts w:ascii="仿宋_GB2312" w:eastAsia="仿宋_GB2312"/>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90"/>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909"/>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909"/>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，从业人员人，营业收入为万元，资产总额为万元，属于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90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909"/>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90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909"/>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erReference w:type="default" r:id="rId15"/>
          <w:footnotePr/>
          <w:endnotePr/>
          <w:type w:val="nextPage"/>
          <w:pgSz w:w="11906" w:h="16838" w:orient="portrait"/>
          <w:pgMar w:top="1213" w:right="1236" w:bottom="1191" w:left="1236"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，从业人员人，营业收入为万元，资产总额为万元，属于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90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909"/>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909"/>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1" w:name="_Toc476153619"/>
      <w:r>
        <w:rPr>
          <w:rFonts w:hint="eastAsia" w:ascii="仿宋" w:hAnsi="仿宋" w:eastAsia="仿宋"/>
          <w:color w:val="auto"/>
          <w:sz w:val="30"/>
          <w:szCs w:val="30"/>
          <w:highlight w:val="none"/>
        </w:rPr>
        <w:t xml:space="preserve">中小企业划型标准</w:t>
      </w:r>
      <w:bookmarkEnd w:id="241"/>
      <w:r/>
      <w:r/>
    </w:p>
    <w:tbl>
      <w:tblPr>
        <w:tblStyle w:val="890"/>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909"/>
        <w:spacing w:line="360" w:lineRule="auto"/>
        <w:rPr>
          <w:rFonts w:hint="eastAsia" w:hAnsi="宋体"/>
          <w:color w:val="auto"/>
          <w:position w:val="0"/>
          <w:sz w:val="20"/>
          <w:szCs w:val="20"/>
          <w:highlight w:val="none"/>
        </w:rPr>
      </w:pPr>
      <w:r>
        <w:rPr>
          <w:rStyle w:val="948"/>
          <w:rFonts w:hint="eastAsia" w:ascii="宋体" w:hAnsi="宋体" w:cs="仿宋"/>
          <w:b/>
          <w:bCs w:val="0"/>
          <w:color w:val="auto"/>
          <w:sz w:val="20"/>
          <w:szCs w:val="20"/>
          <w:highlight w:val="none"/>
        </w:rPr>
        <w:t xml:space="preserve">说明：上述标准参照《关于印发中小企业划型标准规定的通知》（工信部联企业</w:t>
      </w:r>
      <w:r>
        <w:rPr>
          <w:rStyle w:val="948"/>
          <w:rFonts w:ascii="宋体" w:hAnsi="宋体" w:cs="仿宋"/>
          <w:b/>
          <w:bCs w:val="0"/>
          <w:color w:val="auto"/>
          <w:sz w:val="20"/>
          <w:szCs w:val="20"/>
          <w:highlight w:val="none"/>
        </w:rPr>
        <w:t xml:space="preserve">[2011]300号），大型、中型和小型企业须同时满足所列指标的下限，否则下划一档；微型企业只须满足所列指标中的一项即可。</w:t>
      </w:r>
      <w:r/>
    </w:p>
    <w:p>
      <w:pPr>
        <w:pStyle w:val="909"/>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909"/>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4"/>
      <w:r>
        <w:rPr>
          <w:rFonts w:hint="eastAsia" w:hAnsi="宋体"/>
          <w:color w:val="auto"/>
          <w:position w:val="0"/>
          <w:szCs w:val="24"/>
          <w:highlight w:val="none"/>
        </w:rPr>
        <w:t xml:space="preserve">（一）残疾人福利性单位声明函格式</w:t>
      </w:r>
      <w:bookmarkEnd w:id="242"/>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单位的项目采购活动提供本单位制造的货物（由本单位承担工程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5"/>
      <w:r>
        <w:rPr>
          <w:rFonts w:hint="eastAsia" w:hAnsi="宋体"/>
          <w:color w:val="auto"/>
          <w:position w:val="0"/>
          <w:szCs w:val="24"/>
          <w:highlight w:val="none"/>
        </w:rPr>
        <w:t xml:space="preserve">（二）属于监狱企业的证明文件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6"/>
      <w:r>
        <w:rPr>
          <w:rFonts w:hint="eastAsia" w:hAnsi="宋体"/>
          <w:color w:val="auto"/>
          <w:position w:val="0"/>
          <w:szCs w:val="24"/>
          <w:highlight w:val="none"/>
        </w:rPr>
        <w:t xml:space="preserve">（三）节能产品认证文件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5" w:name="_Toc174468397"/>
      <w:r>
        <w:rPr>
          <w:rFonts w:hint="eastAsia" w:hAnsi="宋体"/>
          <w:color w:val="auto"/>
          <w:position w:val="0"/>
          <w:szCs w:val="24"/>
          <w:highlight w:val="none"/>
        </w:rPr>
        <w:t xml:space="preserve">（四）环境标志产品认证文件</w:t>
      </w:r>
      <w:bookmarkEnd w:id="245"/>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rPr>
          <w:rFonts w:hint="eastAsia" w:hAnsi="宋体" w:cs="方正魏碑_GBK"/>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6.《声明函》中标注“</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”的地方无需填写</w:t>
      </w:r>
      <w:r>
        <w:rPr>
          <w:rFonts w:hint="eastAsia" w:hAnsi="宋体" w:cs="方正魏碑_GBK"/>
          <w:b w:val="0"/>
          <w:color w:val="auto"/>
          <w:position w:val="0"/>
          <w:szCs w:val="24"/>
          <w:highlight w:val="none"/>
          <w:shd w:val="clear" w:color="auto" w:fill="ffffff"/>
        </w:rPr>
        <w:t xml:space="preserve">。</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b w:val="0"/>
          <w:bCs/>
          <w:color w:val="auto"/>
          <w:highlight w:val="none"/>
        </w:rPr>
      </w:pPr>
      <w:r>
        <w:rPr>
          <w:rFonts w:hint="eastAsia"/>
          <w:b w:val="0"/>
          <w:bCs/>
          <w:color w:val="auto"/>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909"/>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90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6" w:name="_Hlk142312257"/>
      <w:r>
        <w:rPr>
          <w:rFonts w:hint="eastAsia"/>
          <w:b w:val="0"/>
          <w:color w:val="auto"/>
          <w:position w:val="0"/>
          <w:szCs w:val="24"/>
          <w:highlight w:val="none"/>
        </w:rPr>
        <w:t xml:space="preserve">法定代表人授权书</w:t>
      </w:r>
      <w:bookmarkEnd w:id="246"/>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909"/>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909"/>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0"/>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格式七：资格承诺函（本项目使用）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line="360" w:lineRule="auto"/>
        <w:rPr>
          <w:rFonts w:hint="eastAsia" w:hAnsi="宋体"/>
          <w:color w:val="auto"/>
          <w:position w:val="0"/>
          <w:szCs w:val="24"/>
          <w:highlight w:val="none"/>
        </w:rPr>
      </w:pPr>
      <w:r>
        <w:rPr>
          <w:rFonts w:hAnsi="宋体"/>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90"/>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90"/>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lang w:val="en-US" w:eastAsia="zh-CN"/>
        </w:rPr>
        <w:t xml:space="preserve">或盖章</w:t>
      </w:r>
      <w:r>
        <w:rPr>
          <w:rFonts w:hint="eastAsia"/>
          <w:b w:val="0"/>
          <w:color w:val="auto"/>
          <w:position w:val="0"/>
          <w:szCs w:val="24"/>
          <w:highlight w:val="none"/>
        </w:rPr>
        <w:t xml:space="preserve">）：</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482"/>
      <w:jc w:val="center"/>
    </w:pPr>
    <w:r/>
    <w:r/>
  </w:p>
  <w:p>
    <w:pPr>
      <w:pStyle w:val="9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-2540</wp:posOffset>
              </wp:positionV>
              <wp:extent cx="235585" cy="2533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6</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-1270</wp:posOffset>
              </wp:positionV>
              <wp:extent cx="228600" cy="2120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924"/>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924"/>
                    </w:pPr>
                    <w:r/>
                    <w:r/>
                  </w:p>
                </w:txbxContent>
              </v:textbox>
            </v:shape>
          </w:pict>
        </mc:Fallback>
      </mc:AlternateContent>
    </w:r>
    <w:r/>
  </w:p>
  <w:p>
    <w:pPr>
      <w:pStyle w:val="9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
                            <w:rPr/>
                          </w:sdtPr>
                          <w:sdtContent>
                            <w:p>
                              <w:pPr>
                                <w:pStyle w:val="924"/>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10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
                      <w:rPr/>
                    </w:sdtPr>
                    <w:sdtContent>
                      <w:p>
                        <w:pPr>
                          <w:pStyle w:val="924"/>
                          <w:ind w:left="482"/>
                          <w:jc w:val="center"/>
                        </w:pPr>
                        <w:r>
                          <w:fldChar w:fldCharType="begin"/>
                        </w:r>
                        <w:r>
                          <w:instrText xml:space="preserve">PAGE   \* MERGEFORMAT</w:instrText>
                        </w:r>
                        <w:r>
                          <w:fldChar w:fldCharType="separate"/>
                        </w:r>
                        <w:r>
                          <w:rPr>
                            <w:lang w:val="zh-CN"/>
                          </w:rPr>
                          <w:t xml:space="preserve">71</w:t>
                        </w:r>
                        <w:r>
                          <w:rPr>
                            <w:lang w:val="zh-CN"/>
                          </w:rPr>
                          <w:fldChar w:fldCharType="end"/>
                        </w:r>
                        <w:r/>
                      </w:p>
                    </w:sdtContent>
                  </w:sdt>
                  <w:p>
                    <w:pPr>
                      <w:pStyle w:val="1105"/>
                      <w:ind w:firstLine="420"/>
                    </w:pPr>
                    <w:r/>
                    <w:r/>
                  </w:p>
                </w:txbxContent>
              </v:textbox>
            </v:shape>
          </w:pict>
        </mc:Fallback>
      </mc:AlternateContent>
    </w:r>
    <w:r/>
  </w:p>
  <w:p>
    <w:pPr>
      <w:pStyle w:val="92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rPr>
        <w:rFonts w:hint="eastAsia" w:ascii="宋体" w:hAnsi="宋体" w:eastAsia="宋体" w:cs="宋体"/>
        <w:bCs/>
        <w:lang w:eastAsia="zh-CN"/>
      </w:rPr>
      <w:pBdr>
        <w:bottom w:val="single" w:color="auto" w:sz="4" w:space="0"/>
      </w:pBdr>
    </w:pPr>
    <w:r>
      <w:rPr>
        <w:rFonts w:hint="eastAsia"/>
        <w:lang w:eastAsia="zh-CN"/>
      </w:rPr>
      <w:t xml:space="preserve">江苏衡通咨询管理有限公司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rPr>
        <w:rFonts w:hint="eastAsia" w:eastAsia="宋体"/>
        <w:lang w:eastAsia="zh-CN"/>
      </w:rPr>
    </w:pPr>
    <w:r>
      <w:rPr>
        <w:rFonts w:hint="eastAsia"/>
        <w:lang w:eastAsia="zh-CN"/>
      </w:rPr>
      <w:t xml:space="preserve">江苏衡通咨询管理有限公司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space"/>
      <w:lvlText w:val="%1、"/>
      <w:lvlJc w:val="left"/>
      <w:pPr>
        <w:ind w:left="480" w:hanging="48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73"/>
      <w:isLgl w:val="false"/>
      <w:suff w:val="tab"/>
      <w:lvlText w:val="%1."/>
      <w:lvlJc w:val="left"/>
      <w:pPr>
        <w:ind w:left="425" w:hanging="425"/>
      </w:pPr>
    </w:lvl>
    <w:lvl w:ilvl="1">
      <w:start w:val="1"/>
      <w:numFmt w:val="decimal"/>
      <w:pStyle w:val="1475"/>
      <w:isLgl w:val="false"/>
      <w:suff w:val="tab"/>
      <w:lvlText w:val="%1.%2."/>
      <w:lvlJc w:val="left"/>
      <w:pPr>
        <w:ind w:left="567" w:hanging="567"/>
      </w:pPr>
    </w:lvl>
    <w:lvl w:ilvl="2">
      <w:start w:val="1"/>
      <w:numFmt w:val="decimal"/>
      <w:pStyle w:val="147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8"/>
  </w:num>
  <w:num w:numId="4">
    <w:abstractNumId w:val="7"/>
  </w:num>
  <w:num w:numId="5">
    <w:abstractNumId w:val="1"/>
  </w:num>
  <w:num w:numId="6">
    <w:abstractNumId w:val="5"/>
  </w:num>
  <w:num w:numId="7">
    <w:abstractNumId w:val="9"/>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9">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4">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5">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9">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4">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8">
    <w:name w:val="TOC Heading"/>
    <w:uiPriority w:val="39"/>
    <w:unhideWhenUsed/>
  </w:style>
  <w:style w:type="paragraph" w:styleId="879" w:default="1">
    <w:name w:val="Normal"/>
    <w:next w:val="891"/>
    <w:uiPriority w:val="0"/>
    <w:qFormat/>
    <w:pPr>
      <w:jc w:val="both"/>
      <w:widowControl w:val="off"/>
    </w:pPr>
    <w:rPr>
      <w:rFonts w:ascii="宋体" w:hAnsi="Times New Roman" w:eastAsia="宋体" w:cs="Times New Roman"/>
      <w:b/>
      <w:position w:val="-10"/>
      <w:sz w:val="24"/>
      <w:lang w:val="en-US" w:eastAsia="zh-CN" w:bidi="ar-SA"/>
    </w:rPr>
  </w:style>
  <w:style w:type="paragraph" w:styleId="880">
    <w:name w:val="Heading 1"/>
    <w:basedOn w:val="879"/>
    <w:next w:val="879"/>
    <w:link w:val="1103"/>
    <w:uiPriority w:val="0"/>
    <w:qFormat/>
    <w:pPr>
      <w:jc w:val="center"/>
      <w:keepNext/>
      <w:outlineLvl w:val="0"/>
    </w:pPr>
    <w:rPr>
      <w:rFonts w:ascii="楷体_GB2312" w:eastAsia="楷体_GB2312"/>
      <w:b w:val="0"/>
      <w:position w:val="0"/>
      <w:sz w:val="28"/>
      <w:szCs w:val="28"/>
    </w:rPr>
  </w:style>
  <w:style w:type="paragraph" w:styleId="881">
    <w:name w:val="Heading 2"/>
    <w:basedOn w:val="879"/>
    <w:next w:val="894"/>
    <w:link w:val="1107"/>
    <w:uiPriority w:val="0"/>
    <w:qFormat/>
    <w:pPr>
      <w:jc w:val="center"/>
      <w:keepLines/>
      <w:keepNext/>
      <w:spacing w:before="260" w:after="260" w:line="416" w:lineRule="auto"/>
      <w:outlineLvl w:val="1"/>
    </w:pPr>
    <w:rPr>
      <w:rFonts w:ascii="Arial" w:hAnsi="Arial" w:eastAsia="幼圆"/>
      <w:b w:val="0"/>
      <w:bCs/>
      <w:sz w:val="44"/>
      <w:szCs w:val="44"/>
    </w:rPr>
  </w:style>
  <w:style w:type="paragraph" w:styleId="882">
    <w:name w:val="Heading 3"/>
    <w:basedOn w:val="879"/>
    <w:next w:val="894"/>
    <w:link w:val="1108"/>
    <w:uiPriority w:val="0"/>
    <w:qFormat/>
    <w:pPr>
      <w:keepLines/>
      <w:keepNext/>
      <w:spacing w:before="260" w:after="260" w:line="416" w:lineRule="auto"/>
      <w:outlineLvl w:val="2"/>
    </w:pPr>
    <w:rPr>
      <w:rFonts w:ascii="Times New Roman"/>
      <w:b w:val="0"/>
      <w:bCs/>
      <w:sz w:val="32"/>
      <w:szCs w:val="32"/>
    </w:rPr>
  </w:style>
  <w:style w:type="paragraph" w:styleId="883">
    <w:name w:val="Heading 4"/>
    <w:basedOn w:val="879"/>
    <w:next w:val="894"/>
    <w:link w:val="1109"/>
    <w:uiPriority w:val="0"/>
    <w:qFormat/>
    <w:pPr>
      <w:keepLines/>
      <w:keepNext/>
      <w:spacing w:before="280" w:after="290" w:line="376" w:lineRule="auto"/>
      <w:outlineLvl w:val="3"/>
    </w:pPr>
    <w:rPr>
      <w:rFonts w:ascii="Arial" w:hAnsi="Arial" w:eastAsia="黑体"/>
      <w:b w:val="0"/>
      <w:bCs/>
      <w:sz w:val="28"/>
      <w:szCs w:val="28"/>
    </w:rPr>
  </w:style>
  <w:style w:type="paragraph" w:styleId="884">
    <w:name w:val="Heading 5"/>
    <w:basedOn w:val="879"/>
    <w:next w:val="894"/>
    <w:link w:val="1110"/>
    <w:uiPriority w:val="0"/>
    <w:qFormat/>
    <w:pPr>
      <w:keepNext/>
      <w:outlineLvl w:val="4"/>
    </w:pPr>
    <w:rPr>
      <w:rFonts w:ascii="黑体" w:eastAsia="黑体"/>
      <w:color w:val="000000"/>
      <w:position w:val="0"/>
      <w:sz w:val="28"/>
    </w:rPr>
  </w:style>
  <w:style w:type="paragraph" w:styleId="885">
    <w:name w:val="Heading 6"/>
    <w:basedOn w:val="879"/>
    <w:next w:val="879"/>
    <w:link w:val="1111"/>
    <w:uiPriority w:val="0"/>
    <w:qFormat/>
    <w:pPr>
      <w:keepLines/>
      <w:keepNext/>
      <w:spacing w:before="240" w:after="64" w:line="320" w:lineRule="auto"/>
      <w:outlineLvl w:val="5"/>
    </w:pPr>
    <w:rPr>
      <w:rFonts w:ascii="Arial" w:hAnsi="Arial" w:eastAsia="黑体"/>
      <w:bCs/>
      <w:position w:val="0"/>
      <w:szCs w:val="24"/>
    </w:rPr>
  </w:style>
  <w:style w:type="paragraph" w:styleId="886">
    <w:name w:val="Heading 7"/>
    <w:basedOn w:val="879"/>
    <w:next w:val="879"/>
    <w:link w:val="1112"/>
    <w:uiPriority w:val="0"/>
    <w:qFormat/>
    <w:pPr>
      <w:keepLines/>
      <w:keepNext/>
      <w:spacing w:before="240" w:after="64" w:line="320" w:lineRule="auto"/>
      <w:outlineLvl w:val="6"/>
    </w:pPr>
    <w:rPr>
      <w:rFonts w:ascii="Times New Roman"/>
      <w:bCs/>
      <w:position w:val="0"/>
      <w:szCs w:val="24"/>
    </w:rPr>
  </w:style>
  <w:style w:type="paragraph" w:styleId="887">
    <w:name w:val="Heading 8"/>
    <w:basedOn w:val="879"/>
    <w:next w:val="879"/>
    <w:link w:val="1113"/>
    <w:uiPriority w:val="0"/>
    <w:qFormat/>
    <w:pPr>
      <w:keepLines/>
      <w:keepNext/>
      <w:spacing w:before="240" w:after="64" w:line="320" w:lineRule="auto"/>
      <w:outlineLvl w:val="7"/>
    </w:pPr>
    <w:rPr>
      <w:rFonts w:ascii="Arial" w:hAnsi="Arial" w:eastAsia="黑体"/>
      <w:b w:val="0"/>
      <w:position w:val="0"/>
      <w:szCs w:val="24"/>
    </w:rPr>
  </w:style>
  <w:style w:type="paragraph" w:styleId="888">
    <w:name w:val="Heading 9"/>
    <w:basedOn w:val="879"/>
    <w:next w:val="879"/>
    <w:link w:val="1114"/>
    <w:uiPriority w:val="0"/>
    <w:qFormat/>
    <w:pPr>
      <w:keepLines/>
      <w:keepNext/>
      <w:spacing w:before="240" w:after="64" w:line="320" w:lineRule="auto"/>
      <w:outlineLvl w:val="8"/>
    </w:pPr>
    <w:rPr>
      <w:rFonts w:ascii="Arial" w:hAnsi="Arial" w:eastAsia="黑体"/>
      <w:b w:val="0"/>
      <w:position w:val="0"/>
      <w:sz w:val="21"/>
      <w:szCs w:val="21"/>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name w:val="Body Text First Indent 2"/>
    <w:basedOn w:val="892"/>
    <w:next w:val="879"/>
    <w:link w:val="1469"/>
    <w:uiPriority w:val="0"/>
    <w:unhideWhenUsed/>
    <w:qFormat/>
    <w:pPr>
      <w:ind w:left="0"/>
      <w:spacing w:after="0" w:line="360" w:lineRule="auto"/>
    </w:pPr>
    <w:rPr>
      <w:rFonts w:ascii="宋体" w:hAnsi="宋体" w:cs="宋体"/>
      <w:szCs w:val="24"/>
    </w:rPr>
  </w:style>
  <w:style w:type="paragraph" w:styleId="892">
    <w:name w:val="Body Text Indent"/>
    <w:basedOn w:val="879"/>
    <w:next w:val="893"/>
    <w:link w:val="1119"/>
    <w:uiPriority w:val="0"/>
    <w:qFormat/>
    <w:pPr>
      <w:ind w:left="420"/>
      <w:spacing w:after="120"/>
    </w:pPr>
    <w:rPr>
      <w:rFonts w:ascii="Times New Roman"/>
    </w:rPr>
  </w:style>
  <w:style w:type="paragraph" w:styleId="893">
    <w:name w:val="envelope return"/>
    <w:basedOn w:val="879"/>
    <w:uiPriority w:val="99"/>
    <w:unhideWhenUsed/>
    <w:qFormat/>
    <w:rPr>
      <w:rFonts w:ascii="Arial" w:hAnsi="Arial"/>
    </w:rPr>
  </w:style>
  <w:style w:type="paragraph" w:styleId="894">
    <w:name w:val="Normal Indent"/>
    <w:basedOn w:val="879"/>
    <w:uiPriority w:val="0"/>
    <w:qFormat/>
    <w:pPr>
      <w:ind w:firstLine="420"/>
    </w:pPr>
    <w:rPr>
      <w:rFonts w:ascii="Times New Roman"/>
    </w:rPr>
  </w:style>
  <w:style w:type="paragraph" w:styleId="895">
    <w:name w:val="List 3"/>
    <w:basedOn w:val="879"/>
    <w:uiPriority w:val="0"/>
    <w:qFormat/>
    <w:pPr>
      <w:ind w:left="1260" w:hanging="420"/>
    </w:pPr>
    <w:rPr>
      <w:rFonts w:ascii="Calibri" w:hAnsi="Calibri" w:eastAsia="Calibri" w:cs="宋体"/>
      <w:b w:val="0"/>
      <w:position w:val="0"/>
      <w:sz w:val="20"/>
      <w:lang w:val="zh-CN"/>
    </w:rPr>
  </w:style>
  <w:style w:type="paragraph" w:styleId="896">
    <w:name w:val="toc 7"/>
    <w:basedOn w:val="879"/>
    <w:next w:val="879"/>
    <w:uiPriority w:val="0"/>
    <w:qFormat/>
    <w:pPr>
      <w:ind w:left="1260"/>
      <w:jc w:val="left"/>
    </w:pPr>
    <w:rPr>
      <w:rFonts w:ascii="Calibri" w:hAnsi="Calibri" w:eastAsia="Calibri" w:cs="宋体"/>
      <w:b w:val="0"/>
      <w:position w:val="0"/>
      <w:sz w:val="18"/>
      <w:lang w:val="zh-CN"/>
    </w:rPr>
  </w:style>
  <w:style w:type="paragraph" w:styleId="897">
    <w:name w:val="List Number 2"/>
    <w:basedOn w:val="879"/>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8">
    <w:name w:val="index 8"/>
    <w:basedOn w:val="879"/>
    <w:next w:val="879"/>
    <w:uiPriority w:val="0"/>
    <w:qFormat/>
    <w:pPr>
      <w:ind w:left="2940"/>
    </w:pPr>
    <w:rPr>
      <w:rFonts w:ascii="Calibri" w:hAnsi="Calibri" w:eastAsia="Calibri" w:cs="宋体"/>
      <w:b w:val="0"/>
      <w:position w:val="0"/>
      <w:sz w:val="20"/>
      <w:lang w:val="zh-CN"/>
    </w:rPr>
  </w:style>
  <w:style w:type="paragraph" w:styleId="899">
    <w:name w:val="List Number"/>
    <w:basedOn w:val="879"/>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900">
    <w:name w:val="Caption"/>
    <w:basedOn w:val="879"/>
    <w:next w:val="879"/>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901">
    <w:name w:val="index 5"/>
    <w:basedOn w:val="879"/>
    <w:next w:val="879"/>
    <w:uiPriority w:val="0"/>
    <w:qFormat/>
    <w:pPr>
      <w:ind w:left="1680"/>
    </w:pPr>
    <w:rPr>
      <w:rFonts w:ascii="Calibri" w:hAnsi="Calibri" w:eastAsia="Calibri" w:cs="宋体"/>
      <w:b w:val="0"/>
      <w:position w:val="0"/>
      <w:sz w:val="20"/>
      <w:lang w:val="zh-CN"/>
    </w:rPr>
  </w:style>
  <w:style w:type="paragraph" w:styleId="902">
    <w:name w:val="List Bullet"/>
    <w:basedOn w:val="879"/>
    <w:uiPriority w:val="0"/>
    <w:qFormat/>
    <w:pPr>
      <w:ind w:left="360" w:hanging="360"/>
      <w:tabs>
        <w:tab w:val="left" w:pos="360" w:leader="none"/>
      </w:tabs>
    </w:pPr>
    <w:rPr>
      <w:rFonts w:ascii="Times New Roman"/>
      <w:szCs w:val="24"/>
    </w:rPr>
  </w:style>
  <w:style w:type="paragraph" w:styleId="903">
    <w:name w:val="Document Map"/>
    <w:basedOn w:val="879"/>
    <w:link w:val="1115"/>
    <w:uiPriority w:val="0"/>
    <w:qFormat/>
    <w:pPr>
      <w:shd w:val="clear" w:color="auto" w:fill="000080"/>
    </w:pPr>
    <w:rPr>
      <w:rFonts w:ascii="Times New Roman"/>
    </w:rPr>
  </w:style>
  <w:style w:type="paragraph" w:styleId="904">
    <w:name w:val="toa heading"/>
    <w:basedOn w:val="879"/>
    <w:next w:val="879"/>
    <w:uiPriority w:val="0"/>
    <w:qFormat/>
    <w:pPr>
      <w:jc w:val="center"/>
      <w:spacing w:line="360" w:lineRule="atLeast"/>
    </w:pPr>
    <w:rPr>
      <w:rFonts w:ascii="Arial" w:hAnsi="Arial" w:eastAsia="黑体"/>
      <w:sz w:val="36"/>
    </w:rPr>
  </w:style>
  <w:style w:type="paragraph" w:styleId="905">
    <w:name w:val="annotation text"/>
    <w:basedOn w:val="879"/>
    <w:link w:val="1116"/>
    <w:uiPriority w:val="0"/>
    <w:qFormat/>
    <w:pPr>
      <w:jc w:val="left"/>
    </w:pPr>
    <w:rPr>
      <w:rFonts w:ascii="Times New Roman" w:eastAsia="仿宋_GB2312"/>
      <w:b w:val="0"/>
      <w:position w:val="0"/>
    </w:rPr>
  </w:style>
  <w:style w:type="paragraph" w:styleId="906">
    <w:name w:val="index 6"/>
    <w:basedOn w:val="879"/>
    <w:next w:val="879"/>
    <w:uiPriority w:val="0"/>
    <w:qFormat/>
    <w:pPr>
      <w:ind w:left="2100"/>
    </w:pPr>
    <w:rPr>
      <w:rFonts w:ascii="Calibri" w:hAnsi="Calibri" w:eastAsia="Calibri" w:cs="宋体"/>
      <w:b w:val="0"/>
      <w:position w:val="0"/>
      <w:sz w:val="20"/>
      <w:lang w:val="zh-CN"/>
    </w:rPr>
  </w:style>
  <w:style w:type="paragraph" w:styleId="907">
    <w:name w:val="Salutation"/>
    <w:basedOn w:val="879"/>
    <w:next w:val="879"/>
    <w:link w:val="1117"/>
    <w:uiPriority w:val="0"/>
    <w:qFormat/>
    <w:rPr>
      <w:rFonts w:ascii="仿宋_GB2312" w:hAnsi="Calibri" w:eastAsia="仿宋_GB2312"/>
      <w:b w:val="0"/>
      <w:position w:val="0"/>
      <w:sz w:val="28"/>
      <w:lang w:val="zh-CN"/>
    </w:rPr>
  </w:style>
  <w:style w:type="paragraph" w:styleId="908">
    <w:name w:val="Body Text 3"/>
    <w:basedOn w:val="879"/>
    <w:link w:val="1118"/>
    <w:uiPriority w:val="0"/>
    <w:qFormat/>
    <w:rPr>
      <w:rFonts w:ascii="仿宋_GB2312" w:hAnsi="Arial" w:eastAsia="仿宋_GB2312"/>
      <w:b w:val="0"/>
      <w:position w:val="0"/>
      <w:sz w:val="32"/>
      <w:lang w:val="zh-CN"/>
    </w:rPr>
  </w:style>
  <w:style w:type="paragraph" w:styleId="909">
    <w:name w:val="Body Text"/>
    <w:basedOn w:val="879"/>
    <w:next w:val="910"/>
    <w:link w:val="1106"/>
    <w:uiPriority w:val="0"/>
    <w:qFormat/>
    <w:rPr>
      <w:rFonts w:ascii="楷体_GB2312" w:hAnsi="Arial" w:eastAsia="楷体_GB2312"/>
      <w:sz w:val="28"/>
      <w:szCs w:val="28"/>
    </w:rPr>
  </w:style>
  <w:style w:type="paragraph" w:styleId="910" w:customStyle="1">
    <w:name w:val="style4"/>
    <w:basedOn w:val="879"/>
    <w:next w:val="911"/>
    <w:uiPriority w:val="0"/>
    <w:qFormat/>
    <w:pPr>
      <w:spacing w:before="280" w:after="280"/>
      <w:widowControl/>
    </w:pPr>
    <w:rPr>
      <w:rFonts w:ascii="宋体"/>
      <w:sz w:val="18"/>
    </w:rPr>
  </w:style>
  <w:style w:type="paragraph" w:styleId="911" w:customStyle="1">
    <w:name w:val="2"/>
    <w:next w:val="879"/>
    <w:uiPriority w:val="99"/>
    <w:qFormat/>
    <w:pPr>
      <w:jc w:val="both"/>
      <w:widowControl w:val="off"/>
    </w:pPr>
    <w:rPr>
      <w:rFonts w:ascii="Times New Roman" w:hAnsi="Times New Roman" w:eastAsia="宋体" w:cs="Times New Roman"/>
      <w:sz w:val="21"/>
      <w:szCs w:val="21"/>
      <w:lang w:val="en-US" w:eastAsia="zh-CN" w:bidi="ar-SA"/>
    </w:rPr>
  </w:style>
  <w:style w:type="paragraph" w:styleId="912">
    <w:name w:val="List 2"/>
    <w:basedOn w:val="879"/>
    <w:uiPriority w:val="0"/>
    <w:semiHidden/>
    <w:unhideWhenUsed/>
    <w:qFormat/>
    <w:pPr>
      <w:contextualSpacing/>
      <w:ind w:left="100" w:hanging="200"/>
    </w:pPr>
  </w:style>
  <w:style w:type="paragraph" w:styleId="913">
    <w:name w:val="Block Text"/>
    <w:basedOn w:val="879"/>
    <w:uiPriority w:val="0"/>
    <w:qFormat/>
    <w:pPr>
      <w:ind w:left="735" w:right="-332" w:hanging="46"/>
      <w:spacing w:line="360" w:lineRule="auto"/>
    </w:pPr>
    <w:rPr>
      <w:b w:val="0"/>
      <w:bCs/>
      <w:color w:val="000000"/>
      <w:position w:val="0"/>
    </w:rPr>
  </w:style>
  <w:style w:type="paragraph" w:styleId="914">
    <w:name w:val="index 4"/>
    <w:basedOn w:val="879"/>
    <w:next w:val="879"/>
    <w:uiPriority w:val="99"/>
    <w:unhideWhenUsed/>
    <w:qFormat/>
    <w:pPr>
      <w:ind w:left="600"/>
    </w:pPr>
  </w:style>
  <w:style w:type="paragraph" w:styleId="915">
    <w:name w:val="toc 5"/>
    <w:basedOn w:val="879"/>
    <w:next w:val="879"/>
    <w:uiPriority w:val="0"/>
    <w:qFormat/>
    <w:pPr>
      <w:ind w:left="840"/>
      <w:jc w:val="left"/>
    </w:pPr>
    <w:rPr>
      <w:rFonts w:ascii="Calibri" w:hAnsi="Calibri" w:eastAsia="Calibri" w:cs="宋体"/>
      <w:b w:val="0"/>
      <w:position w:val="0"/>
      <w:sz w:val="18"/>
      <w:lang w:val="zh-CN"/>
    </w:rPr>
  </w:style>
  <w:style w:type="paragraph" w:styleId="916">
    <w:name w:val="toc 3"/>
    <w:basedOn w:val="879"/>
    <w:next w:val="879"/>
    <w:uiPriority w:val="39"/>
    <w:qFormat/>
    <w:pPr>
      <w:ind w:left="840"/>
    </w:pPr>
    <w:rPr>
      <w:rFonts w:ascii="Times New Roman"/>
    </w:rPr>
  </w:style>
  <w:style w:type="paragraph" w:styleId="917">
    <w:name w:val="Plain Text"/>
    <w:basedOn w:val="879"/>
    <w:link w:val="1120"/>
    <w:uiPriority w:val="0"/>
    <w:qFormat/>
    <w:rPr>
      <w:rFonts w:hAnsi="Courier New" w:cs="Courier New"/>
      <w:b w:val="0"/>
      <w:position w:val="0"/>
      <w:sz w:val="21"/>
      <w:szCs w:val="21"/>
    </w:rPr>
  </w:style>
  <w:style w:type="paragraph" w:styleId="918">
    <w:name w:val="toc 8"/>
    <w:basedOn w:val="879"/>
    <w:next w:val="879"/>
    <w:uiPriority w:val="0"/>
    <w:qFormat/>
    <w:pPr>
      <w:ind w:left="1470"/>
      <w:jc w:val="left"/>
    </w:pPr>
    <w:rPr>
      <w:rFonts w:ascii="Calibri" w:hAnsi="Calibri" w:eastAsia="Calibri" w:cs="宋体"/>
      <w:b w:val="0"/>
      <w:position w:val="0"/>
      <w:sz w:val="18"/>
      <w:lang w:val="zh-CN"/>
    </w:rPr>
  </w:style>
  <w:style w:type="paragraph" w:styleId="919">
    <w:name w:val="index 3"/>
    <w:basedOn w:val="879"/>
    <w:next w:val="879"/>
    <w:uiPriority w:val="0"/>
    <w:qFormat/>
    <w:pPr>
      <w:ind w:left="840"/>
    </w:pPr>
    <w:rPr>
      <w:rFonts w:ascii="Calibri" w:hAnsi="Calibri" w:eastAsia="Calibri" w:cs="宋体"/>
      <w:b w:val="0"/>
      <w:position w:val="0"/>
      <w:sz w:val="20"/>
      <w:lang w:val="zh-CN"/>
    </w:rPr>
  </w:style>
  <w:style w:type="paragraph" w:styleId="920">
    <w:name w:val="Date"/>
    <w:basedOn w:val="879"/>
    <w:next w:val="879"/>
    <w:link w:val="1463"/>
    <w:uiPriority w:val="0"/>
    <w:qFormat/>
    <w:rPr>
      <w:rFonts w:ascii="Times New Roman"/>
      <w:szCs w:val="24"/>
    </w:rPr>
  </w:style>
  <w:style w:type="paragraph" w:styleId="921">
    <w:name w:val="Body Text Indent 2"/>
    <w:basedOn w:val="879"/>
    <w:link w:val="1121"/>
    <w:uiPriority w:val="0"/>
    <w:qFormat/>
    <w:pPr>
      <w:ind w:left="630" w:firstLine="645"/>
    </w:pPr>
    <w:rPr>
      <w:rFonts w:ascii="Arial" w:hAnsi="Arial" w:eastAsia="仿宋_GB2312"/>
      <w:b w:val="0"/>
      <w:position w:val="0"/>
      <w:sz w:val="32"/>
    </w:rPr>
  </w:style>
  <w:style w:type="paragraph" w:styleId="922">
    <w:name w:val="endnote text"/>
    <w:basedOn w:val="879"/>
    <w:link w:val="1122"/>
    <w:uiPriority w:val="0"/>
    <w:qFormat/>
    <w:pPr>
      <w:jc w:val="left"/>
    </w:pPr>
    <w:rPr>
      <w:rFonts w:ascii="Calibri" w:hAnsi="Calibri" w:eastAsia="Calibri"/>
      <w:b w:val="0"/>
      <w:position w:val="0"/>
      <w:sz w:val="20"/>
      <w:szCs w:val="24"/>
      <w:lang w:val="zh-CN"/>
    </w:rPr>
  </w:style>
  <w:style w:type="paragraph" w:styleId="923">
    <w:name w:val="Balloon Text"/>
    <w:basedOn w:val="879"/>
    <w:link w:val="1464"/>
    <w:uiPriority w:val="0"/>
    <w:qFormat/>
    <w:rPr>
      <w:rFonts w:ascii="Times New Roman"/>
      <w:sz w:val="18"/>
      <w:szCs w:val="18"/>
    </w:rPr>
  </w:style>
  <w:style w:type="paragraph" w:styleId="924">
    <w:name w:val="Footer"/>
    <w:basedOn w:val="879"/>
    <w:link w:val="1123"/>
    <w:uiPriority w:val="99"/>
    <w:qFormat/>
    <w:pPr>
      <w:jc w:val="left"/>
      <w:tabs>
        <w:tab w:val="center" w:pos="4153" w:leader="none"/>
        <w:tab w:val="right" w:pos="8306" w:leader="none"/>
      </w:tabs>
    </w:pPr>
    <w:rPr>
      <w:rFonts w:ascii="Times New Roman"/>
      <w:sz w:val="18"/>
      <w:szCs w:val="18"/>
    </w:rPr>
  </w:style>
  <w:style w:type="paragraph" w:styleId="925">
    <w:name w:val="Header"/>
    <w:basedOn w:val="879"/>
    <w:link w:val="146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926">
    <w:name w:val="Signature"/>
    <w:basedOn w:val="879"/>
    <w:link w:val="1124"/>
    <w:uiPriority w:val="0"/>
    <w:qFormat/>
    <w:pPr>
      <w:jc w:val="center"/>
      <w:spacing w:after="600" w:line="312" w:lineRule="atLeast"/>
    </w:pPr>
    <w:rPr>
      <w:rFonts w:ascii="Calibri" w:hAnsi="Calibri" w:eastAsia="仿宋_GB2312"/>
      <w:b w:val="0"/>
      <w:position w:val="0"/>
      <w:lang w:val="zh-CN"/>
    </w:rPr>
  </w:style>
  <w:style w:type="paragraph" w:styleId="927">
    <w:name w:val="toc 1"/>
    <w:basedOn w:val="879"/>
    <w:next w:val="879"/>
    <w:uiPriority w:val="39"/>
    <w:qFormat/>
    <w:rPr>
      <w:rFonts w:ascii="Times New Roman"/>
    </w:rPr>
  </w:style>
  <w:style w:type="paragraph" w:styleId="928">
    <w:name w:val="toc 4"/>
    <w:basedOn w:val="879"/>
    <w:next w:val="879"/>
    <w:uiPriority w:val="0"/>
    <w:qFormat/>
    <w:pPr>
      <w:ind w:left="630"/>
      <w:jc w:val="left"/>
    </w:pPr>
    <w:rPr>
      <w:rFonts w:ascii="Calibri" w:hAnsi="Calibri" w:eastAsia="Calibri" w:cs="宋体"/>
      <w:b w:val="0"/>
      <w:position w:val="0"/>
      <w:sz w:val="18"/>
      <w:lang w:val="zh-CN"/>
    </w:rPr>
  </w:style>
  <w:style w:type="paragraph" w:styleId="929">
    <w:name w:val="index heading"/>
    <w:basedOn w:val="879"/>
    <w:next w:val="930"/>
    <w:uiPriority w:val="0"/>
    <w:qFormat/>
    <w:rPr>
      <w:rFonts w:ascii="Calibri" w:hAnsi="Calibri" w:eastAsia="Calibri" w:cs="宋体"/>
      <w:b w:val="0"/>
      <w:position w:val="0"/>
      <w:sz w:val="20"/>
      <w:lang w:val="zh-CN"/>
    </w:rPr>
  </w:style>
  <w:style w:type="paragraph" w:styleId="930">
    <w:name w:val="index 1"/>
    <w:basedOn w:val="879"/>
    <w:next w:val="879"/>
    <w:uiPriority w:val="0"/>
    <w:qFormat/>
    <w:rPr>
      <w:rFonts w:ascii="仿宋_GB2312" w:hAnsi="宋体" w:eastAsia="仿宋_GB2312" w:cs="宋体"/>
      <w:b w:val="0"/>
      <w:position w:val="0"/>
      <w:sz w:val="30"/>
      <w:szCs w:val="24"/>
      <w:lang w:val="zh-CN"/>
    </w:rPr>
  </w:style>
  <w:style w:type="paragraph" w:styleId="931">
    <w:name w:val="Subtitle"/>
    <w:basedOn w:val="879"/>
    <w:next w:val="879"/>
    <w:link w:val="112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32">
    <w:name w:val="footnote text"/>
    <w:basedOn w:val="879"/>
    <w:link w:val="1126"/>
    <w:uiPriority w:val="0"/>
    <w:qFormat/>
    <w:pPr>
      <w:jc w:val="left"/>
    </w:pPr>
    <w:rPr>
      <w:rFonts w:ascii="Calibri" w:hAnsi="Calibri" w:eastAsia="Calibri"/>
      <w:b w:val="0"/>
      <w:position w:val="0"/>
      <w:sz w:val="18"/>
      <w:szCs w:val="18"/>
      <w:lang w:val="zh-CN"/>
    </w:rPr>
  </w:style>
  <w:style w:type="paragraph" w:styleId="933">
    <w:name w:val="toc 6"/>
    <w:basedOn w:val="879"/>
    <w:next w:val="879"/>
    <w:uiPriority w:val="0"/>
    <w:qFormat/>
    <w:pPr>
      <w:ind w:left="1050"/>
      <w:jc w:val="left"/>
    </w:pPr>
    <w:rPr>
      <w:rFonts w:ascii="Calibri" w:hAnsi="Calibri" w:eastAsia="Calibri" w:cs="宋体"/>
      <w:b w:val="0"/>
      <w:position w:val="0"/>
      <w:sz w:val="18"/>
      <w:lang w:val="zh-CN"/>
    </w:rPr>
  </w:style>
  <w:style w:type="paragraph" w:styleId="934">
    <w:name w:val="Body Text Indent 3"/>
    <w:basedOn w:val="879"/>
    <w:next w:val="904"/>
    <w:link w:val="1127"/>
    <w:uiPriority w:val="0"/>
    <w:qFormat/>
    <w:pPr>
      <w:ind w:left="420"/>
      <w:spacing w:after="120"/>
    </w:pPr>
    <w:rPr>
      <w:rFonts w:ascii="Times New Roman"/>
      <w:sz w:val="16"/>
      <w:szCs w:val="16"/>
    </w:rPr>
  </w:style>
  <w:style w:type="paragraph" w:styleId="935">
    <w:name w:val="index 7"/>
    <w:basedOn w:val="879"/>
    <w:next w:val="879"/>
    <w:uiPriority w:val="0"/>
    <w:qFormat/>
    <w:pPr>
      <w:ind w:left="2520"/>
    </w:pPr>
    <w:rPr>
      <w:rFonts w:ascii="Calibri" w:hAnsi="Calibri" w:eastAsia="Calibri" w:cs="宋体"/>
      <w:b w:val="0"/>
      <w:position w:val="0"/>
      <w:sz w:val="20"/>
      <w:lang w:val="zh-CN"/>
    </w:rPr>
  </w:style>
  <w:style w:type="paragraph" w:styleId="936">
    <w:name w:val="index 9"/>
    <w:basedOn w:val="879"/>
    <w:next w:val="879"/>
    <w:uiPriority w:val="0"/>
    <w:qFormat/>
    <w:pPr>
      <w:ind w:left="3360"/>
    </w:pPr>
    <w:rPr>
      <w:rFonts w:ascii="Calibri" w:hAnsi="Calibri" w:eastAsia="Calibri" w:cs="宋体"/>
      <w:b w:val="0"/>
      <w:position w:val="0"/>
      <w:sz w:val="20"/>
      <w:lang w:val="zh-CN"/>
    </w:rPr>
  </w:style>
  <w:style w:type="paragraph" w:styleId="937">
    <w:name w:val="table of figures"/>
    <w:basedOn w:val="879"/>
    <w:next w:val="879"/>
    <w:uiPriority w:val="0"/>
    <w:qFormat/>
    <w:pPr>
      <w:ind w:left="840" w:hanging="420"/>
    </w:pPr>
    <w:rPr>
      <w:rFonts w:ascii="Calibri" w:hAnsi="Calibri" w:eastAsia="Calibri" w:cs="宋体"/>
      <w:b w:val="0"/>
      <w:position w:val="0"/>
      <w:sz w:val="20"/>
      <w:lang w:val="zh-CN"/>
    </w:rPr>
  </w:style>
  <w:style w:type="paragraph" w:styleId="938">
    <w:name w:val="toc 2"/>
    <w:basedOn w:val="879"/>
    <w:next w:val="879"/>
    <w:uiPriority w:val="39"/>
    <w:qFormat/>
    <w:pPr>
      <w:ind w:left="420"/>
    </w:pPr>
    <w:rPr>
      <w:rFonts w:ascii="Times New Roman"/>
    </w:rPr>
  </w:style>
  <w:style w:type="paragraph" w:styleId="939">
    <w:name w:val="toc 9"/>
    <w:basedOn w:val="879"/>
    <w:next w:val="879"/>
    <w:uiPriority w:val="0"/>
    <w:qFormat/>
    <w:pPr>
      <w:ind w:left="1680"/>
      <w:jc w:val="left"/>
    </w:pPr>
    <w:rPr>
      <w:rFonts w:ascii="Calibri" w:hAnsi="Calibri" w:eastAsia="Calibri" w:cs="宋体"/>
      <w:b w:val="0"/>
      <w:position w:val="0"/>
      <w:sz w:val="18"/>
      <w:lang w:val="zh-CN"/>
    </w:rPr>
  </w:style>
  <w:style w:type="paragraph" w:styleId="940">
    <w:name w:val="Body Text 2"/>
    <w:basedOn w:val="879"/>
    <w:link w:val="1128"/>
    <w:uiPriority w:val="0"/>
    <w:qFormat/>
    <w:pPr>
      <w:jc w:val="center"/>
      <w:widowControl/>
    </w:pPr>
    <w:rPr>
      <w:rFonts w:ascii="楷体_GB2312" w:hAnsi="Calibri" w:eastAsia="楷体_GB2312"/>
      <w:b w:val="0"/>
      <w:position w:val="0"/>
      <w:sz w:val="28"/>
      <w:lang w:val="zh-CN"/>
    </w:rPr>
  </w:style>
  <w:style w:type="paragraph" w:styleId="941">
    <w:name w:val="HTML Preformatted"/>
    <w:basedOn w:val="879"/>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42">
    <w:name w:val="Normal (Web)"/>
    <w:basedOn w:val="879"/>
    <w:uiPriority w:val="0"/>
    <w:qFormat/>
    <w:pPr>
      <w:jc w:val="left"/>
      <w:spacing w:before="100" w:beforeAutospacing="1" w:after="100" w:afterAutospacing="1"/>
      <w:widowControl/>
    </w:pPr>
    <w:rPr>
      <w:rFonts w:hAnsi="宋体" w:cs="宋体"/>
      <w:szCs w:val="24"/>
    </w:rPr>
  </w:style>
  <w:style w:type="paragraph" w:styleId="943">
    <w:name w:val="index 2"/>
    <w:basedOn w:val="879"/>
    <w:next w:val="879"/>
    <w:uiPriority w:val="0"/>
    <w:qFormat/>
    <w:pPr>
      <w:ind w:left="420"/>
    </w:pPr>
    <w:rPr>
      <w:rFonts w:ascii="Calibri" w:hAnsi="Calibri" w:eastAsia="Calibri" w:cs="宋体"/>
      <w:b w:val="0"/>
      <w:position w:val="0"/>
      <w:sz w:val="20"/>
      <w:lang w:val="zh-CN"/>
    </w:rPr>
  </w:style>
  <w:style w:type="paragraph" w:styleId="944">
    <w:name w:val="Title"/>
    <w:basedOn w:val="879"/>
    <w:link w:val="1130"/>
    <w:uiPriority w:val="0"/>
    <w:qFormat/>
    <w:pPr>
      <w:jc w:val="center"/>
      <w:spacing w:line="420" w:lineRule="exact"/>
      <w:widowControl/>
    </w:pPr>
    <w:rPr>
      <w:rFonts w:ascii="Times New Roman" w:eastAsia="黑体"/>
      <w:position w:val="0"/>
      <w:sz w:val="28"/>
      <w:lang w:val="en-GB"/>
    </w:rPr>
  </w:style>
  <w:style w:type="paragraph" w:styleId="945">
    <w:name w:val="annotation subject"/>
    <w:basedOn w:val="905"/>
    <w:next w:val="905"/>
    <w:link w:val="1131"/>
    <w:uiPriority w:val="0"/>
    <w:qFormat/>
    <w:rPr>
      <w:rFonts w:ascii="宋体"/>
      <w:b/>
      <w:bCs/>
      <w:position w:val="-10"/>
    </w:rPr>
  </w:style>
  <w:style w:type="paragraph" w:styleId="946">
    <w:name w:val="Body Text First Indent"/>
    <w:basedOn w:val="909"/>
    <w:link w:val="1132"/>
    <w:uiPriority w:val="0"/>
    <w:qFormat/>
    <w:pPr>
      <w:ind w:firstLine="420"/>
      <w:spacing w:after="120"/>
    </w:pPr>
    <w:rPr>
      <w:b w:val="0"/>
      <w:sz w:val="21"/>
      <w:szCs w:val="24"/>
      <w:lang w:val="zh-CN"/>
    </w:rPr>
  </w:style>
  <w:style w:type="table" w:styleId="947">
    <w:name w:val="Table Grid"/>
    <w:basedOn w:val="8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948">
    <w:name w:val="Strong"/>
    <w:uiPriority w:val="0"/>
    <w:qFormat/>
    <w:rPr>
      <w:rFonts w:ascii="Times New Roman" w:hAnsi="Times New Roman" w:eastAsia="宋体" w:cs="Times New Roman"/>
      <w:b/>
      <w:bCs/>
    </w:rPr>
  </w:style>
  <w:style w:type="character" w:styleId="949">
    <w:name w:val="endnote reference"/>
    <w:uiPriority w:val="0"/>
    <w:qFormat/>
    <w:rPr>
      <w:vertAlign w:val="superscript"/>
    </w:rPr>
  </w:style>
  <w:style w:type="character" w:styleId="950">
    <w:name w:val="page number"/>
    <w:basedOn w:val="889"/>
    <w:uiPriority w:val="0"/>
    <w:qFormat/>
    <w:rPr>
      <w:rFonts w:ascii="Times New Roman" w:hAnsi="Times New Roman" w:eastAsia="宋体" w:cs="Times New Roman"/>
    </w:rPr>
  </w:style>
  <w:style w:type="character" w:styleId="951">
    <w:name w:val="FollowedHyperlink"/>
    <w:uiPriority w:val="0"/>
    <w:qFormat/>
    <w:rPr>
      <w:rFonts w:ascii="Times New Roman" w:hAnsi="Times New Roman" w:eastAsia="宋体" w:cs="Times New Roman"/>
      <w:color w:val="800080"/>
      <w:u w:val="none"/>
    </w:rPr>
  </w:style>
  <w:style w:type="character" w:styleId="952">
    <w:name w:val="Emphasis"/>
    <w:uiPriority w:val="0"/>
    <w:qFormat/>
    <w:rPr>
      <w:rFonts w:ascii="Times New Roman" w:hAnsi="Times New Roman" w:eastAsia="宋体" w:cs="Times New Roman"/>
      <w:i/>
    </w:rPr>
  </w:style>
  <w:style w:type="character" w:styleId="953">
    <w:name w:val="line number"/>
    <w:uiPriority w:val="0"/>
    <w:qFormat/>
  </w:style>
  <w:style w:type="character" w:styleId="954">
    <w:name w:val="HTML Typewriter"/>
    <w:uiPriority w:val="0"/>
    <w:qFormat/>
    <w:rPr>
      <w:rFonts w:ascii="宋体" w:hAnsi="宋体" w:eastAsia="宋体" w:cs="宋体"/>
      <w:sz w:val="24"/>
      <w:szCs w:val="24"/>
    </w:rPr>
  </w:style>
  <w:style w:type="character" w:styleId="955">
    <w:name w:val="Hyperlink"/>
    <w:uiPriority w:val="99"/>
    <w:qFormat/>
    <w:rPr>
      <w:rFonts w:ascii="Times New Roman" w:hAnsi="Times New Roman" w:eastAsia="宋体" w:cs="Times New Roman"/>
      <w:color w:val="0000ff"/>
      <w:u w:val="none"/>
    </w:rPr>
  </w:style>
  <w:style w:type="character" w:styleId="956">
    <w:name w:val="annotation reference"/>
    <w:uiPriority w:val="0"/>
    <w:qFormat/>
    <w:rPr>
      <w:rFonts w:ascii="Times New Roman" w:hAnsi="Times New Roman" w:eastAsia="宋体" w:cs="Times New Roman"/>
      <w:sz w:val="21"/>
      <w:szCs w:val="21"/>
    </w:rPr>
  </w:style>
  <w:style w:type="character" w:styleId="957">
    <w:name w:val="footnote reference"/>
    <w:uiPriority w:val="0"/>
    <w:qFormat/>
    <w:rPr>
      <w:vertAlign w:val="superscript"/>
    </w:rPr>
  </w:style>
  <w:style w:type="character" w:styleId="958">
    <w:name w:val="HTML Sample"/>
    <w:uiPriority w:val="0"/>
    <w:qFormat/>
    <w:rPr>
      <w:rFonts w:ascii="Courier New" w:hAnsi="宋体" w:eastAsia="宋体" w:cs="Courier New"/>
    </w:rPr>
  </w:style>
  <w:style w:type="character" w:styleId="959" w:customStyle="1">
    <w:name w:val="Heading 1 Char"/>
    <w:basedOn w:val="889"/>
    <w:uiPriority w:val="9"/>
    <w:qFormat/>
    <w:rPr>
      <w:rFonts w:ascii="Arial" w:hAnsi="Arial" w:eastAsia="Arial" w:cs="Arial"/>
      <w:sz w:val="40"/>
      <w:szCs w:val="40"/>
    </w:rPr>
  </w:style>
  <w:style w:type="character" w:styleId="960" w:customStyle="1">
    <w:name w:val="Heading 2 Char"/>
    <w:basedOn w:val="889"/>
    <w:uiPriority w:val="9"/>
    <w:qFormat/>
    <w:rPr>
      <w:rFonts w:ascii="Arial" w:hAnsi="Arial" w:eastAsia="Arial" w:cs="Arial"/>
      <w:sz w:val="34"/>
    </w:rPr>
  </w:style>
  <w:style w:type="character" w:styleId="961" w:customStyle="1">
    <w:name w:val="Heading 3 Char"/>
    <w:basedOn w:val="889"/>
    <w:uiPriority w:val="9"/>
    <w:qFormat/>
    <w:rPr>
      <w:rFonts w:ascii="Arial" w:hAnsi="Arial" w:eastAsia="Arial" w:cs="Arial"/>
      <w:sz w:val="30"/>
      <w:szCs w:val="30"/>
    </w:rPr>
  </w:style>
  <w:style w:type="character" w:styleId="962" w:customStyle="1">
    <w:name w:val="Heading 4 Char"/>
    <w:basedOn w:val="889"/>
    <w:uiPriority w:val="9"/>
    <w:qFormat/>
    <w:rPr>
      <w:rFonts w:ascii="Arial" w:hAnsi="Arial" w:eastAsia="Arial" w:cs="Arial"/>
      <w:b/>
      <w:bCs/>
      <w:sz w:val="26"/>
      <w:szCs w:val="26"/>
    </w:rPr>
  </w:style>
  <w:style w:type="character" w:styleId="963" w:customStyle="1">
    <w:name w:val="Heading 5 Char"/>
    <w:basedOn w:val="889"/>
    <w:uiPriority w:val="9"/>
    <w:qFormat/>
    <w:rPr>
      <w:rFonts w:ascii="Arial" w:hAnsi="Arial" w:eastAsia="Arial" w:cs="Arial"/>
      <w:b/>
      <w:bCs/>
      <w:sz w:val="24"/>
      <w:szCs w:val="24"/>
    </w:rPr>
  </w:style>
  <w:style w:type="character" w:styleId="964" w:customStyle="1">
    <w:name w:val="Heading 6 Char"/>
    <w:basedOn w:val="889"/>
    <w:uiPriority w:val="9"/>
    <w:qFormat/>
    <w:rPr>
      <w:rFonts w:ascii="Arial" w:hAnsi="Arial" w:eastAsia="Arial" w:cs="Arial"/>
      <w:b/>
      <w:bCs/>
      <w:sz w:val="22"/>
      <w:szCs w:val="22"/>
    </w:rPr>
  </w:style>
  <w:style w:type="character" w:styleId="965" w:customStyle="1">
    <w:name w:val="Heading 7 Char"/>
    <w:basedOn w:val="889"/>
    <w:uiPriority w:val="9"/>
    <w:qFormat/>
    <w:rPr>
      <w:rFonts w:ascii="Arial" w:hAnsi="Arial" w:eastAsia="Arial" w:cs="Arial"/>
      <w:b/>
      <w:bCs/>
      <w:i/>
      <w:iCs/>
      <w:sz w:val="22"/>
      <w:szCs w:val="22"/>
    </w:rPr>
  </w:style>
  <w:style w:type="character" w:styleId="966" w:customStyle="1">
    <w:name w:val="Heading 8 Char"/>
    <w:basedOn w:val="889"/>
    <w:uiPriority w:val="9"/>
    <w:qFormat/>
    <w:rPr>
      <w:rFonts w:ascii="Arial" w:hAnsi="Arial" w:eastAsia="Arial" w:cs="Arial"/>
      <w:i/>
      <w:iCs/>
      <w:sz w:val="22"/>
      <w:szCs w:val="22"/>
    </w:rPr>
  </w:style>
  <w:style w:type="character" w:styleId="967" w:customStyle="1">
    <w:name w:val="Heading 9 Char"/>
    <w:basedOn w:val="889"/>
    <w:uiPriority w:val="9"/>
    <w:qFormat/>
    <w:rPr>
      <w:rFonts w:ascii="Arial" w:hAnsi="Arial" w:eastAsia="Arial" w:cs="Arial"/>
      <w:i/>
      <w:iCs/>
      <w:sz w:val="21"/>
      <w:szCs w:val="21"/>
    </w:rPr>
  </w:style>
  <w:style w:type="character" w:styleId="968" w:customStyle="1">
    <w:name w:val="Title Char"/>
    <w:basedOn w:val="889"/>
    <w:uiPriority w:val="10"/>
    <w:qFormat/>
    <w:rPr>
      <w:sz w:val="48"/>
      <w:szCs w:val="48"/>
    </w:rPr>
  </w:style>
  <w:style w:type="character" w:styleId="969" w:customStyle="1">
    <w:name w:val="Subtitle Char"/>
    <w:basedOn w:val="889"/>
    <w:uiPriority w:val="11"/>
    <w:qFormat/>
    <w:rPr>
      <w:sz w:val="24"/>
      <w:szCs w:val="24"/>
    </w:rPr>
  </w:style>
  <w:style w:type="character" w:styleId="970" w:customStyle="1">
    <w:name w:val="Quote Char"/>
    <w:uiPriority w:val="29"/>
    <w:qFormat/>
    <w:rPr>
      <w:i/>
    </w:rPr>
  </w:style>
  <w:style w:type="character" w:styleId="971" w:customStyle="1">
    <w:name w:val="Intense Quote Char"/>
    <w:uiPriority w:val="30"/>
    <w:qFormat/>
    <w:rPr>
      <w:i/>
    </w:rPr>
  </w:style>
  <w:style w:type="character" w:styleId="972" w:customStyle="1">
    <w:name w:val="Header Char"/>
    <w:basedOn w:val="889"/>
    <w:uiPriority w:val="99"/>
    <w:qFormat/>
  </w:style>
  <w:style w:type="character" w:styleId="973" w:customStyle="1">
    <w:name w:val="Footer Char"/>
    <w:basedOn w:val="889"/>
    <w:uiPriority w:val="99"/>
    <w:qFormat/>
  </w:style>
  <w:style w:type="character" w:styleId="974" w:customStyle="1">
    <w:name w:val="Caption Char"/>
    <w:uiPriority w:val="99"/>
    <w:qFormat/>
  </w:style>
  <w:style w:type="table" w:styleId="975" w:customStyle="1">
    <w:name w:val="Table Grid Light"/>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6" w:customStyle="1">
    <w:name w:val="无格式表格 11"/>
    <w:basedOn w:val="8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无格式表格 21"/>
    <w:basedOn w:val="8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无格式表格 3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无格式表格 4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无格式表格 51"/>
    <w:basedOn w:val="8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网格表 1 浅色1"/>
    <w:basedOn w:val="8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89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89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8" w:customStyle="1">
    <w:name w:val="网格表 2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89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8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95" w:customStyle="1">
    <w:name w:val="网格表 31"/>
    <w:basedOn w:val="8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89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8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8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8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89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8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网格表 41"/>
    <w:basedOn w:val="8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89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04" w:customStyle="1">
    <w:name w:val="Grid Table 4 - Accent 2"/>
    <w:basedOn w:val="8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05" w:customStyle="1">
    <w:name w:val="Grid Table 4 - Accent 3"/>
    <w:basedOn w:val="8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06" w:customStyle="1">
    <w:name w:val="Grid Table 4 - Accent 4"/>
    <w:basedOn w:val="8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07" w:customStyle="1">
    <w:name w:val="Grid Table 4 - Accent 5"/>
    <w:basedOn w:val="89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8" w:customStyle="1">
    <w:name w:val="Grid Table 4 - Accent 6"/>
    <w:basedOn w:val="8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9" w:customStyle="1">
    <w:name w:val="网格表 5 深色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1" w:customStyle="1">
    <w:name w:val="Grid Table 5 Dark - Accent 2"/>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2" w:customStyle="1">
    <w:name w:val="Grid Table 5 Dark - Accent 3"/>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13" w:customStyle="1">
    <w:name w:val="Grid Table 5 Dark- Accent 4"/>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14" w:customStyle="1">
    <w:name w:val="Grid Table 5 Dark - Accent 5"/>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15" w:customStyle="1">
    <w:name w:val="Grid Table 5 Dark - Accent 6"/>
    <w:basedOn w:val="8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16" w:customStyle="1">
    <w:name w:val="网格表 6 彩色1"/>
    <w:basedOn w:val="8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89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8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20" w:customStyle="1">
    <w:name w:val="Grid Table 6 Colorful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89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2" w:customStyle="1">
    <w:name w:val="Grid Table 6 Colorful - Accent 6"/>
    <w:basedOn w:val="8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3" w:customStyle="1">
    <w:name w:val="网格表 7 彩色1"/>
    <w:basedOn w:val="8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89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8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8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8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89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8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0" w:customStyle="1">
    <w:name w:val="清单表 1 浅色1"/>
    <w:basedOn w:val="8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89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8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8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8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89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8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37" w:customStyle="1">
    <w:name w:val="清单表 21"/>
    <w:basedOn w:val="8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89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39" w:customStyle="1">
    <w:name w:val="List Table 2 - Accent 2"/>
    <w:basedOn w:val="8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0" w:customStyle="1">
    <w:name w:val="List Table 2 - Accent 3"/>
    <w:basedOn w:val="8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1" w:customStyle="1">
    <w:name w:val="List Table 2 - Accent 4"/>
    <w:basedOn w:val="8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2" w:customStyle="1">
    <w:name w:val="List Table 2 - Accent 5"/>
    <w:basedOn w:val="89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43" w:customStyle="1">
    <w:name w:val="List Table 2 - Accent 6"/>
    <w:basedOn w:val="8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44" w:customStyle="1">
    <w:name w:val="清单表 3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89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46" w:customStyle="1">
    <w:name w:val="List Table 3 - Accent 2"/>
    <w:basedOn w:val="8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8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8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89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8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1" w:customStyle="1">
    <w:name w:val="清单表 41"/>
    <w:basedOn w:val="8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89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3" w:customStyle="1">
    <w:name w:val="List Table 4 - Accent 2"/>
    <w:basedOn w:val="8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54" w:customStyle="1">
    <w:name w:val="List Table 4 - Accent 3"/>
    <w:basedOn w:val="8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55" w:customStyle="1">
    <w:name w:val="List Table 4 - Accent 4"/>
    <w:basedOn w:val="8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56" w:customStyle="1">
    <w:name w:val="List Table 4 - Accent 5"/>
    <w:basedOn w:val="89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57" w:customStyle="1">
    <w:name w:val="List Table 4 - Accent 6"/>
    <w:basedOn w:val="8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8" w:customStyle="1">
    <w:name w:val="清单表 5 深色1"/>
    <w:basedOn w:val="8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89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8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8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8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89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8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清单表 6 彩色1"/>
    <w:basedOn w:val="8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89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67" w:customStyle="1">
    <w:name w:val="List Table 6 Colorful - Accent 2"/>
    <w:basedOn w:val="8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68" w:customStyle="1">
    <w:name w:val="List Table 6 Colorful - Accent 3"/>
    <w:basedOn w:val="8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69" w:customStyle="1">
    <w:name w:val="List Table 6 Colorful - Accent 4"/>
    <w:basedOn w:val="8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0" w:customStyle="1">
    <w:name w:val="List Table 6 Colorful - Accent 5"/>
    <w:basedOn w:val="89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1" w:customStyle="1">
    <w:name w:val="List Table 6 Colorful - Accent 6"/>
    <w:basedOn w:val="8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2" w:customStyle="1">
    <w:name w:val="清单表 7 彩色1"/>
    <w:basedOn w:val="8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89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8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8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8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89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8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1" w:customStyle="1">
    <w:name w:val="Lined - Accent 2"/>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2" w:customStyle="1">
    <w:name w:val="Lined - Accent 3"/>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3" w:customStyle="1">
    <w:name w:val="Lined - Accent 4"/>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84" w:customStyle="1">
    <w:name w:val="Lined - Accent 5"/>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85" w:customStyle="1">
    <w:name w:val="Lined - Accent 6"/>
    <w:basedOn w:val="8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6" w:customStyle="1">
    <w:name w:val="Bordered &amp; Lined - Accent"/>
    <w:basedOn w:val="8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89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8" w:customStyle="1">
    <w:name w:val="Bordered &amp; Lined - Accent 2"/>
    <w:basedOn w:val="8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Bordered &amp; Lined - Accent 3"/>
    <w:basedOn w:val="8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Bordered &amp; Lined - Accent 4"/>
    <w:basedOn w:val="8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Bordered &amp; Lined - Accent 5"/>
    <w:basedOn w:val="89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2" w:customStyle="1">
    <w:name w:val="Bordered &amp; Lined - Accent 6"/>
    <w:basedOn w:val="8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w:basedOn w:val="8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89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95" w:customStyle="1">
    <w:name w:val="Bordered - Accent 2"/>
    <w:basedOn w:val="8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96" w:customStyle="1">
    <w:name w:val="Bordered - Accent 3"/>
    <w:basedOn w:val="8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97" w:customStyle="1">
    <w:name w:val="Bordered - Accent 4"/>
    <w:basedOn w:val="8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98" w:customStyle="1">
    <w:name w:val="Bordered - Accent 5"/>
    <w:basedOn w:val="89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99" w:customStyle="1">
    <w:name w:val="Bordered - Accent 6"/>
    <w:basedOn w:val="8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00" w:customStyle="1">
    <w:name w:val="Footnote Text Char"/>
    <w:uiPriority w:val="99"/>
    <w:qFormat/>
    <w:rPr>
      <w:sz w:val="18"/>
    </w:rPr>
  </w:style>
  <w:style w:type="character" w:styleId="1101" w:customStyle="1">
    <w:name w:val="Endnote Text Char"/>
    <w:uiPriority w:val="99"/>
    <w:qFormat/>
    <w:rPr>
      <w:sz w:val="20"/>
    </w:rPr>
  </w:style>
  <w:style w:type="paragraph" w:styleId="1102" w:customStyle="1">
    <w:name w:val="TOC 标题1"/>
    <w:uiPriority w:val="39"/>
    <w:unhideWhenUsed/>
    <w:qFormat/>
    <w:rPr>
      <w:rFonts w:ascii="Times New Roman" w:hAnsi="Times New Roman" w:eastAsia="宋体" w:cs="Times New Roman"/>
      <w:lang w:val="en-US" w:eastAsia="zh-CN" w:bidi="ar-SA"/>
    </w:rPr>
  </w:style>
  <w:style w:type="character" w:styleId="1103" w:customStyle="1">
    <w:name w:val="标题 1 字符"/>
    <w:link w:val="880"/>
    <w:uiPriority w:val="0"/>
    <w:qFormat/>
    <w:rPr>
      <w:rFonts w:ascii="楷体_GB2312" w:hAnsi="Times New Roman" w:eastAsia="楷体_GB2312" w:cs="Times New Roman"/>
      <w:sz w:val="28"/>
      <w:szCs w:val="28"/>
    </w:rPr>
  </w:style>
  <w:style w:type="paragraph" w:styleId="1104" w:customStyle="1">
    <w:name w:val="标题3"/>
    <w:basedOn w:val="882"/>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105" w:customStyle="1">
    <w:name w:val="段"/>
    <w:next w:val="879"/>
    <w:uiPriority w:val="0"/>
    <w:qFormat/>
    <w:pPr>
      <w:ind w:firstLine="200"/>
      <w:jc w:val="both"/>
    </w:pPr>
    <w:rPr>
      <w:rFonts w:ascii="宋体" w:hAnsi="Times New Roman" w:eastAsia="宋体" w:cs="Times New Roman"/>
      <w:sz w:val="21"/>
      <w:lang w:val="en-US" w:eastAsia="zh-CN" w:bidi="ar-SA"/>
    </w:rPr>
  </w:style>
  <w:style w:type="character" w:styleId="1106" w:customStyle="1">
    <w:name w:val="正文文本 字符"/>
    <w:link w:val="909"/>
    <w:uiPriority w:val="0"/>
    <w:qFormat/>
    <w:rPr>
      <w:rFonts w:ascii="楷体_GB2312" w:hAnsi="Arial" w:eastAsia="楷体_GB2312" w:cs="Times New Roman"/>
      <w:b/>
      <w:position w:val="-10"/>
      <w:sz w:val="28"/>
      <w:szCs w:val="28"/>
    </w:rPr>
  </w:style>
  <w:style w:type="character" w:styleId="1107" w:customStyle="1">
    <w:name w:val="标题 2 字符"/>
    <w:link w:val="881"/>
    <w:uiPriority w:val="0"/>
    <w:qFormat/>
    <w:rPr>
      <w:rFonts w:ascii="Arial" w:hAnsi="Arial" w:eastAsia="幼圆" w:cs="Arial"/>
      <w:bCs/>
      <w:position w:val="-10"/>
      <w:sz w:val="44"/>
      <w:szCs w:val="44"/>
    </w:rPr>
  </w:style>
  <w:style w:type="character" w:styleId="1108" w:customStyle="1">
    <w:name w:val="标题 3 字符"/>
    <w:link w:val="882"/>
    <w:uiPriority w:val="0"/>
    <w:qFormat/>
    <w:rPr>
      <w:bCs/>
      <w:position w:val="-10"/>
      <w:sz w:val="32"/>
      <w:szCs w:val="32"/>
    </w:rPr>
  </w:style>
  <w:style w:type="character" w:styleId="1109" w:customStyle="1">
    <w:name w:val="标题 4 字符"/>
    <w:link w:val="883"/>
    <w:uiPriority w:val="0"/>
    <w:qFormat/>
    <w:rPr>
      <w:rFonts w:ascii="Arial" w:hAnsi="Arial" w:eastAsia="黑体" w:cs="Arial"/>
      <w:bCs/>
      <w:position w:val="-10"/>
      <w:sz w:val="28"/>
      <w:szCs w:val="28"/>
    </w:rPr>
  </w:style>
  <w:style w:type="character" w:styleId="1110" w:customStyle="1">
    <w:name w:val="标题 5 字符"/>
    <w:link w:val="884"/>
    <w:uiPriority w:val="0"/>
    <w:qFormat/>
    <w:rPr>
      <w:rFonts w:ascii="黑体" w:hAnsi="Times New Roman" w:eastAsia="黑体" w:cs="Times New Roman"/>
      <w:b/>
      <w:color w:val="000000"/>
      <w:sz w:val="28"/>
    </w:rPr>
  </w:style>
  <w:style w:type="character" w:styleId="1111" w:customStyle="1">
    <w:name w:val="标题 6 字符"/>
    <w:link w:val="885"/>
    <w:uiPriority w:val="0"/>
    <w:qFormat/>
    <w:rPr>
      <w:rFonts w:ascii="Arial" w:hAnsi="Arial" w:eastAsia="黑体" w:cs="Times New Roman"/>
      <w:b/>
      <w:bCs/>
      <w:sz w:val="24"/>
      <w:szCs w:val="24"/>
    </w:rPr>
  </w:style>
  <w:style w:type="character" w:styleId="1112" w:customStyle="1">
    <w:name w:val="标题 7 字符"/>
    <w:link w:val="886"/>
    <w:uiPriority w:val="0"/>
    <w:qFormat/>
    <w:rPr>
      <w:rFonts w:ascii="Times New Roman" w:hAnsi="Times New Roman" w:eastAsia="宋体" w:cs="Times New Roman"/>
      <w:b/>
      <w:bCs/>
      <w:sz w:val="24"/>
      <w:szCs w:val="24"/>
    </w:rPr>
  </w:style>
  <w:style w:type="character" w:styleId="1113" w:customStyle="1">
    <w:name w:val="标题 8 字符"/>
    <w:link w:val="887"/>
    <w:uiPriority w:val="0"/>
    <w:qFormat/>
    <w:rPr>
      <w:rFonts w:ascii="Arial" w:hAnsi="Arial" w:eastAsia="黑体" w:cs="Times New Roman"/>
      <w:sz w:val="24"/>
      <w:szCs w:val="24"/>
    </w:rPr>
  </w:style>
  <w:style w:type="character" w:styleId="1114" w:customStyle="1">
    <w:name w:val="标题 9 字符"/>
    <w:link w:val="888"/>
    <w:uiPriority w:val="0"/>
    <w:qFormat/>
    <w:rPr>
      <w:rFonts w:ascii="Arial" w:hAnsi="Arial" w:eastAsia="黑体" w:cs="Times New Roman"/>
      <w:sz w:val="21"/>
      <w:szCs w:val="21"/>
    </w:rPr>
  </w:style>
  <w:style w:type="character" w:styleId="1115" w:customStyle="1">
    <w:name w:val="文档结构图 字符"/>
    <w:link w:val="903"/>
    <w:uiPriority w:val="0"/>
    <w:qFormat/>
    <w:rPr>
      <w:b/>
      <w:position w:val="-10"/>
      <w:sz w:val="24"/>
      <w:shd w:val="clear" w:color="auto" w:fill="000080"/>
    </w:rPr>
  </w:style>
  <w:style w:type="character" w:styleId="1116" w:customStyle="1">
    <w:name w:val="批注文字 字符"/>
    <w:link w:val="905"/>
    <w:uiPriority w:val="0"/>
    <w:qFormat/>
    <w:rPr>
      <w:rFonts w:ascii="Times New Roman" w:hAnsi="Times New Roman" w:eastAsia="仿宋_GB2312" w:cs="Times New Roman"/>
      <w:sz w:val="24"/>
    </w:rPr>
  </w:style>
  <w:style w:type="character" w:styleId="1117" w:customStyle="1">
    <w:name w:val="称呼 字符"/>
    <w:link w:val="907"/>
    <w:uiPriority w:val="0"/>
    <w:qFormat/>
    <w:rPr>
      <w:rFonts w:ascii="仿宋_GB2312" w:hAnsi="Calibri" w:eastAsia="仿宋_GB2312" w:cs="宋体"/>
      <w:sz w:val="28"/>
      <w:lang w:val="zh-CN"/>
    </w:rPr>
  </w:style>
  <w:style w:type="character" w:styleId="1118" w:customStyle="1">
    <w:name w:val="正文文本 3 字符"/>
    <w:link w:val="908"/>
    <w:uiPriority w:val="0"/>
    <w:qFormat/>
    <w:rPr>
      <w:rFonts w:ascii="仿宋_GB2312" w:hAnsi="Arial" w:eastAsia="仿宋_GB2312" w:cs="宋体"/>
      <w:sz w:val="32"/>
      <w:lang w:val="zh-CN"/>
    </w:rPr>
  </w:style>
  <w:style w:type="character" w:styleId="1119" w:customStyle="1">
    <w:name w:val="正文文本缩进 字符"/>
    <w:link w:val="892"/>
    <w:uiPriority w:val="0"/>
    <w:qFormat/>
    <w:rPr>
      <w:b/>
      <w:position w:val="-10"/>
      <w:sz w:val="24"/>
    </w:rPr>
  </w:style>
  <w:style w:type="character" w:styleId="1120" w:customStyle="1">
    <w:name w:val="纯文本 字符"/>
    <w:link w:val="917"/>
    <w:uiPriority w:val="0"/>
    <w:qFormat/>
    <w:rPr>
      <w:rFonts w:ascii="宋体" w:hAnsi="Courier New" w:eastAsia="宋体" w:cs="Courier New"/>
      <w:sz w:val="21"/>
      <w:szCs w:val="21"/>
      <w:lang w:val="en-US" w:eastAsia="zh-CN" w:bidi="ar-SA"/>
    </w:rPr>
  </w:style>
  <w:style w:type="character" w:styleId="1121" w:customStyle="1">
    <w:name w:val="正文文本缩进 2 字符"/>
    <w:link w:val="921"/>
    <w:uiPriority w:val="0"/>
    <w:qFormat/>
    <w:rPr>
      <w:rFonts w:ascii="Arial" w:hAnsi="Arial" w:eastAsia="仿宋_GB2312"/>
      <w:sz w:val="32"/>
    </w:rPr>
  </w:style>
  <w:style w:type="character" w:styleId="1122" w:customStyle="1">
    <w:name w:val="尾注文本 字符"/>
    <w:link w:val="922"/>
    <w:uiPriority w:val="0"/>
    <w:qFormat/>
    <w:rPr>
      <w:rFonts w:ascii="Calibri" w:hAnsi="Calibri" w:eastAsia="Calibri" w:cs="宋体"/>
      <w:szCs w:val="24"/>
      <w:lang w:val="zh-CN"/>
    </w:rPr>
  </w:style>
  <w:style w:type="character" w:styleId="1123" w:customStyle="1">
    <w:name w:val="页脚 字符"/>
    <w:link w:val="924"/>
    <w:uiPriority w:val="99"/>
    <w:qFormat/>
    <w:rPr>
      <w:b/>
      <w:position w:val="-10"/>
      <w:sz w:val="18"/>
      <w:szCs w:val="18"/>
    </w:rPr>
  </w:style>
  <w:style w:type="character" w:styleId="1124" w:customStyle="1">
    <w:name w:val="签名 字符"/>
    <w:link w:val="926"/>
    <w:uiPriority w:val="0"/>
    <w:qFormat/>
    <w:rPr>
      <w:rFonts w:ascii="Calibri" w:hAnsi="Calibri" w:eastAsia="仿宋_GB2312" w:cs="宋体"/>
      <w:sz w:val="24"/>
      <w:lang w:val="zh-CN"/>
    </w:rPr>
  </w:style>
  <w:style w:type="character" w:styleId="1125" w:customStyle="1">
    <w:name w:val="副标题 字符"/>
    <w:link w:val="931"/>
    <w:uiPriority w:val="0"/>
    <w:qFormat/>
    <w:rPr>
      <w:rFonts w:ascii="Cambria" w:hAnsi="Cambria" w:eastAsia="Calibri" w:cs="宋体"/>
      <w:i/>
      <w:iCs/>
      <w:spacing w:val="13"/>
      <w:sz w:val="24"/>
      <w:szCs w:val="24"/>
      <w:lang w:val="zh-CN" w:eastAsia="en-US" w:bidi="en-US"/>
    </w:rPr>
  </w:style>
  <w:style w:type="character" w:styleId="1126" w:customStyle="1">
    <w:name w:val="脚注文本 字符"/>
    <w:link w:val="932"/>
    <w:uiPriority w:val="0"/>
    <w:qFormat/>
    <w:rPr>
      <w:rFonts w:ascii="Calibri" w:hAnsi="Calibri" w:eastAsia="Calibri" w:cs="宋体"/>
      <w:sz w:val="18"/>
      <w:szCs w:val="18"/>
      <w:lang w:val="zh-CN"/>
    </w:rPr>
  </w:style>
  <w:style w:type="character" w:styleId="1127" w:customStyle="1">
    <w:name w:val="正文文本缩进 3 字符"/>
    <w:link w:val="934"/>
    <w:uiPriority w:val="0"/>
    <w:qFormat/>
    <w:rPr>
      <w:b/>
      <w:position w:val="-10"/>
      <w:sz w:val="16"/>
      <w:szCs w:val="16"/>
    </w:rPr>
  </w:style>
  <w:style w:type="character" w:styleId="1128" w:customStyle="1">
    <w:name w:val="正文文本 2 字符"/>
    <w:link w:val="940"/>
    <w:uiPriority w:val="0"/>
    <w:qFormat/>
    <w:rPr>
      <w:rFonts w:ascii="楷体_GB2312" w:hAnsi="Calibri" w:eastAsia="楷体_GB2312" w:cs="宋体"/>
      <w:sz w:val="28"/>
      <w:lang w:val="zh-CN"/>
    </w:rPr>
  </w:style>
  <w:style w:type="character" w:styleId="1129" w:customStyle="1">
    <w:name w:val="HTML 预设格式 字符"/>
    <w:link w:val="941"/>
    <w:uiPriority w:val="0"/>
    <w:qFormat/>
    <w:rPr>
      <w:rFonts w:ascii="黑体" w:hAnsi="Courier New" w:eastAsia="黑体" w:cs="Courier New"/>
    </w:rPr>
  </w:style>
  <w:style w:type="character" w:styleId="1130" w:customStyle="1">
    <w:name w:val="标题 字符"/>
    <w:link w:val="944"/>
    <w:uiPriority w:val="0"/>
    <w:qFormat/>
    <w:rPr>
      <w:rFonts w:eastAsia="黑体"/>
      <w:b/>
      <w:sz w:val="28"/>
      <w:lang w:val="en-GB"/>
    </w:rPr>
  </w:style>
  <w:style w:type="character" w:styleId="1131" w:customStyle="1">
    <w:name w:val="批注主题 字符"/>
    <w:link w:val="945"/>
    <w:uiPriority w:val="0"/>
    <w:qFormat/>
    <w:rPr>
      <w:rFonts w:ascii="宋体" w:hAnsi="Times New Roman" w:eastAsia="仿宋_GB2312" w:cs="Times New Roman"/>
      <w:b/>
      <w:bCs/>
      <w:position w:val="-10"/>
      <w:sz w:val="24"/>
    </w:rPr>
  </w:style>
  <w:style w:type="character" w:styleId="1132" w:customStyle="1">
    <w:name w:val="正文文本首行缩进 字符"/>
    <w:link w:val="946"/>
    <w:uiPriority w:val="0"/>
    <w:qFormat/>
    <w:rPr>
      <w:rFonts w:ascii="楷体_GB2312" w:hAnsi="Arial" w:eastAsia="楷体_GB2312" w:cs="宋体"/>
      <w:position w:val="-10"/>
      <w:sz w:val="21"/>
      <w:szCs w:val="24"/>
      <w:lang w:val="zh-CN"/>
    </w:rPr>
  </w:style>
  <w:style w:type="character" w:styleId="1133" w:customStyle="1">
    <w:name w:val="标题 2 Char"/>
    <w:uiPriority w:val="0"/>
    <w:qFormat/>
    <w:rPr>
      <w:rFonts w:ascii="Arial" w:hAnsi="Arial" w:eastAsia="宋体" w:cs="Times New Roman"/>
      <w:b/>
      <w:bCs/>
      <w:sz w:val="28"/>
      <w:szCs w:val="32"/>
      <w:lang w:val="en-US" w:eastAsia="zh-CN" w:bidi="ar-SA"/>
    </w:rPr>
  </w:style>
  <w:style w:type="paragraph" w:styleId="1134">
    <w:name w:val="List Paragraph"/>
    <w:basedOn w:val="879"/>
    <w:uiPriority w:val="34"/>
    <w:qFormat/>
    <w:pPr>
      <w:ind w:left="720"/>
      <w:jc w:val="left"/>
      <w:widowControl/>
    </w:pPr>
    <w:rPr>
      <w:rFonts w:ascii="Calibri" w:hAnsi="Calibri"/>
      <w:szCs w:val="24"/>
      <w:lang w:eastAsia="en-US" w:bidi="en-US"/>
    </w:rPr>
  </w:style>
  <w:style w:type="paragraph" w:styleId="1135" w:customStyle="1">
    <w:name w:val="font5"/>
    <w:basedOn w:val="879"/>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36" w:customStyle="1">
    <w:name w:val="xl35"/>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37" w:customStyle="1">
    <w:name w:val="List Paragraph1"/>
    <w:basedOn w:val="879"/>
    <w:uiPriority w:val="0"/>
    <w:qFormat/>
    <w:pPr>
      <w:ind w:firstLine="420"/>
    </w:pPr>
    <w:rPr>
      <w:rFonts w:ascii="Calibri" w:hAnsi="Calibri" w:cs="Calibri"/>
    </w:rPr>
  </w:style>
  <w:style w:type="paragraph" w:styleId="1138" w:customStyle="1">
    <w:name w:val="中等深浅网格 1 - 强调文字颜色 21"/>
    <w:basedOn w:val="879"/>
    <w:uiPriority w:val="0"/>
    <w:qFormat/>
    <w:pPr>
      <w:ind w:firstLine="420"/>
    </w:pPr>
    <w:rPr>
      <w:rFonts w:ascii="Calibri" w:hAnsi="Calibri" w:eastAsia="Calibri" w:cs="宋体"/>
      <w:b w:val="0"/>
      <w:position w:val="0"/>
      <w:sz w:val="20"/>
      <w:szCs w:val="22"/>
      <w:lang w:val="zh-CN"/>
    </w:rPr>
  </w:style>
  <w:style w:type="paragraph" w:styleId="1139" w:customStyle="1">
    <w:name w:val="章标题"/>
    <w:next w:val="1105"/>
    <w:uiPriority w:val="0"/>
    <w:qFormat/>
    <w:pPr>
      <w:jc w:val="both"/>
      <w:outlineLvl w:val="1"/>
    </w:pPr>
    <w:rPr>
      <w:rFonts w:ascii="Times New Roman" w:hAnsi="Times New Roman" w:eastAsia="黑体" w:cs="Times New Roman"/>
      <w:sz w:val="21"/>
      <w:lang w:val="en-US" w:eastAsia="zh-CN" w:bidi="ar-SA"/>
    </w:rPr>
  </w:style>
  <w:style w:type="paragraph" w:styleId="1140" w:customStyle="1">
    <w:name w:val="标题3，章节第三层"/>
    <w:basedOn w:val="879"/>
    <w:next w:val="1141"/>
    <w:uiPriority w:val="0"/>
    <w:qFormat/>
    <w:pPr>
      <w:spacing w:before="78" w:line="300" w:lineRule="auto"/>
      <w:outlineLvl w:val="2"/>
    </w:pPr>
    <w:rPr>
      <w:rFonts w:ascii="Arial" w:hAnsi="Arial" w:eastAsia="华文细黑" w:cs="宋体"/>
      <w:b w:val="0"/>
      <w:position w:val="0"/>
      <w:sz w:val="30"/>
      <w:szCs w:val="24"/>
      <w:lang w:val="zh-CN"/>
    </w:rPr>
  </w:style>
  <w:style w:type="paragraph" w:styleId="1141" w:customStyle="1">
    <w:name w:val="正文格式"/>
    <w:basedOn w:val="879"/>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42" w:customStyle="1">
    <w:name w:val="小四 段落 宋体 Char"/>
    <w:basedOn w:val="899"/>
    <w:uiPriority w:val="0"/>
    <w:qFormat/>
    <w:pPr>
      <w:ind w:left="0" w:right="-33" w:firstLine="600"/>
      <w:jc w:val="left"/>
      <w:tabs>
        <w:tab w:val="clear" w:pos="2952" w:leader="none"/>
      </w:tabs>
    </w:pPr>
    <w:rPr>
      <w:rFonts w:ascii="仿宋_GB2312" w:eastAsia="仿宋_GB2312"/>
      <w:sz w:val="30"/>
      <w:szCs w:val="30"/>
    </w:rPr>
  </w:style>
  <w:style w:type="paragraph" w:styleId="1143" w:customStyle="1">
    <w:name w:val="xl39"/>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44" w:customStyle="1">
    <w:name w:val="retrait3"/>
    <w:basedOn w:val="879"/>
    <w:uiPriority w:val="0"/>
    <w:qFormat/>
    <w:pPr>
      <w:ind w:left="851"/>
      <w:jc w:val="left"/>
      <w:spacing w:before="20" w:after="20"/>
      <w:widowControl/>
    </w:pPr>
    <w:rPr>
      <w:rFonts w:ascii="Arial" w:hAnsi="Arial" w:eastAsia="Calibri" w:cs="宋体"/>
      <w:b w:val="0"/>
      <w:position w:val="0"/>
      <w:lang w:val="en-GB"/>
    </w:rPr>
  </w:style>
  <w:style w:type="paragraph" w:styleId="1145" w:customStyle="1">
    <w:name w:val="招标文件"/>
    <w:basedOn w:val="879"/>
    <w:uiPriority w:val="0"/>
    <w:qFormat/>
    <w:pPr>
      <w:jc w:val="center"/>
      <w:spacing w:before="260" w:after="260"/>
      <w:outlineLvl w:val="1"/>
    </w:pPr>
    <w:rPr>
      <w:rFonts w:hAnsi="宋体"/>
      <w:bCs/>
      <w:sz w:val="32"/>
      <w:szCs w:val="32"/>
    </w:rPr>
  </w:style>
  <w:style w:type="paragraph" w:styleId="1146" w:customStyle="1">
    <w:name w:val="样式 标题 3H3sect1.2.3BOD 0Heading 3 - oldh3l3CTLevel 3 Head..."/>
    <w:basedOn w:val="882"/>
    <w:uiPriority w:val="0"/>
    <w:qFormat/>
    <w:pPr>
      <w:jc w:val="left"/>
      <w:spacing w:line="390" w:lineRule="atLeast"/>
      <w:shd w:val="clear" w:color="auto" w:fill="ffffff"/>
    </w:pPr>
    <w:rPr>
      <w:rFonts w:ascii="宋体" w:hAnsi="宋体" w:cs="宋体"/>
      <w:b/>
      <w:position w:val="0"/>
      <w:sz w:val="30"/>
      <w:szCs w:val="21"/>
      <w:lang w:val="zh-CN"/>
    </w:rPr>
  </w:style>
  <w:style w:type="paragraph" w:styleId="1147" w:customStyle="1">
    <w:name w:val="小四 段落 宋体 Char Char Char"/>
    <w:basedOn w:val="899"/>
    <w:uiPriority w:val="0"/>
    <w:qFormat/>
    <w:pPr>
      <w:ind w:left="0" w:right="-33" w:firstLine="545"/>
      <w:jc w:val="left"/>
      <w:spacing w:line="360" w:lineRule="auto"/>
      <w:tabs>
        <w:tab w:val="clear" w:pos="2952" w:leader="none"/>
      </w:tabs>
    </w:pPr>
    <w:rPr>
      <w:sz w:val="24"/>
    </w:rPr>
  </w:style>
  <w:style w:type="paragraph" w:styleId="1148" w:customStyle="1">
    <w:name w:val="小四 段落 宋体"/>
    <w:basedOn w:val="899"/>
    <w:uiPriority w:val="0"/>
    <w:qFormat/>
    <w:pPr>
      <w:ind w:left="113" w:right="113" w:firstLine="425"/>
      <w:jc w:val="left"/>
      <w:spacing w:line="360" w:lineRule="auto"/>
      <w:tabs>
        <w:tab w:val="clear" w:pos="2952" w:leader="none"/>
      </w:tabs>
    </w:pPr>
    <w:rPr>
      <w:sz w:val="24"/>
    </w:rPr>
  </w:style>
  <w:style w:type="paragraph" w:styleId="1149" w:customStyle="1">
    <w:name w:val="111111"/>
    <w:basedOn w:val="879"/>
    <w:link w:val="1150"/>
    <w:uiPriority w:val="0"/>
    <w:qFormat/>
    <w:pPr>
      <w:jc w:val="center"/>
      <w:spacing w:before="120" w:after="120"/>
    </w:pPr>
    <w:rPr>
      <w:rFonts w:hAnsi="宋体" w:eastAsia="黑体"/>
      <w:bCs/>
      <w:position w:val="0"/>
      <w:sz w:val="21"/>
      <w:szCs w:val="21"/>
    </w:rPr>
  </w:style>
  <w:style w:type="character" w:styleId="1150" w:customStyle="1">
    <w:name w:val="111111 Char"/>
    <w:link w:val="1149"/>
    <w:uiPriority w:val="0"/>
    <w:qFormat/>
    <w:rPr>
      <w:rFonts w:ascii="宋体" w:hAnsi="宋体" w:eastAsia="黑体" w:cs="宋体"/>
      <w:b/>
      <w:bCs/>
      <w:sz w:val="21"/>
      <w:szCs w:val="21"/>
    </w:rPr>
  </w:style>
  <w:style w:type="paragraph" w:styleId="1151" w:customStyle="1">
    <w:name w:val="标题6"/>
    <w:basedOn w:val="884"/>
    <w:uiPriority w:val="0"/>
    <w:qFormat/>
    <w:pPr>
      <w:numPr>
        <w:ilvl w:val="0"/>
        <w:numId w:val="1"/>
      </w:numPr>
      <w:keepLines/>
      <w:tabs>
        <w:tab w:val="left" w:pos="420" w:leader="none"/>
      </w:tabs>
    </w:pPr>
    <w:rPr>
      <w:rFonts w:ascii="Times New Roman"/>
      <w:b w:val="0"/>
      <w:bCs/>
      <w:color w:val="auto"/>
      <w:sz w:val="24"/>
      <w:szCs w:val="28"/>
    </w:rPr>
  </w:style>
  <w:style w:type="paragraph" w:styleId="1152" w:customStyle="1">
    <w:name w:val="Char1 Char Char Char"/>
    <w:basedOn w:val="879"/>
    <w:uiPriority w:val="0"/>
    <w:qFormat/>
    <w:rPr>
      <w:rFonts w:ascii="Tahoma" w:hAnsi="Tahoma" w:eastAsia="Calibri" w:cs="Tahoma"/>
      <w:b w:val="0"/>
      <w:position w:val="0"/>
      <w:lang w:val="zh-CN"/>
    </w:rPr>
  </w:style>
  <w:style w:type="paragraph" w:styleId="1153" w:customStyle="1">
    <w:name w:val="flNote"/>
    <w:basedOn w:val="879"/>
    <w:uiPriority w:val="0"/>
    <w:qFormat/>
    <w:pPr>
      <w:jc w:val="center"/>
      <w:spacing w:before="567" w:line="360" w:lineRule="atLeast"/>
    </w:pPr>
    <w:rPr>
      <w:rFonts w:ascii="Calibri" w:hAnsi="Calibri" w:eastAsia="黑体" w:cs="宋体"/>
      <w:position w:val="0"/>
      <w:lang w:val="zh-CN"/>
    </w:rPr>
  </w:style>
  <w:style w:type="paragraph" w:styleId="1154" w:customStyle="1">
    <w:name w:val="样式4 Char"/>
    <w:basedOn w:val="879"/>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55" w:customStyle="1">
    <w:name w:val="xl34"/>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5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58" w:customStyle="1">
    <w:name w:val="content_lineheight"/>
    <w:basedOn w:val="879"/>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59" w:customStyle="1">
    <w:name w:val="Char1 Char Char Char1"/>
    <w:basedOn w:val="879"/>
    <w:uiPriority w:val="0"/>
    <w:qFormat/>
    <w:rPr>
      <w:rFonts w:ascii="Tahoma" w:hAnsi="Tahoma" w:eastAsia="Calibri" w:cs="宋体"/>
      <w:b w:val="0"/>
      <w:position w:val="0"/>
      <w:lang w:val="zh-CN"/>
    </w:rPr>
  </w:style>
  <w:style w:type="paragraph" w:styleId="1160" w:customStyle="1">
    <w:name w:val="xl29"/>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1" w:customStyle="1">
    <w:name w:val="Char Char Char Char Char Char Char Char Char Char Char Char Char Char"/>
    <w:basedOn w:val="879"/>
    <w:uiPriority w:val="0"/>
    <w:qFormat/>
    <w:rPr>
      <w:rFonts w:ascii="Tahoma" w:hAnsi="Tahoma" w:eastAsia="Calibri" w:cs="宋体"/>
      <w:b w:val="0"/>
      <w:position w:val="0"/>
      <w:lang w:val="zh-CN"/>
    </w:rPr>
  </w:style>
  <w:style w:type="paragraph" w:styleId="1162" w:customStyle="1">
    <w:name w:val="Char Char"/>
    <w:basedOn w:val="879"/>
    <w:uiPriority w:val="0"/>
    <w:qFormat/>
    <w:rPr>
      <w:rFonts w:ascii="Tahoma" w:hAnsi="Tahoma" w:eastAsia="Calibri" w:cs="Tahoma"/>
      <w:b w:val="0"/>
      <w:position w:val="0"/>
      <w:lang w:val="zh-CN"/>
    </w:rPr>
  </w:style>
  <w:style w:type="paragraph" w:styleId="1163" w:customStyle="1">
    <w:name w:val="flName"/>
    <w:basedOn w:val="1153"/>
    <w:uiPriority w:val="0"/>
    <w:qFormat/>
    <w:pPr>
      <w:spacing w:before="0" w:line="113" w:lineRule="atLeast"/>
    </w:pPr>
  </w:style>
  <w:style w:type="paragraph" w:styleId="1164" w:customStyle="1">
    <w:name w:val="Char Char Char Char Char Char Char Char Char Char Char Char Char Char Char Char Char Char Char Char Char"/>
    <w:basedOn w:val="879"/>
    <w:uiPriority w:val="0"/>
    <w:qFormat/>
    <w:rPr>
      <w:rFonts w:ascii="Tahoma" w:hAnsi="Tahoma" w:eastAsia="Calibri" w:cs="Tahoma"/>
      <w:b w:val="0"/>
      <w:position w:val="0"/>
      <w:lang w:val="zh-CN"/>
    </w:rPr>
  </w:style>
  <w:style w:type="paragraph" w:styleId="1165" w:customStyle="1">
    <w:name w:val="font13"/>
    <w:basedOn w:val="879"/>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66" w:customStyle="1">
    <w:name w:val="xl48"/>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67" w:customStyle="1">
    <w:name w:val="Char Char Char Char Char Char Char Char Char Char Char Char Char Char1"/>
    <w:basedOn w:val="879"/>
    <w:uiPriority w:val="0"/>
    <w:qFormat/>
    <w:rPr>
      <w:rFonts w:ascii="Tahoma" w:hAnsi="Tahoma" w:eastAsia="Calibri" w:cs="Tahoma"/>
      <w:b w:val="0"/>
      <w:position w:val="0"/>
      <w:lang w:val="zh-CN"/>
    </w:rPr>
  </w:style>
  <w:style w:type="paragraph" w:styleId="1168" w:customStyle="1">
    <w:name w:val="二级目录"/>
    <w:next w:val="879"/>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69" w:customStyle="1">
    <w:name w:val="我的正文"/>
    <w:basedOn w:val="879"/>
    <w:uiPriority w:val="0"/>
    <w:qFormat/>
    <w:pPr>
      <w:ind w:firstLine="420"/>
      <w:jc w:val="left"/>
      <w:spacing w:line="360" w:lineRule="auto"/>
      <w:widowControl/>
    </w:pPr>
    <w:rPr>
      <w:rFonts w:hAnsi="宋体" w:eastAsia="Calibri" w:cs="宋体"/>
      <w:b w:val="0"/>
      <w:position w:val="0"/>
      <w:sz w:val="20"/>
      <w:szCs w:val="21"/>
      <w:lang w:val="zh-CN"/>
    </w:rPr>
  </w:style>
  <w:style w:type="paragraph" w:styleId="1170" w:customStyle="1">
    <w:name w:val="Normal1"/>
    <w:basedOn w:val="879"/>
    <w:uiPriority w:val="0"/>
    <w:qFormat/>
    <w:rPr>
      <w:rFonts w:ascii="Calibri" w:hAnsi="Calibri" w:eastAsia="Calibri" w:cs="宋体"/>
      <w:b w:val="0"/>
      <w:position w:val="0"/>
      <w:sz w:val="20"/>
      <w:lang w:val="zh-CN"/>
    </w:rPr>
  </w:style>
  <w:style w:type="paragraph" w:styleId="1171" w:customStyle="1">
    <w:name w:val="xl50"/>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2" w:customStyle="1">
    <w:name w:val="样式 段后: 0.5 行 左  0.75 字符"/>
    <w:basedOn w:val="879"/>
    <w:uiPriority w:val="0"/>
    <w:qFormat/>
    <w:pPr>
      <w:ind w:firstLine="420"/>
      <w:spacing w:line="360" w:lineRule="auto"/>
      <w:widowControl/>
    </w:pPr>
    <w:rPr>
      <w:rFonts w:ascii="Calibri" w:hAnsi="Arial" w:eastAsia="Calibri" w:cs="Arial"/>
      <w:b w:val="0"/>
      <w:position w:val="0"/>
      <w:sz w:val="20"/>
      <w:szCs w:val="21"/>
      <w:lang w:val="zh-CN"/>
    </w:rPr>
  </w:style>
  <w:style w:type="paragraph" w:styleId="1173" w:customStyle="1">
    <w:name w:val="表头_5"/>
    <w:basedOn w:val="879"/>
    <w:uiPriority w:val="0"/>
    <w:qFormat/>
    <w:pPr>
      <w:spacing w:line="360" w:lineRule="auto"/>
    </w:pPr>
    <w:rPr>
      <w:rFonts w:ascii="Calibri" w:hAnsi="Calibri" w:eastAsia="Calibri" w:cs="宋体"/>
      <w:bCs/>
      <w:position w:val="0"/>
      <w:sz w:val="28"/>
      <w:szCs w:val="21"/>
      <w:lang w:val="zh-CN"/>
    </w:rPr>
  </w:style>
  <w:style w:type="paragraph" w:styleId="1174" w:customStyle="1">
    <w:name w:val="Char Char1 Char"/>
    <w:basedOn w:val="87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75" w:customStyle="1">
    <w:name w:val="标题1，章节第一层"/>
    <w:basedOn w:val="1141"/>
    <w:next w:val="1141"/>
    <w:uiPriority w:val="0"/>
    <w:qFormat/>
    <w:pPr>
      <w:ind w:left="482"/>
      <w:tabs>
        <w:tab w:val="left" w:pos="693" w:leader="none"/>
      </w:tabs>
      <w:outlineLvl w:val="0"/>
    </w:pPr>
    <w:rPr>
      <w:color w:val="000000"/>
      <w:sz w:val="24"/>
      <w:szCs w:val="24"/>
    </w:rPr>
  </w:style>
  <w:style w:type="paragraph" w:styleId="1176" w:customStyle="1">
    <w:name w:val="font12"/>
    <w:basedOn w:val="879"/>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77" w:customStyle="1">
    <w:name w:val="马刚标题3"/>
    <w:basedOn w:val="879"/>
    <w:next w:val="879"/>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78" w:customStyle="1">
    <w:name w:val="xl43"/>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79" w:customStyle="1">
    <w:name w:val="xl36"/>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0" w:customStyle="1">
    <w:name w:val="项目符号：一级"/>
    <w:basedOn w:val="1141"/>
    <w:next w:val="1141"/>
    <w:uiPriority w:val="0"/>
    <w:qFormat/>
    <w:pPr>
      <w:ind w:right="-134"/>
    </w:pPr>
    <w:rPr>
      <w:bCs w:val="0"/>
    </w:rPr>
  </w:style>
  <w:style w:type="paragraph" w:styleId="1181">
    <w:name w:val="Quote"/>
    <w:basedOn w:val="879"/>
    <w:next w:val="879"/>
    <w:link w:val="118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82" w:customStyle="1">
    <w:name w:val="引用 字符"/>
    <w:link w:val="1181"/>
    <w:uiPriority w:val="0"/>
    <w:qFormat/>
    <w:rPr>
      <w:rFonts w:ascii="Calibri" w:hAnsi="Calibri"/>
      <w:i/>
      <w:iCs/>
      <w:sz w:val="22"/>
      <w:szCs w:val="22"/>
      <w:lang w:eastAsia="en-US" w:bidi="en-US"/>
    </w:rPr>
  </w:style>
  <w:style w:type="paragraph" w:styleId="1183" w:customStyle="1">
    <w:name w:val="Test2"/>
    <w:basedOn w:val="881"/>
    <w:uiPriority w:val="0"/>
    <w:qFormat/>
    <w:pPr>
      <w:spacing w:line="480" w:lineRule="exact"/>
      <w:widowControl/>
    </w:pPr>
    <w:rPr>
      <w:rFonts w:ascii="黑体" w:eastAsia="黑体"/>
      <w:b/>
      <w:position w:val="0"/>
      <w:sz w:val="24"/>
      <w:szCs w:val="24"/>
    </w:rPr>
  </w:style>
  <w:style w:type="paragraph" w:styleId="1184" w:customStyle="1">
    <w:name w:val="丁华正文"/>
    <w:basedOn w:val="934"/>
    <w:uiPriority w:val="0"/>
    <w:qFormat/>
    <w:pPr>
      <w:ind w:left="0" w:firstLine="510"/>
      <w:spacing w:after="0" w:line="360" w:lineRule="auto"/>
    </w:pPr>
    <w:rPr>
      <w:b w:val="0"/>
      <w:position w:val="0"/>
      <w:sz w:val="24"/>
    </w:rPr>
  </w:style>
  <w:style w:type="paragraph" w:styleId="1185" w:customStyle="1">
    <w:name w:val="xl45"/>
    <w:basedOn w:val="87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86" w:customStyle="1">
    <w:name w:val="xl3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7" w:customStyle="1">
    <w:name w:val="表格抬头"/>
    <w:basedOn w:val="879"/>
    <w:link w:val="1188"/>
    <w:uiPriority w:val="0"/>
    <w:qFormat/>
    <w:pPr>
      <w:jc w:val="center"/>
    </w:pPr>
    <w:rPr>
      <w:rFonts w:ascii="黑体" w:eastAsia="黑体"/>
      <w:position w:val="0"/>
      <w:sz w:val="21"/>
    </w:rPr>
  </w:style>
  <w:style w:type="character" w:styleId="1188" w:customStyle="1">
    <w:name w:val="表格抬头 Char"/>
    <w:link w:val="1187"/>
    <w:uiPriority w:val="0"/>
    <w:qFormat/>
    <w:rPr>
      <w:rFonts w:ascii="黑体" w:eastAsia="黑体"/>
      <w:b/>
      <w:sz w:val="21"/>
    </w:rPr>
  </w:style>
  <w:style w:type="paragraph" w:styleId="1189" w:customStyle="1">
    <w:name w:val="插图"/>
    <w:basedOn w:val="879"/>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90" w:customStyle="1">
    <w:name w:val="样式 段后: 0.25 行"/>
    <w:basedOn w:val="879"/>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91" w:customStyle="1">
    <w:name w:val="Char Char Char Char Char Char Char Char Char Char Char1 Char Char Char1"/>
    <w:basedOn w:val="879"/>
    <w:uiPriority w:val="0"/>
    <w:semiHidden/>
    <w:qFormat/>
    <w:pPr>
      <w:ind w:firstLine="200"/>
      <w:jc w:val="left"/>
    </w:pPr>
    <w:rPr>
      <w:rFonts w:ascii="Tahoma" w:hAnsi="Tahoma" w:eastAsia="Calibri" w:cs="宋体"/>
      <w:b w:val="0"/>
      <w:position w:val="0"/>
      <w:szCs w:val="24"/>
      <w:lang w:val="zh-CN"/>
    </w:rPr>
  </w:style>
  <w:style w:type="paragraph" w:styleId="1192" w:customStyle="1">
    <w:name w:val="xl56"/>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93" w:customStyle="1">
    <w:name w:val="符号与编号 Char"/>
    <w:basedOn w:val="879"/>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94" w:customStyle="1">
    <w:name w:val="正文文本 New New"/>
    <w:basedOn w:val="879"/>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95" w:customStyle="1">
    <w:name w:val="普通正文"/>
    <w:basedOn w:val="879"/>
    <w:uiPriority w:val="0"/>
    <w:qFormat/>
    <w:pPr>
      <w:ind w:firstLine="480"/>
      <w:jc w:val="left"/>
      <w:spacing w:before="120" w:after="120" w:line="360" w:lineRule="auto"/>
    </w:pPr>
    <w:rPr>
      <w:rFonts w:ascii="Arial" w:hAnsi="Arial"/>
      <w:szCs w:val="24"/>
    </w:rPr>
  </w:style>
  <w:style w:type="paragraph" w:styleId="1196" w:customStyle="1">
    <w:name w:val="tableau"/>
    <w:basedOn w:val="879"/>
    <w:uiPriority w:val="0"/>
    <w:qFormat/>
    <w:pPr>
      <w:jc w:val="center"/>
      <w:spacing w:before="20" w:after="20"/>
      <w:widowControl/>
    </w:pPr>
    <w:rPr>
      <w:rFonts w:ascii="Arial" w:hAnsi="Arial" w:eastAsia="Calibri" w:cs="宋体"/>
      <w:b w:val="0"/>
      <w:position w:val="0"/>
      <w:sz w:val="16"/>
      <w:lang w:val="en-GB" w:eastAsia="en-US"/>
    </w:rPr>
  </w:style>
  <w:style w:type="paragraph" w:styleId="1197" w:customStyle="1">
    <w:name w:val="丁华标题3"/>
    <w:basedOn w:val="1198"/>
    <w:next w:val="118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98" w:customStyle="1">
    <w:name w:val="丁华标题2"/>
    <w:basedOn w:val="881"/>
    <w:next w:val="118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99" w:customStyle="1">
    <w:name w:val="正文2"/>
    <w:basedOn w:val="879"/>
    <w:uiPriority w:val="0"/>
    <w:qFormat/>
    <w:pPr>
      <w:ind w:firstLine="510"/>
      <w:spacing w:before="156" w:line="360" w:lineRule="auto"/>
    </w:pPr>
    <w:rPr>
      <w:rFonts w:ascii="Calibri" w:hAnsi="Calibri" w:eastAsia="Calibri" w:cs="宋体"/>
      <w:b w:val="0"/>
      <w:position w:val="0"/>
      <w:lang w:val="zh-CN"/>
    </w:rPr>
  </w:style>
  <w:style w:type="paragraph" w:styleId="1200" w:customStyle="1">
    <w:name w:val="Char Char Char Char Char Char Char Char Char Char Char Char Char Char Char Char Char Char Char Char Char Char Char"/>
    <w:basedOn w:val="879"/>
    <w:uiPriority w:val="0"/>
    <w:qFormat/>
    <w:rPr>
      <w:rFonts w:ascii="Tahoma" w:hAnsi="Tahoma" w:eastAsia="Calibri" w:cs="宋体"/>
      <w:b w:val="0"/>
      <w:position w:val="0"/>
      <w:lang w:val="zh-CN"/>
    </w:rPr>
  </w:style>
  <w:style w:type="paragraph" w:styleId="1201" w:customStyle="1">
    <w:name w:val="正文文本缩进 31"/>
    <w:basedOn w:val="879"/>
    <w:uiPriority w:val="0"/>
    <w:qFormat/>
    <w:pPr>
      <w:ind w:firstLine="504"/>
      <w:spacing w:line="360" w:lineRule="auto"/>
      <w:tabs>
        <w:tab w:val="left" w:pos="0" w:leader="none"/>
      </w:tabs>
    </w:pPr>
    <w:rPr>
      <w:rFonts w:hAnsi="Calibri" w:eastAsia="Calibri" w:cs="宋体"/>
      <w:bCs/>
      <w:position w:val="0"/>
      <w:szCs w:val="24"/>
      <w:lang w:val="zh-CN"/>
    </w:rPr>
  </w:style>
  <w:style w:type="paragraph" w:styleId="1202" w:customStyle="1">
    <w:name w:val="font10"/>
    <w:basedOn w:val="879"/>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203" w:customStyle="1">
    <w:name w:val="样式 加点正文 + 段前: 0.5 行 段后: 0.5 行1"/>
    <w:basedOn w:val="879"/>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204" w:customStyle="1">
    <w:name w:val="正文lzq"/>
    <w:basedOn w:val="879"/>
    <w:uiPriority w:val="0"/>
    <w:qFormat/>
    <w:pPr>
      <w:ind w:firstLine="480"/>
      <w:spacing w:line="360" w:lineRule="auto"/>
    </w:pPr>
    <w:rPr>
      <w:rFonts w:ascii="Calibri" w:hAnsi="Calibri" w:eastAsia="Calibri" w:cs="宋体"/>
      <w:b w:val="0"/>
      <w:position w:val="0"/>
      <w:lang w:val="zh-CN"/>
    </w:rPr>
  </w:style>
  <w:style w:type="paragraph" w:styleId="1205" w:customStyle="1">
    <w:name w:val="正文 首行缩进:  2 字符 Char Char"/>
    <w:basedOn w:val="879"/>
    <w:uiPriority w:val="0"/>
    <w:qFormat/>
    <w:pPr>
      <w:ind w:firstLine="480"/>
      <w:spacing w:line="360" w:lineRule="auto"/>
    </w:pPr>
    <w:rPr>
      <w:rFonts w:ascii="楷体_GB2312" w:hAnsi="Calibri" w:eastAsia="楷体_GB2312" w:cs="宋体"/>
      <w:b w:val="0"/>
      <w:bCs/>
      <w:position w:val="0"/>
      <w:szCs w:val="24"/>
      <w:lang w:val="zh-CN"/>
    </w:rPr>
  </w:style>
  <w:style w:type="paragraph" w:styleId="1206" w:customStyle="1">
    <w:name w:val="font11"/>
    <w:basedOn w:val="879"/>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207" w:customStyle="1">
    <w:name w:val="xl41"/>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08" w:customStyle="1">
    <w:name w:val="Char Char1"/>
    <w:basedOn w:val="879"/>
    <w:uiPriority w:val="0"/>
    <w:qFormat/>
    <w:rPr>
      <w:rFonts w:ascii="Tahoma" w:hAnsi="Tahoma" w:eastAsia="Calibri" w:cs="Tahoma"/>
      <w:b w:val="0"/>
      <w:position w:val="0"/>
      <w:lang w:val="zh-CN"/>
    </w:rPr>
  </w:style>
  <w:style w:type="paragraph" w:styleId="1209" w:customStyle="1">
    <w:name w:val="新图表正文"/>
    <w:link w:val="1210"/>
    <w:uiPriority w:val="0"/>
    <w:qFormat/>
    <w:pPr>
      <w:jc w:val="both"/>
    </w:pPr>
    <w:rPr>
      <w:rFonts w:ascii="宋体" w:hAnsi="宋体" w:eastAsia="宋体" w:cs="Times New Roman"/>
      <w:sz w:val="18"/>
      <w:szCs w:val="21"/>
      <w:lang w:val="en-US" w:eastAsia="zh-CN" w:bidi="ar-SA"/>
    </w:rPr>
  </w:style>
  <w:style w:type="character" w:styleId="1210" w:customStyle="1">
    <w:name w:val="新图表正文 Char Char"/>
    <w:link w:val="1209"/>
    <w:uiPriority w:val="0"/>
    <w:qFormat/>
    <w:rPr>
      <w:rFonts w:ascii="宋体" w:hAnsi="宋体"/>
      <w:sz w:val="18"/>
      <w:szCs w:val="21"/>
      <w:lang w:bidi="ar-SA"/>
    </w:rPr>
  </w:style>
  <w:style w:type="paragraph" w:styleId="1211" w:customStyle="1">
    <w:name w:val="Char2 Char Char Char Char Char Char1"/>
    <w:basedOn w:val="879"/>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212" w:customStyle="1">
    <w:name w:val="xl58"/>
    <w:basedOn w:val="87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213" w:customStyle="1">
    <w:name w:val="font14"/>
    <w:basedOn w:val="879"/>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21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15" w:customStyle="1">
    <w:name w:val="默认段落字体 Para Char Char Char Char Char Char Char"/>
    <w:basedOn w:val="879"/>
    <w:uiPriority w:val="0"/>
    <w:qFormat/>
    <w:rPr>
      <w:rFonts w:ascii="Calibri" w:hAnsi="Calibri" w:eastAsia="Calibri" w:cs="宋体"/>
      <w:b w:val="0"/>
      <w:position w:val="0"/>
      <w:sz w:val="20"/>
      <w:lang w:val="zh-CN"/>
    </w:rPr>
  </w:style>
  <w:style w:type="paragraph" w:styleId="1216" w:customStyle="1">
    <w:name w:val="xl55"/>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217" w:customStyle="1">
    <w:name w:val="默认段落字体 Para Char Char Char Char Char Char Char Char Char1 Char Char Char Char Char Char Char"/>
    <w:basedOn w:val="903"/>
    <w:uiPriority w:val="0"/>
    <w:qFormat/>
    <w:rPr>
      <w:rFonts w:ascii="Tahoma" w:hAnsi="Tahoma"/>
      <w:szCs w:val="24"/>
    </w:rPr>
  </w:style>
  <w:style w:type="paragraph" w:styleId="1218" w:customStyle="1">
    <w:name w:val="Char Char Char Char Char"/>
    <w:basedOn w:val="879"/>
    <w:uiPriority w:val="0"/>
    <w:qFormat/>
    <w:rPr>
      <w:rFonts w:ascii="Tahoma" w:hAnsi="Tahoma" w:eastAsia="Calibri" w:cs="Tahoma"/>
      <w:b w:val="0"/>
      <w:position w:val="0"/>
      <w:lang w:val="zh-CN"/>
    </w:rPr>
  </w:style>
  <w:style w:type="paragraph" w:styleId="1219" w:customStyle="1">
    <w:name w:val="Char Char Char"/>
    <w:basedOn w:val="879"/>
    <w:uiPriority w:val="0"/>
    <w:qFormat/>
    <w:rPr>
      <w:rFonts w:ascii="Tahoma" w:hAnsi="Tahoma" w:eastAsia="Calibri" w:cs="宋体"/>
      <w:b w:val="0"/>
      <w:position w:val="0"/>
      <w:lang w:val="zh-CN"/>
    </w:rPr>
  </w:style>
  <w:style w:type="paragraph" w:styleId="12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1" w:customStyle="1">
    <w:name w:val="一级标题"/>
    <w:basedOn w:val="879"/>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22" w:customStyle="1">
    <w:name w:val="xl52"/>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Pa5"/>
    <w:basedOn w:val="879"/>
    <w:next w:val="879"/>
    <w:uiPriority w:val="0"/>
    <w:qFormat/>
    <w:pPr>
      <w:jc w:val="left"/>
      <w:spacing w:line="241" w:lineRule="atLeast"/>
    </w:pPr>
    <w:rPr>
      <w:rFonts w:ascii="HYDaHeiJ" w:hAnsi="Calibri" w:eastAsia="HYDaHeiJ" w:cs="宋体"/>
      <w:b w:val="0"/>
      <w:position w:val="0"/>
      <w:szCs w:val="24"/>
      <w:lang w:val="zh-CN"/>
    </w:rPr>
  </w:style>
  <w:style w:type="paragraph" w:styleId="1224" w:customStyle="1">
    <w:name w:val="小四 段落 宋体 Char Char"/>
    <w:basedOn w:val="879"/>
    <w:uiPriority w:val="0"/>
    <w:qFormat/>
    <w:pPr>
      <w:ind w:firstLine="480"/>
      <w:spacing w:line="360" w:lineRule="auto"/>
    </w:pPr>
    <w:rPr>
      <w:rFonts w:hAnsi="宋体" w:eastAsia="Calibri" w:cs="宋体"/>
      <w:b w:val="0"/>
      <w:position w:val="0"/>
      <w:szCs w:val="24"/>
      <w:lang w:val="zh-CN"/>
    </w:rPr>
  </w:style>
  <w:style w:type="paragraph" w:styleId="1225" w:customStyle="1">
    <w:name w:val="xl40"/>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6" w:customStyle="1">
    <w:name w:val="段落"/>
    <w:basedOn w:val="879"/>
    <w:uiPriority w:val="0"/>
    <w:qFormat/>
    <w:pPr>
      <w:ind w:firstLine="480"/>
      <w:spacing w:line="460" w:lineRule="exact"/>
    </w:pPr>
    <w:rPr>
      <w:rFonts w:ascii="Calibri" w:hAnsi="Calibri" w:eastAsia="Calibri" w:cs="宋体"/>
      <w:b w:val="0"/>
      <w:position w:val="0"/>
      <w:lang w:val="zh-CN"/>
    </w:rPr>
  </w:style>
  <w:style w:type="paragraph" w:styleId="1227" w:customStyle="1">
    <w:name w:val="公文标题 2"/>
    <w:basedOn w:val="879"/>
    <w:next w:val="1228"/>
    <w:uiPriority w:val="0"/>
    <w:qFormat/>
    <w:pPr>
      <w:outlineLvl w:val="1"/>
    </w:pPr>
    <w:rPr>
      <w:rFonts w:ascii="仿宋_GB2312" w:hAnsi="宋体" w:eastAsia="仿宋_GB2312" w:cs="宋体"/>
      <w:b w:val="0"/>
      <w:position w:val="0"/>
      <w:sz w:val="28"/>
      <w:szCs w:val="24"/>
      <w:lang w:val="zh-CN"/>
    </w:rPr>
  </w:style>
  <w:style w:type="paragraph" w:styleId="1228" w:customStyle="1">
    <w:name w:val="公文正文"/>
    <w:basedOn w:val="892"/>
    <w:uiPriority w:val="0"/>
    <w:qFormat/>
    <w:pPr>
      <w:ind w:left="0" w:firstLine="200"/>
      <w:spacing w:after="0"/>
    </w:pPr>
    <w:rPr>
      <w:rFonts w:ascii="仿宋_GB2312" w:hAnsi="宋体" w:eastAsia="仿宋_GB2312"/>
      <w:b w:val="0"/>
      <w:position w:val="0"/>
      <w:sz w:val="28"/>
      <w:szCs w:val="24"/>
    </w:rPr>
  </w:style>
  <w:style w:type="paragraph" w:styleId="1229" w:customStyle="1">
    <w:name w:val="符号与编号"/>
    <w:basedOn w:val="879"/>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30" w:customStyle="1">
    <w:name w:val="样式 首行缩进:  2 字符"/>
    <w:basedOn w:val="879"/>
    <w:link w:val="1231"/>
    <w:uiPriority w:val="0"/>
    <w:qFormat/>
    <w:pPr>
      <w:ind w:firstLine="480"/>
      <w:spacing w:line="360" w:lineRule="auto"/>
    </w:pPr>
    <w:rPr>
      <w:rFonts w:ascii="Times New Roman"/>
      <w:b w:val="0"/>
      <w:position w:val="0"/>
    </w:rPr>
  </w:style>
  <w:style w:type="character" w:styleId="1231" w:customStyle="1">
    <w:name w:val="样式 首行缩进:  2 字符 Char Char"/>
    <w:link w:val="1230"/>
    <w:uiPriority w:val="0"/>
    <w:qFormat/>
    <w:rPr>
      <w:rFonts w:cs="宋体"/>
      <w:sz w:val="24"/>
    </w:rPr>
  </w:style>
  <w:style w:type="paragraph" w:styleId="1232" w:customStyle="1">
    <w:name w:val="正文 + Arial Char"/>
    <w:basedOn w:val="879"/>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33" w:customStyle="1">
    <w:name w:val="xl37"/>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34" w:customStyle="1">
    <w:name w:val="Pa6"/>
    <w:basedOn w:val="879"/>
    <w:next w:val="879"/>
    <w:uiPriority w:val="0"/>
    <w:qFormat/>
    <w:pPr>
      <w:jc w:val="left"/>
      <w:spacing w:line="241" w:lineRule="atLeast"/>
    </w:pPr>
    <w:rPr>
      <w:rFonts w:ascii="HYDaHeiJ" w:hAnsi="Calibri" w:eastAsia="HYDaHeiJ" w:cs="宋体"/>
      <w:b w:val="0"/>
      <w:position w:val="0"/>
      <w:szCs w:val="24"/>
      <w:lang w:val="zh-CN"/>
    </w:rPr>
  </w:style>
  <w:style w:type="paragraph" w:styleId="1235" w:customStyle="1">
    <w:name w:val="表格文字"/>
    <w:basedOn w:val="879"/>
    <w:uiPriority w:val="0"/>
    <w:qFormat/>
    <w:pPr>
      <w:ind w:firstLine="200"/>
      <w:jc w:val="left"/>
      <w:spacing w:line="360" w:lineRule="auto"/>
    </w:pPr>
    <w:rPr>
      <w:rFonts w:ascii="Arial" w:hAnsi="Arial" w:eastAsia="Calibri" w:cs="宋体"/>
      <w:b w:val="0"/>
      <w:position w:val="0"/>
      <w:lang w:val="zh-CN"/>
    </w:rPr>
  </w:style>
  <w:style w:type="paragraph" w:styleId="1236" w:customStyle="1">
    <w:name w:val="xl47"/>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37" w:customStyle="1">
    <w:name w:val="xl24"/>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38" w:customStyle="1">
    <w:name w:val="样式 标题 2第一章 标题 2Heading 2 HiddenHeading 2 CCBSheading 2H2h2..."/>
    <w:basedOn w:val="881"/>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39" w:customStyle="1">
    <w:name w:val="默认段落字体 Para Char"/>
    <w:basedOn w:val="879"/>
    <w:uiPriority w:val="0"/>
    <w:qFormat/>
    <w:rPr>
      <w:rFonts w:ascii="Calibri" w:hAnsi="Calibri" w:eastAsia="Calibri" w:cs="宋体"/>
      <w:b w:val="0"/>
      <w:position w:val="0"/>
      <w:szCs w:val="24"/>
      <w:lang w:val="zh-CN"/>
    </w:rPr>
  </w:style>
  <w:style w:type="paragraph" w:styleId="1240" w:customStyle="1">
    <w:name w:val="Char Char Char Char Char Char Char"/>
    <w:basedOn w:val="879"/>
    <w:uiPriority w:val="0"/>
    <w:qFormat/>
    <w:pPr>
      <w:tabs>
        <w:tab w:val="left" w:pos="360" w:leader="none"/>
      </w:tabs>
    </w:pPr>
    <w:rPr>
      <w:rFonts w:ascii="Times New Roman"/>
      <w:szCs w:val="24"/>
    </w:rPr>
  </w:style>
  <w:style w:type="paragraph" w:styleId="1241" w:customStyle="1">
    <w:name w:val="首行缩进"/>
    <w:basedOn w:val="879"/>
    <w:uiPriority w:val="0"/>
    <w:qFormat/>
    <w:pPr>
      <w:ind w:firstLine="480"/>
    </w:pPr>
    <w:rPr>
      <w:rFonts w:ascii="Calibri" w:hAnsi="Calibri" w:eastAsia="Calibri" w:cs="宋体"/>
      <w:b w:val="0"/>
      <w:position w:val="0"/>
      <w:sz w:val="20"/>
      <w:lang w:val="zh-CN"/>
    </w:rPr>
  </w:style>
  <w:style w:type="paragraph" w:styleId="1242" w:customStyle="1">
    <w:name w:val="xl60"/>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43" w:customStyle="1">
    <w:name w:val="标题4，章节第四层"/>
    <w:basedOn w:val="879"/>
    <w:next w:val="879"/>
    <w:uiPriority w:val="0"/>
    <w:qFormat/>
    <w:pPr>
      <w:spacing w:line="360" w:lineRule="auto"/>
      <w:tabs>
        <w:tab w:val="left" w:pos="0" w:leader="none"/>
      </w:tabs>
      <w:outlineLvl w:val="3"/>
    </w:pPr>
    <w:rPr>
      <w:rFonts w:hAnsi="宋体" w:eastAsia="Calibri" w:cs="宋体"/>
      <w:position w:val="0"/>
      <w:szCs w:val="24"/>
      <w:lang w:val="zh-CN"/>
    </w:rPr>
  </w:style>
  <w:style w:type="paragraph" w:styleId="1244" w:customStyle="1">
    <w:name w:val="xl51"/>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45" w:customStyle="1">
    <w:name w:val="表格内文字"/>
    <w:basedOn w:val="879"/>
    <w:uiPriority w:val="0"/>
    <w:qFormat/>
    <w:pPr>
      <w:spacing w:line="300" w:lineRule="atLeast"/>
    </w:pPr>
    <w:rPr>
      <w:rFonts w:ascii="Calibri" w:hAnsi="Calibri" w:eastAsia="Calibri" w:cs="宋体"/>
      <w:b w:val="0"/>
      <w:position w:val="0"/>
      <w:sz w:val="18"/>
      <w:szCs w:val="24"/>
      <w:lang w:val="zh-CN"/>
    </w:rPr>
  </w:style>
  <w:style w:type="paragraph" w:styleId="1246" w:customStyle="1">
    <w:name w:val="xl26"/>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4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48" w:customStyle="1">
    <w:name w:val="Char Char2"/>
    <w:basedOn w:val="879"/>
    <w:uiPriority w:val="0"/>
    <w:qFormat/>
    <w:rPr>
      <w:rFonts w:ascii="Tahoma" w:hAnsi="Tahoma" w:eastAsia="Calibri" w:cs="宋体"/>
      <w:b w:val="0"/>
      <w:position w:val="0"/>
      <w:lang w:val="zh-CN"/>
    </w:rPr>
  </w:style>
  <w:style w:type="paragraph" w:styleId="1249" w:customStyle="1">
    <w:name w:val="Default Text"/>
    <w:basedOn w:val="879"/>
    <w:uiPriority w:val="0"/>
    <w:qFormat/>
    <w:pPr>
      <w:jc w:val="left"/>
      <w:widowControl/>
    </w:pPr>
    <w:rPr>
      <w:rFonts w:ascii="Calibri" w:hAnsi="Calibri" w:eastAsia="Calibri" w:cs="宋体"/>
      <w:b w:val="0"/>
      <w:position w:val="0"/>
      <w:lang w:val="zh-CN" w:eastAsia="en-US"/>
    </w:rPr>
  </w:style>
  <w:style w:type="paragraph" w:styleId="1250" w:customStyle="1">
    <w:name w:val="正文文本缩进1"/>
    <w:basedOn w:val="879"/>
    <w:uiPriority w:val="0"/>
    <w:qFormat/>
    <w:pPr>
      <w:ind w:left="420"/>
      <w:spacing w:after="120"/>
    </w:pPr>
    <w:rPr>
      <w:rFonts w:ascii="Calibri" w:hAnsi="Calibri" w:eastAsia="Calibri" w:cs="宋体"/>
      <w:b w:val="0"/>
      <w:position w:val="0"/>
      <w:sz w:val="20"/>
      <w:szCs w:val="24"/>
      <w:lang w:val="zh-CN"/>
    </w:rPr>
  </w:style>
  <w:style w:type="paragraph" w:styleId="1251" w:customStyle="1">
    <w:name w:val="正文 首行缩进:  2 字符 Char"/>
    <w:basedOn w:val="879"/>
    <w:uiPriority w:val="0"/>
    <w:qFormat/>
    <w:pPr>
      <w:ind w:firstLine="480"/>
      <w:spacing w:line="360" w:lineRule="auto"/>
    </w:pPr>
    <w:rPr>
      <w:rFonts w:ascii="Calibri" w:hAnsi="Calibri" w:eastAsia="Calibri" w:cs="宋体"/>
      <w:b w:val="0"/>
      <w:position w:val="0"/>
      <w:lang w:val="zh-CN"/>
    </w:rPr>
  </w:style>
  <w:style w:type="paragraph" w:styleId="1252" w:customStyle="1">
    <w:name w:val="正文表标题"/>
    <w:next w:val="110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53" w:customStyle="1">
    <w:name w:val="正文 居中"/>
    <w:basedOn w:val="879"/>
    <w:uiPriority w:val="0"/>
    <w:qFormat/>
    <w:pPr>
      <w:jc w:val="center"/>
      <w:spacing w:line="360" w:lineRule="auto"/>
    </w:pPr>
    <w:rPr>
      <w:rFonts w:ascii="Calibri" w:hAnsi="Calibri" w:eastAsia="Calibri" w:cs="宋体"/>
      <w:b w:val="0"/>
      <w:position w:val="0"/>
      <w:lang w:val="zh-CN"/>
    </w:rPr>
  </w:style>
  <w:style w:type="paragraph" w:styleId="1254" w:customStyle="1">
    <w:name w:val="Char Char Char1"/>
    <w:basedOn w:val="903"/>
    <w:uiPriority w:val="0"/>
    <w:qFormat/>
    <w:pPr>
      <w:spacing w:line="436" w:lineRule="exact"/>
    </w:pPr>
    <w:rPr>
      <w:b w:val="0"/>
      <w:position w:val="0"/>
      <w:sz w:val="21"/>
      <w:szCs w:val="24"/>
    </w:rPr>
  </w:style>
  <w:style w:type="paragraph" w:styleId="1255" w:customStyle="1">
    <w:name w:val="样式1"/>
    <w:basedOn w:val="879"/>
    <w:next w:val="883"/>
    <w:uiPriority w:val="0"/>
    <w:qFormat/>
    <w:pPr>
      <w:ind w:firstLine="480"/>
      <w:spacing w:line="300" w:lineRule="auto"/>
    </w:pPr>
  </w:style>
  <w:style w:type="paragraph" w:styleId="1256" w:customStyle="1">
    <w:name w:val="正文缩进1"/>
    <w:basedOn w:val="879"/>
    <w:link w:val="1257"/>
    <w:uiPriority w:val="0"/>
    <w:qFormat/>
    <w:pPr>
      <w:ind w:firstLine="420"/>
    </w:pPr>
    <w:rPr>
      <w:rFonts w:ascii="Times New Roman"/>
      <w:b w:val="0"/>
      <w:position w:val="0"/>
      <w:sz w:val="20"/>
    </w:rPr>
  </w:style>
  <w:style w:type="character" w:styleId="1257" w:customStyle="1">
    <w:name w:val="正文缩进 Char1"/>
    <w:link w:val="1256"/>
    <w:uiPriority w:val="0"/>
    <w:qFormat/>
  </w:style>
  <w:style w:type="paragraph" w:styleId="1258" w:customStyle="1">
    <w:name w:val="1"/>
    <w:basedOn w:val="879"/>
    <w:next w:val="940"/>
    <w:uiPriority w:val="0"/>
    <w:qFormat/>
    <w:pPr>
      <w:spacing w:line="360" w:lineRule="auto"/>
    </w:pPr>
    <w:rPr>
      <w:rFonts w:ascii="Calibri" w:hAnsi="Calibri" w:eastAsia="仿宋_GB2312" w:cs="宋体"/>
      <w:b w:val="0"/>
      <w:position w:val="0"/>
      <w:szCs w:val="24"/>
      <w:lang w:val="zh-CN"/>
    </w:rPr>
  </w:style>
  <w:style w:type="paragraph" w:styleId="1259" w:customStyle="1">
    <w:name w:val="Char Char Char Char Char Char Char Char Char Char Char"/>
    <w:basedOn w:val="879"/>
    <w:uiPriority w:val="0"/>
    <w:qFormat/>
    <w:rPr>
      <w:rFonts w:ascii="Tahoma" w:hAnsi="Tahoma" w:eastAsia="Calibri" w:cs="宋体"/>
      <w:b w:val="0"/>
      <w:position w:val="0"/>
      <w:lang w:val="zh-CN"/>
    </w:rPr>
  </w:style>
  <w:style w:type="paragraph" w:styleId="1260" w:customStyle="1">
    <w:name w:val="样式"/>
    <w:basedOn w:val="879"/>
    <w:uiPriority w:val="0"/>
    <w:qFormat/>
    <w:pPr>
      <w:spacing w:before="120" w:after="120" w:line="360" w:lineRule="auto"/>
    </w:pPr>
    <w:rPr>
      <w:rFonts w:hAnsi="Calibri" w:eastAsia="Calibri" w:cs="宋体"/>
      <w:b w:val="0"/>
      <w:position w:val="0"/>
      <w:lang w:val="zh-CN"/>
    </w:rPr>
  </w:style>
  <w:style w:type="paragraph" w:styleId="1261" w:customStyle="1">
    <w:name w:val="xl31"/>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62" w:customStyle="1">
    <w:name w:val="纯文本1"/>
    <w:basedOn w:val="879"/>
    <w:uiPriority w:val="0"/>
    <w:qFormat/>
    <w:rPr>
      <w:rFonts w:hAnsi="宋体" w:eastAsia="楷体_GB2312" w:cs="宋体"/>
      <w:b w:val="0"/>
      <w:position w:val="0"/>
      <w:sz w:val="28"/>
      <w:lang w:val="zh-CN"/>
    </w:rPr>
  </w:style>
  <w:style w:type="paragraph" w:styleId="1263" w:customStyle="1">
    <w:name w:val="表格1"/>
    <w:basedOn w:val="879"/>
    <w:uiPriority w:val="0"/>
    <w:qFormat/>
    <w:rPr>
      <w:rFonts w:hAnsi="Calibri" w:eastAsia="Calibri" w:cs="宋体"/>
      <w:b w:val="0"/>
      <w:position w:val="0"/>
      <w:sz w:val="20"/>
      <w:szCs w:val="21"/>
      <w:lang w:val="zh-CN"/>
    </w:rPr>
  </w:style>
  <w:style w:type="paragraph" w:styleId="1264" w:customStyle="1">
    <w:name w:val="Char"/>
    <w:basedOn w:val="879"/>
    <w:uiPriority w:val="0"/>
    <w:semiHidden/>
    <w:qFormat/>
    <w:rPr>
      <w:rFonts w:ascii="Tahoma" w:hAnsi="Tahoma" w:eastAsia="Calibri" w:cs="仿宋_GB2312"/>
      <w:b w:val="0"/>
      <w:position w:val="0"/>
      <w:szCs w:val="28"/>
      <w:lang w:val="zh-CN"/>
    </w:rPr>
  </w:style>
  <w:style w:type="paragraph" w:styleId="1265" w:customStyle="1">
    <w:name w:val="正文缩进2字符"/>
    <w:basedOn w:val="879"/>
    <w:uiPriority w:val="0"/>
    <w:qFormat/>
    <w:pPr>
      <w:ind w:firstLine="200"/>
      <w:spacing w:line="300" w:lineRule="auto"/>
    </w:pPr>
    <w:rPr>
      <w:rFonts w:ascii="仿宋_GB2312" w:hAnsi="Calibri" w:eastAsia="仿宋_GB2312" w:cs="宋体"/>
      <w:b w:val="0"/>
      <w:position w:val="0"/>
      <w:sz w:val="32"/>
      <w:szCs w:val="32"/>
      <w:lang w:val="zh-CN"/>
    </w:rPr>
  </w:style>
  <w:style w:type="paragraph" w:styleId="1266" w:customStyle="1">
    <w:name w:val="Char1"/>
    <w:basedOn w:val="879"/>
    <w:uiPriority w:val="0"/>
    <w:qFormat/>
    <w:rPr>
      <w:rFonts w:ascii="仿宋_GB2312" w:hAnsi="宋体" w:eastAsia="仿宋_GB2312" w:cs="宋体"/>
      <w:position w:val="0"/>
      <w:sz w:val="32"/>
      <w:szCs w:val="32"/>
      <w:lang w:val="zh-CN"/>
    </w:rPr>
  </w:style>
  <w:style w:type="paragraph" w:styleId="1267" w:customStyle="1">
    <w:name w:val="样式 样式 首行缩进:  2 字符 + 行距: 1.5 倍行距"/>
    <w:basedOn w:val="879"/>
    <w:uiPriority w:val="0"/>
    <w:qFormat/>
    <w:pPr>
      <w:ind w:firstLine="470"/>
      <w:spacing w:line="360" w:lineRule="auto"/>
    </w:pPr>
    <w:rPr>
      <w:rFonts w:ascii="Calibri" w:hAnsi="Calibri" w:eastAsia="Calibri" w:cs="宋体"/>
      <w:b w:val="0"/>
      <w:position w:val="0"/>
      <w:lang w:val="zh-CN"/>
    </w:rPr>
  </w:style>
  <w:style w:type="paragraph" w:styleId="1268" w:customStyle="1">
    <w:name w:val="符号与编号 Char Char"/>
    <w:basedOn w:val="879"/>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69" w:customStyle="1">
    <w:name w:val="Char Char1 Char1"/>
    <w:basedOn w:val="879"/>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70" w:customStyle="1">
    <w:name w:val="Char11"/>
    <w:basedOn w:val="879"/>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71" w:customStyle="1">
    <w:name w:val="样式 样式 首行缩进:  0.74 厘米 行距: 1.5 倍行距 + 段后: 0.5 行"/>
    <w:basedOn w:val="879"/>
    <w:uiPriority w:val="0"/>
    <w:qFormat/>
    <w:pPr>
      <w:ind w:firstLine="420"/>
      <w:spacing w:line="360" w:lineRule="auto"/>
    </w:pPr>
    <w:rPr>
      <w:rFonts w:ascii="楷体_GB2312" w:hAnsi="Calibri" w:eastAsia="楷体_GB2312" w:cs="宋体"/>
      <w:b w:val="0"/>
      <w:bCs/>
      <w:position w:val="0"/>
      <w:lang w:val="zh-CN"/>
    </w:rPr>
  </w:style>
  <w:style w:type="paragraph" w:styleId="1272" w:customStyle="1">
    <w:name w:val="Table Text Char"/>
    <w:uiPriority w:val="0"/>
    <w:qFormat/>
    <w:pPr>
      <w:spacing w:before="80" w:after="80"/>
    </w:pPr>
    <w:rPr>
      <w:rFonts w:ascii="Arial" w:hAnsi="Arial" w:eastAsia="宋体" w:cs="Arial"/>
      <w:sz w:val="18"/>
      <w:szCs w:val="28"/>
      <w:lang w:val="en-US" w:eastAsia="zh-CN" w:bidi="ar-SA"/>
    </w:rPr>
  </w:style>
  <w:style w:type="paragraph" w:styleId="1273" w:customStyle="1">
    <w:name w:val="Char Char Char Char"/>
    <w:basedOn w:val="903"/>
    <w:uiPriority w:val="0"/>
    <w:qFormat/>
    <w:pPr>
      <w:spacing w:line="360" w:lineRule="auto"/>
    </w:pPr>
    <w:rPr>
      <w:rFonts w:ascii="Tahoma" w:hAnsi="Tahoma"/>
      <w:szCs w:val="24"/>
    </w:rPr>
  </w:style>
  <w:style w:type="paragraph" w:styleId="1274" w:customStyle="1">
    <w:name w:val="xl54"/>
    <w:basedOn w:val="879"/>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75" w:customStyle="1">
    <w:name w:val="正文文本 21"/>
    <w:basedOn w:val="879"/>
    <w:uiPriority w:val="0"/>
    <w:qFormat/>
    <w:pPr>
      <w:ind w:left="720" w:hanging="720"/>
      <w:widowControl/>
    </w:pPr>
    <w:rPr>
      <w:rFonts w:ascii="Calibri" w:hAnsi="Calibri" w:eastAsia="Calibri" w:cs="宋体"/>
      <w:b w:val="0"/>
      <w:position w:val="0"/>
      <w:lang w:val="en-GB"/>
    </w:rPr>
  </w:style>
  <w:style w:type="paragraph" w:styleId="1276" w:customStyle="1">
    <w:name w:val="Char Char Char Char Char Char Char Char"/>
    <w:basedOn w:val="879"/>
    <w:uiPriority w:val="0"/>
    <w:qFormat/>
    <w:pPr>
      <w:jc w:val="left"/>
      <w:spacing w:after="160" w:line="240" w:lineRule="exact"/>
      <w:widowControl/>
    </w:pPr>
    <w:rPr>
      <w:rFonts w:ascii="Verdana" w:hAnsi="Verdana"/>
      <w:sz w:val="20"/>
      <w:lang w:eastAsia="en-US"/>
    </w:rPr>
  </w:style>
  <w:style w:type="paragraph" w:styleId="127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78" w:customStyle="1">
    <w:name w:val="小四 段落 宋体 Char Char Char Char"/>
    <w:basedOn w:val="879"/>
    <w:uiPriority w:val="0"/>
    <w:qFormat/>
    <w:pPr>
      <w:ind w:right="-33" w:firstLine="480"/>
      <w:jc w:val="left"/>
      <w:spacing w:line="360" w:lineRule="auto"/>
    </w:pPr>
    <w:rPr>
      <w:rFonts w:ascii="Calibri" w:hAnsi="Calibri" w:eastAsia="Calibri" w:cs="宋体"/>
      <w:b w:val="0"/>
      <w:position w:val="0"/>
      <w:szCs w:val="24"/>
      <w:lang w:val="zh-CN"/>
    </w:rPr>
  </w:style>
  <w:style w:type="paragraph" w:styleId="1279" w:customStyle="1">
    <w:name w:val="zw"/>
    <w:basedOn w:val="879"/>
    <w:uiPriority w:val="0"/>
    <w:qFormat/>
    <w:pPr>
      <w:ind w:firstLine="480"/>
      <w:jc w:val="left"/>
      <w:spacing w:line="360" w:lineRule="auto"/>
      <w:widowControl/>
    </w:pPr>
    <w:rPr>
      <w:rFonts w:hAnsi="宋体" w:eastAsia="Calibri" w:cs="宋体"/>
      <w:b w:val="0"/>
      <w:bCs/>
      <w:position w:val="0"/>
      <w:lang w:val="zh-CN"/>
    </w:rPr>
  </w:style>
  <w:style w:type="paragraph" w:styleId="1280" w:customStyle="1">
    <w:name w:val="Char Char Char Char Char Char Char Char1"/>
    <w:basedOn w:val="879"/>
    <w:uiPriority w:val="0"/>
    <w:qFormat/>
    <w:rPr>
      <w:rFonts w:ascii="Tahoma" w:hAnsi="Tahoma" w:eastAsia="Calibri" w:cs="Tahoma"/>
      <w:b w:val="0"/>
      <w:position w:val="0"/>
      <w:lang w:val="zh-CN"/>
    </w:rPr>
  </w:style>
  <w:style w:type="paragraph" w:styleId="1281" w:customStyle="1">
    <w:name w:val="xl42"/>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82" w:customStyle="1">
    <w:name w:val="Char Char Char Char Char Char Char Char Char Char Char Char Char"/>
    <w:basedOn w:val="903"/>
    <w:uiPriority w:val="0"/>
    <w:qFormat/>
    <w:rPr>
      <w:rFonts w:ascii="Tahoma" w:hAnsi="Tahoma"/>
      <w:b w:val="0"/>
      <w:position w:val="0"/>
      <w:szCs w:val="24"/>
    </w:rPr>
  </w:style>
  <w:style w:type="paragraph" w:styleId="1283" w:customStyle="1">
    <w:name w:val="_Style 42"/>
    <w:basedOn w:val="879"/>
    <w:next w:val="909"/>
    <w:uiPriority w:val="0"/>
    <w:qFormat/>
    <w:rPr>
      <w:rFonts w:ascii="楷体_GB2312" w:hAnsi="Arial" w:eastAsia="楷体_GB2312" w:cs="宋体"/>
      <w:b w:val="0"/>
      <w:position w:val="0"/>
      <w:sz w:val="28"/>
      <w:lang w:val="zh-CN"/>
    </w:rPr>
  </w:style>
  <w:style w:type="paragraph" w:styleId="1284" w:customStyle="1">
    <w:name w:val="Char Char Char Char Char Char Char1"/>
    <w:basedOn w:val="879"/>
    <w:uiPriority w:val="0"/>
    <w:qFormat/>
    <w:pPr>
      <w:jc w:val="left"/>
    </w:pPr>
    <w:rPr>
      <w:rFonts w:ascii="Tahoma" w:hAnsi="Tahoma" w:eastAsia="Calibri" w:cs="宋体"/>
      <w:b w:val="0"/>
      <w:position w:val="0"/>
      <w:lang w:val="zh-CN"/>
    </w:rPr>
  </w:style>
  <w:style w:type="paragraph" w:styleId="1285" w:customStyle="1">
    <w:name w:val="样式 样式 标题 3H3sect1.2.3BOD 0Heading 3 - oldh3l3CTLevel 3 Head... +..."/>
    <w:basedOn w:val="879"/>
    <w:uiPriority w:val="0"/>
    <w:qFormat/>
    <w:pPr>
      <w:jc w:val="left"/>
      <w:keepLines/>
      <w:keepNext/>
      <w:outlineLvl w:val="2"/>
    </w:pPr>
    <w:rPr>
      <w:rFonts w:ascii="Calibri" w:hAnsi="Calibri" w:eastAsia="Calibri" w:cs="宋体"/>
      <w:bCs/>
      <w:position w:val="0"/>
      <w:lang w:val="zh-CN"/>
    </w:rPr>
  </w:style>
  <w:style w:type="paragraph" w:styleId="1286" w:customStyle="1">
    <w:name w:val="条1"/>
    <w:basedOn w:val="879"/>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87" w:customStyle="1">
    <w:name w:val="flType"/>
    <w:basedOn w:val="1163"/>
    <w:uiPriority w:val="0"/>
    <w:qFormat/>
    <w:pPr>
      <w:spacing w:after="284"/>
    </w:pPr>
    <w:rPr>
      <w:rFonts w:eastAsia="宋体"/>
      <w:b w:val="0"/>
    </w:rPr>
  </w:style>
  <w:style w:type="paragraph" w:styleId="1288" w:customStyle="1">
    <w:name w:val="Char Char Char Char Char Char"/>
    <w:basedOn w:val="879"/>
    <w:uiPriority w:val="0"/>
    <w:qFormat/>
    <w:rPr>
      <w:rFonts w:ascii="Tahoma" w:hAnsi="Tahoma" w:eastAsia="Calibri" w:cs="Tahoma"/>
      <w:b w:val="0"/>
      <w:position w:val="0"/>
      <w:lang w:val="zh-CN"/>
    </w:rPr>
  </w:style>
  <w:style w:type="paragraph" w:styleId="1289" w:customStyle="1">
    <w:name w:val="xl25"/>
    <w:basedOn w:val="879"/>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90" w:customStyle="1">
    <w:name w:val="项目符号，一级"/>
    <w:basedOn w:val="1141"/>
    <w:next w:val="1141"/>
    <w:uiPriority w:val="0"/>
    <w:qFormat/>
    <w:pPr>
      <w:ind w:left="376" w:firstLine="0"/>
      <w:spacing w:line="240" w:lineRule="atLeast"/>
      <w:tabs>
        <w:tab w:val="left" w:pos="1320" w:leader="none"/>
      </w:tabs>
    </w:pPr>
    <w:rPr>
      <w:bCs w:val="0"/>
      <w:color w:val="000000"/>
      <w:szCs w:val="24"/>
    </w:rPr>
  </w:style>
  <w:style w:type="paragraph" w:styleId="1291" w:customStyle="1">
    <w:name w:val="Char2"/>
    <w:basedOn w:val="879"/>
    <w:uiPriority w:val="0"/>
    <w:qFormat/>
    <w:pPr>
      <w:jc w:val="left"/>
      <w:spacing w:after="160" w:line="240" w:lineRule="exact"/>
      <w:widowControl/>
    </w:pPr>
    <w:rPr>
      <w:rFonts w:ascii="Verdana" w:hAnsi="Verdana"/>
      <w:sz w:val="20"/>
      <w:lang w:eastAsia="en-US"/>
    </w:rPr>
  </w:style>
  <w:style w:type="paragraph" w:styleId="1292" w:customStyle="1">
    <w:name w:val="_Style 226"/>
    <w:basedOn w:val="880"/>
    <w:next w:val="879"/>
    <w:uiPriority w:val="0"/>
    <w:qFormat/>
    <w:pPr>
      <w:jc w:val="left"/>
      <w:keepLines/>
      <w:spacing w:before="480" w:line="276" w:lineRule="auto"/>
      <w:widowControl/>
      <w:outlineLvl w:val="9"/>
    </w:pPr>
    <w:rPr>
      <w:rFonts w:ascii="Cambria" w:hAnsi="Cambria" w:eastAsia="宋体"/>
      <w:bCs/>
      <w:color w:val="365f91"/>
    </w:rPr>
  </w:style>
  <w:style w:type="paragraph" w:styleId="1293" w:customStyle="1">
    <w:name w:val="xl53"/>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4" w:customStyle="1">
    <w:name w:val="Char Char Char Char Char Char Char Char Char"/>
    <w:basedOn w:val="879"/>
    <w:uiPriority w:val="0"/>
    <w:qFormat/>
    <w:pPr>
      <w:ind w:left="200" w:hanging="200"/>
      <w:tabs>
        <w:tab w:val="left" w:pos="360" w:leader="none"/>
      </w:tabs>
    </w:pPr>
    <w:rPr>
      <w:rFonts w:ascii="Calibri" w:hAnsi="Calibri" w:eastAsia="Calibri" w:cs="宋体"/>
      <w:b w:val="0"/>
      <w:position w:val="0"/>
      <w:szCs w:val="24"/>
      <w:lang w:val="zh-CN"/>
    </w:rPr>
  </w:style>
  <w:style w:type="paragraph" w:styleId="1295" w:customStyle="1">
    <w:name w:val="xl30"/>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96" w:customStyle="1">
    <w:name w:val="greytypebeni"/>
    <w:basedOn w:val="879"/>
    <w:uiPriority w:val="0"/>
    <w:qFormat/>
    <w:pPr>
      <w:jc w:val="left"/>
      <w:widowControl/>
    </w:pPr>
    <w:rPr>
      <w:rFonts w:hAnsi="宋体" w:eastAsia="Calibri" w:cs="宋体"/>
      <w:b w:val="0"/>
      <w:position w:val="0"/>
      <w:szCs w:val="24"/>
      <w:lang w:val="zh-CN"/>
    </w:rPr>
  </w:style>
  <w:style w:type="paragraph" w:styleId="1297" w:customStyle="1">
    <w:name w:val="标题5，章节第五层"/>
    <w:basedOn w:val="879"/>
    <w:next w:val="879"/>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98" w:customStyle="1">
    <w:name w:val="样式3"/>
    <w:basedOn w:val="879"/>
    <w:next w:val="879"/>
    <w:uiPriority w:val="0"/>
    <w:qFormat/>
    <w:pPr>
      <w:spacing w:line="360" w:lineRule="auto"/>
    </w:pPr>
    <w:rPr>
      <w:rFonts w:ascii="Calibri" w:hAnsi="Calibri" w:eastAsia="Calibri" w:cs="宋体"/>
      <w:b w:val="0"/>
      <w:position w:val="0"/>
      <w:sz w:val="20"/>
      <w:lang w:val="zh-CN"/>
    </w:rPr>
  </w:style>
  <w:style w:type="paragraph" w:styleId="1299" w:customStyle="1">
    <w:name w:val="样式2"/>
    <w:basedOn w:val="879"/>
    <w:uiPriority w:val="0"/>
    <w:qFormat/>
    <w:pPr>
      <w:ind w:left="200"/>
      <w:spacing w:line="360" w:lineRule="auto"/>
    </w:pPr>
    <w:rPr>
      <w:rFonts w:hAnsi="宋体" w:eastAsia="Calibri" w:cs="宋体"/>
      <w:position w:val="0"/>
      <w:szCs w:val="24"/>
      <w:lang w:val="zh-CN"/>
    </w:rPr>
  </w:style>
  <w:style w:type="paragraph" w:styleId="1300" w:customStyle="1">
    <w:name w:val="列出段落11"/>
    <w:basedOn w:val="879"/>
    <w:uiPriority w:val="34"/>
    <w:qFormat/>
    <w:pPr>
      <w:ind w:firstLine="420"/>
    </w:pPr>
    <w:rPr>
      <w:rFonts w:ascii="Calibri" w:hAnsi="Calibri" w:eastAsia="Calibri" w:cs="宋体"/>
      <w:b w:val="0"/>
      <w:position w:val="0"/>
      <w:sz w:val="20"/>
      <w:szCs w:val="24"/>
      <w:lang w:val="zh-CN"/>
    </w:rPr>
  </w:style>
  <w:style w:type="paragraph" w:styleId="1301" w:customStyle="1">
    <w:name w:val="论文正文"/>
    <w:basedOn w:val="921"/>
    <w:uiPriority w:val="0"/>
    <w:qFormat/>
    <w:pPr>
      <w:ind w:left="0" w:firstLine="200"/>
      <w:jc w:val="left"/>
      <w:spacing w:line="360" w:lineRule="auto"/>
    </w:pPr>
    <w:rPr>
      <w:rFonts w:ascii="Times New Roman" w:hAnsi="Times New Roman"/>
      <w:sz w:val="28"/>
      <w:szCs w:val="24"/>
    </w:rPr>
  </w:style>
  <w:style w:type="paragraph" w:styleId="1302" w:customStyle="1">
    <w:name w:val="Char Char11"/>
    <w:basedOn w:val="879"/>
    <w:uiPriority w:val="0"/>
    <w:qFormat/>
    <w:rPr>
      <w:rFonts w:ascii="Tahoma" w:hAnsi="Tahoma" w:eastAsia="Calibri" w:cs="宋体"/>
      <w:b w:val="0"/>
      <w:position w:val="0"/>
      <w:lang w:val="zh-CN"/>
    </w:rPr>
  </w:style>
  <w:style w:type="paragraph" w:styleId="1303" w:customStyle="1">
    <w:name w:val="a0"/>
    <w:basedOn w:val="879"/>
    <w:uiPriority w:val="0"/>
    <w:qFormat/>
    <w:pPr>
      <w:spacing w:before="100" w:beforeAutospacing="1" w:after="100" w:afterAutospacing="1"/>
      <w:widowControl/>
    </w:pPr>
    <w:rPr>
      <w:rFonts w:hAnsi="宋体" w:eastAsia="Calibri" w:cs="宋体"/>
      <w:b w:val="0"/>
      <w:position w:val="0"/>
      <w:szCs w:val="24"/>
      <w:lang w:val="zh-CN"/>
    </w:rPr>
  </w:style>
  <w:style w:type="paragraph" w:styleId="1304" w:customStyle="1">
    <w:name w:val="xl44"/>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305" w:customStyle="1">
    <w:name w:val="正文--表格内正文"/>
    <w:basedOn w:val="879"/>
    <w:uiPriority w:val="0"/>
    <w:qFormat/>
    <w:pPr>
      <w:jc w:val="center"/>
      <w:spacing w:line="0" w:lineRule="atLeast"/>
    </w:pPr>
    <w:rPr>
      <w:rFonts w:hAnsi="宋体" w:eastAsia="Calibri" w:cs="宋体"/>
      <w:b w:val="0"/>
      <w:color w:val="000000"/>
      <w:position w:val="0"/>
      <w:szCs w:val="24"/>
      <w:lang w:val="zh-CN"/>
    </w:rPr>
  </w:style>
  <w:style w:type="paragraph" w:styleId="1306" w:customStyle="1">
    <w:name w:val="xl6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307" w:customStyle="1">
    <w:name w:val="7"/>
    <w:basedOn w:val="879"/>
    <w:next w:val="942"/>
    <w:uiPriority w:val="0"/>
    <w:qFormat/>
    <w:pPr>
      <w:jc w:val="left"/>
      <w:spacing w:before="100" w:beforeAutospacing="1" w:after="100" w:afterAutospacing="1"/>
      <w:widowControl/>
    </w:pPr>
    <w:rPr>
      <w:rFonts w:hAnsi="宋体" w:eastAsia="Calibri" w:cs="宋体"/>
      <w:b w:val="0"/>
      <w:position w:val="0"/>
      <w:lang w:val="zh-CN"/>
    </w:rPr>
  </w:style>
  <w:style w:type="paragraph" w:styleId="1308" w:customStyle="1">
    <w:name w:val="列出段落2"/>
    <w:basedOn w:val="879"/>
    <w:uiPriority w:val="0"/>
    <w:qFormat/>
    <w:pPr>
      <w:ind w:left="720"/>
      <w:jc w:val="left"/>
      <w:widowControl/>
    </w:pPr>
    <w:rPr>
      <w:rFonts w:ascii="Arial" w:hAnsi="Arial" w:eastAsia="黑体" w:cs="Arial"/>
      <w:b w:val="0"/>
      <w:position w:val="0"/>
      <w:szCs w:val="24"/>
      <w:lang w:val="zh-CN" w:eastAsia="en-US"/>
    </w:rPr>
  </w:style>
  <w:style w:type="paragraph" w:styleId="1309" w:customStyle="1">
    <w:name w:val="xl59"/>
    <w:basedOn w:val="87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0" w:customStyle="1">
    <w:name w:val="Char Char Char Char1 Char Char Char"/>
    <w:basedOn w:val="903"/>
    <w:uiPriority w:val="0"/>
    <w:qFormat/>
    <w:pPr>
      <w:spacing w:line="360" w:lineRule="auto"/>
    </w:pPr>
    <w:rPr>
      <w:rFonts w:ascii="Tahoma" w:hAnsi="Tahoma"/>
      <w:szCs w:val="24"/>
    </w:rPr>
  </w:style>
  <w:style w:type="paragraph" w:styleId="1311" w:customStyle="1">
    <w:name w:val="表格内容"/>
    <w:basedOn w:val="879"/>
    <w:uiPriority w:val="0"/>
    <w:qFormat/>
    <w:pPr>
      <w:jc w:val="center"/>
      <w:spacing w:before="60" w:line="300" w:lineRule="auto"/>
      <w:widowControl/>
    </w:pPr>
    <w:rPr>
      <w:rFonts w:ascii="Calibri" w:hAnsi="Calibri" w:eastAsia="Calibri" w:cs="宋体"/>
      <w:b w:val="0"/>
      <w:position w:val="0"/>
      <w:sz w:val="20"/>
      <w:lang w:val="zh-CN"/>
    </w:rPr>
  </w:style>
  <w:style w:type="paragraph" w:styleId="1312" w:customStyle="1">
    <w:name w:val="列表内容"/>
    <w:basedOn w:val="879"/>
    <w:next w:val="879"/>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313" w:customStyle="1">
    <w:name w:val="Char Char Char Char Char Char Char1 Char"/>
    <w:basedOn w:val="879"/>
    <w:uiPriority w:val="0"/>
    <w:qFormat/>
    <w:rPr>
      <w:rFonts w:ascii="Tahoma" w:hAnsi="Tahoma" w:eastAsia="Calibri" w:cs="Tahoma"/>
      <w:b w:val="0"/>
      <w:position w:val="0"/>
      <w:lang w:val="zh-CN"/>
    </w:rPr>
  </w:style>
  <w:style w:type="paragraph" w:styleId="1314" w:customStyle="1">
    <w:name w:val="项目符号，二级"/>
    <w:basedOn w:val="1141"/>
    <w:next w:val="114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315" w:customStyle="1">
    <w:name w:val="xl32"/>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6" w:customStyle="1">
    <w:name w:val="Bullets L1"/>
    <w:basedOn w:val="879"/>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317" w:customStyle="1">
    <w:name w:val="Body Text 21"/>
    <w:basedOn w:val="879"/>
    <w:uiPriority w:val="0"/>
    <w:qFormat/>
    <w:pPr>
      <w:ind w:left="720" w:hanging="720"/>
      <w:widowControl/>
    </w:pPr>
    <w:rPr>
      <w:rFonts w:ascii="Calibri" w:hAnsi="Calibri" w:eastAsia="Calibri" w:cs="宋体"/>
      <w:b w:val="0"/>
      <w:position w:val="0"/>
      <w:lang w:val="en-GB"/>
    </w:rPr>
  </w:style>
  <w:style w:type="paragraph" w:styleId="1318" w:customStyle="1">
    <w:name w:val="方案正文"/>
    <w:basedOn w:val="879"/>
    <w:uiPriority w:val="0"/>
    <w:qFormat/>
    <w:pPr>
      <w:ind w:firstLine="359"/>
      <w:jc w:val="left"/>
      <w:spacing w:before="156" w:line="360" w:lineRule="auto"/>
    </w:pPr>
    <w:rPr>
      <w:rFonts w:ascii="Arial" w:hAnsi="Arial" w:eastAsia="Calibri" w:cs="宋体"/>
      <w:b w:val="0"/>
      <w:position w:val="0"/>
      <w:szCs w:val="21"/>
      <w:lang w:val="zh-CN"/>
    </w:rPr>
  </w:style>
  <w:style w:type="paragraph" w:styleId="1319" w:customStyle="1">
    <w:name w:val="xl62"/>
    <w:basedOn w:val="879"/>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20" w:customStyle="1">
    <w:name w:val="xl57"/>
    <w:basedOn w:val="87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21" w:customStyle="1">
    <w:name w:val="Char Char1 Char Char Char Char1 Char Char Char Char Char Char"/>
    <w:basedOn w:val="879"/>
    <w:uiPriority w:val="0"/>
    <w:qFormat/>
    <w:rPr>
      <w:rFonts w:ascii="Tahoma" w:hAnsi="Tahoma" w:eastAsia="Calibri" w:cs="宋体"/>
      <w:b w:val="0"/>
      <w:position w:val="0"/>
      <w:lang w:val="zh-CN"/>
    </w:rPr>
  </w:style>
  <w:style w:type="paragraph" w:styleId="1322" w:customStyle="1">
    <w:name w:val="Char Char Char Char Char Char Char Char Char1"/>
    <w:basedOn w:val="879"/>
    <w:uiPriority w:val="0"/>
    <w:qFormat/>
    <w:pPr>
      <w:ind w:left="360" w:hanging="360"/>
      <w:tabs>
        <w:tab w:val="left" w:pos="360" w:leader="none"/>
      </w:tabs>
    </w:pPr>
    <w:rPr>
      <w:rFonts w:ascii="Calibri" w:hAnsi="Calibri" w:eastAsia="Calibri" w:cs="宋体"/>
      <w:b w:val="0"/>
      <w:position w:val="0"/>
      <w:szCs w:val="24"/>
      <w:lang w:val="zh-CN"/>
    </w:rPr>
  </w:style>
  <w:style w:type="paragraph" w:styleId="1323" w:customStyle="1">
    <w:name w:val="正文文本 22"/>
    <w:basedOn w:val="879"/>
    <w:uiPriority w:val="0"/>
    <w:qFormat/>
    <w:pPr>
      <w:ind w:left="720" w:hanging="720"/>
      <w:widowControl/>
    </w:pPr>
    <w:rPr>
      <w:rFonts w:ascii="Calibri" w:hAnsi="Calibri" w:eastAsia="Calibri" w:cs="宋体"/>
      <w:b w:val="0"/>
      <w:position w:val="0"/>
      <w:lang w:val="en-GB"/>
    </w:rPr>
  </w:style>
  <w:style w:type="paragraph" w:styleId="1324" w:customStyle="1">
    <w:name w:val="表蕊"/>
    <w:basedOn w:val="879"/>
    <w:uiPriority w:val="0"/>
    <w:qFormat/>
    <w:pPr>
      <w:jc w:val="left"/>
      <w:spacing w:line="320" w:lineRule="atLeast"/>
    </w:pPr>
    <w:rPr>
      <w:rFonts w:ascii="Calibri" w:hAnsi="Calibri" w:eastAsia="楷体_GB2312" w:cs="宋体"/>
      <w:b w:val="0"/>
      <w:spacing w:val="-10"/>
      <w:position w:val="0"/>
      <w:sz w:val="20"/>
      <w:lang w:val="zh-CN"/>
    </w:rPr>
  </w:style>
  <w:style w:type="paragraph" w:styleId="1325" w:customStyle="1">
    <w:name w:val="xl46"/>
    <w:basedOn w:val="879"/>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26">
    <w:name w:val="No Spacing"/>
    <w:link w:val="1327"/>
    <w:uiPriority w:val="0"/>
    <w:qFormat/>
    <w:pPr>
      <w:jc w:val="both"/>
      <w:widowControl w:val="off"/>
    </w:pPr>
    <w:rPr>
      <w:rFonts w:ascii="Calibri" w:hAnsi="Calibri" w:eastAsia="微软雅黑" w:cs="Times New Roman"/>
      <w:sz w:val="24"/>
      <w:szCs w:val="22"/>
      <w:lang w:val="en-US" w:eastAsia="zh-CN" w:bidi="ar-SA"/>
    </w:rPr>
  </w:style>
  <w:style w:type="character" w:styleId="1327" w:customStyle="1">
    <w:name w:val="无间隔 字符"/>
    <w:link w:val="1326"/>
    <w:uiPriority w:val="0"/>
    <w:qFormat/>
    <w:rPr>
      <w:rFonts w:ascii="Calibri" w:hAnsi="Calibri" w:eastAsia="微软雅黑"/>
      <w:sz w:val="24"/>
      <w:szCs w:val="22"/>
      <w:lang w:bidi="ar-SA"/>
    </w:rPr>
  </w:style>
  <w:style w:type="paragraph" w:styleId="1328" w:customStyle="1">
    <w:name w:val="二级条标题"/>
    <w:basedOn w:val="879"/>
    <w:next w:val="110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29" w:customStyle="1">
    <w:name w:val="部分1"/>
    <w:basedOn w:val="879"/>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30">
    <w:name w:val="Intense Quote"/>
    <w:basedOn w:val="879"/>
    <w:next w:val="879"/>
    <w:link w:val="133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31" w:customStyle="1">
    <w:name w:val="明显引用 字符"/>
    <w:link w:val="1330"/>
    <w:uiPriority w:val="0"/>
    <w:qFormat/>
    <w:rPr>
      <w:rFonts w:ascii="Calibri" w:hAnsi="Calibri"/>
      <w:b/>
      <w:bCs/>
      <w:i/>
      <w:iCs/>
      <w:sz w:val="22"/>
      <w:szCs w:val="22"/>
      <w:lang w:eastAsia="en-US" w:bidi="en-US"/>
    </w:rPr>
  </w:style>
  <w:style w:type="paragraph" w:styleId="1332" w:customStyle="1">
    <w:name w:val="xl27"/>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33" w:customStyle="1">
    <w:name w:val="Table Paragraph"/>
    <w:basedOn w:val="879"/>
    <w:uiPriority w:val="0"/>
    <w:qFormat/>
    <w:rPr>
      <w:rFonts w:ascii="Times New Roman"/>
    </w:rPr>
  </w:style>
  <w:style w:type="paragraph" w:styleId="1334" w:customStyle="1">
    <w:name w:val="xl33"/>
    <w:basedOn w:val="87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35" w:customStyle="1">
    <w:name w:val="表格"/>
    <w:basedOn w:val="879"/>
    <w:uiPriority w:val="0"/>
    <w:qFormat/>
    <w:pPr>
      <w:ind w:firstLine="21"/>
    </w:pPr>
    <w:rPr>
      <w:rFonts w:hAnsi="宋体" w:eastAsia="Calibri" w:cs="宋体"/>
      <w:b w:val="0"/>
      <w:position w:val="0"/>
      <w:sz w:val="20"/>
      <w:lang w:val="zh-CN"/>
    </w:rPr>
  </w:style>
  <w:style w:type="paragraph" w:styleId="1336" w:customStyle="1">
    <w:name w:val="a"/>
    <w:basedOn w:val="879"/>
    <w:uiPriority w:val="0"/>
    <w:qFormat/>
    <w:pPr>
      <w:spacing w:before="100" w:beforeAutospacing="1" w:after="100" w:afterAutospacing="1"/>
      <w:widowControl/>
    </w:pPr>
    <w:rPr>
      <w:rFonts w:hAnsi="宋体" w:eastAsia="Calibri" w:cs="宋体"/>
      <w:b w:val="0"/>
      <w:position w:val="0"/>
      <w:szCs w:val="24"/>
      <w:lang w:val="zh-CN"/>
    </w:rPr>
  </w:style>
  <w:style w:type="paragraph" w:styleId="1337" w:customStyle="1">
    <w:name w:val="马刚标题4"/>
    <w:basedOn w:val="1177"/>
    <w:next w:val="879"/>
    <w:uiPriority w:val="0"/>
    <w:qFormat/>
    <w:pPr>
      <w:spacing w:before="100" w:after="40"/>
      <w:tabs>
        <w:tab w:val="clear" w:pos="567" w:leader="none"/>
        <w:tab w:val="clear" w:pos="735" w:leader="none"/>
        <w:tab w:val="left" w:pos="1050" w:leader="none"/>
      </w:tabs>
      <w:outlineLvl w:val="3"/>
    </w:pPr>
    <w:rPr>
      <w:b w:val="0"/>
    </w:rPr>
  </w:style>
  <w:style w:type="paragraph" w:styleId="1338" w:customStyle="1">
    <w:name w:val="Char Char Char Char Char Char Char Char Char Char Char Char Char Char Char Char Char Char Char Char Char Char Char1"/>
    <w:basedOn w:val="879"/>
    <w:uiPriority w:val="0"/>
    <w:qFormat/>
    <w:rPr>
      <w:rFonts w:ascii="Tahoma" w:hAnsi="Tahoma" w:eastAsia="Calibri" w:cs="Tahoma"/>
      <w:b w:val="0"/>
      <w:position w:val="0"/>
      <w:lang w:val="zh-CN"/>
    </w:rPr>
  </w:style>
  <w:style w:type="paragraph" w:styleId="133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40" w:customStyle="1">
    <w:name w:val="xl49"/>
    <w:basedOn w:val="879"/>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41" w:customStyle="1">
    <w:name w:val="Char Char Char Char1"/>
    <w:basedOn w:val="903"/>
    <w:uiPriority w:val="0"/>
    <w:qFormat/>
    <w:rPr>
      <w:rFonts w:ascii="Tahoma" w:hAnsi="Tahoma"/>
      <w:szCs w:val="24"/>
    </w:rPr>
  </w:style>
  <w:style w:type="paragraph" w:styleId="1342" w:customStyle="1">
    <w:name w:val="Char Char Char Char Char Char Char Char Char Char Char1"/>
    <w:basedOn w:val="879"/>
    <w:uiPriority w:val="0"/>
    <w:qFormat/>
    <w:rPr>
      <w:rFonts w:ascii="Tahoma" w:hAnsi="Tahoma" w:eastAsia="Calibri" w:cs="Tahoma"/>
      <w:b w:val="0"/>
      <w:position w:val="0"/>
      <w:lang w:val="zh-CN"/>
    </w:rPr>
  </w:style>
  <w:style w:type="paragraph" w:styleId="1343" w:customStyle="1">
    <w:name w:val="font7"/>
    <w:basedOn w:val="879"/>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44" w:customStyle="1">
    <w:name w:val="丁华标题1"/>
    <w:basedOn w:val="880"/>
    <w:next w:val="118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45" w:customStyle="1">
    <w:name w:val="Char Char Char Char Char Char Char Char Char Char Char Char Char Char Char Char Char Char Char Char Char1"/>
    <w:basedOn w:val="879"/>
    <w:uiPriority w:val="0"/>
    <w:qFormat/>
    <w:rPr>
      <w:rFonts w:ascii="Tahoma" w:hAnsi="Tahoma" w:eastAsia="Calibri" w:cs="宋体"/>
      <w:b w:val="0"/>
      <w:position w:val="0"/>
      <w:lang w:val="zh-CN"/>
    </w:rPr>
  </w:style>
  <w:style w:type="paragraph" w:styleId="1346" w:customStyle="1">
    <w:name w:val="标题 4宋体"/>
    <w:basedOn w:val="883"/>
    <w:uiPriority w:val="0"/>
    <w:qFormat/>
    <w:pPr>
      <w:jc w:val="left"/>
      <w:keepLines w:val="0"/>
      <w:spacing w:before="0" w:after="0" w:line="360" w:lineRule="auto"/>
    </w:pPr>
    <w:rPr>
      <w:rFonts w:ascii="宋体" w:hAnsi="宋体" w:eastAsia="宋体"/>
      <w:b/>
      <w:color w:val="000000"/>
      <w:position w:val="0"/>
      <w:sz w:val="24"/>
      <w:szCs w:val="20"/>
    </w:rPr>
  </w:style>
  <w:style w:type="paragraph" w:styleId="1347" w:customStyle="1">
    <w:name w:val="_Style 279"/>
    <w:uiPriority w:val="0"/>
    <w:semiHidden/>
    <w:qFormat/>
    <w:rPr>
      <w:rFonts w:ascii="Times New Roman" w:hAnsi="Times New Roman" w:eastAsia="宋体" w:cs="Times New Roman"/>
      <w:sz w:val="21"/>
      <w:szCs w:val="24"/>
      <w:lang w:val="en-US" w:eastAsia="zh-CN" w:bidi="ar-SA"/>
    </w:rPr>
  </w:style>
  <w:style w:type="paragraph" w:styleId="134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49" w:customStyle="1">
    <w:name w:val="Char Char Char Char Char Char Char Char Char Char Char Char Char1"/>
    <w:basedOn w:val="879"/>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50" w:customStyle="1">
    <w:name w:val="正文11"/>
    <w:basedOn w:val="879"/>
    <w:next w:val="879"/>
    <w:uiPriority w:val="0"/>
    <w:qFormat/>
    <w:pPr>
      <w:ind w:firstLine="510"/>
      <w:spacing w:before="156" w:line="360" w:lineRule="auto"/>
    </w:pPr>
    <w:rPr>
      <w:rFonts w:ascii="Calibri" w:hAnsi="Calibri" w:eastAsia="Calibri" w:cs="宋体"/>
      <w:b w:val="0"/>
      <w:position w:val="0"/>
      <w:lang w:val="zh-CN"/>
    </w:rPr>
  </w:style>
  <w:style w:type="paragraph" w:styleId="1351" w:customStyle="1">
    <w:name w:val="普通文字"/>
    <w:basedOn w:val="879"/>
    <w:next w:val="879"/>
    <w:uiPriority w:val="0"/>
    <w:qFormat/>
    <w:rPr>
      <w:rFonts w:hAnsi="宋体" w:eastAsia="Calibri" w:cs="宋体"/>
      <w:b w:val="0"/>
      <w:position w:val="0"/>
      <w:lang w:val="zh-CN"/>
    </w:rPr>
  </w:style>
  <w:style w:type="paragraph" w:styleId="1352" w:customStyle="1">
    <w:name w:val="Char Char Char Char Char1"/>
    <w:basedOn w:val="879"/>
    <w:uiPriority w:val="0"/>
    <w:qFormat/>
    <w:rPr>
      <w:rFonts w:ascii="Tahoma" w:hAnsi="Tahoma" w:eastAsia="Calibri" w:cs="宋体"/>
      <w:b w:val="0"/>
      <w:position w:val="0"/>
      <w:lang w:val="zh-CN"/>
    </w:rPr>
  </w:style>
  <w:style w:type="paragraph" w:styleId="1353" w:customStyle="1">
    <w:name w:val="标准文本"/>
    <w:basedOn w:val="879"/>
    <w:uiPriority w:val="0"/>
    <w:qFormat/>
    <w:pPr>
      <w:ind w:firstLine="480"/>
      <w:spacing w:line="360" w:lineRule="auto"/>
    </w:pPr>
    <w:rPr>
      <w:rFonts w:ascii="Calibri" w:hAnsi="Calibri" w:eastAsia="Calibri" w:cs="宋体"/>
      <w:b w:val="0"/>
      <w:position w:val="0"/>
      <w:szCs w:val="24"/>
      <w:lang w:val="zh-CN"/>
    </w:rPr>
  </w:style>
  <w:style w:type="paragraph" w:styleId="1354" w:customStyle="1">
    <w:name w:val="华宇段落1 Char"/>
    <w:basedOn w:val="879"/>
    <w:uiPriority w:val="0"/>
    <w:qFormat/>
    <w:pPr>
      <w:ind w:firstLine="200"/>
      <w:spacing w:line="360" w:lineRule="auto"/>
    </w:pPr>
    <w:rPr>
      <w:rFonts w:ascii="Calibri" w:hAnsi="Calibri" w:eastAsia="Calibri" w:cs="宋体"/>
      <w:b w:val="0"/>
      <w:bCs/>
      <w:position w:val="0"/>
      <w:szCs w:val="24"/>
      <w:lang w:val="zh-CN"/>
    </w:rPr>
  </w:style>
  <w:style w:type="paragraph" w:styleId="1355" w:customStyle="1">
    <w:name w:val="font6"/>
    <w:basedOn w:val="879"/>
    <w:uiPriority w:val="0"/>
    <w:qFormat/>
    <w:pPr>
      <w:jc w:val="left"/>
      <w:spacing w:before="100" w:beforeAutospacing="1" w:after="100" w:afterAutospacing="1"/>
      <w:widowControl/>
    </w:pPr>
    <w:rPr>
      <w:rFonts w:hint="eastAsia" w:hAnsi="宋体"/>
      <w:sz w:val="28"/>
      <w:szCs w:val="28"/>
      <w:u w:val="single"/>
    </w:rPr>
  </w:style>
  <w:style w:type="paragraph" w:styleId="1356" w:customStyle="1">
    <w:name w:val="列出段落1"/>
    <w:basedOn w:val="879"/>
    <w:link w:val="1467"/>
    <w:uiPriority w:val="0"/>
    <w:qFormat/>
    <w:pPr>
      <w:contextualSpacing/>
      <w:ind w:left="720"/>
      <w:jc w:val="left"/>
      <w:widowControl/>
    </w:pPr>
    <w:rPr>
      <w:rFonts w:ascii="Arial" w:hAnsi="Arial" w:eastAsia="黑体" w:cs="宋体"/>
      <w:b w:val="0"/>
      <w:position w:val="0"/>
      <w:szCs w:val="24"/>
      <w:lang w:val="zh-CN" w:eastAsia="en-US"/>
    </w:rPr>
  </w:style>
  <w:style w:type="paragraph" w:styleId="135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58" w:customStyle="1">
    <w:name w:val="文档正文"/>
    <w:basedOn w:val="879"/>
    <w:uiPriority w:val="0"/>
    <w:qFormat/>
    <w:pPr>
      <w:spacing w:line="360" w:lineRule="auto"/>
    </w:pPr>
    <w:rPr>
      <w:rFonts w:hAnsi="宋体" w:eastAsia="Calibri" w:cs="宋体"/>
      <w:bCs/>
      <w:position w:val="0"/>
      <w:sz w:val="20"/>
      <w:szCs w:val="24"/>
      <w:lang w:val="zh-CN"/>
    </w:rPr>
  </w:style>
  <w:style w:type="paragraph" w:styleId="1359" w:customStyle="1">
    <w:name w:val="xl61"/>
    <w:basedOn w:val="879"/>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60" w:customStyle="1">
    <w:name w:val="标准小四"/>
    <w:basedOn w:val="879"/>
    <w:uiPriority w:val="0"/>
    <w:qFormat/>
    <w:pPr>
      <w:ind w:firstLine="480"/>
      <w:spacing w:line="360" w:lineRule="auto"/>
    </w:pPr>
    <w:rPr>
      <w:rFonts w:ascii="Arial" w:hAnsi="Arial" w:eastAsia="Calibri" w:cs="宋体"/>
      <w:b w:val="0"/>
      <w:position w:val="0"/>
      <w:szCs w:val="21"/>
      <w:lang w:val="zh-CN"/>
    </w:rPr>
  </w:style>
  <w:style w:type="paragraph" w:styleId="1361" w:customStyle="1">
    <w:name w:val="正文 + 宋体"/>
    <w:basedOn w:val="879"/>
    <w:uiPriority w:val="0"/>
    <w:qFormat/>
    <w:pPr>
      <w:ind w:firstLine="420"/>
      <w:spacing w:line="360" w:lineRule="auto"/>
    </w:pPr>
    <w:rPr>
      <w:rFonts w:ascii="Calibri" w:hAnsi="Calibri" w:eastAsia="Calibri" w:cs="宋体"/>
      <w:b w:val="0"/>
      <w:position w:val="0"/>
      <w:sz w:val="20"/>
      <w:szCs w:val="24"/>
      <w:lang w:val="zh-CN"/>
    </w:rPr>
  </w:style>
  <w:style w:type="paragraph" w:styleId="1362" w:customStyle="1">
    <w:name w:val="马刚标题1"/>
    <w:basedOn w:val="880"/>
    <w:next w:val="879"/>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63" w:customStyle="1">
    <w:name w:val="font9"/>
    <w:basedOn w:val="879"/>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6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65" w:customStyle="1">
    <w:name w:val="font8"/>
    <w:basedOn w:val="879"/>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66" w:customStyle="1">
    <w:name w:val="纯文本2"/>
    <w:basedOn w:val="879"/>
    <w:uiPriority w:val="0"/>
    <w:qFormat/>
    <w:rPr>
      <w:rFonts w:hAnsi="Courier New" w:eastAsia="楷体_GB2312"/>
      <w:sz w:val="28"/>
    </w:rPr>
  </w:style>
  <w:style w:type="paragraph" w:styleId="1367" w:customStyle="1">
    <w:name w:val="大标题"/>
    <w:basedOn w:val="879"/>
    <w:next w:val="879"/>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68" w:customStyle="1">
    <w:name w:val="Char Char1 Char Char Char Char"/>
    <w:basedOn w:val="903"/>
    <w:uiPriority w:val="0"/>
    <w:qFormat/>
    <w:pPr>
      <w:ind w:left="357"/>
      <w:jc w:val="left"/>
      <w:spacing w:line="436" w:lineRule="exact"/>
      <w:outlineLvl w:val="3"/>
    </w:pPr>
    <w:rPr>
      <w:rFonts w:ascii="Tahoma" w:hAnsi="Tahoma" w:cs="Tahoma"/>
      <w:position w:val="0"/>
      <w:szCs w:val="24"/>
    </w:rPr>
  </w:style>
  <w:style w:type="paragraph" w:styleId="1369" w:customStyle="1">
    <w:name w:val="标题2，章节第二层"/>
    <w:basedOn w:val="879"/>
    <w:next w:val="114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70" w:customStyle="1">
    <w:name w:val="Char Char1 Char Char Char Char Char Char Char"/>
    <w:basedOn w:val="879"/>
    <w:uiPriority w:val="0"/>
    <w:qFormat/>
    <w:rPr>
      <w:rFonts w:ascii="Tahoma" w:hAnsi="Tahoma" w:eastAsia="Calibri" w:cs="Tahoma"/>
      <w:b w:val="0"/>
      <w:position w:val="0"/>
      <w:lang w:val="zh-CN"/>
    </w:rPr>
  </w:style>
  <w:style w:type="paragraph" w:styleId="1371" w:customStyle="1">
    <w:name w:val="xl28"/>
    <w:basedOn w:val="87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72" w:customStyle="1">
    <w:name w:val="纯文本 Char Char"/>
    <w:uiPriority w:val="0"/>
    <w:qFormat/>
    <w:rPr>
      <w:rFonts w:ascii="宋体" w:hAnsi="Courier New" w:eastAsia="宋体"/>
      <w:sz w:val="21"/>
      <w:szCs w:val="21"/>
      <w:lang w:val="en-US" w:eastAsia="zh-CN" w:bidi="ar-SA"/>
    </w:rPr>
  </w:style>
  <w:style w:type="character" w:styleId="1373" w:customStyle="1">
    <w:name w:val="concon"/>
    <w:uiPriority w:val="0"/>
    <w:qFormat/>
  </w:style>
  <w:style w:type="character" w:styleId="1374" w:customStyle="1">
    <w:name w:val="标题 字符1"/>
    <w:uiPriority w:val="0"/>
    <w:qFormat/>
    <w:rPr>
      <w:rFonts w:ascii="等线 Light" w:hAnsi="等线 Light" w:eastAsia="宋体" w:cs="Times New Roman"/>
      <w:b/>
      <w:bCs/>
      <w:position w:val="-10"/>
      <w:sz w:val="32"/>
      <w:szCs w:val="32"/>
    </w:rPr>
  </w:style>
  <w:style w:type="character" w:styleId="1375" w:customStyle="1">
    <w:name w:val="小四 段落 宋体 Char Char Char Char Char Char Char Char"/>
    <w:uiPriority w:val="0"/>
    <w:qFormat/>
    <w:rPr>
      <w:rFonts w:eastAsia="宋体"/>
      <w:sz w:val="24"/>
      <w:szCs w:val="24"/>
      <w:lang w:val="en-US" w:eastAsia="zh-CN" w:bidi="ar-SA"/>
    </w:rPr>
  </w:style>
  <w:style w:type="character" w:styleId="1376" w:customStyle="1">
    <w:name w:val="qxdate"/>
    <w:uiPriority w:val="0"/>
    <w:qFormat/>
    <w:rPr>
      <w:rFonts w:ascii="Times New Roman" w:hAnsi="Times New Roman" w:eastAsia="宋体" w:cs="Times New Roman"/>
      <w:color w:val="333333"/>
      <w:sz w:val="18"/>
      <w:szCs w:val="18"/>
    </w:rPr>
  </w:style>
  <w:style w:type="character" w:styleId="1377" w:customStyle="1">
    <w:name w:val="Title1 Char"/>
    <w:uiPriority w:val="0"/>
    <w:qFormat/>
    <w:rPr>
      <w:rFonts w:eastAsia="宋体"/>
      <w:b/>
      <w:bCs/>
      <w:sz w:val="44"/>
      <w:szCs w:val="44"/>
      <w:lang w:val="en-US" w:eastAsia="zh-CN" w:bidi="ar-SA"/>
    </w:rPr>
  </w:style>
  <w:style w:type="character" w:styleId="1378" w:customStyle="1">
    <w:name w:val="小四 段落 宋体 Char Char Char1"/>
    <w:uiPriority w:val="0"/>
    <w:qFormat/>
    <w:rPr>
      <w:rFonts w:ascii="宋体" w:hAnsi="宋体" w:eastAsia="宋体"/>
      <w:sz w:val="24"/>
      <w:szCs w:val="24"/>
      <w:lang w:val="en-US" w:eastAsia="zh-CN" w:bidi="ar-SA"/>
    </w:rPr>
  </w:style>
  <w:style w:type="character" w:styleId="1379" w:customStyle="1">
    <w:name w:val="标准文本 Char Char"/>
    <w:uiPriority w:val="0"/>
    <w:qFormat/>
    <w:rPr>
      <w:rFonts w:eastAsia="宋体" w:cs="宋体"/>
      <w:sz w:val="24"/>
      <w:szCs w:val="24"/>
      <w:lang w:val="en-US" w:eastAsia="zh-CN" w:bidi="ar-SA"/>
    </w:rPr>
  </w:style>
  <w:style w:type="character" w:styleId="1380" w:customStyle="1">
    <w:name w:val="Char Char26"/>
    <w:uiPriority w:val="0"/>
    <w:qFormat/>
    <w:rPr>
      <w:b/>
      <w:bCs/>
      <w:sz w:val="32"/>
      <w:szCs w:val="32"/>
    </w:rPr>
  </w:style>
  <w:style w:type="character" w:styleId="1381" w:customStyle="1">
    <w:name w:val="_Style 315"/>
    <w:uiPriority w:val="0"/>
    <w:qFormat/>
    <w:rPr>
      <w:i/>
      <w:iCs/>
      <w:smallCaps/>
      <w:spacing w:val="5"/>
    </w:rPr>
  </w:style>
  <w:style w:type="character" w:styleId="1382" w:customStyle="1">
    <w:name w:val="prev1"/>
    <w:uiPriority w:val="0"/>
    <w:qFormat/>
    <w:rPr>
      <w:rFonts w:ascii="Times New Roman" w:hAnsi="Times New Roman" w:eastAsia="宋体" w:cs="Times New Roman"/>
      <w:color w:val="888888"/>
    </w:rPr>
  </w:style>
  <w:style w:type="character" w:styleId="1383" w:customStyle="1">
    <w:name w:val="redfilefwwh"/>
    <w:uiPriority w:val="0"/>
    <w:qFormat/>
    <w:rPr>
      <w:rFonts w:ascii="Times New Roman" w:hAnsi="Times New Roman" w:eastAsia="宋体" w:cs="Times New Roman"/>
      <w:color w:val="ba2636"/>
      <w:sz w:val="18"/>
      <w:szCs w:val="18"/>
    </w:rPr>
  </w:style>
  <w:style w:type="character" w:styleId="1384" w:customStyle="1">
    <w:name w:val="listbenefit"/>
    <w:uiPriority w:val="0"/>
    <w:qFormat/>
  </w:style>
  <w:style w:type="character" w:styleId="1385" w:customStyle="1">
    <w:name w:val="textcontents"/>
    <w:uiPriority w:val="0"/>
    <w:qFormat/>
  </w:style>
  <w:style w:type="character" w:styleId="1386" w:customStyle="1">
    <w:name w:val="_Style 321"/>
    <w:uiPriority w:val="0"/>
    <w:qFormat/>
    <w:rPr>
      <w:smallCaps/>
    </w:rPr>
  </w:style>
  <w:style w:type="character" w:styleId="1387" w:customStyle="1">
    <w:name w:val="case31"/>
    <w:uiPriority w:val="0"/>
    <w:qFormat/>
    <w:rPr>
      <w:sz w:val="21"/>
      <w:szCs w:val="21"/>
    </w:rPr>
  </w:style>
  <w:style w:type="character" w:styleId="1388" w:customStyle="1">
    <w:name w:val="Char Char23"/>
    <w:uiPriority w:val="0"/>
    <w:qFormat/>
    <w:rPr>
      <w:rFonts w:ascii="Arial" w:hAnsi="Arial" w:eastAsia="黑体"/>
      <w:b/>
      <w:bCs/>
      <w:sz w:val="24"/>
      <w:szCs w:val="24"/>
    </w:rPr>
  </w:style>
  <w:style w:type="character" w:styleId="1389" w:customStyle="1">
    <w:name w:val="_Style 326"/>
    <w:uiPriority w:val="0"/>
    <w:qFormat/>
    <w:rPr>
      <w:b/>
      <w:bCs/>
    </w:rPr>
  </w:style>
  <w:style w:type="character" w:styleId="1390" w:customStyle="1">
    <w:name w:val="zhengwen1"/>
    <w:uiPriority w:val="99"/>
    <w:qFormat/>
    <w:rPr>
      <w:sz w:val="21"/>
    </w:rPr>
  </w:style>
  <w:style w:type="character" w:styleId="1391" w:customStyle="1">
    <w:name w:val="样式 非加粗"/>
    <w:uiPriority w:val="0"/>
    <w:qFormat/>
    <w:rPr>
      <w:rFonts w:eastAsia="宋体"/>
      <w:sz w:val="28"/>
    </w:rPr>
  </w:style>
  <w:style w:type="character" w:styleId="1392" w:customStyle="1">
    <w:name w:val="next3"/>
    <w:uiPriority w:val="0"/>
    <w:qFormat/>
    <w:rPr>
      <w:rFonts w:hint="eastAsia" w:ascii="微软雅黑" w:hAnsi="微软雅黑" w:eastAsia="微软雅黑" w:cs="微软雅黑"/>
      <w:sz w:val="21"/>
      <w:szCs w:val="21"/>
    </w:rPr>
  </w:style>
  <w:style w:type="character" w:styleId="1393" w:customStyle="1">
    <w:name w:val="标题 3 Char"/>
    <w:uiPriority w:val="0"/>
    <w:qFormat/>
    <w:rPr>
      <w:rFonts w:ascii="宋体" w:hAnsi="宋体" w:eastAsia="宋体"/>
      <w:b/>
      <w:bCs/>
      <w:sz w:val="24"/>
      <w:szCs w:val="32"/>
      <w:lang w:val="en-US" w:eastAsia="zh-CN" w:bidi="ar-SA"/>
    </w:rPr>
  </w:style>
  <w:style w:type="character" w:styleId="1394" w:customStyle="1">
    <w:name w:val="小四 段落 宋体 Char1"/>
    <w:uiPriority w:val="0"/>
    <w:qFormat/>
    <w:rPr>
      <w:rFonts w:eastAsia="宋体"/>
      <w:sz w:val="24"/>
      <w:szCs w:val="24"/>
      <w:lang w:val="en-US" w:eastAsia="zh-CN" w:bidi="ar-SA"/>
    </w:rPr>
  </w:style>
  <w:style w:type="character" w:styleId="1395" w:customStyle="1">
    <w:name w:val="next1"/>
    <w:uiPriority w:val="0"/>
    <w:qFormat/>
    <w:rPr>
      <w:rFonts w:ascii="Times New Roman" w:hAnsi="Times New Roman" w:eastAsia="宋体" w:cs="Times New Roman"/>
      <w:color w:val="888888"/>
    </w:rPr>
  </w:style>
  <w:style w:type="character" w:styleId="1396" w:customStyle="1">
    <w:name w:val="style13"/>
    <w:uiPriority w:val="0"/>
    <w:qFormat/>
    <w:rPr>
      <w:sz w:val="18"/>
      <w:szCs w:val="18"/>
    </w:rPr>
  </w:style>
  <w:style w:type="character" w:styleId="1397" w:customStyle="1">
    <w:name w:val="next2"/>
    <w:uiPriority w:val="0"/>
    <w:qFormat/>
    <w:rPr>
      <w:rFonts w:ascii="Times New Roman" w:hAnsi="Times New Roman" w:eastAsia="宋体" w:cs="Times New Roman"/>
      <w:color w:val="888888"/>
    </w:rPr>
  </w:style>
  <w:style w:type="character" w:styleId="1398" w:customStyle="1">
    <w:name w:val="Char Char27"/>
    <w:uiPriority w:val="0"/>
    <w:qFormat/>
    <w:rPr>
      <w:b/>
      <w:bCs/>
      <w:sz w:val="44"/>
      <w:szCs w:val="44"/>
    </w:rPr>
  </w:style>
  <w:style w:type="character" w:styleId="1399" w:customStyle="1">
    <w:name w:val="Char Char8"/>
    <w:uiPriority w:val="0"/>
    <w:qFormat/>
    <w:rPr>
      <w:rFonts w:eastAsia="宋体"/>
      <w:sz w:val="21"/>
      <w:lang w:val="en-US" w:eastAsia="zh-CN" w:bidi="ar-SA"/>
    </w:rPr>
  </w:style>
  <w:style w:type="character" w:styleId="1400" w:customStyle="1">
    <w:name w:val="3zw"/>
    <w:uiPriority w:val="0"/>
    <w:qFormat/>
  </w:style>
  <w:style w:type="character" w:styleId="1401" w:customStyle="1">
    <w:name w:val="小四 段落 宋体 Char Char Char Char Char"/>
    <w:uiPriority w:val="0"/>
    <w:qFormat/>
    <w:rPr>
      <w:rFonts w:eastAsia="宋体"/>
      <w:sz w:val="24"/>
      <w:szCs w:val="24"/>
      <w:lang w:val="en-US" w:eastAsia="zh-CN" w:bidi="ar-SA"/>
    </w:rPr>
  </w:style>
  <w:style w:type="character" w:styleId="1402" w:customStyle="1">
    <w:name w:val="h Char Char"/>
    <w:uiPriority w:val="0"/>
    <w:qFormat/>
    <w:rPr>
      <w:rFonts w:eastAsia="宋体"/>
      <w:sz w:val="18"/>
      <w:szCs w:val="18"/>
      <w:lang w:val="en-US" w:eastAsia="zh-CN" w:bidi="ar-SA"/>
    </w:rPr>
  </w:style>
  <w:style w:type="character" w:styleId="1403" w:customStyle="1">
    <w:name w:val="content"/>
    <w:uiPriority w:val="0"/>
    <w:qFormat/>
  </w:style>
  <w:style w:type="character" w:styleId="1404" w:customStyle="1">
    <w:name w:val="redfilenumber"/>
    <w:uiPriority w:val="0"/>
    <w:qFormat/>
    <w:rPr>
      <w:rFonts w:ascii="Times New Roman" w:hAnsi="Times New Roman" w:eastAsia="宋体" w:cs="Times New Roman"/>
      <w:color w:val="ba2636"/>
      <w:sz w:val="18"/>
      <w:szCs w:val="18"/>
    </w:rPr>
  </w:style>
  <w:style w:type="character" w:styleId="1405" w:customStyle="1">
    <w:name w:val="Char Char28"/>
    <w:uiPriority w:val="0"/>
    <w:qFormat/>
    <w:rPr>
      <w:rFonts w:ascii="Arial" w:hAnsi="Arial" w:eastAsia="黑体" w:cs="Arial"/>
      <w:b/>
      <w:bCs/>
      <w:sz w:val="32"/>
      <w:szCs w:val="32"/>
    </w:rPr>
  </w:style>
  <w:style w:type="character" w:styleId="1406" w:customStyle="1">
    <w:name w:val="正文 + 宋体 Char"/>
    <w:uiPriority w:val="0"/>
    <w:qFormat/>
    <w:rPr>
      <w:rFonts w:eastAsia="宋体"/>
      <w:sz w:val="21"/>
      <w:szCs w:val="24"/>
      <w:lang w:val="en-US" w:eastAsia="zh-CN" w:bidi="ar-SA"/>
    </w:rPr>
  </w:style>
  <w:style w:type="character" w:styleId="1407" w:customStyle="1">
    <w:name w:val="Char Char211"/>
    <w:uiPriority w:val="0"/>
    <w:qFormat/>
    <w:rPr>
      <w:rFonts w:ascii="宋体" w:hAnsi="Courier New" w:eastAsia="宋体"/>
      <w:sz w:val="21"/>
      <w:szCs w:val="21"/>
      <w:lang w:val="en-US" w:eastAsia="zh-CN" w:bidi="ar-SA"/>
    </w:rPr>
  </w:style>
  <w:style w:type="character" w:styleId="1408" w:customStyle="1">
    <w:name w:val="subtitle1"/>
    <w:uiPriority w:val="0"/>
    <w:qFormat/>
    <w:rPr>
      <w:rFonts w:hint="default" w:ascii="Georgia" w:hAnsi="Georgia"/>
      <w:b/>
      <w:bCs/>
      <w:color w:val="666666"/>
      <w:sz w:val="18"/>
      <w:szCs w:val="18"/>
    </w:rPr>
  </w:style>
  <w:style w:type="character" w:styleId="1409" w:customStyle="1">
    <w:name w:val="特点 Char1"/>
    <w:uiPriority w:val="0"/>
    <w:qFormat/>
    <w:rPr>
      <w:rFonts w:eastAsia="宋体"/>
      <w:sz w:val="21"/>
      <w:lang w:val="en-US" w:eastAsia="zh-CN" w:bidi="ar-SA"/>
    </w:rPr>
  </w:style>
  <w:style w:type="character" w:styleId="1410" w:customStyle="1">
    <w:name w:val="样式 宋体 小四"/>
    <w:uiPriority w:val="0"/>
    <w:qFormat/>
    <w:rPr>
      <w:rFonts w:ascii="宋体" w:hAnsi="宋体"/>
      <w:sz w:val="24"/>
    </w:rPr>
  </w:style>
  <w:style w:type="character" w:styleId="1411" w:customStyle="1">
    <w:name w:val="Char Char22"/>
    <w:uiPriority w:val="0"/>
    <w:qFormat/>
    <w:rPr>
      <w:b/>
      <w:bCs/>
      <w:sz w:val="24"/>
      <w:szCs w:val="24"/>
    </w:rPr>
  </w:style>
  <w:style w:type="character" w:styleId="1412" w:customStyle="1">
    <w:name w:val="para_small"/>
    <w:uiPriority w:val="0"/>
    <w:qFormat/>
  </w:style>
  <w:style w:type="character" w:styleId="1413" w:customStyle="1">
    <w:name w:val="纯文本 Char Char Char1"/>
    <w:uiPriority w:val="0"/>
    <w:qFormat/>
    <w:rPr>
      <w:rFonts w:ascii="宋体" w:hAnsi="Courier New" w:eastAsia="宋体"/>
      <w:sz w:val="21"/>
      <w:szCs w:val="21"/>
      <w:lang w:val="en-US" w:eastAsia="zh-CN" w:bidi="ar-SA"/>
    </w:rPr>
  </w:style>
  <w:style w:type="character" w:styleId="1414" w:customStyle="1">
    <w:name w:val="style131"/>
    <w:uiPriority w:val="0"/>
    <w:qFormat/>
    <w:rPr>
      <w:rFonts w:cs="Times New Roman"/>
      <w:sz w:val="18"/>
      <w:szCs w:val="18"/>
    </w:rPr>
  </w:style>
  <w:style w:type="character" w:styleId="1415" w:customStyle="1">
    <w:name w:val="displayarti"/>
    <w:uiPriority w:val="0"/>
    <w:qFormat/>
    <w:rPr>
      <w:rFonts w:ascii="Times New Roman" w:hAnsi="Times New Roman" w:eastAsia="宋体" w:cs="Times New Roman"/>
      <w:color w:val="ffffff"/>
      <w:shd w:val="clear" w:color="auto" w:fill="a00000"/>
    </w:rPr>
  </w:style>
  <w:style w:type="character" w:styleId="1416" w:customStyle="1">
    <w:name w:val="Char Char21"/>
    <w:uiPriority w:val="0"/>
    <w:qFormat/>
    <w:rPr>
      <w:rFonts w:ascii="Arial" w:hAnsi="Arial" w:eastAsia="黑体"/>
      <w:sz w:val="24"/>
      <w:szCs w:val="24"/>
    </w:rPr>
  </w:style>
  <w:style w:type="character" w:styleId="1417" w:customStyle="1">
    <w:name w:val="纯文本 Char1"/>
    <w:uiPriority w:val="0"/>
    <w:qFormat/>
    <w:rPr>
      <w:rFonts w:ascii="宋体" w:hAnsi="Courier New" w:eastAsia="宋体" w:cs="Courier New"/>
      <w:sz w:val="21"/>
      <w:szCs w:val="21"/>
      <w:lang w:val="en-US" w:eastAsia="zh-CN" w:bidi="ar-SA"/>
    </w:rPr>
  </w:style>
  <w:style w:type="character" w:styleId="1418" w:customStyle="1">
    <w:name w:val="华宇段落1 Char Char Char"/>
    <w:uiPriority w:val="0"/>
    <w:qFormat/>
    <w:rPr>
      <w:rFonts w:eastAsia="宋体"/>
      <w:bCs/>
      <w:sz w:val="24"/>
      <w:szCs w:val="24"/>
      <w:lang w:val="en-US" w:eastAsia="zh-CN" w:bidi="ar-SA"/>
    </w:rPr>
  </w:style>
  <w:style w:type="character" w:styleId="1419" w:customStyle="1">
    <w:name w:val="_Style 367"/>
    <w:uiPriority w:val="0"/>
    <w:qFormat/>
    <w:rPr>
      <w:smallCaps/>
      <w:spacing w:val="5"/>
      <w:u w:val="single"/>
    </w:rPr>
  </w:style>
  <w:style w:type="character" w:styleId="1420" w:customStyle="1">
    <w:name w:val="HTML 预设格式 字符1"/>
    <w:uiPriority w:val="0"/>
    <w:qFormat/>
    <w:rPr>
      <w:rFonts w:ascii="Courier New" w:hAnsi="Courier New" w:eastAsia="宋体" w:cs="Courier New"/>
      <w:b/>
      <w:position w:val="-10"/>
    </w:rPr>
  </w:style>
  <w:style w:type="character" w:styleId="1421" w:customStyle="1">
    <w:name w:val="next"/>
    <w:uiPriority w:val="0"/>
    <w:qFormat/>
    <w:rPr>
      <w:rFonts w:ascii="微软雅黑" w:hAnsi="微软雅黑" w:eastAsia="微软雅黑" w:cs="微软雅黑"/>
      <w:sz w:val="21"/>
      <w:szCs w:val="21"/>
    </w:rPr>
  </w:style>
  <w:style w:type="character" w:styleId="1422" w:customStyle="1">
    <w:name w:val="prev"/>
    <w:uiPriority w:val="0"/>
    <w:qFormat/>
    <w:rPr>
      <w:rFonts w:hint="eastAsia" w:ascii="微软雅黑" w:hAnsi="微软雅黑" w:eastAsia="微软雅黑" w:cs="微软雅黑"/>
      <w:sz w:val="21"/>
      <w:szCs w:val="21"/>
    </w:rPr>
  </w:style>
  <w:style w:type="character" w:styleId="1423" w:customStyle="1">
    <w:name w:val="title_emph1"/>
    <w:uiPriority w:val="0"/>
    <w:qFormat/>
    <w:rPr>
      <w:rFonts w:ascii="Arial" w:cs="Arial"/>
      <w:b/>
      <w:bCs/>
      <w:sz w:val="18"/>
      <w:szCs w:val="18"/>
    </w:rPr>
  </w:style>
  <w:style w:type="character" w:styleId="1424" w:customStyle="1">
    <w:name w:val="Char Char20"/>
    <w:uiPriority w:val="0"/>
    <w:qFormat/>
    <w:rPr>
      <w:rFonts w:ascii="Arial" w:hAnsi="Arial" w:eastAsia="黑体"/>
      <w:sz w:val="21"/>
      <w:szCs w:val="21"/>
    </w:rPr>
  </w:style>
  <w:style w:type="character" w:styleId="1425" w:customStyle="1">
    <w:name w:val="_Style 379"/>
    <w:uiPriority w:val="0"/>
    <w:qFormat/>
    <w:rPr>
      <w:i/>
      <w:iCs/>
    </w:rPr>
  </w:style>
  <w:style w:type="character" w:styleId="1426" w:customStyle="1">
    <w:name w:val="normalfont1"/>
    <w:uiPriority w:val="0"/>
    <w:qFormat/>
    <w:rPr>
      <w:rFonts w:hint="default" w:ascii="ˎ̥" w:hAnsi="ˎ̥"/>
      <w:sz w:val="18"/>
      <w:szCs w:val="18"/>
      <w:u w:val="none"/>
    </w:rPr>
  </w:style>
  <w:style w:type="character" w:styleId="1427" w:customStyle="1">
    <w:name w:val="已访问的超链接1"/>
    <w:uiPriority w:val="0"/>
    <w:qFormat/>
    <w:rPr>
      <w:color w:val="auto"/>
      <w:u w:val="none"/>
    </w:rPr>
  </w:style>
  <w:style w:type="character" w:styleId="1428" w:customStyle="1">
    <w:name w:val="A2"/>
    <w:uiPriority w:val="0"/>
    <w:qFormat/>
    <w:rPr>
      <w:rFonts w:cs="Helvetica"/>
      <w:color w:val="000000"/>
      <w:sz w:val="18"/>
      <w:szCs w:val="18"/>
    </w:rPr>
  </w:style>
  <w:style w:type="character" w:styleId="1429" w:customStyle="1">
    <w:name w:val="Char Char29"/>
    <w:uiPriority w:val="0"/>
    <w:qFormat/>
    <w:rPr>
      <w:rFonts w:ascii="Times New Roman" w:hAnsi="Times New Roman" w:eastAsia="宋体" w:cs="Times New Roman"/>
      <w:b/>
      <w:bCs/>
      <w:sz w:val="44"/>
      <w:szCs w:val="44"/>
    </w:rPr>
  </w:style>
  <w:style w:type="character" w:styleId="1430" w:customStyle="1">
    <w:name w:val="content_lineheight1"/>
    <w:uiPriority w:val="0"/>
    <w:qFormat/>
  </w:style>
  <w:style w:type="character" w:styleId="1431" w:customStyle="1">
    <w:name w:val="标准小四 Char"/>
    <w:uiPriority w:val="0"/>
    <w:qFormat/>
    <w:rPr>
      <w:rFonts w:ascii="Arial" w:hAnsi="Arial" w:eastAsia="宋体"/>
      <w:sz w:val="24"/>
      <w:szCs w:val="21"/>
      <w:lang w:val="en-US" w:eastAsia="zh-CN" w:bidi="ar-SA"/>
    </w:rPr>
  </w:style>
  <w:style w:type="character" w:styleId="1432" w:customStyle="1">
    <w:name w:val="标准小四 Char Char"/>
    <w:uiPriority w:val="0"/>
    <w:qFormat/>
    <w:rPr>
      <w:rFonts w:ascii="Arial" w:hAnsi="Arial" w:eastAsia="宋体"/>
      <w:sz w:val="24"/>
      <w:szCs w:val="21"/>
      <w:lang w:val="en-US" w:eastAsia="zh-CN" w:bidi="ar-SA"/>
    </w:rPr>
  </w:style>
  <w:style w:type="character" w:styleId="1433" w:customStyle="1">
    <w:name w:val="ih151"/>
    <w:uiPriority w:val="0"/>
    <w:qFormat/>
    <w:rPr>
      <w:color w:val="666666"/>
      <w:sz w:val="18"/>
      <w:szCs w:val="18"/>
      <w:u w:val="none"/>
    </w:rPr>
  </w:style>
  <w:style w:type="character" w:styleId="1434" w:customStyle="1">
    <w:name w:val="标准文本 Char"/>
    <w:uiPriority w:val="0"/>
    <w:qFormat/>
    <w:rPr>
      <w:rFonts w:eastAsia="宋体" w:cs="宋体"/>
      <w:sz w:val="24"/>
      <w:szCs w:val="24"/>
      <w:lang w:val="en-US" w:eastAsia="zh-CN" w:bidi="ar-SA"/>
    </w:rPr>
  </w:style>
  <w:style w:type="character" w:styleId="1435" w:customStyle="1">
    <w:name w:val="gjfg"/>
    <w:uiPriority w:val="0"/>
    <w:qFormat/>
  </w:style>
  <w:style w:type="character" w:styleId="1436" w:customStyle="1">
    <w:name w:val="小四 段落 宋体 Char Char Char Char1"/>
    <w:uiPriority w:val="0"/>
    <w:qFormat/>
    <w:rPr>
      <w:rFonts w:eastAsia="宋体"/>
      <w:sz w:val="24"/>
      <w:szCs w:val="24"/>
      <w:lang w:val="en-US" w:eastAsia="zh-CN" w:bidi="ar-SA"/>
    </w:rPr>
  </w:style>
  <w:style w:type="character" w:styleId="1437" w:customStyle="1">
    <w:name w:val="引用 字符1"/>
    <w:uiPriority w:val="99"/>
    <w:qFormat/>
    <w:rPr>
      <w:rFonts w:ascii="宋体" w:hAnsi="Times New Roman" w:eastAsia="宋体" w:cs="Times New Roman"/>
      <w:b/>
      <w:i/>
      <w:iCs/>
      <w:color w:val="404040"/>
      <w:position w:val="-10"/>
      <w:sz w:val="24"/>
    </w:rPr>
  </w:style>
  <w:style w:type="character" w:styleId="1438" w:customStyle="1">
    <w:name w:val="prev2"/>
    <w:uiPriority w:val="0"/>
    <w:qFormat/>
    <w:rPr>
      <w:rFonts w:ascii="Times New Roman" w:hAnsi="Times New Roman" w:eastAsia="宋体" w:cs="Times New Roman"/>
      <w:color w:val="888888"/>
    </w:rPr>
  </w:style>
  <w:style w:type="character" w:styleId="1439" w:customStyle="1">
    <w:name w:val="t1"/>
    <w:uiPriority w:val="0"/>
    <w:qFormat/>
  </w:style>
  <w:style w:type="character" w:styleId="1440" w:customStyle="1">
    <w:name w:val="cfdate"/>
    <w:uiPriority w:val="0"/>
    <w:qFormat/>
    <w:rPr>
      <w:rFonts w:ascii="Times New Roman" w:hAnsi="Times New Roman" w:eastAsia="宋体" w:cs="Times New Roman"/>
      <w:color w:val="333333"/>
      <w:sz w:val="18"/>
      <w:szCs w:val="18"/>
    </w:rPr>
  </w:style>
  <w:style w:type="character" w:styleId="1441" w:customStyle="1">
    <w:name w:val="Char Char24"/>
    <w:uiPriority w:val="0"/>
    <w:qFormat/>
    <w:rPr>
      <w:b/>
      <w:bCs/>
      <w:sz w:val="28"/>
      <w:szCs w:val="28"/>
    </w:rPr>
  </w:style>
  <w:style w:type="character" w:styleId="1442" w:customStyle="1">
    <w:name w:val="point_normal1"/>
    <w:uiPriority w:val="0"/>
    <w:qFormat/>
    <w:rPr>
      <w:rFonts w:hint="default" w:ascii="Arial" w:hAnsi="Arial" w:cs="Arial"/>
      <w:sz w:val="18"/>
      <w:szCs w:val="18"/>
    </w:rPr>
  </w:style>
  <w:style w:type="character" w:styleId="1443" w:customStyle="1">
    <w:name w:val="小四 段落 宋体 Char Char Char Char Char Char"/>
    <w:uiPriority w:val="0"/>
    <w:qFormat/>
    <w:rPr>
      <w:rFonts w:eastAsia="宋体"/>
      <w:sz w:val="24"/>
      <w:szCs w:val="24"/>
      <w:lang w:val="en-US" w:eastAsia="zh-CN" w:bidi="ar-SA"/>
    </w:rPr>
  </w:style>
  <w:style w:type="character" w:styleId="1444" w:customStyle="1">
    <w:name w:val="Char Char17"/>
    <w:uiPriority w:val="0"/>
    <w:qFormat/>
    <w:rPr>
      <w:rFonts w:ascii="宋体" w:hAnsi="Courier New"/>
      <w:sz w:val="21"/>
      <w:szCs w:val="21"/>
    </w:rPr>
  </w:style>
  <w:style w:type="character" w:styleId="1445" w:customStyle="1">
    <w:name w:val="明显引用 字符1"/>
    <w:uiPriority w:val="99"/>
    <w:qFormat/>
    <w:rPr>
      <w:rFonts w:ascii="宋体" w:hAnsi="Times New Roman" w:eastAsia="宋体" w:cs="Times New Roman"/>
      <w:b/>
      <w:i/>
      <w:iCs/>
      <w:color w:val="4472c4"/>
      <w:position w:val="-10"/>
      <w:sz w:val="24"/>
    </w:rPr>
  </w:style>
  <w:style w:type="character" w:styleId="1446" w:customStyle="1">
    <w:name w:val="标题 Char1"/>
    <w:uiPriority w:val="0"/>
    <w:qFormat/>
    <w:rPr>
      <w:rFonts w:ascii="Cambria" w:eastAsia="宋体" w:cs="Times New Roman"/>
      <w:b/>
      <w:bCs/>
      <w:sz w:val="32"/>
      <w:szCs w:val="32"/>
    </w:rPr>
  </w:style>
  <w:style w:type="character" w:styleId="1447" w:customStyle="1">
    <w:name w:val="prev3"/>
    <w:uiPriority w:val="0"/>
    <w:qFormat/>
    <w:rPr>
      <w:rFonts w:ascii="微软雅黑" w:hAnsi="微软雅黑" w:eastAsia="微软雅黑" w:cs="微软雅黑"/>
      <w:sz w:val="21"/>
      <w:szCs w:val="21"/>
    </w:rPr>
  </w:style>
  <w:style w:type="character" w:styleId="1448" w:customStyle="1">
    <w:name w:val="param-value"/>
    <w:uiPriority w:val="0"/>
    <w:qFormat/>
  </w:style>
  <w:style w:type="character" w:styleId="1449" w:customStyle="1">
    <w:name w:val="正文文本缩进 2 字符1"/>
    <w:uiPriority w:val="0"/>
    <w:qFormat/>
    <w:rPr>
      <w:rFonts w:ascii="宋体" w:hAnsi="Times New Roman" w:eastAsia="宋体" w:cs="Times New Roman"/>
      <w:b/>
      <w:position w:val="-10"/>
      <w:sz w:val="24"/>
    </w:rPr>
  </w:style>
  <w:style w:type="character" w:styleId="1450" w:customStyle="1">
    <w:name w:val="apple-converted-space"/>
    <w:uiPriority w:val="0"/>
    <w:qFormat/>
  </w:style>
  <w:style w:type="character" w:styleId="14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52" w:customStyle="1">
    <w:name w:val="华宇段落1 Char Char"/>
    <w:uiPriority w:val="0"/>
    <w:qFormat/>
    <w:rPr>
      <w:rFonts w:eastAsia="宋体"/>
      <w:bCs/>
      <w:sz w:val="24"/>
      <w:szCs w:val="24"/>
      <w:lang w:val="en-US" w:eastAsia="zh-CN" w:bidi="ar-SA"/>
    </w:rPr>
  </w:style>
  <w:style w:type="character" w:styleId="1453" w:customStyle="1">
    <w:name w:val="Char Char25"/>
    <w:uiPriority w:val="0"/>
    <w:qFormat/>
    <w:rPr>
      <w:rFonts w:ascii="Arial" w:hAnsi="Arial" w:eastAsia="黑体"/>
      <w:b/>
      <w:sz w:val="28"/>
    </w:rPr>
  </w:style>
  <w:style w:type="character" w:styleId="1454" w:customStyle="1">
    <w:name w:val="标题 3 Char Char"/>
    <w:uiPriority w:val="0"/>
    <w:qFormat/>
    <w:rPr>
      <w:rFonts w:eastAsia="仿宋_GB2312"/>
      <w:b/>
      <w:bCs/>
      <w:sz w:val="28"/>
      <w:szCs w:val="32"/>
      <w:lang w:val="en-US" w:eastAsia="zh-CN" w:bidi="ar-SA"/>
    </w:rPr>
  </w:style>
  <w:style w:type="character" w:styleId="1455" w:customStyle="1">
    <w:name w:val="样式 首行缩进:  2 字符 Char"/>
    <w:uiPriority w:val="0"/>
    <w:qFormat/>
    <w:rPr>
      <w:rFonts w:eastAsia="宋体" w:cs="宋体"/>
      <w:sz w:val="24"/>
      <w:lang w:val="en-US" w:eastAsia="zh-CN" w:bidi="ar-SA"/>
    </w:rPr>
  </w:style>
  <w:style w:type="table" w:styleId="1456" w:customStyle="1">
    <w:name w:val="Table Normal"/>
    <w:uiPriority w:val="0"/>
    <w:qFormat/>
    <w:tblPr>
      <w:tblCellMar>
        <w:left w:w="0" w:type="dxa"/>
        <w:top w:w="0" w:type="dxa"/>
        <w:right w:w="0" w:type="dxa"/>
        <w:bottom w:w="0" w:type="dxa"/>
      </w:tblCellMar>
    </w:tblPr>
  </w:style>
  <w:style w:type="table" w:styleId="1457" w:customStyle="1">
    <w:name w:val="网格型1"/>
    <w:basedOn w:val="890"/>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8">
    <w:name w:val="Placeholder Text"/>
    <w:uiPriority w:val="99"/>
    <w:semiHidden/>
    <w:qFormat/>
    <w:rPr>
      <w:color w:val="808080"/>
    </w:rPr>
  </w:style>
  <w:style w:type="paragraph" w:styleId="1459" w:customStyle="1">
    <w:name w:val="正文文本1"/>
    <w:basedOn w:val="879"/>
    <w:uiPriority w:val="0"/>
    <w:qFormat/>
    <w:pPr>
      <w:ind w:firstLine="400"/>
      <w:spacing w:line="480" w:lineRule="auto"/>
    </w:pPr>
    <w:rPr>
      <w:rFonts w:hAnsi="宋体" w:cs="宋体"/>
      <w:sz w:val="20"/>
      <w:lang w:val="zh-CN" w:bidi="zh-CN"/>
    </w:rPr>
  </w:style>
  <w:style w:type="character" w:styleId="1460" w:customStyle="1">
    <w:name w:val="font01"/>
    <w:basedOn w:val="889"/>
    <w:uiPriority w:val="0"/>
    <w:qFormat/>
    <w:rPr>
      <w:rFonts w:hint="eastAsia" w:ascii="宋体" w:hAnsi="宋体" w:eastAsia="宋体" w:cs="宋体"/>
      <w:color w:val="000000"/>
      <w:sz w:val="22"/>
      <w:szCs w:val="22"/>
      <w:u w:val="none"/>
    </w:rPr>
  </w:style>
  <w:style w:type="character" w:styleId="1461" w:customStyle="1">
    <w:name w:val="font21"/>
    <w:basedOn w:val="889"/>
    <w:uiPriority w:val="0"/>
    <w:qFormat/>
    <w:rPr>
      <w:rFonts w:hint="default" w:ascii="Times New Roman" w:hAnsi="Times New Roman" w:cs="Times New Roman"/>
      <w:color w:val="000000"/>
      <w:sz w:val="22"/>
      <w:szCs w:val="22"/>
      <w:u w:val="none"/>
    </w:rPr>
  </w:style>
  <w:style w:type="character" w:styleId="1462" w:customStyle="1">
    <w:name w:val="页眉 字符"/>
    <w:basedOn w:val="889"/>
    <w:link w:val="925"/>
    <w:uiPriority w:val="99"/>
    <w:qFormat/>
    <w:rPr>
      <w:b/>
      <w:position w:val="-10"/>
      <w:sz w:val="18"/>
      <w:szCs w:val="18"/>
    </w:rPr>
  </w:style>
  <w:style w:type="character" w:styleId="1463" w:customStyle="1">
    <w:name w:val="日期 字符"/>
    <w:basedOn w:val="889"/>
    <w:link w:val="920"/>
    <w:uiPriority w:val="0"/>
    <w:qFormat/>
    <w:rPr>
      <w:b/>
      <w:position w:val="-10"/>
      <w:sz w:val="24"/>
      <w:szCs w:val="24"/>
    </w:rPr>
  </w:style>
  <w:style w:type="character" w:styleId="1464" w:customStyle="1">
    <w:name w:val="批注框文本 字符"/>
    <w:basedOn w:val="889"/>
    <w:link w:val="923"/>
    <w:uiPriority w:val="0"/>
    <w:qFormat/>
    <w:rPr>
      <w:b/>
      <w:position w:val="-10"/>
      <w:sz w:val="18"/>
      <w:szCs w:val="18"/>
    </w:rPr>
  </w:style>
  <w:style w:type="character" w:styleId="1465" w:customStyle="1">
    <w:name w:val="批注文字 Char1"/>
    <w:basedOn w:val="889"/>
    <w:uiPriority w:val="0"/>
    <w:qFormat/>
    <w:rPr>
      <w:rFonts w:ascii="Times New Roman" w:hAnsi="Times New Roman" w:eastAsia="宋体" w:cs="Times New Roman"/>
      <w:szCs w:val="24"/>
    </w:rPr>
  </w:style>
  <w:style w:type="character" w:styleId="1466" w:customStyle="1">
    <w:name w:val="p12"/>
    <w:uiPriority w:val="0"/>
    <w:qFormat/>
  </w:style>
  <w:style w:type="character" w:styleId="1467" w:customStyle="1">
    <w:name w:val="列出段落 Char"/>
    <w:link w:val="1356"/>
    <w:uiPriority w:val="0"/>
    <w:qFormat/>
    <w:rPr>
      <w:rFonts w:ascii="Arial" w:hAnsi="Arial" w:eastAsia="黑体" w:cs="宋体"/>
      <w:sz w:val="24"/>
      <w:szCs w:val="24"/>
      <w:lang w:val="zh-CN" w:eastAsia="en-US"/>
    </w:rPr>
  </w:style>
  <w:style w:type="paragraph" w:styleId="146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69" w:customStyle="1">
    <w:name w:val="正文文本首行缩进 2 字符"/>
    <w:basedOn w:val="1119"/>
    <w:link w:val="891"/>
    <w:uiPriority w:val="0"/>
    <w:qFormat/>
    <w:rPr>
      <w:rFonts w:ascii="宋体" w:hAnsi="宋体" w:cs="宋体"/>
      <w:position w:val="-10"/>
      <w:sz w:val="24"/>
      <w:szCs w:val="24"/>
    </w:rPr>
  </w:style>
  <w:style w:type="paragraph" w:styleId="147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71" w:customStyle="1">
    <w:name w:val="修订3"/>
    <w:hidden/>
    <w:uiPriority w:val="99"/>
    <w:unhideWhenUsed/>
    <w:qFormat/>
    <w:rPr>
      <w:rFonts w:ascii="宋体" w:hAnsi="Times New Roman" w:eastAsia="宋体" w:cs="Times New Roman"/>
      <w:b/>
      <w:position w:val="-10"/>
      <w:sz w:val="24"/>
      <w:lang w:val="en-US" w:eastAsia="zh-CN" w:bidi="ar-SA"/>
    </w:rPr>
  </w:style>
  <w:style w:type="table" w:styleId="1472" w:customStyle="1">
    <w:name w:val="网格型2"/>
    <w:basedOn w:val="89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73" w:customStyle="1">
    <w:name w:val="B1"/>
    <w:basedOn w:val="879"/>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74" w:customStyle="1">
    <w:name w:val="B3"/>
    <w:basedOn w:val="1475"/>
    <w:uiPriority w:val="0"/>
    <w:qFormat/>
    <w:pPr>
      <w:numPr>
        <w:ilvl w:val="2"/>
      </w:numPr>
      <w:ind w:left="1416" w:hanging="1416"/>
      <w:tabs>
        <w:tab w:val="left" w:pos="1418" w:leader="none"/>
      </w:tabs>
      <w:outlineLvl w:val="2"/>
    </w:pPr>
    <w:rPr>
      <w:b w:val="0"/>
    </w:rPr>
  </w:style>
  <w:style w:type="paragraph" w:styleId="1475" w:customStyle="1">
    <w:name w:val="B2"/>
    <w:basedOn w:val="879"/>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476"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477"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478"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479"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480" w:customStyle="1">
    <w:name w:val="_Style 3"/>
    <w:uiPriority w:val="1"/>
    <w:qFormat/>
    <w:pPr>
      <w:jc w:val="both"/>
      <w:widowControl w:val="off"/>
    </w:pPr>
    <w:rPr>
      <w:rFonts w:ascii="Calibri" w:hAnsi="Calibri" w:eastAsia="宋体" w:cs="Times New Roman"/>
      <w:sz w:val="21"/>
      <w:szCs w:val="22"/>
      <w:lang w:val="en-US" w:eastAsia="zh-CN" w:bidi="ar-SA"/>
    </w:rPr>
  </w:style>
  <w:style w:type="table" w:styleId="1481" w:customStyle="1">
    <w:name w:val="网格型3"/>
    <w:basedOn w:val="890"/>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4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857E276-5A28-4CC4-AEE7-B8AEA0F9D25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顾超男</cp:lastModifiedBy>
  <cp:revision>3</cp:revision>
  <dcterms:created xsi:type="dcterms:W3CDTF">2026-07-21T18:37:00Z</dcterms:created>
  <dcterms:modified xsi:type="dcterms:W3CDTF">2026-10-15T02:33:10Z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5987552C22474F5097BD7660A6C6F6B0_13</vt:lpwstr>
  </property>
  <property fmtid="{D5CDD505-2E9C-101B-9397-08002B2CF9AE}" pid="4" name="KSOTemplateDocerSaveRecord">
    <vt:lpwstr>eyJoZGlkIjoiN2YzNjBkOTgyNWQ1YTMxYzM3MzMwNWFiODNmOWIzYWMiLCJ1c2VySWQiOiIzMTUxNDIwNyJ9</vt:lpwstr>
  </property>
</Properties>
</file>