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2026-2027</w:t>
      </w:r>
      <w:r>
        <w:rPr>
          <w:rFonts w:ascii="YouYuan" w:hAnsi="YouYuan" w:eastAsia="YouYuan" w:cs="YouYuan"/>
          <w:b/>
          <w:color w:val="000000"/>
          <w:sz w:val="56"/>
        </w:rPr>
        <w:t xml:space="preserve">年度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56"/>
        </w:rPr>
        <w:t xml:space="preserve">钟山风景区安保服务采购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项目编号：JSZC-320100-JSFH-G2026-0041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（服务类项目，专门面向中小微企业）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采购人：中山陵园管理局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采购代理机构：江苏富华工程造价咨询有限公司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2026年10月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9628"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42444304" w:history="1">
        <w:r>
          <w:rPr>
            <w:rStyle w:val="830"/>
            <w:rFonts w:ascii="SimSun" w:hAnsi="SimSun" w:eastAsia="SimSun" w:cs="SimSun"/>
            <w:color w:val="0000ff"/>
            <w:sz w:val="28"/>
            <w:u w:val="single"/>
          </w:rPr>
          <w:t xml:space="preserve">第一章 招标公告</w:t>
        </w:r>
        <w:r>
          <w:rPr>
            <w:rStyle w:val="830"/>
            <w:rFonts w:ascii="SimSun" w:hAnsi="SimSun" w:eastAsia="SimSun" w:cs="SimSun"/>
            <w:color w:val="0000ee"/>
            <w:sz w:val="28"/>
            <w:u w:val="single"/>
          </w:rPr>
          <w:tab/>
        </w:r>
      </w:hyperlink>
      <w:r/>
      <w:r/>
    </w:p>
    <w:p>
      <w:pPr>
        <w:ind w:left="0" w:right="0" w:firstLine="0"/>
        <w:jc w:val="both"/>
        <w:spacing w:before="0" w:after="0" w:line="113" w:lineRule="atLeast"/>
        <w:tabs>
          <w:tab w:val="left" w:pos="9628"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42444305" w:history="1">
        <w:r>
          <w:rPr>
            <w:rStyle w:val="830"/>
            <w:rFonts w:ascii="SimSun" w:hAnsi="SimSun" w:eastAsia="SimSun" w:cs="SimSun"/>
            <w:color w:val="0000ff"/>
            <w:sz w:val="28"/>
            <w:u w:val="single"/>
          </w:rPr>
          <w:t xml:space="preserve">第二章 投标人须知</w:t>
        </w:r>
        <w:r>
          <w:rPr>
            <w:rStyle w:val="830"/>
            <w:rFonts w:ascii="SimSun" w:hAnsi="SimSun" w:eastAsia="SimSun" w:cs="SimSun"/>
            <w:color w:val="0000ee"/>
            <w:sz w:val="28"/>
            <w:u w:val="single"/>
          </w:rPr>
          <w:tab/>
        </w:r>
      </w:hyperlink>
      <w:r/>
      <w:r/>
    </w:p>
    <w:p>
      <w:pPr>
        <w:ind w:left="0" w:right="0" w:firstLine="0"/>
        <w:jc w:val="both"/>
        <w:spacing w:before="0" w:after="0" w:line="113" w:lineRule="atLeast"/>
        <w:tabs>
          <w:tab w:val="left" w:pos="9628"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242444306" w:history="1">
        <w:r>
          <w:rPr>
            <w:rStyle w:val="830"/>
            <w:rFonts w:ascii="SimSun" w:hAnsi="SimSun" w:eastAsia="SimSun" w:cs="SimSun"/>
            <w:color w:val="0000ff"/>
            <w:sz w:val="28"/>
            <w:u w:val="single"/>
          </w:rPr>
          <w:t xml:space="preserve">第三章 评标标准</w:t>
        </w:r>
        <w:r>
          <w:rPr>
            <w:rStyle w:val="830"/>
            <w:rFonts w:ascii="SimSun" w:hAnsi="SimSun" w:eastAsia="SimSun" w:cs="SimSun"/>
            <w:color w:val="0000ee"/>
            <w:sz w:val="28"/>
            <w:u w:val="single"/>
          </w:rPr>
          <w:tab/>
        </w:r>
      </w:hyperlink>
      <w:r/>
      <w:r/>
    </w:p>
    <w:p>
      <w:pPr>
        <w:ind w:left="0" w:right="0" w:firstLine="0"/>
        <w:jc w:val="both"/>
        <w:spacing w:before="0" w:after="0" w:line="113" w:lineRule="atLeast"/>
        <w:tabs>
          <w:tab w:val="left" w:pos="9628"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42444307" w:history="1">
        <w:r>
          <w:rPr>
            <w:rStyle w:val="830"/>
            <w:rFonts w:ascii="SimSun" w:hAnsi="SimSun" w:eastAsia="SimSun" w:cs="SimSun"/>
            <w:color w:val="0000ff"/>
            <w:sz w:val="28"/>
            <w:u w:val="single"/>
          </w:rPr>
          <w:t xml:space="preserve">第四章 采购需求</w:t>
        </w:r>
        <w:r>
          <w:rPr>
            <w:rStyle w:val="830"/>
            <w:rFonts w:ascii="SimSun" w:hAnsi="SimSun" w:eastAsia="SimSun" w:cs="SimSun"/>
            <w:color w:val="0000ee"/>
            <w:sz w:val="28"/>
            <w:u w:val="single"/>
          </w:rPr>
          <w:tab/>
        </w:r>
      </w:hyperlink>
      <w:r/>
      <w:r/>
    </w:p>
    <w:p>
      <w:pPr>
        <w:ind w:left="0" w:right="0" w:firstLine="0"/>
        <w:jc w:val="both"/>
        <w:spacing w:before="0" w:after="0" w:line="113" w:lineRule="atLeast"/>
        <w:tabs>
          <w:tab w:val="left" w:pos="9628"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2444308" w:history="1">
        <w:r>
          <w:rPr>
            <w:rStyle w:val="830"/>
            <w:rFonts w:ascii="SimSun" w:hAnsi="SimSun" w:eastAsia="SimSun" w:cs="SimSun"/>
            <w:color w:val="0000ff"/>
            <w:sz w:val="28"/>
            <w:u w:val="single"/>
          </w:rPr>
          <w:t xml:space="preserve">第五章 合同主要条款及格式</w:t>
        </w:r>
        <w:r>
          <w:rPr>
            <w:rStyle w:val="830"/>
            <w:rFonts w:ascii="SimSun" w:hAnsi="SimSun" w:eastAsia="SimSun" w:cs="SimSun"/>
            <w:color w:val="0000ee"/>
            <w:sz w:val="28"/>
            <w:u w:val="single"/>
          </w:rPr>
          <w:tab/>
        </w:r>
      </w:hyperlink>
      <w:r/>
      <w:r/>
    </w:p>
    <w:p>
      <w:pPr>
        <w:ind w:left="0" w:right="0" w:firstLine="0"/>
        <w:jc w:val="both"/>
        <w:spacing w:before="0" w:after="0" w:line="113" w:lineRule="atLeast"/>
        <w:tabs>
          <w:tab w:val="left" w:pos="9628"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42444313" w:history="1">
        <w:r>
          <w:rPr>
            <w:rStyle w:val="830"/>
            <w:rFonts w:ascii="SimSun" w:hAnsi="SimSun" w:eastAsia="SimSun" w:cs="SimSun"/>
            <w:color w:val="0000ff"/>
            <w:sz w:val="28"/>
            <w:u w:val="single"/>
          </w:rPr>
          <w:t xml:space="preserve">第六章 投标文件格式及附件</w:t>
        </w:r>
        <w:r>
          <w:rPr>
            <w:rStyle w:val="830"/>
            <w:rFonts w:ascii="SimSun" w:hAnsi="SimSun" w:eastAsia="SimSun" w:cs="SimSun"/>
            <w:color w:val="0000ee"/>
            <w:sz w:val="28"/>
            <w:u w:val="single"/>
          </w:rPr>
          <w:tab/>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0"/>
        <w:numPr>
          <w:ilvl w:val="0"/>
          <w:numId w:val="1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招标公告</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pacing w:val="8"/>
          <w:sz w:val="21"/>
        </w:rPr>
        <w:t xml:space="preserve">项目概况</w:t>
      </w:r>
      <w:r/>
    </w:p>
    <w:p>
      <w:pPr>
        <w:ind w:left="0" w:right="0" w:firstLine="369"/>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1"/>
          <w:u w:val="single"/>
        </w:rPr>
        <w:t xml:space="preserve">2026-2027年度钟山风景区安保服务采购</w:t>
      </w:r>
      <w:r>
        <w:rPr>
          <w:rFonts w:ascii="SimSun" w:hAnsi="SimSun" w:eastAsia="SimSun" w:cs="SimSun"/>
          <w:color w:val="000000"/>
          <w:spacing w:val="8"/>
          <w:sz w:val="21"/>
        </w:rPr>
        <w:t xml:space="preserve">的潜在投标人应在</w:t>
      </w:r>
      <w:r>
        <w:rPr>
          <w:rFonts w:ascii="SimSun" w:hAnsi="SimSun" w:eastAsia="SimSun" w:cs="SimSun"/>
          <w:b/>
          <w:color w:val="000000"/>
          <w:sz w:val="21"/>
          <w:u w:val="single"/>
        </w:rPr>
        <w:t xml:space="preserve">江苏政府采购网苏采云系统注册登记成功后系统内免费下载</w:t>
      </w:r>
      <w:r>
        <w:rPr>
          <w:rFonts w:ascii="SimSun" w:hAnsi="SimSun" w:eastAsia="SimSun" w:cs="SimSun"/>
          <w:color w:val="000000"/>
          <w:sz w:val="21"/>
        </w:rPr>
        <w:t xml:space="preserve">获取采购文件，并于</w:t>
      </w:r>
      <w:r>
        <w:rPr>
          <w:rFonts w:ascii="SimSun" w:hAnsi="SimSun" w:eastAsia="SimSun" w:cs="SimSun"/>
          <w:b/>
          <w:color w:val="000000"/>
          <w:spacing w:val="8"/>
          <w:sz w:val="21"/>
        </w:rPr>
        <w:t xml:space="preserve">2026年10月29日</w:t>
      </w:r>
      <w:r>
        <w:rPr>
          <w:rFonts w:ascii="SimSun" w:hAnsi="SimSun" w:eastAsia="SimSun" w:cs="SimSun"/>
          <w:b/>
          <w:color w:val="000000"/>
          <w:sz w:val="21"/>
        </w:rPr>
        <w:t xml:space="preserve">09点30分</w:t>
      </w:r>
      <w:r>
        <w:rPr>
          <w:rFonts w:ascii="SimSun" w:hAnsi="SimSun" w:eastAsia="SimSun" w:cs="SimSun"/>
          <w:color w:val="000000"/>
          <w:sz w:val="21"/>
        </w:rPr>
        <w:t xml:space="preserve">（北京时间）前递交投标文件。</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w:t>
      </w:r>
      <w:r>
        <w:rPr>
          <w:rFonts w:ascii="Segoe UI" w:hAnsi="Segoe UI" w:eastAsia="Segoe UI" w:cs="Segoe UI"/>
          <w:color w:val="000000"/>
          <w:sz w:val="21"/>
          <w:highlight w:val="white"/>
        </w:rPr>
        <w:t xml:space="preserve">JSZC-320100-JSFH-G2026-0041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1.2项目名称：2026-2027年度钟山风景区安保服务采购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1.3预算金额：人民币1833.64万。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最高限价：人民币1833.64万。（采购包1：525.92万元；采购包2：347.32万元；采购包3：320.68万元；采购包4：347.32万元；采购包5：62万元；采购包6：54万元；采购包7：43.12万元；采购包8：40万元；采购包9：93.28万元）</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采购需求：2026-2027年度钟山风景区安保服务采购，本项目适用品目为：租赁和商务服务业-保安服务，其中采购包1：中山陵区域安保服务；采购包2：中山陵南侧外围区域安保服务；采购包3：中山陵夜巡及交通治理安保服务；采购包4：明孝陵区域安保服务；采购包5：节假日及重大活动安保服务(陵园路以西）；采购包6：节假日及重大活动安保服务(陵园路以东）；采购包7：全年配合交警车辆管控安保服务；采购包8：临时突击任务安保服务；采购包9：消防安全服务。本项目多个采购包，评审顺序依次为采购包1、采购包2、采购包3、采购</w:t>
      </w:r>
      <w:r>
        <w:rPr>
          <w:rFonts w:ascii="SimSun" w:hAnsi="SimSun" w:eastAsia="SimSun" w:cs="SimSun"/>
          <w:color w:val="000000"/>
          <w:sz w:val="21"/>
        </w:rPr>
        <w:t xml:space="preserve">包4、采购包5、采购包6、采购包7、采购包8、采购包9。其中采购包1、采购包2、采购包3、采购包4、采购包5、采购包6、采购包8、采购包9兼投不兼中；采购包7可以与其他包兼投兼中。同一投标人参与采购包1、采购包2、采购包3、采购包4、采购包5、采购包6、采购包8、采购包9投标时，在前一个采购包被确定为排名第一的中标候选人后，不作为其他采购包（不包含采购包7）的合格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1.6合同履行期限：</w:t>
      </w:r>
      <w:r>
        <w:rPr>
          <w:rFonts w:ascii="SimSun" w:hAnsi="SimSun" w:eastAsia="SimSun" w:cs="SimSun"/>
          <w:color w:val="000000"/>
          <w:sz w:val="21"/>
          <w:u w:val="none"/>
        </w:rPr>
        <w:t xml:space="preserve">采购包1：</w:t>
      </w:r>
      <w:r>
        <w:rPr>
          <w:rFonts w:ascii="SimSun" w:hAnsi="SimSun" w:eastAsia="SimSun" w:cs="SimSun"/>
          <w:color w:val="000000"/>
          <w:sz w:val="21"/>
        </w:rPr>
        <w:t xml:space="preserve">2026-11.1-2027.11.30；采购包2：2027.1.1-2027.11.30；采购包3：2026.11.1-2027.11.30；采购包4：2027.1.1-2027.11.30；采购包5：2027.1.1-2027.11.30；采购包6：2027.1.1-2027.11.30；采购包7：2027.1.1-2027.11.30采购包8：2027.1.1-2027.11.30；采购包9：2026-11.1-2027.11.30。（具体服务时间以采购人实际需求为准，合同履行期间，必须严格按照采购人</w:t>
      </w:r>
      <w:r>
        <w:rPr>
          <w:rFonts w:ascii="SimSun" w:hAnsi="SimSun" w:eastAsia="SimSun" w:cs="SimSun"/>
          <w:color w:val="000000"/>
          <w:sz w:val="21"/>
        </w:rPr>
        <w:t xml:space="preserve">的要求执行）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1.7行业划分：租赁和商务服务业。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1.8本项目不接受联合体投标。</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（2）具有良好的商业信誉和健全的财务会计制度（提供2025年度的财务报表，或投标截止时间前六个月内银行出具的资信证明）；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缴纳社会保险的凭据），依法享受免缴、缓缴的，提供证明材料；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2.2落实政府采购政策需满足的资格要求：本项目为专门面向中小微企业项目</w:t>
      </w:r>
      <w:r/>
    </w:p>
    <w:p>
      <w:pPr>
        <w:ind w:left="0" w:right="0" w:firstLine="45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2.3采购人根据采购项目的特殊要求规定的特定条件，并提供符合特殊要求的证明</w:t>
      </w:r>
      <w:r>
        <w:rPr>
          <w:rFonts w:ascii="SimSun" w:hAnsi="SimSun" w:eastAsia="SimSun" w:cs="SimSun"/>
          <w:b/>
          <w:color w:val="000000"/>
          <w:sz w:val="21"/>
        </w:rPr>
        <w:t xml:space="preserve">材料或者情况</w:t>
      </w:r>
      <w:r>
        <w:rPr>
          <w:rFonts w:ascii="SimSun" w:hAnsi="SimSun" w:eastAsia="SimSun" w:cs="SimSun"/>
          <w:b/>
          <w:color w:val="000000"/>
          <w:spacing w:val="8"/>
          <w:sz w:val="21"/>
        </w:rPr>
        <w:t xml:space="preserve">说明：</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采购包1-采购包8：投标人必须具有省、自治区、直辖市公安机关颁发的有效内的《保安服务许可证》（提供许可证扫描件上传系统）；若投标人跨省、自治区、直辖市为客户单位提供保安服务的，应当向本项目所在地的南京市公安机关备案，提供备案证明或承诺中标后至进场服务前须通过南京市公安机关备案，未按要求备案的，取消其成交资格。（提供备案证明或承诺书并加盖公章，承诺书格式自拟，否则作无效投标处理）。</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（2）采购包1-采购包8：投标人拟派安保人员必须均具有公安机关颁发的保安员证书（提供人员证书或承诺书加盖公章）。</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（3）采购包7：投标人须承诺具备独立完成交通指挥能力，并且具备与交管部门合作协调的能力与机制的能力。（提供承诺书加盖公章）。</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w:t>
      </w:r>
      <w:r>
        <w:rPr>
          <w:rFonts w:ascii="SimSun" w:hAnsi="SimSun" w:eastAsia="SimSun" w:cs="SimSun"/>
          <w:b/>
          <w:color w:val="000000"/>
          <w:spacing w:val="8"/>
          <w:sz w:val="21"/>
        </w:rPr>
        <w:t xml:space="preserve"> 提供《南京市政府采购供应商信用记录表暨信用承诺书》（法定代表人签字并盖单位公章）</w:t>
      </w:r>
      <w:r>
        <w:rPr>
          <w:rFonts w:ascii="SimSun" w:hAnsi="SimSun" w:eastAsia="SimSun" w:cs="SimSun"/>
          <w:b/>
          <w:color w:val="000000"/>
          <w:sz w:val="21"/>
        </w:rPr>
        <w:t xml:space="preserve">。</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 拒绝下述供应商参加本次招标活动：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（3）供应商被“信用中国”网站（www.creditchina.gov.cn）、“中国政府采购网”(www.ccgp.gov.cn)列入失信被执行人、重大税收违法失信主体名单、政府采购严重违法失信行为记录名单。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54"/>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3.1时间：自招标文件公告发布之日起5个工作日</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rPr>
          <w:rFonts w:ascii="SimSun" w:hAnsi="SimSun" w:eastAsia="SimSun" w:cs="SimSun"/>
          <w:color w:val="000000"/>
          <w:sz w:val="21"/>
        </w:rPr>
        <w:t xml:space="preserve">苏采云系统注册登记成功后系统内免费下载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w:t>
      </w:r>
      <w:r>
        <w:rPr>
          <w:rFonts w:ascii="SimSun" w:hAnsi="SimSun" w:eastAsia="SimSun" w:cs="SimSun"/>
          <w:color w:val="000000"/>
          <w:sz w:val="21"/>
        </w:rPr>
        <w:t xml:space="preserve">网上下载 </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3.4售价：0.00元。</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w:t>
      </w:r>
      <w:r>
        <w:rPr>
          <w:rFonts w:ascii="SimSun" w:hAnsi="SimSun" w:eastAsia="SimSun" w:cs="SimSun"/>
          <w:color w:val="000000"/>
          <w:spacing w:val="15"/>
          <w:sz w:val="21"/>
          <w:highlight w:val="white"/>
        </w:rPr>
        <w:t xml:space="preserve">提交投标文件截止时间、开标时间：</w:t>
      </w:r>
      <w:r>
        <w:rPr>
          <w:rFonts w:ascii="SimSun" w:hAnsi="SimSun" w:eastAsia="SimSun" w:cs="SimSun"/>
          <w:b/>
          <w:color w:val="000000"/>
          <w:sz w:val="21"/>
        </w:rPr>
        <w:t xml:space="preserve">2026</w:t>
      </w:r>
      <w:r>
        <w:rPr>
          <w:rFonts w:ascii="SimSun" w:hAnsi="SimSun" w:eastAsia="SimSun" w:cs="SimSun"/>
          <w:b/>
          <w:color w:val="000000"/>
          <w:spacing w:val="8"/>
          <w:sz w:val="21"/>
        </w:rPr>
        <w:t xml:space="preserve">年10月29日</w:t>
      </w:r>
      <w:r>
        <w:rPr>
          <w:rFonts w:ascii="SimSun" w:hAnsi="SimSun" w:eastAsia="SimSun" w:cs="SimSun"/>
          <w:b/>
          <w:color w:val="000000"/>
          <w:sz w:val="21"/>
        </w:rPr>
        <w:t xml:space="preserve">09</w:t>
      </w:r>
      <w:r>
        <w:rPr>
          <w:rFonts w:ascii="SimSun" w:hAnsi="SimSun" w:eastAsia="SimSun" w:cs="SimSun"/>
          <w:b/>
          <w:color w:val="000000"/>
          <w:spacing w:val="8"/>
          <w:sz w:val="21"/>
        </w:rPr>
        <w:t xml:space="preserve">点</w:t>
      </w:r>
      <w:r>
        <w:rPr>
          <w:rFonts w:ascii="SimSun" w:hAnsi="SimSun" w:eastAsia="SimSun" w:cs="SimSun"/>
          <w:b/>
          <w:color w:val="000000"/>
          <w:sz w:val="21"/>
        </w:rPr>
        <w:t xml:space="preserve">30</w:t>
      </w:r>
      <w:r>
        <w:rPr>
          <w:rFonts w:ascii="SimSun" w:hAnsi="SimSun" w:eastAsia="SimSun" w:cs="SimSun"/>
          <w:b/>
          <w:color w:val="000000"/>
          <w:spacing w:val="8"/>
          <w:sz w:val="21"/>
        </w:rPr>
        <w:t xml:space="preserve">分</w:t>
      </w:r>
      <w:r>
        <w:rPr>
          <w:rFonts w:ascii="SimSun" w:hAnsi="SimSun" w:eastAsia="SimSun" w:cs="SimSun"/>
          <w:color w:val="000000"/>
          <w:spacing w:val="8"/>
          <w:sz w:val="21"/>
        </w:rPr>
        <w:t xml:space="preserve">（北京时间）</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4.2提交投标文件地点：江苏省政府采购管理交易系统（苏采云）（以下简称“苏采云”）（网址： http://jszfcg.jsczt.cn/）</w:t>
      </w:r>
      <w:r/>
    </w:p>
    <w:p>
      <w:pPr>
        <w:ind w:left="0" w:right="0" w:firstLine="37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rPr>
        <w:t xml:space="preserve">4.3开标地点：“苏采云”网上开标大厅。</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http://www.ccgp-jiangsu.gov.cn/</w:t>
      </w:r>
      <w:r>
        <w:rPr>
          <w:rFonts w:ascii="SimSun" w:hAnsi="SimSun" w:eastAsia="SimSun" w:cs="SimSun"/>
          <w:color w:val="000000"/>
          <w:sz w:val="21"/>
        </w:rPr>
        <w:t xml:space="preserve">）网站发布公告。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勘查现场：无。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供应商通过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采购项目参与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6.4</w:t>
      </w:r>
      <w:r>
        <w:rPr>
          <w:rFonts w:ascii="SimSun" w:hAnsi="SimSun" w:eastAsia="SimSun" w:cs="SimSun"/>
          <w:b/>
          <w:color w:val="000000"/>
          <w:sz w:val="21"/>
        </w:rPr>
        <w:t xml:space="preserve">政府采购信用承诺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号规定，参加南京地区采购活动的供应商，应以书面形式向采购人或政府采购代理机构作出信用承诺。</w:t>
      </w:r>
      <w:r>
        <w:rPr>
          <w:rFonts w:ascii="SimSun" w:hAnsi="SimSun" w:eastAsia="SimSun" w:cs="SimSun"/>
          <w:b/>
          <w:color w:val="000000"/>
          <w:sz w:val="21"/>
        </w:rPr>
        <w:t xml:space="preserve">《南京市政府采购供应商信用记录表暨信用承诺书》</w:t>
      </w:r>
      <w:r>
        <w:rPr>
          <w:rFonts w:ascii="SimSun" w:hAnsi="SimSun" w:eastAsia="SimSun" w:cs="SimSun"/>
          <w:color w:val="000000"/>
          <w:sz w:val="21"/>
        </w:rPr>
        <w:t xml:space="preserve">，</w:t>
      </w:r>
      <w:r>
        <w:rPr>
          <w:rFonts w:ascii="SimSun" w:hAnsi="SimSun" w:eastAsia="SimSun" w:cs="SimSun"/>
          <w:b/>
          <w:color w:val="000000"/>
          <w:sz w:val="21"/>
        </w:rPr>
        <w:t xml:space="preserve">由法定代表人签字并盖单位公章，随投标文件一并递交。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）供应商被列入严重失信主体名单；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）被相关监管部门作出行政处罚且尚在处罚有效期内；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）其他法律、行政法规规定的不适用信用承诺的情形。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提供虚假材料谋取中标、成交</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的违法行为。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名称：中山陵园管理局</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址：南京市玄武区石象路7号</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联系人：李主任</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联系电话：025-85769092</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7.2采购代理机构信息</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名称：江苏富华工程造价咨询有限公司</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址：南京市建邺区嘉陵江东街50号康缘智汇港A栋16楼</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联系方式：15295771868</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7.3项目联系方式</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项目联系人：陶亮</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话：15295771868</w:t>
      </w:r>
      <w:r/>
    </w:p>
    <w:p>
      <w:pPr>
        <w:ind w:left="0" w:right="0" w:firstLine="363"/>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0"/>
        <w:numPr>
          <w:ilvl w:val="0"/>
          <w:numId w:val="1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numPr>
          <w:ilvl w:val="0"/>
          <w:numId w:val="1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联合体投标（本项目不接受）</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2"/>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2"/>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2"/>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11.6本项目预算为：详见第一章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12.2如标书制作工具中格式和内容与“南京公共采购信息网、江苏政府采购网、中国政府采购网”发布的采购文件不一致，以上述网站发布的采购文件为准。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中标供应商在领取中标通知书时,需向采购代理机构支付招标代理费（以中标价为计费基数按计价格[2002]1980号文件服务类收费标准53.20%计取）。专家评委费（按实支付）由招标人支付。本项费用无需在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投标截止时间之后，投标文件不得撤回；如撤回，投标保证金不予退还。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（1）同一投标人提交两个（含两个）以上不同的投标报价的；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（2）投标文件未按照招标文件要求加盖电子公章的；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（3）报价超过招标文件中规定的预算金额或者最高限价的；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（4）投标文件含有采购人不能接受的附加条件的；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（5）投标文件内容不全或不符合招标文件中规定的其他实质性要求的；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 评标委员会启动异常低价投标审查的情形和具体要求</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22.4.1评标过程中出现下列情形之一的，评标委员会应当启动异常低价投标审查程序：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（3）投标报价低于本项目最高限价45%的，即投标报价&lt;本项目最高限价×45%；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（4）评标委员会基于专业判断，认为投标人报价过低，有可能影响产品质量或者不能诚信履约的其他情形。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w:t>
      </w:r>
      <w:r>
        <w:rPr>
          <w:rFonts w:ascii="SimSun" w:hAnsi="SimSun" w:eastAsia="SimSun" w:cs="SimSun"/>
          <w:b/>
          <w:color w:val="000000"/>
          <w:sz w:val="21"/>
        </w:rPr>
        <w:t xml:space="preserve">以书面形式向采购人或采购代理机构提出质疑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1"/>
        </w:rPr>
        <w:t xml:space="preserve">财政部门将依法予以处罚</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70"/>
        <w:numPr>
          <w:ilvl w:val="0"/>
          <w:numId w:val="1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评标标准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一、评标方法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评标结果按评审后得分由高到低顺序排列。得分相同的，按投标报价由低到高顺序排列。得分且投标报价相同的，按整体方案得分由高到低顺序排列。在投标文件满足招标文件全部实质性要求的供应商中，按照评审得分由高到低选取1名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2.采购包评审说明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多个采购包，评审顺序依次为采购包1、采购包2、采购包3、采购包4、采购包5、采购包6、采购包7、采购包8、采购包9。其中采购包1、采购包2、采购包3、采购包4、采购包5、采购包6、采购包8、采购包9兼投不兼中；采购包7可以与其他包兼投兼中。同一投标人参与采购包1、采购包2、采购包3、采购包4、采购包5、采购包6、采购包8、采购包9投标时，在前一个采购包被确定为排名第一的中标候选人后，不作为其他采购包（不包含采购包7）的合格投标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1.本项目服务全部由小微企业承接的，对报价给予10%的扣除，用扣除后的价格参与评审。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三、评标标准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采购包1</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851"/>
        <w:gridCol w:w="7032"/>
        <w:gridCol w:w="812"/>
      </w:tblGrid>
      <w:tr>
        <w:trPr>
          <w:trHeight w:val="4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分值（分）</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价格评审采用低价优先法计算，即满足招标文件要求且价格最低的最终报价为基准价，其价格分为满分20分。其他供应商的价格分按照下列公式计算（小数点保留两位）。报价得分=(基准价／最终报价)×20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r>
      <w:tr>
        <w:trPr>
          <w:trHeight w:val="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整体服务方案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日常现场管理方案（针对景区保安工作内容、特点等要素，根据供应商提供的针对本项目的整体设想及策划（至少包含安全检查规范与标准、进退场交接方案、监督检查与过程风险控制及质量保障体系监督检查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（1）日常现场管理方案完善全面合理，无瑕疵的得10分；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（2）日常现场管理方案完善比较合理，无明显瑕疵的得8分；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（3）日常现场管理方案完善基本合理，基本无明显瑕疵的得</w:t>
            </w:r>
            <w:r>
              <w:rPr>
                <w:rFonts w:ascii="SimSun" w:hAnsi="SimSun" w:eastAsia="SimSun" w:cs="SimSun"/>
                <w:color w:val="000000"/>
                <w:sz w:val="21"/>
                <w:u w:val="none"/>
              </w:rPr>
              <w:t xml:space="preserve">5分</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（4）日常现场管理方案合理一般，有明显瑕疵的得2分，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配套流程和规章制度（针对景区保安工作内容、特点等要素，根据供应商提供的配套流程和规章制度（至少包含岗位职责、岗位执行规范、工作程序、管理制度等内容））内容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（1）配套流程和规章制度合理、切实可行、针对性强得10分；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（2）配套流程和规章制度较合理、较可行、针对性较强得8分；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（3）配套流程和规章制度简单、可行性、针对性差的得5分；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（4）配套流程和规章制度较简单、可行性、针对性较差的得2分；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应急事件处理预案（针对景区保安工作内容、特点等要素，根据供应商提供的应急管理与突发事件处置预案（至少包含突发事件的原则、方法和流程，人流拥堵疏导、纠纷事件处理、重大活动或节假日、打架斗殴事件处理、群体性事件处置等内容））内容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（1）应急事件处理预案合理、切实可行、针对性强得10分；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（2）应急事件处理预案较合理、较可行、针对性较强得8分；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（3）应急事件处理预案简单、可行性、针对性差的得5分；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（4）应急事件处理预案较简单、可行性、针对性较差的得2分；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评委根据供应商提供的</w:t>
            </w:r>
            <w:r>
              <w:rPr>
                <w:rFonts w:ascii="SimSun" w:hAnsi="SimSun" w:eastAsia="SimSun" w:cs="SimSun"/>
                <w:color w:val="000000"/>
                <w:sz w:val="21"/>
              </w:rPr>
              <w:t xml:space="preserve">人员配备方案（针对景区保安工作内容、特点等要素，根据供应商提供的人员配备方案（至少包含人员配备数量、培训计划、培训措施、培训管理等内容））进行综合评分：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（1）人员配备方案合理可行，针对性强，无明显瑕疵的，得10分；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（2）人员配备方案基本合理，针对性较强，无明显瑕疵的，得8分；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（3）人员配备方案一般，针对性一般，基本明显瑕疵的，得5分；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（4）人员配备方案较差，针对性一般，有明显瑕疵的，得2分；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考核及激励措施方案（针对景区保安工作内容、特点等要素，根据供应商提供的考核与激励方案（至少包含人员考核措施、奖罚淘汰机制、奖惩制度、提高人员工作积极性措施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（1）考核及激励措施方案合理、重点和难点把控精准、可实施性高得8分；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（2）考核及激励措施方案较合理、重点和难点把控较精准、可实施性较高得7分；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（3）考核及激励措施方案简单、重点和难点把控较精准、可实施性欠缺得4分；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（4）考核及激励措施方案简单、重点和难点把控不精准、可实施性欠缺得1分；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评委根据供应商提供的纠纷解决方案（针对景区保安工作内容、特点等要素，根据供应商提供的劳务纠纷解决方案（至少包含劳务纠纷解决策略、处理流程等内容））进行综合评分：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（1）纠纷解决方案合理、重点和难点把控精准、可实施性高得8分；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（2）纠纷解决方案较合理、重点和难点把控较精准、可实施性较高得7分；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（3）纠纷解决方案简单、重点和难点把控较精准、可实施性欠缺得4分；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（4）纠纷解决方案简单、重点和难点把控不精准、可实施性欠缺得1分；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评委根据供应商提供的</w:t>
            </w:r>
            <w:r>
              <w:rPr>
                <w:rFonts w:ascii="SimSun" w:hAnsi="SimSun" w:eastAsia="SimSun" w:cs="SimSun"/>
                <w:color w:val="000000"/>
                <w:sz w:val="21"/>
              </w:rPr>
              <w:t xml:space="preserve">智慧化创新管理实施方案（包括安保、景区巡查服务，提供智慧化创新管理，并且提供相关的材料进行佐证）进行综合评分：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智慧化创新管理实施方案</w:t>
            </w:r>
            <w:r>
              <w:rPr>
                <w:rFonts w:ascii="SimSun" w:hAnsi="SimSun" w:eastAsia="SimSun" w:cs="SimSun"/>
                <w:color w:val="000000"/>
                <w:sz w:val="21"/>
              </w:rPr>
              <w:t xml:space="preserve">合理可行，针对性强，无明显瑕疵的，得9分；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（2）智慧化创新管理实施方案基本合理，针对性较强，无明显瑕疵的，得8分；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（3）智慧化创新管理实施方案一般，针对性一般，基本明显瑕疵的，得5分；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（4）智慧化创新管理实施方案较差，针对性一般，有明显瑕疵的，得2分；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拟投入无人机及飞手人员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须承诺提供无人机设备，设备参数不得低于以下要求：无人机系统含飞行器、电池等全套配套，无遮挡环境下有效图传/遥控距离≥5km，满足景区全域巡查航拍使用；具备高清可见光摄像，支持低电量、信号丢失自动返航，具备基础避障功能。中标后按上述技术指标配备无人机设备；飞手为本项目专职人员，服从采购人调度；负责空域报备、飞行安全、设备维保、故障更换；飞手人员离职须及时更换同等资质飞手，保障服务不间断。飞行作业期间发生安全事故、设备损坏丢失，全部责任由中标人承担。若违反承诺，采购人有权扣减服务金。提供承诺书得4分</w:t>
            </w:r>
            <w:r>
              <w:rPr>
                <w:rFonts w:ascii="SimSun" w:hAnsi="SimSun" w:eastAsia="SimSun" w:cs="SimSun"/>
                <w:color w:val="000000"/>
                <w:sz w:val="21"/>
              </w:rPr>
              <w:t xml:space="preserve">，否则不得分。（提供承诺函，承诺函格式自拟）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（2）拟派飞手：①持有民航局CAAC民用无人驾驶航空器操控员（超视距）执照，每人得2分；②持有民航局CAAC民用无人驾驶航空器操控员（视距内）执照，每人得1分；本项最高2分。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（提供CAAC云执照截图或证书扫描件，证书须在有效期内）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日（含）以来承接过类似服务业绩的，每提供一项得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分。（须提供合同复印件并加盖投标人公章，未提供不得分。同一招标人的业绩不重复计分。）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供应商承诺项目负责人实际派驻工作时间每周不少于40小时（含40小时），得2分（提供承诺函，承诺函格式自拟，未提供不得分）。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r>
      <w:tr>
        <w:trPr>
          <w:trHeight w:val="2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供应商承诺中标后</w:t>
            </w:r>
            <w:r>
              <w:rPr>
                <w:rFonts w:ascii="SimSun" w:hAnsi="SimSun" w:eastAsia="SimSun" w:cs="SimSun"/>
                <w:color w:val="000000"/>
                <w:sz w:val="21"/>
              </w:rPr>
              <w:t xml:space="preserve">为所有拟投入的安保人员购买保额不低于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w:t>
            </w:r>
            <w:r>
              <w:rPr>
                <w:rFonts w:ascii="SimSun" w:hAnsi="SimSun" w:eastAsia="SimSun" w:cs="SimSun"/>
                <w:color w:val="000000"/>
                <w:spacing w:val="1"/>
                <w:sz w:val="21"/>
              </w:rPr>
              <w:t xml:space="preserve">的雇主责任险和公众责任险等商业险，保险条款中明确供应商在从事服务过程中，造成第三方人身伤亡或财产损失或其它安全事故，供应商负责处理及赔偿事宜，提供书面承诺书的得</w:t>
            </w:r>
            <w:r>
              <w:rPr>
                <w:rFonts w:ascii="Times New Roman" w:hAnsi="Times New Roman" w:eastAsia="Times New Roman" w:cs="Times New Roman"/>
                <w:color w:val="000000"/>
                <w:spacing w:val="1"/>
                <w:sz w:val="21"/>
              </w:rPr>
              <w:t xml:space="preserve">2</w:t>
            </w:r>
            <w:r>
              <w:rPr>
                <w:rFonts w:ascii="SimSun" w:hAnsi="SimSun" w:eastAsia="SimSun" w:cs="SimSun"/>
                <w:color w:val="000000"/>
                <w:spacing w:val="1"/>
                <w:sz w:val="21"/>
              </w:rPr>
              <w:t xml:space="preserve">分，未提供不得分。</w:t>
            </w:r>
            <w:r>
              <w:rPr>
                <w:rFonts w:ascii="SimSun" w:hAnsi="SimSun" w:eastAsia="SimSun" w:cs="SimSun"/>
                <w:color w:val="000000"/>
                <w:sz w:val="21"/>
              </w:rPr>
              <w:t xml:space="preserve">（提供承诺函，承诺函格式自拟）。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r>
      <w:tr>
        <w:trPr>
          <w:trHeight w:val="2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投入本项目的对讲机、执法记录仪、服装等进行评价，且必须具备满足本次招标项目常态执勤保障服务作业，主要包括固定岗点、卡口岗、巡逻岗，每岗位不少于1台对讲机、执法记录仪，人员服装和景区安保统一。满分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（如是自有请提供上述装备及服装购买发票；如是租赁需提供租赁合同；如提供承诺函的，须承诺中标后30日内提供相应设备及服装上岗；相关证明材料复印件加盖公章）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r>
      <w:tr>
        <w:trPr>
          <w:trHeight w:val="27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采购包2、采购包3、采购包4、采购包5、采购包6、采购包7、采购包8、采购包9</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0"/>
        <w:gridCol w:w="851"/>
        <w:gridCol w:w="7032"/>
        <w:gridCol w:w="812"/>
      </w:tblGrid>
      <w:tr>
        <w:trPr>
          <w:trHeight w:val="4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分值（分）</w:t>
            </w:r>
            <w:r/>
          </w:p>
        </w:tc>
      </w:tr>
      <w:tr>
        <w:trPr>
          <w:trHeight w:val="8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价格评审采用低价优先法计算，即满足招标文件要求且价格最低的最终报价为基准价，其价格分为满分20分。其他供应商的价格分按照下列公式计算（小数点保留两位）。报价得分=(基准价／最终报价)×20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p>
        </w:tc>
      </w:tr>
      <w:tr>
        <w:trPr>
          <w:trHeight w:val="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整体服务方案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日常现场管理方案（针对景区保安工作内容、特点等要素，根据供应商提供的针对本项目的整体设想及策划（至少包含安全检查规范与标准、进退场交接方案、监督检查与过程风险控制及质量保障体系监督检查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（1）日常现场管理方案完善全面合理，无瑕疵的得10分；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（2）日常现场管理方案完善比较合理，无明显瑕疵的得8分；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（3）日常现场管理方案完善基本合理，基本无明显瑕疵的得5分；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（4）日常现场管理方案合理一般，有明显瑕疵的得2分，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配套流程和规章制度（针对景区保安工作内容、特点等要素，根据供应商提供的配套流程和规章制度（至少包含岗位职责、岗位执行规范、工作程序、管理制度等内容））内容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（1）配套流程和规章制度合理、切实可行、针对性强得10分；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（2）配套流程和规章制度较合理、较可行、针对性较强得8分；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（3）配套流程和规章制度简单、可行性、针对性差的得5分；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（4）配套流程和规章制度较简单、可行性、针对性较差的得2分；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应急事件处理预案（针对景区保安工作内容、特点等要素，根据供应商提供的应急管理与突发事件处置预案（至少包含突发事件的原则、方法和流程，人流拥堵疏导、纠纷事件处理、重大活动或节假日、打架斗殴事件处理、群体性事件处置等内容））内容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（1）应急事件处理预案合理、切实可行、针对性强得10分；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（2）应急事件处理预案较合理、较可行、针对性较强得8分；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（3）应急事件处理预案简单、可行性、针对性差的得5分；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（4）应急事件处理预案较简单、可行性、针对性较差的得2分；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评委根据供应商提供的人员配备方案（针对景区保安工作内容、特点等要素，根据供应商提供的人员配备方案（至少包含人员配备数量、培训计划、培训措施、培训管理等内容））进行综合评分：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（1）人员配备方案合理可行，针对性强，无明显瑕疵的，得10分；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（2）人员配备方案基本合理，针对性较强，无明显瑕疵的，得8分；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（3）人员配备方案一般，针对性一般，基本明显瑕疵的，得5分；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（4）人员配备方案较差，针对性一般，有明显瑕疵的，得2分；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考核及激励措施方案（针对景区保安工作内容、特点等要素，根据供应商提供的考核与激励方案（至少包含人员考核措施、奖罚淘汰机制、奖惩制度、提高人员工作积极性措施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（1）考核及激励措施方案合理、重点和难点把控精准、可实施性高得8分；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（2）考核及激励措施方案较合理、重点和难点把控较精准、可实施性较高得7分；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（3）考核及激励措施方案简单、重点和难点把控较精准、可实施性欠缺得4分；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（4）考核及激励措施方案简单、重点和难点把控不精准、可实施性欠缺得1分；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评委根据供应商提供的纠纷解决方案（针对景区保安工作内容、特点等要素，根据供应商提供的劳务纠纷解决方案（至少包含劳务纠纷解决策略、处理流程等内容））进行综合评分：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（1）纠纷解决方案合理、重点和难点把控精准、可实施性高得8分；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（2）纠纷解决方案较合理、重点和难点把控较精准、可实施性较高得7分；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（3）纠纷解决方案简单、重点和难点把控较精准、可实施性欠缺得4分；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（4）纠纷解决方案简单、重点和难点把控不精准、可实施性欠缺得1分；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w:t>
            </w:r>
            <w:r/>
          </w:p>
        </w:tc>
      </w:tr>
      <w:tr>
        <w:trPr>
          <w:trHeight w:val="4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评委根据供应商提供的智慧化创新管理实施方案（包括安保、景区巡查服务，提供智慧化创新管理，并且提供相关的材料进行佐证）进行综合评分：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（1）智慧化创新管理实施方案合理可行，针对性强，无明显瑕疵的，得9分；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（2）智慧化创新管理实施方案基本合理，针对性较强，无明显瑕疵的，得8分；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（3）智慧化创新管理实施方案一般，针对性一般，基本明显瑕疵的，得5分；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（4）智慧化创新管理实施方案较差，针对性一般，有明显瑕疵的，得2分；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r>
      <w:tr>
        <w:trPr>
          <w:trHeight w:val="8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日（含）以来承接过类似服务业绩的，每提供一项得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分。（须提供合同复印件并加盖投标人公章，未提供不得分。同一招标人的业绩不重复计分。）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履约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供应商承诺项目负责人实际派驻工作时间每周不少于40小时（含40小时），得2分（提供承诺函，承诺函格式自拟，未提供不得分）。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r>
      <w:tr>
        <w:trPr>
          <w:trHeight w:val="2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供应商承诺中标后</w:t>
            </w:r>
            <w:r>
              <w:rPr>
                <w:rFonts w:ascii="SimSun" w:hAnsi="SimSun" w:eastAsia="SimSun" w:cs="SimSun"/>
                <w:color w:val="000000"/>
                <w:sz w:val="21"/>
              </w:rPr>
              <w:t xml:space="preserve">为所有拟投入的安保人员购买保额不低于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w:t>
            </w:r>
            <w:r>
              <w:rPr>
                <w:rFonts w:ascii="SimSun" w:hAnsi="SimSun" w:eastAsia="SimSun" w:cs="SimSun"/>
                <w:color w:val="000000"/>
                <w:spacing w:val="1"/>
                <w:sz w:val="21"/>
              </w:rPr>
              <w:t xml:space="preserve">的雇主责任险和公众责任险等商业险，保险条款中明确供应商在从事服务过程中，造成第三方人身伤亡或财产损失或其它安全事故，供应商负责处理及赔偿事宜，提供书面承诺书的得</w:t>
            </w:r>
            <w:r>
              <w:rPr>
                <w:rFonts w:ascii="Times New Roman" w:hAnsi="Times New Roman" w:eastAsia="Times New Roman" w:cs="Times New Roman"/>
                <w:color w:val="000000"/>
                <w:spacing w:val="1"/>
                <w:sz w:val="21"/>
              </w:rPr>
              <w:t xml:space="preserve">2</w:t>
            </w:r>
            <w:r>
              <w:rPr>
                <w:rFonts w:ascii="SimSun" w:hAnsi="SimSun" w:eastAsia="SimSun" w:cs="SimSun"/>
                <w:color w:val="000000"/>
                <w:spacing w:val="1"/>
                <w:sz w:val="21"/>
              </w:rPr>
              <w:t xml:space="preserve">分，未提供不得分。</w:t>
            </w:r>
            <w:r>
              <w:rPr>
                <w:rFonts w:ascii="SimSun" w:hAnsi="SimSun" w:eastAsia="SimSun" w:cs="SimSun"/>
                <w:color w:val="000000"/>
                <w:sz w:val="21"/>
              </w:rPr>
              <w:t xml:space="preserve">（提供承诺函，承诺函格式自拟）。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r>
      <w:tr>
        <w:trPr>
          <w:trHeight w:val="27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32" w:type="dxa"/>
            <w:vAlign w:val="center"/>
            <w:textDirection w:val="lrTb"/>
            <w:noWrap w:val="false"/>
          </w:tcPr>
          <w:p>
            <w:pPr>
              <w:ind w:left="0" w:right="0" w:firstLine="0"/>
              <w:jc w:val="both"/>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供应商投入本项目的对讲机、执法记录仪、服装等进行评价，且必须具备满足本次招标项目常态执勤保障服务作业，主要包括固定岗点、卡口岗、巡逻岗，每岗位不少于1台对讲机、执法记录仪，人员服装和景区安保统一。满分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（如是自有请提供上述装备及服装购买发票；如是租赁需提供租赁合同；如提供承诺函的，须承诺中标后30日内提供相应设备及服装上岗；相关证明材料复印件加盖公章）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r>
      <w:tr>
        <w:trPr>
          <w:trHeight w:val="27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1.所有证明和业绩均以有效清晰的证明文件的扫描件为依据。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70"/>
        <w:numPr>
          <w:ilvl w:val="0"/>
          <w:numId w:val="10"/>
        </w:numPr>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采购需求</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1.1项目名称：2026-2027年度钟山风景区安保服务采购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1.2服务地点：采购人指定地点</w:t>
      </w:r>
      <w:r/>
    </w:p>
    <w:p>
      <w:pPr>
        <w:numPr>
          <w:ilvl w:val="0"/>
          <w:numId w:val="13"/>
        </w:numPr>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其中采购包1：中山陵区域安保服务；采购包2：中山陵南侧外围区域安保服务；采购包3：中山陵夜巡及交通治理安保服务；采购包4：明孝陵区域安保服务；采购包5：节假日及重大活动安保服务(陵园路以西）；采购包6：节假日及重大活动安保服务(陵园路以东）；采购包7：全年配合交警车辆管控安保服务；采购包8：临时突击任务安保服务；采购包9：消防安全服务。</w:t>
      </w:r>
      <w:r>
        <w:rPr>
          <w:rFonts w:ascii="SimSun" w:hAnsi="SimSun" w:eastAsia="SimSun" w:cs="SimSun"/>
          <w:color w:val="000000"/>
          <w:sz w:val="24"/>
          <w:u w:val="none"/>
        </w:rPr>
        <w:t xml:space="preserve">项目共分为九个采购包，投标人可以同时参与多个采购包。</w:t>
      </w:r>
      <w:r>
        <w:rPr>
          <w:rFonts w:ascii="SimSun" w:hAnsi="SimSun" w:eastAsia="SimSun" w:cs="SimSun"/>
          <w:color w:val="000000"/>
          <w:sz w:val="24"/>
        </w:rPr>
        <w:t xml:space="preserve">评审顺序依次为采购包1、采购包2、采购包3、采购包4、采购包5、采购包6、采购包7、采购包8、采购包9。其中采购包1、采购包2、采购包3、采购包4、采购包5、采购包6、采购包8、采购包9兼投不兼中；采购包7可以与其他包兼投兼中。同一投标人参与采购包1、采购包2、采购包3、采购包4、采购包5、采购包6、采购包8、采购包9投标时，在前一个采购包被确定为排名第一的中标候选人后，不作为其他采购包（不包含采购包7）的合格投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2.具体服务内容如下：</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以下表格岗位人数为最低要求人数，供应商实际投入不得低于岗位规定的人数。</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tblGrid>
      <w:tr>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采购包1：</w:t>
            </w:r>
            <w:r>
              <w:rPr>
                <w:rFonts w:ascii="SimSun" w:hAnsi="SimSun" w:eastAsia="SimSun" w:cs="SimSun"/>
                <w:color w:val="000000"/>
                <w:sz w:val="24"/>
              </w:rPr>
              <w:t xml:space="preserve">中山陵区域安保服务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固定岗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天下为公</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4"/>
              </w:rPr>
              <w:t xml:space="preserve">需具备安检设备操作业务人员上岗</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景区重点区域秩序维护，游客疏导、人流管控，防止拥堵、踩踏风险；</w:t>
              <w:br/>
              <w:t xml:space="preserve">2. 出入口、非机动车停车秩序管理、机动车通行引导，劝阻违规停放、翻越护栏、违规进入管控区域行为；</w:t>
              <w:br/>
              <w:t xml:space="preserve">3. 现场安全巡查，发现火情、设施损坏、游客纠纷、安全隐患第一时间上报并先期处置；</w:t>
              <w:br/>
              <w:t xml:space="preserve">4. 突发事件、游客冲突、紧急情况的现场先期处置，配合公安、消防开展联动保障；</w:t>
              <w:br/>
              <w:t xml:space="preserve">5. </w:t>
            </w:r>
            <w:r>
              <w:rPr>
                <w:rFonts w:ascii="SimSun" w:hAnsi="SimSun" w:eastAsia="SimSun" w:cs="SimSun"/>
                <w:b/>
                <w:color w:val="000000"/>
                <w:sz w:val="24"/>
              </w:rPr>
              <w:t xml:space="preserve">重大节假日、大型活动期间等，根据采购人指令，延长服务保障时间，费用含在本项目中不单独支付；</w:t>
              <w:br/>
            </w:r>
            <w:r>
              <w:rPr>
                <w:rFonts w:ascii="SimSun" w:hAnsi="SimSun" w:eastAsia="SimSun" w:cs="SimSun"/>
                <w:color w:val="000000"/>
                <w:sz w:val="24"/>
              </w:rPr>
              <w:t xml:space="preserve">6. 每日平均在园时间不低于10小时。</w:t>
              <w:br/>
              <w:t xml:space="preserve">7</w:t>
            </w:r>
            <w:r>
              <w:rPr>
                <w:rFonts w:ascii="SimSun" w:hAnsi="SimSun" w:eastAsia="SimSun" w:cs="SimSun"/>
                <w:b/>
                <w:color w:val="000000"/>
                <w:sz w:val="24"/>
              </w:rPr>
              <w:t xml:space="preserve">.天下为公岗点需具备安检设备操作业务人员上岗。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项目预估最低需要41人同步在岗保障，服务按岗位服务质量结算。本项目需要中标方提供项目经理现场组织管理，人员更换需提前和甲方协商。具体结算方式和相关要求以合同为准。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上岗安保人员须持有保安员证，无犯罪记录，身体健康，年龄符合安保从业规范；</w:t>
              <w:br/>
              <w:t xml:space="preserve">2. 上岗统一着装、佩戴标识，配备必要的防暴装备（由中标人自行提供）；</w:t>
              <w:br/>
              <w:t xml:space="preserve">3. 中标人须对所有安保人员岗前培训，熟悉景区管理规定、应急处置流程；</w:t>
              <w:br/>
              <w:t xml:space="preserve">4. 中标人为全部安保人员缴纳社保，承担用工、工伤、人身损害全部法律责任；</w:t>
              <w:br/>
              <w:t xml:space="preserve">5. 人员替换：如安保人员不合格，采购人有权提出更换，中标人须在规定时限内替换同等资质人员，不得影响服务。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本项目属于购买安保服务成果，不属于人员招聘、劳务派遣、岗位外包。中标人派驻现场人员为中标人单位员工，与采购人不存在劳动关系、劳务关系；</w:t>
              <w:br/>
              <w:t xml:space="preserve">2. 采购人仅提出服务任务目标，不直接对中标人员工进行人事管理、考勤、奖惩；现场工作指令仅针对服务事项，不直接管理人员；</w:t>
              <w:br/>
              <w:t xml:space="preserve">3. 所有用工纠纷、劳动仲裁、工伤事故、人身损害赔偿全部由中标人独立承担，与采购人无关。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陵寝祭堂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中山陵检票口出口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行健亭、二道口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东山头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灵谷寺门口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紫金山东路至灵谷寺大巴停车场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灵谷寺转盘南往体院方向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灵谷寺路体院转盘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灵谷寺西路与邮局路路口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中山陵南广场扫码整治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观光车道与紫金山路西侧路口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音乐台小路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T80博爱路路口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中山陵停车场东入口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共计岗位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服务期为：2026-11.1-2027.11.30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6"/>
        <w:gridCol w:w="789"/>
        <w:gridCol w:w="469"/>
        <w:gridCol w:w="2985"/>
        <w:gridCol w:w="1085"/>
        <w:gridCol w:w="1702"/>
        <w:gridCol w:w="1858"/>
      </w:tblGrid>
      <w:tr>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包2：中山陵南侧外围区域安保服务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固定岗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韦陀巷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景区重点区域秩序维护，游客疏导、人流管控，防止拥堵、踩踏风险；2.出入口、非机动车停车秩序管理、机动车通行引导，劝阻违规停放、翻越护栏、违规进入管控区域行为；3.现场安全巡查，发现火情、设施损坏、游客纠纷、安全隐患第一时间上报并先期处置；4.突发事件、游客冲突、紧急情况的现场先期处置，配合公安、消防开展联动保障；5.</w:t>
            </w:r>
            <w:r>
              <w:rPr>
                <w:rFonts w:ascii="SimSun" w:hAnsi="SimSun" w:eastAsia="SimSun" w:cs="SimSun"/>
                <w:b/>
                <w:color w:val="000000"/>
                <w:sz w:val="24"/>
              </w:rPr>
              <w:t xml:space="preserve">重大节假日、大型活动期间等，根据采购人指令，延长服务保障时间，费用含在本项目中不单独支付；</w:t>
            </w:r>
            <w:r>
              <w:rPr>
                <w:rFonts w:ascii="SimSun" w:hAnsi="SimSun" w:eastAsia="SimSun" w:cs="SimSun"/>
                <w:color w:val="000000"/>
                <w:sz w:val="24"/>
              </w:rPr>
              <w:t xml:space="preserve">6.每日平均在园时间不低于10小时。7</w:t>
            </w:r>
            <w:r>
              <w:rPr>
                <w:rFonts w:ascii="SimSun" w:hAnsi="SimSun" w:eastAsia="SimSun" w:cs="SimSun"/>
                <w:b/>
                <w:color w:val="000000"/>
                <w:sz w:val="24"/>
              </w:rPr>
              <w:t xml:space="preserve">.固定岗负责维护周边秩序，管理非机动车停放、流动摊贩、黄牛拉子、电动车揽客和黑车等；卡口岗负责负责路口交通管控，驱赶周边流动摊贩、黄牛拉子、电动车揽客和车辆违停等；巡查岗负责琵琶湖、植物园、白马公园、白马山庄、明陵路、紫金文化广场、常遇春墓、仇成墓、何香凝墓等巡查，骑电动车每天巡查1次。负责管理流动摊贩、车辆违停、黄牛拉子、电动车揽客和黑车等，骑电动车每小时巡查1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项目预估最低需要32人同步在岗保障，服务按岗位服务质量结算。本项目需要中标方提供项目经理现场组织管理，人员更换需提前和甲方协商。具体结算方式和相关要求以合同为准。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岗安保人员须持有保安员证，无犯罪记录，身体健康，年龄符合安保从业规范；2.上岗统一着装、佩戴标识，配备必要的防暴装备（由中标人自行提供）；3.中标人须对所有安保人员岗前培训，熟悉景区管理规定、应急处置流程；4.中标人为全部安保人员缴纳社保，承担用工、工伤、人身损害全部法律责任；5.人员替换：如安保人员不合格，采购人有权提出更换，中标人须在规定时限内替换同等资质人员，不得影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5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购买安保服务成果，不属于人员招聘、劳务派遣、岗位外包。中标人派驻现场人员为中标人单位员工，与采购人不存在劳动关系、劳务关系；2.采购人仅提出服务任务目标，不直接对中标人员工进行人事管理、考勤、奖惩；现场工作指令仅针对服务事项，不直接管理人员；3.所有用工纠纷、劳动仲裁、工伤事故、人身损害赔偿全部由中标人独立承担，与采购人无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钟灵街地铁站1号口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苜蓿园地铁站1号口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下马坊地铁站2口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卡口岗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邮局东路（大栅门）、体育公园北门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陵园路与中山门大街入口处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梅花谷停车场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中山门大街与博爱路交汇口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1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体院公园-体育学院转盘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森林摩尔-君临紫金中山门大街沿线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白马公园-前湖红绿灯口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共计岗位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服务期为：2027.1.1-2027.11.30</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9"/>
        <w:gridCol w:w="580"/>
        <w:gridCol w:w="543"/>
        <w:gridCol w:w="2455"/>
        <w:gridCol w:w="1603"/>
        <w:gridCol w:w="1599"/>
        <w:gridCol w:w="2146"/>
      </w:tblGrid>
      <w:tr>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包3：中山陵夜巡及交通治理安保服务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卡口岗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明孝陵1号门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景区重点区域秩序维护，游客疏导、人流管控，防止拥堵、踩踏风险；</w:t>
              <w:br/>
              <w:t xml:space="preserve">2. 出入口、非机动车停车秩序管理、机动车通行引导，劝阻违规停放、翻越护栏、违规进入管控区域行为；</w:t>
              <w:br/>
              <w:t xml:space="preserve">3. 现场安全巡查，发现火情、设施损坏、游客纠纷、安全隐患第一时间上报并先期处置；</w:t>
              <w:br/>
              <w:t xml:space="preserve">4. 突发事件、游客冲突、紧急情况的现场先期处置，配合公安、消防开展联动保障；</w:t>
              <w:br/>
              <w:t xml:space="preserve">5. </w:t>
            </w:r>
            <w:r>
              <w:rPr>
                <w:rFonts w:ascii="SimSun" w:hAnsi="SimSun" w:eastAsia="SimSun" w:cs="SimSun"/>
                <w:b/>
                <w:color w:val="000000"/>
                <w:sz w:val="24"/>
              </w:rPr>
              <w:t xml:space="preserve">重大节假日、大型活动期间等，根据采购人指令，延长服务保障时间，费用含在本项目中不单独支付；</w:t>
              <w:br/>
            </w:r>
            <w:r>
              <w:rPr>
                <w:rFonts w:ascii="SimSun" w:hAnsi="SimSun" w:eastAsia="SimSun" w:cs="SimSun"/>
                <w:color w:val="000000"/>
                <w:sz w:val="24"/>
              </w:rPr>
              <w:t xml:space="preserve">6. 每日平均在园时间不低于10小时。</w:t>
              <w:br/>
              <w:t xml:space="preserve">7</w:t>
            </w:r>
            <w:r>
              <w:rPr>
                <w:rFonts w:ascii="SimSun" w:hAnsi="SimSun" w:eastAsia="SimSun" w:cs="SimSun"/>
                <w:b/>
                <w:color w:val="000000"/>
                <w:sz w:val="24"/>
              </w:rPr>
              <w:t xml:space="preserve">.巡查岗负责全景区巡查，骑电动车每天巡查1次。夜间巡查时间不低于12小时。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项目预估最低需要25人同步在岗保障，服务按岗位服务质量结算。本项目需要中标方提供项目经理现场组织管理，人员更换需提前和甲方协商。具体结算方式和相关要求以合同为准。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上岗安保人员须持有保安员证，无犯罪记录，身体健康，年龄符合安保从业规范；</w:t>
              <w:br/>
              <w:t xml:space="preserve">2. 上岗统一着装、佩戴标识，配备必要的防暴装备（由中标人自行提供）；</w:t>
              <w:br/>
              <w:t xml:space="preserve">3. 中标人须对所有安保人员岗前培训，熟悉景区管理规定、应急处置流程；</w:t>
              <w:br/>
              <w:t xml:space="preserve">4. 中标人为全部安保人员缴纳社保，承担用工、工伤、人身损害全部法律责任；</w:t>
              <w:br/>
              <w:t xml:space="preserve">5. 人员替换：如安保人员不合格，采购人有权提出更换，中标人须在规定时限内替换同等资质人员，不得影响服务。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本项目属于购买安保服务成果，不属于人员招聘、劳务派遣、岗位外包。中标人派驻现场人员为中标人单位员工，与采购人不存在劳动关系、劳务关系；</w:t>
              <w:br/>
              <w:t xml:space="preserve">2. 采购人仅提出服务任务目标，不直接对中标人员工进行人事管理、考勤、奖惩；现场工作指令仅针对服务事项，不直接管理人员；</w:t>
              <w:br/>
              <w:t xml:space="preserve">3. 所有用工纠纷、劳动仲裁、工伤事故、人身损害赔偿全部由中标人独立承担，与采购人无关。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苜蓿园地铁1号口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景区交通巡逻岗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蒋王庙周边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景区巡查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景区夜巡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共计岗位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服务期为：2026-11.1-2027.11.30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1184"/>
        <w:gridCol w:w="567"/>
        <w:gridCol w:w="1850"/>
        <w:gridCol w:w="1492"/>
        <w:gridCol w:w="1604"/>
        <w:gridCol w:w="2154"/>
      </w:tblGrid>
      <w:tr>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包4：明孝陵区域安保服务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固定岗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一号门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景区重点区域秩序维护，游客疏导、人流管控，防止拥堵、踩踏风险；2.出入口、非机动车停车秩序管理、机动车通行引导，劝阻违规停放、翻越护栏、违规进入管控区域行为；3.现场安全巡查，发现火情、设施损坏、游客纠纷、安全隐患第一时间上报并先期处置；4.突发事件、游客冲突、紧急情况的现场先期处置，配合公安、消防开展联动保障；5.</w:t>
            </w:r>
            <w:r>
              <w:rPr>
                <w:rFonts w:ascii="SimSun" w:hAnsi="SimSun" w:eastAsia="SimSun" w:cs="SimSun"/>
                <w:b/>
                <w:color w:val="000000"/>
                <w:sz w:val="24"/>
              </w:rPr>
              <w:t xml:space="preserve">重大节假日、大型活动期间等，根据采购人指令，延长服务保障时间，费用含在本项目中不单独支付；</w:t>
            </w:r>
            <w:r>
              <w:rPr>
                <w:rFonts w:ascii="SimSun" w:hAnsi="SimSun" w:eastAsia="SimSun" w:cs="SimSun"/>
                <w:color w:val="000000"/>
                <w:sz w:val="24"/>
              </w:rPr>
              <w:t xml:space="preserve">6.每日平均在园时间不低于10小时。7</w:t>
            </w:r>
            <w:r>
              <w:rPr>
                <w:rFonts w:ascii="SimSun" w:hAnsi="SimSun" w:eastAsia="SimSun" w:cs="SimSun"/>
                <w:b/>
                <w:color w:val="000000"/>
                <w:sz w:val="24"/>
              </w:rPr>
              <w:t xml:space="preserve">.清理违停车辆，驱赶揽拍、摊贩、租车、劝阻不文明行为等。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项目预估最低需要32人同步在岗保障，服务按岗位服务质量结算。本项目需要中标方提供项目经理现场组织管理，人员更换需提前和甲方协商。具体结算方式和相关要求以合同为准。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岗安保人员须持有保安员证，无犯罪记录，身体健康，年龄符合安保从业规范；2.上岗统一着装、佩戴标识，配备必要的防暴装备（由中标人自行提供）；3.中标人须对所有安保人员岗前培训，熟悉景区管理规定、应急处置流程；4.中标人为全部安保人员缴纳社保，承担用工、工伤、人身损害全部法律责任；5.人员替换：如安保人员不合格，采购人有权提出更换，中标人须在规定时限内替换同等资质人员，不得影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属于购买安保服务成果，不属于人员招聘、劳务派遣、岗位外包。中标人派驻现场人员为中标人单位员工，与采购人不存在劳动关系、劳务关系；2.采购人仅提出服务任务目标，不直接对中标人员工进行人事管理、考勤、奖惩；现场工作指令仅针对服务事项，不直接管理人员；3.所有用工纠纷、劳动仲裁、工伤事故、人身损害赔偿全部由中标人独立承担，与采购人无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三号门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梅花谷路口固定岗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医院路口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五号门路口固定岗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四方城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大金门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11号围墙斑马线固定岗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金水桥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七号门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八号路停车场固定岗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五号门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卡口岗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梅花谷人字路口固定岗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梅花谷路口斑马线固定岗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管理局路口固定岗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十朝五号门路口固定岗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十朝养老院路口固定岗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美龄宫哈罗单车停车场固定岗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美龄宫斑马线固定岗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美龄宫路口固定岗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巡逻岗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一号门至五号门园内巡查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一号门至三号门巡查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网红桥下至美龄宫巡查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医院至网红桥下巡查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美龄宫至11号巡查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共计岗位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rHeight w:val="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服务期为：2027.1.1-2027.11.30</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5"/>
        <w:gridCol w:w="1011"/>
        <w:gridCol w:w="987"/>
        <w:gridCol w:w="451"/>
        <w:gridCol w:w="523"/>
        <w:gridCol w:w="1629"/>
        <w:gridCol w:w="1599"/>
        <w:gridCol w:w="1529"/>
        <w:gridCol w:w="1221"/>
      </w:tblGrid>
      <w:tr>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包5：节假日及重大活动安保服务(陵园路以西）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计划拟每日服务投入人力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预计天数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景区重点区域秩序维护，游客疏导、人流管控，防止拥堵、踩踏风险；</w:t>
              <w:br/>
              <w:t xml:space="preserve">2. 出入口、非机动车停车秩序管理、机动车通行引导，劝阻违规停放、翻越护栏、违规进入管控区域行为；</w:t>
              <w:br/>
              <w:t xml:space="preserve">3. 现场安全巡查，发现火情、设施损坏、游客纠纷、安全隐患第一时间上报并先期处置；</w:t>
              <w:br/>
              <w:t xml:space="preserve">4. 突发事件、游客冲突、紧急情况的现场先期处置，配合公安、消防开展联动保障；</w:t>
              <w:br/>
              <w:t xml:space="preserve">5. 重大节假日、大型活动期间，根据采购人指令，机动增配安保力量，提供临时值守保障；</w:t>
              <w:br/>
              <w:t xml:space="preserve">6. 每日在园时间不低于12小时。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高需要40人同步在岗保障，服务按人·天计量。采购人根据客流、活动计划提前通知中标人上岗人数与执勤时段；最终结算以采购人验收合格的实际服务人·天为准。中标人必须具备在短时间内足额调集符合条件安保人员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上岗安保人员须持有保安员证，无犯罪记录，身体健康，年龄符合安保从业规范；</w:t>
              <w:br/>
              <w:t xml:space="preserve">2. 上岗统一着装、佩戴标识，配备必要的防暴装备（由中标人自行提供）；</w:t>
              <w:br/>
              <w:t xml:space="preserve">3. 中标人须对所有安保人员岗前培训，熟悉景区管理规定、应急处置流程；</w:t>
              <w:br/>
              <w:t xml:space="preserve">4. 中标人为全部安保人员缴纳社保，承担用工、工伤、人身损害全部法律责任；</w:t>
              <w:br/>
              <w:t xml:space="preserve">5. 人员替换：如安保人员不合格，采购人有权提出更换，中标人须在规定时限内替换同等资质人员，不得影响服务。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本项目属于购买安保服务成果，不属于人员招聘、劳务派遣、岗位外包。中标人派驻现场人员为中标人单位员工，与采购人不存在劳动关系、劳务关系；</w:t>
              <w:br/>
              <w:t xml:space="preserve">2. 采购人仅提出服务任务目标，不直接对中标人员工进行人事管理、考勤、奖惩；现场工作指令仅针对服务事项，不直接管理人员；</w:t>
              <w:br/>
              <w:t xml:space="preserve">3. 所有用工纠纷、劳动仲裁、工伤事故、人身损害赔偿全部由中标人独立承担，与采购人无关。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端午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秋景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春季梅花值守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重大活动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节假日机动岗位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217</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1550</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服务期：2027.1.1-2027.11.30</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6"/>
        <w:gridCol w:w="937"/>
        <w:gridCol w:w="1048"/>
        <w:gridCol w:w="451"/>
        <w:gridCol w:w="512"/>
        <w:gridCol w:w="1628"/>
        <w:gridCol w:w="1507"/>
        <w:gridCol w:w="1633"/>
        <w:gridCol w:w="1221"/>
      </w:tblGrid>
      <w:tr>
        <w:trPr/>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包6：节假日及重大活动安保服务(陵园路以东）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计划拟每日服务投入人力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预计天数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8"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景区重点区域秩序维护，游客疏导、人流管控，防止拥堵、踩踏风险；</w:t>
              <w:br/>
              <w:t xml:space="preserve">2. 出入口、非机动车停车秩序管理、机动车通行引导，劝阻违规停放、翻越护栏、违规进入管控区域行为；</w:t>
              <w:br/>
              <w:t xml:space="preserve">3. 现场安全巡查，发现火情、设施损坏、游客纠纷、安全隐患第一时间上报并先期处置；</w:t>
              <w:br/>
              <w:t xml:space="preserve">4. 突发事件、游客冲突、紧急情况的现场先期处置，配合公安、消防开展联动保障；</w:t>
              <w:br/>
              <w:t xml:space="preserve">5. 重大节假日、大型活动期间，根据采购人指令，机动增配安保力量，提供临时值守保障；</w:t>
              <w:br/>
              <w:t xml:space="preserve">6. 每日在园时间不低于12小时。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高需要40人同步在岗保障，服务按人·天计量。采购人根据客流、活动计划提前通知中标人上岗人数与执勤时段；最终结算以采购人验收合格的实际服务人·天为准。中标人必须具备在短时间内足额调集符合条件安保人员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上岗安保人员须持有保安员证，无犯罪记录，身体健康，年龄符合安保从业规范；</w:t>
              <w:br/>
              <w:t xml:space="preserve">2. 上岗统一着装、佩戴标识，配备必要的防暴装备（由中标人自行提供）；</w:t>
              <w:br/>
              <w:t xml:space="preserve">3. 中标人须对所有安保人员岗前培训，熟悉景区管理规定、应急处置流程；</w:t>
              <w:br/>
              <w:t xml:space="preserve">4. 中标人为全部安保人员缴纳社保，承担用工、工伤、人身损害全部法律责任；</w:t>
              <w:br/>
              <w:t xml:space="preserve">5. 人员替换：如安保人员不合格，采购人有权提出更换，中标人须在规定时限内替换同等资质人员，不得影响服务。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1"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本项目属于购买安保服务成果，不属于人员招聘、劳务派遣、岗位外包。中标人派驻现场人员为中标人单位员工，与采购人不存在劳动关系、劳务关系；</w:t>
              <w:br/>
              <w:t xml:space="preserve">2. 采购人仅提出服务任务目标，不直接对中标人员工进行人事管理、考勤、奖惩；现场工作指令仅针对服务事项，不直接管理人员；</w:t>
              <w:br/>
              <w:t xml:space="preserve">3. 所有用工纠纷、劳动仲裁、工伤事故、人身损害赔偿全部由中标人独立承担，与采购人无关。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春节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端午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森林音乐会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节假日机动岗位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186</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1350</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服务期为：2027.1.1-2027.11.30</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9"/>
        <w:gridCol w:w="1047"/>
        <w:gridCol w:w="950"/>
        <w:gridCol w:w="2140"/>
        <w:gridCol w:w="1480"/>
        <w:gridCol w:w="1743"/>
        <w:gridCol w:w="1616"/>
      </w:tblGrid>
      <w:tr>
        <w:trPr/>
        <w:tc>
          <w:tcPr>
            <w:gridSpan w:val="7"/>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包7：全年配合交警车辆管控安保服务</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节假日固定岗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每日服务投入人力</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太平门白马公园掉头段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景区重点区域秩序维护，游客疏导、人流管控，防止拥堵、踩踏风险；</w:t>
              <w:br/>
              <w:t xml:space="preserve">2. 出入口、非机动车停车秩序管理、机动车通行引导，劝阻违规停放、翻越护栏、违规进入管控区域行为；</w:t>
              <w:br/>
              <w:t xml:space="preserve">3. 现场安全巡查，发现火情、设施损坏、游客纠纷、安全隐患第一时间上报并先期处置；</w:t>
              <w:br/>
              <w:t xml:space="preserve">4. 突发事件、游客冲突、紧急情况的现场先期处置，配合公安、消防开展联动保障；</w:t>
              <w:br/>
              <w:t xml:space="preserve">5. 重大节假日、大型活动期间，根据采购人指令，机动增配安保力量，提供临时值守保障；</w:t>
              <w:br/>
              <w:t xml:space="preserve">6. 每日在园时间不低于12小时。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高需要30人同步在岗保障，服务按人·天计量。采购人根据客流、活动计划提前通知中标人上岗人数与执勤时段；最终结算以采购人验收合格的实际服务人·天为准。中标人必须具备在短时间内足额调集符合条件安保人员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3"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上岗安保人员须持有保安员证，无犯罪记录，身体健康，年龄符合安保从业规范；</w:t>
              <w:br/>
              <w:t xml:space="preserve">2. 上岗统一着装、佩戴标识，配备必要的防暴装备（由中标人自行提供）；</w:t>
              <w:br/>
              <w:t xml:space="preserve">3. 中标人须对所有安保人员岗前培训，熟悉景区管理规定、应急处置流程；</w:t>
              <w:br/>
              <w:t xml:space="preserve">4. 中标人为全部安保人员缴纳社保，承担用工、工伤、人身损害全部法律责任；</w:t>
              <w:br/>
              <w:t xml:space="preserve">5. 人员替换：如安保人员不合格，采购人有权提出更换，中标人须在规定时限内替换同等资质人员，不得影响服务。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本项目属于购买安保服务成果，不属于人员招聘、劳务派遣、岗位外包。中标人派驻现场人员为中标人单位员工，与采购人不存在劳动关系、劳务关系；</w:t>
              <w:br/>
              <w:t xml:space="preserve">2. 采购人仅提出服务任务目标，不直接对中标人员工进行人事管理、考勤、奖惩；现场工作指令仅针对服务事项，不直接管理人员；</w:t>
              <w:br/>
              <w:t xml:space="preserve">3. 所有用工纠纷、劳动仲裁、工伤事故、人身损害赔偿全部由中标人独立承担，与采购人无关。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一号门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明陵路中山门大街口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苜蓿园大街与中山门大街交叉口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苜蓿园地铁站管控出租车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下马坊龙宫路口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灵谷寺路中山门大街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景区东入口</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节假日21天合计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546</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日常临时任务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532</w:t>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1078</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服务期为：2027.1.1-2027.11.30</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三、相关服务要求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严格按照行业相关规范和省、市有关规范及政策文件，自觉接受采购人的指导和行政监督部门的监督。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（1）人员年龄符合劳动法和《保安服务管理条例》要求，统一着装。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（2）所有人员必须遵守国家的法律、法规，无违法、犯罪行为及记录，上岗需经过相关培训及考核，明确工作职责，遵守劳动纪律。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安保人员工作期间必须遵守“五不”，即不喝酒、不抽烟、不擅离工作岗位，不迟到早退，不做与工作无关的事。有责任心，有处理突发事件的经验，能够较快熟悉工作环境。使用礼貌用语、文明服务，在岗时保持仪表端庄、着装整洁、精神饱满。不得坐、卧、靠、躺；不得在服务区内争吵打闹、扎堆或闲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供应商提供的安保人员必须具有公安机关颁发的保安员证书，不允许有兼职人员（如大学生兼职、临时工等类似人员）的情况。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须对提供的安保人员进行岗位技能、意识形态及突发事件处置进行培训，避免发生冲突事件。如造成的经济、舆情及其他不良后果，供应商须承担相应的法律责任和经济赔偿。必要时采购人可随时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中标人应针对风景区的安全工作内容、管理特点等，制定切实有效的安保服务整体设想及策划规划（至少包括现场管理方案、安全检查规范与标准、进退场交接方案、监督检查与过程风险控制及质量保障体系监督检查等内容）；制定与景区安保服务特点相适应的配套流程和规章制度（至少包含岗位职责、岗位执行规范、工作程序、管理制度等内容）；对可能发生的各种突发应急事件，制定有效的应急管理与突发事件处置预案（至少包含突发事件的原则、方法和流程，人流拥堵疏导、纠纷事件处理、重大活动或节假日、打架斗殴事件处理、群体性事件处置等内容），并加强常态</w:t>
      </w:r>
      <w:r>
        <w:rPr>
          <w:rFonts w:ascii="SimSun" w:hAnsi="SimSun" w:eastAsia="SimSun" w:cs="SimSun"/>
          <w:color w:val="000000"/>
          <w:sz w:val="24"/>
          <w:u w:val="none"/>
        </w:rPr>
        <w:t xml:space="preserve">化的演练；科学合理制定人员配备方案（至少包含人员配备数量、培训计划、培训措施、培训管理等内容）；充分调动员工积极性，制定完善可行的考核与激励方案（至少包含人员考核措施、奖罚淘汰机制、奖惩制度、提高人员工作积极性措施等内容）：合法合规用工，制定劳务纠纷解决方案（至少包含劳务纠纷解决策略、处理流程等内容）；</w:t>
      </w:r>
      <w:r>
        <w:rPr>
          <w:rFonts w:ascii="SimSun" w:hAnsi="SimSun" w:eastAsia="SimSun" w:cs="SimSun"/>
          <w:color w:val="000000"/>
          <w:sz w:val="24"/>
        </w:rPr>
        <w:t xml:space="preserve">智慧化创新管理实施方案（包括安保、景区巡查服务，提供智慧化创新管理）。</w:t>
      </w:r>
      <w:r/>
    </w:p>
    <w:p>
      <w:pPr>
        <w:ind w:left="0" w:right="0" w:firstLine="482"/>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4.1报价取费依据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供应商投标报价至少应包含人员工资、社保、公积金、法定节假日工资、超时加班工资、高温费、津贴、补贴、奖励、福利费、服装费、培训费、体检费、人身意外伤害商业险、餐费（采购包9除外）、设备费用（对讲机、执法记录仪和衣服等）、管理费以及税金等所有费用。供应商的报价必须符合国家、江苏省及南京市关于人员薪资、加班费等以上所有费用发放的相关规定，不得低于相关规定的最低下限标准。</w:t>
      </w:r>
      <w:r>
        <w:rPr>
          <w:rFonts w:ascii="SimSun" w:hAnsi="SimSun" w:eastAsia="SimSun" w:cs="SimSun"/>
          <w:b/>
          <w:color w:val="000000"/>
          <w:sz w:val="24"/>
        </w:rPr>
        <w:t xml:space="preserve">国家、江苏省及南京市因政策性调整的费用均含在报价中，后期招标人不予承担政策变化增加的费用</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4.3供应商的任何错漏、优惠、竞争性报价不得作为减轻责任、减少服务、增加收费、降低质量的理由。</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0"/>
        <w:numPr>
          <w:ilvl w:val="0"/>
          <w:numId w:val="14"/>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合同主要条款及格式</w:t>
      </w:r>
      <w:r/>
    </w:p>
    <w:p>
      <w:pPr>
        <w:pStyle w:val="67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2026-2027年度钟山风景区安保服务采购合同</w:t>
      </w:r>
      <w:r/>
    </w:p>
    <w:p>
      <w:pPr>
        <w:pStyle w:val="67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（采购包1、采购包2、采购包3、采购包4、采购包9）</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700"/>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包8：临时突击任务安保服务</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临时突击任务固定岗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人·天</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rHeight w:val="4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临时突击任务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景区重点区域秩序维护，游客疏导、人流管控，防止拥堵、踩踏风险；</w:t>
              <w:br/>
              <w:t xml:space="preserve">2. 出入口、非机动车停车秩序管理、机动车通行引导，劝阻违规停放、翻越护栏、违规进入管控区域行为；</w:t>
              <w:br/>
              <w:t xml:space="preserve">3. 现场安全巡查，发现火情、设施损坏、游客纠纷、安全隐患第一时间上报并先期处置；</w:t>
              <w:br/>
              <w:t xml:space="preserve">4. 突发事件、游客冲突、紧急情况的现场先期处置，配合公安、消防开展联动保障；</w:t>
              <w:br/>
              <w:t xml:space="preserve">5. 重大节假日、大型活动期间，根据采购人指令，机动增配安保力量，提供临时值守保障；</w:t>
              <w:br/>
              <w:t xml:space="preserve">6. 每日在园时间不低于12小时。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预估最高需要40人同步在岗保障，服务按人·天计量。采购人根据客流、活动计划提前通知中标人上岗人数与执勤时段；最终结算以采购人验收合格的实际服务人·天为准。中标人必须具备在短时间内足额调集符合条件安保人员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上岗安保人员须持有保安员证，无犯罪记录，身体健康，年龄符合安保从业规范；</w:t>
              <w:br/>
              <w:t xml:space="preserve">2. 上岗统一着装、佩戴标识，配备必要的防暴装备（由中标人自行提供）；</w:t>
              <w:br/>
              <w:t xml:space="preserve">3. 中标人须对所有安保人员岗前培训，熟悉景区管理规定、应急处置流程；</w:t>
              <w:br/>
              <w:t xml:space="preserve">4. 中标人为全部安保人员缴纳社保，承担用工、工伤、人身损害全部法律责任；</w:t>
              <w:br/>
              <w:t xml:space="preserve">5. 人员替换：如安保人员不合格，采购人有权提出更换，中标人须在规定时限内替换同等资质人员，不得影响服务。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本项目属于购买安保服务成果，不属于人员招聘、劳务派遣、岗位外包。中标人派驻现场人员为中标人单位员工，与采购人不存在劳动关系、劳务关系；</w:t>
              <w:br/>
              <w:t xml:space="preserve">2. 采购人仅提出服务任务目标，不直接对中标人员工进行人事管理、考勤、奖惩；现场工作指令仅针对服务事项，不直接管理人员；</w:t>
              <w:br/>
              <w:t xml:space="preserve">3. 所有用工纠纷、劳动仲裁、工伤事故、人身损害赔偿全部由中标人独立承担，与采购人无关。</w:t>
            </w:r>
            <w:r/>
          </w:p>
        </w:tc>
      </w:tr>
      <w:tr>
        <w:trPr>
          <w:trHeight w:val="11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为景区出入口、停车场、游览步道等公共区域。服务内容由中标人全权承接，中标人自主负责人员招募、培训、管理、排班、装备配置、餐费自理、人员劳动关系、薪酬社保、安全责任，采购人仅对安保服务成果进行验收，不直接管理中标人工作人员。</w:t>
            </w:r>
            <w:r/>
          </w:p>
        </w:tc>
      </w:tr>
      <w:tr>
        <w:trPr>
          <w:trHeight w:val="110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服务期为：2027.1.1-2027.11.30</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根据《中华人民共和国政府采购法》《中华人民共和国民法典》等法律法规规定，甲乙双方经协商签订本合同。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合同标的</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乙方提供下列服务：</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包9：消防安全服务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预估服务规模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权责边界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消防安全服务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包含景区防火巡查、消防设施巡检、初起火灾扑救、人员疏散引导、消防宣传、应急演练值守等消防安全保障服务。为保障服务落地，供应商须配置具备相应消防资质的服务人员作为服务保障力量。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*具体到人数及服务要求详见“消防安全服务排班参考表”。工作时间为24小时。人员就餐由甲方负责保障。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上岗安保人员无犯罪记录，身体健康，年龄35岁以下；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上岗统一着装、佩戴标识，配备必要的防暴及消防应急装备（由中标人自行提供）；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中标人须对所有安保人员岗前培训，熟悉景区管理规定、消防设施分布、应急处置流程；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中标人为全部安保人员缴纳社保，承担用工、工伤、人身损害全部法律责任；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人员替换：如安保人员不合格，采购人有权提出更换，中标人须在规定时限内替换同等资质人员，不得影响服务。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本项目属于购买消防安全服务成果，不属于人员招聘、劳务派遣、岗位外包。中标人派驻现场人员为中标人单位员工，与采购人不存在劳动关系、劳务关系；</w:t>
              <w:br/>
              <w:t xml:space="preserve">2. 采购人仅提出服务任务目标，不直接对中标人员工进行人事管理、考勤、奖惩；现场工作指令仅针对服务事项，不直接管理人员；</w:t>
              <w:br/>
              <w:t xml:space="preserve">3. 所有用工纠纷、劳动仲裁、工伤事故、人身损害赔偿全部由中标人独立承担，与采购人无关。</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服务期为：2026.11.1-2027.11.30</w:t>
            </w:r>
            <w:r/>
          </w:p>
        </w:tc>
      </w:tr>
    </w:tbl>
    <w:p>
      <w:pPr>
        <w:ind w:left="340" w:right="0" w:firstLine="480"/>
        <w:jc w:val="both"/>
        <w:spacing w:before="6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服务内容详见乙方投标（响应）文件。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合同总价款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本合同项下为</w:t>
      </w:r>
      <w:r>
        <w:rPr>
          <w:rFonts w:ascii="SimSun" w:hAnsi="SimSun" w:eastAsia="SimSun" w:cs="SimSun"/>
          <w:color w:val="000000"/>
          <w:sz w:val="24"/>
          <w:u w:val="single"/>
        </w:rPr>
        <w:t xml:space="preserve">           万元</w:t>
      </w:r>
      <w:r>
        <w:rPr>
          <w:rFonts w:ascii="SimSun" w:hAnsi="SimSun" w:eastAsia="SimSun" w:cs="SimSun"/>
          <w:color w:val="000000"/>
          <w:sz w:val="24"/>
        </w:rPr>
        <w:t xml:space="preserve">（大写）人民币。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1、拨付方式：按月开展考核、拨付服务费用。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2、月度应付服务费计算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（1）综合得分 80 分（含）以上： 当月应付费用 = 合同约定当月费用（投标报价/服务总月份）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（2）综合得分 80 分（不含）以下（不合格）： 当月应付费用＝（实际综合得分＋20）÷100 × 合同约定当月费用（投标报价/服务总月份）</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3、说明：本公式为得分折算基数，不包含中山陵园风景区服务考核管理办法第十三条的排名比例扣款、附件 1 内专项经济扣罚；所有排名扣款、违规经济扣罚，统一在当月一次性合并扣除，不再另行单独通知服务商。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本合同总价款已包含以下全部内容：</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1、完成本服务项目发生的所有含税费用；</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2、乙方履行合同所需的全部运营成本和费用；</w:t>
      </w:r>
      <w:r/>
    </w:p>
    <w:p>
      <w:pPr>
        <w:ind w:left="0" w:right="0" w:firstLine="476"/>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3、乙方应当提供的伴随服务</w:t>
      </w:r>
      <w:r>
        <w:rPr>
          <w:rFonts w:ascii="SimSun" w:hAnsi="SimSun" w:eastAsia="SimSun" w:cs="SimSun"/>
          <w:color w:val="000000"/>
          <w:sz w:val="24"/>
        </w:rPr>
        <w:t xml:space="preserve">/售后服务费用；</w:t>
      </w:r>
      <w:r/>
    </w:p>
    <w:p>
      <w:pPr>
        <w:ind w:left="0" w:right="0" w:firstLine="480"/>
        <w:jc w:val="both"/>
        <w:spacing w:before="41"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4、供应商认为需要的其他各项费用。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合同期限</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服务期: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组成本合同的有关文件</w:t>
      </w:r>
      <w:r/>
    </w:p>
    <w:p>
      <w:pPr>
        <w:ind w:left="0" w:right="0" w:firstLine="456"/>
        <w:jc w:val="both"/>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下列关于</w:t>
      </w:r>
      <w:r>
        <w:rPr>
          <w:rFonts w:ascii="SimSun" w:hAnsi="SimSun" w:eastAsia="SimSun" w:cs="SimSun"/>
          <w:color w:val="000000"/>
          <w:spacing w:val="-6"/>
          <w:sz w:val="24"/>
          <w:u w:val="single"/>
        </w:rPr>
        <w:t xml:space="preserve">2026-2027年度钟山风景区安保服务采购</w:t>
      </w:r>
      <w:r>
        <w:rPr>
          <w:rFonts w:ascii="SimSun" w:hAnsi="SimSun" w:eastAsia="SimSun" w:cs="SimSun"/>
          <w:color w:val="000000"/>
          <w:spacing w:val="-12"/>
          <w:sz w:val="24"/>
        </w:rPr>
        <w:t xml:space="preserve">的招标</w:t>
      </w:r>
      <w:r>
        <w:rPr>
          <w:rFonts w:ascii="SimSun" w:hAnsi="SimSun" w:eastAsia="SimSun" w:cs="SimSun"/>
          <w:color w:val="000000"/>
          <w:sz w:val="24"/>
        </w:rPr>
        <w:t xml:space="preserve">（采购）文件、投标（响应）文件， 以及与本次采购活动相关的文件及有关附件是本合同不可分割的组成部分，与本合同具有同等法律效力，这些文件包括但不限于：</w:t>
      </w:r>
      <w:r/>
    </w:p>
    <w:p>
      <w:pPr>
        <w:ind w:left="0" w:right="0" w:firstLine="480"/>
        <w:jc w:val="both"/>
        <w:spacing w:before="0"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（1）投标（响应）文件和报价表；（2）服务一览表；</w:t>
      </w:r>
      <w:r/>
    </w:p>
    <w:p>
      <w:pPr>
        <w:ind w:left="0" w:right="0" w:firstLine="480"/>
        <w:jc w:val="both"/>
        <w:spacing w:before="1"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（3）交付一览表；（4）采购需求偏离表；</w:t>
      </w:r>
      <w:r/>
    </w:p>
    <w:p>
      <w:pPr>
        <w:ind w:left="0" w:right="0" w:firstLine="480"/>
        <w:jc w:val="both"/>
        <w:spacing w:before="0"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（5）投标（响应）承诺；（6）服务承诺；</w:t>
      </w:r>
      <w:r/>
    </w:p>
    <w:p>
      <w:pPr>
        <w:ind w:left="0" w:right="703" w:firstLine="480"/>
        <w:jc w:val="both"/>
        <w:spacing w:before="1"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（7）中标（成交）通知书；（8）甲乙双方商定的其它文件。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权利保证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服务的技术规格应与招标（采购）文件规定的采购需求及所附的“采购需求偏离表”相一致，并认真落实《中山陵园风景区服务考核管理办法》中列明的各项要求；若技术性能无特殊说明，则按国家有关部门最新颁布的标准及规范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交付和验收</w:t>
      </w:r>
      <w:r/>
    </w:p>
    <w:p>
      <w:pPr>
        <w:ind w:left="0" w:right="0" w:firstLine="456"/>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1、乙方应当在合同签订后</w:t>
      </w:r>
      <w:r>
        <w:rPr>
          <w:rFonts w:ascii="SimSun" w:hAnsi="SimSun" w:eastAsia="SimSun" w:cs="SimSun"/>
          <w:color w:val="000000"/>
          <w:spacing w:val="-8"/>
          <w:sz w:val="24"/>
        </w:rPr>
        <w:t xml:space="preserve">内完成服务事项。</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2、验收标准：按行业通行标准和乙方投标（响应）文件的承诺、《中山陵园风景区服务考核管理办法》等文件执行（详见合同附件载明的标准，并不低于国家相关标准）。</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履约保证金</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w:t>
      </w:r>
      <w:r>
        <w:rPr>
          <w:rFonts w:ascii="SimSun" w:hAnsi="SimSun" w:eastAsia="SimSun" w:cs="SimSun"/>
          <w:color w:val="000000"/>
          <w:sz w:val="24"/>
        </w:rPr>
        <w:t xml:space="preserve">中标（成交）供应商应按以下第</w:t>
      </w:r>
      <w:r>
        <w:rPr>
          <w:rFonts w:ascii="SimSun" w:hAnsi="SimSun" w:eastAsia="SimSun" w:cs="SimSun"/>
          <w:color w:val="000000"/>
          <w:sz w:val="24"/>
          <w:u w:val="single"/>
        </w:rPr>
        <w:t xml:space="preserve">（1）</w:t>
      </w:r>
      <w:r>
        <w:rPr>
          <w:rFonts w:ascii="SimSun" w:hAnsi="SimSun" w:eastAsia="SimSun" w:cs="SimSun"/>
          <w:color w:val="000000"/>
          <w:sz w:val="24"/>
        </w:rPr>
        <w:t xml:space="preserve">方式向采购人缴纳履约保证金：</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（1）无需缴纳履约保证金；</w:t>
      </w:r>
      <w:r/>
    </w:p>
    <w:p>
      <w:pPr>
        <w:ind w:left="0" w:right="0" w:firstLine="480"/>
        <w:jc w:val="both"/>
        <w:spacing w:before="41"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（2）投标保证金转为履约保证金；</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（3）以支票、汇票、本票或者金融机构、担保机构出具的保函等非现金形式缴纳履约保</w:t>
      </w:r>
      <w:r>
        <w:rPr>
          <w:rFonts w:ascii="SimSun" w:hAnsi="SimSun" w:eastAsia="SimSun" w:cs="SimSun"/>
          <w:color w:val="000000"/>
          <w:spacing w:val="-9"/>
          <w:sz w:val="24"/>
        </w:rPr>
        <w:t xml:space="preserve">证金，金额为</w:t>
      </w:r>
      <w:r>
        <w:rPr>
          <w:rFonts w:ascii="SimSun" w:hAnsi="SimSun" w:eastAsia="SimSun" w:cs="SimSun"/>
          <w:color w:val="000000"/>
          <w:spacing w:val="-15"/>
          <w:sz w:val="24"/>
        </w:rPr>
        <w:t xml:space="preserve">万元。</w:t>
      </w:r>
      <w:r/>
    </w:p>
    <w:p>
      <w:pPr>
        <w:ind w:left="0" w:right="0" w:firstLine="468"/>
        <w:jc w:val="both"/>
        <w:spacing w:before="1"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w:t>
      </w:r>
      <w:r>
        <w:rPr>
          <w:rFonts w:ascii="SimSun" w:hAnsi="SimSun" w:eastAsia="SimSun" w:cs="SimSun"/>
          <w:color w:val="000000"/>
          <w:sz w:val="24"/>
        </w:rPr>
        <w:t xml:space="preserve">履约保证金的有效期至时止。</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w:t>
      </w:r>
      <w:r>
        <w:rPr>
          <w:rFonts w:ascii="SimSun" w:hAnsi="SimSun" w:eastAsia="SimSun" w:cs="SimSun"/>
          <w:color w:val="000000"/>
          <w:sz w:val="24"/>
        </w:rPr>
        <w:t xml:space="preserve">如乙方未能履行合同规定的义务，甲方有权从履约保证金中取得补偿。</w:t>
      </w:r>
      <w:r/>
    </w:p>
    <w:p>
      <w:pPr>
        <w:ind w:left="0" w:right="0" w:firstLine="468"/>
        <w:jc w:val="both"/>
        <w:spacing w:before="1"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w:t>
      </w:r>
      <w:r>
        <w:rPr>
          <w:rFonts w:ascii="SimSun" w:hAnsi="SimSun" w:eastAsia="SimSun" w:cs="SimSun"/>
          <w:color w:val="000000"/>
          <w:sz w:val="24"/>
        </w:rPr>
        <w:t xml:space="preserve">履约保证金扣除甲方应得的补偿后的余额，在有效期满后个工作日内无息退还给乙方。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合同款支付</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4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w:t>
      </w:r>
      <w:r>
        <w:rPr>
          <w:rFonts w:ascii="SimSun" w:hAnsi="SimSun" w:eastAsia="SimSun" w:cs="SimSun"/>
          <w:color w:val="000000"/>
          <w:spacing w:val="-3"/>
          <w:sz w:val="24"/>
        </w:rPr>
        <w:t xml:space="preserve">本合同项下的采购资金由乙方开具发票，甲方按照本条第 </w:t>
      </w:r>
      <w:r>
        <w:rPr>
          <w:rFonts w:ascii="SimSun" w:hAnsi="SimSun" w:eastAsia="SimSun" w:cs="SimSun"/>
          <w:color w:val="000000"/>
          <w:sz w:val="24"/>
        </w:rPr>
        <w:t xml:space="preserve">3</w:t>
      </w:r>
      <w:r>
        <w:rPr>
          <w:rFonts w:ascii="SimSun" w:hAnsi="SimSun" w:eastAsia="SimSun" w:cs="SimSun"/>
          <w:color w:val="000000"/>
          <w:spacing w:val="-8"/>
          <w:sz w:val="24"/>
        </w:rPr>
        <w:t xml:space="preserve"> 款的约定支付。</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3、付款方式：每月的保安服务费根据考核结果、实际上岗情况进行核算。考核依据合同约定标准以及</w:t>
      </w:r>
      <w:r>
        <w:rPr>
          <w:rFonts w:ascii="SimSun" w:hAnsi="SimSun" w:eastAsia="SimSun" w:cs="SimSun"/>
          <w:color w:val="000000"/>
          <w:sz w:val="24"/>
        </w:rPr>
        <w:t xml:space="preserve">《中山陵园风景区服务考核管理办法》执行，存在不合格项目的，扣罚相应的服务费用；考核结果</w:t>
      </w:r>
      <w:r>
        <w:rPr>
          <w:rFonts w:ascii="SimSun" w:hAnsi="SimSun" w:eastAsia="SimSun" w:cs="SimSun"/>
          <w:color w:val="000000"/>
          <w:spacing w:val="-3"/>
          <w:sz w:val="24"/>
        </w:rPr>
        <w:t xml:space="preserve">经甲方考评组成员及负责人签字认可后，作为每月的付款依据；乙方不配合考核，或不能形成付款依据的，甲方有权不支付相应保安服务费用，由此产生的责任由乙方承担。</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上述付款依据明确后，乙方应于每月5日前提供正式发票；如乙方未按上述约定及时开具发票，甲方有权拒付相应保安服务费用，由此产生的责任由乙方承担。</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其他说明</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甲乙双方之间不存在任何形式的劳务派遣，劳动用工或雇佣关系。甲方对于乙方保安到岗情况的考勤属于对乙方的服务质量考核，不是用工考勤。</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违约责任</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1、甲方无正当理由拒收服务、拒付服务款的，甲方向乙方偿付合同总价</w:t>
      </w:r>
      <w:r>
        <w:rPr>
          <w:rFonts w:ascii="SimSun" w:hAnsi="SimSun" w:eastAsia="SimSun" w:cs="SimSun"/>
          <w:color w:val="000000"/>
          <w:sz w:val="24"/>
        </w:rPr>
        <w:t xml:space="preserve">5%的违约金；</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2、如乙方不能交付服务的，乙方应向甲方支付合同总价5%的违约金；</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3、乙方逾期交付的，每逾期 1 天，乙方向甲方偿付合同总额的5‰的滞纳金。如乙方逾期交付达 10 天，甲方有权解除合同，解除合同的通知自到达乙方时生效；</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4、乙方所交付的服务不符合合同及《中山陵园管理局安保服务质量月度考评表》各项约定的，甲方有权要求乙方整改或拒收。同时根据《中山陵园管理局安保服务质量月度考评表》标准扣罚相应的服务费用；</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乙方协管安保人员违法违规或者不称职的，甲方有权要求乙方更换人员。同时根据《中山陵园管理局安保服务质量月度考评表》标准扣罚相应的服务费用；</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乙方经甲方通知整改仍不能整改到位，甲方有权视情况终止本合同。在上述扣罚的基础上，甲方有权要求乙方支付合同总价5%的违约金；</w:t>
      </w:r>
      <w:r/>
    </w:p>
    <w:p>
      <w:pPr>
        <w:ind w:left="0" w:right="0" w:firstLine="44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乙方的违约行为，经扣罚和支付违约金仍不能弥补甲方损失的，乙方还须赔偿甲方因此遭受的损失。</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5、乙方响应属虚假承诺，或经权威部门检测提供的服务不能满足投标（响应）文件要求，或是由于乙方的过错造成合同无法继续履行的，应向甲方支付不少于合同总价 30%赔偿金。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规范用工，不得违反劳动人事法规的规定。乙方应做好协管安保人员的培训，依法依规执行工作，遵守甲方规章制度。如乙方协管安保人员违法违规履职，给甲方或第三人造成损害，相关法律责任、甲方及第三人的损失均由乙方承担和赔偿，甲方有权视情况决定是否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7、本合同签订后，双方均应按约履行，任一方违约，守约方为维护自身权益所支出的合理维权费用，包括但不限于诉讼费、律师费、保全费、差旅费等由违约方承担。</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合同的变更和终止</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 50 条规定及本合同有约定的情形外，本合同一经签订，甲乙双方不得擅自变更、中止或终止。</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2、除发生法律规定的不能预见、不能避免并不能克服的客观情况外，甲乙双方不得放弃或拒绝履行合同。乙方放弃或拒绝履行合同，按规定接受相关部门的处罚。</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3、在合同履行期间因乙方原因导致的重大事故，甲方有权单方面终止合同，由此造成的损失由乙方承担。</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争议的解决</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1、因履行本合同引起的或与本合同有关的争议，甲、乙双方应首先通过友好协商解决，如果协商不能解决争议，则采取以下第（1）种方式解决争议：</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（1）向甲方所在地人民法院或合同履行地人民法院起诉，即南京市玄武区人民法院管辖；</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2、仲裁期间本合同应继续履行。</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乙方应诚实信用，严格按照招标（采购）文件要求和投标（响应）承诺履行合同，不向甲方进行商业贿赂或者提供不正当利益。</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合同生效及其他</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1、本合同自签订之日起生效，两个工作日内在财政部门指定的媒体上公告。</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2、本合同一式二份，甲乙双方各执一份。</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3、本合同按照中华人民共和国的现行法律进行解释。</w:t>
      </w:r>
      <w:r/>
    </w:p>
    <w:p>
      <w:pPr>
        <w:ind w:left="0" w:right="0" w:firstLine="480"/>
        <w:jc w:val="both"/>
        <w:spacing w:before="0" w:after="0"/>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6" w:after="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3"/>
        <w:gridCol w:w="3579"/>
      </w:tblGrid>
      <w:tr>
        <w:trPr>
          <w:trHeight w:val="37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1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采购人：（以下简称甲方）</w:t>
            </w:r>
            <w:r/>
          </w:p>
          <w:p>
            <w:pPr>
              <w:ind w:left="200" w:right="0" w:firstLine="0"/>
              <w:jc w:val="both"/>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中山陵园管理局</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6"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供应商：（以下简称乙方、中标人）</w:t>
            </w:r>
            <w:r/>
          </w:p>
        </w:tc>
      </w:tr>
      <w:tr>
        <w:trPr>
          <w:trHeight w:val="59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p>
            <w:pPr>
              <w:ind w:left="2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南京市玄武区石象路7号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66"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1"/>
        <w:gridCol w:w="3619"/>
        <w:gridCol w:w="1936"/>
        <w:gridCol w:w="1124"/>
      </w:tblGrid>
      <w:tr>
        <w:trPr>
          <w:trHeight w:val="345"/>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1251" w:type="dxa"/>
            <w:vAlign w:val="top"/>
            <w:textDirection w:val="lrTb"/>
            <w:noWrap w:val="false"/>
          </w:tcPr>
          <w:p>
            <w:pPr>
              <w:ind w:left="30"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3619" w:type="dxa"/>
            <w:vAlign w:val="top"/>
            <w:textDirection w:val="lrTb"/>
            <w:noWrap w:val="false"/>
          </w:tcPr>
          <w:p>
            <w:pPr>
              <w:ind w:left="30"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1936" w:type="dxa"/>
            <w:vAlign w:val="top"/>
            <w:textDirection w:val="lrTb"/>
            <w:noWrap w:val="false"/>
          </w:tcPr>
          <w:p>
            <w:pPr>
              <w:ind w:left="30"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1124" w:type="dxa"/>
            <w:vAlign w:val="top"/>
            <w:textDirection w:val="lrTb"/>
            <w:noWrap w:val="false"/>
          </w:tcPr>
          <w:p>
            <w:pPr>
              <w:ind w:left="25"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345"/>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1251" w:type="dxa"/>
            <w:vAlign w:val="top"/>
            <w:textDirection w:val="lrTb"/>
            <w:noWrap w:val="false"/>
          </w:tcPr>
          <w:p>
            <w:pPr>
              <w:ind w:left="30"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3619" w:type="dxa"/>
            <w:vAlign w:val="top"/>
            <w:textDirection w:val="lrTb"/>
            <w:noWrap w:val="false"/>
          </w:tcPr>
          <w:p>
            <w:pPr>
              <w:ind w:left="30"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w:t>
            </w:r>
            <w:r/>
          </w:p>
        </w:tc>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1936" w:type="dxa"/>
            <w:vAlign w:val="top"/>
            <w:textDirection w:val="lrTb"/>
            <w:noWrap w:val="false"/>
          </w:tcPr>
          <w:p>
            <w:pPr>
              <w:ind w:left="30"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1124" w:type="dxa"/>
            <w:vAlign w:val="top"/>
            <w:textDirection w:val="lrTb"/>
            <w:noWrap w:val="false"/>
          </w:tcPr>
          <w:p>
            <w:pPr>
              <w:ind w:left="25"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（采购包5、采购包6、采购包7、采购包8）</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6"/>
        <w:gridCol w:w="4536"/>
      </w:tblGrid>
      <w:tr>
        <w:trPr>
          <w:trHeight w:val="44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4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r>
      <w:tr>
        <w:trPr>
          <w:trHeight w:val="34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rHeight w:val="33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rHeight w:val="33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29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根据《中华人民共和国政府采购法》《中华人民共和国民法典》等法律法规规定，甲乙双方经协商签订本合同。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第一条 合同标的</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乙方提供下列服务：</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93"/>
        <w:gridCol w:w="3579"/>
      </w:tblGrid>
      <w:tr>
        <w:trPr>
          <w:trHeight w:val="37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1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采购人：（以下简称甲方）</w:t>
            </w:r>
            <w:r/>
          </w:p>
          <w:p>
            <w:pPr>
              <w:ind w:left="200" w:right="0" w:firstLine="0"/>
              <w:jc w:val="both"/>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中山陵园管理局</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66" w:right="0" w:firstLine="0"/>
              <w:jc w:val="both"/>
              <w:spacing w:before="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供应商：（以下简称乙方、中标人）</w:t>
            </w:r>
            <w:r/>
          </w:p>
        </w:tc>
      </w:tr>
      <w:tr>
        <w:trPr>
          <w:trHeight w:val="59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93"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p>
            <w:pPr>
              <w:ind w:left="2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南京市玄武区石象路7号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79" w:type="dxa"/>
            <w:vAlign w:val="top"/>
            <w:textDirection w:val="lrTb"/>
            <w:noWrap w:val="false"/>
          </w:tcPr>
          <w:p>
            <w:pPr>
              <w:ind w:left="66"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p>
      <w:pPr>
        <w:ind w:left="340" w:right="0" w:firstLine="480"/>
        <w:jc w:val="both"/>
        <w:spacing w:before="6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服务内容详见乙方投标（响应）文件。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第二条 合同总价款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本合同项下为</w:t>
      </w:r>
      <w:r>
        <w:rPr>
          <w:rFonts w:ascii="SimSun" w:hAnsi="SimSun" w:eastAsia="SimSun" w:cs="SimSun"/>
          <w:color w:val="000000"/>
          <w:sz w:val="24"/>
          <w:u w:val="single"/>
        </w:rPr>
        <w:t xml:space="preserve">           万元</w:t>
      </w:r>
      <w:r>
        <w:rPr>
          <w:rFonts w:ascii="SimSun" w:hAnsi="SimSun" w:eastAsia="SimSun" w:cs="SimSun"/>
          <w:color w:val="000000"/>
          <w:sz w:val="24"/>
        </w:rPr>
        <w:t xml:space="preserve">（大写）人民币。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1、拨付方式：按月开展考核、拨付服务费用。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2、月度应付服务费计算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（1）综合得分 80 分（含）以上： 当月应付费用 = 合同约定当月费用（投标报价/总岗位人数*当月实际投入人数）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（2）综合得分 80 分（不含）以下（不合格）： 当月应付费用＝（实际综合得分＋20）÷100 × 合同约定当月费用（投标报价/总岗位人数*当月实际投入人数）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3、说明：本公式为得分折算基数，不包含中山陵园风景区服务考核管理办法第十三条的排名比例扣款、附件 1 内专项经济扣罚；所有排名扣款、违规经济扣罚，统一在当月一次性合并扣除，不再另行单独通知服务商。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本合同总价款已包含以下全部内容：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1、完成本服务项目发生的所有含税费用；</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2、乙方履行合同所需的全部运营成本和费用；</w:t>
      </w:r>
      <w:r/>
    </w:p>
    <w:p>
      <w:pPr>
        <w:ind w:left="0" w:right="0" w:firstLine="476"/>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3、乙方应当提供的伴随服务</w:t>
      </w:r>
      <w:r>
        <w:rPr>
          <w:rFonts w:ascii="SimSun" w:hAnsi="SimSun" w:eastAsia="SimSun" w:cs="SimSun"/>
          <w:color w:val="000000"/>
          <w:sz w:val="24"/>
        </w:rPr>
        <w:t xml:space="preserve">/售后服务费用；</w:t>
      </w:r>
      <w:r/>
    </w:p>
    <w:p>
      <w:pPr>
        <w:ind w:left="0" w:right="0" w:firstLine="480"/>
        <w:jc w:val="both"/>
        <w:spacing w:before="41"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4、供应商认为需要的其他各项费用。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第三条 合同期限</w:t>
      </w:r>
      <w:r/>
    </w:p>
    <w:p>
      <w:pPr>
        <w:ind w:left="0" w:right="0" w:firstLine="4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single"/>
        </w:rPr>
        <w:t xml:space="preserve">服务期: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第四条 组成本合同的有关文件</w:t>
      </w:r>
      <w:r/>
    </w:p>
    <w:p>
      <w:pPr>
        <w:ind w:left="0" w:right="0" w:firstLine="456"/>
        <w:jc w:val="both"/>
        <w:spacing w:before="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下列关于</w:t>
      </w:r>
      <w:r>
        <w:rPr>
          <w:rFonts w:ascii="SimSun" w:hAnsi="SimSun" w:eastAsia="SimSun" w:cs="SimSun"/>
          <w:color w:val="000000"/>
          <w:spacing w:val="-6"/>
          <w:sz w:val="24"/>
          <w:u w:val="single"/>
        </w:rPr>
        <w:t xml:space="preserve">2026-2027年度钟山风景区安保服务采购</w:t>
      </w:r>
      <w:r>
        <w:rPr>
          <w:rFonts w:ascii="SimSun" w:hAnsi="SimSun" w:eastAsia="SimSun" w:cs="SimSun"/>
          <w:color w:val="000000"/>
          <w:spacing w:val="-12"/>
          <w:sz w:val="24"/>
        </w:rPr>
        <w:t xml:space="preserve">的招标</w:t>
      </w:r>
      <w:r>
        <w:rPr>
          <w:rFonts w:ascii="SimSun" w:hAnsi="SimSun" w:eastAsia="SimSun" w:cs="SimSun"/>
          <w:color w:val="000000"/>
          <w:sz w:val="24"/>
        </w:rPr>
        <w:t xml:space="preserve">（采购）文件、投标（响应）文件， 以及与本次采购活动相关的文件及有关附件是本合同不可分割的组成部分，与本合同具有同等法律效力，这些文件包括但不限于：</w:t>
      </w:r>
      <w:r/>
    </w:p>
    <w:p>
      <w:pPr>
        <w:ind w:left="0" w:right="0" w:firstLine="480"/>
        <w:jc w:val="both"/>
        <w:spacing w:before="0"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（1）投标（响应）文件和报价表；（2）服务一览表；</w:t>
      </w:r>
      <w:r/>
    </w:p>
    <w:p>
      <w:pPr>
        <w:ind w:left="0" w:right="0" w:firstLine="480"/>
        <w:jc w:val="both"/>
        <w:spacing w:before="1"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（3）交付一览表；（4）采购需求偏离表；</w:t>
      </w:r>
      <w:r/>
    </w:p>
    <w:p>
      <w:pPr>
        <w:ind w:left="0" w:right="0" w:firstLine="480"/>
        <w:jc w:val="both"/>
        <w:spacing w:before="0"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（5）投标（响应）承诺；（6）服务承诺；</w:t>
      </w:r>
      <w:r/>
    </w:p>
    <w:p>
      <w:pPr>
        <w:ind w:left="0" w:right="703" w:firstLine="480"/>
        <w:jc w:val="both"/>
        <w:spacing w:before="1" w:after="0" w:line="85" w:lineRule="atLeast"/>
        <w:tabs>
          <w:tab w:val="left" w:pos="574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（7）中标（成交）通知书；（8）甲乙双方商定的其它文件。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第五条 权利保证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乙方应保证甲方在使用该服务或其任何一部分时不受第三方提出侵犯其专利权、版权、商标权或其他权利的起诉。一旦出现侵权，乙方应承担全部责任。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第六条 质量保证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所提供的服务的技术规格应与招标（采购）文件规定的采购需求及所附的“采购需求偏离表”相一致，并认真落实《中山陵园风景区服务考核管理办法》中列明的各项要求；若技术性能无特殊说明，则按国家有关部门最新颁布的标准及规范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第七条 交付和验收</w:t>
      </w:r>
      <w:r/>
    </w:p>
    <w:p>
      <w:pPr>
        <w:ind w:left="0" w:right="0" w:firstLine="456"/>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1、乙方应当在合同签订后</w:t>
      </w:r>
      <w:r>
        <w:rPr>
          <w:rFonts w:ascii="SimSun" w:hAnsi="SimSun" w:eastAsia="SimSun" w:cs="SimSun"/>
          <w:color w:val="000000"/>
          <w:spacing w:val="-8"/>
          <w:sz w:val="24"/>
        </w:rPr>
        <w:t xml:space="preserve">内完成服务事项。</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2、验收标准：按行业通行标准和乙方投标（响应）文件的承诺、《中山陵园风景区服务考核管理办法》等文件执行（详见合同附件载明的标准，并不低于国家相关标准）。</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第八条 履约保证金</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w:t>
      </w:r>
      <w:r>
        <w:rPr>
          <w:rFonts w:ascii="SimSun" w:hAnsi="SimSun" w:eastAsia="SimSun" w:cs="SimSun"/>
          <w:color w:val="000000"/>
          <w:sz w:val="24"/>
        </w:rPr>
        <w:t xml:space="preserve">中标（成交）供应商应按以下第</w:t>
      </w:r>
      <w:r>
        <w:rPr>
          <w:rFonts w:ascii="SimSun" w:hAnsi="SimSun" w:eastAsia="SimSun" w:cs="SimSun"/>
          <w:color w:val="000000"/>
          <w:sz w:val="24"/>
          <w:u w:val="single"/>
        </w:rPr>
        <w:t xml:space="preserve">（1）</w:t>
      </w:r>
      <w:r>
        <w:rPr>
          <w:rFonts w:ascii="SimSun" w:hAnsi="SimSun" w:eastAsia="SimSun" w:cs="SimSun"/>
          <w:color w:val="000000"/>
          <w:sz w:val="24"/>
        </w:rPr>
        <w:t xml:space="preserve">方式向采购人缴纳履约保证金：</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（1）无需缴纳履约保证金；</w:t>
      </w:r>
      <w:r/>
    </w:p>
    <w:p>
      <w:pPr>
        <w:ind w:left="0" w:right="0" w:firstLine="480"/>
        <w:jc w:val="both"/>
        <w:spacing w:before="41"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（2）投标保证金转为履约保证金；</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（3）以支票、汇票、本票或者金融机构、担保机构出具的保函等非现金形式缴纳履约保</w:t>
      </w:r>
      <w:r>
        <w:rPr>
          <w:rFonts w:ascii="SimSun" w:hAnsi="SimSun" w:eastAsia="SimSun" w:cs="SimSun"/>
          <w:color w:val="000000"/>
          <w:spacing w:val="-9"/>
          <w:sz w:val="24"/>
        </w:rPr>
        <w:t xml:space="preserve">证金，金额为</w:t>
      </w:r>
      <w:r>
        <w:rPr>
          <w:rFonts w:ascii="SimSun" w:hAnsi="SimSun" w:eastAsia="SimSun" w:cs="SimSun"/>
          <w:color w:val="000000"/>
          <w:spacing w:val="-15"/>
          <w:sz w:val="24"/>
        </w:rPr>
        <w:t xml:space="preserve">万元。</w:t>
      </w:r>
      <w:r/>
    </w:p>
    <w:p>
      <w:pPr>
        <w:ind w:left="0" w:right="0" w:firstLine="468"/>
        <w:jc w:val="both"/>
        <w:spacing w:before="1"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w:t>
      </w:r>
      <w:r>
        <w:rPr>
          <w:rFonts w:ascii="SimSun" w:hAnsi="SimSun" w:eastAsia="SimSun" w:cs="SimSun"/>
          <w:color w:val="000000"/>
          <w:sz w:val="24"/>
        </w:rPr>
        <w:t xml:space="preserve">履约保证金的有效期至时止。</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w:t>
      </w:r>
      <w:r>
        <w:rPr>
          <w:rFonts w:ascii="SimSun" w:hAnsi="SimSun" w:eastAsia="SimSun" w:cs="SimSun"/>
          <w:color w:val="000000"/>
          <w:sz w:val="24"/>
        </w:rPr>
        <w:t xml:space="preserve">如乙方未能履行合同规定的义务，甲方有权从履约保证金中取得补偿。</w:t>
      </w:r>
      <w:r/>
    </w:p>
    <w:p>
      <w:pPr>
        <w:ind w:left="0" w:right="0" w:firstLine="468"/>
        <w:jc w:val="both"/>
        <w:spacing w:before="1"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w:t>
      </w:r>
      <w:r>
        <w:rPr>
          <w:rFonts w:ascii="SimSun" w:hAnsi="SimSun" w:eastAsia="SimSun" w:cs="SimSun"/>
          <w:color w:val="000000"/>
          <w:sz w:val="24"/>
        </w:rPr>
        <w:t xml:space="preserve">履约保证金扣除甲方应得的补偿后的余额，在有效期满后个工作日内无息退还给乙方。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第九条 合同款支付</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4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w:t>
      </w:r>
      <w:r>
        <w:rPr>
          <w:rFonts w:ascii="SimSun" w:hAnsi="SimSun" w:eastAsia="SimSun" w:cs="SimSun"/>
          <w:color w:val="000000"/>
          <w:spacing w:val="-3"/>
          <w:sz w:val="24"/>
        </w:rPr>
        <w:t xml:space="preserve">本合同项下的采购资金由乙方开具发票，甲方按照本条第 </w:t>
      </w:r>
      <w:r>
        <w:rPr>
          <w:rFonts w:ascii="SimSun" w:hAnsi="SimSun" w:eastAsia="SimSun" w:cs="SimSun"/>
          <w:color w:val="000000"/>
          <w:sz w:val="24"/>
        </w:rPr>
        <w:t xml:space="preserve">3</w:t>
      </w:r>
      <w:r>
        <w:rPr>
          <w:rFonts w:ascii="SimSun" w:hAnsi="SimSun" w:eastAsia="SimSun" w:cs="SimSun"/>
          <w:color w:val="000000"/>
          <w:spacing w:val="-8"/>
          <w:sz w:val="24"/>
        </w:rPr>
        <w:t xml:space="preserve"> 款的约定支付。</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3、付款方式：每月的保安服务费根据考核结果、实际上岗情况进行核算。考核依据合同约定标准以及</w:t>
      </w:r>
      <w:r>
        <w:rPr>
          <w:rFonts w:ascii="SimSun" w:hAnsi="SimSun" w:eastAsia="SimSun" w:cs="SimSun"/>
          <w:color w:val="000000"/>
          <w:sz w:val="24"/>
        </w:rPr>
        <w:t xml:space="preserve">《中山陵园风景区服务考核管理办法》执行，存在不合格项目的，扣罚相应的服务费用；考核结果</w:t>
      </w:r>
      <w:r>
        <w:rPr>
          <w:rFonts w:ascii="SimSun" w:hAnsi="SimSun" w:eastAsia="SimSun" w:cs="SimSun"/>
          <w:color w:val="000000"/>
          <w:spacing w:val="-3"/>
          <w:sz w:val="24"/>
        </w:rPr>
        <w:t xml:space="preserve">经甲方考评组成员及负责人签字认可后，作为每月的付款依据；乙方不配合考核，或不能形成付款依据的，甲方有权不支付相应保安服务费用，由此产生的责任由乙方承担。</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上述付款依据明确后，乙方应于每月5日前提供正式发票；如乙方未按上述约定及时开具发票，甲方有权拒付相应保安服务费用，由此产生的责任由乙方承担。</w:t>
      </w:r>
      <w:r/>
    </w:p>
    <w:p>
      <w:pPr>
        <w:numPr>
          <w:ilvl w:val="0"/>
          <w:numId w:val="15"/>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其他说明</w:t>
      </w:r>
      <w:r/>
    </w:p>
    <w:p>
      <w:pPr>
        <w:ind w:left="42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甲乙双方之间不存在任何形式的劳务派遣，劳动用工或雇佣关系。甲方对于乙方保安到岗情况的考勤属于对乙方的服务质量考核，不是用工考勤。</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第十一条 违约责任</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1、甲方无正当理由拒收服务、拒付服务款的，甲方向乙方偿付合同总价</w:t>
      </w:r>
      <w:r>
        <w:rPr>
          <w:rFonts w:ascii="SimSun" w:hAnsi="SimSun" w:eastAsia="SimSun" w:cs="SimSun"/>
          <w:color w:val="000000"/>
          <w:sz w:val="24"/>
        </w:rPr>
        <w:t xml:space="preserve">5%的违约金；</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2、如乙方不能交付服务的，乙方应向甲方支付合同总价5%的违约金；</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3、乙方逾期交付的，每逾期 1 天，乙方向甲方偿付合同总额的5‰的滞纳金。如乙方逾期交付达 10 天，甲方有权解除合同，解除合同的通知自到达乙方时生效；</w:t>
      </w:r>
      <w:r/>
    </w:p>
    <w:p>
      <w:pPr>
        <w:ind w:left="0" w:right="0" w:firstLine="468"/>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4、乙方所交付的服务不符合合同及《中山陵园管理局安保服务质量月度考评表》各项约定的，甲方有权要求乙方整改或拒收。同时根据《中山陵园管理局安保服务质量月度考评表》标准扣罚相应的服务费用；</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乙方协管安保人员违法违规或者不称职的，甲方有权要求乙方更换人员。同时根据《中山陵园管理局安保服务质量月度考评表》标准扣罚相应的服务费用；</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乙方经甲方通知整改仍不能整改到位，甲方有权视情况终止本合同。在上述扣罚的基础上，甲方有权要求乙方支付合同总价5%的违约金；</w:t>
      </w:r>
      <w:r/>
    </w:p>
    <w:p>
      <w:pPr>
        <w:ind w:left="0" w:right="0" w:firstLine="44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4"/>
        </w:rPr>
        <w:t xml:space="preserve">乙方的违约行为，经扣罚和支付违约金仍不能弥补甲方损失的，乙方还须赔偿甲方因此遭受的损失。</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5、乙方响应属虚假承诺，或经权威部门检测提供的服务不能满足投标（响应）文件要求，或是由于乙方的过错造成合同无法继续履行的，应向甲方支付不少于合同总价 30%赔偿金。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规范用工，不得违反劳动人事法规的规定。乙方应做好协管安保人员的培训，依法依规执行工作，遵守甲方规章制度。如乙方协管安保人员违法违规履职，给甲方或第三人造成损害，相关法律责任、甲方及第三人的损失均由乙方承担和赔偿，甲方有权视情况决定是否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7、本合同签订后，双方均应按约履行，任一方违约，守约方为维护自身权益所支出的合理维权费用，包括但不限于诉讼费、律师费、保全费、差旅费等由违约方承担。</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第十二条 合同的变更和终止</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 50 条规定及本合同有约定的情形外，本合同一经签订，甲乙双方不得擅自变更、中止或终止。</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2、除发生法律规定的不能预见、不能避免并不能克服的客观情况外，甲乙双方不得放弃或拒绝履行合同。乙方放弃或拒绝履行合同，按规定接受相关部门的处罚。</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3、在合同履行期间因乙方原因导致的重大事故，甲方有权单方面终止合同，由此造成的损失由乙方承担。</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第十三条 合同的转让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第十四条 争议的解决</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1、因履行本合同引起的或与本合同有关的争议，甲、乙双方应首先通过友好协商解决，如果协商不能解决争议，则采取以下第（1）种方式解决争议：</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（1）向甲方所在地人民法院或合同履行地人民法院起诉，即南京市玄武区人民法院管辖；</w:t>
      </w:r>
      <w:r/>
    </w:p>
    <w:p>
      <w:pPr>
        <w:ind w:left="0" w:right="0" w:firstLine="480"/>
        <w:jc w:val="both"/>
        <w:spacing w:before="0" w:after="0" w:line="85" w:lineRule="atLeast"/>
        <w:tabs>
          <w:tab w:val="left" w:pos="94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2、仲裁期间本合同应继续履行。</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第十五条 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乙方应诚实信用，严格按照招标（采购）文件要求和投标（响应）承诺履行合同，不向甲方进行商业贿赂或者提供不正当利益。</w:t>
      </w:r>
      <w:r/>
    </w:p>
    <w:p>
      <w:pPr>
        <w:ind w:left="34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第十六条 合同生效及其他</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1、本合同自签订之日起生效，两个工作日内在财政部门指定的媒体上公告。</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2、本合同一式二份，甲乙双方各执一份。</w:t>
      </w:r>
      <w:r/>
    </w:p>
    <w:p>
      <w:pPr>
        <w:ind w:left="0" w:right="0" w:firstLine="480"/>
        <w:jc w:val="both"/>
        <w:spacing w:before="0" w:after="0" w:line="85" w:lineRule="atLeast"/>
        <w:tabs>
          <w:tab w:val="left" w:pos="58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3、本合同按照中华人民共和国的现行法律进行解释。</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1"/>
        <w:gridCol w:w="3619"/>
        <w:gridCol w:w="1936"/>
        <w:gridCol w:w="1124"/>
      </w:tblGrid>
      <w:tr>
        <w:trPr>
          <w:trHeight w:val="345"/>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1251" w:type="dxa"/>
            <w:vAlign w:val="top"/>
            <w:textDirection w:val="lrTb"/>
            <w:noWrap w:val="false"/>
          </w:tcPr>
          <w:p>
            <w:pPr>
              <w:ind w:left="30"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3619" w:type="dxa"/>
            <w:vAlign w:val="top"/>
            <w:textDirection w:val="lrTb"/>
            <w:noWrap w:val="false"/>
          </w:tcPr>
          <w:p>
            <w:pPr>
              <w:ind w:left="30"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1936" w:type="dxa"/>
            <w:vAlign w:val="top"/>
            <w:textDirection w:val="lrTb"/>
            <w:noWrap w:val="false"/>
          </w:tcPr>
          <w:p>
            <w:pPr>
              <w:ind w:left="30"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1124" w:type="dxa"/>
            <w:vAlign w:val="top"/>
            <w:textDirection w:val="lrTb"/>
            <w:noWrap w:val="false"/>
          </w:tcPr>
          <w:p>
            <w:pPr>
              <w:ind w:left="25" w:right="0" w:firstLine="480"/>
              <w:jc w:val="both"/>
              <w:spacing w:before="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r>
      <w:tr>
        <w:trPr>
          <w:trHeight w:val="345"/>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1251" w:type="dxa"/>
            <w:vAlign w:val="top"/>
            <w:textDirection w:val="lrTb"/>
            <w:noWrap w:val="false"/>
          </w:tcPr>
          <w:p>
            <w:pPr>
              <w:ind w:left="30"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3619" w:type="dxa"/>
            <w:vAlign w:val="top"/>
            <w:textDirection w:val="lrTb"/>
            <w:noWrap w:val="false"/>
          </w:tcPr>
          <w:p>
            <w:pPr>
              <w:ind w:left="30"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安保服务</w:t>
            </w:r>
            <w:r/>
          </w:p>
        </w:tc>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1936" w:type="dxa"/>
            <w:vAlign w:val="top"/>
            <w:textDirection w:val="lrTb"/>
            <w:noWrap w:val="false"/>
          </w:tcPr>
          <w:p>
            <w:pPr>
              <w:ind w:left="30"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1124" w:type="dxa"/>
            <w:vAlign w:val="top"/>
            <w:textDirection w:val="lrTb"/>
            <w:noWrap w:val="false"/>
          </w:tcPr>
          <w:p>
            <w:pPr>
              <w:ind w:left="25" w:right="0" w:firstLine="480"/>
              <w:jc w:val="both"/>
              <w:spacing w:before="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w:t>
            </w:r>
            <w:r/>
          </w:p>
        </w:tc>
      </w:tr>
    </w:tbl>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6"/>
        <w:gridCol w:w="4536"/>
      </w:tblGrid>
      <w:tr>
        <w:trPr>
          <w:trHeight w:val="44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4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6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（盖章）</w:t>
            </w:r>
            <w:r/>
          </w:p>
        </w:tc>
      </w:tr>
      <w:tr>
        <w:trPr>
          <w:trHeight w:val="34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rHeight w:val="33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r>
      <w:tr>
        <w:trPr>
          <w:trHeight w:val="337"/>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29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20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536" w:type="dxa"/>
            <w:vAlign w:val="top"/>
            <w:textDirection w:val="lrTb"/>
            <w:noWrap w:val="false"/>
          </w:tcPr>
          <w:p>
            <w:pPr>
              <w:ind w:left="1388"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0"/>
        <w:ind w:left="0" w:right="0" w:firstLine="0"/>
        <w:jc w:val="both"/>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附</w:t>
      </w:r>
      <w:r>
        <w:rPr>
          <w:rFonts w:ascii="Arial" w:hAnsi="Arial" w:eastAsia="Arial" w:cs="Arial"/>
          <w:b/>
          <w:color w:val="000000"/>
          <w:sz w:val="28"/>
          <w:u w:val="none"/>
        </w:rPr>
        <w:t xml:space="preserve">件：</w:t>
      </w:r>
      <w:r>
        <w:rPr>
          <w:rFonts w:ascii="Arial" w:hAnsi="Arial" w:eastAsia="Arial" w:cs="Arial"/>
          <w:b/>
          <w:color w:val="000000"/>
          <w:sz w:val="28"/>
        </w:rPr>
        <w:t xml:space="preserve">中山陵园风景区服务考核管</w:t>
      </w:r>
      <w:r>
        <w:rPr>
          <w:rFonts w:ascii="Arial" w:hAnsi="Arial" w:eastAsia="Arial" w:cs="Arial"/>
          <w:b/>
          <w:color w:val="000000"/>
          <w:sz w:val="28"/>
          <w:u w:val="none"/>
        </w:rPr>
        <w:t xml:space="preserve">理办</w:t>
      </w:r>
      <w:r>
        <w:rPr>
          <w:rFonts w:ascii="Arial" w:hAnsi="Arial" w:eastAsia="Arial" w:cs="Arial"/>
          <w:b/>
          <w:color w:val="000000"/>
          <w:sz w:val="28"/>
        </w:rPr>
        <w:t xml:space="preserve">法</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w:t>
      </w:r>
      <w:r>
        <w:rPr>
          <w:rFonts w:ascii="Cambria" w:hAnsi="Cambria" w:eastAsia="Cambria" w:cs="Cambria"/>
          <w:b/>
          <w:color w:val="000000"/>
          <w:sz w:val="30"/>
        </w:rPr>
        <w:t xml:space="preserve"> </w:t>
      </w:r>
      <w:r>
        <w:rPr>
          <w:rFonts w:ascii="SimSun" w:hAnsi="SimSun" w:eastAsia="SimSun" w:cs="SimSun"/>
          <w:b/>
          <w:color w:val="000000"/>
          <w:sz w:val="30"/>
        </w:rPr>
        <w:t xml:space="preserve">总则</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第一条 目的依据</w:t>
      </w:r>
      <w:r>
        <w:rPr>
          <w:rFonts w:ascii="SimSun" w:hAnsi="SimSun" w:eastAsia="SimSun" w:cs="SimSun"/>
          <w:color w:val="000000"/>
          <w:sz w:val="30"/>
        </w:rPr>
        <w:t xml:space="preserve"> 为规范安保、消防服务履约管理，压实服务供应商主体责任，规范服务人员执勤行为，防范安全风险，结合现场实际，制定本办法。</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第二条 适用范围</w:t>
      </w:r>
      <w:r>
        <w:rPr>
          <w:rFonts w:ascii="SimSun" w:hAnsi="SimSun" w:eastAsia="SimSun" w:cs="SimSun"/>
          <w:color w:val="000000"/>
          <w:sz w:val="30"/>
        </w:rPr>
        <w:t xml:space="preserve"> 本办法适用于甲方签约项目的服务公司（下称服务商），涵盖安保、消防服务等。本办法作为</w:t>
      </w:r>
      <w:r>
        <w:rPr>
          <w:rFonts w:ascii="SimSun" w:hAnsi="SimSun" w:eastAsia="SimSun" w:cs="SimSun"/>
          <w:b/>
          <w:color w:val="000000"/>
          <w:sz w:val="30"/>
        </w:rPr>
        <w:t xml:space="preserve">安保、消防安全服务等费用核算、履约评价</w:t>
      </w:r>
      <w:r>
        <w:rPr>
          <w:rFonts w:ascii="SimSun" w:hAnsi="SimSun" w:eastAsia="SimSun" w:cs="SimSun"/>
          <w:color w:val="000000"/>
          <w:sz w:val="30"/>
        </w:rPr>
        <w:t xml:space="preserve">的核心依据。</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第三条 考核原则</w:t>
      </w:r>
      <w:r/>
    </w:p>
    <w:p>
      <w:pPr>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3.1</w:t>
      </w:r>
      <w:r>
        <w:rPr>
          <w:rFonts w:ascii="SimSun" w:hAnsi="SimSun" w:eastAsia="SimSun" w:cs="SimSun"/>
          <w:b/>
          <w:color w:val="000000"/>
          <w:sz w:val="30"/>
        </w:rPr>
        <w:t xml:space="preserve">客观公正原则</w:t>
      </w:r>
      <w:r>
        <w:rPr>
          <w:rFonts w:ascii="SimSun" w:hAnsi="SimSun" w:eastAsia="SimSun" w:cs="SimSun"/>
          <w:color w:val="000000"/>
          <w:sz w:val="30"/>
        </w:rPr>
        <w:t xml:space="preserve">：以现场检查、投诉举报、舆情通报等作为考核事实依据；</w:t>
      </w:r>
      <w:r/>
    </w:p>
    <w:p>
      <w:pPr>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3.2</w:t>
      </w:r>
      <w:r>
        <w:rPr>
          <w:rFonts w:ascii="SimSun" w:hAnsi="SimSun" w:eastAsia="SimSun" w:cs="SimSun"/>
          <w:b/>
          <w:color w:val="000000"/>
          <w:sz w:val="30"/>
        </w:rPr>
        <w:t xml:space="preserve">奖惩并重原则</w:t>
      </w:r>
      <w:r>
        <w:rPr>
          <w:rFonts w:ascii="SimSun" w:hAnsi="SimSun" w:eastAsia="SimSun" w:cs="SimSun"/>
          <w:color w:val="000000"/>
          <w:sz w:val="30"/>
        </w:rPr>
        <w:t xml:space="preserve">：经济惩戒违规失职行为，表彰履职突出服务个人；</w:t>
      </w:r>
      <w:r/>
    </w:p>
    <w:p>
      <w:pPr>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Sun" w:hAnsi="SimSun" w:eastAsia="SimSun" w:cs="SimSun"/>
          <w:b/>
          <w:color w:val="000000"/>
          <w:sz w:val="30"/>
        </w:rPr>
        <w:t xml:space="preserve">闭环整改原则</w:t>
      </w:r>
      <w:r>
        <w:rPr>
          <w:rFonts w:ascii="SimSun" w:hAnsi="SimSun" w:eastAsia="SimSun" w:cs="SimSun"/>
          <w:color w:val="000000"/>
          <w:sz w:val="30"/>
        </w:rPr>
        <w:t xml:space="preserve">：发现问题明确整改时限，跟踪复查，同类问题重复发生加重扣分；</w:t>
      </w:r>
      <w:r/>
    </w:p>
    <w:p>
      <w:pPr>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Sun" w:hAnsi="SimSun" w:eastAsia="SimSun" w:cs="SimSun"/>
          <w:b/>
          <w:color w:val="000000"/>
          <w:sz w:val="30"/>
        </w:rPr>
        <w:t xml:space="preserve">分级追责原则</w:t>
      </w:r>
      <w:r>
        <w:rPr>
          <w:rFonts w:ascii="SimSun" w:hAnsi="SimSun" w:eastAsia="SimSun" w:cs="SimSun"/>
          <w:color w:val="000000"/>
          <w:sz w:val="30"/>
        </w:rPr>
        <w:t xml:space="preserve">：服务个人违规追究服务商管理主体责任；管理人员包庇、失职实施加重扣分、扣罚。</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w:t>
      </w:r>
      <w:r>
        <w:rPr>
          <w:rFonts w:ascii="Cambria" w:hAnsi="Cambria" w:eastAsia="Cambria" w:cs="Cambria"/>
          <w:b/>
          <w:color w:val="000000"/>
          <w:sz w:val="30"/>
        </w:rPr>
        <w:t xml:space="preserve"> </w:t>
      </w:r>
      <w:r>
        <w:rPr>
          <w:rFonts w:ascii="SimSun" w:hAnsi="SimSun" w:eastAsia="SimSun" w:cs="SimSun"/>
          <w:b/>
          <w:color w:val="000000"/>
          <w:sz w:val="30"/>
        </w:rPr>
        <w:t xml:space="preserve">人员队伍管理</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第四条 人员准入及资料报送</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4.1</w:t>
      </w:r>
      <w:r>
        <w:rPr>
          <w:rFonts w:ascii="SimSun" w:hAnsi="SimSun" w:eastAsia="SimSun" w:cs="SimSun"/>
          <w:color w:val="000000"/>
          <w:sz w:val="30"/>
        </w:rPr>
        <w:t xml:space="preserve">服务商日常投入人员要相对固定，固定率在</w:t>
      </w:r>
      <w:r>
        <w:rPr>
          <w:rFonts w:ascii="Times New Roman" w:hAnsi="Times New Roman" w:eastAsia="Times New Roman" w:cs="Times New Roman"/>
          <w:color w:val="000000"/>
          <w:sz w:val="30"/>
        </w:rPr>
        <w:t xml:space="preserve">60%</w:t>
      </w:r>
      <w:r>
        <w:rPr>
          <w:rFonts w:ascii="SimSun" w:hAnsi="SimSun" w:eastAsia="SimSun" w:cs="SimSun"/>
          <w:color w:val="000000"/>
          <w:sz w:val="30"/>
        </w:rPr>
        <w:t xml:space="preserve">以上。更换人员需要提前进行岗前培训，培训合格后方可上岗。</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4.2</w:t>
      </w:r>
      <w:r>
        <w:rPr>
          <w:rFonts w:ascii="SimSun" w:hAnsi="SimSun" w:eastAsia="SimSun" w:cs="SimSun"/>
          <w:color w:val="000000"/>
          <w:sz w:val="30"/>
        </w:rPr>
        <w:t xml:space="preserve">在岗人员年龄、资质必须满足合同约定；安保服务岗位人员必须持对应资格证书等；未经甲方书面同意，不得擅自更换项目经理、骨干等人员；多次被投诉的服务人员服务商必须及时调换。</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4.3</w:t>
      </w:r>
      <w:r>
        <w:rPr>
          <w:rFonts w:ascii="SimSun" w:hAnsi="SimSun" w:eastAsia="SimSun" w:cs="SimSun"/>
          <w:color w:val="000000"/>
          <w:sz w:val="30"/>
        </w:rPr>
        <w:t xml:space="preserve">新入职人员必须开展岗前培训，定期组织业务培训等，相关台账完整留存，供甲方抽查审核。</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第五条 薪酬社保管理</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5.1</w:t>
      </w:r>
      <w:r>
        <w:rPr>
          <w:rFonts w:ascii="SimSun" w:hAnsi="SimSun" w:eastAsia="SimSun" w:cs="SimSun"/>
          <w:color w:val="000000"/>
          <w:sz w:val="30"/>
        </w:rPr>
        <w:t xml:space="preserve">服务商依法为全部服务人员足额缴纳社会保险，严禁漏缴、欠缴。</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5.2</w:t>
      </w:r>
      <w:r>
        <w:rPr>
          <w:rFonts w:ascii="SimSun" w:hAnsi="SimSun" w:eastAsia="SimSun" w:cs="SimSun"/>
          <w:color w:val="000000"/>
          <w:sz w:val="30"/>
        </w:rPr>
        <w:t xml:space="preserve">按时足额发放服务人员劳动报酬，不得拖欠、克扣工资；因工资、社保问题引发信访、投诉、负面舆情，全部责任由服务商承担，并接受考核扣分与经济扣罚。</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第六条 纪律底线要求</w:t>
      </w:r>
      <w:r/>
    </w:p>
    <w:p>
      <w:pPr>
        <w:ind w:left="0" w:right="0" w:firstLine="714"/>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6.1</w:t>
      </w:r>
      <w:r>
        <w:rPr>
          <w:rFonts w:ascii="SimSun" w:hAnsi="SimSun" w:eastAsia="SimSun" w:cs="SimSun"/>
          <w:color w:val="000000"/>
          <w:sz w:val="30"/>
        </w:rPr>
        <w:t xml:space="preserve">严禁服务人员勾结牟利等违反景区条例禁止的行为；严禁利用岗位便利吃拿卡要、谋取私利；严禁辱骂殴打游客、同事、管理人等。</w:t>
      </w:r>
      <w:r/>
    </w:p>
    <w:p>
      <w:pPr>
        <w:ind w:left="0" w:right="0" w:firstLine="714"/>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6.2</w:t>
      </w:r>
      <w:r>
        <w:rPr>
          <w:rFonts w:ascii="SimSun" w:hAnsi="SimSun" w:eastAsia="SimSun" w:cs="SimSun"/>
          <w:color w:val="000000"/>
          <w:sz w:val="30"/>
        </w:rPr>
        <w:t xml:space="preserve">项目经理、骨干人员不得对下属违规行为隐瞒不报、包庇袒护，一经查实从重扣分追责。</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w:t>
      </w:r>
      <w:r>
        <w:rPr>
          <w:rFonts w:ascii="Cambria" w:hAnsi="Cambria" w:eastAsia="Cambria" w:cs="Cambria"/>
          <w:b/>
          <w:color w:val="000000"/>
          <w:sz w:val="30"/>
        </w:rPr>
        <w:t xml:space="preserve"> </w:t>
      </w:r>
      <w:r>
        <w:rPr>
          <w:rFonts w:ascii="SimSun" w:hAnsi="SimSun" w:eastAsia="SimSun" w:cs="SimSun"/>
          <w:b/>
          <w:color w:val="000000"/>
          <w:sz w:val="30"/>
        </w:rPr>
        <w:t xml:space="preserve">勤务执勤管理</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第七条 出勤与交接班管理</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7.1</w:t>
      </w:r>
      <w:r>
        <w:rPr>
          <w:rFonts w:ascii="SimSun" w:hAnsi="SimSun" w:eastAsia="SimSun" w:cs="SimSun"/>
          <w:color w:val="000000"/>
          <w:sz w:val="30"/>
        </w:rPr>
        <w:t xml:space="preserve">服务商严格按照合同约定岗位、人数足额安排上岗，不得擅自缩减岗位、减少执勤人员。</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7.2</w:t>
      </w:r>
      <w:r>
        <w:rPr>
          <w:rFonts w:ascii="SimSun" w:hAnsi="SimSun" w:eastAsia="SimSun" w:cs="SimSun"/>
          <w:color w:val="000000"/>
          <w:sz w:val="30"/>
        </w:rPr>
        <w:t xml:space="preserve">严格落实打卡考勤、请假审批制度；严禁迟到、早退、旷工；严禁擅自脱岗、私自换岗换班；交接班准时到位，完整填写交接班记录；执勤人员按制度提前到岗做好上岗准备。</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7.3</w:t>
      </w:r>
      <w:r>
        <w:rPr>
          <w:rFonts w:ascii="SimSun" w:hAnsi="SimSun" w:eastAsia="SimSun" w:cs="SimSun"/>
          <w:color w:val="000000"/>
          <w:sz w:val="30"/>
        </w:rPr>
        <w:t xml:space="preserve">严格执行轮换就餐、轮休制度，禁止提前离岗就餐；休息、用餐等必须在指定区域，工作时间禁止从事无关事项，一经查实扣分追责。</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第八条 仪容仪表与在岗行为</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8.1</w:t>
      </w:r>
      <w:r>
        <w:rPr>
          <w:rFonts w:ascii="SimSun" w:hAnsi="SimSun" w:eastAsia="SimSun" w:cs="SimSun"/>
          <w:color w:val="000000"/>
          <w:sz w:val="30"/>
        </w:rPr>
        <w:t xml:space="preserve">上岗按规定穿着制服、佩戴标识，落实各岗位特殊着装要求，保持仪容仪态整洁。巡逻电动车、对讲机、执法记录仪等执勤装备规范使用，定期清洁保养。</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8.2</w:t>
      </w:r>
      <w:r>
        <w:rPr>
          <w:rFonts w:ascii="SimSun" w:hAnsi="SimSun" w:eastAsia="SimSun" w:cs="SimSun"/>
          <w:color w:val="000000"/>
          <w:sz w:val="30"/>
        </w:rPr>
        <w:t xml:space="preserve">在岗期间禁止玩手机、串岗、闲聊、吸烟等与工作无关行为；做到文明执勤，耐心答复群众咨询求助。</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8.3</w:t>
      </w:r>
      <w:r>
        <w:rPr>
          <w:rFonts w:ascii="SimSun" w:hAnsi="SimSun" w:eastAsia="SimSun" w:cs="SimSun"/>
          <w:color w:val="000000"/>
          <w:sz w:val="30"/>
        </w:rPr>
        <w:t xml:space="preserve">服从甲方现场管理指令，积极完成联合执法、会议保障、重大活动安保等任务，无正当理由不得拒绝执行工作安排。</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第九条 巡逻排查与现场处置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9.1</w:t>
      </w:r>
      <w:r>
        <w:rPr>
          <w:rFonts w:ascii="SimSun" w:hAnsi="SimSun" w:eastAsia="SimSun" w:cs="SimSun"/>
          <w:color w:val="000000"/>
          <w:sz w:val="30"/>
        </w:rPr>
        <w:t xml:space="preserve">实常态化巡逻，发现问题第一时间上报并做好先期处置。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9.2</w:t>
      </w:r>
      <w:r>
        <w:rPr>
          <w:rFonts w:ascii="SimSun" w:hAnsi="SimSun" w:eastAsia="SimSun" w:cs="SimSun"/>
          <w:color w:val="000000"/>
          <w:sz w:val="30"/>
        </w:rPr>
        <w:t xml:space="preserve">及时劝阻未经许可拉横幅、非法宣传等意识形态风险行为并上报；及时劝阻违规摆摊、采摘、乞讨等不文明现象。</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9.3</w:t>
      </w:r>
      <w:r>
        <w:rPr>
          <w:rFonts w:ascii="SimSun" w:hAnsi="SimSun" w:eastAsia="SimSun" w:cs="SimSun"/>
          <w:color w:val="000000"/>
          <w:sz w:val="30"/>
        </w:rPr>
        <w:t xml:space="preserve">卡口人员落实车辆进入查验；节假日、大型活动要做好人流疏导管控。</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9.4</w:t>
      </w:r>
      <w:r>
        <w:rPr>
          <w:rFonts w:ascii="SimSun" w:hAnsi="SimSun" w:eastAsia="SimSun" w:cs="SimSun"/>
          <w:color w:val="000000"/>
          <w:sz w:val="30"/>
        </w:rPr>
        <w:t xml:space="preserve">电动巡逻车辆严格遵守交通、充电管理规定；执勤装备人为损坏、遗失由服务商照价赔偿。</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第十条 突发事件应急处置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10.1</w:t>
      </w:r>
      <w:r>
        <w:rPr>
          <w:rFonts w:ascii="SimSun" w:hAnsi="SimSun" w:eastAsia="SimSun" w:cs="SimSun"/>
          <w:color w:val="000000"/>
          <w:sz w:val="30"/>
        </w:rPr>
        <w:t xml:space="preserve">服务商必须编制突发事件应急处置预案，定期组织应急演练。</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10.2</w:t>
      </w:r>
      <w:r>
        <w:rPr>
          <w:rFonts w:ascii="SimSun" w:hAnsi="SimSun" w:eastAsia="SimSun" w:cs="SimSun"/>
          <w:color w:val="000000"/>
          <w:sz w:val="30"/>
        </w:rPr>
        <w:t xml:space="preserve">发生险情、治安案件、群体性事件、安全事故，现场服务人员应当第一时间上报、先期处置、保护现场；重大隐患、突发险情严禁迟报、瞒报、处置不力。</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第四章</w:t>
      </w:r>
      <w:r>
        <w:rPr>
          <w:rFonts w:ascii="Cambria" w:hAnsi="Cambria" w:eastAsia="Cambria" w:cs="Cambria"/>
          <w:b/>
          <w:color w:val="000000"/>
          <w:sz w:val="30"/>
        </w:rPr>
        <w:t xml:space="preserve"> </w:t>
      </w:r>
      <w:r>
        <w:rPr>
          <w:rFonts w:ascii="SimSun" w:hAnsi="SimSun" w:eastAsia="SimSun" w:cs="SimSun"/>
          <w:b/>
          <w:color w:val="000000"/>
          <w:sz w:val="30"/>
        </w:rPr>
        <w:t xml:space="preserve">考核方式、计分规则与实施</w:t>
      </w:r>
      <w:r/>
    </w:p>
    <w:p>
      <w:pPr>
        <w:pStyle w:val="674"/>
        <w:numPr>
          <w:ilvl w:val="2"/>
          <w:numId w:val="10"/>
        </w:numPr>
        <w:jc w:val="both"/>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第十一条</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考核方式与计算公式</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11.1 基本公式  </w:t>
      </w:r>
      <w:r>
        <w:rPr>
          <w:rFonts w:ascii="SimSun" w:hAnsi="SimSun" w:eastAsia="SimSun" w:cs="SimSun"/>
          <w:b/>
          <w:color w:val="000000"/>
          <w:sz w:val="30"/>
        </w:rPr>
        <w:t xml:space="preserve">月度考核综合得分 = 日常考核得分 × 50% + 月度考核得分 × 50% +（−）专项考核分</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11.2 得分构成</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日常考核得分</w:t>
      </w:r>
      <w:r>
        <w:rPr>
          <w:rFonts w:ascii="Times New Roman" w:hAnsi="Times New Roman" w:eastAsia="Times New Roman" w:cs="Times New Roman"/>
          <w:b/>
          <w:color w:val="000000"/>
          <w:sz w:val="30"/>
        </w:rPr>
        <w:t xml:space="preserve"> = </w:t>
      </w:r>
      <w:r>
        <w:rPr>
          <w:rFonts w:ascii="SimSun" w:hAnsi="SimSun" w:eastAsia="SimSun" w:cs="SimSun"/>
          <w:b/>
          <w:color w:val="000000"/>
          <w:sz w:val="30"/>
        </w:rPr>
        <w:t xml:space="preserve">督查部门考核得分 </w:t>
      </w:r>
      <w:r>
        <w:rPr>
          <w:rFonts w:ascii="Times New Roman" w:hAnsi="Times New Roman" w:eastAsia="Times New Roman" w:cs="Times New Roman"/>
          <w:b/>
          <w:color w:val="000000"/>
          <w:sz w:val="30"/>
        </w:rPr>
        <w:t xml:space="preserve">× 50% + </w:t>
      </w:r>
      <w:r>
        <w:rPr>
          <w:rFonts w:ascii="SimSun" w:hAnsi="SimSun" w:eastAsia="SimSun" w:cs="SimSun"/>
          <w:b/>
          <w:color w:val="000000"/>
          <w:sz w:val="30"/>
        </w:rPr>
        <w:t xml:space="preserve">现场管理部门考核得分 </w:t>
      </w:r>
      <w:r>
        <w:rPr>
          <w:rFonts w:ascii="Times New Roman" w:hAnsi="Times New Roman" w:eastAsia="Times New Roman" w:cs="Times New Roman"/>
          <w:b/>
          <w:color w:val="000000"/>
          <w:sz w:val="30"/>
        </w:rPr>
        <w:t xml:space="preserve">× 50%</w:t>
      </w:r>
      <w:r>
        <w:rPr>
          <w:rFonts w:ascii="Times New Roman" w:hAnsi="Times New Roman" w:eastAsia="Times New Roman" w:cs="Times New Roman"/>
          <w:color w:val="000000"/>
          <w:sz w:val="30"/>
        </w:rPr>
        <w:t xml:space="preserve"> </w:t>
      </w:r>
      <w:r>
        <w:rPr>
          <w:rFonts w:ascii="SimSun" w:hAnsi="SimSun" w:eastAsia="SimSun" w:cs="SimSun"/>
          <w:color w:val="000000"/>
          <w:sz w:val="30"/>
        </w:rPr>
        <w:t xml:space="preserve">日常考核来源于每日、不定期巡查抽查问题，按《附件</w:t>
      </w:r>
      <w:r>
        <w:rPr>
          <w:rFonts w:ascii="Times New Roman" w:hAnsi="Times New Roman" w:eastAsia="Times New Roman" w:cs="Times New Roman"/>
          <w:color w:val="000000"/>
          <w:sz w:val="30"/>
        </w:rPr>
        <w:t xml:space="preserve">1</w:t>
      </w:r>
      <w:r>
        <w:rPr>
          <w:rFonts w:ascii="SimSun" w:hAnsi="SimSun" w:eastAsia="SimSun" w:cs="SimSun"/>
          <w:color w:val="000000"/>
          <w:sz w:val="30"/>
        </w:rPr>
        <w:t xml:space="preserve">服务细化考核处罚规则》进行逐次扣分，实行百分制。</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月度考核得分</w:t>
      </w:r>
      <w:r>
        <w:rPr>
          <w:rFonts w:ascii="SimSun" w:hAnsi="SimSun" w:eastAsia="SimSun" w:cs="SimSun"/>
          <w:color w:val="000000"/>
          <w:sz w:val="30"/>
        </w:rPr>
        <w:t xml:space="preserve">：对照《附件</w:t>
      </w:r>
      <w:r>
        <w:rPr>
          <w:rFonts w:ascii="Times New Roman" w:hAnsi="Times New Roman" w:eastAsia="Times New Roman" w:cs="Times New Roman"/>
          <w:color w:val="000000"/>
          <w:sz w:val="30"/>
        </w:rPr>
        <w:t xml:space="preserve">1</w:t>
      </w:r>
      <w:r>
        <w:rPr>
          <w:rFonts w:ascii="SimSun" w:hAnsi="SimSun" w:eastAsia="SimSun" w:cs="SimSun"/>
          <w:color w:val="000000"/>
          <w:sz w:val="30"/>
        </w:rPr>
        <w:t xml:space="preserve">服务细化考核处罚规则》开展全覆盖月度考评，百分制。单项扣分不设下限，月度考核得分最低为</w:t>
      </w:r>
      <w:r>
        <w:rPr>
          <w:rFonts w:ascii="Times New Roman" w:hAnsi="Times New Roman" w:eastAsia="Times New Roman" w:cs="Times New Roman"/>
          <w:b/>
          <w:color w:val="000000"/>
          <w:sz w:val="30"/>
        </w:rPr>
        <w:t xml:space="preserve">0 </w:t>
      </w:r>
      <w:r>
        <w:rPr>
          <w:rFonts w:ascii="SimSun" w:hAnsi="SimSun" w:eastAsia="SimSun" w:cs="SimSun"/>
          <w:b/>
          <w:color w:val="000000"/>
          <w:sz w:val="30"/>
        </w:rPr>
        <w:t xml:space="preserve">分</w:t>
      </w:r>
      <w:r>
        <w:rPr>
          <w:rFonts w:ascii="SimSun" w:hAnsi="SimSun" w:eastAsia="SimSun" w:cs="SimSun"/>
          <w:color w:val="000000"/>
          <w:sz w:val="30"/>
        </w:rPr>
        <w:t xml:space="preserve">，不得出现负分。</w:t>
      </w:r>
      <w:r/>
    </w:p>
    <w:p>
      <w:pPr>
        <w:numPr>
          <w:ilvl w:val="0"/>
          <w:numId w:val="16"/>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专项考核分</w:t>
      </w:r>
      <w:r>
        <w:rPr>
          <w:rFonts w:ascii="SimSun" w:hAnsi="SimSun" w:eastAsia="SimSun" w:cs="SimSun"/>
          <w:color w:val="000000"/>
          <w:sz w:val="30"/>
        </w:rPr>
        <w:t xml:space="preserve">：为直接加减分，不参与权重折算，直接代数计入综合得分；单次加分上限</w:t>
      </w:r>
      <w:r>
        <w:rPr>
          <w:rFonts w:ascii="Times New Roman" w:hAnsi="Times New Roman" w:eastAsia="Times New Roman" w:cs="Times New Roman"/>
          <w:color w:val="000000"/>
          <w:sz w:val="30"/>
        </w:rPr>
        <w:t xml:space="preserve"> 10 </w:t>
      </w:r>
      <w:r>
        <w:rPr>
          <w:rFonts w:ascii="SimSun" w:hAnsi="SimSun" w:eastAsia="SimSun" w:cs="SimSun"/>
          <w:color w:val="000000"/>
          <w:sz w:val="30"/>
        </w:rPr>
        <w:t xml:space="preserve">分，单次扣分无下限。</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11.3 考核等次划分</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56"/>
        <w:gridCol w:w="4604"/>
      </w:tblGrid>
      <w:tr>
        <w:trPr>
          <w:trHeight w:val="58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56" w:type="dxa"/>
            <w:vAlign w:val="center"/>
            <w:textDirection w:val="lrTb"/>
            <w:noWrap w:val="false"/>
          </w:tcPr>
          <w:p>
            <w:pPr>
              <w:ind w:left="0" w:right="0" w:firstLine="6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综合得分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604" w:type="dxa"/>
            <w:vAlign w:val="center"/>
            <w:textDirection w:val="lrTb"/>
            <w:noWrap w:val="false"/>
          </w:tcPr>
          <w:p>
            <w:pPr>
              <w:ind w:left="0" w:right="0" w:firstLine="6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考核等次</w:t>
            </w:r>
            <w:r/>
          </w:p>
        </w:tc>
      </w:tr>
      <w:tr>
        <w:trPr>
          <w:trHeight w:val="5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56"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90 100 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604"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优秀</w:t>
            </w:r>
            <w:r/>
          </w:p>
        </w:tc>
      </w:tr>
      <w:tr>
        <w:trPr>
          <w:trHeight w:val="5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56"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80 89 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604"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良好</w:t>
            </w:r>
            <w:r/>
          </w:p>
        </w:tc>
      </w:tr>
      <w:tr>
        <w:trPr>
          <w:trHeight w:val="58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56"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80 分以下</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604"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不合格</w:t>
            </w:r>
            <w:r/>
          </w:p>
        </w:tc>
      </w:tr>
    </w:tbl>
    <w:p>
      <w:pPr>
        <w:pStyle w:val="674"/>
        <w:numPr>
          <w:ilvl w:val="2"/>
          <w:numId w:val="10"/>
        </w:numPr>
        <w:jc w:val="both"/>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第十二条</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考核实施</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12.1 </w:t>
      </w:r>
      <w:r>
        <w:rPr>
          <w:rFonts w:ascii="SimSun" w:hAnsi="SimSun" w:eastAsia="SimSun" w:cs="SimSun"/>
          <w:b/>
          <w:color w:val="000000"/>
          <w:sz w:val="30"/>
        </w:rPr>
        <w:t xml:space="preserve">日常考核</w:t>
      </w:r>
      <w:r>
        <w:rPr>
          <w:rFonts w:ascii="SimSun" w:hAnsi="SimSun" w:eastAsia="SimSun" w:cs="SimSun"/>
          <w:color w:val="000000"/>
          <w:sz w:val="30"/>
        </w:rPr>
        <w:t xml:space="preserve"> 采取现场检查、随机抽查、监控视频检查、投诉核查、舆情核查、数字化管理平台问题派单等方式开展。</w:t>
      </w:r>
      <w:r/>
    </w:p>
    <w:p>
      <w:pPr>
        <w:numPr>
          <w:ilvl w:val="0"/>
          <w:numId w:val="17"/>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检查发现问题即时告知服务商，明确整改事项、整改时限；</w:t>
      </w:r>
      <w:r/>
    </w:p>
    <w:p>
      <w:pPr>
        <w:numPr>
          <w:ilvl w:val="0"/>
          <w:numId w:val="17"/>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服务商须在规定时限完成整改并提交整改佐证材料；</w:t>
      </w:r>
      <w:r/>
    </w:p>
    <w:p>
      <w:pPr>
        <w:numPr>
          <w:ilvl w:val="0"/>
          <w:numId w:val="17"/>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逾期未整改、整改虚假、整改后问题反弹，除执行原有经济扣罚外，按《附件</w:t>
      </w:r>
      <w:r>
        <w:rPr>
          <w:rFonts w:ascii="Times New Roman" w:hAnsi="Times New Roman" w:eastAsia="Times New Roman" w:cs="Times New Roman"/>
          <w:color w:val="000000"/>
          <w:sz w:val="30"/>
        </w:rPr>
        <w:t xml:space="preserve">1</w:t>
      </w:r>
      <w:r>
        <w:rPr>
          <w:rFonts w:ascii="SimSun" w:hAnsi="SimSun" w:eastAsia="SimSun" w:cs="SimSun"/>
          <w:color w:val="000000"/>
          <w:sz w:val="30"/>
        </w:rPr>
        <w:t xml:space="preserve">服务细化考核处罚规则》加倍扣分，计入当月日常考核成绩。</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12.2 </w:t>
      </w:r>
      <w:r>
        <w:rPr>
          <w:rFonts w:ascii="SimSun" w:hAnsi="SimSun" w:eastAsia="SimSun" w:cs="SimSun"/>
          <w:b/>
          <w:color w:val="000000"/>
          <w:sz w:val="30"/>
        </w:rPr>
        <w:t xml:space="preserve">月度考核</w:t>
      </w:r>
      <w:r/>
    </w:p>
    <w:p>
      <w:pPr>
        <w:numPr>
          <w:ilvl w:val="0"/>
          <w:numId w:val="18"/>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每月至少组织</w:t>
      </w:r>
      <w:r>
        <w:rPr>
          <w:rFonts w:ascii="Times New Roman" w:hAnsi="Times New Roman" w:eastAsia="Times New Roman" w:cs="Times New Roman"/>
          <w:color w:val="000000"/>
          <w:sz w:val="30"/>
        </w:rPr>
        <w:t xml:space="preserve"> 1 </w:t>
      </w:r>
      <w:r>
        <w:rPr>
          <w:rFonts w:ascii="SimSun" w:hAnsi="SimSun" w:eastAsia="SimSun" w:cs="SimSun"/>
          <w:color w:val="000000"/>
          <w:sz w:val="30"/>
        </w:rPr>
        <w:t xml:space="preserve">次全覆盖现场考核，对人员在岗、勤务落实等逐项核验；</w:t>
      </w:r>
      <w:r/>
    </w:p>
    <w:p>
      <w:pPr>
        <w:numPr>
          <w:ilvl w:val="0"/>
          <w:numId w:val="18"/>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对照《附件</w:t>
      </w:r>
      <w:r>
        <w:rPr>
          <w:rFonts w:ascii="Times New Roman" w:hAnsi="Times New Roman" w:eastAsia="Times New Roman" w:cs="Times New Roman"/>
          <w:color w:val="000000"/>
          <w:sz w:val="30"/>
        </w:rPr>
        <w:t xml:space="preserve">1</w:t>
      </w:r>
      <w:r>
        <w:rPr>
          <w:rFonts w:ascii="SimSun" w:hAnsi="SimSun" w:eastAsia="SimSun" w:cs="SimSun"/>
          <w:color w:val="000000"/>
          <w:sz w:val="30"/>
        </w:rPr>
        <w:t xml:space="preserve">服务细化考核处罚规则》逐条打分，同一个违规事件，</w:t>
      </w:r>
      <w:r>
        <w:rPr>
          <w:rFonts w:ascii="SimSun" w:hAnsi="SimSun" w:eastAsia="SimSun" w:cs="SimSun"/>
          <w:b/>
          <w:color w:val="000000"/>
          <w:sz w:val="30"/>
        </w:rPr>
        <w:t xml:space="preserve">经济扣罚与考核扣分同步执行；同一事件多条触发，扣分、扣罚均执行就高不重复累加原则</w:t>
      </w:r>
      <w:r>
        <w:rPr>
          <w:rFonts w:ascii="SimSun" w:hAnsi="SimSun" w:eastAsia="SimSun" w:cs="SimSun"/>
          <w:color w:val="000000"/>
          <w:sz w:val="30"/>
        </w:rPr>
        <w:t xml:space="preserve">；</w:t>
      </w:r>
      <w:r/>
    </w:p>
    <w:p>
      <w:pPr>
        <w:numPr>
          <w:ilvl w:val="0"/>
          <w:numId w:val="18"/>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月度考核结束形成书面记录，作为服务费结算支撑材料。</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12.3 </w:t>
      </w:r>
      <w:r>
        <w:rPr>
          <w:rFonts w:ascii="SimSun" w:hAnsi="SimSun" w:eastAsia="SimSun" w:cs="SimSun"/>
          <w:b/>
          <w:color w:val="000000"/>
          <w:sz w:val="30"/>
        </w:rPr>
        <w:t xml:space="preserve">专项考核加减分情形</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专项考核由甲方考核小组集体审定，在当月综合得分直接加减。</w:t>
      </w:r>
      <w:r/>
    </w:p>
    <w:p>
      <w:pPr>
        <w:pStyle w:val="676"/>
        <w:numPr>
          <w:ilvl w:val="3"/>
          <w:numId w:val="10"/>
        </w:numPr>
        <w:jc w:val="both"/>
        <w:spacing w:before="280" w:after="29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予以加分（单次每项</w:t>
      </w:r>
      <w:r>
        <w:rPr>
          <w:rFonts w:ascii="Cambria" w:hAnsi="Cambria" w:eastAsia="Cambria" w:cs="Cambria"/>
          <w:b/>
          <w:color w:val="000000"/>
          <w:sz w:val="30"/>
        </w:rPr>
        <w:t xml:space="preserve"> </w:t>
      </w:r>
      <w:r>
        <w:rPr>
          <w:rFonts w:ascii="SimSun" w:hAnsi="SimSun" w:eastAsia="SimSun" w:cs="SimSun"/>
          <w:b/>
          <w:color w:val="000000"/>
          <w:sz w:val="30"/>
        </w:rPr>
        <w:t xml:space="preserve">加</w:t>
      </w:r>
      <w:r>
        <w:rPr>
          <w:rFonts w:ascii="Cambria" w:hAnsi="Cambria" w:eastAsia="Cambria" w:cs="Cambria"/>
          <w:b/>
          <w:color w:val="000000"/>
          <w:sz w:val="30"/>
        </w:rPr>
        <w:t xml:space="preserve">1 5 </w:t>
      </w:r>
      <w:r>
        <w:rPr>
          <w:rFonts w:ascii="SimSun" w:hAnsi="SimSun" w:eastAsia="SimSun" w:cs="SimSun"/>
          <w:b/>
          <w:color w:val="000000"/>
          <w:sz w:val="30"/>
        </w:rPr>
        <w:t xml:space="preserve">分，月度累计最高 </w:t>
      </w:r>
      <w:r>
        <w:rPr>
          <w:rFonts w:ascii="Cambria" w:hAnsi="Cambria" w:eastAsia="Cambria" w:cs="Cambria"/>
          <w:b/>
          <w:color w:val="000000"/>
          <w:sz w:val="30"/>
        </w:rPr>
        <w:t xml:space="preserve">+ 5 </w:t>
      </w:r>
      <w:r>
        <w:rPr>
          <w:rFonts w:ascii="SimSun" w:hAnsi="SimSun" w:eastAsia="SimSun" w:cs="SimSun"/>
          <w:b/>
          <w:color w:val="000000"/>
          <w:sz w:val="30"/>
        </w:rPr>
        <w:t xml:space="preserve">分）</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在国家、省、市、甲方组织创建、迎检、重大活动安保保障任务中，表现突出获得书面肯定；</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应急抢险、防汛防台、极端天气保障、突发事件处置表现突出，有效规避安全事故；</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获得媒体正面宣传报道，或者上级部门通报表扬；</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高质量完成甲方临时重大指令性任务。</w:t>
      </w:r>
      <w:r/>
    </w:p>
    <w:p>
      <w:pPr>
        <w:pStyle w:val="676"/>
        <w:numPr>
          <w:ilvl w:val="3"/>
          <w:numId w:val="10"/>
        </w:numPr>
        <w:jc w:val="both"/>
        <w:spacing w:before="280" w:after="29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予以扣分（单次每项扣</w:t>
      </w:r>
      <w:r>
        <w:rPr>
          <w:rFonts w:ascii="Cambria" w:hAnsi="Cambria" w:eastAsia="Cambria" w:cs="Cambria"/>
          <w:b/>
          <w:color w:val="000000"/>
          <w:sz w:val="30"/>
        </w:rPr>
        <w:t xml:space="preserve">1 10 </w:t>
      </w:r>
      <w:r>
        <w:rPr>
          <w:rFonts w:ascii="SimSun" w:hAnsi="SimSun" w:eastAsia="SimSun" w:cs="SimSun"/>
          <w:b/>
          <w:color w:val="000000"/>
          <w:sz w:val="30"/>
        </w:rPr>
        <w:t xml:space="preserve">分，重大事件可加大扣减）</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经核实发生媒体负面曝光，造成不良社会影响；</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受到上级部门通报批评；</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甲方下达重要指令性任务拒不落实或严重滞后；</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应急抢险、突发事件处置失职渎职，造成事态扩大；</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出现重大安全隐患、意识形态风险处置不力。</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备注：触犯刑事行政案件、重大舆情等严重情形，除专项大幅扣分外，同步启用高额经济扣罚、人员清退、约谈乃至合同解除程序。</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第五章</w:t>
      </w:r>
      <w:r>
        <w:rPr>
          <w:rFonts w:ascii="Cambria" w:hAnsi="Cambria" w:eastAsia="Cambria" w:cs="Cambria"/>
          <w:b/>
          <w:color w:val="000000"/>
          <w:sz w:val="30"/>
        </w:rPr>
        <w:t xml:space="preserve"> </w:t>
      </w:r>
      <w:r>
        <w:rPr>
          <w:rFonts w:ascii="SimSun" w:hAnsi="SimSun" w:eastAsia="SimSun" w:cs="SimSun"/>
          <w:b/>
          <w:color w:val="000000"/>
          <w:sz w:val="30"/>
        </w:rPr>
        <w:t xml:space="preserve">排名、扣款与服务费用结算</w:t>
      </w:r>
      <w:r/>
    </w:p>
    <w:p>
      <w:pPr>
        <w:pStyle w:val="674"/>
        <w:numPr>
          <w:ilvl w:val="2"/>
          <w:numId w:val="10"/>
        </w:numPr>
        <w:jc w:val="both"/>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第十三条</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标段排名与比例扣款</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若有多家同类型服务商并行服务，执行标段排名；仅一家同类型服务商，只执行得分对应结算，不执行末位排名扣款。</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13.1 标段排名规则。同类型对多家服务标段统一开展月度排名，</w:t>
      </w:r>
      <w:r>
        <w:rPr>
          <w:rFonts w:ascii="SimSun" w:hAnsi="SimSun" w:eastAsia="SimSun" w:cs="SimSun"/>
          <w:b/>
          <w:color w:val="000000"/>
          <w:sz w:val="30"/>
        </w:rPr>
        <w:t xml:space="preserve">排名末位（含并列倒数第一）且综合得分＜80 分</w:t>
      </w:r>
      <w:r>
        <w:rPr>
          <w:rFonts w:ascii="SimSun" w:hAnsi="SimSun" w:eastAsia="SimSun" w:cs="SimSun"/>
          <w:color w:val="000000"/>
          <w:sz w:val="30"/>
        </w:rPr>
        <w:t xml:space="preserve">执行比例扣款：</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11"/>
        <w:gridCol w:w="4398"/>
      </w:tblGrid>
      <w:tr>
        <w:trPr>
          <w:trHeight w:val="37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11" w:type="dxa"/>
            <w:vAlign w:val="center"/>
            <w:textDirection w:val="lrTb"/>
            <w:noWrap w:val="false"/>
          </w:tcPr>
          <w:p>
            <w:pPr>
              <w:ind w:left="0" w:right="0" w:firstLine="6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情形</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98" w:type="dxa"/>
            <w:vAlign w:val="center"/>
            <w:textDirection w:val="lrTb"/>
            <w:noWrap w:val="false"/>
          </w:tcPr>
          <w:p>
            <w:pPr>
              <w:ind w:left="0" w:right="0" w:firstLine="602"/>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服务费用扣款比例</w:t>
            </w:r>
            <w:r/>
          </w:p>
        </w:tc>
      </w:tr>
      <w:tr>
        <w:trPr>
          <w:trHeight w:val="36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11"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当月排名末位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98"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额外扣除基数费用的 1%</w:t>
            </w:r>
            <w:r/>
          </w:p>
        </w:tc>
      </w:tr>
      <w:tr>
        <w:trPr>
          <w:trHeight w:val="36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11"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连续两次月度排名末位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98"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额外扣除基数费用的 2%</w:t>
            </w:r>
            <w:r/>
          </w:p>
        </w:tc>
      </w:tr>
      <w:tr>
        <w:trPr>
          <w:trHeight w:val="37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211"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连续三次月度排名末位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98" w:type="dxa"/>
            <w:vAlign w:val="center"/>
            <w:textDirection w:val="lrTb"/>
            <w:noWrap w:val="false"/>
          </w:tcPr>
          <w:p>
            <w:pPr>
              <w:ind w:left="0" w:right="0" w:firstLine="60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额外扣除基数费用的 3%</w:t>
            </w:r>
            <w:r/>
          </w:p>
        </w:tc>
      </w:tr>
    </w:tbl>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以上扣款统一在</w:t>
      </w:r>
      <w:r>
        <w:rPr>
          <w:rFonts w:ascii="SimSun" w:hAnsi="SimSun" w:eastAsia="SimSun" w:cs="SimSun"/>
          <w:b/>
          <w:color w:val="000000"/>
          <w:sz w:val="30"/>
        </w:rPr>
        <w:t xml:space="preserve">当月集中扣除</w:t>
      </w:r>
      <w:r>
        <w:rPr>
          <w:rFonts w:ascii="SimSun" w:hAnsi="SimSun" w:eastAsia="SimSun" w:cs="SimSun"/>
          <w:color w:val="000000"/>
          <w:sz w:val="30"/>
        </w:rPr>
        <w:t xml:space="preserve">；</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甲方有权直接从当月应付服务费中扣取。</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13.2 考核通报。每月形成正式考核结果，书面通报全部同类型服务商。</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13.3定期复盘。每季度或半年进行复盘，召集所有服务商进行现场复盘，当面指出服务中出现的问题，避免后期反同类型问题。</w:t>
      </w:r>
      <w:r/>
    </w:p>
    <w:p>
      <w:pPr>
        <w:pStyle w:val="674"/>
        <w:numPr>
          <w:ilvl w:val="2"/>
          <w:numId w:val="10"/>
        </w:numPr>
        <w:jc w:val="both"/>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第十四条</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经费拨付与结算</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14.1 拨付方式：</w:t>
      </w:r>
      <w:r>
        <w:rPr>
          <w:rFonts w:ascii="SimSun" w:hAnsi="SimSun" w:eastAsia="SimSun" w:cs="SimSun"/>
          <w:b/>
          <w:color w:val="000000"/>
          <w:sz w:val="30"/>
        </w:rPr>
        <w:t xml:space="preserve">按月开展考核、拨付服务费用</w:t>
      </w:r>
      <w:r>
        <w:rPr>
          <w:rFonts w:ascii="SimSun" w:hAnsi="SimSun" w:eastAsia="SimSun" w:cs="SimSun"/>
          <w:color w:val="000000"/>
          <w:sz w:val="30"/>
        </w:rPr>
        <w:t xml:space="preserve">。</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14.2 月度应付服务费计算</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综合得分</w:t>
      </w:r>
      <w:r>
        <w:rPr>
          <w:rFonts w:ascii="Times New Roman" w:hAnsi="Times New Roman" w:eastAsia="Times New Roman" w:cs="Times New Roman"/>
          <w:color w:val="000000"/>
          <w:sz w:val="30"/>
        </w:rPr>
        <w:t xml:space="preserve"> </w:t>
      </w:r>
      <w:r>
        <w:rPr>
          <w:rFonts w:ascii="Times New Roman" w:hAnsi="Times New Roman" w:eastAsia="Times New Roman" w:cs="Times New Roman"/>
          <w:b/>
          <w:color w:val="000000"/>
          <w:sz w:val="30"/>
        </w:rPr>
        <w:t xml:space="preserve">80 </w:t>
      </w:r>
      <w:r>
        <w:rPr>
          <w:rFonts w:ascii="SimSun" w:hAnsi="SimSun" w:eastAsia="SimSun" w:cs="SimSun"/>
          <w:b/>
          <w:color w:val="000000"/>
          <w:sz w:val="30"/>
        </w:rPr>
        <w:t xml:space="preserve">分（含）以上</w:t>
      </w:r>
      <w:r>
        <w:rPr>
          <w:rFonts w:ascii="SimSun" w:hAnsi="SimSun" w:eastAsia="SimSun" w:cs="SimSun"/>
          <w:color w:val="000000"/>
          <w:sz w:val="30"/>
        </w:rPr>
        <w:t xml:space="preserve">：</w:t>
      </w:r>
      <w:r>
        <w:rPr>
          <w:rFonts w:ascii="Times New Roman" w:hAnsi="Times New Roman" w:eastAsia="Times New Roman" w:cs="Times New Roman"/>
          <w:color w:val="000000"/>
          <w:sz w:val="30"/>
        </w:rPr>
        <w:t xml:space="preserve"> </w:t>
      </w:r>
      <w:r>
        <w:rPr>
          <w:rFonts w:ascii="SimSun" w:hAnsi="SimSun" w:eastAsia="SimSun" w:cs="SimSun"/>
          <w:b/>
          <w:color w:val="000000"/>
          <w:sz w:val="30"/>
        </w:rPr>
        <w:t xml:space="preserve">当月应付费用</w:t>
      </w:r>
      <w:r>
        <w:rPr>
          <w:rFonts w:ascii="Times New Roman" w:hAnsi="Times New Roman" w:eastAsia="Times New Roman" w:cs="Times New Roman"/>
          <w:b/>
          <w:color w:val="000000"/>
          <w:sz w:val="30"/>
        </w:rPr>
        <w:t xml:space="preserve"> = </w:t>
      </w:r>
      <w:r>
        <w:rPr>
          <w:rFonts w:ascii="SimSun" w:hAnsi="SimSun" w:eastAsia="SimSun" w:cs="SimSun"/>
          <w:b/>
          <w:color w:val="000000"/>
          <w:sz w:val="30"/>
        </w:rPr>
        <w:t xml:space="preserve">合同约定当月费用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综合得分</w:t>
      </w:r>
      <w:r>
        <w:rPr>
          <w:rFonts w:ascii="Times New Roman" w:hAnsi="Times New Roman" w:eastAsia="Times New Roman" w:cs="Times New Roman"/>
          <w:color w:val="000000"/>
          <w:sz w:val="30"/>
        </w:rPr>
        <w:t xml:space="preserve"> </w:t>
      </w:r>
      <w:r>
        <w:rPr>
          <w:rFonts w:ascii="Times New Roman" w:hAnsi="Times New Roman" w:eastAsia="Times New Roman" w:cs="Times New Roman"/>
          <w:b/>
          <w:color w:val="000000"/>
          <w:sz w:val="30"/>
        </w:rPr>
        <w:t xml:space="preserve">80 </w:t>
      </w:r>
      <w:r>
        <w:rPr>
          <w:rFonts w:ascii="SimSun" w:hAnsi="SimSun" w:eastAsia="SimSun" w:cs="SimSun"/>
          <w:b/>
          <w:color w:val="000000"/>
          <w:sz w:val="30"/>
        </w:rPr>
        <w:t xml:space="preserve">分（不含）以下（不合格）</w:t>
      </w:r>
      <w:r>
        <w:rPr>
          <w:rFonts w:ascii="SimSun" w:hAnsi="SimSun" w:eastAsia="SimSun" w:cs="SimSun"/>
          <w:color w:val="000000"/>
          <w:sz w:val="30"/>
        </w:rPr>
        <w:t xml:space="preserve">：</w:t>
      </w:r>
      <w:r>
        <w:rPr>
          <w:rFonts w:ascii="Times New Roman" w:hAnsi="Times New Roman" w:eastAsia="Times New Roman" w:cs="Times New Roman"/>
          <w:color w:val="000000"/>
          <w:sz w:val="30"/>
        </w:rPr>
        <w:t xml:space="preserve"> </w:t>
      </w:r>
      <w:r>
        <w:rPr>
          <w:rFonts w:ascii="SimSun" w:hAnsi="SimSun" w:eastAsia="SimSun" w:cs="SimSun"/>
          <w:b/>
          <w:color w:val="000000"/>
          <w:sz w:val="30"/>
        </w:rPr>
        <w:t xml:space="preserve">当月应付费用＝（实际综合得分＋</w:t>
      </w:r>
      <w:r>
        <w:rPr>
          <w:rFonts w:ascii="Times New Roman" w:hAnsi="Times New Roman" w:eastAsia="Times New Roman" w:cs="Times New Roman"/>
          <w:b/>
          <w:color w:val="000000"/>
          <w:sz w:val="30"/>
        </w:rPr>
        <w:t xml:space="preserve">20</w:t>
      </w:r>
      <w:r>
        <w:rPr>
          <w:rFonts w:ascii="SimSun" w:hAnsi="SimSun" w:eastAsia="SimSun" w:cs="SimSun"/>
          <w:b/>
          <w:color w:val="000000"/>
          <w:sz w:val="30"/>
        </w:rPr>
        <w:t xml:space="preserve">）</w:t>
      </w:r>
      <w:r>
        <w:rPr>
          <w:rFonts w:ascii="Times New Roman" w:hAnsi="Times New Roman" w:eastAsia="Times New Roman" w:cs="Times New Roman"/>
          <w:b/>
          <w:color w:val="000000"/>
          <w:sz w:val="30"/>
        </w:rPr>
        <w:t xml:space="preserve">÷100 × </w:t>
      </w:r>
      <w:r>
        <w:rPr>
          <w:rFonts w:ascii="SimSun" w:hAnsi="SimSun" w:eastAsia="SimSun" w:cs="SimSun"/>
          <w:b/>
          <w:color w:val="000000"/>
          <w:sz w:val="30"/>
        </w:rPr>
        <w:t xml:space="preserve">合同约定当月费用</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14.3 说明：本公式为得分折算基数，不包含第十三条的排名比例扣款、附件 1 内专项经济扣罚；所有排名扣款、违规经济扣罚，统一在当月一次性合并扣除，不再另行单独通知服务商。</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第六章</w:t>
      </w:r>
      <w:r>
        <w:rPr>
          <w:rFonts w:ascii="Cambria" w:hAnsi="Cambria" w:eastAsia="Cambria" w:cs="Cambria"/>
          <w:b/>
          <w:color w:val="000000"/>
          <w:sz w:val="30"/>
        </w:rPr>
        <w:t xml:space="preserve"> </w:t>
      </w:r>
      <w:r>
        <w:rPr>
          <w:rFonts w:ascii="SimSun" w:hAnsi="SimSun" w:eastAsia="SimSun" w:cs="SimSun"/>
          <w:b/>
          <w:color w:val="000000"/>
          <w:sz w:val="30"/>
        </w:rPr>
        <w:t xml:space="preserve">异议、申诉流程</w:t>
      </w:r>
      <w:r/>
    </w:p>
    <w:p>
      <w:pPr>
        <w:pStyle w:val="674"/>
        <w:numPr>
          <w:ilvl w:val="2"/>
          <w:numId w:val="10"/>
        </w:numPr>
        <w:jc w:val="both"/>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第十五条</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异议与申诉</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15.1 每月考核结果书面告知服务商，随附考核扣分明细、佐证材料。 </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15.2 服务商对考核结果存有异议，应当在</w:t>
      </w:r>
      <w:r>
        <w:rPr>
          <w:rFonts w:ascii="SimSun" w:hAnsi="SimSun" w:eastAsia="SimSun" w:cs="SimSun"/>
          <w:b/>
          <w:color w:val="000000"/>
          <w:sz w:val="30"/>
        </w:rPr>
        <w:t xml:space="preserve">收到考核结果 3 个工作日内，向甲方考核小组提交正式书面申辩材料，并附相应证据</w:t>
      </w:r>
      <w:r>
        <w:rPr>
          <w:rFonts w:ascii="SimSun" w:hAnsi="SimSun" w:eastAsia="SimSun" w:cs="SimSun"/>
          <w:color w:val="000000"/>
          <w:sz w:val="30"/>
        </w:rPr>
        <w:t xml:space="preserve">；逾期不予受理。</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15.3 甲方考核小组收到申辩材料后，于</w:t>
      </w:r>
      <w:r>
        <w:rPr>
          <w:rFonts w:ascii="SimSun" w:hAnsi="SimSun" w:eastAsia="SimSun" w:cs="SimSun"/>
          <w:b/>
          <w:color w:val="000000"/>
          <w:sz w:val="30"/>
        </w:rPr>
        <w:t xml:space="preserve">5 个工作日内完成复核，出具复核结论，复核结果为最终考核结果</w:t>
      </w:r>
      <w:r>
        <w:rPr>
          <w:rFonts w:ascii="SimSun" w:hAnsi="SimSun" w:eastAsia="SimSun" w:cs="SimSun"/>
          <w:color w:val="000000"/>
          <w:sz w:val="30"/>
        </w:rPr>
        <w:t xml:space="preserve">。 </w:t>
      </w:r>
      <w:r/>
    </w:p>
    <w:p>
      <w:pPr>
        <w:ind w:left="0" w:right="0" w:firstLine="600"/>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15.4 服务商如不接受复核决定，可依法向甲方所在地人民法院提起诉讼。</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第七章</w:t>
      </w:r>
      <w:r>
        <w:rPr>
          <w:rFonts w:ascii="Cambria" w:hAnsi="Cambria" w:eastAsia="Cambria" w:cs="Cambria"/>
          <w:b/>
          <w:color w:val="000000"/>
          <w:sz w:val="30"/>
        </w:rPr>
        <w:t xml:space="preserve"> </w:t>
      </w:r>
      <w:r>
        <w:rPr>
          <w:rFonts w:ascii="SimSun" w:hAnsi="SimSun" w:eastAsia="SimSun" w:cs="SimSun"/>
          <w:b/>
          <w:color w:val="000000"/>
          <w:sz w:val="30"/>
        </w:rPr>
        <w:t xml:space="preserve">奖励机制</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第十六条 奖励情形</w:t>
      </w:r>
      <w:r>
        <w:rPr>
          <w:rFonts w:ascii="SimSun" w:hAnsi="SimSun" w:eastAsia="SimSun" w:cs="SimSun"/>
          <w:color w:val="000000"/>
          <w:sz w:val="30"/>
        </w:rPr>
        <w:t xml:space="preserve"> 出现下列情形，甲方可以给予个人现金奖励，同时可予以书面通报表扬，奖励计入专项考核加分：</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及时发现重大安全隐患上报，有效避免安全事故；</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突发事件应急处置表现突出；</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工作认真负责，圆满完成甲方服务需求；</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服务获得市级以上媒体正面报道或者上级部门通报表扬；</w:t>
      </w:r>
      <w:r/>
    </w:p>
    <w:p>
      <w:pPr>
        <w:numPr>
          <w:ilvl w:val="0"/>
          <w:numId w:val="1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甲方认定其他应予表彰奖励情形。</w:t>
      </w:r>
      <w:r/>
    </w:p>
    <w:p>
      <w:pPr>
        <w:pStyle w:val="672"/>
        <w:numPr>
          <w:ilvl w:val="1"/>
          <w:numId w:val="10"/>
        </w:numPr>
        <w:jc w:val="center"/>
        <w:spacing w:before="260" w:after="26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第八章</w:t>
      </w:r>
      <w:r>
        <w:rPr>
          <w:rFonts w:ascii="Cambria" w:hAnsi="Cambria" w:eastAsia="Cambria" w:cs="Cambria"/>
          <w:b/>
          <w:color w:val="000000"/>
          <w:sz w:val="30"/>
        </w:rPr>
        <w:t xml:space="preserve"> </w:t>
      </w:r>
      <w:r>
        <w:rPr>
          <w:rFonts w:ascii="SimSun" w:hAnsi="SimSun" w:eastAsia="SimSun" w:cs="SimSun"/>
          <w:b/>
          <w:color w:val="000000"/>
          <w:sz w:val="30"/>
        </w:rPr>
        <w:t xml:space="preserve">附则</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第十七条 结果运用</w:t>
      </w:r>
      <w:r>
        <w:rPr>
          <w:rFonts w:ascii="SimSun" w:hAnsi="SimSun" w:eastAsia="SimSun" w:cs="SimSun"/>
          <w:color w:val="000000"/>
          <w:sz w:val="30"/>
        </w:rPr>
        <w:t xml:space="preserve"> 月度考核结果直接用于当月（节日）服务费结算；年度全部月度考核汇总结果，作为服务商后续采购项目遴选重要参考。</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第十八条 配套关系</w:t>
      </w:r>
      <w:r>
        <w:rPr>
          <w:rFonts w:ascii="SimSun" w:hAnsi="SimSun" w:eastAsia="SimSun" w:cs="SimSun"/>
          <w:color w:val="000000"/>
          <w:sz w:val="30"/>
        </w:rPr>
        <w:t xml:space="preserve"> 本办法与《附件1：服务细化考核处罚规则（扣分 + 经济扣罚）》、附件 2 月度服务考核评价表、附件 3 服务违规处罚及整改通知单、附件 4 服务月度考核汇总表配套执行，互为补充。考核细则表格内经济扣罚与本办法计分、结算条款冲突，以本管理办法规定为准。</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第十九条 解释权</w:t>
      </w:r>
      <w:r>
        <w:rPr>
          <w:rFonts w:ascii="SimSun" w:hAnsi="SimSun" w:eastAsia="SimSun" w:cs="SimSun"/>
          <w:color w:val="000000"/>
          <w:sz w:val="30"/>
        </w:rPr>
        <w:t xml:space="preserve"> 本办法解释权归中山陵园管理局安全保卫处。</w:t>
      </w:r>
      <w:r/>
    </w:p>
    <w:p>
      <w:pPr>
        <w:ind w:left="0" w:right="0" w:firstLine="602"/>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第二十条 生效时间</w:t>
      </w:r>
      <w:r>
        <w:rPr>
          <w:rFonts w:ascii="SimSun" w:hAnsi="SimSun" w:eastAsia="SimSun" w:cs="SimSun"/>
          <w:color w:val="000000"/>
          <w:sz w:val="30"/>
        </w:rPr>
        <w:t xml:space="preserve"> 本办法自项目服务合同签订之日起生效。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7848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168280" name=""/>
                        <pic:cNvPicPr>
                          <a:picLocks noChangeAspect="1"/>
                        </pic:cNvPicPr>
                        <pic:nvPr/>
                      </pic:nvPicPr>
                      <pic:blipFill>
                        <a:blip/>
                        <a:stretch/>
                      </pic:blipFill>
                      <pic:spPr bwMode="auto">
                        <a:xfrm>
                          <a:off x="0" y="0"/>
                          <a:ext cx="5753099" cy="7848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0pt;height:618.0pt;mso-wrap-distance-left:0.0pt;mso-wrap-distance-top:0.0pt;mso-wrap-distance-right:0.0pt;mso-wrap-distance-bottom:0.0pt;" stroked="false">
                <v:path textboxrect="0,0,0,0"/>
              </v:shape>
            </w:pict>
          </mc:Fallback>
        </mc:AlternateConten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77914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390043" name=""/>
                        <pic:cNvPicPr>
                          <a:picLocks noChangeAspect="1"/>
                        </pic:cNvPicPr>
                        <pic:nvPr/>
                      </pic:nvPicPr>
                      <pic:blipFill>
                        <a:blip/>
                        <a:stretch/>
                      </pic:blipFill>
                      <pic:spPr bwMode="auto">
                        <a:xfrm>
                          <a:off x="0" y="0"/>
                          <a:ext cx="5753099" cy="7791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0pt;height:613.5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77914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01956" name=""/>
                        <pic:cNvPicPr>
                          <a:picLocks noChangeAspect="1"/>
                        </pic:cNvPicPr>
                        <pic:nvPr/>
                      </pic:nvPicPr>
                      <pic:blipFill>
                        <a:blip/>
                        <a:stretch/>
                      </pic:blipFill>
                      <pic:spPr bwMode="auto">
                        <a:xfrm>
                          <a:off x="0" y="0"/>
                          <a:ext cx="5753099" cy="7791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0pt;height:613.5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779145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80191" name=""/>
                        <pic:cNvPicPr>
                          <a:picLocks noChangeAspect="1"/>
                        </pic:cNvPicPr>
                        <pic:nvPr/>
                      </pic:nvPicPr>
                      <pic:blipFill>
                        <a:blip/>
                        <a:stretch/>
                      </pic:blipFill>
                      <pic:spPr bwMode="auto">
                        <a:xfrm>
                          <a:off x="0" y="0"/>
                          <a:ext cx="5753099" cy="77914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0pt;height:613.5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34290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992242" name=""/>
                        <pic:cNvPicPr>
                          <a:picLocks noChangeAspect="1"/>
                        </pic:cNvPicPr>
                        <pic:nvPr/>
                      </pic:nvPicPr>
                      <pic:blipFill>
                        <a:blip/>
                        <a:stretch/>
                      </pic:blipFill>
                      <pic:spPr bwMode="auto">
                        <a:xfrm>
                          <a:off x="0" y="0"/>
                          <a:ext cx="5753099" cy="3429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0pt;height:270.0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服务违规处罚及整改通知单</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编号：</w:t>
      </w:r>
      <w:r>
        <w:rPr>
          <w:rFonts w:ascii="SimSun" w:hAnsi="SimSun" w:eastAsia="SimSun" w:cs="SimSun"/>
          <w:color w:val="000000"/>
          <w:sz w:val="32"/>
          <w:u w:val="single"/>
        </w:rPr>
        <w:t xml:space="preserve">      陵园安保罚</w:t>
      </w:r>
      <w:r>
        <w:rPr>
          <w:rFonts w:ascii="SimHei" w:hAnsi="SimHei" w:eastAsia="SimHei" w:cs="SimHei"/>
          <w:color w:val="000000"/>
          <w:sz w:val="32"/>
          <w:u w:val="single"/>
        </w:rPr>
        <w:t xml:space="preserve">〔2026〕第</w:t>
      </w:r>
      <w:r>
        <w:rPr>
          <w:rFonts w:ascii="SimSun" w:hAnsi="SimSun" w:eastAsia="SimSun" w:cs="SimSun"/>
          <w:color w:val="000000"/>
          <w:sz w:val="32"/>
          <w:u w:val="single"/>
        </w:rPr>
        <w:t xml:space="preserve">001</w:t>
      </w:r>
      <w:r>
        <w:rPr>
          <w:rFonts w:ascii="SimHei" w:hAnsi="SimHei" w:eastAsia="SimHei" w:cs="SimHei"/>
          <w:color w:val="000000"/>
          <w:sz w:val="32"/>
          <w:u w:val="single"/>
        </w:rPr>
        <w:t xml:space="preserve">号</w:t>
      </w:r>
      <w:r>
        <w:rPr>
          <w:rFonts w:ascii="SimSun" w:hAnsi="SimSun" w:eastAsia="SimSun" w:cs="SimSun"/>
          <w:color w:val="000000"/>
          <w:sz w:val="32"/>
        </w:rPr>
        <w:t xml:space="preserve">_____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致：________________________(服务商）</w:t>
      </w:r>
      <w:r/>
    </w:p>
    <w:p>
      <w:pPr>
        <w:ind w:left="0" w:right="0" w:firstLine="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根据《中山陵园风景区服务考核管理办法》及采购合同相关约定，甲方考核小组于______年____月____日，通过□现场检查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□随机抽查 □监控视频检查 □投诉核查 □舆情核查 □数字化平台 □其他：________方式，查实贵司派驻安保队伍存在以下问题：</w:t>
      </w:r>
      <w:r/>
    </w:p>
    <w:p>
      <w:pPr>
        <w:pStyle w:val="672"/>
        <w:numPr>
          <w:ilvl w:val="1"/>
          <w:numId w:val="10"/>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一、违规事实描述</w:t>
      </w:r>
      <w:r/>
    </w:p>
    <w:p>
      <w:pPr>
        <w:ind w:left="0" w:right="0" w:firstLine="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 发生时间：</w:t>
      </w:r>
      <w:r>
        <w:rPr>
          <w:rFonts w:ascii="SimSun" w:hAnsi="SimSun" w:eastAsia="SimSun" w:cs="SimSun"/>
          <w:b/>
          <w:color w:val="000000"/>
          <w:sz w:val="32"/>
        </w:rPr>
        <w:t xml:space="preserve">____年____月____日___时____分</w:t>
      </w:r>
      <w:r/>
    </w:p>
    <w:p>
      <w:pPr>
        <w:ind w:left="0" w:right="0" w:firstLine="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 发生地点：______________________ </w:t>
      </w:r>
      <w:r/>
    </w:p>
    <w:p>
      <w:pPr>
        <w:ind w:left="0" w:right="0" w:firstLine="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 涉事人员：________________（岗位：________） </w:t>
      </w:r>
      <w:r/>
    </w:p>
    <w:p>
      <w:pPr>
        <w:ind w:left="0" w:right="0" w:firstLine="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4. 问题具体情况：</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pStyle w:val="672"/>
        <w:numPr>
          <w:ilvl w:val="1"/>
          <w:numId w:val="10"/>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二、认定依据</w:t>
      </w:r>
      <w:r/>
    </w:p>
    <w:p>
      <w:pPr>
        <w:ind w:left="0" w:right="0" w:firstLine="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依据《中山陵园风景区服务考核管理办法》附件 1 第____条。 本次对应考核扣分：____分；经济扣罚：人民币________元。</w:t>
      </w:r>
      <w:r/>
    </w:p>
    <w:p>
      <w:pPr>
        <w:pStyle w:val="672"/>
        <w:numPr>
          <w:ilvl w:val="1"/>
          <w:numId w:val="10"/>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三、处理决定</w:t>
      </w:r>
      <w:r/>
    </w:p>
    <w:p>
      <w:pPr>
        <w:ind w:left="0" w:right="0" w:firstLine="64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□口头警告 □书面警告，责令内部开展全员警示教育 □经济扣罚：人民币________元，于当月直接扣减 □责令人员调岗 / 清退（请于______年____月____日前完成涉事人员调离岗位或更换处理） □限期整改：请于______个日历日内完成全部整改，并提交书面整改报告及佐证材料（照片、记录等） □约谈服务商负责人，请接到本通知____个工作日内到甲方指定地点接受约谈 □其他：____________________________________</w:t>
      </w:r>
      <w:r/>
    </w:p>
    <w:p>
      <w:pPr>
        <w:ind w:left="0" w:right="0" w:firstLine="643"/>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重要提示：</w:t>
      </w:r>
      <w:r>
        <w:rPr>
          <w:rFonts w:ascii="SimSun" w:hAnsi="SimSun" w:eastAsia="SimSun" w:cs="SimSun"/>
          <w:color w:val="000000"/>
          <w:sz w:val="32"/>
        </w:rPr>
        <w:t xml:space="preserve">逾期未完成整改，将按照考核规则予以加倍扣分、加重经济处罚，情节严重将启动合同违约处置程序。</w:t>
      </w:r>
      <w:r/>
    </w:p>
    <w:p>
      <w:pPr>
        <w:pStyle w:val="672"/>
        <w:numPr>
          <w:ilvl w:val="1"/>
          <w:numId w:val="10"/>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四、服务商反馈（收到通知后填写）</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我方已收到本通知单，清楚全部违规事实及处理决定。 整改计划：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服务商对接人签字：________</w:t>
      </w:r>
      <w:r>
        <w:rPr>
          <w:rFonts w:ascii="SimSun" w:hAnsi="SimSun" w:eastAsia="SimSun" w:cs="SimSun"/>
          <w:color w:val="000000"/>
          <w:sz w:val="32"/>
          <w:u w:val="single"/>
        </w:rPr>
        <w:t xml:space="preserve">__       _</w:t>
      </w:r>
      <w:r>
        <w:rPr>
          <w:rFonts w:ascii="SimSun" w:hAnsi="SimSun" w:eastAsia="SimSun" w:cs="SimSun"/>
          <w:color w:val="000000"/>
          <w:sz w:val="32"/>
        </w:rPr>
        <w:t xml:space="preserve">_ 单位（盖章）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日期：______年____月____日</w:t>
      </w:r>
      <w:r/>
    </w:p>
    <w:p>
      <w:pPr>
        <w:pStyle w:val="672"/>
        <w:numPr>
          <w:ilvl w:val="1"/>
          <w:numId w:val="10"/>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五、甲方考核小组意见</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□整改已验收合格 □整改不到位，继续限期整改并追加考核处罚</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考核组成员签字：____________ </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日期：______年____月____日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53100" cy="34004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16184" name=""/>
                        <pic:cNvPicPr>
                          <a:picLocks noChangeAspect="1"/>
                        </pic:cNvPicPr>
                        <pic:nvPr/>
                      </pic:nvPicPr>
                      <pic:blipFill>
                        <a:blip/>
                        <a:stretch/>
                      </pic:blipFill>
                      <pic:spPr bwMode="auto">
                        <a:xfrm>
                          <a:off x="0" y="0"/>
                          <a:ext cx="5753099" cy="340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0pt;height:267.8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70"/>
        <w:numPr>
          <w:ilvl w:val="0"/>
          <w:numId w:val="14"/>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投标文件格式及附件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招标编号：</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投标人名称：（加盖电子公章）</w:t>
      </w:r>
      <w:r/>
    </w:p>
    <w:p>
      <w:pPr>
        <w:ind w:left="0" w:right="0" w:firstLine="7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日期：</w:t>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致：江苏富华工程造价咨询有限公司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本授权书声明：（投标人名称）授权（被授权人姓名）作为我方参加编号为项目采购活动的合法代理人，以本单位名义全权处理一切与该项目采购有关的事务。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4"/>
        <w:gridCol w:w="5459"/>
        <w:gridCol w:w="1657"/>
      </w:tblGrid>
      <w:tr>
        <w:trPr>
          <w:trHeight w:val="10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9"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详见苏彩云系统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SimSun" w:hAnsi="SimSun" w:eastAsia="SimSun" w:cs="SimSun"/>
                <w:b/>
                <w:color w:val="000000"/>
                <w:sz w:val="21"/>
              </w:rPr>
              <w:t xml:space="preserve">此处报价为合计总价</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服务时间/交付使用时间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9"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center"/>
            <w:textDirection w:val="lrTb"/>
            <w:noWrap w:val="false"/>
          </w:tcPr>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10"/>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72"/>
        <w:numPr>
          <w:ilvl w:val="1"/>
          <w:numId w:val="10"/>
        </w:numPr>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采购包1投标报价明细表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（中山陵区域安保服务）</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259"/>
        <w:gridCol w:w="670"/>
        <w:gridCol w:w="625"/>
        <w:gridCol w:w="624"/>
        <w:gridCol w:w="609"/>
        <w:gridCol w:w="1748"/>
        <w:gridCol w:w="9"/>
        <w:gridCol w:w="3112"/>
        <w:gridCol w:w="9354"/>
      </w:tblGrid>
      <w:tr>
        <w:trPr>
          <w:gridAfter w:val="1"/>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拟投入的日常人员每日不得低于42岗（人），人员工资不得低于南京市最低工资标准，供应商须在《投标报价明细表》中按照采购需求中安保服务人员岗位分别填报员工工资，否则做无效投标处理。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10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供应商须在《投标报价明细表》中按照采购文件采购需求中安保服务人员岗位分别填报员工社保和公积金费用。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供应商为投入本项目安保服务人员缴纳社保和公积金的人数不得低于42岗（人）（不包含享受社保公积金减免政策人员、退休返聘人员等）</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公积金不得低于南京市最低标准，且最低工资不包含劳动者按下限缴存的住房公积金，由用人单位按规定另行支付，须测算在公积金报价中，否则做无效投标处理。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法定节假日人员加班费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rPr>
                <w:rFonts w:ascii="SimSun" w:hAnsi="SimSun" w:eastAsia="SimSun" w:cs="SimSun"/>
                <w:color w:val="000000"/>
                <w:sz w:val="18"/>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安保服务法定节假日在岗人数不少于42岗（人），报价中的“法定节假日人员加班费”不得低于上述要求，并按照本项目合同履行期内的法定节假日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参考计算公式：人员工资÷21.75天（平均月计薪天数）×3×人数×合同履行期内法定节假日天数(13天/年）</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平时超时加班工资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月超时加班时间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排劳动者延长工作时间的，支付不低于工资的百分之一百五十的工资报酬。本项目安保服务每天不少于42岗（人）的工作时长为10小时，即每天延长2小时，报价中的“平时超时加班工资”不得低于上述要求，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参考计算公式：平时上班天数×超时小时数×（人员工资÷174×1.5倍）：（365-104-13）×2×（人员工资÷174×1.5）</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双休日加班工资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双休日加班天数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休息日安排劳动者工作又不能安排补休的，支付不低于正常工资的百分之二百的工资报酬。本项目安保服务双休日在岗人数不少于42人，报价中的“双休日加班工资”不得低于上述要求，并按照本项目合同履行期内的周末加班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参考计算公式：周末上班天数×超时小时数×人员工资÷174×2）：102×10×(人员工资÷174×2)</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高温费</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6、7、8、9月，每月300元，共1200元/年。报价中的“高温费”不得低于上述要求，岗位数不得低于42岗（人），否则做无效投标处理。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春秋服装、大衣、雨衣和全套配饰等，每人每季节至少2套。</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对讲机、执法记录仪设备费。配备数量不得低于在岗人数的50%。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餐费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商业险</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雇住责任险和人身意外伤害险（员工伤亡最高赔付80万元/人），人数不得低于本项目最低岗位配置数。</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填报税费。</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投标总价（元）</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35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p>
        </w:tc>
      </w:tr>
    </w:tbl>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br w:type="page" w:clear="all"/>
      </w:r>
      <w:r/>
    </w:p>
    <w:p>
      <w:pPr>
        <w:pStyle w:val="672"/>
        <w:numPr>
          <w:ilvl w:val="1"/>
          <w:numId w:val="10"/>
        </w:numPr>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采购包2投标报价明细表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（中山陵南侧外围区域安保服务）</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259"/>
        <w:gridCol w:w="670"/>
        <w:gridCol w:w="625"/>
        <w:gridCol w:w="624"/>
        <w:gridCol w:w="609"/>
        <w:gridCol w:w="1748"/>
        <w:gridCol w:w="9"/>
        <w:gridCol w:w="3112"/>
        <w:gridCol w:w="9354"/>
      </w:tblGrid>
      <w:tr>
        <w:trPr>
          <w:gridAfter w:val="1"/>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拟投入的日常人员每日不得低于33岗（人），人员工资不得低于南京市最低工资标准，供应商须在《投标报价明细表》中按照采购需求中安保服务人员岗位分别填报员工工资，否则做无效投标处理。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10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供应商须在《投标报价明细表》中按照采购文件采购需求中安保服务人员岗位分别填报员工社保和公积金费用。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供应商为投入本项目安保服务人员缴纳社保和公积金的人数不得低于33岗（人）（不包含享受社保公积金减免政策人员、退休返聘人员等）</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公积金不得低于南京市最低标准，且最低工资不包含劳动者按下限缴存的住房公积金，由用人单位按规定另行支付，须测算在公积金报价中，否则做无效投标处理。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法定节假日人员加班费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rPr>
                <w:rFonts w:ascii="SimSun" w:hAnsi="SimSun" w:eastAsia="SimSun" w:cs="SimSun"/>
                <w:color w:val="000000"/>
                <w:sz w:val="18"/>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安保服务法定节假日在岗人数不少于33岗（人），报价中的“法定节假日人员加班费”不得低于上述要求，并按照本项目合同履行期内的法定节假日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参考计算公式：人员工资÷21.75天（平均月计薪天数）×3×人数×合同履行期内法定节假日天数(13天/年）</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平时超时加班工资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rPr>
                <w:rFonts w:ascii="SimSun" w:hAnsi="SimSun" w:eastAsia="SimSun" w:cs="SimSun"/>
                <w:color w:val="000000"/>
                <w:sz w:val="18"/>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月超时加班时间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排劳动者延长工作时间的，支付不低于工资的百分之一百五十的工资报酬。本项目安保服务每天不少于33岗（人）的工作时长为10小时，即每天延长2小时，报价中的“平时超时加班工资”不得低于上述要求，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参考计算公式：平时上班天数×超时小时数×（人员工资÷174×1.5倍）×人数：（365-104-13）×2×（人员工资÷174×1.5）×人数</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双休日加班工资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rPr>
                <w:rFonts w:ascii="SimSun" w:hAnsi="SimSun" w:eastAsia="SimSun" w:cs="SimSun"/>
                <w:color w:val="000000"/>
                <w:sz w:val="18"/>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双休日加班天数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休息日安排劳动者工作又不能安排补休的，支付不低于正常工资的百分之二百的工资报酬。本项目安保服务双休日在岗人数不少于33人，报价中的“双休日加班工资”不得低于上述要求，并按照本项目合同履行期内的周末加班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参考计算公式：周末上班天数×超时小时数×（人员工资÷174×2）×人数：102×10×(人员工资÷174×2) ×人数</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高温费</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6、7、8、9月，每月300元，共1200元/年。报价中的“高温费”不得低于上述要求，岗位数不得低于33岗（人），否则做无效投标处理。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春秋服装、大衣、雨衣和全套配饰等，每人每季节至少2套。</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对讲机、执法记录仪设备费。配备数量不得低于在岗人数的50%。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餐费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商业险</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雇住责任险和人身意外伤害险（员工伤亡最高赔付80万元/人），人数不得低于本项目最低岗位配置数。</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填报税费。</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投标总价（元）</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35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p>
        </w:tc>
      </w:tr>
    </w:tbl>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2"/>
        <w:numPr>
          <w:ilvl w:val="1"/>
          <w:numId w:val="10"/>
        </w:numPr>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采购包3投标报价明细表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（中山陵夜巡及交通治理安保服务）</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259"/>
        <w:gridCol w:w="670"/>
        <w:gridCol w:w="625"/>
        <w:gridCol w:w="624"/>
        <w:gridCol w:w="609"/>
        <w:gridCol w:w="1748"/>
        <w:gridCol w:w="9"/>
        <w:gridCol w:w="3112"/>
        <w:gridCol w:w="9354"/>
      </w:tblGrid>
      <w:tr>
        <w:trPr>
          <w:gridAfter w:val="1"/>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拟投入的日常人员每日不得低于26岗（人），人员工资不得低于南京市最低工资标准，供应商须在《投标报价明细表》中按照采购需求中安保服务人员岗位分别填报员工工资，否则做无效投标处理。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10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供应商须在《投标报价明细表》中按照采购文件采购需求中安保服务人员岗位分别填报员工社保和公积金费用。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供应商为投入本项目安保服务人员缴纳社保和公积金的人数不得低于26岗（人）（不包含享受社保公积金减免政策人员、退休返聘人员等）</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公积金不得低于南京市最低标准，且最低工资不包含劳动者按下限缴存的住房公积金，由用人单位按规定另行支付，须测算在公积金报价中，否则做无效投标处理。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法定节假日人员加班费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rPr>
                <w:rFonts w:ascii="SimSun" w:hAnsi="SimSun" w:eastAsia="SimSun" w:cs="SimSun"/>
                <w:color w:val="000000"/>
                <w:sz w:val="18"/>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安保服务法定节假日在岗人数不少于26岗（人），报价中的“法定节假日人员加班费”不得低于上述要求，并按照本项目合同履行期内的法定节假日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参考计算公式：人员工资÷21.75天（平均月计薪天数）×3×人数×合同履行期内法定节假日天数(13天/年）</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平时超时加班工资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月超时加班时间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排劳动者延长工作时间的，支付不低于工资的百分之一百五十的工资报酬。本项目安保服务每天不少于26岗（人）的工作时长为10小时，即每天延长2小时，报价中的“平时超时加班工资”不得低于上述要求，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参考计算公式：平时上班天数×超时小时数×（人员工资÷174×1.5倍）：（365-104-13）×2×（人员工资÷174×1.5）</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双休日加班工资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双休日加班天数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休息日安排劳动者工作又不能安排补休的，支付不低于正常工资的百分之二百的工资报酬。本项目安保服务双休日在岗人数不少于26人，报价中的“双休日加班工资”不得低于上述要求，并按照本项目合同履行期内的周末加班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参考计算公式：周末上班天数×超时小时数×人员工资÷174×2）：102×10×(人员工资÷174×2)</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高温费</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6、7、8、9月，每月300元，共1200元/年。报价中的“高温费”不得低于上述要求，岗位数不得低于26岗（人），否则做无效投标处理。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春秋服装、大衣、雨衣和全套配饰等，每人每季节至少2套。</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对讲机、执法记录仪设备费。配备数量不得低于在岗人数的50%。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餐费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商业险</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雇住责任险和人身意外伤害险（员工伤亡最高赔付80万元/人），人数不得低于本项目最低岗位配置数。</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填报税费。</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投标总价（元）</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35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p>
        </w:tc>
      </w:tr>
    </w:tbl>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72"/>
        <w:numPr>
          <w:ilvl w:val="1"/>
          <w:numId w:val="10"/>
        </w:numPr>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采购包4投标报价明细表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（明孝陵区域安保服务）</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1259"/>
        <w:gridCol w:w="670"/>
        <w:gridCol w:w="625"/>
        <w:gridCol w:w="624"/>
        <w:gridCol w:w="609"/>
        <w:gridCol w:w="1748"/>
        <w:gridCol w:w="9"/>
        <w:gridCol w:w="3112"/>
        <w:gridCol w:w="9354"/>
      </w:tblGrid>
      <w:tr>
        <w:trPr>
          <w:gridAfter w:val="1"/>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b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月数</w:t>
            </w:r>
            <w:r/>
          </w:p>
          <w:p>
            <w:pPr>
              <w:ind w:left="0" w:right="0" w:firstLine="0"/>
              <w:jc w:val="both"/>
              <w:spacing w:before="21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分项小计</w:t>
              <w:b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费用计算公式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人员工资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拟投入的日常人员每日不得低于33岗（人），人员工资不得低于南京市最低工资标准，供应商须在《投标报价明细表》中按照采购需求中安保服务人员岗位分别填报员工工资，否则做无效投标处理。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10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社保公积金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供应商须在《投标报价明细表》中按照采购文件采购需求中安保服务人员岗位分别填报员工社保和公积金费用。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供应商为投入本项目安保服务人员缴纳社保和公积金的人数不得低于33岗（人）（不包含享受社保公积金减免政策人员、退休返聘人员等）</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2.1</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社保费用不得低于南京市最低标准，否则做无效投标处理。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2.2</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公积金不得低于南京市最低标准，且最低工资不包含劳动者按下限缴存的住房公积金，由用人单位按规定另行支付，须测算在公积金报价中，否则做无效投标处理。</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vMerge w:val="continue"/>
            <w:textDirection w:val="lrTb"/>
            <w:noWrap w:val="false"/>
          </w:tcPr>
          <w:p>
            <w:r/>
            <w:r/>
          </w:p>
        </w:tc>
      </w:tr>
      <w:tr>
        <w:trPr>
          <w:gridAfter w:val="1"/>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法定节假日人员加班费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rPr>
                <w:rFonts w:ascii="SimSun" w:hAnsi="SimSun" w:eastAsia="SimSun" w:cs="SimSun"/>
                <w:color w:val="000000"/>
                <w:sz w:val="18"/>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节假日安排劳动者工作的，支付不低于正常工资的百分之三百的工资报酬。本项目安保服务法定节假日在岗人数不少于33岗（人），报价中的“法定节假日人员加班费”不得低于上述要求，并按照本项目合同履行期内的法定节假日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参考计算公式：人员工资÷21.75天（平均月计薪天数）×3×人数×合同履行期内法定节假日天数(13天/年）</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平时超时加班工资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月超时加班时间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排劳动者延长工作时间的，支付不低于工资的百分之一百五十的工资报酬。本项目安保服务每天不少于33岗（人）的工作时长为10小时，即每天延长2小时，报价中的“平时超时加班工资”不得低于上述要求，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参考计算公式：平时上班天数×超时小时数×（人员工资÷174×1.5倍）：（365-104-13）×2×（人员工资÷174×1.5）</w:t>
            </w:r>
            <w:r/>
          </w:p>
        </w:tc>
      </w:tr>
      <w:tr>
        <w:trPr>
          <w:gridAfter w:val="1"/>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双休日加班工资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人员工资</w:t>
              <w:br/>
              <w:t xml:space="preserve">（元/人*月）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双休日加班天数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分项小计（元）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费用计算公式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休息日安排劳动者工作又不能安排补休的，支付不低于正常工资的百分之二百的工资报酬。本项目安保服务双休日在岗人数不少于33人，报价中的“双休日加班工资”不得低于上述要求，并按照本项目合同履行期内的周末加班天数进行测算，否则做无效投标处理。</w:t>
            </w:r>
            <w:r/>
          </w:p>
        </w:tc>
      </w:tr>
      <w:tr>
        <w:trPr>
          <w:gridAfter w:val="1"/>
          <w:trHeight w:val="53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参考计算公式：周末上班天数×超时小时数×人员工资÷174×2）：102×10×(人员工资÷174×2)</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6</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其他待遇费用</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高温费</w:t>
            </w:r>
            <w:r/>
          </w:p>
        </w:tc>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6、7、8、9月，每月300元，共1200元/年。报价中的“高温费”不得低于上述要求，岗位数不得低于33岗（人），否则做无效投标处理。</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服装</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春秋服装、大衣、雨衣和全套配饰等，每人每季节至少2套。</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对讲机、执法记录仪设备费。配备数量不得低于在岗人数的50%。</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培训费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餐费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交通费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通讯费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商业险</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雇住责任险和人身意外伤害险（员工伤亡最高赔付80万元/人），人数不得低于本项目最低岗位配置数。</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法定税费</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填报税费。</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其他费用</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8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供应商认为可能发生的其他费用。</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投标总价（元）</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r>
        <w:trPr>
          <w:trHeight w:val="135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p>
        </w:tc>
      </w:tr>
    </w:tbl>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附：最低工资标准、社保及公积金相关规定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下表为目前南京市最低工资标准、社会保险、住房公积金的相关规定，作为测算报价和分析报价合理性的参考。若在投标截止前因国家政策原因导致以下基数改变，由供应商根据政策自行填报并承担相应风险。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最低工资标准、社会保险及公积金（参考）</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5"/>
        <w:gridCol w:w="1651"/>
        <w:gridCol w:w="3882"/>
        <w:gridCol w:w="1606"/>
        <w:gridCol w:w="1520"/>
      </w:tblGrid>
      <w:tr>
        <w:trPr>
          <w:trHeight w:val="5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计算公式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社保单位计提费用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缴费基数（≥5025）*缴费比例（≥24.7%）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如保留小数点后两位测算，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金额≥1241.18</w:t>
            </w:r>
            <w:r/>
          </w:p>
        </w:tc>
      </w:tr>
      <w:tr>
        <w:trPr>
          <w:trHeight w:val="7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公积金单位计提费用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缴存基数（≥2660）*缴存比例（≥5%）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7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公积金个人计提费用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缴存基数（≥2660）*缴存比例（≥5%）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pStyle w:val="672"/>
        <w:numPr>
          <w:ilvl w:val="1"/>
          <w:numId w:val="10"/>
        </w:numPr>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采购包5-8投标报价表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7"/>
        <w:gridCol w:w="741"/>
        <w:gridCol w:w="1899"/>
        <w:gridCol w:w="1502"/>
        <w:gridCol w:w="2787"/>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序号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总价小计：</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2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标段组成（报价时作为参考）</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8"/>
        <w:gridCol w:w="2700"/>
        <w:gridCol w:w="3544"/>
        <w:gridCol w:w="1268"/>
      </w:tblGrid>
      <w:tr>
        <w:trPr>
          <w:trHeight w:val="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元旦、春节等假期安保服务(陵园路以西)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陵园路以西片区（五大队）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元旦、春节等假期安保服务(陵园路以东)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陵园路以东片区（一二大队）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1350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全年配合交警车辆管控安保服务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全景区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1078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临时突击任务安保服务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全景区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4978</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672"/>
        <w:numPr>
          <w:ilvl w:val="1"/>
          <w:numId w:val="10"/>
        </w:numPr>
        <w:jc w:val="center"/>
        <w:spacing w:before="0" w:after="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采购包9报价明细表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（消防安全服务）</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98"/>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9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9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消防安全服务排班参考表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3"/>
        <w:gridCol w:w="1167"/>
        <w:gridCol w:w="1763"/>
        <w:gridCol w:w="1796"/>
        <w:gridCol w:w="2026"/>
      </w:tblGrid>
      <w:tr>
        <w:trPr>
          <w:trHeight w:val="7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3" w:type="dxa"/>
            <w:vAlign w:val="center"/>
            <w:textDirection w:val="lrTb"/>
            <w:noWrap w:val="false"/>
          </w:tcPr>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时段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天数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排班类型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日均在岗人数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42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备注</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2026、11-2027、04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冬春两班制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全天24</w:t>
            </w:r>
            <w:r>
              <w:rPr>
                <w:rFonts w:ascii="SimSun" w:hAnsi="SimSun" w:eastAsia="SimSun" w:cs="SimSun"/>
                <w:color w:val="000000"/>
                <w:sz w:val="24"/>
              </w:rPr>
              <w:t xml:space="preserve">小时值班（冬春：上一休一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夏秋：上一休二）</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2027、05-2027、09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夏秋三班制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3-4人</w:t>
            </w:r>
            <w:r/>
          </w:p>
        </w:tc>
        <w:tc>
          <w:tcPr>
            <w:vMerge w:val="continue"/>
            <w:textDirection w:val="lrTb"/>
            <w:noWrap w:val="false"/>
          </w:tcPr>
          <w:p>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2027、10-2027、11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冬春两班制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w:t>
            </w:r>
            <w:r/>
          </w:p>
        </w:tc>
        <w:tc>
          <w:tcPr>
            <w:vMerge w:val="continue"/>
            <w:textDirection w:val="lrTb"/>
            <w:noWrap w:val="false"/>
          </w:tcPr>
          <w:p>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394天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2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951"/>
        <w:gridCol w:w="3537"/>
        <w:gridCol w:w="2145"/>
        <w:gridCol w:w="1248"/>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招标要求技术参数</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技术参数响应情况</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★实质性要求</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无偏离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2"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9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537"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1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4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说明：投标文件的采购需求部分内容响应存在正偏离或负偏离或无偏离的，请在本表中逐条列出。未列出的，视为响应采购文件要求。如果行数不够，请自行增加。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4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说明：投标文件的商务部分内容响应存在正偏离或负偏离或无偏离的，请在本表中逐条列出。未列出的，视为响应采购文件要求。如果行数不够，请自行增加。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1559"/>
        <w:gridCol w:w="1418"/>
        <w:gridCol w:w="992"/>
        <w:gridCol w:w="1034"/>
        <w:gridCol w:w="1517"/>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属于（采购文件中明确的所属行业）, 承建（承接）企业为（企业名称）,从业人员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注：从业人员、营业收入、资产总额填报上一年度数据，无上一年度数据的新成立企业可不填报。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备注：</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1.从业人员、营业收入、资产总额填报上一年度数据，无上一年度数据的新成立企业可不填报。</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2.在货物采购项目中，货物由中小企业制造，即货物由中小企业生产且使用该中小企业商号或者注册商标。</w:t>
      </w:r>
      <w:r>
        <w:rPr>
          <w:rFonts w:ascii="SimSun" w:hAnsi="SimSun" w:eastAsia="SimSun" w:cs="SimSun"/>
          <w:b/>
          <w:color w:val="000000"/>
          <w:sz w:val="21"/>
        </w:rPr>
        <w:t xml:space="preserve">供应商提供的货物既有中小企业制造货物，也有大型企业制造货物的，不享受相应扶持政策。</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3.《中小企业声明函》中所填的行业应与本采购标的对应的中小企业划分标准所属行业一致，不一致的不可享受相应政策优惠。</w:t>
      </w:r>
      <w:r>
        <w:rPr>
          <w:rFonts w:ascii="SimSun" w:hAnsi="SimSun" w:eastAsia="SimSun" w:cs="SimSun"/>
          <w:b/>
          <w:color w:val="000000"/>
          <w:sz w:val="21"/>
        </w:rPr>
        <w:t xml:space="preserve">本采购标的对应的中小企业划分标准所属行业，以采购文件中具体规定为准。</w:t>
      </w:r>
      <w:r/>
    </w:p>
    <w:p>
      <w:pPr>
        <w:ind w:left="0" w:right="0" w:firstLine="63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4.如未对（中型企业、小型企业、微型企业）进行勾选，视同非中小微企业，不可享受相应扶持政策。</w:t>
      </w:r>
      <w:r/>
    </w:p>
    <w:p>
      <w:pPr>
        <w:ind w:left="84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5.中标单位为中小企业的，《中小企业声明函》将随中标结果同时公告。</w:t>
      </w:r>
      <w:r/>
    </w:p>
    <w:p>
      <w:pPr>
        <w:ind w:left="840" w:right="0" w:hanging="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w:t>
      </w:r>
      <w:r>
        <w:rPr>
          <w:rFonts w:ascii="SimSun" w:hAnsi="SimSun" w:eastAsia="SimSun" w:cs="SimSun"/>
          <w:b/>
          <w:color w:val="000000"/>
          <w:sz w:val="21"/>
          <w:u w:val="none"/>
        </w:rPr>
        <w:t xml:space="preserve">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（一）农、林、牧、渔业。</w:t>
      </w:r>
      <w:r>
        <w:rPr>
          <w:rFonts w:ascii="SimSun" w:hAnsi="SimSun" w:eastAsia="SimSun" w:cs="SimSun"/>
          <w:color w:val="000000"/>
          <w:sz w:val="21"/>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（二）工业。</w:t>
      </w:r>
      <w:r>
        <w:rPr>
          <w:rFonts w:ascii="SimSun" w:hAnsi="SimSun" w:eastAsia="SimSun" w:cs="SimSun"/>
          <w:color w:val="000000"/>
          <w:sz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（三）建筑业。</w:t>
      </w:r>
      <w:r>
        <w:rPr>
          <w:rFonts w:ascii="SimSun" w:hAnsi="SimSun" w:eastAsia="SimSun" w:cs="SimSun"/>
          <w:color w:val="000000"/>
          <w:sz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（四）批发业。</w:t>
      </w:r>
      <w:r>
        <w:rPr>
          <w:rFonts w:ascii="SimSun" w:hAnsi="SimSun" w:eastAsia="SimSun" w:cs="SimSun"/>
          <w:color w:val="000000"/>
          <w:sz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（五）零售业。</w:t>
      </w:r>
      <w:r>
        <w:rPr>
          <w:rFonts w:ascii="SimSun" w:hAnsi="SimSun" w:eastAsia="SimSun" w:cs="SimSun"/>
          <w:color w:val="000000"/>
          <w:sz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（六）交通运输业。</w:t>
      </w:r>
      <w:r>
        <w:rPr>
          <w:rFonts w:ascii="SimSun" w:hAnsi="SimSun" w:eastAsia="SimSun" w:cs="SimSun"/>
          <w:color w:val="000000"/>
          <w:sz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（七）仓储业。</w:t>
      </w:r>
      <w:r>
        <w:rPr>
          <w:rFonts w:ascii="SimSun" w:hAnsi="SimSun" w:eastAsia="SimSun" w:cs="SimSun"/>
          <w:color w:val="000000"/>
          <w:sz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（八）邮政业。</w:t>
      </w:r>
      <w:r>
        <w:rPr>
          <w:rFonts w:ascii="SimSun" w:hAnsi="SimSun" w:eastAsia="SimSun" w:cs="SimSun"/>
          <w:color w:val="000000"/>
          <w:sz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（九）住宿业。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（十）餐饮业。</w:t>
      </w:r>
      <w:r>
        <w:rPr>
          <w:rFonts w:ascii="SimSun" w:hAnsi="SimSun" w:eastAsia="SimSun" w:cs="SimSun"/>
          <w:color w:val="000000"/>
          <w:sz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（十一）信息传输业。</w:t>
      </w:r>
      <w:r>
        <w:rPr>
          <w:rFonts w:ascii="SimSun" w:hAnsi="SimSun" w:eastAsia="SimSun" w:cs="SimSun"/>
          <w:color w:val="000000"/>
          <w:sz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（十二）软件和信息技术服务业。</w:t>
      </w:r>
      <w:r>
        <w:rPr>
          <w:rFonts w:ascii="SimSun" w:hAnsi="SimSun" w:eastAsia="SimSun" w:cs="SimSun"/>
          <w:color w:val="000000"/>
          <w:sz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（十三）房地产开发经营。</w:t>
      </w:r>
      <w:r>
        <w:rPr>
          <w:rFonts w:ascii="SimSun" w:hAnsi="SimSun" w:eastAsia="SimSun" w:cs="SimSun"/>
          <w:color w:val="000000"/>
          <w:sz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（十四）物业管理。</w:t>
      </w:r>
      <w:r>
        <w:rPr>
          <w:rFonts w:ascii="SimSun" w:hAnsi="SimSun" w:eastAsia="SimSun" w:cs="SimSun"/>
          <w:color w:val="000000"/>
          <w:sz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（十五）租赁和商务服务业。</w:t>
      </w:r>
      <w:r>
        <w:rPr>
          <w:rFonts w:ascii="SimSun" w:hAnsi="SimSun" w:eastAsia="SimSun" w:cs="SimSun"/>
          <w:color w:val="000000"/>
          <w:sz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（十六）其他未列明行业。</w:t>
      </w:r>
      <w:r>
        <w:rPr>
          <w:rFonts w:ascii="SimSun" w:hAnsi="SimSun" w:eastAsia="SimSun" w:cs="SimSun"/>
          <w:color w:val="000000"/>
          <w:sz w:val="21"/>
        </w:rPr>
        <w:t xml:space="preserve">从业人员300人以下的为中小微型企业。其中，从业人员100人及以上的为中型企业；从业人员10人及以上的为小型企业；从业人员10人以下的为微型企业。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附件十、关于符合本国产品标准的声明函</w:t>
      </w:r>
      <w:r/>
    </w:p>
    <w:p>
      <w:pPr>
        <w:ind w:left="0" w:right="0" w:firstLine="0"/>
        <w:jc w:val="center"/>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本国产品标准适用于货物，包括政府采购货物项目和服务项目中涉及的货物。</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中山陵园管理局</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附件十三、联合体协议及联合体授权委托书（如允许联合体、格式自拟）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附件十四、《南京市政府采购供应商信用记录表暨信用承诺书》（签字并盖章）</w:t>
      </w:r>
      <w:r/>
    </w:p>
    <w:p>
      <w:pPr>
        <w:ind w:left="0" w:right="0" w:firstLine="0"/>
        <w:jc w:val="center"/>
        <w:spacing w:before="0" w:after="312"/>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4"/>
        <w:gridCol w:w="2226"/>
        <w:gridCol w:w="1787"/>
        <w:gridCol w:w="324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0" w:type="dxa"/>
            <w:vAlign w:val="center"/>
            <w:textDirection w:val="lrTb"/>
            <w:noWrap w:val="false"/>
          </w:tcPr>
          <w:p>
            <w:pPr>
              <w:ind w:left="0" w:right="0" w:firstLine="420"/>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附件十五、具备履行合同所必需的设备和专业技术能力的声明格式及证明材料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中山陵园管理局：</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 </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若有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w:t>
      </w:r>
      <w:r>
        <w:rPr>
          <w:rFonts w:ascii="SimSun" w:hAnsi="SimSun" w:eastAsia="SimSun" w:cs="SimSun"/>
          <w:color w:val="000000"/>
          <w:sz w:val="24"/>
        </w:rPr>
        <w:t xml:space="preserve">。(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其他证明材料及文件：（如果供应商认为需要提供的话）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附件十六、投标人需要提供的其他材料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承诺书</w:t>
      </w:r>
      <w:r/>
    </w:p>
    <w:p>
      <w:pPr>
        <w:numPr>
          <w:ilvl w:val="0"/>
          <w:numId w:val="10"/>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我单位承诺投标人须承诺具备独立完成交通指挥能力，并且具备与交管部门合作协调的能力与机制的能力。</w:t>
      </w:r>
      <w:r/>
    </w:p>
    <w:p>
      <w:pPr>
        <w:numPr>
          <w:ilvl w:val="0"/>
          <w:numId w:val="10"/>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我单位承诺中标后按照规定给用工人员发放工资等其他待遇。</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FangSong">
    <w:panose1 w:val="02010609060101010101"/>
  </w:font>
  <w:font w:name="SimHei">
    <w:panose1 w:val="02010609060101010101"/>
  </w:font>
  <w:font w:name="Segoe UI">
    <w:panose1 w:val="020B0502040204020203"/>
  </w:font>
  <w:font w:name="Times New Roman">
    <w:panose1 w:val="02020603050405020304"/>
  </w:font>
  <w:font w:name="YouYuan">
    <w:panose1 w:val="020105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0">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0"/>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444304"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444305"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444306"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444307"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44430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244431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陶亮</cp:lastModifiedBy>
  <cp:revision>3</cp:revision>
  <dcterms:created xsi:type="dcterms:W3CDTF">2026-10-08T13:20:11Z</dcterms:created>
  <dcterms:modified xsi:type="dcterms:W3CDTF">2026-10-09T06:52:15Z</dcterms:modified>
</cp:coreProperties>
</file>