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70"/>
        <w:ind w:firstLine="300"/>
        <w:spacing w:line="360" w:lineRule="auto"/>
        <w:rPr>
          <w:rFonts w:ascii="宋体" w:hAnsi="宋体"/>
          <w:sz w:val="60"/>
          <w:szCs w:val="60"/>
        </w:rPr>
      </w:pPr>
      <w:r>
        <w:rPr>
          <w:rFonts w:ascii="宋体" w:hAnsi="宋体"/>
          <w:sz w:val="60"/>
          <w:szCs w:val="60"/>
        </w:rPr>
      </w:r>
      <w:r/>
    </w:p>
    <w:p>
      <w:pPr>
        <w:pStyle w:val="1070"/>
        <w:jc w:val="center"/>
        <w:rPr>
          <w:rFonts w:ascii="宋体" w:hAnsi="宋体"/>
          <w:b/>
          <w:bCs/>
          <w:sz w:val="60"/>
          <w:szCs w:val="60"/>
        </w:rPr>
      </w:pPr>
      <w:r>
        <w:rPr>
          <w:rFonts w:ascii="宋体" w:hAnsi="宋体"/>
          <w:b/>
          <w:bCs/>
          <w:sz w:val="60"/>
          <w:szCs w:val="60"/>
        </w:rPr>
        <w:t xml:space="preserve">常州市政府采购项目</w:t>
      </w:r>
      <w:r/>
    </w:p>
    <w:p>
      <w:pPr>
        <w:pStyle w:val="1070"/>
        <w:jc w:val="center"/>
        <w:rPr>
          <w:rFonts w:ascii="宋体" w:hAnsi="宋体"/>
          <w:b/>
          <w:bCs/>
          <w:sz w:val="60"/>
          <w:szCs w:val="60"/>
        </w:rPr>
      </w:pPr>
      <w:r>
        <w:rPr>
          <w:rFonts w:ascii="宋体" w:hAnsi="宋体"/>
          <w:b/>
          <w:bCs/>
          <w:sz w:val="60"/>
          <w:szCs w:val="60"/>
        </w:rPr>
      </w:r>
      <w:r/>
    </w:p>
    <w:p>
      <w:pPr>
        <w:pStyle w:val="1070"/>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1070"/>
        <w:jc w:val="center"/>
        <w:rPr>
          <w:rFonts w:ascii="宋体" w:hAnsi="宋体"/>
          <w:b/>
          <w:bCs/>
          <w:sz w:val="60"/>
          <w:szCs w:val="60"/>
        </w:rPr>
      </w:pPr>
      <w:r>
        <w:rPr>
          <w:rFonts w:ascii="宋体" w:hAnsi="宋体"/>
          <w:b/>
          <w:bCs/>
          <w:sz w:val="60"/>
          <w:szCs w:val="60"/>
        </w:rPr>
      </w:r>
      <w:r/>
    </w:p>
    <w:p>
      <w:pPr>
        <w:pStyle w:val="1070"/>
        <w:jc w:val="center"/>
        <w:rPr>
          <w:rFonts w:ascii="宋体" w:hAnsi="宋体"/>
          <w:b/>
          <w:bCs/>
          <w:sz w:val="60"/>
          <w:szCs w:val="60"/>
        </w:rPr>
      </w:pPr>
      <w:r>
        <w:rPr>
          <w:rFonts w:ascii="宋体" w:hAnsi="宋体"/>
          <w:b/>
          <w:bCs/>
          <w:sz w:val="60"/>
          <w:szCs w:val="60"/>
        </w:rPr>
      </w:r>
      <w:r/>
    </w:p>
    <w:p>
      <w:pPr>
        <w:pStyle w:val="1070"/>
        <w:jc w:val="center"/>
        <w:spacing w:line="360" w:lineRule="auto"/>
        <w:rPr>
          <w:rFonts w:ascii="宋体" w:hAnsi="宋体"/>
          <w:sz w:val="60"/>
          <w:szCs w:val="60"/>
        </w:rPr>
      </w:pPr>
      <w:r>
        <w:rPr>
          <w:rFonts w:ascii="宋体" w:hAnsi="宋体"/>
          <w:sz w:val="60"/>
          <w:szCs w:val="60"/>
        </w:rPr>
      </w:r>
      <w:r/>
    </w:p>
    <w:p>
      <w:pPr>
        <w:pStyle w:val="1070"/>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医用直线加速器采购项目</w:t>
      </w:r>
      <w:r>
        <w:rPr>
          <w:rFonts w:ascii="宋体" w:hAnsi="宋体"/>
          <w:bCs/>
          <w:sz w:val="36"/>
          <w:szCs w:val="36"/>
        </w:rPr>
      </w:r>
      <w:r/>
    </w:p>
    <w:p>
      <w:pPr>
        <w:pStyle w:val="1070"/>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JSZC-320400-CTZB-G2026-0115</w:t>
      </w:r>
      <w:r>
        <w:rPr>
          <w:rFonts w:hint="eastAsia" w:ascii="宋体" w:hAnsi="宋体"/>
          <w:bCs/>
          <w:sz w:val="36"/>
          <w:szCs w:val="36"/>
        </w:rPr>
      </w:r>
      <w:r/>
    </w:p>
    <w:p>
      <w:pPr>
        <w:pStyle w:val="1070"/>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常州市第一人民医院</w:t>
      </w:r>
      <w:r>
        <w:rPr>
          <w:rFonts w:ascii="宋体" w:hAnsi="宋体"/>
          <w:bCs/>
          <w:sz w:val="36"/>
          <w:szCs w:val="36"/>
        </w:rPr>
      </w:r>
      <w:r/>
    </w:p>
    <w:p>
      <w:pPr>
        <w:pStyle w:val="1070"/>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070"/>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70"/>
        <w:jc w:val="center"/>
        <w:spacing w:line="360" w:lineRule="auto"/>
        <w:rPr>
          <w:rFonts w:ascii="宋体" w:hAnsi="宋体"/>
          <w:b/>
          <w:sz w:val="44"/>
          <w:szCs w:val="44"/>
        </w:rPr>
        <w:outlineLvl w:val="0"/>
      </w:pPr>
      <w:r/>
      <w:bookmarkStart w:id="1" w:name="_Toc240303213"/>
      <w:r>
        <w:rPr>
          <w:rFonts w:ascii="宋体" w:hAnsi="宋体"/>
          <w:b/>
          <w:sz w:val="44"/>
          <w:szCs w:val="44"/>
        </w:rPr>
        <w:t xml:space="preserve">目      录</w:t>
      </w:r>
      <w:bookmarkEnd w:id="0"/>
      <w:r/>
      <w:bookmarkEnd w:id="1"/>
      <w:r>
        <w:rPr>
          <w:rFonts w:ascii="宋体" w:hAnsi="宋体"/>
          <w:b/>
          <w:sz w:val="44"/>
          <w:szCs w:val="44"/>
        </w:rPr>
      </w:r>
      <w:r/>
    </w:p>
    <w:p>
      <w:pPr>
        <w:pStyle w:val="1070"/>
        <w:jc w:val="center"/>
        <w:spacing w:line="360" w:lineRule="auto"/>
        <w:rPr>
          <w:rFonts w:hint="eastAsia" w:ascii="宋体" w:hAnsi="宋体"/>
          <w:b/>
          <w:sz w:val="44"/>
          <w:szCs w:val="44"/>
        </w:rPr>
        <w:outlineLvl w:val="0"/>
      </w:pPr>
      <w:r>
        <w:rPr>
          <w:rFonts w:hint="eastAsia" w:ascii="宋体" w:hAnsi="宋体"/>
          <w:b/>
          <w:sz w:val="44"/>
          <w:szCs w:val="44"/>
        </w:rPr>
      </w:r>
      <w:r/>
    </w:p>
    <w:p>
      <w:pPr>
        <w:pStyle w:val="1124"/>
        <w:spacing w:line="480" w:lineRule="auto"/>
        <w:rPr>
          <w:rFonts w:ascii="等线" w:hAnsi="等线" w:eastAsia="等线"/>
          <w:b w:val="0"/>
          <w:szCs w:val="22"/>
        </w:rPr>
      </w:pPr>
      <w:r>
        <w:rPr>
          <w:b w:val="0"/>
          <w:sz w:val="44"/>
          <w:szCs w:val="32"/>
        </w:rPr>
        <w:fldChar w:fldCharType="begin"/>
      </w:r>
      <w:r>
        <w:rPr>
          <w:b w:val="0"/>
          <w:sz w:val="44"/>
          <w:szCs w:val="32"/>
        </w:rPr>
        <w:instrText xml:space="preserve"> TOC \o "1-1" \h \z \u </w:instrText>
      </w:r>
      <w:r>
        <w:rPr>
          <w:b w:val="0"/>
          <w:sz w:val="44"/>
          <w:szCs w:val="32"/>
        </w:rPr>
        <w:fldChar w:fldCharType="separate"/>
      </w:r>
      <w:r>
        <w:rPr>
          <w:rStyle w:val="1147"/>
          <w:sz w:val="36"/>
        </w:rPr>
        <w:fldChar w:fldCharType="begin"/>
      </w:r>
      <w:r>
        <w:rPr>
          <w:rStyle w:val="1147"/>
          <w:sz w:val="36"/>
        </w:rPr>
        <w:instrText xml:space="preserve"> </w:instrText>
      </w:r>
      <w:r>
        <w:rPr>
          <w:sz w:val="36"/>
        </w:rPr>
        <w:instrText xml:space="preserve">HYPERLINK \l "_Toc240303213"</w:instrText>
      </w:r>
      <w:r>
        <w:rPr>
          <w:rStyle w:val="1147"/>
          <w:sz w:val="36"/>
        </w:rPr>
        <w:instrText xml:space="preserve"> </w:instrText>
      </w:r>
      <w:r>
        <w:rPr>
          <w:rStyle w:val="1147"/>
          <w:sz w:val="36"/>
        </w:rPr>
        <w:fldChar w:fldCharType="separate"/>
        <w:fldChar w:fldCharType="end"/>
      </w:r>
      <w:r>
        <w:rPr>
          <w:rStyle w:val="1147"/>
          <w:sz w:val="32"/>
        </w:rPr>
        <w:fldChar w:fldCharType="begin"/>
      </w:r>
      <w:r>
        <w:rPr>
          <w:rStyle w:val="1147"/>
          <w:sz w:val="32"/>
        </w:rPr>
        <w:instrText xml:space="preserve"> </w:instrText>
      </w:r>
      <w:r>
        <w:rPr>
          <w:sz w:val="32"/>
        </w:rPr>
        <w:instrText xml:space="preserve">HYPERLINK \l "_Toc240303214"</w:instrText>
      </w:r>
      <w:r>
        <w:rPr>
          <w:rStyle w:val="1147"/>
          <w:sz w:val="32"/>
        </w:rPr>
        <w:instrText xml:space="preserve"> </w:instrText>
      </w:r>
      <w:r>
        <w:rPr>
          <w:rStyle w:val="1147"/>
          <w:sz w:val="32"/>
        </w:rPr>
        <w:fldChar w:fldCharType="separate"/>
      </w:r>
      <w:r>
        <w:rPr>
          <w:rStyle w:val="1147"/>
          <w:sz w:val="32"/>
        </w:rPr>
        <w:t xml:space="preserve">第一章   投标邀请</w:t>
      </w:r>
      <w:r>
        <w:rPr>
          <w:sz w:val="32"/>
        </w:rPr>
        <w:tab/>
      </w:r>
      <w:r>
        <w:rPr>
          <w:sz w:val="32"/>
        </w:rPr>
        <w:fldChar w:fldCharType="begin"/>
      </w:r>
      <w:r>
        <w:rPr>
          <w:sz w:val="32"/>
        </w:rPr>
        <w:instrText xml:space="preserve"> PAGEREF _Toc240303214 \h </w:instrText>
      </w:r>
      <w:r>
        <w:rPr>
          <w:sz w:val="32"/>
        </w:rPr>
        <w:fldChar w:fldCharType="separate"/>
      </w:r>
      <w:r>
        <w:rPr>
          <w:sz w:val="32"/>
        </w:rPr>
        <w:t xml:space="preserve">4</w:t>
      </w:r>
      <w:r>
        <w:rPr>
          <w:sz w:val="32"/>
        </w:rPr>
        <w:fldChar w:fldCharType="end"/>
      </w:r>
      <w:r>
        <w:rPr>
          <w:rStyle w:val="1147"/>
          <w:sz w:val="32"/>
        </w:rPr>
        <w:fldChar w:fldCharType="end"/>
      </w:r>
      <w:r>
        <w:rPr>
          <w:rFonts w:ascii="等线" w:hAnsi="等线" w:eastAsia="等线"/>
          <w:b w:val="0"/>
          <w:szCs w:val="22"/>
        </w:rPr>
      </w:r>
      <w:r/>
    </w:p>
    <w:p>
      <w:pPr>
        <w:pStyle w:val="1124"/>
        <w:spacing w:line="480" w:lineRule="auto"/>
        <w:rPr>
          <w:rFonts w:ascii="等线" w:hAnsi="等线" w:eastAsia="等线"/>
          <w:b w:val="0"/>
          <w:szCs w:val="22"/>
        </w:rPr>
      </w:pPr>
      <w:r>
        <w:rPr>
          <w:rStyle w:val="1147"/>
          <w:sz w:val="32"/>
        </w:rPr>
        <w:fldChar w:fldCharType="begin"/>
      </w:r>
      <w:r>
        <w:rPr>
          <w:rStyle w:val="1147"/>
          <w:sz w:val="32"/>
        </w:rPr>
        <w:instrText xml:space="preserve"> </w:instrText>
      </w:r>
      <w:r>
        <w:rPr>
          <w:sz w:val="32"/>
        </w:rPr>
        <w:instrText xml:space="preserve">HYPERLINK \l "_Toc240303215"</w:instrText>
      </w:r>
      <w:r>
        <w:rPr>
          <w:rStyle w:val="1147"/>
          <w:sz w:val="32"/>
        </w:rPr>
        <w:instrText xml:space="preserve"> </w:instrText>
      </w:r>
      <w:r>
        <w:rPr>
          <w:rStyle w:val="1147"/>
          <w:sz w:val="32"/>
        </w:rPr>
        <w:fldChar w:fldCharType="separate"/>
      </w:r>
      <w:r>
        <w:rPr>
          <w:rStyle w:val="1147"/>
          <w:sz w:val="32"/>
        </w:rPr>
        <w:t xml:space="preserve">第二章   投标人须知</w:t>
      </w:r>
      <w:r>
        <w:rPr>
          <w:sz w:val="32"/>
        </w:rPr>
        <w:tab/>
      </w:r>
      <w:r>
        <w:rPr>
          <w:sz w:val="32"/>
        </w:rPr>
        <w:fldChar w:fldCharType="begin"/>
      </w:r>
      <w:r>
        <w:rPr>
          <w:sz w:val="32"/>
        </w:rPr>
        <w:instrText xml:space="preserve"> PAGEREF _Toc240303215 \h </w:instrText>
      </w:r>
      <w:r>
        <w:rPr>
          <w:sz w:val="32"/>
        </w:rPr>
        <w:fldChar w:fldCharType="separate"/>
      </w:r>
      <w:r>
        <w:rPr>
          <w:sz w:val="32"/>
        </w:rPr>
        <w:t xml:space="preserve">10</w:t>
      </w:r>
      <w:r>
        <w:rPr>
          <w:sz w:val="32"/>
        </w:rPr>
        <w:fldChar w:fldCharType="end"/>
      </w:r>
      <w:r>
        <w:rPr>
          <w:rStyle w:val="1147"/>
          <w:sz w:val="32"/>
        </w:rPr>
        <w:fldChar w:fldCharType="end"/>
      </w:r>
      <w:r>
        <w:rPr>
          <w:rFonts w:ascii="等线" w:hAnsi="等线" w:eastAsia="等线"/>
          <w:b w:val="0"/>
          <w:szCs w:val="22"/>
        </w:rPr>
      </w:r>
      <w:r/>
    </w:p>
    <w:p>
      <w:pPr>
        <w:pStyle w:val="1124"/>
        <w:spacing w:line="480" w:lineRule="auto"/>
        <w:rPr>
          <w:rFonts w:ascii="等线" w:hAnsi="等线" w:eastAsia="等线"/>
          <w:b w:val="0"/>
          <w:szCs w:val="22"/>
        </w:rPr>
      </w:pPr>
      <w:r>
        <w:rPr>
          <w:rStyle w:val="1147"/>
          <w:sz w:val="32"/>
        </w:rPr>
        <w:fldChar w:fldCharType="begin"/>
      </w:r>
      <w:r>
        <w:rPr>
          <w:rStyle w:val="1147"/>
          <w:sz w:val="32"/>
        </w:rPr>
        <w:instrText xml:space="preserve"> </w:instrText>
      </w:r>
      <w:r>
        <w:rPr>
          <w:sz w:val="32"/>
        </w:rPr>
        <w:instrText xml:space="preserve">HYPERLINK \l "_Toc240303216"</w:instrText>
      </w:r>
      <w:r>
        <w:rPr>
          <w:rStyle w:val="1147"/>
          <w:sz w:val="32"/>
        </w:rPr>
        <w:instrText xml:space="preserve"> </w:instrText>
      </w:r>
      <w:r>
        <w:rPr>
          <w:rStyle w:val="1147"/>
          <w:sz w:val="32"/>
        </w:rPr>
        <w:fldChar w:fldCharType="separate"/>
      </w:r>
      <w:r>
        <w:rPr>
          <w:rStyle w:val="1147"/>
          <w:rFonts w:cs="宋体"/>
          <w:sz w:val="32"/>
        </w:rPr>
        <w:t xml:space="preserve">第三章   资格审查</w:t>
      </w:r>
      <w:r>
        <w:rPr>
          <w:sz w:val="32"/>
        </w:rPr>
        <w:tab/>
      </w:r>
      <w:r>
        <w:rPr>
          <w:sz w:val="32"/>
        </w:rPr>
        <w:fldChar w:fldCharType="begin"/>
      </w:r>
      <w:r>
        <w:rPr>
          <w:sz w:val="32"/>
        </w:rPr>
        <w:instrText xml:space="preserve"> PAGEREF _Toc240303216 \h </w:instrText>
      </w:r>
      <w:r>
        <w:rPr>
          <w:sz w:val="32"/>
        </w:rPr>
        <w:fldChar w:fldCharType="separate"/>
      </w:r>
      <w:r>
        <w:rPr>
          <w:sz w:val="32"/>
        </w:rPr>
        <w:t xml:space="preserve">26</w:t>
      </w:r>
      <w:r>
        <w:rPr>
          <w:sz w:val="32"/>
        </w:rPr>
        <w:fldChar w:fldCharType="end"/>
      </w:r>
      <w:r>
        <w:rPr>
          <w:rStyle w:val="1147"/>
          <w:sz w:val="32"/>
        </w:rPr>
        <w:fldChar w:fldCharType="end"/>
      </w:r>
      <w:r>
        <w:rPr>
          <w:rFonts w:ascii="等线" w:hAnsi="等线" w:eastAsia="等线"/>
          <w:b w:val="0"/>
          <w:szCs w:val="22"/>
        </w:rPr>
      </w:r>
      <w:r/>
    </w:p>
    <w:p>
      <w:pPr>
        <w:pStyle w:val="1124"/>
        <w:spacing w:line="480" w:lineRule="auto"/>
        <w:rPr>
          <w:rFonts w:ascii="等线" w:hAnsi="等线" w:eastAsia="等线"/>
          <w:b w:val="0"/>
          <w:szCs w:val="22"/>
        </w:rPr>
      </w:pPr>
      <w:r>
        <w:rPr>
          <w:rStyle w:val="1147"/>
          <w:sz w:val="32"/>
        </w:rPr>
        <w:fldChar w:fldCharType="begin"/>
      </w:r>
      <w:r>
        <w:rPr>
          <w:rStyle w:val="1147"/>
          <w:sz w:val="32"/>
        </w:rPr>
        <w:instrText xml:space="preserve"> </w:instrText>
      </w:r>
      <w:r>
        <w:rPr>
          <w:sz w:val="32"/>
        </w:rPr>
        <w:instrText xml:space="preserve">HYPERLINK \l "_Toc240303217"</w:instrText>
      </w:r>
      <w:r>
        <w:rPr>
          <w:rStyle w:val="1147"/>
          <w:sz w:val="32"/>
        </w:rPr>
        <w:instrText xml:space="preserve"> </w:instrText>
      </w:r>
      <w:r>
        <w:rPr>
          <w:rStyle w:val="1147"/>
          <w:sz w:val="32"/>
        </w:rPr>
        <w:fldChar w:fldCharType="separate"/>
      </w:r>
      <w:r>
        <w:rPr>
          <w:rStyle w:val="1147"/>
          <w:rFonts w:cs="宋体"/>
          <w:sz w:val="32"/>
        </w:rPr>
        <w:t xml:space="preserve">第四章   评标程序、评标方法和评标标准</w:t>
      </w:r>
      <w:r>
        <w:rPr>
          <w:sz w:val="32"/>
        </w:rPr>
        <w:tab/>
      </w:r>
      <w:r>
        <w:rPr>
          <w:sz w:val="32"/>
        </w:rPr>
        <w:fldChar w:fldCharType="begin"/>
      </w:r>
      <w:r>
        <w:rPr>
          <w:sz w:val="32"/>
        </w:rPr>
        <w:instrText xml:space="preserve"> PAGEREF _Toc240303217 \h </w:instrText>
      </w:r>
      <w:r>
        <w:rPr>
          <w:sz w:val="32"/>
        </w:rPr>
        <w:fldChar w:fldCharType="separate"/>
      </w:r>
      <w:r>
        <w:rPr>
          <w:sz w:val="32"/>
        </w:rPr>
        <w:t xml:space="preserve">28</w:t>
      </w:r>
      <w:r>
        <w:rPr>
          <w:sz w:val="32"/>
        </w:rPr>
        <w:fldChar w:fldCharType="end"/>
      </w:r>
      <w:r>
        <w:rPr>
          <w:rStyle w:val="1147"/>
          <w:sz w:val="32"/>
        </w:rPr>
        <w:fldChar w:fldCharType="end"/>
      </w:r>
      <w:r>
        <w:rPr>
          <w:rFonts w:ascii="等线" w:hAnsi="等线" w:eastAsia="等线"/>
          <w:b w:val="0"/>
          <w:szCs w:val="22"/>
        </w:rPr>
      </w:r>
      <w:r/>
    </w:p>
    <w:p>
      <w:pPr>
        <w:pStyle w:val="1124"/>
        <w:spacing w:line="480" w:lineRule="auto"/>
        <w:rPr>
          <w:rFonts w:ascii="等线" w:hAnsi="等线" w:eastAsia="等线"/>
          <w:b w:val="0"/>
          <w:szCs w:val="22"/>
        </w:rPr>
      </w:pPr>
      <w:r>
        <w:rPr>
          <w:rStyle w:val="1147"/>
          <w:sz w:val="32"/>
        </w:rPr>
        <w:fldChar w:fldCharType="begin"/>
      </w:r>
      <w:r>
        <w:rPr>
          <w:rStyle w:val="1147"/>
          <w:sz w:val="32"/>
        </w:rPr>
        <w:instrText xml:space="preserve"> </w:instrText>
      </w:r>
      <w:r>
        <w:rPr>
          <w:sz w:val="32"/>
        </w:rPr>
        <w:instrText xml:space="preserve">HYPERLINK \l "_Toc240303218"</w:instrText>
      </w:r>
      <w:r>
        <w:rPr>
          <w:rStyle w:val="1147"/>
          <w:sz w:val="32"/>
        </w:rPr>
        <w:instrText xml:space="preserve"> </w:instrText>
      </w:r>
      <w:r>
        <w:rPr>
          <w:rStyle w:val="1147"/>
          <w:sz w:val="32"/>
        </w:rPr>
        <w:fldChar w:fldCharType="separate"/>
      </w:r>
      <w:r>
        <w:rPr>
          <w:rStyle w:val="1147"/>
          <w:sz w:val="32"/>
        </w:rPr>
        <w:t xml:space="preserve">第五章   采购需求</w:t>
      </w:r>
      <w:r>
        <w:rPr>
          <w:sz w:val="32"/>
        </w:rPr>
        <w:tab/>
      </w:r>
      <w:r>
        <w:rPr>
          <w:sz w:val="32"/>
        </w:rPr>
        <w:fldChar w:fldCharType="begin"/>
      </w:r>
      <w:r>
        <w:rPr>
          <w:sz w:val="32"/>
        </w:rPr>
        <w:instrText xml:space="preserve"> PAGEREF _Toc240303218 \h </w:instrText>
      </w:r>
      <w:r>
        <w:rPr>
          <w:sz w:val="32"/>
        </w:rPr>
        <w:fldChar w:fldCharType="separate"/>
      </w:r>
      <w:r>
        <w:rPr>
          <w:sz w:val="32"/>
        </w:rPr>
        <w:t xml:space="preserve">39</w:t>
      </w:r>
      <w:r>
        <w:rPr>
          <w:sz w:val="32"/>
        </w:rPr>
        <w:fldChar w:fldCharType="end"/>
      </w:r>
      <w:r>
        <w:rPr>
          <w:rStyle w:val="1147"/>
          <w:sz w:val="32"/>
        </w:rPr>
        <w:fldChar w:fldCharType="end"/>
      </w:r>
      <w:r>
        <w:rPr>
          <w:rFonts w:ascii="等线" w:hAnsi="等线" w:eastAsia="等线"/>
          <w:b w:val="0"/>
          <w:szCs w:val="22"/>
        </w:rPr>
      </w:r>
      <w:r/>
    </w:p>
    <w:p>
      <w:pPr>
        <w:pStyle w:val="1124"/>
        <w:spacing w:line="480" w:lineRule="auto"/>
        <w:rPr>
          <w:rFonts w:ascii="等线" w:hAnsi="等线" w:eastAsia="等线"/>
          <w:b w:val="0"/>
          <w:szCs w:val="22"/>
        </w:rPr>
      </w:pPr>
      <w:r>
        <w:rPr>
          <w:rStyle w:val="1147"/>
          <w:sz w:val="32"/>
        </w:rPr>
        <w:fldChar w:fldCharType="begin"/>
      </w:r>
      <w:r>
        <w:rPr>
          <w:rStyle w:val="1147"/>
          <w:sz w:val="32"/>
        </w:rPr>
        <w:instrText xml:space="preserve"> </w:instrText>
      </w:r>
      <w:r>
        <w:rPr>
          <w:sz w:val="32"/>
        </w:rPr>
        <w:instrText xml:space="preserve">HYPERLINK \l "_Toc240303219"</w:instrText>
      </w:r>
      <w:r>
        <w:rPr>
          <w:rStyle w:val="1147"/>
          <w:sz w:val="32"/>
        </w:rPr>
        <w:instrText xml:space="preserve"> </w:instrText>
      </w:r>
      <w:r>
        <w:rPr>
          <w:rStyle w:val="1147"/>
          <w:sz w:val="32"/>
        </w:rPr>
        <w:fldChar w:fldCharType="separate"/>
      </w:r>
      <w:r>
        <w:rPr>
          <w:rStyle w:val="1147"/>
          <w:sz w:val="32"/>
        </w:rPr>
        <w:t xml:space="preserve">第六章   拟签订的合同文本</w:t>
      </w:r>
      <w:r>
        <w:rPr>
          <w:sz w:val="32"/>
        </w:rPr>
        <w:tab/>
      </w:r>
      <w:r>
        <w:rPr>
          <w:sz w:val="32"/>
        </w:rPr>
        <w:fldChar w:fldCharType="begin"/>
      </w:r>
      <w:r>
        <w:rPr>
          <w:sz w:val="32"/>
        </w:rPr>
        <w:instrText xml:space="preserve"> PAGEREF _Toc240303219 \h </w:instrText>
      </w:r>
      <w:r>
        <w:rPr>
          <w:sz w:val="32"/>
        </w:rPr>
        <w:fldChar w:fldCharType="separate"/>
      </w:r>
      <w:r>
        <w:rPr>
          <w:sz w:val="32"/>
        </w:rPr>
        <w:t xml:space="preserve">45</w:t>
      </w:r>
      <w:r>
        <w:rPr>
          <w:sz w:val="32"/>
        </w:rPr>
        <w:fldChar w:fldCharType="end"/>
      </w:r>
      <w:r>
        <w:rPr>
          <w:rStyle w:val="1147"/>
          <w:sz w:val="32"/>
        </w:rPr>
        <w:fldChar w:fldCharType="end"/>
      </w:r>
      <w:r>
        <w:rPr>
          <w:rFonts w:ascii="等线" w:hAnsi="等线" w:eastAsia="等线"/>
          <w:b w:val="0"/>
          <w:szCs w:val="22"/>
        </w:rPr>
      </w:r>
      <w:r/>
    </w:p>
    <w:p>
      <w:pPr>
        <w:pStyle w:val="1124"/>
        <w:spacing w:line="480" w:lineRule="auto"/>
        <w:rPr>
          <w:rFonts w:ascii="等线" w:hAnsi="等线" w:eastAsia="等线"/>
          <w:b w:val="0"/>
          <w:sz w:val="28"/>
          <w:szCs w:val="22"/>
        </w:rPr>
      </w:pPr>
      <w:r>
        <w:rPr>
          <w:rStyle w:val="1147"/>
          <w:sz w:val="32"/>
        </w:rPr>
        <w:fldChar w:fldCharType="begin"/>
      </w:r>
      <w:r>
        <w:rPr>
          <w:rStyle w:val="1147"/>
          <w:sz w:val="32"/>
        </w:rPr>
        <w:instrText xml:space="preserve"> </w:instrText>
      </w:r>
      <w:r>
        <w:rPr>
          <w:sz w:val="32"/>
        </w:rPr>
        <w:instrText xml:space="preserve">HYPERLINK \l "_Toc240303220"</w:instrText>
      </w:r>
      <w:r>
        <w:rPr>
          <w:rStyle w:val="1147"/>
          <w:sz w:val="32"/>
        </w:rPr>
        <w:instrText xml:space="preserve"> </w:instrText>
      </w:r>
      <w:r>
        <w:rPr>
          <w:rStyle w:val="1147"/>
          <w:sz w:val="32"/>
        </w:rPr>
        <w:fldChar w:fldCharType="separate"/>
      </w:r>
      <w:r>
        <w:rPr>
          <w:rStyle w:val="1147"/>
          <w:sz w:val="32"/>
        </w:rPr>
        <w:t xml:space="preserve">第七章   投标文件格式</w:t>
      </w:r>
      <w:r>
        <w:rPr>
          <w:sz w:val="32"/>
        </w:rPr>
        <w:tab/>
      </w:r>
      <w:r>
        <w:rPr>
          <w:sz w:val="32"/>
        </w:rPr>
        <w:fldChar w:fldCharType="begin"/>
      </w:r>
      <w:r>
        <w:rPr>
          <w:sz w:val="32"/>
        </w:rPr>
        <w:instrText xml:space="preserve"> PAGEREF _Toc240303220 \h </w:instrText>
      </w:r>
      <w:r>
        <w:rPr>
          <w:sz w:val="32"/>
        </w:rPr>
        <w:fldChar w:fldCharType="separate"/>
      </w:r>
      <w:r>
        <w:rPr>
          <w:sz w:val="32"/>
        </w:rPr>
        <w:t xml:space="preserve">48</w:t>
      </w:r>
      <w:r>
        <w:rPr>
          <w:sz w:val="32"/>
        </w:rPr>
        <w:fldChar w:fldCharType="end"/>
      </w:r>
      <w:r>
        <w:rPr>
          <w:rStyle w:val="1147"/>
          <w:sz w:val="32"/>
        </w:rPr>
        <w:fldChar w:fldCharType="end"/>
      </w:r>
      <w:r>
        <w:rPr>
          <w:rFonts w:ascii="等线" w:hAnsi="等线" w:eastAsia="等线"/>
          <w:b w:val="0"/>
          <w:sz w:val="28"/>
          <w:szCs w:val="22"/>
        </w:rPr>
      </w:r>
      <w:r/>
    </w:p>
    <w:p>
      <w:pPr>
        <w:pStyle w:val="1124"/>
        <w:spacing w:line="720" w:lineRule="auto"/>
        <w:rPr>
          <w:b w:val="0"/>
        </w:rPr>
      </w:pPr>
      <w:r>
        <w:rPr>
          <w:b w:val="0"/>
          <w:sz w:val="44"/>
          <w:szCs w:val="32"/>
        </w:rPr>
        <w:fldChar w:fldCharType="end"/>
      </w:r>
      <w:r>
        <w:rPr>
          <w:b w:val="0"/>
        </w:rPr>
      </w:r>
      <w:r/>
    </w:p>
    <w:p>
      <w:pPr>
        <w:pStyle w:val="1070"/>
        <w:jc w:val="center"/>
        <w:spacing w:line="360" w:lineRule="auto"/>
        <w:rPr>
          <w:rFonts w:ascii="宋体" w:hAnsi="宋体"/>
          <w:b/>
          <w:sz w:val="36"/>
          <w:szCs w:val="36"/>
        </w:rPr>
        <w:outlineLvl w:val="0"/>
      </w:pPr>
      <w:r>
        <w:rPr>
          <w:rFonts w:ascii="宋体" w:hAnsi="宋体"/>
          <w:sz w:val="24"/>
        </w:rPr>
        <w:br w:type="page" w:clear="all"/>
      </w:r>
      <w:bookmarkStart w:id="2" w:name="_Toc240303214"/>
      <w:r>
        <w:rPr>
          <w:rFonts w:ascii="宋体" w:hAnsi="宋体"/>
          <w:b/>
          <w:sz w:val="36"/>
          <w:szCs w:val="36"/>
        </w:rPr>
        <w:t xml:space="preserve">第一章   投标邀请</w:t>
      </w:r>
      <w:bookmarkEnd w:id="2"/>
      <w:r>
        <w:rPr>
          <w:rFonts w:ascii="宋体" w:hAnsi="宋体"/>
          <w:b/>
          <w:sz w:val="36"/>
          <w:szCs w:val="36"/>
        </w:rPr>
      </w:r>
      <w:r/>
    </w:p>
    <w:p>
      <w:pPr>
        <w:pStyle w:val="1070"/>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70"/>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常州市第一人民医院医用直线加速器采购项目的潜在投标人应在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cs="宋体"/>
          <w:b/>
          <w:bCs/>
          <w:sz w:val="32"/>
          <w:szCs w:val="32"/>
        </w:rPr>
        <w:t xml:space="preserve">2026年</w:t>
      </w:r>
      <w:r>
        <w:rPr>
          <w:rFonts w:ascii="仿宋" w:hAnsi="仿宋" w:eastAsia="仿宋" w:cs="宋体"/>
          <w:b/>
          <w:bCs/>
          <w:sz w:val="32"/>
          <w:szCs w:val="32"/>
        </w:rPr>
        <w:t xml:space="preserve">10</w:t>
      </w:r>
      <w:r>
        <w:rPr>
          <w:rFonts w:hint="eastAsia" w:ascii="仿宋" w:hAnsi="仿宋" w:eastAsia="仿宋" w:cs="宋体"/>
          <w:b/>
          <w:bCs/>
          <w:sz w:val="32"/>
          <w:szCs w:val="32"/>
        </w:rPr>
        <w:t xml:space="preserve">月</w:t>
      </w:r>
      <w:r>
        <w:rPr>
          <w:rFonts w:ascii="仿宋" w:hAnsi="仿宋" w:eastAsia="仿宋" w:cs="宋体"/>
          <w:b/>
          <w:bCs/>
          <w:sz w:val="32"/>
          <w:szCs w:val="32"/>
          <w:highlight w:val="yellow"/>
        </w:rPr>
        <w:t xml:space="preserve">09</w:t>
      </w:r>
      <w:r>
        <w:rPr>
          <w:rFonts w:hint="eastAsia" w:ascii="仿宋" w:hAnsi="仿宋" w:eastAsia="仿宋" w:cs="宋体"/>
          <w:b/>
          <w:bCs/>
          <w:sz w:val="32"/>
          <w:szCs w:val="32"/>
          <w:highlight w:val="yellow"/>
        </w:rPr>
        <w:t xml:space="preserve">日</w:t>
      </w:r>
      <w:r>
        <w:rPr>
          <w:rFonts w:hint="eastAsia" w:ascii="仿宋" w:hAnsi="仿宋" w:eastAsia="仿宋" w:cs="宋体"/>
          <w:b/>
          <w:bCs/>
          <w:sz w:val="32"/>
          <w:szCs w:val="32"/>
        </w:rPr>
        <w:t xml:space="preserve">14点00分（北京时间）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072"/>
        <w:ind w:firstLine="643"/>
        <w:jc w:val="left"/>
        <w:spacing w:before="240" w:line="360" w:lineRule="auto"/>
        <w:rPr>
          <w:rFonts w:ascii="仿宋" w:hAnsi="仿宋" w:eastAsia="仿宋"/>
          <w:sz w:val="32"/>
          <w:szCs w:val="32"/>
        </w:rPr>
      </w:pPr>
      <w:r/>
      <w:bookmarkStart w:id="3" w:name="_Toc35393621"/>
      <w:r/>
      <w:bookmarkStart w:id="4" w:name="_Toc35393790"/>
      <w:r/>
      <w:bookmarkStart w:id="5" w:name="_Toc28359002"/>
      <w:r/>
      <w:bookmarkStart w:id="6" w:name="_Toc28359079"/>
      <w:r/>
      <w:bookmarkStart w:id="7" w:name="_Hlk24379207"/>
      <w:r>
        <w:rPr>
          <w:rFonts w:ascii="仿宋" w:hAnsi="仿宋" w:eastAsia="仿宋"/>
          <w:sz w:val="32"/>
          <w:szCs w:val="32"/>
        </w:rPr>
        <w:t xml:space="preserve">一、项目基本情况</w:t>
      </w:r>
      <w:bookmarkEnd w:id="3"/>
      <w:r/>
      <w:bookmarkEnd w:id="4"/>
      <w:r/>
      <w:bookmarkEnd w:id="5"/>
      <w:r/>
      <w:bookmarkEnd w:id="6"/>
      <w:r>
        <w:rPr>
          <w:rFonts w:ascii="仿宋" w:hAnsi="仿宋" w:eastAsia="仿宋"/>
          <w:sz w:val="32"/>
          <w:szCs w:val="32"/>
        </w:rPr>
      </w:r>
      <w:r/>
    </w:p>
    <w:p>
      <w:pPr>
        <w:pStyle w:val="1070"/>
        <w:ind w:firstLine="640"/>
        <w:spacing w:line="360" w:lineRule="auto"/>
        <w:rPr>
          <w:rFonts w:hint="eastAsia"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JSZC-320400-CTZB-G2026-0115</w:t>
      </w:r>
      <w:r>
        <w:rPr>
          <w:rFonts w:hint="eastAsia"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常州市第一人民医院医用直线加速器采购项目</w:t>
      </w:r>
      <w:r>
        <w:rPr>
          <w:rFonts w:ascii="仿宋" w:hAnsi="仿宋" w:eastAsia="仿宋"/>
          <w:sz w:val="32"/>
          <w:szCs w:val="32"/>
        </w:rPr>
      </w:r>
      <w:r/>
    </w:p>
    <w:p>
      <w:pPr>
        <w:pStyle w:val="1070"/>
        <w:ind w:firstLine="640"/>
        <w:spacing w:line="360" w:lineRule="auto"/>
        <w:rPr>
          <w:rFonts w:ascii="仿宋" w:hAnsi="仿宋" w:eastAsia="仿宋"/>
          <w:sz w:val="32"/>
          <w:szCs w:val="32"/>
        </w:rPr>
      </w:pPr>
      <w:r/>
      <w:bookmarkEnd w:id="7"/>
      <w:r>
        <w:rPr>
          <w:rFonts w:ascii="仿宋" w:hAnsi="仿宋" w:eastAsia="仿宋"/>
          <w:sz w:val="32"/>
          <w:szCs w:val="32"/>
        </w:rPr>
        <w:t xml:space="preserve">3.项目预算金额：40</w:t>
      </w:r>
      <w:r>
        <w:rPr>
          <w:rFonts w:hint="eastAsia" w:ascii="仿宋" w:hAnsi="仿宋" w:eastAsia="仿宋"/>
          <w:sz w:val="32"/>
          <w:szCs w:val="32"/>
        </w:rPr>
        <w:t xml:space="preserve">00</w:t>
      </w:r>
      <w:r>
        <w:rPr>
          <w:rFonts w:ascii="仿宋" w:hAnsi="仿宋" w:eastAsia="仿宋"/>
          <w:sz w:val="32"/>
          <w:szCs w:val="32"/>
        </w:rPr>
        <w:t xml:space="preserve">万元</w:t>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项目最高限价：40</w:t>
      </w:r>
      <w:r>
        <w:rPr>
          <w:rFonts w:hint="eastAsia" w:ascii="仿宋" w:hAnsi="仿宋" w:eastAsia="仿宋"/>
          <w:sz w:val="32"/>
          <w:szCs w:val="32"/>
        </w:rPr>
        <w:t xml:space="preserve">00</w:t>
      </w:r>
      <w:r>
        <w:rPr>
          <w:rFonts w:ascii="仿宋" w:hAnsi="仿宋" w:eastAsia="仿宋"/>
          <w:sz w:val="32"/>
          <w:szCs w:val="32"/>
        </w:rPr>
        <w:t xml:space="preserve">万元</w:t>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p>
    <w:tbl>
      <w:tblPr>
        <w:tblW w:w="49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556"/>
        <w:gridCol w:w="1699"/>
        <w:gridCol w:w="996"/>
        <w:gridCol w:w="4278"/>
      </w:tblGrid>
      <w:tr>
        <w:trPr>
          <w:trHeight w:val="454"/>
        </w:trPr>
        <w:tc>
          <w:tcPr>
            <w:tcW w:w="382"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包号</w:t>
            </w:r>
            <w:r/>
          </w:p>
        </w:tc>
        <w:tc>
          <w:tcPr>
            <w:tcW w:w="842"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标的名称</w:t>
            </w:r>
            <w:r/>
          </w:p>
        </w:tc>
        <w:tc>
          <w:tcPr>
            <w:tcW w:w="920"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采购包预算金额</w:t>
            </w:r>
            <w:r/>
          </w:p>
          <w:p>
            <w:pPr>
              <w:pStyle w:val="1070"/>
              <w:jc w:val="center"/>
              <w:rPr>
                <w:rFonts w:ascii="仿宋" w:hAnsi="仿宋" w:eastAsia="仿宋"/>
                <w:bCs/>
                <w:sz w:val="32"/>
                <w:szCs w:val="32"/>
              </w:rPr>
            </w:pPr>
            <w:r>
              <w:rPr>
                <w:rFonts w:ascii="仿宋" w:hAnsi="仿宋" w:eastAsia="仿宋"/>
                <w:bCs/>
                <w:sz w:val="32"/>
                <w:szCs w:val="32"/>
              </w:rPr>
              <w:t xml:space="preserve">（万元）</w:t>
            </w:r>
            <w:r/>
          </w:p>
        </w:tc>
        <w:tc>
          <w:tcPr>
            <w:tcW w:w="539"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数量</w:t>
            </w:r>
            <w:r/>
          </w:p>
        </w:tc>
        <w:tc>
          <w:tcPr>
            <w:tcW w:w="2315" w:type="pct"/>
            <w:vAlign w:val="center"/>
            <w:textDirection w:val="lrTb"/>
            <w:noWrap w:val="false"/>
          </w:tcPr>
          <w:p>
            <w:pPr>
              <w:pStyle w:val="1070"/>
              <w:jc w:val="center"/>
              <w:rPr>
                <w:rFonts w:ascii="仿宋" w:hAnsi="仿宋" w:eastAsia="仿宋"/>
                <w:sz w:val="32"/>
                <w:szCs w:val="32"/>
              </w:rPr>
            </w:pPr>
            <w:r>
              <w:rPr>
                <w:rFonts w:ascii="仿宋" w:hAnsi="仿宋" w:eastAsia="仿宋"/>
                <w:sz w:val="32"/>
                <w:szCs w:val="32"/>
              </w:rPr>
              <w:t xml:space="preserve">简要技术需求或服务要求</w:t>
            </w:r>
            <w:r/>
          </w:p>
        </w:tc>
      </w:tr>
      <w:tr>
        <w:trPr>
          <w:trHeight w:val="454"/>
        </w:trPr>
        <w:tc>
          <w:tcPr>
            <w:tcW w:w="382"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01</w:t>
            </w:r>
            <w:r/>
          </w:p>
        </w:tc>
        <w:tc>
          <w:tcPr>
            <w:tcW w:w="842" w:type="pct"/>
            <w:vAlign w:val="center"/>
            <w:textDirection w:val="lrTb"/>
            <w:noWrap w:val="false"/>
          </w:tcPr>
          <w:p>
            <w:pPr>
              <w:pStyle w:val="1070"/>
              <w:jc w:val="center"/>
              <w:rPr>
                <w:rFonts w:hint="eastAsia" w:ascii="仿宋" w:hAnsi="仿宋"/>
                <w:bCs/>
                <w:sz w:val="32"/>
                <w:szCs w:val="32"/>
              </w:rPr>
            </w:pPr>
            <w:r>
              <w:rPr>
                <w:rFonts w:hint="eastAsia" w:ascii="仿宋" w:hAnsi="仿宋" w:eastAsia="仿宋"/>
                <w:sz w:val="32"/>
                <w:szCs w:val="32"/>
              </w:rPr>
              <w:t xml:space="preserve">医用直线加速器</w:t>
            </w:r>
            <w:r>
              <w:rPr>
                <w:rFonts w:hint="eastAsia" w:ascii="仿宋" w:hAnsi="仿宋"/>
                <w:bCs/>
                <w:sz w:val="32"/>
                <w:szCs w:val="32"/>
              </w:rPr>
            </w:r>
            <w:r/>
          </w:p>
        </w:tc>
        <w:tc>
          <w:tcPr>
            <w:tcW w:w="920" w:type="pct"/>
            <w:vAlign w:val="center"/>
            <w:textDirection w:val="lrTb"/>
            <w:noWrap w:val="false"/>
          </w:tcPr>
          <w:p>
            <w:pPr>
              <w:pStyle w:val="1070"/>
              <w:jc w:val="center"/>
              <w:rPr>
                <w:rFonts w:hint="eastAsia" w:ascii="仿宋" w:hAnsi="仿宋" w:eastAsia="仿宋"/>
                <w:bCs/>
                <w:sz w:val="32"/>
                <w:szCs w:val="32"/>
              </w:rPr>
            </w:pPr>
            <w:r>
              <w:rPr>
                <w:rFonts w:ascii="仿宋" w:hAnsi="仿宋" w:eastAsia="仿宋"/>
                <w:sz w:val="32"/>
                <w:szCs w:val="32"/>
              </w:rPr>
              <w:t xml:space="preserve">40</w:t>
            </w:r>
            <w:r>
              <w:rPr>
                <w:rFonts w:hint="eastAsia" w:ascii="仿宋" w:hAnsi="仿宋" w:eastAsia="仿宋"/>
                <w:sz w:val="32"/>
                <w:szCs w:val="32"/>
              </w:rPr>
              <w:t xml:space="preserve">00</w:t>
            </w:r>
            <w:r>
              <w:rPr>
                <w:rFonts w:hint="eastAsia" w:ascii="仿宋" w:hAnsi="仿宋" w:eastAsia="仿宋"/>
                <w:bCs/>
                <w:sz w:val="32"/>
                <w:szCs w:val="32"/>
              </w:rPr>
            </w:r>
            <w:r/>
          </w:p>
        </w:tc>
        <w:tc>
          <w:tcPr>
            <w:tcW w:w="539" w:type="pct"/>
            <w:vAlign w:val="center"/>
            <w:textDirection w:val="lrTb"/>
            <w:noWrap w:val="false"/>
          </w:tcPr>
          <w:p>
            <w:pPr>
              <w:pStyle w:val="1070"/>
              <w:jc w:val="center"/>
              <w:rPr>
                <w:rFonts w:ascii="仿宋" w:hAnsi="仿宋" w:eastAsia="仿宋"/>
                <w:bCs/>
                <w:sz w:val="32"/>
                <w:szCs w:val="32"/>
              </w:rPr>
            </w:pPr>
            <w:r>
              <w:rPr>
                <w:rFonts w:hint="eastAsia" w:ascii="仿宋" w:hAnsi="仿宋" w:eastAsia="仿宋"/>
                <w:bCs/>
                <w:sz w:val="32"/>
                <w:szCs w:val="32"/>
              </w:rPr>
              <w:t xml:space="preserve">1套</w:t>
            </w:r>
            <w:r>
              <w:rPr>
                <w:rFonts w:ascii="仿宋" w:hAnsi="仿宋" w:eastAsia="仿宋"/>
                <w:bCs/>
                <w:sz w:val="32"/>
                <w:szCs w:val="32"/>
              </w:rPr>
            </w:r>
            <w:r/>
          </w:p>
        </w:tc>
        <w:tc>
          <w:tcPr>
            <w:tcW w:w="2315" w:type="pct"/>
            <w:vAlign w:val="center"/>
            <w:textDirection w:val="lrTb"/>
            <w:noWrap w:val="false"/>
          </w:tcPr>
          <w:p>
            <w:pPr>
              <w:pStyle w:val="1070"/>
              <w:jc w:val="center"/>
              <w:rPr>
                <w:rFonts w:ascii="仿宋" w:hAnsi="仿宋" w:eastAsia="仿宋"/>
                <w:sz w:val="32"/>
                <w:szCs w:val="32"/>
              </w:rPr>
            </w:pPr>
            <w:r/>
            <w:bookmarkStart w:id="8" w:name="OLE_LINK4"/>
            <w:r>
              <w:rPr>
                <w:rFonts w:hint="eastAsia" w:ascii="仿宋" w:hAnsi="仿宋" w:eastAsia="仿宋"/>
                <w:sz w:val="32"/>
                <w:szCs w:val="32"/>
              </w:rPr>
              <w:t xml:space="preserve">具体内容包括：设备的制造（采购）、运输、装卸、安装、调试、测试、售后服务、技术培训等，直至通过采购单位及其他相关部门的验收以及质保、免费维保等全部工作。</w:t>
            </w:r>
            <w:bookmarkEnd w:id="8"/>
            <w:r>
              <w:rPr>
                <w:rFonts w:ascii="仿宋" w:hAnsi="仿宋" w:eastAsia="仿宋"/>
                <w:sz w:val="32"/>
                <w:szCs w:val="32"/>
              </w:rPr>
            </w:r>
            <w:r/>
          </w:p>
        </w:tc>
      </w:tr>
    </w:tbl>
    <w:p>
      <w:pPr>
        <w:pStyle w:val="1070"/>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合同履行期限：合同签订后6个月内完成合同范围内所有设备的供货、安装调试。</w:t>
      </w:r>
      <w:r>
        <w:rPr>
          <w:rFonts w:ascii="仿宋" w:hAnsi="仿宋" w:eastAsia="仿宋"/>
          <w:sz w:val="32"/>
          <w:szCs w:val="32"/>
          <w:u w:val="single"/>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w:t>
      </w:r>
      <w:r>
        <w:rPr>
          <w:rFonts w:hint="eastAsia" w:ascii="仿宋" w:hAnsi="仿宋" w:eastAsia="仿宋"/>
          <w:sz w:val="32"/>
          <w:szCs w:val="32"/>
        </w:rPr>
        <w:t xml:space="preserve">■</w:t>
      </w:r>
      <w:r>
        <w:rPr>
          <w:rFonts w:ascii="仿宋" w:hAnsi="仿宋" w:eastAsia="仿宋"/>
          <w:sz w:val="32"/>
          <w:szCs w:val="32"/>
        </w:rPr>
        <w:t xml:space="preserve">是  □否。</w:t>
      </w:r>
      <w:r/>
    </w:p>
    <w:p>
      <w:pPr>
        <w:pStyle w:val="1072"/>
        <w:ind w:firstLine="643"/>
        <w:jc w:val="left"/>
        <w:spacing w:before="0" w:line="360" w:lineRule="auto"/>
        <w:rPr>
          <w:rFonts w:ascii="仿宋" w:hAnsi="仿宋" w:eastAsia="仿宋"/>
          <w:sz w:val="32"/>
          <w:szCs w:val="32"/>
        </w:rPr>
      </w:pPr>
      <w:r/>
      <w:bookmarkStart w:id="9" w:name="_Toc35393622"/>
      <w:r/>
      <w:bookmarkStart w:id="10" w:name="_Toc35393791"/>
      <w:r/>
      <w:bookmarkStart w:id="11" w:name="_Toc28359080"/>
      <w:r/>
      <w:bookmarkStart w:id="12" w:name="_Toc28359003"/>
      <w:r>
        <w:rPr>
          <w:rFonts w:ascii="仿宋" w:hAnsi="仿宋" w:eastAsia="仿宋"/>
          <w:sz w:val="32"/>
          <w:szCs w:val="32"/>
        </w:rPr>
        <w:t xml:space="preserve">二、申请人的资格要求（须同时满足）</w:t>
      </w:r>
      <w:bookmarkEnd w:id="9"/>
      <w:r/>
      <w:bookmarkEnd w:id="10"/>
      <w:r/>
      <w:bookmarkEnd w:id="11"/>
      <w:r/>
      <w:bookmarkEnd w:id="12"/>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70"/>
        <w:ind w:firstLine="640"/>
        <w:spacing w:line="360" w:lineRule="auto"/>
        <w:rPr>
          <w:rFonts w:ascii="仿宋" w:hAnsi="仿宋" w:eastAsia="仿宋"/>
          <w:sz w:val="32"/>
          <w:szCs w:val="32"/>
        </w:rPr>
      </w:pPr>
      <w:r/>
      <w:bookmarkStart w:id="13" w:name="_Toc28359081"/>
      <w:r/>
      <w:bookmarkStart w:id="14" w:name="_Toc28359004"/>
      <w:r>
        <w:rPr>
          <w:rFonts w:ascii="仿宋" w:hAnsi="仿宋" w:eastAsia="仿宋"/>
          <w:sz w:val="32"/>
          <w:szCs w:val="32"/>
        </w:rPr>
        <w:t xml:space="preserve">2.落实政府采购政策需满足的资格要求：</w:t>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2.1</w:t>
      </w:r>
      <w:r>
        <w:rPr>
          <w:rFonts w:ascii="仿宋" w:hAnsi="仿宋" w:eastAsia="仿宋"/>
          <w:sz w:val="32"/>
          <w:szCs w:val="32"/>
        </w:rPr>
        <w:t xml:space="preserve">中小企业政策</w:t>
      </w:r>
      <w:r/>
    </w:p>
    <w:p>
      <w:pPr>
        <w:pStyle w:val="1070"/>
        <w:ind w:firstLine="640"/>
        <w:spacing w:line="360" w:lineRule="auto"/>
        <w:tabs>
          <w:tab w:val="left" w:pos="0"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■本项目不专门面向中小企业预留采购份额。</w:t>
      </w:r>
      <w:r>
        <w:rPr>
          <w:rFonts w:ascii="仿宋" w:hAnsi="仿宋" w:eastAsia="仿宋"/>
          <w:sz w:val="32"/>
          <w:szCs w:val="32"/>
        </w:rPr>
      </w:r>
      <w:r/>
    </w:p>
    <w:p>
      <w:pPr>
        <w:pStyle w:val="1070"/>
        <w:ind w:firstLine="640"/>
        <w:spacing w:line="360" w:lineRule="auto"/>
        <w:rPr>
          <w:rFonts w:ascii="仿宋" w:hAnsi="仿宋" w:eastAsia="仿宋"/>
          <w:b/>
          <w:sz w:val="32"/>
          <w:szCs w:val="32"/>
        </w:rPr>
      </w:pPr>
      <w:r>
        <w:rPr>
          <w:rFonts w:hint="eastAsia" w:ascii="仿宋" w:hAnsi="仿宋" w:eastAsia="仿宋"/>
          <w:sz w:val="32"/>
          <w:szCs w:val="32"/>
        </w:rPr>
        <w:t xml:space="preserve">□本项目专门面向 □中小□小微企业 采购。即：提供的货物全部由符合政策要求的中小/小微企业制造。</w:t>
      </w:r>
      <w:r>
        <w:rPr>
          <w:rFonts w:ascii="仿宋" w:hAnsi="仿宋" w:eastAsia="仿宋"/>
          <w:b/>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70"/>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3.3其他特定资格要求：</w:t>
      </w:r>
      <w:r/>
    </w:p>
    <w:p>
      <w:pPr>
        <w:pStyle w:val="1070"/>
        <w:ind w:firstLine="643"/>
        <w:jc w:val="left"/>
        <w:spacing w:line="360" w:lineRule="auto"/>
        <w:widowControl/>
        <w:rPr>
          <w:rFonts w:ascii="仿宋" w:hAnsi="仿宋" w:eastAsia="仿宋"/>
          <w:b/>
          <w:sz w:val="32"/>
          <w:szCs w:val="32"/>
          <w:lang w:bidi="ar"/>
        </w:rPr>
      </w:pPr>
      <w:r/>
      <w:bookmarkEnd w:id="13"/>
      <w:r/>
      <w:bookmarkEnd w:id="14"/>
      <w:r/>
      <w:bookmarkStart w:id="15" w:name="_Toc35393792"/>
      <w:r/>
      <w:bookmarkStart w:id="16" w:name="_Toc35393623"/>
      <w:r>
        <w:rPr>
          <w:rFonts w:hint="eastAsia" w:ascii="仿宋" w:hAnsi="仿宋" w:eastAsia="仿宋"/>
          <w:b/>
          <w:sz w:val="32"/>
          <w:szCs w:val="32"/>
          <w:lang w:bidi="ar"/>
        </w:rPr>
        <w:t xml:space="preserve">（1）投标人具有有效期的辐射安全许可证；</w:t>
      </w:r>
      <w:r>
        <w:rPr>
          <w:rFonts w:ascii="仿宋" w:hAnsi="仿宋" w:eastAsia="仿宋"/>
          <w:b/>
          <w:sz w:val="32"/>
          <w:szCs w:val="32"/>
          <w:lang w:bidi="ar"/>
        </w:rPr>
      </w:r>
      <w:r/>
    </w:p>
    <w:p>
      <w:pPr>
        <w:pStyle w:val="1070"/>
        <w:ind w:firstLine="643"/>
        <w:jc w:val="left"/>
        <w:spacing w:line="360" w:lineRule="auto"/>
        <w:widowControl/>
        <w:rPr>
          <w:rFonts w:hint="eastAsia" w:ascii="仿宋" w:hAnsi="仿宋" w:eastAsia="仿宋"/>
          <w:b/>
          <w:sz w:val="32"/>
          <w:szCs w:val="32"/>
          <w:lang w:bidi="ar"/>
        </w:rPr>
      </w:pPr>
      <w:r>
        <w:rPr>
          <w:rFonts w:hint="eastAsia" w:ascii="仿宋" w:hAnsi="仿宋" w:eastAsia="仿宋"/>
          <w:b/>
          <w:sz w:val="32"/>
          <w:szCs w:val="32"/>
          <w:lang w:bidi="ar"/>
        </w:rPr>
        <w:t xml:space="preserve">（2）满足以下两项中任意一项要求：</w:t>
      </w:r>
      <w:r/>
    </w:p>
    <w:p>
      <w:pPr>
        <w:pStyle w:val="1070"/>
        <w:ind w:firstLine="643"/>
        <w:jc w:val="left"/>
        <w:spacing w:line="360" w:lineRule="auto"/>
        <w:widowControl/>
        <w:rPr>
          <w:rFonts w:hint="eastAsia" w:ascii="仿宋" w:hAnsi="仿宋" w:eastAsia="仿宋"/>
          <w:b/>
          <w:sz w:val="32"/>
          <w:szCs w:val="32"/>
          <w:lang w:bidi="ar"/>
        </w:rPr>
      </w:pPr>
      <w:r>
        <w:rPr>
          <w:rFonts w:hint="eastAsia" w:ascii="仿宋" w:hAnsi="仿宋" w:eastAsia="仿宋"/>
          <w:b/>
          <w:sz w:val="32"/>
          <w:szCs w:val="32"/>
          <w:lang w:bidi="ar"/>
        </w:rPr>
        <w:t xml:space="preserve">①投标人为所投产品制造商：具有有效期内的医疗器械生产许可证；</w:t>
      </w:r>
      <w:r/>
    </w:p>
    <w:p>
      <w:pPr>
        <w:pStyle w:val="1070"/>
        <w:ind w:firstLine="643"/>
        <w:jc w:val="left"/>
        <w:spacing w:line="360" w:lineRule="auto"/>
        <w:widowControl/>
        <w:rPr>
          <w:rFonts w:hint="eastAsia" w:ascii="仿宋" w:hAnsi="仿宋" w:eastAsia="仿宋"/>
          <w:b/>
          <w:sz w:val="32"/>
          <w:szCs w:val="32"/>
          <w:lang w:bidi="ar"/>
        </w:rPr>
      </w:pPr>
      <w:r>
        <w:rPr>
          <w:rFonts w:hint="eastAsia" w:ascii="仿宋" w:hAnsi="仿宋" w:eastAsia="仿宋"/>
          <w:b/>
          <w:sz w:val="32"/>
          <w:szCs w:val="32"/>
          <w:lang w:bidi="ar"/>
        </w:rPr>
        <w:t xml:space="preserve">②投标人为所投产品经销商：具有有效的医疗器械经营许可证；</w:t>
      </w:r>
      <w:r/>
    </w:p>
    <w:p>
      <w:pPr>
        <w:pStyle w:val="1070"/>
        <w:ind w:firstLine="643"/>
        <w:jc w:val="left"/>
        <w:spacing w:line="360" w:lineRule="auto"/>
        <w:widowControl/>
        <w:rPr>
          <w:rFonts w:hint="eastAsia" w:ascii="仿宋" w:hAnsi="仿宋" w:eastAsia="仿宋"/>
          <w:b/>
          <w:sz w:val="32"/>
          <w:szCs w:val="32"/>
          <w:lang w:bidi="ar"/>
        </w:rPr>
      </w:pPr>
      <w:r>
        <w:rPr>
          <w:rFonts w:hint="eastAsia" w:ascii="仿宋" w:hAnsi="仿宋" w:eastAsia="仿宋"/>
          <w:b/>
          <w:sz w:val="32"/>
          <w:szCs w:val="32"/>
          <w:lang w:bidi="ar"/>
        </w:rPr>
        <w:t xml:space="preserve">（3）提供所投产品的有效医疗器械注册证。</w:t>
      </w:r>
      <w:r/>
    </w:p>
    <w:p>
      <w:pPr>
        <w:pStyle w:val="1070"/>
        <w:ind w:firstLine="643"/>
        <w:jc w:val="left"/>
        <w:spacing w:line="360" w:lineRule="auto"/>
        <w:widowControl/>
        <w:rPr>
          <w:rFonts w:hint="eastAsia" w:ascii="仿宋" w:hAnsi="仿宋" w:eastAsia="仿宋"/>
          <w:b/>
          <w:sz w:val="32"/>
          <w:szCs w:val="32"/>
          <w:lang w:bidi="ar"/>
        </w:rPr>
      </w:pPr>
      <w:r>
        <w:rPr>
          <w:rFonts w:hint="eastAsia" w:ascii="仿宋" w:hAnsi="仿宋" w:eastAsia="仿宋"/>
          <w:b/>
          <w:sz w:val="32"/>
          <w:szCs w:val="32"/>
          <w:lang w:bidi="ar"/>
        </w:rPr>
        <w:t xml:space="preserve">（4）如所投产品为进口产品的，投标人应提供以下之一的证明材料：a.此设备的本区域的经销（代理）商，必须提供逐级经销（代理）商的证书及有效销售资质；b.此项目的授权经销商，必须提供本区域经销（代理）商（或生产厂家）对本次采购的项目授权，同时提供逐级经销（代理）商的证书及有效销售资质（外文授权或代理证书的需提供中文译件）。</w:t>
      </w:r>
      <w:r/>
    </w:p>
    <w:p>
      <w:pPr>
        <w:pStyle w:val="1070"/>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三、获取招标文件</w:t>
      </w:r>
      <w:bookmarkEnd w:id="15"/>
      <w:r/>
      <w:bookmarkEnd w:id="16"/>
      <w:r>
        <w:rPr>
          <w:rFonts w:ascii="仿宋" w:hAnsi="仿宋" w:eastAsia="仿宋"/>
          <w:sz w:val="32"/>
          <w:szCs w:val="32"/>
          <w:lang w:bidi="ar"/>
        </w:rPr>
      </w:r>
      <w:r/>
    </w:p>
    <w:p>
      <w:pPr>
        <w:pStyle w:val="1070"/>
        <w:ind w:firstLine="640"/>
        <w:spacing w:line="360" w:lineRule="auto"/>
        <w:rPr>
          <w:rFonts w:hint="eastAsia"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自招标文件公告发布之日起5个工作日。</w:t>
      </w:r>
      <w:r/>
    </w:p>
    <w:p>
      <w:pPr>
        <w:pStyle w:val="1070"/>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70"/>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070"/>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072"/>
        <w:ind w:firstLine="643"/>
        <w:jc w:val="left"/>
        <w:spacing w:before="0" w:line="360" w:lineRule="auto"/>
        <w:widowControl/>
        <w:rPr>
          <w:rFonts w:ascii="仿宋" w:hAnsi="仿宋" w:eastAsia="仿宋"/>
          <w:sz w:val="32"/>
          <w:szCs w:val="32"/>
        </w:rPr>
      </w:pPr>
      <w:r/>
      <w:bookmarkStart w:id="17" w:name="_Toc28359082"/>
      <w:r/>
      <w:bookmarkStart w:id="18" w:name="_Toc28359005"/>
      <w:r/>
      <w:bookmarkStart w:id="19" w:name="_Toc35393793"/>
      <w:r/>
      <w:bookmarkStart w:id="20" w:name="_Toc35393624"/>
      <w:r>
        <w:rPr>
          <w:rFonts w:ascii="仿宋" w:hAnsi="仿宋" w:eastAsia="仿宋"/>
          <w:sz w:val="32"/>
          <w:szCs w:val="32"/>
        </w:rPr>
        <w:t xml:space="preserve">四、提交投标文件</w:t>
      </w:r>
      <w:bookmarkEnd w:id="17"/>
      <w:r/>
      <w:bookmarkEnd w:id="18"/>
      <w:r>
        <w:rPr>
          <w:rFonts w:ascii="仿宋" w:hAnsi="仿宋" w:eastAsia="仿宋"/>
          <w:sz w:val="32"/>
          <w:szCs w:val="32"/>
        </w:rPr>
        <w:t xml:space="preserve">截止时间、开标时间和地点</w:t>
      </w:r>
      <w:bookmarkEnd w:id="19"/>
      <w:r/>
      <w:bookmarkEnd w:id="20"/>
      <w:r>
        <w:rPr>
          <w:rFonts w:ascii="仿宋" w:hAnsi="仿宋" w:eastAsia="仿宋"/>
          <w:sz w:val="32"/>
          <w:szCs w:val="32"/>
        </w:rPr>
      </w:r>
      <w:r/>
    </w:p>
    <w:p>
      <w:pPr>
        <w:pStyle w:val="1070"/>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2026年</w:t>
      </w:r>
      <w:r>
        <w:rPr>
          <w:rFonts w:hint="eastAsia" w:ascii="仿宋" w:hAnsi="仿宋" w:eastAsia="仿宋"/>
          <w:sz w:val="32"/>
          <w:szCs w:val="32"/>
          <w:lang w:bidi="ar"/>
        </w:rPr>
        <w:t xml:space="preserve">10月09</w:t>
      </w:r>
      <w:r>
        <w:rPr>
          <w:rFonts w:hint="eastAsia" w:ascii="仿宋" w:hAnsi="仿宋" w:eastAsia="仿宋"/>
          <w:sz w:val="32"/>
          <w:szCs w:val="32"/>
          <w:highlight w:val="yellow"/>
          <w:lang w:bidi="ar"/>
        </w:rPr>
        <w:t xml:space="preserve">日</w:t>
      </w:r>
      <w:r>
        <w:rPr>
          <w:rFonts w:hint="eastAsia" w:ascii="仿宋" w:hAnsi="仿宋" w:eastAsia="仿宋"/>
          <w:sz w:val="32"/>
          <w:szCs w:val="32"/>
          <w:lang w:bidi="ar"/>
        </w:rPr>
        <w:t xml:space="preserve">14点00分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70"/>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072"/>
        <w:ind w:firstLine="643"/>
        <w:jc w:val="left"/>
        <w:spacing w:before="0" w:line="360" w:lineRule="auto"/>
        <w:rPr>
          <w:rFonts w:ascii="仿宋" w:hAnsi="仿宋" w:eastAsia="仿宋"/>
          <w:sz w:val="32"/>
          <w:szCs w:val="32"/>
        </w:rPr>
      </w:pPr>
      <w:r/>
      <w:bookmarkStart w:id="21" w:name="_Toc28359007"/>
      <w:r/>
      <w:bookmarkStart w:id="22" w:name="_Toc35393794"/>
      <w:r/>
      <w:bookmarkStart w:id="23" w:name="_Toc35393625"/>
      <w:r/>
      <w:bookmarkStart w:id="24" w:name="_Toc28359084"/>
      <w:r>
        <w:rPr>
          <w:rFonts w:ascii="仿宋" w:hAnsi="仿宋" w:eastAsia="仿宋"/>
          <w:sz w:val="32"/>
          <w:szCs w:val="32"/>
        </w:rPr>
        <w:t xml:space="preserve">五、公告期限</w:t>
      </w:r>
      <w:bookmarkEnd w:id="21"/>
      <w:r/>
      <w:bookmarkEnd w:id="22"/>
      <w:r/>
      <w:bookmarkEnd w:id="23"/>
      <w:r/>
      <w:bookmarkEnd w:id="24"/>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1072"/>
        <w:ind w:firstLine="643"/>
        <w:jc w:val="left"/>
        <w:spacing w:before="0" w:line="360" w:lineRule="auto"/>
        <w:rPr>
          <w:rFonts w:ascii="仿宋" w:hAnsi="仿宋" w:eastAsia="仿宋"/>
          <w:sz w:val="32"/>
          <w:szCs w:val="32"/>
        </w:rPr>
      </w:pPr>
      <w:r/>
      <w:bookmarkStart w:id="25" w:name="_Toc35393626"/>
      <w:r/>
      <w:bookmarkStart w:id="26" w:name="_Toc35393795"/>
      <w:r>
        <w:rPr>
          <w:rFonts w:ascii="仿宋" w:hAnsi="仿宋" w:eastAsia="仿宋"/>
          <w:sz w:val="32"/>
          <w:szCs w:val="32"/>
        </w:rPr>
        <w:t xml:space="preserve">六、其他补充事宜</w:t>
      </w:r>
      <w:bookmarkEnd w:id="25"/>
      <w:r/>
      <w:bookmarkEnd w:id="26"/>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1070"/>
        <w:ind w:firstLine="640"/>
        <w:jc w:val="left"/>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70"/>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070"/>
        <w:ind w:firstLine="640"/>
        <w:spacing w:line="360" w:lineRule="auto"/>
        <w:rPr>
          <w:rFonts w:ascii="仿宋" w:hAnsi="仿宋" w:eastAsia="仿宋"/>
          <w:sz w:val="32"/>
          <w:szCs w:val="32"/>
          <w:lang w:val="zh-TW" w:bidi="ar"/>
        </w:rPr>
      </w:pPr>
      <w:r>
        <w:rPr>
          <w:rFonts w:hint="eastAsia" w:ascii="仿宋" w:hAnsi="仿宋" w:eastAsia="仿宋"/>
          <w:sz w:val="32"/>
          <w:szCs w:val="32"/>
          <w:lang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70"/>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72"/>
        <w:ind w:firstLine="643"/>
        <w:jc w:val="left"/>
        <w:spacing w:before="0" w:line="360" w:lineRule="auto"/>
        <w:rPr>
          <w:rFonts w:ascii="仿宋" w:hAnsi="仿宋" w:eastAsia="仿宋"/>
          <w:sz w:val="32"/>
          <w:szCs w:val="32"/>
        </w:rPr>
      </w:pPr>
      <w:r/>
      <w:bookmarkStart w:id="27" w:name="_Toc28359085"/>
      <w:r/>
      <w:bookmarkStart w:id="28" w:name="_Toc28359008"/>
      <w:r/>
      <w:bookmarkStart w:id="29" w:name="_Toc35393796"/>
      <w:r/>
      <w:bookmarkStart w:id="30" w:name="_Toc35393627"/>
      <w:r>
        <w:rPr>
          <w:rFonts w:ascii="仿宋" w:hAnsi="仿宋" w:eastAsia="仿宋"/>
          <w:sz w:val="32"/>
          <w:szCs w:val="32"/>
        </w:rPr>
        <w:t xml:space="preserve">七、对本次招标提出询问，请按以下方式联系。</w:t>
      </w:r>
      <w:bookmarkEnd w:id="27"/>
      <w:r/>
      <w:bookmarkEnd w:id="28"/>
      <w:r/>
      <w:bookmarkEnd w:id="29"/>
      <w:r/>
      <w:bookmarkEnd w:id="30"/>
      <w:r>
        <w:rPr>
          <w:rFonts w:ascii="仿宋" w:hAnsi="仿宋" w:eastAsia="仿宋"/>
          <w:sz w:val="32"/>
          <w:szCs w:val="32"/>
        </w:rPr>
      </w:r>
      <w:r/>
    </w:p>
    <w:p>
      <w:pPr>
        <w:pStyle w:val="1070"/>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1070"/>
        <w:ind w:left="-2" w:firstLine="640"/>
        <w:jc w:val="left"/>
        <w:spacing w:line="360" w:lineRule="auto"/>
        <w:rPr>
          <w:rFonts w:hint="eastAsia" w:ascii="仿宋" w:hAnsi="仿宋" w:eastAsia="仿宋"/>
          <w:sz w:val="32"/>
          <w:szCs w:val="32"/>
        </w:rPr>
      </w:pPr>
      <w:r/>
      <w:bookmarkStart w:id="31" w:name="_Toc28359009"/>
      <w:r/>
      <w:bookmarkStart w:id="32" w:name="_Toc28359086"/>
      <w:r>
        <w:rPr>
          <w:rFonts w:hint="eastAsia" w:ascii="仿宋" w:hAnsi="仿宋" w:eastAsia="仿宋"/>
          <w:sz w:val="32"/>
          <w:szCs w:val="32"/>
        </w:rPr>
        <w:t xml:space="preserve">单位名称：常州市第一人民医院</w:t>
      </w:r>
      <w:r/>
    </w:p>
    <w:p>
      <w:pPr>
        <w:pStyle w:val="1070"/>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单位地址：常州市局前街185号</w:t>
      </w:r>
      <w:r/>
    </w:p>
    <w:p>
      <w:pPr>
        <w:pStyle w:val="1070"/>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 系 人：龚女士</w:t>
      </w:r>
      <w:r/>
    </w:p>
    <w:p>
      <w:pPr>
        <w:pStyle w:val="1070"/>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联系电话：0519-68870782</w:t>
      </w:r>
      <w:r/>
    </w:p>
    <w:p>
      <w:pPr>
        <w:pStyle w:val="1070"/>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1"/>
      <w:r/>
      <w:bookmarkEnd w:id="32"/>
      <w:r>
        <w:rPr>
          <w:rFonts w:ascii="仿宋" w:hAnsi="仿宋" w:eastAsia="仿宋"/>
          <w:b/>
          <w:sz w:val="32"/>
          <w:szCs w:val="32"/>
        </w:rPr>
      </w:r>
      <w:r/>
    </w:p>
    <w:p>
      <w:pPr>
        <w:pStyle w:val="1070"/>
        <w:ind w:firstLine="640"/>
        <w:spacing w:line="360" w:lineRule="auto"/>
        <w:rPr>
          <w:rFonts w:hint="eastAsia" w:ascii="仿宋" w:hAnsi="仿宋" w:eastAsia="仿宋"/>
          <w:sz w:val="32"/>
          <w:szCs w:val="32"/>
        </w:rPr>
      </w:pPr>
      <w:r/>
      <w:bookmarkStart w:id="33" w:name="_Toc28359087"/>
      <w:r/>
      <w:bookmarkStart w:id="34" w:name="_Toc28359010"/>
      <w:r>
        <w:rPr>
          <w:rFonts w:hint="eastAsia" w:ascii="仿宋" w:hAnsi="仿宋" w:eastAsia="仿宋"/>
          <w:sz w:val="32"/>
          <w:szCs w:val="32"/>
        </w:rPr>
        <w:t xml:space="preserve">名    称：常州市城投建设工程招标有限公司</w:t>
      </w:r>
      <w:r/>
    </w:p>
    <w:p>
      <w:pPr>
        <w:pStyle w:val="1070"/>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70"/>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070"/>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3"/>
      <w:r/>
      <w:bookmarkEnd w:id="34"/>
      <w:r>
        <w:rPr>
          <w:rFonts w:hint="eastAsia" w:ascii="仿宋" w:hAnsi="仿宋" w:eastAsia="仿宋"/>
          <w:b/>
          <w:sz w:val="32"/>
          <w:szCs w:val="32"/>
        </w:rPr>
      </w:r>
      <w:r/>
    </w:p>
    <w:p>
      <w:pPr>
        <w:pStyle w:val="1070"/>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1070"/>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81580192（转分机号60</w:t>
      </w:r>
      <w:r>
        <w:rPr>
          <w:rFonts w:ascii="仿宋" w:hAnsi="仿宋" w:eastAsia="仿宋"/>
          <w:sz w:val="32"/>
          <w:szCs w:val="32"/>
        </w:rPr>
        <w:t xml:space="preserve">12</w:t>
      </w:r>
      <w:r>
        <w:rPr>
          <w:rFonts w:hint="eastAsia" w:ascii="仿宋" w:hAnsi="仿宋" w:eastAsia="仿宋"/>
          <w:sz w:val="32"/>
          <w:szCs w:val="32"/>
        </w:rPr>
        <w:t xml:space="preserve">）</w:t>
      </w:r>
      <w:r>
        <w:rPr>
          <w:rFonts w:ascii="仿宋" w:hAnsi="仿宋" w:eastAsia="仿宋"/>
          <w:sz w:val="24"/>
        </w:rPr>
      </w:r>
      <w:r/>
    </w:p>
    <w:p>
      <w:pPr>
        <w:pStyle w:val="1070"/>
        <w:jc w:val="center"/>
        <w:spacing w:line="360" w:lineRule="auto"/>
        <w:rPr>
          <w:rFonts w:ascii="宋体" w:hAnsi="宋体"/>
          <w:b/>
          <w:sz w:val="32"/>
          <w:szCs w:val="32"/>
        </w:rPr>
        <w:outlineLvl w:val="0"/>
      </w:pPr>
      <w:r>
        <w:rPr>
          <w:rFonts w:ascii="宋体" w:hAnsi="宋体"/>
          <w:sz w:val="24"/>
        </w:rPr>
        <w:br w:type="page" w:clear="all"/>
      </w:r>
      <w:bookmarkStart w:id="35" w:name="_Toc150774783"/>
      <w:r/>
      <w:bookmarkStart w:id="36" w:name="_Toc265228423"/>
      <w:r/>
      <w:bookmarkStart w:id="37" w:name="_Toc353873938"/>
      <w:r/>
      <w:bookmarkStart w:id="38" w:name="_Toc305158928"/>
      <w:r/>
      <w:bookmarkStart w:id="39" w:name="_Toc264969275"/>
      <w:r/>
      <w:bookmarkStart w:id="40" w:name="_Toc127161488"/>
      <w:r/>
      <w:bookmarkStart w:id="41" w:name="_Toc127151777"/>
      <w:r/>
      <w:bookmarkStart w:id="42" w:name="_Toc512937850"/>
      <w:r/>
      <w:bookmarkStart w:id="43" w:name="_Toc353825548"/>
      <w:r/>
      <w:bookmarkStart w:id="44" w:name="_Toc195842950"/>
      <w:r/>
      <w:bookmarkStart w:id="45" w:name="_Toc226965856"/>
      <w:r/>
      <w:bookmarkStart w:id="46" w:name="_Toc305158854"/>
      <w:r/>
      <w:bookmarkStart w:id="47" w:name="_Toc240303215"/>
      <w:r>
        <w:rPr>
          <w:rFonts w:ascii="宋体" w:hAnsi="宋体"/>
          <w:b/>
          <w:sz w:val="36"/>
          <w:szCs w:val="36"/>
        </w:rPr>
        <w:t xml:space="preserve">第二章   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rFonts w:ascii="宋体" w:hAnsi="宋体"/>
          <w:b/>
          <w:sz w:val="32"/>
          <w:szCs w:val="32"/>
        </w:rPr>
      </w:r>
      <w:r/>
    </w:p>
    <w:p>
      <w:pPr>
        <w:pStyle w:val="1072"/>
        <w:spacing w:before="0" w:line="360" w:lineRule="auto"/>
        <w:tabs>
          <w:tab w:val="center" w:pos="4592" w:leader="none"/>
          <w:tab w:val="left" w:pos="7860" w:leader="none"/>
        </w:tabs>
        <w:rPr>
          <w:rFonts w:ascii="宋体" w:hAnsi="宋体" w:eastAsia="宋体"/>
          <w:sz w:val="28"/>
        </w:rPr>
      </w:pPr>
      <w:r/>
      <w:bookmarkStart w:id="48" w:name="_Toc151193617"/>
      <w:r/>
      <w:bookmarkStart w:id="49" w:name="_Toc151190146"/>
      <w:r/>
      <w:bookmarkStart w:id="50" w:name="_Toc127151519"/>
      <w:r/>
      <w:bookmarkStart w:id="51" w:name="_Toc127151720"/>
      <w:r/>
      <w:bookmarkStart w:id="52" w:name="_Toc142311021"/>
      <w:r/>
      <w:bookmarkStart w:id="53" w:name="_Toc164351613"/>
      <w:r/>
      <w:bookmarkStart w:id="54" w:name="_Toc151193689"/>
      <w:r/>
      <w:bookmarkStart w:id="55" w:name="_Toc149720812"/>
      <w:r/>
      <w:bookmarkStart w:id="56" w:name="_Toc226337215"/>
      <w:r/>
      <w:bookmarkStart w:id="57" w:name="_Toc164608788"/>
      <w:r/>
      <w:bookmarkStart w:id="58" w:name="_Toc226309763"/>
      <w:r/>
      <w:bookmarkStart w:id="59" w:name="_Toc150480757"/>
      <w:r/>
      <w:bookmarkStart w:id="60" w:name="_Toc150774724"/>
      <w:r/>
      <w:bookmarkStart w:id="61" w:name="_Toc151193761"/>
      <w:r/>
      <w:bookmarkStart w:id="62" w:name="_Toc164229360"/>
      <w:r/>
      <w:bookmarkStart w:id="63" w:name="_Toc226965792"/>
      <w:r/>
      <w:bookmarkStart w:id="64" w:name="_Toc195842884"/>
      <w:r/>
      <w:bookmarkStart w:id="65" w:name="_Toc164229214"/>
      <w:r/>
      <w:bookmarkStart w:id="66" w:name="_Toc520356144"/>
      <w:r/>
      <w:bookmarkStart w:id="67" w:name="_Toc151193907"/>
      <w:r/>
      <w:bookmarkStart w:id="68" w:name="_Toc150774619"/>
      <w:r/>
      <w:bookmarkStart w:id="69" w:name="_Toc127161433"/>
      <w:r/>
      <w:bookmarkStart w:id="70" w:name="_Toc150509270"/>
      <w:r/>
      <w:bookmarkStart w:id="71" w:name="_Toc226965709"/>
      <w:r/>
      <w:bookmarkStart w:id="72" w:name="_Toc151193833"/>
      <w:r/>
      <w:bookmarkStart w:id="73" w:name="_Toc164608633"/>
      <w:r>
        <w:rPr>
          <w:rFonts w:ascii="宋体" w:hAnsi="宋体" w:eastAsia="宋体"/>
          <w:sz w:val="28"/>
        </w:rPr>
        <w:t xml:space="preserve">投标人须知资料表</w:t>
      </w:r>
      <w:r/>
    </w:p>
    <w:p>
      <w:pPr>
        <w:pStyle w:val="1070"/>
        <w:jc w:val="center"/>
        <w:rPr>
          <w:rFonts w:ascii="宋体" w:hAnsi="宋体"/>
          <w:b/>
          <w:sz w:val="28"/>
          <w:szCs w:val="28"/>
        </w:rPr>
      </w:pPr>
      <w:r>
        <w:rPr>
          <w:rFonts w:ascii="宋体" w:hAnsi="宋体"/>
          <w:b/>
          <w:sz w:val="28"/>
          <w:szCs w:val="28"/>
        </w:rPr>
      </w:r>
      <w:r/>
    </w:p>
    <w:p>
      <w:pPr>
        <w:pStyle w:val="1070"/>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1070"/>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0"/>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70"/>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1070"/>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项目属性：</w:t>
            </w:r>
            <w:r/>
          </w:p>
          <w:p>
            <w:pPr>
              <w:pStyle w:val="1070"/>
              <w:jc w:val="left"/>
              <w:rPr>
                <w:rFonts w:hint="eastAsia" w:ascii="宋体" w:hAnsi="宋体" w:cs="宋体"/>
                <w:sz w:val="24"/>
              </w:rPr>
            </w:pPr>
            <w:r>
              <w:rPr>
                <w:rFonts w:hint="eastAsia" w:ascii="宋体" w:hAnsi="宋体" w:cs="宋体"/>
                <w:sz w:val="24"/>
              </w:rPr>
              <w:t xml:space="preserve">□服务</w:t>
            </w:r>
            <w:r/>
          </w:p>
          <w:p>
            <w:pPr>
              <w:pStyle w:val="1070"/>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是否属于科研仪器设备采购项目：</w:t>
            </w:r>
            <w:r/>
          </w:p>
          <w:p>
            <w:pPr>
              <w:pStyle w:val="1070"/>
              <w:jc w:val="left"/>
              <w:rPr>
                <w:rFonts w:hint="eastAsia" w:ascii="宋体" w:hAnsi="宋体" w:cs="宋体"/>
                <w:sz w:val="24"/>
              </w:rPr>
            </w:pPr>
            <w:r>
              <w:rPr>
                <w:rFonts w:hint="eastAsia" w:ascii="宋体" w:hAnsi="宋体" w:cs="宋体"/>
                <w:sz w:val="24"/>
              </w:rPr>
              <w:t xml:space="preserve">□是</w:t>
            </w:r>
            <w:r/>
          </w:p>
          <w:p>
            <w:pPr>
              <w:pStyle w:val="1070"/>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110"/>
              <w:rPr>
                <w:rFonts w:hAnsi="宋体" w:cs="宋体"/>
                <w:sz w:val="24"/>
                <w:szCs w:val="24"/>
              </w:rPr>
            </w:pPr>
            <w:r>
              <w:rPr>
                <w:rFonts w:hAnsi="宋体" w:cs="宋体"/>
                <w:sz w:val="24"/>
                <w:szCs w:val="24"/>
              </w:rPr>
              <w:t xml:space="preserve">□关于核心产品本项目__包不适用。</w:t>
            </w:r>
            <w:r/>
          </w:p>
          <w:p>
            <w:pPr>
              <w:pStyle w:val="1110"/>
              <w:rPr>
                <w:rFonts w:hAnsi="宋体" w:cs="宋体"/>
                <w:sz w:val="24"/>
                <w:szCs w:val="24"/>
              </w:rPr>
            </w:pPr>
            <w:r>
              <w:rPr>
                <w:rFonts w:hAnsi="宋体" w:cs="宋体"/>
                <w:sz w:val="24"/>
              </w:rPr>
              <w:t xml:space="preserve">■</w:t>
            </w:r>
            <w:r>
              <w:rPr>
                <w:rFonts w:hAnsi="宋体" w:cs="宋体"/>
                <w:sz w:val="24"/>
                <w:szCs w:val="24"/>
              </w:rPr>
              <w:t xml:space="preserve">本项目 01包为单一产品采购项目。</w:t>
            </w:r>
            <w:r/>
          </w:p>
          <w:p>
            <w:pPr>
              <w:pStyle w:val="1070"/>
              <w:jc w:val="left"/>
              <w:rPr>
                <w:rFonts w:hint="eastAsia" w:ascii="宋体" w:hAnsi="宋体" w:cs="宋体"/>
                <w:sz w:val="24"/>
              </w:rPr>
            </w:pPr>
            <w:r>
              <w:rPr>
                <w:rFonts w:hAnsi="宋体" w:cs="宋体"/>
                <w:sz w:val="24"/>
              </w:rPr>
              <w:t xml:space="preserve">□</w:t>
            </w:r>
            <w:r>
              <w:rPr>
                <w:rFonts w:hint="eastAsia" w:ascii="宋体" w:hAnsi="宋体" w:cs="宋体"/>
                <w:sz w:val="24"/>
              </w:rPr>
              <w:t xml:space="preserve">本项目__包为非单一产品采购项目，核心产品为：__。</w:t>
            </w:r>
            <w:r/>
          </w:p>
        </w:tc>
      </w:tr>
      <w:tr>
        <w:trPr>
          <w:cantSplit/>
          <w:trHeight w:val="20"/>
        </w:trPr>
        <w:tc>
          <w:tcPr>
            <w:tcW w:w="988" w:type="dxa"/>
            <w:vAlign w:val="center"/>
            <w:vMerge w:val="restart"/>
            <w:textDirection w:val="lrTb"/>
            <w:noWrap w:val="false"/>
          </w:tcPr>
          <w:p>
            <w:pPr>
              <w:pStyle w:val="1110"/>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■不组织</w:t>
            </w:r>
            <w:r/>
          </w:p>
          <w:p>
            <w:pPr>
              <w:pStyle w:val="1070"/>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10"/>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110"/>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■不召开</w:t>
            </w:r>
            <w:r/>
          </w:p>
          <w:p>
            <w:pPr>
              <w:pStyle w:val="1070"/>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投标样品递交：</w:t>
            </w:r>
            <w:r/>
          </w:p>
          <w:p>
            <w:pPr>
              <w:pStyle w:val="1070"/>
              <w:jc w:val="left"/>
              <w:rPr>
                <w:rFonts w:hint="eastAsia" w:ascii="宋体" w:hAnsi="宋体" w:cs="宋体"/>
                <w:sz w:val="24"/>
              </w:rPr>
            </w:pPr>
            <w:r>
              <w:rPr>
                <w:rFonts w:hint="eastAsia" w:ascii="宋体" w:hAnsi="宋体" w:cs="宋体"/>
                <w:sz w:val="24"/>
              </w:rPr>
              <w:t xml:space="preserve">■不需要</w:t>
            </w:r>
            <w:r/>
          </w:p>
          <w:p>
            <w:pPr>
              <w:pStyle w:val="1070"/>
              <w:jc w:val="left"/>
              <w:rPr>
                <w:rFonts w:hint="eastAsia" w:ascii="宋体" w:hAnsi="宋体" w:cs="宋体"/>
                <w:sz w:val="24"/>
              </w:rPr>
            </w:pPr>
            <w:r>
              <w:rPr>
                <w:rFonts w:hint="eastAsia" w:ascii="宋体" w:hAnsi="宋体" w:cs="宋体"/>
                <w:sz w:val="24"/>
              </w:rPr>
              <w:t xml:space="preserve">□需要，具体要求如下：</w:t>
            </w:r>
            <w:r/>
          </w:p>
        </w:tc>
      </w:tr>
      <w:tr>
        <w:trPr>
          <w:trHeight w:val="517"/>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工业</w:t>
            </w:r>
            <w:r>
              <w:rPr>
                <w:rFonts w:hint="eastAsia" w:ascii="宋体" w:hAnsi="宋体" w:cs="宋体"/>
                <w:sz w:val="24"/>
              </w:rPr>
            </w:r>
            <w:r/>
          </w:p>
        </w:tc>
      </w:tr>
      <w:tr>
        <w:trPr>
          <w:trHeight w:val="517"/>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5.9</w:t>
            </w:r>
            <w:r/>
          </w:p>
        </w:tc>
        <w:tc>
          <w:tcPr>
            <w:tcW w:w="1701" w:type="dxa"/>
            <w:vAlign w:val="center"/>
            <w:textDirection w:val="lrTb"/>
            <w:noWrap w:val="false"/>
          </w:tcPr>
          <w:p>
            <w:pPr>
              <w:pStyle w:val="1070"/>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1070"/>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hint="eastAsia" w:ascii="宋体" w:hAnsi="宋体" w:cs="宋体"/>
                <w:sz w:val="24"/>
              </w:rPr>
              <w:t xml:space="preserve">■</w:t>
            </w:r>
            <w:r>
              <w:rPr>
                <w:rFonts w:hint="eastAsia"/>
                <w:sz w:val="24"/>
              </w:rPr>
              <w:t xml:space="preserve">适用 </w:t>
            </w:r>
            <w:r>
              <w:rPr>
                <w:rFonts w:hint="eastAsia"/>
                <w:sz w:val="24"/>
              </w:rPr>
              <w:fldChar w:fldCharType="begin"/>
            </w:r>
            <w:r>
              <w:rPr>
                <w:rFonts w:hint="eastAsia"/>
                <w:sz w:val="24"/>
              </w:rPr>
              <w:instrText xml:space="preserve"> eq \o \ac(□)</w:instrText>
            </w:r>
            <w:r>
              <w:rPr>
                <w:rFonts w:hint="eastAsia"/>
                <w:sz w:val="24"/>
              </w:rPr>
              <w:fldChar w:fldCharType="end"/>
            </w:r>
            <w:r>
              <w:rPr>
                <w:rFonts w:hint="eastAsia"/>
                <w:sz w:val="24"/>
              </w:rPr>
              <w:t xml:space="preserve">不适用。</w:t>
            </w:r>
            <w:r/>
          </w:p>
          <w:p>
            <w:pPr>
              <w:pStyle w:val="1072"/>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投标报价的特殊规定：</w:t>
            </w:r>
            <w:r/>
          </w:p>
          <w:p>
            <w:pPr>
              <w:pStyle w:val="1070"/>
              <w:jc w:val="left"/>
              <w:rPr>
                <w:rFonts w:hint="eastAsia" w:ascii="宋体" w:hAnsi="宋体" w:cs="宋体"/>
                <w:sz w:val="24"/>
              </w:rPr>
            </w:pPr>
            <w:r>
              <w:rPr>
                <w:rFonts w:hint="eastAsia" w:ascii="宋体" w:hAnsi="宋体" w:cs="宋体"/>
                <w:sz w:val="24"/>
              </w:rPr>
              <w:t xml:space="preserve">■无</w:t>
            </w:r>
            <w:r/>
          </w:p>
          <w:p>
            <w:pPr>
              <w:pStyle w:val="1070"/>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1070"/>
              <w:jc w:val="left"/>
              <w:rPr>
                <w:rFonts w:hint="eastAsia" w:ascii="宋体" w:hAnsi="宋体" w:cs="宋体"/>
                <w:sz w:val="24"/>
              </w:rPr>
            </w:pPr>
            <w:r>
              <w:rPr>
                <w:rFonts w:hint="eastAsia" w:ascii="宋体" w:hAnsi="宋体" w:cs="宋体"/>
                <w:sz w:val="24"/>
              </w:rPr>
              <w:t xml:space="preserve">■不允许</w:t>
            </w:r>
            <w:r/>
          </w:p>
          <w:p>
            <w:pPr>
              <w:pStyle w:val="1070"/>
              <w:jc w:val="left"/>
              <w:rPr>
                <w:rFonts w:hint="eastAsia" w:ascii="宋体" w:hAnsi="宋体" w:cs="宋体"/>
                <w:sz w:val="24"/>
              </w:rPr>
            </w:pPr>
            <w:r>
              <w:rPr>
                <w:rFonts w:hint="eastAsia" w:ascii="宋体" w:hAnsi="宋体" w:cs="宋体"/>
                <w:sz w:val="24"/>
              </w:rPr>
              <w:t xml:space="preserve">□允许，具体要求：</w:t>
            </w:r>
            <w:r/>
          </w:p>
          <w:p>
            <w:pPr>
              <w:pStyle w:val="1070"/>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70"/>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70"/>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026</w:t>
            </w:r>
            <w:r>
              <w:rPr>
                <w:rFonts w:hint="eastAsia" w:ascii="宋体" w:hAnsi="宋体" w:cs="宋体"/>
                <w:b/>
                <w:sz w:val="24"/>
              </w:rPr>
              <w:t xml:space="preserve">年</w:t>
            </w:r>
            <w:r>
              <w:rPr>
                <w:rFonts w:hint="eastAsia" w:ascii="宋体" w:hAnsi="宋体" w:cs="宋体"/>
                <w:b/>
                <w:sz w:val="24"/>
              </w:rPr>
              <w:t xml:space="preserve">0</w:t>
            </w:r>
            <w:r>
              <w:rPr>
                <w:rFonts w:ascii="宋体" w:hAnsi="宋体" w:cs="宋体"/>
                <w:b/>
                <w:sz w:val="24"/>
              </w:rPr>
              <w:t xml:space="preserve">9</w:t>
            </w:r>
            <w:r>
              <w:rPr>
                <w:rFonts w:hint="eastAsia" w:ascii="宋体" w:hAnsi="宋体" w:cs="宋体"/>
                <w:b/>
                <w:sz w:val="24"/>
              </w:rPr>
              <w:t xml:space="preserve">月</w:t>
            </w:r>
            <w:r>
              <w:rPr>
                <w:rFonts w:ascii="宋体" w:hAnsi="宋体" w:cs="宋体"/>
                <w:b/>
                <w:sz w:val="24"/>
              </w:rPr>
              <w:t xml:space="preserve">03</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接收询问和质疑的联系方式</w:t>
            </w:r>
            <w:r/>
          </w:p>
          <w:p>
            <w:pPr>
              <w:pStyle w:val="1070"/>
              <w:jc w:val="left"/>
              <w:rPr>
                <w:rFonts w:hint="eastAsia" w:ascii="宋体" w:hAnsi="宋体" w:cs="宋体"/>
                <w:sz w:val="24"/>
              </w:rPr>
            </w:pPr>
            <w:r>
              <w:rPr>
                <w:rFonts w:hint="eastAsia" w:ascii="宋体" w:hAnsi="宋体" w:cs="宋体"/>
                <w:sz w:val="24"/>
              </w:rPr>
              <w:t xml:space="preserve">联系部门：技术部；</w:t>
            </w:r>
            <w:r/>
          </w:p>
          <w:p>
            <w:pPr>
              <w:pStyle w:val="1070"/>
              <w:jc w:val="left"/>
              <w:rPr>
                <w:rFonts w:hint="eastAsia" w:ascii="宋体" w:hAnsi="宋体" w:cs="宋体"/>
                <w:sz w:val="24"/>
              </w:rPr>
            </w:pPr>
            <w:r>
              <w:rPr>
                <w:rFonts w:hint="eastAsia" w:ascii="宋体" w:hAnsi="宋体" w:cs="宋体"/>
                <w:sz w:val="24"/>
              </w:rPr>
              <w:t xml:space="preserve">联系电话：0519-81580152  81580191  81580192（转分机号60</w:t>
            </w:r>
            <w:r>
              <w:rPr>
                <w:rFonts w:ascii="宋体" w:hAnsi="宋体" w:cs="宋体"/>
                <w:sz w:val="24"/>
              </w:rPr>
              <w:t xml:space="preserve">12</w:t>
            </w:r>
            <w:r>
              <w:rPr>
                <w:rFonts w:hint="eastAsia" w:ascii="宋体" w:hAnsi="宋体" w:cs="宋体"/>
                <w:sz w:val="24"/>
              </w:rPr>
              <w:t xml:space="preserve">）；</w:t>
            </w:r>
            <w:r/>
          </w:p>
          <w:p>
            <w:pPr>
              <w:pStyle w:val="1070"/>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0"/>
              <w:jc w:val="left"/>
              <w:rPr>
                <w:rFonts w:hint="eastAsia" w:ascii="宋体" w:hAnsi="宋体" w:cs="宋体"/>
                <w:b/>
                <w:sz w:val="24"/>
              </w:rPr>
            </w:pPr>
            <w:r>
              <w:rPr>
                <w:rFonts w:hint="eastAsia" w:ascii="宋体" w:hAnsi="宋体" w:cs="宋体"/>
                <w:b/>
                <w:sz w:val="24"/>
              </w:rPr>
              <w:t xml:space="preserve">（一）收费对象：</w:t>
            </w:r>
            <w:r/>
          </w:p>
          <w:p>
            <w:pPr>
              <w:pStyle w:val="1070"/>
              <w:jc w:val="left"/>
              <w:rPr>
                <w:rFonts w:hint="eastAsia" w:ascii="宋体" w:hAnsi="宋体" w:cs="宋体"/>
                <w:sz w:val="24"/>
              </w:rPr>
            </w:pPr>
            <w:r>
              <w:rPr>
                <w:rFonts w:hint="eastAsia" w:ascii="宋体" w:hAnsi="宋体" w:cs="宋体"/>
                <w:sz w:val="24"/>
              </w:rPr>
              <w:t xml:space="preserve">□采购人</w:t>
            </w:r>
            <w:r/>
          </w:p>
          <w:p>
            <w:pPr>
              <w:pStyle w:val="1070"/>
              <w:jc w:val="left"/>
              <w:rPr>
                <w:rFonts w:hint="eastAsia" w:ascii="宋体" w:hAnsi="宋体" w:cs="宋体"/>
                <w:sz w:val="24"/>
              </w:rPr>
            </w:pPr>
            <w:r>
              <w:rPr>
                <w:rFonts w:hint="eastAsia" w:ascii="宋体" w:hAnsi="宋体" w:cs="宋体"/>
                <w:sz w:val="24"/>
              </w:rPr>
              <w:t xml:space="preserve">■中标人：</w:t>
            </w:r>
            <w:r>
              <w:rPr>
                <w:rFonts w:hint="eastAsia" w:ascii="宋体" w:hAnsi="宋体" w:cs="宋体"/>
                <w:bCs/>
                <w:sz w:val="24"/>
              </w:rPr>
              <w:t xml:space="preserve">预算金额包含代理费，该费用由中标（成交）供应商承担。</w:t>
            </w:r>
            <w:r>
              <w:rPr>
                <w:rFonts w:hint="eastAsia" w:ascii="宋体" w:hAnsi="宋体" w:cs="宋体"/>
                <w:sz w:val="24"/>
              </w:rPr>
            </w:r>
            <w:r/>
          </w:p>
          <w:p>
            <w:pPr>
              <w:pStyle w:val="1070"/>
              <w:jc w:val="left"/>
              <w:rPr>
                <w:rFonts w:hint="eastAsia" w:ascii="宋体" w:hAnsi="宋体" w:cs="宋体"/>
                <w:b/>
                <w:sz w:val="24"/>
              </w:rPr>
            </w:pPr>
            <w:r>
              <w:rPr>
                <w:rFonts w:hint="eastAsia" w:ascii="宋体" w:hAnsi="宋体" w:cs="宋体"/>
                <w:b/>
                <w:sz w:val="24"/>
              </w:rPr>
              <w:t xml:space="preserve">（二）收费标准：</w:t>
            </w:r>
            <w:r/>
          </w:p>
          <w:tbl>
            <w:tblPr>
              <w:tblW w:w="49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3499"/>
              <w:gridCol w:w="2839"/>
            </w:tblGrid>
            <w:tr>
              <w:trPr/>
              <w:tc>
                <w:tcPr>
                  <w:tcW w:w="667"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序号</w:t>
                  </w:r>
                  <w:r>
                    <w:rPr>
                      <w:rFonts w:ascii="宋体" w:hAnsi="宋体"/>
                      <w:szCs w:val="21"/>
                    </w:rPr>
                  </w:r>
                  <w:r/>
                </w:p>
              </w:tc>
              <w:tc>
                <w:tcPr>
                  <w:tcW w:w="2392"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中标金额（单位：万元）</w:t>
                  </w:r>
                  <w:r>
                    <w:rPr>
                      <w:rFonts w:ascii="宋体" w:hAnsi="宋体"/>
                      <w:szCs w:val="21"/>
                    </w:rPr>
                  </w:r>
                  <w:r/>
                </w:p>
              </w:tc>
              <w:tc>
                <w:tcPr>
                  <w:tcW w:w="1939"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货物类</w:t>
                  </w:r>
                  <w:r>
                    <w:rPr>
                      <w:rFonts w:ascii="宋体" w:hAnsi="宋体"/>
                      <w:szCs w:val="21"/>
                    </w:rPr>
                  </w:r>
                  <w:r/>
                </w:p>
              </w:tc>
            </w:tr>
            <w:tr>
              <w:trPr/>
              <w:tc>
                <w:tcPr>
                  <w:tcW w:w="667"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2392"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100 以下</w:t>
                  </w:r>
                  <w:r>
                    <w:rPr>
                      <w:rFonts w:ascii="宋体" w:hAnsi="宋体"/>
                      <w:szCs w:val="21"/>
                    </w:rPr>
                  </w:r>
                  <w:r/>
                </w:p>
              </w:tc>
              <w:tc>
                <w:tcPr>
                  <w:tcW w:w="1939"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1.5%</w:t>
                  </w:r>
                  <w:r>
                    <w:rPr>
                      <w:rFonts w:ascii="宋体" w:hAnsi="宋体"/>
                      <w:szCs w:val="21"/>
                    </w:rPr>
                  </w:r>
                  <w:r/>
                </w:p>
              </w:tc>
            </w:tr>
            <w:tr>
              <w:trPr/>
              <w:tc>
                <w:tcPr>
                  <w:tcW w:w="667"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2392"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100-500</w:t>
                  </w:r>
                  <w:r>
                    <w:rPr>
                      <w:rFonts w:ascii="宋体" w:hAnsi="宋体"/>
                      <w:szCs w:val="21"/>
                    </w:rPr>
                  </w:r>
                  <w:r/>
                </w:p>
              </w:tc>
              <w:tc>
                <w:tcPr>
                  <w:tcW w:w="1939"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1.1%</w:t>
                  </w:r>
                  <w:r>
                    <w:rPr>
                      <w:rFonts w:ascii="宋体" w:hAnsi="宋体"/>
                      <w:szCs w:val="21"/>
                    </w:rPr>
                  </w:r>
                  <w:r/>
                </w:p>
              </w:tc>
            </w:tr>
            <w:tr>
              <w:trPr/>
              <w:tc>
                <w:tcPr>
                  <w:tcW w:w="667"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2392"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500-1000</w:t>
                  </w:r>
                  <w:r>
                    <w:rPr>
                      <w:rFonts w:ascii="宋体" w:hAnsi="宋体"/>
                      <w:szCs w:val="21"/>
                    </w:rPr>
                  </w:r>
                  <w:r/>
                </w:p>
              </w:tc>
              <w:tc>
                <w:tcPr>
                  <w:tcW w:w="1939"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0.8%</w:t>
                  </w:r>
                  <w:r>
                    <w:rPr>
                      <w:rFonts w:ascii="宋体" w:hAnsi="宋体"/>
                      <w:szCs w:val="21"/>
                    </w:rPr>
                  </w:r>
                  <w:r/>
                </w:p>
              </w:tc>
            </w:tr>
            <w:tr>
              <w:trPr/>
              <w:tc>
                <w:tcPr>
                  <w:tcW w:w="667"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2392"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1000-5000</w:t>
                  </w:r>
                  <w:r>
                    <w:rPr>
                      <w:rFonts w:ascii="宋体" w:hAnsi="宋体"/>
                      <w:szCs w:val="21"/>
                    </w:rPr>
                  </w:r>
                  <w:r/>
                </w:p>
              </w:tc>
              <w:tc>
                <w:tcPr>
                  <w:tcW w:w="1939" w:type="pct"/>
                  <w:vAlign w:val="center"/>
                  <w:textDirection w:val="lrTb"/>
                  <w:noWrap w:val="false"/>
                </w:tcPr>
                <w:p>
                  <w:pPr>
                    <w:pStyle w:val="1070"/>
                    <w:jc w:val="center"/>
                    <w:spacing w:line="360" w:lineRule="auto"/>
                    <w:rPr>
                      <w:rFonts w:ascii="宋体" w:hAnsi="宋体"/>
                      <w:szCs w:val="21"/>
                    </w:rPr>
                  </w:pPr>
                  <w:r>
                    <w:rPr>
                      <w:rFonts w:hint="eastAsia" w:ascii="宋体" w:hAnsi="宋体"/>
                      <w:szCs w:val="21"/>
                    </w:rPr>
                    <w:t xml:space="preserve">0.5%</w:t>
                  </w:r>
                  <w:r>
                    <w:rPr>
                      <w:rFonts w:ascii="宋体" w:hAnsi="宋体"/>
                      <w:szCs w:val="21"/>
                    </w:rPr>
                  </w:r>
                  <w:r/>
                </w:p>
              </w:tc>
            </w:tr>
            <w:tr>
              <w:trPr/>
              <w:tc>
                <w:tcPr>
                  <w:gridSpan w:val="3"/>
                  <w:tcW w:w="5000" w:type="pct"/>
                  <w:vAlign w:val="center"/>
                  <w:textDirection w:val="lrTb"/>
                  <w:noWrap w:val="false"/>
                </w:tcPr>
                <w:p>
                  <w:pPr>
                    <w:pStyle w:val="1070"/>
                    <w:jc w:val="left"/>
                    <w:rPr>
                      <w:rFonts w:hint="eastAsia" w:ascii="宋体" w:hAnsi="宋体" w:cs="宋体"/>
                      <w:bCs/>
                      <w:sz w:val="24"/>
                    </w:rPr>
                  </w:pPr>
                  <w:r>
                    <w:rPr>
                      <w:rFonts w:hint="eastAsia" w:ascii="宋体" w:hAnsi="宋体" w:cs="宋体"/>
                      <w:bCs/>
                      <w:sz w:val="24"/>
                    </w:rPr>
                    <w:t xml:space="preserve">注：</w:t>
                  </w:r>
                  <w:r/>
                </w:p>
                <w:p>
                  <w:pPr>
                    <w:pStyle w:val="1070"/>
                    <w:jc w:val="left"/>
                    <w:rPr>
                      <w:rFonts w:hint="eastAsia" w:ascii="宋体" w:hAnsi="宋体" w:cs="宋体"/>
                      <w:bCs/>
                      <w:sz w:val="24"/>
                    </w:rPr>
                  </w:pPr>
                  <w:r>
                    <w:rPr>
                      <w:rFonts w:hint="eastAsia" w:ascii="宋体" w:hAnsi="宋体" w:cs="宋体"/>
                      <w:bCs/>
                      <w:sz w:val="24"/>
                    </w:rPr>
                    <w:t xml:space="preserve">①成交服务收费按差额定率累进法计算；</w:t>
                  </w:r>
                  <w:r/>
                </w:p>
                <w:p>
                  <w:pPr>
                    <w:pStyle w:val="1070"/>
                    <w:jc w:val="left"/>
                    <w:rPr>
                      <w:rFonts w:hint="eastAsia" w:ascii="宋体" w:hAnsi="宋体" w:cs="宋体"/>
                      <w:szCs w:val="21"/>
                    </w:rPr>
                  </w:pPr>
                  <w:r>
                    <w:rPr>
                      <w:rFonts w:hint="eastAsia" w:ascii="宋体" w:hAnsi="宋体" w:cs="宋体"/>
                      <w:bCs/>
                      <w:sz w:val="24"/>
                    </w:rPr>
                    <w:t xml:space="preserve">②服务费按照上述标准的55%收取，不足3000元的按3000元计。</w:t>
                  </w:r>
                  <w:r>
                    <w:rPr>
                      <w:rFonts w:hint="eastAsia" w:ascii="宋体" w:hAnsi="宋体" w:cs="宋体"/>
                      <w:szCs w:val="21"/>
                    </w:rPr>
                  </w:r>
                  <w:r/>
                </w:p>
              </w:tc>
            </w:tr>
          </w:tbl>
          <w:p>
            <w:pPr>
              <w:pStyle w:val="1070"/>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sz w:val="24"/>
              </w:rPr>
              <w:t xml:space="preserve">中标人应在领取中标通知书时将代理费支付至常州市城投建设工程招标有限公司账户。</w:t>
            </w:r>
            <w:r/>
          </w:p>
          <w:p>
            <w:pPr>
              <w:pStyle w:val="1070"/>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70"/>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70"/>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0"/>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0"/>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0"/>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70"/>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1070"/>
        <w:jc w:val="center"/>
        <w:spacing w:before="240" w:after="240"/>
        <w:rPr>
          <w:rFonts w:hint="eastAsia" w:ascii="宋体" w:hAnsi="宋体" w:cs="宋体"/>
          <w:b/>
          <w:sz w:val="28"/>
          <w:szCs w:val="28"/>
        </w:rPr>
      </w:pPr>
      <w:r/>
      <w:bookmarkStart w:id="74" w:name="_Toc226965790"/>
      <w:r/>
      <w:bookmarkStart w:id="75" w:name="_Toc150480755"/>
      <w:r/>
      <w:bookmarkStart w:id="76" w:name="_Toc127151517"/>
      <w:r/>
      <w:bookmarkStart w:id="77" w:name="_Toc142311019"/>
      <w:r/>
      <w:bookmarkStart w:id="78" w:name="_Toc305158785"/>
      <w:r/>
      <w:bookmarkStart w:id="79" w:name="_Toc264969207"/>
      <w:r/>
      <w:bookmarkStart w:id="80" w:name="_Toc353873662"/>
      <w:r/>
      <w:bookmarkStart w:id="81" w:name="_Toc353825542"/>
      <w:r/>
      <w:bookmarkStart w:id="82" w:name="_Toc265228355"/>
      <w:r/>
      <w:bookmarkStart w:id="83" w:name="_Toc305158859"/>
      <w:r/>
      <w:bookmarkStart w:id="84" w:name="_Toc353873932"/>
      <w:r/>
      <w:bookmarkStart w:id="85" w:name="_Toc226337213"/>
      <w:r/>
      <w:bookmarkStart w:id="86" w:name="_Toc150774722"/>
      <w:r/>
      <w:bookmarkStart w:id="87" w:name="_Toc195842882"/>
      <w:r>
        <w:rPr>
          <w:rFonts w:hint="eastAsia" w:ascii="宋体" w:hAnsi="宋体" w:cs="宋体"/>
          <w:b/>
          <w:sz w:val="28"/>
          <w:szCs w:val="28"/>
        </w:rPr>
        <w:t xml:space="preserve">投标人须知</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hint="eastAsia" w:ascii="宋体" w:hAnsi="宋体" w:cs="宋体"/>
          <w:b/>
          <w:sz w:val="28"/>
          <w:szCs w:val="28"/>
        </w:rPr>
      </w:r>
      <w:r/>
    </w:p>
    <w:p>
      <w:pPr>
        <w:pStyle w:val="1072"/>
        <w:jc w:val="left"/>
        <w:spacing w:before="0" w:line="360" w:lineRule="auto"/>
        <w:tabs>
          <w:tab w:val="center" w:pos="4592" w:leader="none"/>
          <w:tab w:val="left" w:pos="7860" w:leader="none"/>
        </w:tabs>
        <w:rPr>
          <w:rFonts w:hint="eastAsia" w:ascii="宋体" w:hAnsi="宋体" w:eastAsia="宋体" w:cs="宋体"/>
          <w:sz w:val="28"/>
        </w:rPr>
      </w:pPr>
      <w:r/>
      <w:bookmarkStart w:id="88" w:name="_Toc127151518"/>
      <w:r/>
      <w:bookmarkStart w:id="89" w:name="_Toc520356143"/>
      <w:r>
        <w:rPr>
          <w:rFonts w:hint="eastAsia" w:ascii="宋体" w:hAnsi="宋体" w:eastAsia="宋体" w:cs="宋体"/>
          <w:sz w:val="28"/>
        </w:rPr>
        <w:tab/>
      </w:r>
      <w:bookmarkStart w:id="90" w:name="_Toc226965791"/>
      <w:r/>
      <w:bookmarkStart w:id="91" w:name="_Toc150774618"/>
      <w:r/>
      <w:bookmarkStart w:id="92" w:name="_Toc150480756"/>
      <w:r/>
      <w:bookmarkStart w:id="93" w:name="_Toc226965708"/>
      <w:r/>
      <w:bookmarkStart w:id="94" w:name="_Toc151193616"/>
      <w:r/>
      <w:bookmarkStart w:id="95" w:name="_Toc151193688"/>
      <w:r/>
      <w:bookmarkStart w:id="96" w:name="_Toc150774723"/>
      <w:r/>
      <w:bookmarkStart w:id="97" w:name="_Toc305158860"/>
      <w:r/>
      <w:bookmarkStart w:id="98" w:name="_Toc151193832"/>
      <w:r/>
      <w:bookmarkStart w:id="99" w:name="_Toc151190145"/>
      <w:r/>
      <w:bookmarkStart w:id="100" w:name="_Toc142311020"/>
      <w:r/>
      <w:bookmarkStart w:id="101" w:name="_Toc151193906"/>
      <w:r/>
      <w:bookmarkStart w:id="102" w:name="_Toc195842883"/>
      <w:r/>
      <w:bookmarkStart w:id="103" w:name="_Toc226309762"/>
      <w:r/>
      <w:bookmarkStart w:id="104" w:name="_Toc151193760"/>
      <w:r/>
      <w:bookmarkStart w:id="105" w:name="_Toc265228356"/>
      <w:r/>
      <w:bookmarkStart w:id="106" w:name="_Toc150509269"/>
      <w:r/>
      <w:bookmarkStart w:id="107" w:name="_Toc264969208"/>
      <w:r/>
      <w:bookmarkStart w:id="108" w:name="_Toc305158786"/>
      <w:r/>
      <w:bookmarkStart w:id="109" w:name="_Toc226337214"/>
      <w:r>
        <w:rPr>
          <w:rFonts w:hint="eastAsia" w:ascii="宋体" w:hAnsi="宋体" w:eastAsia="宋体" w:cs="宋体"/>
          <w:sz w:val="28"/>
        </w:rPr>
        <w:t xml:space="preserve">一   说  明</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rFonts w:hint="eastAsia" w:ascii="宋体" w:hAnsi="宋体" w:eastAsia="宋体" w:cs="宋体"/>
          <w:sz w:val="28"/>
        </w:rPr>
        <w:tab/>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10" w:name="_Toc265228357"/>
      <w:r/>
      <w:bookmarkStart w:id="111" w:name="_Toc305158787"/>
      <w:r/>
      <w:bookmarkStart w:id="112" w:name="_Toc305158861"/>
      <w:r/>
      <w:bookmarkStart w:id="113" w:name="_Toc264969209"/>
      <w:r>
        <w:rPr>
          <w:rFonts w:hint="eastAsia" w:ascii="宋体" w:hAnsi="宋体" w:cs="宋体"/>
          <w:b/>
          <w:sz w:val="24"/>
        </w:rPr>
        <w:t xml:space="preserve">采购人、采购代理机构、投标人</w:t>
      </w:r>
      <w:bookmarkEnd w:id="110"/>
      <w:r/>
      <w:bookmarkEnd w:id="111"/>
      <w:r/>
      <w:bookmarkEnd w:id="112"/>
      <w:r/>
      <w:bookmarkEnd w:id="113"/>
      <w:r>
        <w:rPr>
          <w:rFonts w:hint="eastAsia" w:ascii="宋体" w:hAnsi="宋体" w:cs="宋体"/>
          <w:b/>
          <w:sz w:val="24"/>
        </w:rPr>
        <w:t xml:space="preserve">、联合体</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14" w:name="_Toc150509271"/>
      <w:r/>
      <w:bookmarkStart w:id="115" w:name="_Toc151193618"/>
      <w:r/>
      <w:bookmarkStart w:id="116" w:name="_Toc151193908"/>
      <w:r/>
      <w:bookmarkStart w:id="117" w:name="_Toc264969210"/>
      <w:r/>
      <w:bookmarkStart w:id="118" w:name="_Toc149720813"/>
      <w:r/>
      <w:bookmarkStart w:id="119" w:name="_Toc226309764"/>
      <w:r/>
      <w:bookmarkStart w:id="120" w:name="_Toc226965793"/>
      <w:r/>
      <w:bookmarkStart w:id="121" w:name="_Toc127161434"/>
      <w:r/>
      <w:bookmarkStart w:id="122" w:name="_Toc150774620"/>
      <w:r/>
      <w:bookmarkStart w:id="123" w:name="_Toc151193762"/>
      <w:r/>
      <w:bookmarkStart w:id="124" w:name="_Toc305158788"/>
      <w:r/>
      <w:bookmarkStart w:id="125" w:name="_Toc142311022"/>
      <w:r/>
      <w:bookmarkStart w:id="126" w:name="_Toc164229215"/>
      <w:r/>
      <w:bookmarkStart w:id="127" w:name="_Toc195842885"/>
      <w:r/>
      <w:bookmarkStart w:id="128" w:name="_Toc265228358"/>
      <w:r/>
      <w:bookmarkStart w:id="129" w:name="_Toc127151721"/>
      <w:r/>
      <w:bookmarkStart w:id="130" w:name="_Toc127151520"/>
      <w:r/>
      <w:bookmarkStart w:id="131" w:name="_Toc151193690"/>
      <w:r/>
      <w:bookmarkStart w:id="132" w:name="_Toc305158862"/>
      <w:r/>
      <w:bookmarkStart w:id="133" w:name="_Toc150774725"/>
      <w:r/>
      <w:bookmarkStart w:id="134" w:name="_Toc164608789"/>
      <w:r/>
      <w:bookmarkStart w:id="135" w:name="_Toc164351614"/>
      <w:r/>
      <w:bookmarkStart w:id="136" w:name="_Toc151190147"/>
      <w:r/>
      <w:bookmarkStart w:id="137" w:name="_Toc226337216"/>
      <w:r/>
      <w:bookmarkStart w:id="138" w:name="_Toc226965710"/>
      <w:r/>
      <w:bookmarkStart w:id="139" w:name="_Toc164608634"/>
      <w:r/>
      <w:bookmarkStart w:id="140" w:name="_Toc164229361"/>
      <w:r/>
      <w:bookmarkStart w:id="141" w:name="_Toc151193834"/>
      <w:r/>
      <w:bookmarkStart w:id="142" w:name="_Toc150480758"/>
      <w:r>
        <w:rPr>
          <w:rFonts w:hint="eastAsia" w:ascii="宋体" w:hAnsi="宋体" w:cs="宋体"/>
          <w:b/>
          <w:sz w:val="24"/>
        </w:rPr>
        <w:t xml:space="preserve">资金来源</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Pr>
          <w:rFonts w:hint="eastAsia" w:ascii="宋体" w:hAnsi="宋体" w:cs="宋体"/>
          <w:b/>
          <w:sz w:val="24"/>
        </w:rPr>
        <w:t xml:space="preserve">、项目属性、科研仪器设备采购、核心产品</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3" w:name="_Toc150774727"/>
      <w:r/>
      <w:bookmarkStart w:id="144" w:name="_Toc151193836"/>
      <w:r/>
      <w:bookmarkStart w:id="145" w:name="_Toc305158864"/>
      <w:r/>
      <w:bookmarkStart w:id="146" w:name="_Toc150774622"/>
      <w:r/>
      <w:bookmarkStart w:id="147" w:name="_Toc520356146"/>
      <w:r/>
      <w:bookmarkStart w:id="148" w:name="_Toc151193910"/>
      <w:r/>
      <w:bookmarkStart w:id="149" w:name="_Toc151190149"/>
      <w:r/>
      <w:bookmarkStart w:id="150" w:name="_Toc151193692"/>
      <w:r/>
      <w:bookmarkStart w:id="151" w:name="_Toc151193620"/>
      <w:r/>
      <w:bookmarkStart w:id="152" w:name="_Toc226309766"/>
      <w:r/>
      <w:bookmarkStart w:id="153" w:name="_Toc226337218"/>
      <w:r/>
      <w:bookmarkStart w:id="154" w:name="_Toc195842887"/>
      <w:r/>
      <w:bookmarkStart w:id="155" w:name="_Toc150509273"/>
      <w:r/>
      <w:bookmarkStart w:id="156" w:name="_Toc305158790"/>
      <w:r/>
      <w:bookmarkStart w:id="157" w:name="_Toc127151522"/>
      <w:r/>
      <w:bookmarkStart w:id="158" w:name="_Toc150480760"/>
      <w:r/>
      <w:bookmarkStart w:id="159" w:name="_Toc226965795"/>
      <w:r/>
      <w:bookmarkStart w:id="160" w:name="_Toc264969212"/>
      <w:r/>
      <w:bookmarkStart w:id="161" w:name="_Toc151193764"/>
      <w:r/>
      <w:bookmarkStart w:id="162" w:name="_Toc265228360"/>
      <w:r/>
      <w:bookmarkStart w:id="163" w:name="_Toc226965712"/>
      <w:r/>
      <w:bookmarkStart w:id="164" w:name="_Toc142311024"/>
      <w:r>
        <w:rPr>
          <w:rFonts w:hint="eastAsia" w:ascii="宋体" w:hAnsi="宋体" w:cs="宋体"/>
          <w:sz w:val="28"/>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样品</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070"/>
        <w:numPr>
          <w:ilvl w:val="0"/>
          <w:numId w:val="8"/>
        </w:numPr>
        <w:ind w:left="0" w:firstLine="482"/>
        <w:spacing w:line="360" w:lineRule="auto"/>
        <w:tabs>
          <w:tab w:val="left" w:pos="360" w:leader="none"/>
          <w:tab w:val="left"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70"/>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2"/>
          <w:numId w:val="9"/>
        </w:numPr>
        <w:ind w:left="0" w:firstLine="480"/>
        <w:spacing w:line="360" w:lineRule="auto"/>
        <w:tabs>
          <w:tab w:val="left" w:pos="1276" w:leader="none"/>
          <w:tab w:val="left"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0"/>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70"/>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07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7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7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166"/>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70"/>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具体详见国家互联网信息办公室、工业和信息化部、公安部、财政部和国家认证认可监督管理委员会关于调整网络安全专用产品安全管理有关事项的公告 (2023年第1号)。</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70"/>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70"/>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70"/>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70"/>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70"/>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070"/>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1070"/>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1070"/>
        <w:ind w:firstLine="560"/>
        <w:spacing w:line="360" w:lineRule="auto"/>
        <w:tabs>
          <w:tab w:val="left" w:pos="1080" w:leader="none"/>
        </w:tabs>
        <w:rPr>
          <w:rFonts w:hint="eastAsia" w:ascii="宋体" w:hAnsi="宋体" w:cs="宋体"/>
          <w:sz w:val="28"/>
        </w:rPr>
      </w:pPr>
      <w:r/>
      <w:bookmarkStart w:id="165" w:name="_1.8_计量单位"/>
      <w:r/>
      <w:bookmarkEnd w:id="165"/>
      <w:r>
        <w:rPr>
          <w:rFonts w:hint="eastAsia" w:ascii="宋体" w:hAnsi="宋体" w:cs="宋体"/>
          <w:sz w:val="28"/>
        </w:rPr>
      </w:r>
      <w:r/>
    </w:p>
    <w:p>
      <w:pPr>
        <w:pStyle w:val="1072"/>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6" w:name="_Toc195842888"/>
      <w:r/>
      <w:bookmarkStart w:id="167" w:name="_Toc164608792"/>
      <w:r/>
      <w:bookmarkStart w:id="168" w:name="_Toc226965713"/>
      <w:r/>
      <w:bookmarkStart w:id="169" w:name="_Toc150480761"/>
      <w:r/>
      <w:bookmarkStart w:id="170" w:name="_Toc150774728"/>
      <w:r/>
      <w:bookmarkStart w:id="171" w:name="_Toc226337219"/>
      <w:r/>
      <w:bookmarkStart w:id="172" w:name="_Toc150509274"/>
      <w:r/>
      <w:bookmarkStart w:id="173" w:name="_Toc520356147"/>
      <w:r/>
      <w:bookmarkStart w:id="174" w:name="_Toc127161437"/>
      <w:r/>
      <w:bookmarkStart w:id="175" w:name="_Toc305158791"/>
      <w:r/>
      <w:bookmarkStart w:id="176" w:name="_Toc149720816"/>
      <w:r/>
      <w:bookmarkStart w:id="177" w:name="_Toc265228361"/>
      <w:r/>
      <w:bookmarkStart w:id="178" w:name="_Toc151190150"/>
      <w:r/>
      <w:bookmarkStart w:id="179" w:name="_Toc151193837"/>
      <w:r/>
      <w:bookmarkStart w:id="180" w:name="_Toc164229218"/>
      <w:r/>
      <w:bookmarkStart w:id="181" w:name="_Toc150774623"/>
      <w:r/>
      <w:bookmarkStart w:id="182" w:name="_Toc164351617"/>
      <w:r/>
      <w:bookmarkStart w:id="183" w:name="_Toc264969213"/>
      <w:r/>
      <w:bookmarkStart w:id="184" w:name="_Toc226309767"/>
      <w:r/>
      <w:bookmarkStart w:id="185" w:name="_Toc151193765"/>
      <w:r/>
      <w:bookmarkStart w:id="186" w:name="_Toc127151523"/>
      <w:r/>
      <w:bookmarkStart w:id="187" w:name="_Toc127151724"/>
      <w:r/>
      <w:bookmarkStart w:id="188" w:name="_Toc151193621"/>
      <w:r/>
      <w:bookmarkStart w:id="189" w:name="_Toc151193693"/>
      <w:r/>
      <w:bookmarkStart w:id="190" w:name="_Toc151193911"/>
      <w:r/>
      <w:bookmarkStart w:id="191" w:name="_Toc164608637"/>
      <w:r/>
      <w:bookmarkStart w:id="192" w:name="_Toc164229364"/>
      <w:r/>
      <w:bookmarkStart w:id="193" w:name="_Toc226965796"/>
      <w:r/>
      <w:bookmarkStart w:id="194" w:name="_Toc305158865"/>
      <w:r/>
      <w:bookmarkStart w:id="195" w:name="_Toc142311025"/>
      <w:r>
        <w:rPr>
          <w:rFonts w:hint="eastAsia" w:ascii="宋体" w:hAnsi="宋体" w:cs="宋体"/>
          <w:b/>
          <w:sz w:val="24"/>
        </w:rPr>
        <w:t xml:space="preserve">招标文件构</w:t>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Pr>
          <w:rFonts w:hint="eastAsia" w:ascii="宋体" w:hAnsi="宋体" w:cs="宋体"/>
          <w:b/>
          <w:sz w:val="24"/>
        </w:rPr>
        <w:t xml:space="preserve">成</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72"/>
        <w:ind w:firstLine="562"/>
        <w:spacing w:before="0" w:line="360" w:lineRule="auto"/>
        <w:rPr>
          <w:rFonts w:hint="eastAsia" w:ascii="宋体" w:hAnsi="宋体" w:eastAsia="宋体" w:cs="宋体"/>
          <w:sz w:val="28"/>
        </w:rPr>
      </w:pPr>
      <w:r/>
      <w:bookmarkStart w:id="196" w:name="_Toc520356150"/>
      <w:r/>
      <w:bookmarkStart w:id="197" w:name="_Toc226309770"/>
      <w:r/>
      <w:bookmarkStart w:id="198" w:name="_Toc142311028"/>
      <w:r/>
      <w:bookmarkStart w:id="199" w:name="_Toc150774731"/>
      <w:r/>
      <w:bookmarkStart w:id="200" w:name="_Toc226965716"/>
      <w:r/>
      <w:bookmarkStart w:id="201" w:name="_Toc305158794"/>
      <w:r/>
      <w:bookmarkStart w:id="202" w:name="_Toc195842891"/>
      <w:r/>
      <w:bookmarkStart w:id="203" w:name="_Toc305158868"/>
      <w:r/>
      <w:bookmarkStart w:id="204" w:name="_Toc150480764"/>
      <w:r/>
      <w:bookmarkStart w:id="205" w:name="_Toc265228364"/>
      <w:r/>
      <w:bookmarkStart w:id="206" w:name="_Toc151193768"/>
      <w:r/>
      <w:bookmarkStart w:id="207" w:name="_Toc150774626"/>
      <w:r/>
      <w:bookmarkStart w:id="208" w:name="_Toc150509277"/>
      <w:r/>
      <w:bookmarkStart w:id="209" w:name="_Toc516367020"/>
      <w:r/>
      <w:bookmarkStart w:id="210" w:name="_Toc226337222"/>
      <w:r/>
      <w:bookmarkStart w:id="211" w:name="_Toc151193624"/>
      <w:r/>
      <w:bookmarkStart w:id="212" w:name="_Toc151190153"/>
      <w:r/>
      <w:bookmarkStart w:id="213" w:name="_Toc151193914"/>
      <w:r/>
      <w:bookmarkStart w:id="214" w:name="_Toc127151526"/>
      <w:r/>
      <w:bookmarkStart w:id="215" w:name="_Toc264969216"/>
      <w:r/>
      <w:bookmarkStart w:id="216" w:name="_Toc226965799"/>
      <w:r/>
      <w:bookmarkStart w:id="217" w:name="_Toc151193696"/>
      <w:r/>
      <w:bookmarkStart w:id="218" w:name="_Toc151193840"/>
      <w:r>
        <w:rPr>
          <w:rFonts w:hint="eastAsia" w:ascii="宋体" w:hAnsi="宋体" w:eastAsia="宋体" w:cs="宋体"/>
          <w:sz w:val="28"/>
        </w:rPr>
        <w:t xml:space="preserve">三   投标文件</w:t>
      </w:r>
      <w:bookmarkEnd w:id="209"/>
      <w:r>
        <w:rPr>
          <w:rFonts w:hint="eastAsia" w:ascii="宋体" w:hAnsi="宋体" w:eastAsia="宋体" w:cs="宋体"/>
          <w:sz w:val="28"/>
        </w:rPr>
        <w:t xml:space="preserve">的编制</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10"/>
      <w:r/>
      <w:bookmarkEnd w:id="211"/>
      <w:r/>
      <w:bookmarkEnd w:id="212"/>
      <w:r/>
      <w:bookmarkEnd w:id="213"/>
      <w:r/>
      <w:bookmarkEnd w:id="214"/>
      <w:r/>
      <w:bookmarkEnd w:id="215"/>
      <w:r/>
      <w:bookmarkEnd w:id="216"/>
      <w:r/>
      <w:bookmarkEnd w:id="217"/>
      <w:r/>
      <w:bookmarkEnd w:id="218"/>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19" w:name="_Toc151193697"/>
      <w:r/>
      <w:bookmarkStart w:id="220" w:name="_Toc305158795"/>
      <w:r/>
      <w:bookmarkStart w:id="221" w:name="_Toc226965800"/>
      <w:r/>
      <w:bookmarkStart w:id="222" w:name="_Toc151193769"/>
      <w:r/>
      <w:bookmarkStart w:id="223" w:name="_Toc150774732"/>
      <w:r/>
      <w:bookmarkStart w:id="224" w:name="_Toc164608641"/>
      <w:r/>
      <w:bookmarkStart w:id="225" w:name="_Toc150774627"/>
      <w:r/>
      <w:bookmarkStart w:id="226" w:name="_Toc150509278"/>
      <w:r/>
      <w:bookmarkStart w:id="227" w:name="_Toc127151527"/>
      <w:r/>
      <w:bookmarkStart w:id="228" w:name="_Toc305158869"/>
      <w:r/>
      <w:bookmarkStart w:id="229" w:name="_Toc226337223"/>
      <w:r/>
      <w:bookmarkStart w:id="230" w:name="_Toc164608796"/>
      <w:r/>
      <w:bookmarkStart w:id="231" w:name="_Toc516367021"/>
      <w:r/>
      <w:bookmarkStart w:id="232" w:name="_Toc226309771"/>
      <w:r/>
      <w:bookmarkStart w:id="233" w:name="_Toc164351621"/>
      <w:r/>
      <w:bookmarkStart w:id="234" w:name="_Toc520356151"/>
      <w:r/>
      <w:bookmarkStart w:id="235" w:name="_Toc151193625"/>
      <w:r/>
      <w:bookmarkStart w:id="236" w:name="_Toc195842892"/>
      <w:r/>
      <w:bookmarkStart w:id="237" w:name="_Toc127161441"/>
      <w:r/>
      <w:bookmarkStart w:id="238" w:name="_Toc164229368"/>
      <w:r/>
      <w:bookmarkStart w:id="239" w:name="_Toc142311029"/>
      <w:r/>
      <w:bookmarkStart w:id="240" w:name="_Toc149720820"/>
      <w:r/>
      <w:bookmarkStart w:id="241" w:name="_Toc151190154"/>
      <w:r/>
      <w:bookmarkStart w:id="242" w:name="_Toc164229222"/>
      <w:r/>
      <w:bookmarkStart w:id="243" w:name="_Toc151193915"/>
      <w:r/>
      <w:bookmarkStart w:id="244" w:name="_Toc264969217"/>
      <w:r/>
      <w:bookmarkStart w:id="245" w:name="_Toc150480765"/>
      <w:r/>
      <w:bookmarkStart w:id="246" w:name="_Toc265228365"/>
      <w:r/>
      <w:bookmarkStart w:id="247" w:name="_Toc151193841"/>
      <w:r/>
      <w:bookmarkStart w:id="248" w:name="_Toc226965717"/>
      <w:r/>
      <w:bookmarkStart w:id="249" w:name="_Toc127151728"/>
      <w:r>
        <w:rPr>
          <w:rFonts w:hint="eastAsia" w:ascii="宋体" w:hAnsi="宋体" w:cs="宋体"/>
          <w:b/>
          <w:sz w:val="24"/>
        </w:rPr>
        <w:t xml:space="preserve">投标范围、投标文件中计量单位的使用</w:t>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rFonts w:hint="eastAsia" w:ascii="宋体" w:hAnsi="宋体" w:cs="宋体"/>
          <w:b/>
          <w:sz w:val="24"/>
        </w:rPr>
        <w:t xml:space="preserve">及投标语言</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0" w:name="_Toc151193698"/>
      <w:r/>
      <w:bookmarkStart w:id="251" w:name="_Toc164608642"/>
      <w:r/>
      <w:bookmarkStart w:id="252" w:name="_Toc142311030"/>
      <w:r/>
      <w:bookmarkStart w:id="253" w:name="_Toc127151528"/>
      <w:r/>
      <w:bookmarkStart w:id="254" w:name="_Toc226309772"/>
      <w:r/>
      <w:bookmarkStart w:id="255" w:name="_Toc127151729"/>
      <w:r/>
      <w:bookmarkStart w:id="256" w:name="_Toc164608797"/>
      <w:r/>
      <w:bookmarkStart w:id="257" w:name="_Toc516367022"/>
      <w:r/>
      <w:bookmarkStart w:id="258" w:name="_Ref467306676"/>
      <w:r/>
      <w:bookmarkStart w:id="259" w:name="_Ref467306195"/>
      <w:r/>
      <w:bookmarkStart w:id="260" w:name="_Toc264969218"/>
      <w:r/>
      <w:bookmarkStart w:id="261" w:name="_Toc226965801"/>
      <w:r/>
      <w:bookmarkStart w:id="262" w:name="_Toc164229369"/>
      <w:r/>
      <w:bookmarkStart w:id="263" w:name="_Toc151190155"/>
      <w:r/>
      <w:bookmarkStart w:id="264" w:name="_Toc305158870"/>
      <w:r/>
      <w:bookmarkStart w:id="265" w:name="_Toc305158796"/>
      <w:r/>
      <w:bookmarkStart w:id="266" w:name="_Toc226965718"/>
      <w:r/>
      <w:bookmarkStart w:id="267" w:name="_Toc164229223"/>
      <w:r/>
      <w:bookmarkStart w:id="268" w:name="_Toc151193842"/>
      <w:r/>
      <w:bookmarkStart w:id="269" w:name="_Toc151193916"/>
      <w:r/>
      <w:bookmarkStart w:id="270" w:name="_Toc151193770"/>
      <w:r/>
      <w:bookmarkStart w:id="271" w:name="_Toc150480766"/>
      <w:r/>
      <w:bookmarkStart w:id="272" w:name="_Toc164351622"/>
      <w:r/>
      <w:bookmarkStart w:id="273" w:name="_Toc265228366"/>
      <w:r/>
      <w:bookmarkStart w:id="274" w:name="_Toc149720821"/>
      <w:r/>
      <w:bookmarkStart w:id="275" w:name="_Toc195842893"/>
      <w:r/>
      <w:bookmarkStart w:id="276" w:name="_Toc127161442"/>
      <w:r/>
      <w:bookmarkStart w:id="277" w:name="_Toc520356152"/>
      <w:r/>
      <w:bookmarkStart w:id="278" w:name="_Toc150774733"/>
      <w:r/>
      <w:bookmarkStart w:id="279" w:name="_Toc226337224"/>
      <w:r/>
      <w:bookmarkStart w:id="280" w:name="_Toc150774628"/>
      <w:r/>
      <w:bookmarkStart w:id="281" w:name="_Toc150509279"/>
      <w:r/>
      <w:bookmarkStart w:id="282" w:name="_Toc151193626"/>
      <w:r>
        <w:rPr>
          <w:rFonts w:hint="eastAsia" w:ascii="宋体" w:hAnsi="宋体" w:cs="宋体"/>
          <w:b/>
          <w:sz w:val="24"/>
        </w:rPr>
        <w:t xml:space="preserve">投标文件</w:t>
      </w:r>
      <w:bookmarkEnd w:id="257"/>
      <w:r/>
      <w:bookmarkEnd w:id="258"/>
      <w:r/>
      <w:bookmarkEnd w:id="259"/>
      <w:r>
        <w:rPr>
          <w:rFonts w:hint="eastAsia" w:ascii="宋体" w:hAnsi="宋体" w:cs="宋体"/>
          <w:b/>
          <w:sz w:val="24"/>
        </w:rPr>
        <w:t xml:space="preserve">构成</w:t>
      </w:r>
      <w:bookmarkEnd w:id="250"/>
      <w:r/>
      <w:bookmarkEnd w:id="251"/>
      <w:r/>
      <w:bookmarkEnd w:id="252"/>
      <w:r/>
      <w:bookmarkEnd w:id="253"/>
      <w:r/>
      <w:bookmarkEnd w:id="254"/>
      <w:r/>
      <w:bookmarkEnd w:id="255"/>
      <w:r/>
      <w:bookmarkEnd w:id="256"/>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3"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3"/>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4" w:name="_Toc151193628"/>
      <w:r/>
      <w:bookmarkStart w:id="285" w:name="_Toc195842895"/>
      <w:r/>
      <w:bookmarkStart w:id="286" w:name="_Toc164229225"/>
      <w:r/>
      <w:bookmarkStart w:id="287" w:name="_Toc151193918"/>
      <w:r/>
      <w:bookmarkStart w:id="288" w:name="_Toc127161444"/>
      <w:r/>
      <w:bookmarkStart w:id="289" w:name="_Toc151193844"/>
      <w:r/>
      <w:bookmarkStart w:id="290" w:name="_Toc520356155"/>
      <w:r/>
      <w:bookmarkStart w:id="291" w:name="_Toc164608799"/>
      <w:r/>
      <w:bookmarkStart w:id="292" w:name="_Toc151193772"/>
      <w:r/>
      <w:bookmarkStart w:id="293" w:name="_Toc150774630"/>
      <w:r/>
      <w:bookmarkStart w:id="294" w:name="_Toc127151530"/>
      <w:r/>
      <w:bookmarkStart w:id="295" w:name="_Toc149720823"/>
      <w:r/>
      <w:bookmarkStart w:id="296" w:name="_Toc164351624"/>
      <w:r/>
      <w:bookmarkStart w:id="297" w:name="_Toc150509281"/>
      <w:r/>
      <w:bookmarkStart w:id="298" w:name="_Toc164608644"/>
      <w:r/>
      <w:bookmarkStart w:id="299" w:name="_Toc150480768"/>
      <w:r/>
      <w:bookmarkStart w:id="300" w:name="_Toc127151731"/>
      <w:r/>
      <w:bookmarkStart w:id="301" w:name="_Toc164229371"/>
      <w:r/>
      <w:bookmarkStart w:id="302" w:name="_Toc151193700"/>
      <w:r/>
      <w:bookmarkStart w:id="303" w:name="_Toc142311032"/>
      <w:r/>
      <w:bookmarkStart w:id="304" w:name="_Toc151190157"/>
      <w:r/>
      <w:bookmarkStart w:id="305" w:name="_Toc150774735"/>
      <w:r>
        <w:rPr>
          <w:rFonts w:hint="eastAsia" w:ascii="宋体" w:hAnsi="宋体" w:cs="宋体"/>
          <w:b/>
          <w:sz w:val="24"/>
        </w:rPr>
        <w:t xml:space="preserve">投标报价</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6" w:name="_Toc151193629"/>
      <w:r/>
      <w:bookmarkStart w:id="307" w:name="_Toc127151732"/>
      <w:r/>
      <w:bookmarkStart w:id="308" w:name="_Toc305158799"/>
      <w:r/>
      <w:bookmarkStart w:id="309" w:name="_Toc305158873"/>
      <w:r/>
      <w:bookmarkStart w:id="310" w:name="_Toc226309775"/>
      <w:r/>
      <w:bookmarkStart w:id="311" w:name="_Toc151193773"/>
      <w:r/>
      <w:bookmarkStart w:id="312" w:name="_Toc151193701"/>
      <w:r/>
      <w:bookmarkStart w:id="313" w:name="_Toc127161445"/>
      <w:r/>
      <w:bookmarkStart w:id="314" w:name="_Toc164351625"/>
      <w:r/>
      <w:bookmarkStart w:id="315" w:name="_Toc164608800"/>
      <w:r/>
      <w:bookmarkStart w:id="316" w:name="_Toc149720824"/>
      <w:r/>
      <w:bookmarkStart w:id="317" w:name="_Toc142311033"/>
      <w:r/>
      <w:bookmarkStart w:id="318" w:name="_Toc164229372"/>
      <w:r/>
      <w:bookmarkStart w:id="319" w:name="_Toc164229226"/>
      <w:r/>
      <w:bookmarkStart w:id="320" w:name="_Toc150774736"/>
      <w:r/>
      <w:bookmarkStart w:id="321" w:name="_Toc226965721"/>
      <w:r/>
      <w:bookmarkStart w:id="322" w:name="_Toc226965804"/>
      <w:r/>
      <w:bookmarkStart w:id="323" w:name="_Toc164608645"/>
      <w:r/>
      <w:bookmarkStart w:id="324" w:name="_Toc150480769"/>
      <w:r/>
      <w:bookmarkStart w:id="325" w:name="_Toc150509282"/>
      <w:r/>
      <w:bookmarkStart w:id="326" w:name="_Toc151190158"/>
      <w:r/>
      <w:bookmarkStart w:id="327" w:name="_Toc226337227"/>
      <w:r/>
      <w:bookmarkStart w:id="328" w:name="_Toc150774631"/>
      <w:r/>
      <w:bookmarkStart w:id="329" w:name="_Toc264969221"/>
      <w:r/>
      <w:bookmarkStart w:id="330" w:name="_Ref467306513"/>
      <w:r/>
      <w:bookmarkStart w:id="331" w:name="_Toc151193919"/>
      <w:r/>
      <w:bookmarkStart w:id="332" w:name="_Toc520356156"/>
      <w:r/>
      <w:bookmarkStart w:id="333" w:name="_Toc151193845"/>
      <w:r/>
      <w:bookmarkStart w:id="334" w:name="_Toc127151531"/>
      <w:r/>
      <w:bookmarkStart w:id="335" w:name="_Toc195842896"/>
      <w:r/>
      <w:bookmarkStart w:id="336" w:name="_Toc265228369"/>
      <w:r>
        <w:rPr>
          <w:rFonts w:hint="eastAsia" w:ascii="宋体" w:hAnsi="宋体" w:cs="宋体"/>
          <w:b/>
          <w:sz w:val="24"/>
        </w:rPr>
        <w:t xml:space="preserve">投标保证金</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Pr>
          <w:rFonts w:hint="eastAsia" w:ascii="宋体" w:hAnsi="宋体" w:cs="宋体"/>
          <w:b/>
          <w:sz w:val="24"/>
        </w:rPr>
      </w:r>
      <w:r/>
    </w:p>
    <w:p>
      <w:pPr>
        <w:pStyle w:val="1070"/>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7" w:name="_Toc226965805"/>
      <w:r/>
      <w:bookmarkStart w:id="338" w:name="_Toc151193920"/>
      <w:r/>
      <w:bookmarkStart w:id="339" w:name="_Toc150509283"/>
      <w:r/>
      <w:bookmarkStart w:id="340" w:name="_Toc149720825"/>
      <w:r/>
      <w:bookmarkStart w:id="341" w:name="_Toc151193702"/>
      <w:r/>
      <w:bookmarkStart w:id="342" w:name="_Toc305158800"/>
      <w:r/>
      <w:bookmarkStart w:id="343" w:name="_Toc151193846"/>
      <w:r/>
      <w:bookmarkStart w:id="344" w:name="_Toc164608646"/>
      <w:r/>
      <w:bookmarkStart w:id="345" w:name="_Toc150480770"/>
      <w:r/>
      <w:bookmarkStart w:id="346" w:name="_Toc127151532"/>
      <w:r/>
      <w:bookmarkStart w:id="347" w:name="_Toc305158874"/>
      <w:r/>
      <w:bookmarkStart w:id="348" w:name="_Toc226337228"/>
      <w:r/>
      <w:bookmarkStart w:id="349" w:name="_Toc226965722"/>
      <w:r/>
      <w:bookmarkStart w:id="350" w:name="_Toc265228370"/>
      <w:r/>
      <w:bookmarkStart w:id="351" w:name="_Toc164229373"/>
      <w:r/>
      <w:bookmarkStart w:id="352" w:name="_Toc151193630"/>
      <w:r/>
      <w:bookmarkStart w:id="353" w:name="_Toc195842897"/>
      <w:r/>
      <w:bookmarkStart w:id="354" w:name="_Toc150774737"/>
      <w:r/>
      <w:bookmarkStart w:id="355" w:name="_Toc151193774"/>
      <w:r/>
      <w:bookmarkStart w:id="356" w:name="_Toc142311034"/>
      <w:r/>
      <w:bookmarkStart w:id="357" w:name="_Toc520356157"/>
      <w:r/>
      <w:bookmarkStart w:id="358" w:name="_Toc164351626"/>
      <w:r/>
      <w:bookmarkStart w:id="359" w:name="_Toc127161446"/>
      <w:r/>
      <w:bookmarkStart w:id="360" w:name="_Toc226309776"/>
      <w:r/>
      <w:bookmarkStart w:id="361" w:name="_Toc164608801"/>
      <w:r/>
      <w:bookmarkStart w:id="362" w:name="_Toc127151733"/>
      <w:r/>
      <w:bookmarkStart w:id="363" w:name="_Toc150774632"/>
      <w:r/>
      <w:bookmarkStart w:id="364" w:name="_Toc264969222"/>
      <w:r/>
      <w:bookmarkStart w:id="365" w:name="_Toc151190159"/>
      <w:r/>
      <w:bookmarkStart w:id="366" w:name="_Toc164229227"/>
      <w:r>
        <w:rPr>
          <w:rFonts w:hint="eastAsia" w:ascii="宋体" w:hAnsi="宋体" w:cs="宋体"/>
          <w:b/>
          <w:sz w:val="24"/>
        </w:rPr>
        <w:t xml:space="preserve">投标有效期</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7" w:name="_Toc265228371"/>
      <w:r/>
      <w:bookmarkStart w:id="368" w:name="_Toc151193847"/>
      <w:r/>
      <w:bookmarkStart w:id="369" w:name="_Toc149720826"/>
      <w:r/>
      <w:bookmarkStart w:id="370" w:name="_Toc164229374"/>
      <w:r/>
      <w:bookmarkStart w:id="371" w:name="_Toc164608802"/>
      <w:r/>
      <w:bookmarkStart w:id="372" w:name="_Toc226337229"/>
      <w:r/>
      <w:bookmarkStart w:id="373" w:name="_Toc150774633"/>
      <w:r/>
      <w:bookmarkStart w:id="374" w:name="_Toc151193631"/>
      <w:r/>
      <w:bookmarkStart w:id="375" w:name="_Toc195842898"/>
      <w:r/>
      <w:bookmarkStart w:id="376" w:name="_Toc151193775"/>
      <w:r/>
      <w:bookmarkStart w:id="377" w:name="_Toc151193703"/>
      <w:r/>
      <w:bookmarkStart w:id="378" w:name="_Toc150480771"/>
      <w:r/>
      <w:bookmarkStart w:id="379" w:name="_Toc127151734"/>
      <w:r/>
      <w:bookmarkStart w:id="380" w:name="_Toc151193921"/>
      <w:r/>
      <w:bookmarkStart w:id="381" w:name="_Toc164351627"/>
      <w:r/>
      <w:bookmarkStart w:id="382" w:name="_Toc127161447"/>
      <w:r/>
      <w:bookmarkStart w:id="383" w:name="_Toc127151533"/>
      <w:r/>
      <w:bookmarkStart w:id="384" w:name="_Toc151190160"/>
      <w:r/>
      <w:bookmarkStart w:id="385" w:name="_Toc305158875"/>
      <w:r/>
      <w:bookmarkStart w:id="386" w:name="_Toc164608647"/>
      <w:r/>
      <w:bookmarkStart w:id="387" w:name="_Toc305158801"/>
      <w:r/>
      <w:bookmarkStart w:id="388" w:name="_Toc150774738"/>
      <w:r/>
      <w:bookmarkStart w:id="389" w:name="_Toc226965723"/>
      <w:r/>
      <w:bookmarkStart w:id="390" w:name="_Toc164229228"/>
      <w:r/>
      <w:bookmarkStart w:id="391" w:name="_Toc264969223"/>
      <w:r/>
      <w:bookmarkStart w:id="392" w:name="_Toc226309777"/>
      <w:r/>
      <w:bookmarkStart w:id="393" w:name="_Toc150509284"/>
      <w:r/>
      <w:bookmarkStart w:id="394" w:name="_Toc520356158"/>
      <w:r/>
      <w:bookmarkStart w:id="395" w:name="_Toc226965806"/>
      <w:r/>
      <w:bookmarkStart w:id="396" w:name="_Toc142311035"/>
      <w:r>
        <w:rPr>
          <w:rFonts w:hint="eastAsia" w:ascii="宋体" w:hAnsi="宋体" w:cs="宋体"/>
          <w:b/>
          <w:sz w:val="24"/>
        </w:rPr>
        <w:t xml:space="preserve">投标文件的签署</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Pr>
          <w:rFonts w:hint="eastAsia" w:ascii="宋体" w:hAnsi="宋体" w:cs="宋体"/>
          <w:b/>
          <w:sz w:val="24"/>
        </w:rPr>
        <w:t xml:space="preserve">、加盖公章</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7" w:name="_Toc151193704"/>
      <w:r/>
      <w:bookmarkStart w:id="398" w:name="_Toc226965724"/>
      <w:r/>
      <w:bookmarkStart w:id="399" w:name="_Toc150774634"/>
      <w:r/>
      <w:bookmarkStart w:id="400" w:name="_Toc226965807"/>
      <w:r/>
      <w:bookmarkStart w:id="401" w:name="_Toc151193632"/>
      <w:r/>
      <w:bookmarkStart w:id="402" w:name="_Toc151190161"/>
      <w:r/>
      <w:bookmarkStart w:id="403" w:name="_Toc520356159"/>
      <w:r/>
      <w:bookmarkStart w:id="404" w:name="_Toc195842899"/>
      <w:r/>
      <w:bookmarkStart w:id="405" w:name="_Toc150509285"/>
      <w:r/>
      <w:bookmarkStart w:id="406" w:name="_Toc150774739"/>
      <w:r/>
      <w:bookmarkStart w:id="407" w:name="_Toc226337230"/>
      <w:r/>
      <w:bookmarkStart w:id="408" w:name="_Toc264969224"/>
      <w:r/>
      <w:bookmarkStart w:id="409" w:name="_Toc151193776"/>
      <w:r/>
      <w:bookmarkStart w:id="410" w:name="_Toc226309778"/>
      <w:r/>
      <w:bookmarkStart w:id="411" w:name="_Toc151193848"/>
      <w:r/>
      <w:bookmarkStart w:id="412" w:name="_Toc305158876"/>
      <w:r/>
      <w:bookmarkStart w:id="413" w:name="_Toc305158802"/>
      <w:r/>
      <w:bookmarkStart w:id="414" w:name="_Toc151193922"/>
      <w:r/>
      <w:bookmarkStart w:id="415" w:name="_Toc150480772"/>
      <w:r/>
      <w:bookmarkStart w:id="416" w:name="_Toc142311036"/>
      <w:r/>
      <w:bookmarkStart w:id="417" w:name="_Toc127151534"/>
      <w:r/>
      <w:bookmarkStart w:id="418" w:name="_Toc265228372"/>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1070"/>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72"/>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19" w:name="_Toc305158803"/>
      <w:r/>
      <w:bookmarkStart w:id="420" w:name="_Toc142311037"/>
      <w:r/>
      <w:bookmarkStart w:id="421" w:name="_Toc226337231"/>
      <w:r/>
      <w:bookmarkStart w:id="422" w:name="_Toc150774740"/>
      <w:r/>
      <w:bookmarkStart w:id="423" w:name="_Toc226965808"/>
      <w:r/>
      <w:bookmarkStart w:id="424" w:name="_Toc150774635"/>
      <w:r/>
      <w:bookmarkStart w:id="425" w:name="_Toc164229230"/>
      <w:r/>
      <w:bookmarkStart w:id="426" w:name="_Toc164229376"/>
      <w:r/>
      <w:bookmarkStart w:id="427" w:name="_Toc226309779"/>
      <w:r/>
      <w:bookmarkStart w:id="428" w:name="_Toc151193777"/>
      <w:r/>
      <w:bookmarkStart w:id="429" w:name="_Toc151193923"/>
      <w:r/>
      <w:bookmarkStart w:id="430" w:name="_Toc150480773"/>
      <w:r/>
      <w:bookmarkStart w:id="431" w:name="_Toc127151535"/>
      <w:r/>
      <w:bookmarkStart w:id="432" w:name="_Toc164351629"/>
      <w:r/>
      <w:bookmarkStart w:id="433" w:name="_Toc127161449"/>
      <w:r/>
      <w:bookmarkStart w:id="434" w:name="_Toc150509286"/>
      <w:r/>
      <w:bookmarkStart w:id="435" w:name="_Toc265228373"/>
      <w:r/>
      <w:bookmarkStart w:id="436" w:name="_Toc149720828"/>
      <w:r/>
      <w:bookmarkStart w:id="437" w:name="_Toc305158877"/>
      <w:r/>
      <w:bookmarkStart w:id="438" w:name="_Toc151193633"/>
      <w:r/>
      <w:bookmarkStart w:id="439" w:name="_Toc520356160"/>
      <w:r/>
      <w:bookmarkStart w:id="440" w:name="_Toc226965725"/>
      <w:r/>
      <w:bookmarkStart w:id="441" w:name="_Toc264969225"/>
      <w:r/>
      <w:bookmarkStart w:id="442" w:name="_Toc195842900"/>
      <w:r/>
      <w:bookmarkStart w:id="443" w:name="_Toc127151736"/>
      <w:r/>
      <w:bookmarkStart w:id="444" w:name="_Toc151193705"/>
      <w:r/>
      <w:bookmarkStart w:id="445" w:name="_Toc151190162"/>
      <w:r/>
      <w:bookmarkStart w:id="446" w:name="_Toc164608649"/>
      <w:r/>
      <w:bookmarkStart w:id="447" w:name="_Toc164608804"/>
      <w:r/>
      <w:bookmarkStart w:id="448" w:name="_Toc151193849"/>
      <w:r>
        <w:rPr>
          <w:rFonts w:hint="eastAsia" w:ascii="宋体" w:hAnsi="宋体" w:cs="宋体"/>
          <w:b/>
          <w:sz w:val="24"/>
        </w:rPr>
        <w:t xml:space="preserve">投标文件的</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Pr>
          <w:rFonts w:hint="eastAsia" w:ascii="宋体" w:hAnsi="宋体" w:cs="宋体"/>
          <w:b/>
          <w:sz w:val="24"/>
        </w:rPr>
        <w:t xml:space="preserve">提交</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49" w:name="_Toc264969226"/>
      <w:r/>
      <w:bookmarkStart w:id="450" w:name="_Toc127161450"/>
      <w:r/>
      <w:bookmarkStart w:id="451" w:name="_Toc150480774"/>
      <w:r/>
      <w:bookmarkStart w:id="452" w:name="_Toc164608805"/>
      <w:r/>
      <w:bookmarkStart w:id="453" w:name="_Toc164229377"/>
      <w:r/>
      <w:bookmarkStart w:id="454" w:name="_Toc265228374"/>
      <w:r/>
      <w:bookmarkStart w:id="455" w:name="_Toc151193706"/>
      <w:r/>
      <w:bookmarkStart w:id="456" w:name="_Toc164351630"/>
      <w:r/>
      <w:bookmarkStart w:id="457" w:name="_Toc151193850"/>
      <w:r/>
      <w:bookmarkStart w:id="458" w:name="_Toc127151536"/>
      <w:r/>
      <w:bookmarkStart w:id="459" w:name="_Toc195842901"/>
      <w:r/>
      <w:bookmarkStart w:id="460" w:name="_Toc151193778"/>
      <w:r/>
      <w:bookmarkStart w:id="461" w:name="_Toc226337232"/>
      <w:r/>
      <w:bookmarkStart w:id="462" w:name="_Toc151190163"/>
      <w:r/>
      <w:bookmarkStart w:id="463" w:name="_Toc127151737"/>
      <w:r/>
      <w:bookmarkStart w:id="464" w:name="_Toc226965809"/>
      <w:r/>
      <w:bookmarkStart w:id="465" w:name="_Toc164229231"/>
      <w:r/>
      <w:bookmarkStart w:id="466" w:name="_Toc150774636"/>
      <w:r/>
      <w:bookmarkStart w:id="467" w:name="_Toc150774741"/>
      <w:r/>
      <w:bookmarkStart w:id="468" w:name="_Toc151193924"/>
      <w:r/>
      <w:bookmarkStart w:id="469" w:name="_Toc520356161"/>
      <w:r/>
      <w:bookmarkStart w:id="470" w:name="_Toc226965726"/>
      <w:r/>
      <w:bookmarkStart w:id="471" w:name="_Toc149720829"/>
      <w:r/>
      <w:bookmarkStart w:id="472" w:name="_Toc305158878"/>
      <w:r/>
      <w:bookmarkStart w:id="473" w:name="_Toc151193634"/>
      <w:r/>
      <w:bookmarkStart w:id="474" w:name="_Toc164608650"/>
      <w:r/>
      <w:bookmarkStart w:id="475" w:name="_Toc305158804"/>
      <w:r/>
      <w:bookmarkStart w:id="476" w:name="_Toc142311038"/>
      <w:r/>
      <w:bookmarkStart w:id="477" w:name="_Toc226309780"/>
      <w:r/>
      <w:bookmarkStart w:id="478" w:name="_Toc150509287"/>
      <w:r>
        <w:rPr>
          <w:rFonts w:hint="eastAsia" w:ascii="宋体" w:hAnsi="宋体" w:cs="宋体"/>
          <w:b/>
          <w:sz w:val="24"/>
        </w:rPr>
        <w:t xml:space="preserve">投标截止</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hint="eastAsia" w:ascii="宋体" w:hAnsi="宋体" w:cs="宋体"/>
          <w:b/>
          <w:sz w:val="24"/>
        </w:rPr>
        <w:t xml:space="preserve">时间</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79" w:name="_Toc127161451"/>
      <w:r/>
      <w:bookmarkStart w:id="480" w:name="_Toc150509288"/>
      <w:r/>
      <w:bookmarkStart w:id="481" w:name="_Toc264969227"/>
      <w:r/>
      <w:bookmarkStart w:id="482" w:name="_Toc150774637"/>
      <w:r/>
      <w:bookmarkStart w:id="483" w:name="_Toc151193707"/>
      <w:r/>
      <w:bookmarkStart w:id="484" w:name="_Toc149720830"/>
      <w:r/>
      <w:bookmarkStart w:id="485" w:name="_Toc164608651"/>
      <w:r/>
      <w:bookmarkStart w:id="486" w:name="_Toc164229232"/>
      <w:r/>
      <w:bookmarkStart w:id="487" w:name="_Toc226337233"/>
      <w:r/>
      <w:bookmarkStart w:id="488" w:name="_Toc151193851"/>
      <w:r/>
      <w:bookmarkStart w:id="489" w:name="_Toc127151537"/>
      <w:r/>
      <w:bookmarkStart w:id="490" w:name="_Toc151193779"/>
      <w:r/>
      <w:bookmarkStart w:id="491" w:name="_Toc150480775"/>
      <w:r/>
      <w:bookmarkStart w:id="492" w:name="_Toc142311039"/>
      <w:r/>
      <w:bookmarkStart w:id="493" w:name="_Toc265228375"/>
      <w:r/>
      <w:bookmarkStart w:id="494" w:name="_Toc305158879"/>
      <w:r/>
      <w:bookmarkStart w:id="495" w:name="_Toc164608806"/>
      <w:r/>
      <w:bookmarkStart w:id="496" w:name="_Toc305158805"/>
      <w:r/>
      <w:bookmarkStart w:id="497" w:name="_Toc151193925"/>
      <w:r/>
      <w:bookmarkStart w:id="498" w:name="_Toc226965810"/>
      <w:r/>
      <w:bookmarkStart w:id="499" w:name="_Toc226965727"/>
      <w:r/>
      <w:bookmarkStart w:id="500" w:name="_Toc151193635"/>
      <w:r/>
      <w:bookmarkStart w:id="501" w:name="_Toc164351631"/>
      <w:r/>
      <w:bookmarkStart w:id="502" w:name="_Toc195842902"/>
      <w:r/>
      <w:bookmarkStart w:id="503" w:name="_Toc226309781"/>
      <w:r/>
      <w:bookmarkStart w:id="504" w:name="_Toc164229378"/>
      <w:r/>
      <w:bookmarkStart w:id="505" w:name="_Toc150774742"/>
      <w:r/>
      <w:bookmarkStart w:id="506" w:name="_Toc151190164"/>
      <w:r/>
      <w:bookmarkStart w:id="507" w:name="_Toc127151738"/>
      <w:r/>
      <w:bookmarkStart w:id="508" w:name="_Toc520356162"/>
      <w:r>
        <w:rPr>
          <w:rFonts w:hint="eastAsia" w:ascii="宋体" w:hAnsi="宋体" w:cs="宋体"/>
          <w:b/>
          <w:sz w:val="24"/>
        </w:rPr>
        <w:t xml:space="preserve">投标文件的修改与撤回</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1070"/>
        <w:ind w:firstLine="480"/>
        <w:spacing w:line="360" w:lineRule="auto"/>
        <w:rPr>
          <w:rFonts w:hint="eastAsia" w:ascii="宋体" w:hAnsi="宋体" w:cs="宋体"/>
          <w:sz w:val="24"/>
        </w:rPr>
      </w:pPr>
      <w:r>
        <w:rPr>
          <w:rFonts w:hint="eastAsia" w:ascii="宋体" w:hAnsi="宋体" w:cs="宋体"/>
          <w:sz w:val="24"/>
        </w:rPr>
      </w:r>
      <w:r/>
    </w:p>
    <w:p>
      <w:pPr>
        <w:pStyle w:val="1072"/>
        <w:ind w:firstLine="562"/>
        <w:spacing w:before="0" w:line="360" w:lineRule="auto"/>
        <w:rPr>
          <w:rFonts w:hint="eastAsia" w:ascii="宋体" w:hAnsi="宋体" w:eastAsia="宋体" w:cs="宋体"/>
          <w:sz w:val="28"/>
        </w:rPr>
      </w:pPr>
      <w:r/>
      <w:bookmarkStart w:id="509" w:name="_Toc142311040"/>
      <w:r/>
      <w:bookmarkStart w:id="510" w:name="_Toc151193636"/>
      <w:r/>
      <w:bookmarkStart w:id="511" w:name="_Toc265228376"/>
      <w:r/>
      <w:bookmarkStart w:id="512" w:name="_Toc151190165"/>
      <w:r/>
      <w:bookmarkStart w:id="513" w:name="_Toc195842903"/>
      <w:r/>
      <w:bookmarkStart w:id="514" w:name="_Toc305158806"/>
      <w:r/>
      <w:bookmarkStart w:id="515" w:name="_Toc127151538"/>
      <w:r/>
      <w:bookmarkStart w:id="516" w:name="_Toc305158880"/>
      <w:r/>
      <w:bookmarkStart w:id="517" w:name="_Toc151193780"/>
      <w:r/>
      <w:bookmarkStart w:id="518" w:name="_Toc150774743"/>
      <w:r/>
      <w:bookmarkStart w:id="519" w:name="_Toc264969228"/>
      <w:r/>
      <w:bookmarkStart w:id="520" w:name="_Toc226965811"/>
      <w:r/>
      <w:bookmarkStart w:id="521" w:name="_Toc151193926"/>
      <w:r/>
      <w:bookmarkStart w:id="522" w:name="_Toc150480776"/>
      <w:r/>
      <w:bookmarkStart w:id="523" w:name="_Toc520356163"/>
      <w:r/>
      <w:bookmarkStart w:id="524" w:name="_Toc226965728"/>
      <w:r/>
      <w:bookmarkStart w:id="525" w:name="_Toc150509289"/>
      <w:r/>
      <w:bookmarkStart w:id="526" w:name="_Toc226309782"/>
      <w:r/>
      <w:bookmarkStart w:id="527" w:name="_Toc226337234"/>
      <w:r/>
      <w:bookmarkStart w:id="528" w:name="_Toc151193852"/>
      <w:r/>
      <w:bookmarkStart w:id="529" w:name="_Toc150774638"/>
      <w:r/>
      <w:bookmarkStart w:id="530" w:name="_Toc151193708"/>
      <w:r>
        <w:rPr>
          <w:rFonts w:hint="eastAsia" w:ascii="宋体" w:hAnsi="宋体" w:eastAsia="宋体" w:cs="宋体"/>
          <w:sz w:val="28"/>
        </w:rPr>
        <w:t xml:space="preserve">五   开标、资格审查及评标</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1" w:name="_Toc150509290"/>
      <w:r/>
      <w:bookmarkStart w:id="532" w:name="_Toc164608653"/>
      <w:r/>
      <w:bookmarkStart w:id="533" w:name="_Toc305158807"/>
      <w:r/>
      <w:bookmarkStart w:id="534" w:name="_Toc150774639"/>
      <w:r/>
      <w:bookmarkStart w:id="535" w:name="_Toc195842904"/>
      <w:r/>
      <w:bookmarkStart w:id="536" w:name="_Toc226965812"/>
      <w:r/>
      <w:bookmarkStart w:id="537" w:name="_Toc164351633"/>
      <w:r/>
      <w:bookmarkStart w:id="538" w:name="_Toc127151740"/>
      <w:r/>
      <w:bookmarkStart w:id="539" w:name="_Toc226309783"/>
      <w:r/>
      <w:bookmarkStart w:id="540" w:name="_Toc151193781"/>
      <w:r/>
      <w:bookmarkStart w:id="541" w:name="_Toc151193709"/>
      <w:r/>
      <w:bookmarkStart w:id="542" w:name="_Toc127161453"/>
      <w:r/>
      <w:bookmarkStart w:id="543" w:name="_Toc164229380"/>
      <w:r/>
      <w:bookmarkStart w:id="544" w:name="_Toc226965729"/>
      <w:r/>
      <w:bookmarkStart w:id="545" w:name="_Toc150774744"/>
      <w:r/>
      <w:bookmarkStart w:id="546" w:name="_Toc142311041"/>
      <w:r/>
      <w:bookmarkStart w:id="547" w:name="_Toc265228377"/>
      <w:r/>
      <w:bookmarkStart w:id="548" w:name="_Toc164229234"/>
      <w:r/>
      <w:bookmarkStart w:id="549" w:name="_Toc150480777"/>
      <w:r/>
      <w:bookmarkStart w:id="550" w:name="_Toc151193637"/>
      <w:r/>
      <w:bookmarkStart w:id="551" w:name="_Toc226337235"/>
      <w:r/>
      <w:bookmarkStart w:id="552" w:name="_Toc151193927"/>
      <w:r/>
      <w:bookmarkStart w:id="553" w:name="_Toc151193853"/>
      <w:r/>
      <w:bookmarkStart w:id="554" w:name="_Toc149720832"/>
      <w:r/>
      <w:bookmarkStart w:id="555" w:name="_Toc151190166"/>
      <w:r/>
      <w:bookmarkStart w:id="556" w:name="_Toc127151539"/>
      <w:r/>
      <w:bookmarkStart w:id="557" w:name="_Toc305158881"/>
      <w:r/>
      <w:bookmarkStart w:id="558" w:name="_Toc520356164"/>
      <w:r/>
      <w:bookmarkStart w:id="559" w:name="_Toc164608808"/>
      <w:r/>
      <w:bookmarkStart w:id="560" w:name="_Toc264969229"/>
      <w:r>
        <w:rPr>
          <w:rFonts w:hint="eastAsia" w:ascii="宋体" w:hAnsi="宋体" w:cs="宋体"/>
          <w:b/>
          <w:sz w:val="24"/>
        </w:rPr>
        <w:t xml:space="preserve">开标</w:t>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1" w:name="_Toc520356165"/>
      <w:r>
        <w:rPr>
          <w:rFonts w:hint="eastAsia" w:ascii="宋体" w:hAnsi="宋体" w:cs="宋体"/>
          <w:sz w:val="24"/>
        </w:rPr>
        <w:t xml:space="preserve">。投标人超过规定时间未确认但是未提出疑义的，系统将视同已确认。</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070"/>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70"/>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1"/>
      <w:r/>
      <w:bookmarkStart w:id="562" w:name="_Toc151193928"/>
      <w:r/>
      <w:bookmarkStart w:id="563" w:name="_Toc151193854"/>
      <w:r/>
      <w:bookmarkStart w:id="564" w:name="_Toc127151540"/>
      <w:r/>
      <w:bookmarkStart w:id="565" w:name="_Toc150480778"/>
      <w:r/>
      <w:bookmarkStart w:id="566" w:name="_Toc264969230"/>
      <w:r/>
      <w:bookmarkStart w:id="567" w:name="_Toc226309784"/>
      <w:r/>
      <w:bookmarkStart w:id="568" w:name="_Toc164351634"/>
      <w:r/>
      <w:bookmarkStart w:id="569" w:name="_Toc226965730"/>
      <w:r/>
      <w:bookmarkStart w:id="570" w:name="_Toc127161454"/>
      <w:r/>
      <w:bookmarkStart w:id="571" w:name="_Toc226965813"/>
      <w:r/>
      <w:bookmarkStart w:id="572" w:name="_Toc151193638"/>
      <w:r/>
      <w:bookmarkStart w:id="573" w:name="_Toc164229235"/>
      <w:r/>
      <w:bookmarkStart w:id="574" w:name="_Toc142311042"/>
      <w:r/>
      <w:bookmarkStart w:id="575" w:name="_Toc195842905"/>
      <w:r/>
      <w:bookmarkStart w:id="576" w:name="_Toc149720833"/>
      <w:r/>
      <w:bookmarkStart w:id="577" w:name="_Toc150774640"/>
      <w:r/>
      <w:bookmarkStart w:id="578" w:name="_Toc151193710"/>
      <w:r/>
      <w:bookmarkStart w:id="579" w:name="_Toc151193782"/>
      <w:r/>
      <w:bookmarkStart w:id="580" w:name="_Toc164608809"/>
      <w:r/>
      <w:bookmarkStart w:id="581" w:name="_Toc150774745"/>
      <w:r/>
      <w:bookmarkStart w:id="582" w:name="_Toc164608654"/>
      <w:r/>
      <w:bookmarkStart w:id="583" w:name="_Toc151190167"/>
      <w:r/>
      <w:bookmarkStart w:id="584" w:name="_Toc226337236"/>
      <w:r/>
      <w:bookmarkStart w:id="585" w:name="_Toc164229381"/>
      <w:r/>
      <w:bookmarkStart w:id="586" w:name="_Toc127151741"/>
      <w:r/>
      <w:bookmarkStart w:id="587" w:name="_Toc265228378"/>
      <w:r/>
      <w:bookmarkStart w:id="588" w:name="_Toc305158882"/>
      <w:r/>
      <w:bookmarkStart w:id="589" w:name="_Toc150509291"/>
      <w:r/>
      <w:bookmarkStart w:id="590" w:name="_Toc305158808"/>
      <w:r>
        <w:rPr>
          <w:rFonts w:hint="eastAsia" w:ascii="宋体" w:hAnsi="宋体" w:cs="宋体"/>
          <w:b/>
          <w:sz w:val="24"/>
        </w:rPr>
        <w:t xml:space="preserve">评标委员会</w:t>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1" w:name="_Toc520356166"/>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1"/>
      <w:r/>
      <w:bookmarkStart w:id="592" w:name="_Toc520356169"/>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1070"/>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2"/>
        <w:ind w:firstLine="562"/>
        <w:spacing w:before="0" w:line="360" w:lineRule="auto"/>
        <w:rPr>
          <w:rFonts w:hint="eastAsia" w:ascii="宋体" w:hAnsi="宋体" w:eastAsia="宋体" w:cs="宋体"/>
          <w:sz w:val="28"/>
        </w:rPr>
      </w:pPr>
      <w:r/>
      <w:bookmarkStart w:id="593" w:name="_Toc151193933"/>
      <w:r/>
      <w:bookmarkStart w:id="594" w:name="_Toc150774645"/>
      <w:r/>
      <w:bookmarkStart w:id="595" w:name="_Toc305158887"/>
      <w:r/>
      <w:bookmarkStart w:id="596" w:name="_Toc226309789"/>
      <w:r/>
      <w:bookmarkStart w:id="597" w:name="_Toc142311047"/>
      <w:r/>
      <w:bookmarkStart w:id="598" w:name="_Toc151190172"/>
      <w:r/>
      <w:bookmarkStart w:id="599" w:name="_Toc151193787"/>
      <w:r/>
      <w:bookmarkStart w:id="600" w:name="_Toc151193715"/>
      <w:r/>
      <w:bookmarkStart w:id="601" w:name="_Toc265228383"/>
      <w:r/>
      <w:bookmarkStart w:id="602" w:name="_Toc151193643"/>
      <w:r/>
      <w:bookmarkStart w:id="603" w:name="_Toc226965818"/>
      <w:r/>
      <w:bookmarkStart w:id="604" w:name="_Toc195842910"/>
      <w:r/>
      <w:bookmarkStart w:id="605" w:name="_Toc305158813"/>
      <w:r/>
      <w:bookmarkStart w:id="606" w:name="_Toc150480783"/>
      <w:r/>
      <w:bookmarkStart w:id="607" w:name="_Toc226965735"/>
      <w:r/>
      <w:bookmarkStart w:id="608" w:name="_Toc150509296"/>
      <w:r/>
      <w:bookmarkStart w:id="609" w:name="_Toc151193859"/>
      <w:r/>
      <w:bookmarkStart w:id="610" w:name="_Toc264969235"/>
      <w:r/>
      <w:bookmarkStart w:id="611" w:name="_Toc226337241"/>
      <w:r/>
      <w:bookmarkStart w:id="612" w:name="_Toc150774750"/>
      <w:r/>
      <w:bookmarkStart w:id="613" w:name="_Toc127151545"/>
      <w:r>
        <w:rPr>
          <w:rFonts w:hint="eastAsia" w:ascii="宋体" w:hAnsi="宋体" w:eastAsia="宋体" w:cs="宋体"/>
          <w:sz w:val="28"/>
        </w:rPr>
        <w:t xml:space="preserve">六   </w:t>
      </w:r>
      <w:bookmarkEnd w:id="592"/>
      <w:r>
        <w:rPr>
          <w:rFonts w:hint="eastAsia" w:ascii="宋体" w:hAnsi="宋体" w:eastAsia="宋体" w:cs="宋体"/>
          <w:sz w:val="28"/>
        </w:rPr>
        <w:t xml:space="preserve">确定中标</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Start w:id="614" w:name="_Toc305158889"/>
      <w:r/>
      <w:bookmarkStart w:id="615" w:name="_Toc127161461"/>
      <w:r/>
      <w:bookmarkStart w:id="616" w:name="_Toc164229242"/>
      <w:r/>
      <w:bookmarkStart w:id="617" w:name="_Toc150509298"/>
      <w:r/>
      <w:bookmarkStart w:id="618" w:name="_Toc142311049"/>
      <w:r/>
      <w:bookmarkStart w:id="619" w:name="_Toc195842912"/>
      <w:r/>
      <w:bookmarkStart w:id="620" w:name="_Toc226965820"/>
      <w:r/>
      <w:bookmarkStart w:id="621" w:name="_Toc151193789"/>
      <w:r/>
      <w:bookmarkStart w:id="622" w:name="_Toc164229388"/>
      <w:r/>
      <w:bookmarkStart w:id="623" w:name="_Toc226965737"/>
      <w:r/>
      <w:bookmarkStart w:id="624" w:name="_Toc151190174"/>
      <w:r/>
      <w:bookmarkStart w:id="625" w:name="_Toc127151547"/>
      <w:r/>
      <w:bookmarkStart w:id="626" w:name="_Toc151193935"/>
      <w:r/>
      <w:bookmarkStart w:id="627" w:name="_Toc164608816"/>
      <w:r/>
      <w:bookmarkStart w:id="628" w:name="_Toc150774752"/>
      <w:r/>
      <w:bookmarkStart w:id="629" w:name="_Toc151193717"/>
      <w:r/>
      <w:bookmarkStart w:id="630" w:name="_Toc150480785"/>
      <w:r/>
      <w:bookmarkStart w:id="631" w:name="_Toc226337243"/>
      <w:r/>
      <w:bookmarkStart w:id="632" w:name="_Toc149720840"/>
      <w:r/>
      <w:bookmarkStart w:id="633" w:name="_Toc226309791"/>
      <w:r/>
      <w:bookmarkStart w:id="634" w:name="_Toc151193861"/>
      <w:r/>
      <w:bookmarkStart w:id="635" w:name="_Toc164351641"/>
      <w:r/>
      <w:bookmarkStart w:id="636" w:name="_Toc150774647"/>
      <w:r/>
      <w:bookmarkStart w:id="637" w:name="_Toc164608661"/>
      <w:r/>
      <w:bookmarkStart w:id="638" w:name="_Toc127151748"/>
      <w:r/>
      <w:bookmarkStart w:id="639" w:name="_Toc305158815"/>
      <w:r/>
      <w:bookmarkStart w:id="640" w:name="_Toc265228385"/>
      <w:r/>
      <w:bookmarkStart w:id="641" w:name="_Toc151193645"/>
      <w:r/>
      <w:bookmarkStart w:id="642" w:name="_Toc264969237"/>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3" w:name="_Toc151193647"/>
      <w:r/>
      <w:bookmarkStart w:id="644" w:name="_Toc195842914"/>
      <w:r/>
      <w:bookmarkStart w:id="645" w:name="_Toc127161463"/>
      <w:r/>
      <w:bookmarkStart w:id="646" w:name="_Toc149720842"/>
      <w:r/>
      <w:bookmarkStart w:id="647" w:name="_Toc150774649"/>
      <w:r/>
      <w:bookmarkStart w:id="648" w:name="_Toc151190176"/>
      <w:r/>
      <w:bookmarkStart w:id="649" w:name="_Toc305158891"/>
      <w:r/>
      <w:bookmarkStart w:id="650" w:name="_Toc151193719"/>
      <w:r/>
      <w:bookmarkStart w:id="651" w:name="_Ref467307090"/>
      <w:r/>
      <w:bookmarkStart w:id="652" w:name="_Toc520356176"/>
      <w:r/>
      <w:bookmarkStart w:id="653" w:name="_Ref467306425"/>
      <w:r/>
      <w:bookmarkStart w:id="654" w:name="_Toc226965822"/>
      <w:r/>
      <w:bookmarkStart w:id="655" w:name="_Toc150480787"/>
      <w:r/>
      <w:bookmarkStart w:id="656" w:name="_Toc164608663"/>
      <w:r/>
      <w:bookmarkStart w:id="657" w:name="_Toc151193863"/>
      <w:r/>
      <w:bookmarkStart w:id="658" w:name="_Toc164351643"/>
      <w:r/>
      <w:bookmarkStart w:id="659" w:name="_Toc151193791"/>
      <w:r/>
      <w:bookmarkStart w:id="660" w:name="_Toc305158817"/>
      <w:r/>
      <w:bookmarkStart w:id="661" w:name="_Toc226965739"/>
      <w:r/>
      <w:bookmarkStart w:id="662" w:name="_Toc150509300"/>
      <w:r/>
      <w:bookmarkStart w:id="663" w:name="_Toc151193937"/>
      <w:r/>
      <w:bookmarkStart w:id="664" w:name="_Toc226337245"/>
      <w:r/>
      <w:bookmarkStart w:id="665" w:name="_Toc226309793"/>
      <w:r/>
      <w:bookmarkStart w:id="666" w:name="_Toc264969239"/>
      <w:r/>
      <w:bookmarkStart w:id="667" w:name="_Toc164229390"/>
      <w:r/>
      <w:bookmarkStart w:id="668" w:name="_Toc150774754"/>
      <w:r/>
      <w:bookmarkStart w:id="669" w:name="_Toc142311051"/>
      <w:r/>
      <w:bookmarkStart w:id="670" w:name="_Toc164608818"/>
      <w:r/>
      <w:bookmarkStart w:id="671" w:name="_Toc164229244"/>
      <w:r/>
      <w:bookmarkStart w:id="672" w:name="_Toc127151750"/>
      <w:r/>
      <w:bookmarkStart w:id="673" w:name="_Toc127151549"/>
      <w:r/>
      <w:bookmarkStart w:id="674" w:name="_Toc265228387"/>
      <w:r>
        <w:rPr>
          <w:rFonts w:hint="eastAsia" w:ascii="宋体" w:hAnsi="宋体" w:cs="宋体"/>
          <w:b/>
          <w:sz w:val="24"/>
        </w:rPr>
        <w:t xml:space="preserve">中标公告与中标通知书</w:t>
      </w:r>
      <w:bookmarkEnd w:id="649"/>
      <w:r/>
      <w:bookmarkEnd w:id="660"/>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1070"/>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3"/>
      <w:r/>
      <w:bookmarkEnd w:id="644"/>
      <w:r/>
      <w:bookmarkEnd w:id="645"/>
      <w:r/>
      <w:bookmarkEnd w:id="646"/>
      <w:r/>
      <w:bookmarkEnd w:id="647"/>
      <w:r/>
      <w:bookmarkEnd w:id="648"/>
      <w:r/>
      <w:bookmarkEnd w:id="650"/>
      <w:r/>
      <w:bookmarkEnd w:id="654"/>
      <w:r/>
      <w:bookmarkEnd w:id="655"/>
      <w:r/>
      <w:bookmarkEnd w:id="656"/>
      <w:r/>
      <w:bookmarkEnd w:id="657"/>
      <w:r/>
      <w:bookmarkEnd w:id="658"/>
      <w:r/>
      <w:bookmarkEnd w:id="659"/>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Start w:id="675" w:name="_Toc150774755"/>
      <w:r/>
      <w:bookmarkStart w:id="676" w:name="_Toc151193720"/>
      <w:r/>
      <w:bookmarkStart w:id="677" w:name="_Toc305158818"/>
      <w:r/>
      <w:bookmarkStart w:id="678" w:name="_Ref467307062"/>
      <w:r/>
      <w:bookmarkStart w:id="679" w:name="_Toc150509301"/>
      <w:r/>
      <w:bookmarkStart w:id="680" w:name="_Toc151193938"/>
      <w:r/>
      <w:bookmarkStart w:id="681" w:name="_Toc151193864"/>
      <w:r/>
      <w:bookmarkStart w:id="682" w:name="_Toc226965823"/>
      <w:r/>
      <w:bookmarkStart w:id="683" w:name="_Toc164229245"/>
      <w:r/>
      <w:bookmarkStart w:id="684" w:name="_Ref467307204"/>
      <w:r/>
      <w:bookmarkStart w:id="685" w:name="_Toc195842915"/>
      <w:r/>
      <w:bookmarkStart w:id="686" w:name="_Toc164608819"/>
      <w:r/>
      <w:bookmarkStart w:id="687" w:name="_Toc164351644"/>
      <w:r/>
      <w:bookmarkStart w:id="688" w:name="_Toc151193792"/>
      <w:r/>
      <w:bookmarkStart w:id="689" w:name="_Toc264969240"/>
      <w:r/>
      <w:bookmarkStart w:id="690" w:name="_Toc151193648"/>
      <w:r/>
      <w:bookmarkStart w:id="691" w:name="_Toc305158892"/>
      <w:r/>
      <w:bookmarkStart w:id="692" w:name="_Ref467306978"/>
      <w:r/>
      <w:bookmarkStart w:id="693" w:name="_Toc127161464"/>
      <w:r/>
      <w:bookmarkStart w:id="694" w:name="_Toc142311052"/>
      <w:r/>
      <w:bookmarkStart w:id="695" w:name="_Toc149720843"/>
      <w:r/>
      <w:bookmarkStart w:id="696" w:name="_Toc150480788"/>
      <w:r/>
      <w:bookmarkStart w:id="697" w:name="_Toc520356175"/>
      <w:r/>
      <w:bookmarkStart w:id="698" w:name="_Toc265228388"/>
      <w:r/>
      <w:bookmarkStart w:id="699" w:name="_Toc226309794"/>
      <w:r/>
      <w:bookmarkStart w:id="700" w:name="_Toc127151751"/>
      <w:r/>
      <w:bookmarkStart w:id="701" w:name="_Toc127151550"/>
      <w:r/>
      <w:bookmarkStart w:id="702" w:name="_Toc226337246"/>
      <w:r/>
      <w:bookmarkStart w:id="703" w:name="_Toc150774650"/>
      <w:r/>
      <w:bookmarkStart w:id="704" w:name="_Toc164608664"/>
      <w:r/>
      <w:bookmarkStart w:id="705" w:name="_Toc151190177"/>
      <w:r/>
      <w:bookmarkStart w:id="706" w:name="_Toc226965740"/>
      <w:r/>
      <w:bookmarkStart w:id="707" w:name="_Ref467306377"/>
      <w:r/>
      <w:bookmarkStart w:id="708" w:name="_Toc164229391"/>
      <w:r>
        <w:rPr>
          <w:rFonts w:hint="eastAsia" w:ascii="宋体" w:hAnsi="宋体" w:cs="宋体"/>
          <w:b/>
          <w:sz w:val="24"/>
        </w:rPr>
        <w:t xml:space="preserve">签订合同</w:t>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1"/>
      <w:r/>
      <w:bookmarkEnd w:id="652"/>
      <w:r/>
      <w:bookmarkEnd w:id="653"/>
      <w:r>
        <w:rPr>
          <w:rFonts w:hint="eastAsia" w:ascii="宋体" w:hAnsi="宋体" w:cs="宋体"/>
          <w:b/>
          <w:sz w:val="24"/>
        </w:rPr>
        <w:t xml:space="preserve">询问与质疑</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70"/>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70"/>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47"/>
          <w:rFonts w:hint="eastAsia" w:ascii="宋体" w:hAnsi="宋体" w:cs="宋体"/>
          <w:color w:val="000000"/>
        </w:rPr>
        <w:t xml:space="preserve">http://gk</w:t>
      </w:r>
      <w:bookmarkStart w:id="709" w:name="_Hlt100654014"/>
      <w:r>
        <w:rPr>
          <w:rStyle w:val="1147"/>
          <w:rFonts w:hint="eastAsia" w:ascii="宋体" w:hAnsi="宋体" w:cs="宋体"/>
          <w:color w:val="000000"/>
        </w:rPr>
        <w:t xml:space="preserve">s</w:t>
      </w:r>
      <w:bookmarkEnd w:id="709"/>
      <w:r>
        <w:rPr>
          <w:rStyle w:val="1147"/>
          <w:rFonts w:hint="eastAsia" w:ascii="宋体" w:hAnsi="宋体" w:cs="宋体"/>
          <w:color w:val="000000"/>
        </w:rPr>
        <w:t xml:space="preserve">.m</w:t>
      </w:r>
      <w:bookmarkStart w:id="710" w:name="_Hlt100653994"/>
      <w:r/>
      <w:bookmarkStart w:id="711" w:name="_Hlt100653993"/>
      <w:r>
        <w:rPr>
          <w:rStyle w:val="1147"/>
          <w:rFonts w:hint="eastAsia" w:ascii="宋体" w:hAnsi="宋体" w:cs="宋体"/>
          <w:color w:val="000000"/>
        </w:rPr>
        <w:t xml:space="preserve">o</w:t>
      </w:r>
      <w:bookmarkEnd w:id="710"/>
      <w:r/>
      <w:bookmarkEnd w:id="711"/>
      <w:r>
        <w:rPr>
          <w:rStyle w:val="1147"/>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1070"/>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0"/>
        <w:jc w:val="center"/>
        <w:spacing w:line="360" w:lineRule="auto"/>
        <w:rPr>
          <w:rFonts w:hint="eastAsia" w:ascii="宋体" w:hAnsi="宋体" w:cs="宋体"/>
          <w:b/>
          <w:sz w:val="36"/>
          <w:szCs w:val="36"/>
        </w:rPr>
        <w:outlineLvl w:val="0"/>
      </w:pPr>
      <w:r/>
      <w:bookmarkStart w:id="712" w:name="_Toc353873934"/>
      <w:r/>
      <w:bookmarkStart w:id="713" w:name="_Toc353873664"/>
      <w:r/>
      <w:bookmarkStart w:id="714" w:name="_Toc150774759"/>
      <w:r/>
      <w:bookmarkStart w:id="715" w:name="_Toc305158896"/>
      <w:r/>
      <w:bookmarkStart w:id="716" w:name="_Toc226965827"/>
      <w:r/>
      <w:bookmarkStart w:id="717" w:name="_Toc150480792"/>
      <w:r/>
      <w:bookmarkStart w:id="718" w:name="_Toc142311056"/>
      <w:r/>
      <w:bookmarkStart w:id="719" w:name="_Toc127151554"/>
      <w:r/>
      <w:bookmarkStart w:id="720" w:name="_Toc265228392"/>
      <w:r/>
      <w:bookmarkStart w:id="721" w:name="_Toc353825544"/>
      <w:r/>
      <w:bookmarkStart w:id="722" w:name="_Toc226337250"/>
      <w:r/>
      <w:bookmarkStart w:id="723" w:name="_Toc264969244"/>
      <w:r/>
      <w:bookmarkStart w:id="724" w:name="_Toc305158822"/>
      <w:r>
        <w:rPr>
          <w:rFonts w:hint="eastAsia" w:ascii="宋体" w:hAnsi="宋体" w:cs="宋体"/>
          <w:sz w:val="24"/>
        </w:rPr>
        <w:br w:type="page" w:clear="all"/>
      </w:r>
      <w:bookmarkStart w:id="725" w:name="_Toc240303216"/>
      <w:r>
        <w:rPr>
          <w:rFonts w:hint="eastAsia" w:ascii="宋体" w:hAnsi="宋体" w:cs="宋体"/>
          <w:b/>
          <w:sz w:val="36"/>
          <w:szCs w:val="36"/>
        </w:rPr>
        <w:t xml:space="preserve">第三章   </w:t>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rFonts w:hint="eastAsia" w:ascii="宋体" w:hAnsi="宋体" w:cs="宋体"/>
          <w:b/>
          <w:sz w:val="36"/>
          <w:szCs w:val="36"/>
        </w:rPr>
        <w:t xml:space="preserve">资格审查</w:t>
      </w:r>
      <w:bookmarkEnd w:id="725"/>
      <w:r/>
      <w:bookmarkStart w:id="726" w:name="_Toc487900382"/>
      <w:r>
        <w:rPr>
          <w:rFonts w:hint="eastAsia" w:ascii="宋体" w:hAnsi="宋体" w:cs="宋体"/>
          <w:b/>
          <w:sz w:val="36"/>
          <w:szCs w:val="36"/>
        </w:rPr>
      </w:r>
      <w:r/>
    </w:p>
    <w:p>
      <w:pPr>
        <w:pStyle w:val="1070"/>
        <w:jc w:val="center"/>
        <w:spacing w:line="360" w:lineRule="auto"/>
        <w:tabs>
          <w:tab w:val="left" w:pos="360" w:leader="none"/>
          <w:tab w:val="left" w:pos="900" w:leader="none"/>
        </w:tabs>
        <w:rPr>
          <w:rFonts w:hint="eastAsia" w:ascii="宋体" w:hAnsi="宋体" w:cs="宋体"/>
          <w:b/>
          <w:sz w:val="24"/>
        </w:rPr>
        <w:outlineLvl w:val="1"/>
      </w:pPr>
      <w:r/>
      <w:bookmarkStart w:id="727" w:name="_Toc99301422"/>
      <w:r>
        <w:rPr>
          <w:rFonts w:hint="eastAsia" w:ascii="宋体" w:hAnsi="宋体" w:cs="宋体"/>
          <w:b/>
          <w:sz w:val="24"/>
        </w:rPr>
        <w:t xml:space="preserve">一、资格审查程序</w:t>
      </w:r>
      <w:bookmarkEnd w:id="727"/>
      <w:r>
        <w:rPr>
          <w:rFonts w:hint="eastAsia" w:ascii="宋体" w:hAnsi="宋体" w:cs="宋体"/>
          <w:b/>
          <w:sz w:val="24"/>
        </w:rPr>
      </w:r>
      <w:r/>
    </w:p>
    <w:p>
      <w:pPr>
        <w:pStyle w:val="1070"/>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1070"/>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1070"/>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1070"/>
        <w:jc w:val="left"/>
        <w:widowControl/>
        <w:rPr>
          <w:rFonts w:hint="eastAsia" w:ascii="宋体" w:hAnsi="宋体" w:cs="宋体"/>
          <w:sz w:val="24"/>
        </w:rPr>
      </w:pPr>
      <w:r>
        <w:rPr>
          <w:rFonts w:hint="eastAsia" w:ascii="宋体" w:hAnsi="宋体" w:cs="宋体"/>
          <w:sz w:val="24"/>
        </w:rPr>
      </w:r>
      <w:r/>
    </w:p>
    <w:p>
      <w:pPr>
        <w:pStyle w:val="1070"/>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pct"/>
            <w:vAlign w:val="center"/>
            <w:textDirection w:val="lrTb"/>
            <w:noWrap w:val="false"/>
          </w:tcPr>
          <w:p>
            <w:pPr>
              <w:pStyle w:val="1070"/>
              <w:jc w:val="center"/>
              <w:tabs>
                <w:tab w:val="left" w:pos="1080" w:leader="none"/>
              </w:tabs>
              <w:rPr>
                <w:rFonts w:hint="eastAsia" w:ascii="宋体" w:hAnsi="宋体" w:cs="宋体"/>
                <w:b/>
                <w:sz w:val="24"/>
              </w:rPr>
            </w:pPr>
            <w:r/>
            <w:bookmarkStart w:id="728" w:name="_Hlt487972895"/>
            <w:r/>
            <w:bookmarkEnd w:id="728"/>
            <w:r>
              <w:rPr>
                <w:rFonts w:hint="eastAsia" w:ascii="宋体" w:hAnsi="宋体" w:cs="宋体"/>
                <w:b/>
                <w:sz w:val="24"/>
              </w:rPr>
              <w:t xml:space="preserve">序号</w:t>
            </w:r>
            <w:r/>
          </w:p>
        </w:tc>
        <w:tc>
          <w:tcPr>
            <w:tcW w:w="1066" w:type="pct"/>
            <w:vAlign w:val="center"/>
            <w:textDirection w:val="lrTb"/>
            <w:noWrap w:val="false"/>
          </w:tcPr>
          <w:p>
            <w:pPr>
              <w:pStyle w:val="1070"/>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5" w:type="pct"/>
            <w:vAlign w:val="center"/>
            <w:textDirection w:val="lrTb"/>
            <w:noWrap w:val="false"/>
          </w:tcPr>
          <w:p>
            <w:pPr>
              <w:pStyle w:val="1070"/>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1" w:type="pct"/>
            <w:vAlign w:val="center"/>
            <w:textDirection w:val="lrTb"/>
            <w:noWrap w:val="false"/>
          </w:tcPr>
          <w:p>
            <w:pPr>
              <w:pStyle w:val="1070"/>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5"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1"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5"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1"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5"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1070"/>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1070"/>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70"/>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1"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5"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1"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5"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1"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844" w:type="dxa"/>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2</w:t>
            </w:r>
            <w:r>
              <w:rPr>
                <w:rFonts w:hint="eastAsia" w:ascii="宋体" w:hAnsi="宋体" w:cs="宋体"/>
                <w:sz w:val="24"/>
              </w:rPr>
            </w:r>
            <w:r/>
          </w:p>
        </w:tc>
        <w:tc>
          <w:tcPr>
            <w:tcW w:w="1982"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4824"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1638"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5"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1"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5"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1"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70"/>
        <w:jc w:val="left"/>
        <w:widowControl/>
        <w:rPr>
          <w:rFonts w:hint="eastAsia" w:ascii="宋体" w:hAnsi="宋体" w:cs="宋体"/>
          <w:sz w:val="24"/>
        </w:rPr>
      </w:pPr>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26"/>
      <w:r/>
      <w:bookmarkStart w:id="729" w:name="_Toc353825550"/>
      <w:r/>
      <w:bookmarkStart w:id="730" w:name="_Toc353873940"/>
      <w:r/>
      <w:bookmarkStart w:id="731" w:name="_Toc226965858"/>
      <w:r/>
      <w:bookmarkStart w:id="732" w:name="_Toc127151779"/>
      <w:r/>
      <w:bookmarkStart w:id="733" w:name="_Toc127161490"/>
      <w:r>
        <w:rPr>
          <w:rFonts w:hint="eastAsia" w:ascii="宋体" w:hAnsi="宋体" w:cs="宋体"/>
          <w:sz w:val="24"/>
        </w:rPr>
        <w:br w:type="page" w:clear="all"/>
      </w:r>
      <w:r/>
    </w:p>
    <w:p>
      <w:pPr>
        <w:pStyle w:val="1070"/>
        <w:jc w:val="center"/>
        <w:spacing w:line="360" w:lineRule="auto"/>
        <w:rPr>
          <w:rFonts w:hint="eastAsia" w:ascii="宋体" w:hAnsi="宋体" w:cs="宋体"/>
          <w:b/>
          <w:sz w:val="36"/>
          <w:szCs w:val="36"/>
        </w:rPr>
        <w:outlineLvl w:val="0"/>
      </w:pPr>
      <w:r/>
      <w:bookmarkStart w:id="734" w:name="_Toc240303217"/>
      <w:r>
        <w:rPr>
          <w:rFonts w:hint="eastAsia" w:ascii="宋体" w:hAnsi="宋体" w:cs="宋体"/>
          <w:b/>
          <w:sz w:val="36"/>
          <w:szCs w:val="36"/>
        </w:rPr>
        <w:t xml:space="preserve">第四章   </w:t>
      </w:r>
      <w:bookmarkEnd w:id="729"/>
      <w:r/>
      <w:bookmarkEnd w:id="730"/>
      <w:r/>
      <w:bookmarkEnd w:id="731"/>
      <w:r/>
      <w:bookmarkEnd w:id="732"/>
      <w:r/>
      <w:bookmarkEnd w:id="733"/>
      <w:r/>
      <w:bookmarkStart w:id="735" w:name="_Hlt164229061"/>
      <w:r/>
      <w:bookmarkEnd w:id="735"/>
      <w:r>
        <w:rPr>
          <w:rFonts w:hint="eastAsia" w:ascii="宋体" w:hAnsi="宋体" w:cs="宋体"/>
          <w:b/>
          <w:sz w:val="36"/>
          <w:szCs w:val="36"/>
        </w:rPr>
        <w:t xml:space="preserve">评标程序、评标方法和评标标准</w:t>
      </w:r>
      <w:bookmarkEnd w:id="734"/>
      <w:r>
        <w:rPr>
          <w:rFonts w:hint="eastAsia" w:ascii="宋体" w:hAnsi="宋体" w:cs="宋体"/>
          <w:b/>
          <w:sz w:val="36"/>
          <w:szCs w:val="36"/>
        </w:rPr>
      </w:r>
      <w:r/>
    </w:p>
    <w:p>
      <w:pPr>
        <w:pStyle w:val="1070"/>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70"/>
        <w:numPr>
          <w:ilvl w:val="0"/>
          <w:numId w:val="12"/>
        </w:numPr>
        <w:ind w:left="0" w:firstLine="482"/>
        <w:spacing w:line="360" w:lineRule="auto"/>
        <w:tabs>
          <w:tab w:val="left" w:pos="360" w:leader="none"/>
          <w:tab w:val="left" w:pos="851" w:leader="none"/>
          <w:tab w:val="left" w:pos="900" w:leader="none"/>
        </w:tabs>
        <w:rPr>
          <w:rFonts w:hint="eastAsia" w:ascii="宋体" w:hAnsi="宋体" w:cs="宋体"/>
          <w:b/>
          <w:sz w:val="24"/>
        </w:rPr>
        <w:outlineLvl w:val="1"/>
      </w:pPr>
      <w:r/>
      <w:bookmarkStart w:id="736" w:name="_Toc226965814"/>
      <w:r/>
      <w:bookmarkStart w:id="737" w:name="_Toc164608810"/>
      <w:r/>
      <w:bookmarkStart w:id="738" w:name="_Toc127151541"/>
      <w:r/>
      <w:bookmarkStart w:id="739" w:name="_Toc226337237"/>
      <w:r/>
      <w:bookmarkStart w:id="740" w:name="_Toc226309785"/>
      <w:r/>
      <w:bookmarkStart w:id="741" w:name="_Toc265228379"/>
      <w:r/>
      <w:bookmarkStart w:id="742" w:name="_Toc151193783"/>
      <w:r/>
      <w:bookmarkStart w:id="743" w:name="_Toc151193639"/>
      <w:r/>
      <w:bookmarkStart w:id="744" w:name="_Toc164608655"/>
      <w:r/>
      <w:bookmarkStart w:id="745" w:name="_Toc142311043"/>
      <w:r/>
      <w:bookmarkStart w:id="746" w:name="_Toc164229382"/>
      <w:r/>
      <w:bookmarkStart w:id="747" w:name="_Toc264969231"/>
      <w:r/>
      <w:bookmarkStart w:id="748" w:name="_Toc151193855"/>
      <w:r/>
      <w:bookmarkStart w:id="749" w:name="_Toc164229236"/>
      <w:r/>
      <w:bookmarkStart w:id="750" w:name="_Toc127161455"/>
      <w:r/>
      <w:bookmarkStart w:id="751" w:name="_Toc127151742"/>
      <w:r/>
      <w:bookmarkStart w:id="752" w:name="_Toc150480779"/>
      <w:r/>
      <w:bookmarkStart w:id="753" w:name="_Toc195842906"/>
      <w:r/>
      <w:bookmarkStart w:id="754" w:name="_Toc305158809"/>
      <w:r/>
      <w:bookmarkStart w:id="755" w:name="_Toc151190168"/>
      <w:r/>
      <w:bookmarkStart w:id="756" w:name="_Toc149720834"/>
      <w:r/>
      <w:bookmarkStart w:id="757" w:name="_Toc226965731"/>
      <w:r/>
      <w:bookmarkStart w:id="758" w:name="_Toc151193711"/>
      <w:r/>
      <w:bookmarkStart w:id="759" w:name="_Toc150774641"/>
      <w:r/>
      <w:bookmarkStart w:id="760" w:name="_Toc164351635"/>
      <w:r/>
      <w:bookmarkStart w:id="761" w:name="_Toc150509292"/>
      <w:r/>
      <w:bookmarkStart w:id="762" w:name="_Toc151193929"/>
      <w:r/>
      <w:bookmarkStart w:id="763" w:name="_Toc150774746"/>
      <w:r/>
      <w:bookmarkStart w:id="764" w:name="_Toc305158883"/>
      <w:r/>
      <w:bookmarkStart w:id="765" w:name="_Toc353873941"/>
      <w:r/>
      <w:bookmarkStart w:id="766" w:name="_Toc353825551"/>
      <w:r/>
      <w:bookmarkStart w:id="767" w:name="_Toc226965828"/>
      <w:r/>
      <w:bookmarkStart w:id="768" w:name="_Toc353825545"/>
      <w:r/>
      <w:bookmarkStart w:id="769" w:name="_Toc353873665"/>
      <w:r/>
      <w:bookmarkStart w:id="770" w:name="_Toc264969245"/>
      <w:r/>
      <w:bookmarkStart w:id="771" w:name="_Toc127151555"/>
      <w:r/>
      <w:bookmarkStart w:id="772" w:name="_Toc305158897"/>
      <w:r/>
      <w:bookmarkStart w:id="773" w:name="_Toc305158823"/>
      <w:r/>
      <w:bookmarkStart w:id="774" w:name="_Toc150480793"/>
      <w:r/>
      <w:bookmarkStart w:id="775" w:name="_Toc142311057"/>
      <w:r/>
      <w:bookmarkStart w:id="776" w:name="_Toc195842920"/>
      <w:r/>
      <w:bookmarkStart w:id="777" w:name="_Toc226337251"/>
      <w:r/>
      <w:bookmarkStart w:id="778" w:name="_Toc265228393"/>
      <w:r/>
      <w:bookmarkStart w:id="779" w:name="_Toc353873935"/>
      <w:r/>
      <w:bookmarkStart w:id="780" w:name="_Toc150774760"/>
      <w:r>
        <w:rPr>
          <w:rFonts w:hint="eastAsia" w:ascii="宋体" w:hAnsi="宋体" w:cs="宋体"/>
          <w:b/>
          <w:sz w:val="24"/>
        </w:rPr>
        <w:t xml:space="preserve">投标文件的符合性审查</w:t>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rPr>
          <w:rFonts w:hint="eastAsia" w:ascii="宋体" w:hAnsi="宋体" w:cs="宋体"/>
          <w:b/>
          <w:sz w:val="24"/>
        </w:rPr>
      </w:r>
      <w:r/>
    </w:p>
    <w:p>
      <w:pPr>
        <w:pStyle w:val="1070"/>
        <w:numPr>
          <w:ilvl w:val="1"/>
          <w:numId w:val="12"/>
        </w:numPr>
        <w:ind w:left="0" w:firstLine="480"/>
        <w:spacing w:line="360" w:lineRule="auto"/>
        <w:tabs>
          <w:tab w:val="left" w:pos="993" w:leader="none"/>
          <w:tab w:val="left"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1" w:name="_Toc520356167"/>
      <w:r>
        <w:rPr>
          <w:rFonts w:hint="eastAsia" w:ascii="宋体" w:hAnsi="宋体" w:cs="宋体"/>
          <w:sz w:val="24"/>
        </w:rPr>
      </w:r>
      <w:r/>
    </w:p>
    <w:p>
      <w:pPr>
        <w:pStyle w:val="1070"/>
        <w:numPr>
          <w:ilvl w:val="1"/>
          <w:numId w:val="12"/>
        </w:numPr>
        <w:ind w:left="0" w:firstLine="480"/>
        <w:spacing w:line="360" w:lineRule="auto"/>
        <w:tabs>
          <w:tab w:val="left" w:pos="993" w:leader="none"/>
          <w:tab w:val="left"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1"/>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1070"/>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70"/>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70"/>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70"/>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分包意向协议</w:t>
            </w:r>
            <w:r/>
          </w:p>
          <w:p>
            <w:pPr>
              <w:pStyle w:val="1070"/>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进口产品</w:t>
            </w:r>
            <w:r/>
          </w:p>
          <w:p>
            <w:pPr>
              <w:pStyle w:val="1070"/>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1070"/>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1070"/>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1070"/>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1070"/>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1070"/>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1070"/>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1070"/>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1070"/>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070"/>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评审过程中出现下列情形之一的，评标委员会应当启动异常低价投标审查程序：</w:t>
      </w:r>
      <w:r/>
    </w:p>
    <w:p>
      <w:pPr>
        <w:pStyle w:val="1070"/>
        <w:numPr>
          <w:ilvl w:val="2"/>
          <w:numId w:val="12"/>
        </w:numPr>
        <w:ind w:left="0" w:firstLine="420"/>
        <w:spacing w:line="360" w:lineRule="auto"/>
        <w:tabs>
          <w:tab w:val="left" w:pos="0" w:leader="none"/>
          <w:tab w:val="left" w:pos="567" w:leader="none"/>
          <w:tab w:val="left" w:pos="840" w:leader="none"/>
          <w:tab w:val="left" w:pos="1980" w:leader="none"/>
        </w:tabs>
        <w:rPr>
          <w:rFonts w:hint="eastAsia" w:ascii="宋体" w:hAnsi="宋体" w:cs="宋体"/>
          <w:sz w:val="24"/>
        </w:rPr>
      </w:pPr>
      <w:r>
        <w:rPr>
          <w:rFonts w:hint="eastAsia" w:ascii="宋体" w:hAnsi="宋体" w:cs="宋体"/>
          <w:sz w:val="24"/>
        </w:rPr>
        <w:t xml:space="preserve">投标（响应）报价低于全部通过符合性审查供应商投标（响应）报价平均值50%的，即投标（响应）报价&lt;全部通过符合性审查供应商投标（响应）报价平均值×50%；</w:t>
      </w:r>
      <w:r/>
    </w:p>
    <w:p>
      <w:pPr>
        <w:pStyle w:val="1070"/>
        <w:numPr>
          <w:ilvl w:val="2"/>
          <w:numId w:val="12"/>
        </w:numPr>
        <w:ind w:left="0" w:firstLine="420"/>
        <w:spacing w:line="360" w:lineRule="auto"/>
        <w:tabs>
          <w:tab w:val="left" w:pos="0" w:leader="none"/>
          <w:tab w:val="left" w:pos="567" w:leader="none"/>
          <w:tab w:val="left" w:pos="840" w:leader="none"/>
          <w:tab w:val="left" w:pos="1980" w:leader="none"/>
        </w:tabs>
        <w:rPr>
          <w:rFonts w:hint="eastAsia" w:ascii="宋体" w:hAnsi="宋体" w:cs="宋体"/>
          <w:sz w:val="24"/>
        </w:rPr>
      </w:pPr>
      <w:r>
        <w:rPr>
          <w:rFonts w:hint="eastAsia" w:ascii="宋体" w:hAnsi="宋体" w:cs="宋体"/>
          <w:sz w:val="24"/>
        </w:rPr>
        <w:t xml:space="preserve">投标（响应）报价低于通过符合性审查的次低报价供应商投标（响应）报价50%的，即投标（响应）报价&lt;通过符合性审查的次低报价供应商投标（响应）报价×50%；</w:t>
      </w:r>
      <w:r/>
    </w:p>
    <w:p>
      <w:pPr>
        <w:pStyle w:val="1070"/>
        <w:numPr>
          <w:ilvl w:val="2"/>
          <w:numId w:val="12"/>
        </w:numPr>
        <w:ind w:left="0" w:firstLine="420"/>
        <w:spacing w:line="360" w:lineRule="auto"/>
        <w:tabs>
          <w:tab w:val="left" w:pos="0" w:leader="none"/>
          <w:tab w:val="left" w:pos="567" w:leader="none"/>
          <w:tab w:val="left" w:pos="840" w:leader="none"/>
          <w:tab w:val="left" w:pos="1980" w:leader="none"/>
        </w:tabs>
        <w:rPr>
          <w:rFonts w:hint="eastAsia" w:ascii="宋体" w:hAnsi="宋体" w:cs="宋体"/>
          <w:sz w:val="24"/>
        </w:rPr>
      </w:pPr>
      <w:r>
        <w:rPr>
          <w:rFonts w:hint="eastAsia" w:ascii="宋体" w:hAnsi="宋体" w:cs="宋体"/>
          <w:sz w:val="24"/>
        </w:rPr>
        <w:t xml:space="preserve">投标（响应）报价低于采购项目最高限价45%的，即投标（响应）报价&lt;采购项目最高限价×45%；</w:t>
      </w:r>
      <w:r/>
    </w:p>
    <w:p>
      <w:pPr>
        <w:pStyle w:val="1070"/>
        <w:numPr>
          <w:ilvl w:val="2"/>
          <w:numId w:val="12"/>
        </w:numPr>
        <w:ind w:left="0" w:firstLine="420"/>
        <w:spacing w:line="360" w:lineRule="auto"/>
        <w:tabs>
          <w:tab w:val="left" w:pos="0" w:leader="none"/>
          <w:tab w:val="left" w:pos="567" w:leader="none"/>
          <w:tab w:val="left" w:pos="840" w:leader="none"/>
          <w:tab w:val="left" w:pos="1980" w:leader="none"/>
        </w:tabs>
        <w:rPr>
          <w:rFonts w:hint="eastAsia" w:ascii="宋体" w:hAnsi="宋体" w:cs="宋体"/>
          <w:sz w:val="24"/>
        </w:rPr>
      </w:pPr>
      <w:r>
        <w:rPr>
          <w:rFonts w:hint="eastAsia" w:ascii="宋体" w:hAnsi="宋体" w:cs="宋体"/>
          <w:sz w:val="24"/>
        </w:rPr>
        <w:t xml:space="preserve">评审委员会基于专业判断，认为供应商报价过低，有可能影响产品质量或者不能诚信履约的其他情形。</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w:t>
      </w:r>
      <w:r>
        <w:rPr>
          <w:rFonts w:ascii="宋体" w:hAnsi="宋体" w:cs="宋体"/>
          <w:sz w:val="24"/>
        </w:rPr>
        <w:t xml:space="preserve">6</w:t>
      </w:r>
      <w:r>
        <w:rPr>
          <w:rFonts w:hint="eastAsia" w:ascii="宋体" w:hAnsi="宋体" w:cs="宋体"/>
          <w:sz w:val="24"/>
        </w:rPr>
        <w:t xml:space="preserve">.2-2.</w:t>
      </w:r>
      <w:r>
        <w:rPr>
          <w:rFonts w:ascii="宋体" w:hAnsi="宋体" w:cs="宋体"/>
          <w:sz w:val="24"/>
        </w:rPr>
        <w:t xml:space="preserve">6</w:t>
      </w:r>
      <w:r>
        <w:rPr>
          <w:rFonts w:hint="eastAsia" w:ascii="宋体" w:hAnsi="宋体" w:cs="宋体"/>
          <w:sz w:val="24"/>
        </w:rPr>
        <w:t xml:space="preserve">.7项规定修正。</w:t>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1070"/>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10</w:t>
      </w:r>
      <w:r>
        <w:rPr>
          <w:rFonts w:hint="eastAsia" w:ascii="宋体" w:hAnsi="宋体" w:cs="宋体"/>
          <w:sz w:val="24"/>
        </w:rPr>
        <w:t xml:space="preserve">%的扣除，用扣除后的价格参加评审。</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1070"/>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107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r>
      <w:r/>
    </w:p>
    <w:p>
      <w:pPr>
        <w:pStyle w:val="1070"/>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5"/>
      <w:r/>
      <w:bookmarkEnd w:id="766"/>
      <w:r>
        <w:rPr>
          <w:rFonts w:hint="eastAsia" w:ascii="宋体" w:hAnsi="宋体" w:cs="宋体"/>
          <w:b/>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0"/>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确定</w:t>
      </w:r>
      <w:bookmarkStart w:id="782" w:name="_Toc127161460"/>
      <w:r/>
      <w:bookmarkStart w:id="783" w:name="_Toc164229387"/>
      <w:r/>
      <w:bookmarkStart w:id="784" w:name="_Toc226337242"/>
      <w:r/>
      <w:bookmarkStart w:id="785" w:name="_Toc142311048"/>
      <w:r/>
      <w:bookmarkStart w:id="786" w:name="_Toc151193788"/>
      <w:r/>
      <w:bookmarkStart w:id="787" w:name="_Toc226965736"/>
      <w:r/>
      <w:bookmarkStart w:id="788" w:name="_Toc195842911"/>
      <w:r/>
      <w:bookmarkStart w:id="789" w:name="_Toc151193934"/>
      <w:r/>
      <w:bookmarkStart w:id="790" w:name="_Toc150774646"/>
      <w:r/>
      <w:bookmarkStart w:id="791" w:name="_Toc164229241"/>
      <w:r/>
      <w:bookmarkStart w:id="792" w:name="_Toc226309790"/>
      <w:r/>
      <w:bookmarkStart w:id="793" w:name="_Toc150509297"/>
      <w:r/>
      <w:bookmarkStart w:id="794" w:name="_Toc127151546"/>
      <w:r/>
      <w:bookmarkStart w:id="795" w:name="_Ref467307010"/>
      <w:r/>
      <w:bookmarkStart w:id="796" w:name="_Toc127151747"/>
      <w:r/>
      <w:bookmarkStart w:id="797" w:name="_Toc164608660"/>
      <w:r/>
      <w:bookmarkStart w:id="798" w:name="_Toc520356170"/>
      <w:r/>
      <w:bookmarkStart w:id="799" w:name="_Toc226965819"/>
      <w:r/>
      <w:bookmarkStart w:id="800" w:name="_Toc151193860"/>
      <w:r/>
      <w:bookmarkStart w:id="801" w:name="_Toc305158814"/>
      <w:r/>
      <w:bookmarkStart w:id="802" w:name="_Toc151193716"/>
      <w:r/>
      <w:bookmarkStart w:id="803" w:name="_Toc150480784"/>
      <w:r/>
      <w:bookmarkStart w:id="804" w:name="_Toc151190173"/>
      <w:r/>
      <w:bookmarkStart w:id="805" w:name="_Toc151193644"/>
      <w:r/>
      <w:bookmarkStart w:id="806" w:name="_Toc149720839"/>
      <w:r/>
      <w:bookmarkStart w:id="807" w:name="_Toc305158888"/>
      <w:r/>
      <w:bookmarkStart w:id="808" w:name="_Toc164351640"/>
      <w:r/>
      <w:bookmarkStart w:id="809" w:name="_Toc264969236"/>
      <w:r/>
      <w:bookmarkStart w:id="810" w:name="_Toc265228384"/>
      <w:r/>
      <w:bookmarkStart w:id="811" w:name="_Toc164608815"/>
      <w:r/>
      <w:bookmarkStart w:id="812" w:name="_Toc150774751"/>
      <w:r>
        <w:rPr>
          <w:rFonts w:hint="eastAsia" w:ascii="宋体" w:hAnsi="宋体" w:cs="宋体"/>
          <w:b/>
          <w:sz w:val="24"/>
        </w:rPr>
        <w:t xml:space="preserve">中标候选人名单</w:t>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rPr>
          <w:rFonts w:hint="eastAsia" w:ascii="宋体" w:hAnsi="宋体" w:cs="宋体"/>
          <w:b/>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10"/>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110"/>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1070"/>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070"/>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1070"/>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p>
      <w:pPr>
        <w:pStyle w:val="1070"/>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tbl>
      <w:tblPr>
        <w:tblW w:w="546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1260"/>
        <w:gridCol w:w="882"/>
        <w:gridCol w:w="3929"/>
        <w:gridCol w:w="3118"/>
      </w:tblGrid>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b/>
                <w:sz w:val="24"/>
              </w:rPr>
            </w:pPr>
            <w:r>
              <w:rPr>
                <w:rFonts w:hint="eastAsia" w:ascii="宋体" w:hAnsi="宋体" w:cs="宋体"/>
                <w:b/>
                <w:sz w:val="24"/>
                <w:lang w:bidi="ar"/>
              </w:rPr>
              <w:t xml:space="preserve">序号</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b/>
                <w:sz w:val="24"/>
              </w:rPr>
            </w:pPr>
            <w:r>
              <w:rPr>
                <w:rFonts w:hint="eastAsia" w:ascii="宋体" w:hAnsi="宋体" w:cs="宋体"/>
                <w:b/>
                <w:sz w:val="24"/>
                <w:lang w:bidi="ar"/>
              </w:rPr>
              <w:t xml:space="preserve">评分因素</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b/>
                <w:sz w:val="24"/>
              </w:rPr>
            </w:pPr>
            <w:r>
              <w:rPr>
                <w:rFonts w:hint="eastAsia" w:ascii="宋体" w:hAnsi="宋体" w:cs="宋体"/>
                <w:b/>
                <w:sz w:val="24"/>
                <w:lang w:bidi="ar"/>
              </w:rPr>
              <w:t xml:space="preserve">分值</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ind w:firstLine="28"/>
              <w:jc w:val="center"/>
              <w:rPr>
                <w:rFonts w:hint="eastAsia" w:ascii="宋体" w:hAnsi="宋体" w:cs="宋体"/>
                <w:b/>
                <w:sz w:val="24"/>
              </w:rPr>
            </w:pPr>
            <w:r>
              <w:rPr>
                <w:rFonts w:hint="eastAsia" w:ascii="宋体" w:hAnsi="宋体" w:cs="宋体"/>
                <w:b/>
                <w:sz w:val="24"/>
                <w:lang w:bidi="ar"/>
              </w:rPr>
              <w:t xml:space="preserve">评分标准</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133"/>
              <w:jc w:val="center"/>
              <w:spacing w:before="0" w:beforeAutospacing="0" w:after="0" w:afterAutospacing="0"/>
              <w:widowControl w:val="off"/>
              <w:rPr>
                <w:rFonts w:hint="eastAsia"/>
              </w:rPr>
            </w:pPr>
            <w:r>
              <w:rPr>
                <w:rFonts w:hint="eastAsia"/>
                <w:b/>
                <w:lang w:bidi="ar"/>
              </w:rPr>
              <w:t xml:space="preserve">说明</w:t>
            </w:r>
            <w:r>
              <w:rPr>
                <w:rFonts w:hint="eastAsia"/>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b/>
                <w:sz w:val="24"/>
              </w:rPr>
            </w:pPr>
            <w:r>
              <w:rPr>
                <w:rFonts w:hint="eastAsia" w:ascii="宋体" w:hAnsi="宋体" w:cs="宋体"/>
                <w:bCs/>
                <w:sz w:val="24"/>
                <w:lang w:bidi="ar"/>
              </w:rPr>
              <w:t xml:space="preserve">1</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价格分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60" w:lineRule="exact"/>
              <w:rPr>
                <w:rFonts w:hint="eastAsia" w:ascii="宋体" w:hAnsi="宋体" w:cs="宋体"/>
                <w:sz w:val="24"/>
              </w:rPr>
            </w:pPr>
            <w:r/>
            <w:bookmarkStart w:id="813" w:name="OLE_LINK17"/>
            <w:r>
              <w:rPr>
                <w:rFonts w:hint="eastAsia" w:ascii="宋体" w:hAnsi="宋体" w:cs="宋体"/>
                <w:sz w:val="24"/>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sz w:val="24"/>
              </w:rPr>
            </w:r>
            <w:r/>
          </w:p>
          <w:p>
            <w:pPr>
              <w:pStyle w:val="1070"/>
              <w:spacing w:line="360" w:lineRule="exact"/>
              <w:rPr>
                <w:rFonts w:hint="eastAsia" w:ascii="宋体" w:hAnsi="宋体" w:cs="宋体"/>
                <w:b/>
                <w:sz w:val="24"/>
              </w:rPr>
            </w:pPr>
            <w:r>
              <w:rPr>
                <w:rFonts w:hint="eastAsia" w:ascii="宋体" w:hAnsi="宋体" w:cs="宋体"/>
                <w:sz w:val="24"/>
                <w:lang w:bidi="ar"/>
              </w:rPr>
              <w:t xml:space="preserve">投标报价得分=（评标基准价/投标报价）*30</w:t>
            </w:r>
            <w:bookmarkEnd w:id="813"/>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jc w:val="left"/>
              <w:spacing w:line="360" w:lineRule="auto"/>
              <w:widowControl/>
              <w:rPr>
                <w:rFonts w:hint="eastAsia" w:ascii="宋体" w:hAnsi="宋体" w:cs="宋体"/>
                <w:sz w:val="24"/>
              </w:rPr>
            </w:pPr>
            <w:r>
              <w:rPr>
                <w:rFonts w:hint="eastAsia" w:ascii="宋体" w:hAnsi="宋体" w:cs="宋体"/>
                <w:sz w:val="24"/>
              </w:rPr>
              <w:t xml:space="preserve">此处投标报价指经过报价修正，及因落实政府采购政策进行价格调整后的报价，详见第四章《评标方法和评标标准》</w:t>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客观分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ascii="宋体" w:hAnsi="宋体" w:cs="宋体"/>
                <w:sz w:val="24"/>
              </w:rPr>
            </w:pPr>
            <w:r>
              <w:rPr>
                <w:rFonts w:hint="eastAsia" w:ascii="宋体" w:hAnsi="宋体" w:cs="宋体"/>
                <w:sz w:val="24"/>
              </w:rPr>
              <w:t xml:space="preserve">41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sz w:val="24"/>
              </w:rPr>
            </w:pPr>
            <w:r/>
            <w:bookmarkStart w:id="814" w:name="OLE_LINK18"/>
            <w:r/>
            <w:bookmarkStart w:id="815" w:name="OLE_LINK40"/>
            <w:r>
              <w:rPr>
                <w:rFonts w:hint="eastAsia" w:ascii="宋体" w:hAnsi="宋体" w:cs="宋体"/>
                <w:sz w:val="24"/>
                <w:lang w:bidi="ar"/>
              </w:rPr>
              <w:t xml:space="preserve">技术部分</w:t>
            </w:r>
            <w:bookmarkEnd w:id="814"/>
            <w:r/>
            <w:bookmarkEnd w:id="815"/>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ascii="宋体" w:hAnsi="宋体" w:cs="宋体"/>
                <w:sz w:val="24"/>
              </w:rPr>
            </w:pPr>
            <w:r>
              <w:rPr>
                <w:rFonts w:hint="eastAsia" w:ascii="宋体" w:hAnsi="宋体" w:cs="宋体"/>
                <w:sz w:val="24"/>
                <w:lang w:bidi="ar"/>
              </w:rPr>
              <w:t xml:space="preserve">36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60" w:lineRule="exact"/>
              <w:rPr>
                <w:rFonts w:hint="eastAsia" w:ascii="宋体" w:hAnsi="宋体" w:cs="宋体"/>
                <w:sz w:val="24"/>
              </w:rPr>
            </w:pPr>
            <w:r>
              <w:rPr>
                <w:rFonts w:hint="eastAsia" w:ascii="宋体" w:hAnsi="宋体" w:cs="宋体"/>
                <w:sz w:val="24"/>
                <w:lang w:bidi="ar"/>
              </w:rPr>
              <w:t xml:space="preserve">技术要求的符合性，即对提供货物的技术参数、配置、性能是否符合或优于招标文件要求进行评价。符合技术要求的得36分。技术要求中带“▲”参数为重要参数，每有一项负偏离的，扣3分扣完为止。</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spacing w:line="360" w:lineRule="auto"/>
              <w:widowControl/>
              <w:tabs>
                <w:tab w:val="left" w:pos="1200" w:leader="none"/>
              </w:tabs>
              <w:rPr>
                <w:rFonts w:hint="eastAsia" w:ascii="宋体" w:hAnsi="宋体" w:cs="宋体"/>
                <w:b/>
                <w:sz w:val="24"/>
                <w:lang w:bidi="ar"/>
              </w:rPr>
            </w:pPr>
            <w:r>
              <w:rPr>
                <w:rFonts w:hint="eastAsia" w:ascii="宋体" w:hAnsi="宋体" w:cs="宋体"/>
                <w:b/>
                <w:sz w:val="24"/>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w:t>
            </w:r>
            <w:r/>
          </w:p>
          <w:p>
            <w:pPr>
              <w:pStyle w:val="1070"/>
              <w:spacing w:line="360" w:lineRule="auto"/>
              <w:widowControl/>
              <w:tabs>
                <w:tab w:val="left" w:pos="1200" w:leader="none"/>
              </w:tabs>
              <w:rPr>
                <w:rFonts w:hint="eastAsia" w:ascii="宋体" w:hAnsi="宋体" w:cs="宋体"/>
                <w:sz w:val="24"/>
              </w:rPr>
            </w:pPr>
            <w:r>
              <w:rPr>
                <w:rFonts w:hint="eastAsia" w:ascii="宋体" w:hAnsi="宋体" w:cs="宋体"/>
                <w:b/>
                <w:sz w:val="24"/>
                <w:lang w:bidi="ar"/>
              </w:rPr>
              <w:t xml:space="preserve">备注2：完全复制招标文件技术参数要求的，评标委员会有权视为所有技术参数负偏离，文字描述、国标、定制尺寸的技术指标除外。</w:t>
            </w: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sz w:val="24"/>
              </w:rPr>
            </w:pPr>
            <w:r/>
            <w:bookmarkStart w:id="816" w:name="OLE_LINK21"/>
            <w:r>
              <w:rPr>
                <w:rFonts w:hint="eastAsia" w:ascii="宋体" w:hAnsi="宋体" w:cs="宋体"/>
                <w:sz w:val="24"/>
                <w:lang w:bidi="ar"/>
              </w:rPr>
              <w:t xml:space="preserve">业绩</w:t>
            </w:r>
            <w:bookmarkEnd w:id="816"/>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rPr>
            </w:pPr>
            <w:r>
              <w:rPr>
                <w:rFonts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133"/>
              <w:spacing w:before="0" w:beforeAutospacing="0" w:after="0" w:afterAutospacing="0" w:line="360" w:lineRule="exact"/>
              <w:widowControl w:val="off"/>
              <w:rPr>
                <w:rFonts w:hint="eastAsia"/>
                <w:b/>
              </w:rPr>
            </w:pPr>
            <w:r>
              <w:rPr>
                <w:rFonts w:hint="eastAsia"/>
                <w:bCs/>
              </w:rPr>
              <w:t xml:space="preserve">提供投标人或者制造商(含制造商其他代理商)自2023年1月1日以来在国内的销售合同（</w:t>
            </w:r>
            <w:r>
              <w:rPr>
                <w:rFonts w:hint="eastAsia"/>
                <w:b/>
              </w:rPr>
              <w:t xml:space="preserve">合同内产品必须与所投产品为同品牌同类型</w:t>
            </w:r>
            <w:r>
              <w:rPr>
                <w:rFonts w:hint="eastAsia"/>
                <w:bCs/>
              </w:rPr>
              <w:t xml:space="preserve">），每提供一份有效合同得1分，最多得</w:t>
            </w:r>
            <w:r>
              <w:rPr>
                <w:bCs/>
              </w:rPr>
              <w:t xml:space="preserve">2</w:t>
            </w:r>
            <w:r>
              <w:rPr>
                <w:rFonts w:hint="eastAsia"/>
                <w:bCs/>
              </w:rPr>
              <w:t xml:space="preserve">分。</w:t>
            </w:r>
            <w:r>
              <w:rPr>
                <w:rFonts w:hint="eastAsia"/>
                <w:b/>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spacing w:line="360" w:lineRule="auto"/>
              <w:widowControl/>
              <w:tabs>
                <w:tab w:val="left" w:pos="1200" w:leader="none"/>
              </w:tabs>
              <w:rPr>
                <w:rFonts w:hint="eastAsia" w:ascii="宋体" w:hAnsi="宋体" w:cs="宋体"/>
                <w:b/>
                <w:sz w:val="24"/>
              </w:rPr>
            </w:pPr>
            <w:r>
              <w:rPr>
                <w:rFonts w:hint="eastAsia" w:ascii="宋体" w:hAnsi="宋体" w:cs="宋体"/>
                <w:b/>
                <w:sz w:val="24"/>
              </w:rPr>
              <w:t xml:space="preserve">提供合同扫描件，未提供不得分</w:t>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ascii="宋体" w:hAnsi="宋体" w:cs="宋体"/>
                <w:sz w:val="24"/>
                <w:lang w:bidi="ar"/>
              </w:rPr>
            </w:pPr>
            <w:r>
              <w:rPr>
                <w:rFonts w:hint="eastAsia" w:ascii="宋体" w:hAnsi="宋体" w:cs="宋体"/>
                <w:sz w:val="24"/>
                <w:lang w:bidi="ar"/>
              </w:rPr>
              <w:t xml:space="preserve">2.3</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sz w:val="24"/>
                <w:lang w:bidi="ar"/>
              </w:rPr>
            </w:pPr>
            <w:r/>
            <w:bookmarkStart w:id="817" w:name="OLE_LINK41"/>
            <w:r/>
            <w:bookmarkStart w:id="818" w:name="OLE_LINK24"/>
            <w:r>
              <w:rPr>
                <w:rFonts w:hint="eastAsia" w:ascii="宋体" w:hAnsi="宋体" w:cs="宋体"/>
                <w:sz w:val="24"/>
                <w:lang w:bidi="ar"/>
              </w:rPr>
              <w:t xml:space="preserve">免费保修期</w:t>
            </w:r>
            <w:bookmarkEnd w:id="817"/>
            <w:r/>
            <w:bookmarkEnd w:id="818"/>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lang w:bidi="ar"/>
              </w:rPr>
            </w:pPr>
            <w:r>
              <w:rPr>
                <w:rFonts w:hint="eastAsia" w:ascii="宋体" w:hAnsi="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133"/>
              <w:spacing w:before="0" w:beforeAutospacing="0" w:after="0" w:afterAutospacing="0" w:line="360" w:lineRule="exact"/>
              <w:widowControl w:val="off"/>
              <w:rPr>
                <w:rFonts w:hint="eastAsia"/>
                <w:lang w:bidi="ar"/>
              </w:rPr>
            </w:pPr>
            <w:r/>
            <w:bookmarkStart w:id="819" w:name="OLE_LINK25"/>
            <w:r>
              <w:rPr>
                <w:rFonts w:hint="eastAsia"/>
                <w:lang w:bidi="ar"/>
              </w:rPr>
              <w:t xml:space="preserve">投标人承诺所供货物原厂免费质保期在满足招标文件的基础上，每增加1年原厂免费质保服务加1分，最高得2分。</w:t>
            </w:r>
            <w:bookmarkEnd w:id="819"/>
            <w:r>
              <w:rPr>
                <w:rFonts w:hint="eastAsia"/>
                <w:lang w:bidi="ar"/>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spacing w:line="360" w:lineRule="auto"/>
              <w:widowControl/>
              <w:tabs>
                <w:tab w:val="left" w:pos="1200" w:leader="none"/>
              </w:tabs>
              <w:rPr>
                <w:rStyle w:val="1148"/>
                <w:rFonts w:hint="eastAsia" w:ascii="宋体" w:hAnsi="宋体" w:cs="宋体"/>
                <w:b/>
                <w:sz w:val="24"/>
                <w:szCs w:val="24"/>
              </w:rPr>
            </w:pPr>
            <w:r>
              <w:rPr>
                <w:rStyle w:val="1148"/>
                <w:rFonts w:hint="eastAsia" w:ascii="宋体" w:hAnsi="宋体" w:cs="宋体"/>
                <w:b/>
                <w:sz w:val="24"/>
                <w:szCs w:val="24"/>
              </w:rPr>
              <w:t xml:space="preserve">提供设备厂家出具的售后质保函（加盖原厂公章有效）</w:t>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sz w:val="24"/>
              </w:rPr>
            </w:pPr>
            <w:r/>
            <w:bookmarkStart w:id="820" w:name="OLE_LINK27"/>
            <w:r>
              <w:rPr>
                <w:rFonts w:hint="eastAsia" w:ascii="宋体" w:hAnsi="宋体" w:cs="宋体"/>
                <w:sz w:val="24"/>
                <w:lang w:bidi="ar"/>
              </w:rPr>
              <w:t xml:space="preserve">政府采购政策功能性得分</w:t>
            </w:r>
            <w:bookmarkEnd w:id="820"/>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133"/>
              <w:spacing w:before="0" w:beforeAutospacing="0" w:after="0" w:afterAutospacing="0" w:line="360" w:lineRule="exact"/>
              <w:widowControl w:val="off"/>
              <w:rPr>
                <w:rFonts w:hint="eastAsia"/>
              </w:rPr>
            </w:pPr>
            <w:r/>
            <w:bookmarkStart w:id="821" w:name="OLE_LINK28"/>
            <w:r>
              <w:rPr>
                <w:rFonts w:hint="eastAsia"/>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1"/>
            <w:r>
              <w:rPr>
                <w:rFonts w:hint="eastAsia"/>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spacing w:line="360" w:lineRule="auto"/>
              <w:widowControl/>
              <w:tabs>
                <w:tab w:val="left" w:pos="1200" w:leader="none"/>
              </w:tabs>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主观分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ascii="宋体" w:hAnsi="宋体" w:cs="宋体"/>
                <w:sz w:val="24"/>
              </w:rPr>
            </w:pPr>
            <w:r>
              <w:rPr>
                <w:rFonts w:hint="eastAsia" w:ascii="宋体" w:hAnsi="宋体" w:cs="宋体"/>
                <w:sz w:val="24"/>
              </w:rPr>
              <w:t xml:space="preserve">29</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.1</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jc w:val="center"/>
              <w:spacing w:line="360" w:lineRule="exact"/>
              <w:widowControl/>
              <w:tabs>
                <w:tab w:val="left" w:pos="1200" w:leader="none"/>
              </w:tabs>
              <w:rPr>
                <w:rFonts w:ascii="宋体" w:hAnsi="宋体" w:cs="宋体"/>
                <w:sz w:val="24"/>
              </w:rPr>
            </w:pPr>
            <w:r>
              <w:rPr>
                <w:rFonts w:hint="eastAsia" w:ascii="宋体" w:hAnsi="宋体" w:cs="宋体"/>
                <w:sz w:val="24"/>
              </w:rPr>
              <w:t xml:space="preserve">响应设备整体配置情况比较</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60" w:lineRule="exact"/>
              <w:rPr>
                <w:rFonts w:ascii="等线 Light" w:hAnsi="等线 Light" w:eastAsia="等线 Light" w:cs="宋体"/>
                <w:szCs w:val="21"/>
              </w:rPr>
            </w:pPr>
            <w:r>
              <w:rPr>
                <w:rFonts w:hint="eastAsia" w:ascii="宋体" w:hAnsi="宋体" w:cs="宋体"/>
                <w:sz w:val="24"/>
                <w:lang w:bidi="ar"/>
              </w:rPr>
              <w:t xml:space="preserve">根据所投标产品性能稳定性、质量可靠性等方面进行综合评审：投标产品性能稳定、质量可靠的，得3分；性能稳定性、质量可靠性较高的，得2分；性能稳定性差、质量可靠性低的，得1分。</w:t>
            </w:r>
            <w:r>
              <w:rPr>
                <w:rFonts w:ascii="等线 Light" w:hAnsi="等线 Light" w:eastAsia="等线 Light" w:cs="宋体"/>
                <w:szCs w:val="21"/>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jc w:val="center"/>
              <w:spacing w:line="360" w:lineRule="exact"/>
              <w:widowControl/>
              <w:tabs>
                <w:tab w:val="left" w:pos="1200" w:leader="none"/>
              </w:tabs>
              <w:rPr>
                <w:rFonts w:hint="eastAsia" w:ascii="宋体" w:hAnsi="宋体" w:cs="宋体"/>
                <w:sz w:val="24"/>
              </w:rPr>
            </w:pPr>
            <w:r>
              <w:rPr>
                <w:rFonts w:hint="eastAsia" w:ascii="宋体" w:hAnsi="宋体" w:cs="宋体"/>
                <w:sz w:val="24"/>
                <w:lang w:bidi="ar"/>
              </w:rPr>
              <w:t xml:space="preserve">项目实施方案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60" w:lineRule="exact"/>
              <w:rPr>
                <w:rFonts w:hint="eastAsia" w:ascii="宋体" w:hAnsi="宋体" w:cs="宋体"/>
                <w:sz w:val="24"/>
              </w:rPr>
            </w:pPr>
            <w:r>
              <w:rPr>
                <w:rFonts w:hint="eastAsia" w:ascii="宋体" w:hAnsi="宋体" w:cs="宋体"/>
                <w:sz w:val="24"/>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sz w:val="24"/>
              </w:rPr>
            </w:r>
            <w:r/>
          </w:p>
          <w:p>
            <w:pPr>
              <w:pStyle w:val="1070"/>
              <w:spacing w:line="360" w:lineRule="exact"/>
              <w:rPr>
                <w:rFonts w:hint="eastAsia" w:ascii="宋体" w:hAnsi="宋体" w:cs="宋体"/>
                <w:sz w:val="24"/>
              </w:rPr>
            </w:pPr>
            <w:r>
              <w:rPr>
                <w:rFonts w:hint="eastAsia" w:ascii="宋体" w:hAnsi="宋体" w:cs="宋体"/>
                <w:sz w:val="24"/>
                <w:lang w:bidi="ar"/>
              </w:rPr>
              <w:t xml:space="preserve">实施方案内容完整、进度计划安排合理、优于采购人需求的得5分；</w:t>
            </w:r>
            <w:r>
              <w:rPr>
                <w:rFonts w:hint="eastAsia" w:ascii="宋体" w:hAnsi="宋体" w:cs="宋体"/>
                <w:sz w:val="24"/>
              </w:rPr>
            </w:r>
            <w:r/>
          </w:p>
          <w:p>
            <w:pPr>
              <w:pStyle w:val="1070"/>
              <w:spacing w:line="360" w:lineRule="exact"/>
              <w:rPr>
                <w:rFonts w:hint="eastAsia" w:ascii="宋体" w:hAnsi="宋体" w:cs="宋体"/>
                <w:sz w:val="24"/>
              </w:rPr>
            </w:pPr>
            <w:r>
              <w:rPr>
                <w:rFonts w:hint="eastAsia" w:ascii="宋体" w:hAnsi="宋体" w:cs="宋体"/>
                <w:sz w:val="24"/>
                <w:lang w:bidi="ar"/>
              </w:rPr>
              <w:t xml:space="preserve">实施方案内容较完整、进度计划安排较合理、满足采购人需求的得3分；</w:t>
            </w:r>
            <w:r>
              <w:rPr>
                <w:rFonts w:hint="eastAsia" w:ascii="宋体" w:hAnsi="宋体" w:cs="宋体"/>
                <w:sz w:val="24"/>
              </w:rPr>
            </w:r>
            <w:r/>
          </w:p>
          <w:p>
            <w:pPr>
              <w:pStyle w:val="1070"/>
              <w:spacing w:line="360" w:lineRule="exact"/>
              <w:rPr>
                <w:rFonts w:hint="eastAsia" w:ascii="宋体" w:hAnsi="宋体" w:cs="宋体"/>
                <w:sz w:val="24"/>
              </w:rPr>
            </w:pPr>
            <w:r>
              <w:rPr>
                <w:rFonts w:hint="eastAsia" w:ascii="宋体" w:hAnsi="宋体" w:cs="宋体"/>
                <w:sz w:val="24"/>
                <w:lang w:bidi="ar"/>
              </w:rPr>
              <w:t xml:space="preserve">实施方案内容一般、进度计划安排一般、基本满足采购人需求的得1分；</w:t>
            </w:r>
            <w:r>
              <w:rPr>
                <w:rFonts w:hint="eastAsia" w:ascii="宋体" w:hAnsi="宋体" w:cs="宋体"/>
                <w:sz w:val="24"/>
              </w:rPr>
            </w:r>
            <w:r/>
          </w:p>
          <w:p>
            <w:pPr>
              <w:pStyle w:val="1070"/>
              <w:spacing w:line="360" w:lineRule="exact"/>
              <w:rPr>
                <w:rFonts w:hint="eastAsia" w:ascii="宋体" w:hAnsi="宋体" w:cs="宋体"/>
                <w:sz w:val="24"/>
              </w:rPr>
            </w:pPr>
            <w:r>
              <w:rPr>
                <w:rFonts w:hint="eastAsia" w:ascii="宋体" w:hAnsi="宋体" w:cs="宋体"/>
                <w:sz w:val="24"/>
                <w:lang w:bidi="ar"/>
              </w:rPr>
              <w:t xml:space="preserve">不提供不得分。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3</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jc w:val="center"/>
              <w:spacing w:line="360" w:lineRule="exact"/>
              <w:widowControl/>
              <w:tabs>
                <w:tab w:val="left" w:pos="1200" w:leader="none"/>
              </w:tabs>
              <w:rPr>
                <w:rFonts w:hint="eastAsia"/>
              </w:rPr>
            </w:pPr>
            <w:r>
              <w:rPr>
                <w:rFonts w:hint="eastAsia" w:ascii="宋体" w:hAnsi="宋体" w:cs="宋体"/>
                <w:sz w:val="24"/>
                <w:lang w:bidi="ar"/>
              </w:rPr>
              <w:t xml:space="preserve">产品质量保障方案</w:t>
            </w:r>
            <w:r>
              <w:rPr>
                <w:rFonts w:hint="eastAsia"/>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rPr>
            </w:pPr>
            <w:r>
              <w:rPr>
                <w:rFonts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60" w:lineRule="exact"/>
              <w:rPr>
                <w:rFonts w:hint="eastAsia" w:ascii="宋体" w:hAnsi="宋体" w:cs="宋体"/>
                <w:sz w:val="24"/>
                <w:lang w:bidi="ar"/>
              </w:rPr>
            </w:pPr>
            <w:r>
              <w:rPr>
                <w:rFonts w:hint="eastAsia" w:ascii="宋体" w:hAnsi="宋体" w:cs="宋体"/>
                <w:sz w:val="24"/>
                <w:lang w:bidi="ar"/>
              </w:rPr>
              <w:t xml:space="preserve">投标人提供产品质量保障方案，包括货物质量保证、货物检验标准、货物来源渠道等。</w:t>
            </w:r>
            <w:r/>
          </w:p>
          <w:p>
            <w:pPr>
              <w:pStyle w:val="1070"/>
              <w:spacing w:line="360" w:lineRule="exact"/>
              <w:rPr>
                <w:rFonts w:hint="eastAsia"/>
              </w:rPr>
            </w:pPr>
            <w:r>
              <w:rPr>
                <w:rFonts w:hint="eastAsia" w:ascii="宋体" w:hAnsi="宋体" w:cs="宋体"/>
                <w:sz w:val="24"/>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jc w:val="center"/>
              <w:spacing w:line="360" w:lineRule="exact"/>
              <w:widowControl/>
              <w:tabs>
                <w:tab w:val="left" w:pos="1200" w:leader="none"/>
              </w:tabs>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250"/>
              <w:jc w:val="center"/>
              <w:spacing w:line="360" w:lineRule="exact"/>
              <w:tabs>
                <w:tab w:val="left" w:pos="1200" w:leader="none"/>
              </w:tabs>
              <w:rPr>
                <w:rFonts w:ascii="宋体" w:hAnsi="宋体" w:cs="宋体"/>
                <w:color w:val="000000"/>
                <w:lang w:bidi="ar"/>
              </w:rPr>
            </w:pPr>
            <w:r>
              <w:rPr>
                <w:rFonts w:hint="eastAsia" w:ascii="宋体" w:hAnsi="宋体" w:cs="宋体"/>
                <w:color w:val="000000"/>
                <w:lang w:bidi="ar"/>
              </w:rPr>
              <w:t xml:space="preserve">运输安装调试方案</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spacing w:line="360" w:lineRule="exact"/>
              <w:tabs>
                <w:tab w:val="left" w:pos="1200" w:leader="none"/>
              </w:tabs>
              <w:rPr>
                <w:rFonts w:hint="eastAsia" w:ascii="宋体" w:hAnsi="宋体" w:cs="宋体"/>
                <w:sz w:val="24"/>
                <w:lang w:bidi="ar"/>
              </w:rPr>
            </w:pPr>
            <w:r>
              <w:rPr>
                <w:rFonts w:hint="eastAsia" w:ascii="宋体" w:hAnsi="宋体" w:cs="宋体"/>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jc w:val="left"/>
              <w:spacing w:line="360" w:lineRule="exact"/>
              <w:tabs>
                <w:tab w:val="left" w:pos="1200" w:leader="none"/>
              </w:tabs>
              <w:rPr>
                <w:rFonts w:hint="eastAsia" w:ascii="宋体" w:hAnsi="宋体" w:cs="宋体"/>
                <w:sz w:val="24"/>
                <w:lang w:bidi="ar"/>
              </w:rPr>
            </w:pPr>
            <w:r>
              <w:rPr>
                <w:rFonts w:hint="eastAsia" w:ascii="宋体" w:hAnsi="宋体" w:cs="宋体"/>
                <w:sz w:val="24"/>
                <w:lang w:bidi="ar"/>
              </w:rPr>
              <w:t xml:space="preserve">提供针对本项目的运输安装调试方案，包括但不限于设备出库、运输及货物保障、设备安装及初始化调试、设备验收检查流程等：方案内容全面，详细合理，针对性强，技术保障措施完善，得4分；方案内容较全面合理，针对性一般，技术保障措施较为完善，得2.5分；方案内容简单，未突出重点，技术保障措施一般，得1分；未提供的不得分。</w:t>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3.</w:t>
            </w:r>
            <w:r>
              <w:rPr>
                <w:rFonts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133"/>
              <w:jc w:val="center"/>
              <w:spacing w:before="0" w:beforeAutospacing="0" w:after="0" w:afterAutospacing="0" w:line="360" w:lineRule="exact"/>
              <w:widowControl w:val="off"/>
              <w:rPr>
                <w:rFonts w:hint="eastAsia"/>
              </w:rPr>
            </w:pPr>
            <w:r>
              <w:rPr>
                <w:rFonts w:hint="eastAsia"/>
                <w:lang w:bidi="ar"/>
              </w:rPr>
              <w:t xml:space="preserve">培训方案</w:t>
            </w:r>
            <w:r>
              <w:rPr>
                <w:rFonts w:hint="eastAsia"/>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133"/>
              <w:spacing w:before="0" w:beforeAutospacing="0" w:after="0" w:afterAutospacing="0" w:line="360" w:lineRule="exact"/>
              <w:widowControl w:val="off"/>
              <w:rPr>
                <w:rFonts w:hint="eastAsia"/>
              </w:rPr>
            </w:pPr>
            <w:r>
              <w:rPr>
                <w:rFonts w:hint="eastAsia"/>
                <w:lang w:bidi="ar"/>
              </w:rPr>
              <w:t xml:space="preserve">投标人培训方案情况比较：包括培训步骤、培训计划、培训记录表等。</w:t>
            </w:r>
            <w:r>
              <w:rPr>
                <w:rFonts w:hint="eastAsia"/>
              </w:rPr>
            </w:r>
            <w:r/>
          </w:p>
          <w:p>
            <w:pPr>
              <w:pStyle w:val="1070"/>
              <w:spacing w:line="300" w:lineRule="exact"/>
              <w:rPr>
                <w:rFonts w:hint="eastAsia" w:ascii="宋体" w:hAnsi="宋体" w:cs="宋体"/>
                <w:sz w:val="24"/>
              </w:rPr>
            </w:pPr>
            <w:r>
              <w:rPr>
                <w:rFonts w:hint="eastAsia" w:ascii="宋体" w:hAnsi="宋体" w:cs="宋体"/>
                <w:sz w:val="24"/>
                <w:lang w:bidi="ar"/>
              </w:rPr>
              <w:t xml:space="preserve">培训方案详细具体，可行性高，优于项目需求的得4分；</w:t>
            </w:r>
            <w:r>
              <w:rPr>
                <w:rFonts w:hint="eastAsia" w:ascii="宋体" w:hAnsi="宋体" w:cs="宋体"/>
                <w:sz w:val="24"/>
              </w:rPr>
            </w:r>
            <w:r/>
          </w:p>
          <w:p>
            <w:pPr>
              <w:pStyle w:val="1070"/>
              <w:spacing w:line="300" w:lineRule="exact"/>
              <w:rPr>
                <w:rFonts w:hint="eastAsia" w:ascii="宋体" w:hAnsi="宋体" w:cs="宋体"/>
                <w:sz w:val="24"/>
              </w:rPr>
            </w:pPr>
            <w:r>
              <w:rPr>
                <w:rFonts w:hint="eastAsia" w:ascii="宋体" w:hAnsi="宋体" w:cs="宋体"/>
                <w:sz w:val="24"/>
                <w:lang w:bidi="ar"/>
              </w:rPr>
              <w:t xml:space="preserve">培训方案较为详细具体，可行性较高，满足项目需求的得2.5分；</w:t>
            </w:r>
            <w:r>
              <w:rPr>
                <w:rFonts w:hint="eastAsia" w:ascii="宋体" w:hAnsi="宋体" w:cs="宋体"/>
                <w:sz w:val="24"/>
              </w:rPr>
            </w:r>
            <w:r/>
          </w:p>
          <w:p>
            <w:pPr>
              <w:pStyle w:val="1070"/>
              <w:spacing w:line="300" w:lineRule="exact"/>
              <w:rPr>
                <w:rFonts w:hint="eastAsia" w:ascii="宋体" w:hAnsi="宋体" w:cs="宋体"/>
                <w:sz w:val="24"/>
              </w:rPr>
            </w:pPr>
            <w:r>
              <w:rPr>
                <w:rFonts w:hint="eastAsia" w:ascii="宋体" w:hAnsi="宋体" w:cs="宋体"/>
                <w:sz w:val="24"/>
                <w:lang w:bidi="ar"/>
              </w:rPr>
              <w:t xml:space="preserve">培训方案不够详细具体，可行性较低，不能完全满足项目需求的得1分；</w:t>
            </w:r>
            <w:r>
              <w:rPr>
                <w:rFonts w:hint="eastAsia" w:ascii="宋体" w:hAnsi="宋体" w:cs="宋体"/>
                <w:sz w:val="24"/>
              </w:rPr>
            </w:r>
            <w:r/>
          </w:p>
          <w:p>
            <w:pPr>
              <w:pStyle w:val="1133"/>
              <w:spacing w:before="0" w:beforeAutospacing="0" w:after="0" w:afterAutospacing="0" w:line="360" w:lineRule="exact"/>
              <w:widowControl w:val="off"/>
              <w:rPr>
                <w:rFonts w:hint="eastAsia"/>
              </w:rPr>
            </w:pPr>
            <w:r>
              <w:rPr>
                <w:rFonts w:hint="eastAsia"/>
                <w:lang w:bidi="ar"/>
              </w:rPr>
              <w:t xml:space="preserve">不提供不得分。</w:t>
            </w:r>
            <w:r>
              <w:rPr>
                <w:rFonts w:hint="eastAsia"/>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3.</w:t>
            </w:r>
            <w:r>
              <w:rPr>
                <w:rFonts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133"/>
              <w:jc w:val="center"/>
              <w:spacing w:before="0" w:beforeAutospacing="0" w:after="0" w:afterAutospacing="0" w:line="360" w:lineRule="exact"/>
              <w:widowControl w:val="off"/>
              <w:rPr>
                <w:rFonts w:hint="eastAsia"/>
                <w:lang w:bidi="ar"/>
              </w:rPr>
            </w:pPr>
            <w:r>
              <w:rPr>
                <w:rFonts w:hint="eastAsia"/>
                <w:lang w:bidi="ar"/>
              </w:rPr>
              <w:t xml:space="preserve">售后服务管理体系方案</w:t>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00" w:lineRule="exact"/>
              <w:rPr>
                <w:rFonts w:hint="eastAsia" w:ascii="宋体" w:hAnsi="宋体" w:cs="宋体"/>
                <w:sz w:val="24"/>
              </w:rPr>
            </w:pPr>
            <w:r>
              <w:rPr>
                <w:rFonts w:hint="eastAsia" w:ascii="宋体" w:hAnsi="宋体" w:cs="宋体"/>
                <w:sz w:val="24"/>
                <w:lang w:bidi="ar"/>
              </w:rPr>
              <w:t xml:space="preserve">针对本项目制定的售后服务管理体系方案，包括售后服务人员、服务机制、响应时间、故障解决等内容的合理性和可行性。</w:t>
            </w:r>
            <w:r>
              <w:rPr>
                <w:rFonts w:hint="eastAsia" w:ascii="宋体" w:hAnsi="宋体" w:cs="宋体"/>
                <w:sz w:val="24"/>
              </w:rPr>
            </w:r>
            <w:r/>
          </w:p>
          <w:p>
            <w:pPr>
              <w:pStyle w:val="1070"/>
              <w:spacing w:line="300" w:lineRule="exact"/>
              <w:rPr>
                <w:rFonts w:hint="eastAsia" w:ascii="宋体" w:hAnsi="宋体" w:cs="宋体"/>
                <w:sz w:val="24"/>
              </w:rPr>
            </w:pPr>
            <w:r>
              <w:rPr>
                <w:rFonts w:hint="eastAsia" w:ascii="宋体" w:hAnsi="宋体" w:cs="宋体"/>
                <w:sz w:val="24"/>
                <w:lang w:bidi="ar"/>
              </w:rPr>
              <w:t xml:space="preserve">售后服务方案完整合理，可行性高，优于项目需求的得4分；</w:t>
            </w:r>
            <w:r>
              <w:rPr>
                <w:rFonts w:hint="eastAsia" w:ascii="宋体" w:hAnsi="宋体" w:cs="宋体"/>
                <w:sz w:val="24"/>
              </w:rPr>
            </w:r>
            <w:r/>
          </w:p>
          <w:p>
            <w:pPr>
              <w:pStyle w:val="1070"/>
              <w:spacing w:line="300" w:lineRule="exact"/>
              <w:rPr>
                <w:rFonts w:hint="eastAsia" w:ascii="宋体" w:hAnsi="宋体" w:cs="宋体"/>
                <w:sz w:val="24"/>
              </w:rPr>
            </w:pPr>
            <w:r>
              <w:rPr>
                <w:rFonts w:hint="eastAsia" w:ascii="宋体" w:hAnsi="宋体" w:cs="宋体"/>
                <w:sz w:val="24"/>
                <w:lang w:bidi="ar"/>
              </w:rPr>
              <w:t xml:space="preserve">售后服务方案较为完整合理，可行性较高，满足项目需求的得2.5分；</w:t>
            </w:r>
            <w:r>
              <w:rPr>
                <w:rFonts w:hint="eastAsia" w:ascii="宋体" w:hAnsi="宋体" w:cs="宋体"/>
                <w:sz w:val="24"/>
              </w:rPr>
            </w:r>
            <w:r/>
          </w:p>
          <w:p>
            <w:pPr>
              <w:pStyle w:val="1070"/>
              <w:spacing w:line="300" w:lineRule="exact"/>
              <w:rPr>
                <w:rFonts w:hint="eastAsia" w:ascii="宋体" w:hAnsi="宋体" w:cs="宋体"/>
                <w:sz w:val="24"/>
              </w:rPr>
            </w:pPr>
            <w:r>
              <w:rPr>
                <w:rFonts w:hint="eastAsia" w:ascii="宋体" w:hAnsi="宋体" w:cs="宋体"/>
                <w:sz w:val="24"/>
                <w:lang w:bidi="ar"/>
              </w:rPr>
              <w:t xml:space="preserve">售后服务方案不够完整合理，可行性较低，不能完全满足项目需求的得1分；</w:t>
            </w:r>
            <w:r>
              <w:rPr>
                <w:rFonts w:hint="eastAsia" w:ascii="宋体" w:hAnsi="宋体" w:cs="宋体"/>
                <w:sz w:val="24"/>
              </w:rPr>
            </w:r>
            <w:r/>
          </w:p>
          <w:p>
            <w:pPr>
              <w:pStyle w:val="1133"/>
              <w:spacing w:before="0" w:beforeAutospacing="0" w:after="0" w:afterAutospacing="0" w:line="360" w:lineRule="exact"/>
              <w:widowControl w:val="off"/>
              <w:rPr>
                <w:rFonts w:hint="eastAsia"/>
              </w:rPr>
            </w:pPr>
            <w:r>
              <w:rPr>
                <w:rFonts w:hint="eastAsia"/>
                <w:lang w:bidi="ar"/>
              </w:rPr>
              <w:t xml:space="preserve">不提供不得分。</w:t>
            </w:r>
            <w:r>
              <w:rPr>
                <w:rFonts w:hint="eastAsia"/>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jc w:val="center"/>
              <w:widowControl/>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7</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133"/>
              <w:jc w:val="center"/>
              <w:spacing w:before="0" w:beforeAutospacing="0" w:after="0" w:afterAutospacing="0" w:line="360" w:lineRule="exact"/>
              <w:widowControl w:val="off"/>
              <w:rPr>
                <w:rFonts w:hint="eastAsia"/>
                <w:lang w:bidi="ar"/>
              </w:rPr>
            </w:pPr>
            <w:r>
              <w:rPr>
                <w:rFonts w:hint="eastAsia"/>
                <w:lang w:bidi="ar"/>
              </w:rPr>
              <w:t xml:space="preserve">保修期满后的维保服务方案</w:t>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jc w:val="center"/>
              <w:widowControl/>
              <w:rPr>
                <w:rFonts w:hint="eastAsia" w:ascii="宋体" w:hAnsi="宋体" w:cs="宋体"/>
                <w:sz w:val="24"/>
                <w:lang w:bidi="ar"/>
              </w:rPr>
            </w:pPr>
            <w:r>
              <w:rPr>
                <w:rFonts w:hint="eastAsia" w:ascii="宋体" w:hAnsi="宋体" w:cs="宋体"/>
                <w:sz w:val="24"/>
              </w:rPr>
              <w:t xml:space="preserve">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133"/>
              <w:spacing w:before="0" w:beforeAutospacing="0" w:after="0" w:afterAutospacing="0" w:line="360" w:lineRule="exact"/>
              <w:widowControl w:val="off"/>
              <w:rPr>
                <w:rFonts w:hint="eastAsia"/>
              </w:rPr>
            </w:pPr>
            <w:r>
              <w:rPr>
                <w:rFonts w:hint="eastAsia"/>
                <w:lang w:bidi="ar"/>
              </w:rPr>
              <w:t xml:space="preserve">保修期满后的维保服务方案，包括保修期满后备品备件报价情况，保修期满后维保服务方案的情况，保修期满后整机年保修周期维护保养计划内容与次数等</w:t>
            </w:r>
            <w:r>
              <w:rPr>
                <w:rFonts w:hint="eastAsia"/>
                <w:lang w:bidi="ar"/>
              </w:rPr>
              <w:t xml:space="preserve">：</w:t>
            </w:r>
            <w:r>
              <w:rPr>
                <w:rFonts w:hint="eastAsia"/>
              </w:rPr>
            </w:r>
            <w:r/>
          </w:p>
          <w:p>
            <w:pPr>
              <w:pStyle w:val="1133"/>
              <w:spacing w:before="0" w:beforeAutospacing="0" w:after="0" w:afterAutospacing="0" w:line="360" w:lineRule="exact"/>
              <w:widowControl w:val="off"/>
              <w:rPr>
                <w:rFonts w:hint="eastAsia"/>
              </w:rPr>
            </w:pPr>
            <w:r>
              <w:rPr>
                <w:rFonts w:hint="eastAsia"/>
                <w:lang w:bidi="ar"/>
              </w:rPr>
              <w:t xml:space="preserve">提供零配件和维修备品备件的供应保障和</w:t>
            </w:r>
            <w:r>
              <w:rPr>
                <w:rFonts w:hint="eastAsia"/>
                <w:lang w:bidi="ar"/>
              </w:rPr>
              <w:t xml:space="preserve">保修期</w:t>
            </w:r>
            <w:r>
              <w:rPr>
                <w:rFonts w:hint="eastAsia"/>
                <w:lang w:bidi="ar"/>
              </w:rPr>
              <w:t xml:space="preserve">满后维保收费及维保方案内容完整清晰，优于项目需求的得4分；</w:t>
            </w:r>
            <w:r>
              <w:rPr>
                <w:rFonts w:hint="eastAsia"/>
              </w:rPr>
            </w:r>
            <w:r/>
          </w:p>
          <w:p>
            <w:pPr>
              <w:pStyle w:val="1133"/>
              <w:spacing w:before="0" w:beforeAutospacing="0" w:after="0" w:afterAutospacing="0" w:line="360" w:lineRule="exact"/>
              <w:widowControl w:val="off"/>
              <w:rPr>
                <w:rFonts w:hint="eastAsia"/>
              </w:rPr>
            </w:pPr>
            <w:r>
              <w:rPr>
                <w:rFonts w:hint="eastAsia"/>
                <w:lang w:bidi="ar"/>
              </w:rPr>
              <w:t xml:space="preserve">零配件和维修备品备件的供应保障和</w:t>
            </w:r>
            <w:r>
              <w:rPr>
                <w:rFonts w:hint="eastAsia"/>
                <w:lang w:bidi="ar"/>
              </w:rPr>
              <w:t xml:space="preserve">保修期</w:t>
            </w:r>
            <w:r>
              <w:rPr>
                <w:rFonts w:hint="eastAsia"/>
                <w:lang w:bidi="ar"/>
              </w:rPr>
              <w:t xml:space="preserve">满后维保收费及维保方案内容较完整，满足项目需求的得2.5分；</w:t>
            </w:r>
            <w:r>
              <w:rPr>
                <w:rFonts w:hint="eastAsia"/>
              </w:rPr>
            </w:r>
            <w:r/>
          </w:p>
          <w:p>
            <w:pPr>
              <w:pStyle w:val="1133"/>
              <w:spacing w:before="0" w:beforeAutospacing="0" w:after="0" w:afterAutospacing="0" w:line="360" w:lineRule="exact"/>
              <w:widowControl w:val="off"/>
              <w:rPr>
                <w:rFonts w:hint="eastAsia"/>
              </w:rPr>
            </w:pPr>
            <w:r>
              <w:rPr>
                <w:rFonts w:hint="eastAsia"/>
                <w:lang w:bidi="ar"/>
              </w:rPr>
              <w:t xml:space="preserve">零配件和维修备品备件的供应保障和</w:t>
            </w:r>
            <w:r>
              <w:rPr>
                <w:rFonts w:hint="eastAsia"/>
                <w:lang w:bidi="ar"/>
              </w:rPr>
              <w:t xml:space="preserve">保修期</w:t>
            </w:r>
            <w:r>
              <w:rPr>
                <w:rFonts w:hint="eastAsia"/>
                <w:lang w:bidi="ar"/>
              </w:rPr>
              <w:t xml:space="preserve">满后维保收费及维保方案内容介绍简单的得1分；</w:t>
            </w:r>
            <w:r>
              <w:rPr>
                <w:rFonts w:hint="eastAsia"/>
              </w:rPr>
            </w:r>
            <w:r/>
          </w:p>
          <w:p>
            <w:pPr>
              <w:pStyle w:val="1133"/>
              <w:spacing w:before="0" w:beforeAutospacing="0" w:after="0" w:afterAutospacing="0" w:line="360" w:lineRule="exact"/>
              <w:widowControl w:val="off"/>
              <w:rPr>
                <w:rFonts w:hint="eastAsia"/>
                <w:lang w:val="zh-CN" w:bidi="ar"/>
              </w:rPr>
            </w:pPr>
            <w:r>
              <w:rPr>
                <w:rFonts w:hint="eastAsia"/>
                <w:lang w:bidi="ar"/>
              </w:rPr>
              <w:t xml:space="preserve">不提供不得分。</w:t>
            </w:r>
            <w:r>
              <w:rPr>
                <w:rFonts w:hint="eastAsia"/>
                <w:lang w:val="zh-CN" w:bidi="ar"/>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gridSpan w:val="2"/>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合计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3472" w:type="pct"/>
            <w:vAlign w:val="center"/>
            <w:textDirection w:val="lrTb"/>
            <w:noWrap w:val="false"/>
          </w:tcPr>
          <w:p>
            <w:pPr>
              <w:pStyle w:val="1070"/>
              <w:rPr>
                <w:rFonts w:hint="eastAsia" w:ascii="宋体" w:hAnsi="宋体" w:cs="宋体"/>
                <w:sz w:val="24"/>
              </w:rPr>
            </w:pPr>
            <w:r>
              <w:rPr>
                <w:rFonts w:hint="eastAsia" w:ascii="宋体" w:hAnsi="宋体" w:cs="宋体"/>
                <w:sz w:val="24"/>
              </w:rPr>
            </w:r>
            <w:r/>
          </w:p>
        </w:tc>
      </w:tr>
    </w:tbl>
    <w:p>
      <w:pPr>
        <w:pStyle w:val="1070"/>
        <w:ind w:left="1080"/>
        <w:spacing w:line="360" w:lineRule="auto"/>
        <w:tabs>
          <w:tab w:val="left" w:pos="360" w:leader="none"/>
          <w:tab w:val="left" w:pos="1080" w:leader="none"/>
        </w:tabs>
        <w:rPr>
          <w:rFonts w:ascii="宋体" w:hAnsi="宋体"/>
          <w:sz w:val="24"/>
        </w:rPr>
      </w:pPr>
      <w:r>
        <w:rPr>
          <w:rFonts w:ascii="宋体" w:hAnsi="宋体"/>
          <w:sz w:val="24"/>
        </w:rPr>
      </w:r>
      <w:r/>
    </w:p>
    <w:p>
      <w:pPr>
        <w:pStyle w:val="1070"/>
        <w:jc w:val="left"/>
        <w:widowControl/>
        <w:rPr>
          <w:rFonts w:ascii="宋体" w:hAnsi="宋体"/>
          <w:b/>
          <w:sz w:val="36"/>
          <w:szCs w:val="36"/>
        </w:rPr>
      </w:pPr>
      <w:r>
        <w:rPr>
          <w:rFonts w:ascii="宋体" w:hAnsi="宋体"/>
          <w:b/>
          <w:sz w:val="36"/>
          <w:szCs w:val="36"/>
        </w:rPr>
      </w:r>
      <w:r/>
    </w:p>
    <w:p>
      <w:pPr>
        <w:pStyle w:val="1070"/>
        <w:jc w:val="center"/>
        <w:spacing w:line="360" w:lineRule="auto"/>
        <w:rPr>
          <w:rFonts w:ascii="宋体" w:hAnsi="宋体"/>
          <w:b/>
          <w:sz w:val="36"/>
          <w:szCs w:val="36"/>
        </w:rPr>
        <w:outlineLvl w:val="0"/>
      </w:pPr>
      <w:r>
        <w:rPr>
          <w:rFonts w:ascii="宋体" w:hAnsi="宋体"/>
          <w:b/>
          <w:sz w:val="36"/>
          <w:szCs w:val="36"/>
        </w:rPr>
        <w:br w:type="page" w:clear="all"/>
      </w:r>
      <w:bookmarkStart w:id="822" w:name="_Toc240303218"/>
      <w:r>
        <w:rPr>
          <w:rFonts w:ascii="宋体" w:hAnsi="宋体"/>
          <w:b/>
          <w:sz w:val="36"/>
          <w:szCs w:val="36"/>
        </w:rPr>
        <w:t xml:space="preserve">第五章   采购需求</w:t>
      </w:r>
      <w:bookmarkEnd w:id="822"/>
      <w:r>
        <w:rPr>
          <w:rFonts w:ascii="宋体" w:hAnsi="宋体"/>
          <w:b/>
          <w:sz w:val="36"/>
          <w:szCs w:val="36"/>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一、项目概况</w:t>
      </w:r>
      <w:r>
        <w:rPr>
          <w:rFonts w:hint="eastAsia" w:ascii="宋体" w:hAnsi="宋体" w:cs="宋体"/>
          <w:b/>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本项目为常州市第一人民医院医用直线加速器采购项目，具体内容包括：设备的制造（采购）、运输、装卸、安装、调试、测试、售后服务、技术培训等，直至通过采购单位及其他相关部门的验收以及质保、免费维保等全部工作。</w:t>
      </w:r>
      <w:r>
        <w:rPr>
          <w:rFonts w:hint="eastAsia" w:ascii="宋体" w:hAnsi="宋体" w:cs="宋体"/>
          <w:sz w:val="24"/>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二、基本要求</w:t>
      </w:r>
      <w:r>
        <w:rPr>
          <w:rFonts w:hint="eastAsia" w:ascii="宋体" w:hAnsi="宋体" w:cs="宋体"/>
          <w:b/>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cs="宋体"/>
          <w:sz w:val="24"/>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三、采购清单</w:t>
      </w:r>
      <w:r>
        <w:rPr>
          <w:rFonts w:hint="eastAsia" w:ascii="宋体" w:hAnsi="宋体" w:cs="宋体"/>
          <w:b/>
          <w:sz w:val="24"/>
        </w:rPr>
      </w:r>
      <w:r/>
    </w:p>
    <w:tbl>
      <w:tblPr>
        <w:tblW w:w="500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1"/>
        <w:gridCol w:w="3939"/>
        <w:gridCol w:w="1936"/>
        <w:gridCol w:w="1934"/>
      </w:tblGrid>
      <w:tr>
        <w:trPr>
          <w:trHeight w:val="454"/>
        </w:trPr>
        <w:tc>
          <w:tcPr>
            <w:tcW w:w="797" w:type="pct"/>
            <w:vAlign w:val="center"/>
            <w:textDirection w:val="lrTb"/>
            <w:noWrap w:val="false"/>
          </w:tcPr>
          <w:p>
            <w:pPr>
              <w:pStyle w:val="1070"/>
              <w:jc w:val="center"/>
              <w:rPr>
                <w:rFonts w:hint="eastAsia" w:ascii="宋体" w:hAnsi="宋体" w:cs="宋体"/>
                <w:bCs/>
                <w:sz w:val="24"/>
              </w:rPr>
            </w:pPr>
            <w:r>
              <w:rPr>
                <w:rFonts w:hint="eastAsia" w:ascii="宋体" w:hAnsi="宋体" w:cs="宋体"/>
                <w:bCs/>
                <w:sz w:val="24"/>
              </w:rPr>
              <w:t xml:space="preserve">序号</w:t>
            </w:r>
            <w:r/>
          </w:p>
        </w:tc>
        <w:tc>
          <w:tcPr>
            <w:tcW w:w="2120" w:type="pct"/>
            <w:vAlign w:val="center"/>
            <w:textDirection w:val="lrTb"/>
            <w:noWrap w:val="false"/>
          </w:tcPr>
          <w:p>
            <w:pPr>
              <w:pStyle w:val="1070"/>
              <w:jc w:val="center"/>
              <w:rPr>
                <w:rFonts w:hint="eastAsia" w:ascii="宋体" w:hAnsi="宋体" w:cs="宋体"/>
                <w:bCs/>
                <w:sz w:val="24"/>
              </w:rPr>
            </w:pPr>
            <w:r>
              <w:rPr>
                <w:rFonts w:hint="eastAsia" w:ascii="宋体" w:hAnsi="宋体" w:cs="宋体"/>
                <w:bCs/>
                <w:sz w:val="24"/>
              </w:rPr>
              <w:t xml:space="preserve">标的名称</w:t>
            </w:r>
            <w:r/>
          </w:p>
        </w:tc>
        <w:tc>
          <w:tcPr>
            <w:tcW w:w="1042" w:type="pct"/>
            <w:vAlign w:val="center"/>
            <w:textDirection w:val="lrTb"/>
            <w:noWrap w:val="false"/>
          </w:tcPr>
          <w:p>
            <w:pPr>
              <w:pStyle w:val="1070"/>
              <w:jc w:val="center"/>
              <w:rPr>
                <w:rFonts w:hint="eastAsia" w:ascii="宋体" w:hAnsi="宋体" w:cs="宋体"/>
                <w:bCs/>
                <w:sz w:val="24"/>
              </w:rPr>
            </w:pPr>
            <w:r>
              <w:rPr>
                <w:rFonts w:hint="eastAsia" w:ascii="宋体" w:hAnsi="宋体" w:cs="宋体"/>
                <w:bCs/>
                <w:sz w:val="24"/>
              </w:rPr>
              <w:t xml:space="preserve">数量</w:t>
            </w:r>
            <w:r/>
          </w:p>
        </w:tc>
        <w:tc>
          <w:tcPr>
            <w:tcW w:w="1042" w:type="pct"/>
            <w:vAlign w:val="center"/>
            <w:textDirection w:val="lrTb"/>
            <w:noWrap w:val="false"/>
          </w:tcPr>
          <w:p>
            <w:pPr>
              <w:pStyle w:val="1070"/>
              <w:jc w:val="center"/>
              <w:spacing w:line="360" w:lineRule="auto"/>
              <w:rPr>
                <w:rFonts w:hint="eastAsia" w:ascii="宋体" w:hAnsi="宋体" w:cs="宋体"/>
                <w:sz w:val="24"/>
                <w:lang w:bidi="ar"/>
              </w:rPr>
            </w:pPr>
            <w:r>
              <w:rPr>
                <w:rFonts w:hint="eastAsia" w:ascii="宋体" w:hAnsi="宋体" w:cs="宋体"/>
                <w:sz w:val="24"/>
                <w:lang w:bidi="ar"/>
              </w:rPr>
              <w:t xml:space="preserve">备注</w:t>
            </w:r>
            <w:r/>
          </w:p>
        </w:tc>
      </w:tr>
      <w:tr>
        <w:trPr>
          <w:trHeight w:val="454"/>
        </w:trPr>
        <w:tc>
          <w:tcPr>
            <w:tcW w:w="797" w:type="pct"/>
            <w:vAlign w:val="center"/>
            <w:textDirection w:val="lrTb"/>
            <w:noWrap w:val="false"/>
          </w:tcPr>
          <w:p>
            <w:pPr>
              <w:pStyle w:val="1070"/>
              <w:jc w:val="center"/>
              <w:rPr>
                <w:rFonts w:hint="eastAsia" w:ascii="宋体" w:hAnsi="宋体" w:cs="宋体"/>
                <w:bCs/>
                <w:sz w:val="24"/>
              </w:rPr>
            </w:pPr>
            <w:r>
              <w:rPr>
                <w:rFonts w:ascii="宋体" w:hAnsi="宋体" w:cs="宋体"/>
                <w:bCs/>
                <w:sz w:val="24"/>
              </w:rPr>
              <w:t xml:space="preserve">1</w:t>
            </w:r>
            <w:r>
              <w:rPr>
                <w:rFonts w:hint="eastAsia" w:ascii="宋体" w:hAnsi="宋体" w:cs="宋体"/>
                <w:bCs/>
                <w:sz w:val="24"/>
              </w:rPr>
            </w:r>
            <w:r/>
          </w:p>
        </w:tc>
        <w:tc>
          <w:tcPr>
            <w:tcW w:w="2120" w:type="pct"/>
            <w:vAlign w:val="center"/>
            <w:textDirection w:val="lrTb"/>
            <w:noWrap w:val="false"/>
          </w:tcPr>
          <w:p>
            <w:pPr>
              <w:pStyle w:val="1070"/>
              <w:jc w:val="center"/>
              <w:rPr>
                <w:rFonts w:hint="eastAsia" w:ascii="宋体" w:hAnsi="宋体" w:cs="宋体"/>
                <w:bCs/>
                <w:sz w:val="24"/>
              </w:rPr>
            </w:pPr>
            <w:r>
              <w:rPr>
                <w:rFonts w:hint="eastAsia" w:ascii="宋体" w:hAnsi="宋体" w:cs="宋体"/>
                <w:sz w:val="24"/>
              </w:rPr>
              <w:t xml:space="preserve">医用直线加速器</w:t>
            </w:r>
            <w:r>
              <w:rPr>
                <w:rFonts w:hint="eastAsia" w:ascii="宋体" w:hAnsi="宋体" w:cs="宋体"/>
                <w:bCs/>
                <w:sz w:val="24"/>
              </w:rPr>
            </w:r>
            <w:r/>
          </w:p>
        </w:tc>
        <w:tc>
          <w:tcPr>
            <w:tcW w:w="1042" w:type="pct"/>
            <w:vAlign w:val="center"/>
            <w:textDirection w:val="lrTb"/>
            <w:noWrap w:val="false"/>
          </w:tcPr>
          <w:p>
            <w:pPr>
              <w:pStyle w:val="1070"/>
              <w:jc w:val="center"/>
              <w:rPr>
                <w:rFonts w:hint="eastAsia" w:ascii="宋体" w:hAnsi="宋体" w:cs="宋体"/>
                <w:bCs/>
                <w:sz w:val="24"/>
              </w:rPr>
            </w:pPr>
            <w:r>
              <w:rPr>
                <w:rFonts w:hint="eastAsia" w:ascii="宋体" w:hAnsi="宋体" w:cs="宋体"/>
                <w:bCs/>
                <w:sz w:val="24"/>
              </w:rPr>
              <w:t xml:space="preserve">1套</w:t>
            </w:r>
            <w:r/>
          </w:p>
        </w:tc>
        <w:tc>
          <w:tcPr>
            <w:tcW w:w="1042" w:type="pct"/>
            <w:vAlign w:val="center"/>
            <w:textDirection w:val="lrTb"/>
            <w:noWrap w:val="false"/>
          </w:tcPr>
          <w:p>
            <w:pPr>
              <w:pStyle w:val="1070"/>
              <w:jc w:val="center"/>
              <w:rPr>
                <w:rFonts w:ascii="宋体" w:hAnsi="宋体" w:cs="宋体"/>
                <w:bCs/>
                <w:sz w:val="24"/>
              </w:rPr>
            </w:pPr>
            <w:r>
              <w:rPr>
                <w:rFonts w:hint="eastAsia" w:ascii="宋体" w:hAnsi="宋体" w:cs="宋体"/>
                <w:bCs/>
                <w:sz w:val="24"/>
              </w:rPr>
              <w:t xml:space="preserve">接受进口产品</w:t>
            </w:r>
            <w:r>
              <w:rPr>
                <w:rFonts w:ascii="宋体" w:hAnsi="宋体" w:cs="宋体"/>
                <w:bCs/>
                <w:sz w:val="24"/>
              </w:rPr>
            </w:r>
            <w:r/>
          </w:p>
        </w:tc>
      </w:tr>
    </w:tbl>
    <w:p>
      <w:pPr>
        <w:pStyle w:val="1070"/>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四、技术要求</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★1、直线加速器需至少支持6MV X射线放疗功能（提供技术白皮书证明）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▲2、为满足皮肤癌、表浅淋巴结转移等浅表肿瘤或特殊部位放疗照射的需要，直线加速器需支持不少于3档电子线能量</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3、提供电子线限光筒不同尺寸数量≥3</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4、直线加速器支持包括三维适形放疗、调强放疗、容积旋转调强放疗、图像引导放疗、立体定向放疗等在内的放疗技术</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5、为适应患者肿瘤组织在整个放疗过程中状态的改变，实现更高精度的放射治疗，降低并发症的发生率，直线加速器需支持在线自适应放疗功能（提供技术白皮书或彩页和实际病例图片证明）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6、直线加速器内置EPID自动质控功能，可快速完成包括机架准直器旋转或到位精度、辐射野大小、机架旋转精度、输出剂量稳定性等在内的日常质控检查</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▲7、直线加速器机架从0度（机头束流口竖直朝下）开始旋转，可连续旋转角度≥180°（非拼接）（提供技术白皮书或彩页证明）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8、直线加速器机架等中心精度</w:t>
      </w:r>
      <w:r>
        <w:rPr>
          <w:rFonts w:hint="eastAsia"/>
        </w:rPr>
        <w:t xml:space="preserve">≤1mm</w:t>
      </w:r>
      <w:r>
        <w:rPr>
          <w:rFonts w:hint="eastAsia" w:ascii="宋体" w:hAnsi="宋体" w:cs="宋体"/>
          <w:sz w:val="24"/>
          <w:lang w:bidi="ar"/>
        </w:rPr>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9、直线加速器机架旋转角度精度≤0.5°</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▲10、直线加速器等中心高度≤128cm，等中心到机头的净空间孔半径≥45cm（提供技术白皮书或彩页证明）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▲11、X射线最大剂量率满足：均整模式最大剂量率≥600MU/min和非均整模式最大剂量率≥1800MU/min（提供技术白皮书或彩页证明）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12、X射线6MV的满足：平坦度≤106%</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★13、多叶光栅系统连续最大旋转连续角度≥180°（提供技术白皮书证明）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▲14、直线加速器多叶光栅系统叶片数≥160片，同时在等中心处的所有叶片投影分辨率（包括等效投影）≤5mm（提供技术白皮书或彩页证明）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▲15、准直器坞门（或铅门）或双层多叶光栅上层光栅移动速度≥5cm/s</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▲16、为提升治疗效率，直线加速器多叶光栅系统的叶片及箱体联合最大运动速度≥5cm/s（提供技术白皮书或彩页证明），直线加速器多叶光栅系统的最大射野≥40cm ×40cm（提供技术白皮书或彩页证明）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17、为提升调强治疗效率，MLC过等中心位置最大运动距离≥14cm（提供技术白皮书或彩页证明）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18、为开展立体定向放射外科技术，须提供SRS限光筒，尺寸数量≥3</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19、为降低对靶区周围正常组织的照射剂量，多叶光栅对X射线的平均漏射率≤0.375%（非联合坞门）</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20、电动调速治疗床床面板材料为全碳纤维</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21、电动调速治疗床最大承载患者体重≥190kg，电动调速治疗床垂直移动范围≥40cm，电动调速治疗床前后移动范围≥140cm，电动调速治疗床左右移动范围≥40cm；治疗床运动维度≥6，实现快速IGRT</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▲22、为满足临床颅脑及体部肿瘤的非共面多靶点肿瘤的快速精细化治疗需求，投标品牌直线加速器应具备非共面功能，加速器治疗床应支持沿等中心旋转≥±90°（提供技术白皮书或彩页证明）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23、电动调速治疗床运动到位误差≤1mm</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▲24、直线加速器配有原厂EPID成像系统，且探测器的有效感应面积≥42.5cm x 42.5cm，探测器的像素空间分辨率≤0.8mm ×0.8mm</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25、MV成像系统最大采集帧数≥10FPS</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26、为了监测治疗安全，提供EPID 2D InVIVO功能或Logfile剂量重建监测功能</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27、为实现治疗过程中对运动肿瘤的位置检测、提高放射治疗的精准度，直线加速器具备可在治疗过程中的靶区运动实时影像引导功能或光学体表追踪或支持压力式绑带或正交DR影像进行追踪功能</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▲28、加速器具备一体化KV影像系统，同时为便捷采集图像，加速器KV影像引导所有的操作均可在控制室进行操作（提供技术白皮书或彩页证明）</w:t>
      </w:r>
      <w:r/>
    </w:p>
    <w:p>
      <w:pPr>
        <w:pStyle w:val="1070"/>
        <w:ind w:firstLine="480"/>
        <w:jc w:val="left"/>
        <w:spacing w:line="360" w:lineRule="auto"/>
        <w:rPr>
          <w:rFonts w:ascii="宋体" w:hAnsi="宋体" w:cs="宋体"/>
          <w:sz w:val="24"/>
          <w:lang w:bidi="ar"/>
        </w:rPr>
      </w:pPr>
      <w:r>
        <w:rPr>
          <w:rFonts w:hint="eastAsia" w:ascii="宋体" w:hAnsi="宋体" w:cs="宋体"/>
          <w:sz w:val="24"/>
          <w:highlight w:val="yellow"/>
          <w:lang w:bidi="ar"/>
        </w:rPr>
        <w:t xml:space="preserve">▲29、影像扫描转速≥1RPM，投标人</w:t>
      </w:r>
      <w:r>
        <w:rPr>
          <w:rFonts w:hint="eastAsia" w:ascii="宋体" w:hAnsi="宋体" w:cs="宋体"/>
          <w:b/>
          <w:sz w:val="24"/>
          <w:highlight w:val="yellow"/>
          <w:lang w:bidi="ar"/>
        </w:rPr>
        <w:t xml:space="preserve">投标时须同步提供</w:t>
      </w:r>
      <w:r>
        <w:rPr>
          <w:rFonts w:hint="eastAsia" w:ascii="宋体" w:hAnsi="宋体" w:cs="宋体"/>
          <w:sz w:val="24"/>
          <w:highlight w:val="yellow"/>
          <w:lang w:bidi="ar"/>
        </w:rPr>
        <w:t xml:space="preserve">技术白皮书、产品彩页、NMPA 官网查询截图作为本指标证明文件；设备须搭载基于该扫描影像的在线自适应放疗技术，</w:t>
      </w:r>
      <w:r>
        <w:rPr>
          <w:rFonts w:hint="eastAsia" w:ascii="宋体" w:hAnsi="宋体" w:cs="宋体"/>
          <w:b/>
          <w:sz w:val="24"/>
          <w:highlight w:val="yellow"/>
          <w:lang w:bidi="ar"/>
        </w:rPr>
        <w:t xml:space="preserve">投标人须承诺：</w:t>
      </w:r>
      <w:r>
        <w:rPr>
          <w:rFonts w:hint="eastAsia" w:ascii="宋体" w:hAnsi="宋体" w:cs="宋体"/>
          <w:sz w:val="24"/>
          <w:highlight w:val="yellow"/>
          <w:lang w:bidi="ar"/>
        </w:rPr>
        <w:t xml:space="preserve">设备交付时提供该功能全程一镜到底实测视频，视频完整包含加速器入镜及在线自适应放疗全流程操作</w:t>
      </w:r>
      <w:r>
        <w:rPr>
          <w:rFonts w:hint="eastAsia" w:ascii="宋体" w:hAnsi="宋体" w:cs="宋体"/>
          <w:b/>
          <w:sz w:val="24"/>
          <w:highlight w:val="yellow"/>
          <w:lang w:bidi="ar"/>
        </w:rPr>
        <w:t xml:space="preserve">（提供承诺函并加盖投标人公章）</w:t>
      </w:r>
      <w:r>
        <w:rPr>
          <w:rFonts w:ascii="宋体" w:hAnsi="宋体" w:cs="宋体"/>
          <w:sz w:val="24"/>
          <w:lang w:bidi="ar"/>
        </w:rPr>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30、采用KV级机载影像，保证软组织成像质量；KV影像系统支持三维图像引导</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31、KV影像系统的探测器成像尺寸≥40cm×40cm或采用专用CT探测器</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32、KV影像系统的探测器空间分辨率≥12LP/cm</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33、KV影像系统成像的FOV≥50cm，KV影像系统支持四维图像引导功能，支持4D-CBCT或4D-CT的方式的图像采集</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34、为保证数据安全和使用便捷性，提供与加速器配套的原厂或同一品牌放疗治疗计划系统，放疗治疗计划系统支持三维适形以及调强、电子线的放射治疗计划设计（需提供注册证或NMPA查询截图的适用范围/预期用途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35、放射治疗计划系统提供X射线的蒙特卡洛（蒙特卡罗）算法（非类蒙卡精度算法）</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36、为提升计算速度，放射治疗计划系统支持GPU加持计算</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37、为使用便捷，提供的轮廓勾画功能支持B/S架构（浏览器/服务器），可以让医生在医院内进行移动办公。（提供技术白皮书和实际截图证明）</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38、提供肿瘤患者放疗全流程智慧管理软件，满足6级病历要求，国考数据上传，医院His互联互通等</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★39、需提供至少3套物理师工作站和6套医生工作站（提供配置单详情）</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40、直线加速器需注册证结构及组成/主要组成成分或适用范围/预期用途：具备图像引导功能（以“注册证”或“注册证附件中产品技术要求”中体现为准）</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41、直线加速器需注册证结构及组成/主要组成成分或适用范围/预期用途：支持立体定向放射治疗或体部立体定向放射治疗，或匹配配套配件（配件具备三类医疗器械注册证）开展以上功能（以“注册证”或“注册证附件中产品技术要求”中体现为准）</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rPr>
        <w:t xml:space="preserve">★</w:t>
      </w:r>
      <w:r>
        <w:rPr>
          <w:rFonts w:hint="eastAsia" w:ascii="宋体" w:hAnsi="宋体" w:cs="宋体"/>
          <w:b/>
          <w:bCs/>
          <w:i/>
          <w:iCs/>
          <w:sz w:val="24"/>
          <w:lang w:bidi="ar"/>
        </w:rPr>
        <w:t xml:space="preserve">42、第三方配套：</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自动勾画软件1套，满足自适应需求，快速准确</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真空袋固定装置（带真空泵） 150个</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体膜板 5块</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呼吸运动模体 1套</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恒温水箱 1台</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手动电子线切割机 1台</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一体式射线报警仪 3台（包括射线巡测仪一台）</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个人剂量报警仪 5台</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铅衣、铅帽、铅围裙，铅布 各3套</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3mm组织补偿膜 20张</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5mm组织补偿膜 20张</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SBRT固定一体架 2套</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三维剂量验证 1套</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绝对剂量仪 1台</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激光标记枪 1个</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测量电子密度的模体 1套</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射野标记点（铅珠）、显影丝 5套</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生殖器屏蔽器、眼屏蔽器各 2套</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加速器周检仪器 1台</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胶片扫描仪 1台</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lang w:bidi="ar"/>
        </w:rPr>
        <w:t xml:space="preserve">光学体表扫描仪 1套</w:t>
      </w:r>
      <w:r/>
    </w:p>
    <w:p>
      <w:pPr>
        <w:pStyle w:val="1070"/>
        <w:ind w:firstLine="482"/>
        <w:jc w:val="left"/>
        <w:spacing w:line="360" w:lineRule="auto"/>
        <w:rPr>
          <w:rFonts w:hint="eastAsia" w:ascii="宋体" w:hAnsi="宋体" w:cs="宋体"/>
          <w:b/>
          <w:bCs/>
          <w:i/>
          <w:iCs/>
          <w:sz w:val="24"/>
          <w:lang w:bidi="ar"/>
        </w:rPr>
      </w:pPr>
      <w:r>
        <w:rPr>
          <w:rFonts w:hint="eastAsia" w:ascii="宋体" w:hAnsi="宋体" w:cs="宋体"/>
          <w:b/>
          <w:bCs/>
          <w:i/>
          <w:iCs/>
          <w:sz w:val="24"/>
        </w:rPr>
        <w:t xml:space="preserve">★</w:t>
      </w:r>
      <w:r>
        <w:rPr>
          <w:rFonts w:hint="eastAsia" w:ascii="宋体" w:hAnsi="宋体" w:cs="宋体"/>
          <w:b/>
          <w:bCs/>
          <w:i/>
          <w:iCs/>
          <w:sz w:val="24"/>
          <w:lang w:bidi="ar"/>
        </w:rPr>
        <w:t xml:space="preserve">43、基建相关：提供Precise加速器拆机服务、机房防护改造（达到预环控评价要求）、操作室装修改造</w:t>
      </w:r>
      <w:r/>
    </w:p>
    <w:p>
      <w:pPr>
        <w:pStyle w:val="1070"/>
        <w:ind w:firstLine="482"/>
        <w:jc w:val="left"/>
        <w:spacing w:line="360" w:lineRule="auto"/>
        <w:rPr>
          <w:rFonts w:ascii="宋体" w:hAnsi="宋体" w:cs="宋体"/>
          <w:b/>
          <w:i/>
          <w:sz w:val="24"/>
          <w:lang w:bidi="ar"/>
        </w:rPr>
      </w:pPr>
      <w:r>
        <w:rPr>
          <w:rFonts w:hint="eastAsia" w:ascii="宋体" w:hAnsi="宋体" w:cs="宋体"/>
          <w:b/>
          <w:bCs/>
          <w:i/>
          <w:iCs/>
          <w:sz w:val="24"/>
        </w:rPr>
        <w:t xml:space="preserve">★</w:t>
      </w:r>
      <w:r>
        <w:rPr>
          <w:rFonts w:hint="eastAsia" w:ascii="宋体" w:hAnsi="宋体" w:cs="宋体"/>
          <w:b/>
          <w:i/>
          <w:sz w:val="24"/>
          <w:lang w:bidi="ar"/>
        </w:rPr>
        <w:t xml:space="preserve">五、商务要求（商务要求应全部响应，如出现负偏离，将视为无效响应）</w:t>
      </w:r>
      <w:r>
        <w:rPr>
          <w:rFonts w:ascii="宋体" w:hAnsi="宋体" w:cs="宋体"/>
          <w:b/>
          <w:i/>
          <w:sz w:val="24"/>
          <w:lang w:bidi="ar"/>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（一）交货期及交货地点</w:t>
      </w:r>
      <w:r>
        <w:rPr>
          <w:rFonts w:hint="eastAsia" w:ascii="宋体" w:hAnsi="宋体" w:cs="宋体"/>
          <w:b/>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1.交货日期：合同签订后6个月内完成合同范围内所有设备的供货、安装调试。</w:t>
      </w:r>
      <w:r>
        <w:rPr>
          <w:rFonts w:hint="eastAsia" w:ascii="宋体" w:hAnsi="宋体" w:cs="宋体"/>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2.交货地点：投标人负责将货物运到采购人指定地点和楼层（常州市局前街185号），由投标人负责办理运输和装卸等，费用由投标人负责，由采购人组织验收，检验不合格或不符合质量要求，投标人除无条件退货、返工外，还应承担采购人的一切损失。</w:t>
      </w:r>
      <w:r>
        <w:rPr>
          <w:rFonts w:hint="eastAsia" w:ascii="宋体" w:hAnsi="宋体" w:cs="宋体"/>
          <w:sz w:val="24"/>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（二）报价方式</w:t>
      </w:r>
      <w:r>
        <w:rPr>
          <w:rFonts w:hint="eastAsia" w:ascii="宋体" w:hAnsi="宋体" w:cs="宋体"/>
          <w:b/>
          <w:sz w:val="24"/>
        </w:rPr>
      </w:r>
      <w:r/>
    </w:p>
    <w:p>
      <w:pPr>
        <w:pStyle w:val="1070"/>
        <w:ind w:firstLine="480"/>
        <w:jc w:val="left"/>
        <w:spacing w:line="360" w:lineRule="auto"/>
        <w:rPr>
          <w:rFonts w:hint="eastAsia" w:ascii="宋体" w:hAnsi="宋体" w:cs="宋体"/>
          <w:b/>
          <w:sz w:val="24"/>
        </w:rPr>
      </w:pPr>
      <w:r>
        <w:rPr>
          <w:rFonts w:hint="eastAsia" w:ascii="宋体" w:hAnsi="宋体" w:cs="宋体"/>
          <w:sz w:val="24"/>
          <w:lang w:bidi="ar"/>
        </w:rPr>
        <w:t xml:space="preserve">本项目投标报价为</w:t>
      </w:r>
      <w:r>
        <w:rPr>
          <w:rFonts w:hint="eastAsia" w:ascii="宋体" w:hAnsi="宋体" w:cs="宋体"/>
          <w:b/>
          <w:sz w:val="24"/>
          <w:u w:val="single"/>
          <w:lang w:bidi="ar"/>
        </w:rPr>
        <w:t xml:space="preserve">固定总价</w:t>
      </w:r>
      <w:r>
        <w:rPr>
          <w:rFonts w:hint="eastAsia" w:ascii="宋体" w:hAnsi="宋体" w:cs="宋体"/>
          <w:sz w:val="24"/>
          <w:lang w:bidi="ar"/>
        </w:rPr>
        <w:t xml:space="preserve">，</w:t>
      </w:r>
      <w:r>
        <w:rPr>
          <w:rFonts w:hint="eastAsia" w:ascii="宋体" w:hAnsi="宋体" w:cs="宋体"/>
          <w:sz w:val="24"/>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sz w:val="24"/>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（三）验收标准</w:t>
      </w:r>
      <w:r>
        <w:rPr>
          <w:rFonts w:hint="eastAsia" w:ascii="宋体" w:hAnsi="宋体" w:cs="宋体"/>
          <w:b/>
          <w:sz w:val="24"/>
        </w:rPr>
      </w:r>
      <w:r/>
    </w:p>
    <w:p>
      <w:pPr>
        <w:pStyle w:val="1070"/>
        <w:ind w:firstLine="480"/>
        <w:jc w:val="left"/>
        <w:spacing w:line="360" w:lineRule="auto"/>
        <w:rPr>
          <w:rFonts w:hint="eastAsia" w:ascii="宋体" w:hAnsi="宋体"/>
          <w:sz w:val="24"/>
        </w:rPr>
      </w:pPr>
      <w:r>
        <w:rPr>
          <w:rFonts w:hint="eastAsia" w:ascii="宋体" w:hAnsi="宋体"/>
          <w:sz w:val="24"/>
        </w:rPr>
        <w:t xml:space="preserve">产品到达交货地点后，采购人和中标单位在2日内共同检验产品数量、质量等状况，由中标单位负责并承担相关费用，采购人应积极配合。本项目验收分为初验和终验两个阶段，初验：设备供货、安装调试完成后七个工作日内；终验：设备稳定运行六个月后。中标人应根据验收方案内容做好相应配合工作。中标单位进行安装调试并经过性能测试后，由采购人组织联合验收小组验收。验收合格后，双方在《验收报告》上签字确认。</w:t>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（四）免费</w:t>
      </w:r>
      <w:r>
        <w:rPr>
          <w:rFonts w:hint="eastAsia" w:ascii="宋体" w:hAnsi="宋体" w:cs="宋体"/>
          <w:b/>
          <w:sz w:val="24"/>
        </w:rPr>
        <w:t xml:space="preserve">质保期</w:t>
      </w:r>
      <w:r>
        <w:rPr>
          <w:rFonts w:hint="eastAsia" w:ascii="宋体" w:hAnsi="宋体" w:cs="宋体"/>
          <w:b/>
          <w:sz w:val="24"/>
          <w:lang w:bidi="ar"/>
        </w:rPr>
        <w:t xml:space="preserve">及售后服务</w:t>
      </w:r>
      <w:r>
        <w:rPr>
          <w:rFonts w:hint="eastAsia" w:ascii="宋体" w:hAnsi="宋体" w:cs="宋体"/>
          <w:b/>
          <w:sz w:val="24"/>
        </w:rPr>
      </w:r>
      <w:r/>
    </w:p>
    <w:p>
      <w:pPr>
        <w:pStyle w:val="1070"/>
        <w:ind w:firstLine="482"/>
        <w:jc w:val="left"/>
        <w:spacing w:line="360" w:lineRule="auto"/>
        <w:rPr>
          <w:rFonts w:hint="eastAsia" w:ascii="宋体" w:hAnsi="宋体" w:cs="宋体"/>
          <w:sz w:val="24"/>
          <w:lang w:bidi="ar"/>
        </w:rPr>
      </w:pPr>
      <w:r>
        <w:rPr>
          <w:rFonts w:hint="eastAsia" w:ascii="宋体" w:hAnsi="宋体" w:cs="宋体"/>
          <w:b/>
          <w:bCs/>
          <w:sz w:val="24"/>
          <w:lang w:bidi="ar"/>
        </w:rPr>
        <w:t xml:space="preserve">1</w:t>
      </w:r>
      <w:r>
        <w:rPr>
          <w:rFonts w:ascii="宋体" w:hAnsi="宋体" w:cs="宋体"/>
          <w:b/>
          <w:bCs/>
          <w:sz w:val="24"/>
          <w:lang w:bidi="ar"/>
        </w:rPr>
        <w:t xml:space="preserve">.</w:t>
      </w:r>
      <w:r>
        <w:rPr>
          <w:rFonts w:hint="eastAsia" w:ascii="宋体" w:hAnsi="宋体" w:cs="宋体"/>
          <w:b/>
          <w:bCs/>
          <w:sz w:val="24"/>
          <w:lang w:bidi="ar"/>
        </w:rPr>
        <w:t xml:space="preserve">免费质保期：投标人报价时须承诺所供货物原厂免费质保期不少于1年。</w:t>
      </w:r>
      <w:r>
        <w:rPr>
          <w:rFonts w:hint="eastAsia" w:ascii="宋体" w:hAnsi="宋体" w:cs="宋体"/>
          <w:sz w:val="24"/>
          <w:lang w:bidi="ar"/>
        </w:rPr>
        <w:t xml:space="preserve">投标人对质保期内所发生的设备维护、维修、更换等一切费用负责。</w:t>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2</w:t>
      </w:r>
      <w:r>
        <w:rPr>
          <w:rFonts w:ascii="宋体" w:hAnsi="宋体" w:cs="宋体"/>
          <w:b/>
          <w:sz w:val="24"/>
          <w:lang w:bidi="ar"/>
        </w:rPr>
        <w:t xml:space="preserve">.</w:t>
      </w:r>
      <w:r>
        <w:rPr>
          <w:rFonts w:hint="eastAsia" w:ascii="宋体" w:hAnsi="宋体" w:cs="宋体"/>
          <w:b/>
          <w:sz w:val="24"/>
          <w:lang w:bidi="ar"/>
        </w:rPr>
        <w:t xml:space="preserve">售后服务</w:t>
      </w:r>
      <w:r>
        <w:rPr>
          <w:rFonts w:hint="eastAsia" w:ascii="宋体" w:hAnsi="宋体" w:cs="宋体"/>
          <w:b/>
          <w:sz w:val="24"/>
        </w:rPr>
      </w:r>
      <w:r/>
    </w:p>
    <w:p>
      <w:pPr>
        <w:pStyle w:val="1070"/>
        <w:ind w:firstLine="480"/>
        <w:jc w:val="left"/>
        <w:spacing w:line="360" w:lineRule="auto"/>
        <w:rPr>
          <w:rFonts w:hint="eastAsia" w:ascii="宋体" w:hAnsi="宋体" w:cs="宋体"/>
          <w:sz w:val="24"/>
        </w:rPr>
      </w:pPr>
      <w:r>
        <w:rPr>
          <w:rFonts w:ascii="宋体" w:hAnsi="宋体" w:cs="宋体"/>
          <w:sz w:val="24"/>
        </w:rPr>
        <w:t xml:space="preserve">2.1</w:t>
      </w:r>
      <w:r>
        <w:rPr>
          <w:rFonts w:hint="eastAsia" w:ascii="宋体" w:hAnsi="宋体" w:cs="宋体"/>
          <w:sz w:val="24"/>
        </w:rPr>
        <w:t xml:space="preserve">质保期内免费更换零配件（人为损坏除外），质保期满后实行终身有偿维修保养。供应商接到维修请求，维修应在2小时内响应，24小时内维修人员到达现场，排除故障；48小时内解决故障问题，恢复设备正常使用。必要时应向采购人提供应急备用设备。</w:t>
      </w:r>
      <w:r>
        <w:rPr>
          <w:rFonts w:hint="eastAsia" w:ascii="宋体" w:hAnsi="宋体"/>
          <w:sz w:val="24"/>
        </w:rPr>
        <w:t xml:space="preserve">质保期后，提供终生售后服务，保证零配件的供给，对于货物维修只收取基本材料备件费，不收取工时费。</w:t>
      </w:r>
      <w:r>
        <w:rPr>
          <w:rFonts w:hint="eastAsia" w:ascii="宋体" w:hAnsi="宋体" w:cs="宋体"/>
          <w:sz w:val="24"/>
        </w:rPr>
      </w:r>
      <w:r/>
    </w:p>
    <w:p>
      <w:pPr>
        <w:pStyle w:val="1070"/>
        <w:ind w:firstLine="480"/>
        <w:jc w:val="left"/>
        <w:spacing w:line="360" w:lineRule="auto"/>
        <w:rPr>
          <w:rFonts w:hint="eastAsia" w:ascii="宋体" w:hAnsi="宋体" w:cs="宋体"/>
          <w:sz w:val="24"/>
        </w:rPr>
      </w:pPr>
      <w:r>
        <w:rPr>
          <w:rFonts w:ascii="宋体" w:hAnsi="宋体" w:cs="宋体"/>
          <w:sz w:val="24"/>
        </w:rPr>
        <w:t xml:space="preserve">2.2</w:t>
      </w:r>
      <w:r>
        <w:rPr>
          <w:rFonts w:hint="eastAsia" w:ascii="宋体" w:hAnsi="宋体" w:cs="宋体"/>
          <w:sz w:val="24"/>
        </w:rPr>
        <w:t xml:space="preserve">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pStyle w:val="1070"/>
        <w:ind w:firstLine="480"/>
        <w:jc w:val="left"/>
        <w:spacing w:line="360" w:lineRule="auto"/>
        <w:rPr>
          <w:rFonts w:hint="eastAsia" w:ascii="宋体" w:hAnsi="宋体" w:cs="宋体"/>
          <w:sz w:val="24"/>
        </w:rPr>
      </w:pPr>
      <w:r>
        <w:rPr>
          <w:rFonts w:ascii="宋体" w:hAnsi="宋体" w:cs="宋体"/>
          <w:sz w:val="24"/>
        </w:rPr>
        <w:t xml:space="preserve">2.3</w:t>
      </w:r>
      <w:r>
        <w:rPr>
          <w:rFonts w:hint="eastAsia" w:ascii="宋体" w:hAnsi="宋体" w:cs="宋体"/>
          <w:sz w:val="24"/>
        </w:rPr>
        <w:t xml:space="preserve">供应商应按照国家有关法律法规和“三包”规定以及响应文件中的“售后服务承诺”提供服务。</w:t>
      </w:r>
      <w:r/>
    </w:p>
    <w:p>
      <w:pPr>
        <w:pStyle w:val="1070"/>
        <w:ind w:firstLine="480"/>
        <w:jc w:val="left"/>
        <w:spacing w:line="360" w:lineRule="auto"/>
        <w:rPr>
          <w:rFonts w:hint="eastAsia" w:ascii="宋体" w:hAnsi="宋体" w:cs="宋体"/>
          <w:sz w:val="24"/>
        </w:rPr>
      </w:pPr>
      <w:r>
        <w:rPr>
          <w:rFonts w:ascii="宋体" w:hAnsi="宋体" w:cs="宋体"/>
          <w:sz w:val="24"/>
        </w:rPr>
        <w:t xml:space="preserve">2.4</w:t>
      </w:r>
      <w:r>
        <w:rPr>
          <w:rFonts w:hint="eastAsia" w:ascii="宋体" w:hAnsi="宋体" w:cs="宋体"/>
          <w:sz w:val="24"/>
        </w:rPr>
        <w:t xml:space="preserve">因供应商所提供的产品，造成采购人设备损坏或其他损失，以及其他第三方损失的，一经核实，供应商必须赔偿采购人或第三方因此造成的所有损失。</w:t>
      </w:r>
      <w:r/>
    </w:p>
    <w:p>
      <w:pPr>
        <w:pStyle w:val="1070"/>
        <w:ind w:firstLine="482"/>
        <w:jc w:val="left"/>
        <w:spacing w:line="360" w:lineRule="auto"/>
        <w:rPr>
          <w:rFonts w:hint="eastAsia" w:ascii="宋体" w:hAnsi="宋体" w:cs="宋体"/>
          <w:b/>
          <w:sz w:val="24"/>
        </w:rPr>
      </w:pPr>
      <w:r>
        <w:rPr>
          <w:rFonts w:hint="eastAsia" w:ascii="宋体" w:hAnsi="宋体" w:cs="宋体"/>
          <w:b/>
          <w:sz w:val="24"/>
        </w:rPr>
        <w:t xml:space="preserve">3</w:t>
      </w:r>
      <w:r>
        <w:rPr>
          <w:rFonts w:ascii="宋体" w:hAnsi="宋体" w:cs="宋体"/>
          <w:b/>
          <w:sz w:val="24"/>
        </w:rPr>
        <w:t xml:space="preserve">.</w:t>
      </w:r>
      <w:r>
        <w:rPr>
          <w:rFonts w:hint="eastAsia" w:ascii="宋体" w:hAnsi="宋体" w:cs="宋体"/>
          <w:b/>
          <w:sz w:val="24"/>
        </w:rPr>
        <w:t xml:space="preserve">人员培训</w:t>
      </w:r>
      <w:r/>
    </w:p>
    <w:p>
      <w:pPr>
        <w:pStyle w:val="1070"/>
        <w:ind w:firstLine="480"/>
        <w:jc w:val="left"/>
        <w:spacing w:line="360" w:lineRule="auto"/>
        <w:rPr>
          <w:rFonts w:hint="eastAsia" w:ascii="宋体" w:hAnsi="宋体" w:cs="宋体"/>
          <w:sz w:val="24"/>
        </w:rPr>
      </w:pPr>
      <w:r>
        <w:rPr>
          <w:rFonts w:hint="eastAsia" w:ascii="宋体" w:hAnsi="宋体"/>
          <w:sz w:val="24"/>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cs="宋体"/>
          <w:sz w:val="24"/>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（五）付款方式（以合同签订为准）</w:t>
      </w:r>
      <w:r>
        <w:rPr>
          <w:rFonts w:hint="eastAsia" w:ascii="宋体" w:hAnsi="宋体" w:cs="宋体"/>
          <w:b/>
          <w:sz w:val="24"/>
        </w:rPr>
      </w:r>
      <w:r/>
    </w:p>
    <w:p>
      <w:pPr>
        <w:pStyle w:val="1166"/>
        <w:contextualSpacing/>
        <w:ind w:left="-2" w:firstLine="480"/>
        <w:jc w:val="left"/>
        <w:spacing w:line="360" w:lineRule="auto"/>
        <w:tabs>
          <w:tab w:val="left" w:pos="567" w:leader="none"/>
        </w:tabs>
        <w:rPr>
          <w:rFonts w:hint="eastAsia" w:ascii="宋体" w:hAnsi="宋体" w:cs="宋体"/>
          <w:sz w:val="24"/>
          <w:szCs w:val="24"/>
        </w:rPr>
      </w:pPr>
      <w:r>
        <w:rPr>
          <w:rFonts w:hint="eastAsia" w:ascii="宋体" w:hAnsi="宋体" w:cs="宋体"/>
          <w:sz w:val="24"/>
        </w:rPr>
        <w:t xml:space="preserve">设备安装调试完成并通过初验后一个月内支付30%，稳定运行6个月并通过终验后一个月内支付70%尾款。</w:t>
      </w:r>
      <w:r>
        <w:rPr>
          <w:rFonts w:hint="eastAsia" w:ascii="宋体" w:hAnsi="宋体" w:cs="宋体"/>
          <w:sz w:val="24"/>
          <w:szCs w:val="24"/>
        </w:rPr>
      </w:r>
      <w:r/>
    </w:p>
    <w:p>
      <w:pPr>
        <w:pStyle w:val="1166"/>
        <w:contextualSpacing/>
        <w:ind w:left="-2" w:firstLine="480"/>
        <w:jc w:val="left"/>
        <w:spacing w:line="360" w:lineRule="auto"/>
        <w:tabs>
          <w:tab w:val="left" w:pos="567" w:leader="none"/>
        </w:tabs>
        <w:rPr>
          <w:rFonts w:ascii="宋体" w:hAnsi="宋体" w:cs="宋体"/>
          <w:sz w:val="24"/>
          <w:szCs w:val="24"/>
        </w:rPr>
      </w:pPr>
      <w:r>
        <w:rPr>
          <w:rFonts w:hint="eastAsia" w:ascii="宋体" w:hAnsi="宋体" w:cs="宋体"/>
          <w:sz w:val="24"/>
          <w:szCs w:val="24"/>
        </w:rPr>
        <w:t xml:space="preserve">付款前中标人向采购人提供增值税发票，采购人按医院签票流程走付款程序，具体到账时间以采购人付款流程为准。</w:t>
      </w:r>
      <w:r>
        <w:rPr>
          <w:rFonts w:ascii="宋体" w:hAnsi="宋体" w:cs="宋体"/>
          <w:sz w:val="24"/>
          <w:szCs w:val="24"/>
        </w:rPr>
      </w:r>
      <w:r/>
    </w:p>
    <w:p>
      <w:pPr>
        <w:pStyle w:val="1166"/>
        <w:contextualSpacing/>
        <w:ind w:firstLine="480"/>
        <w:jc w:val="left"/>
        <w:spacing w:line="360" w:lineRule="auto"/>
        <w:rPr>
          <w:rFonts w:ascii="宋体" w:hAnsi="宋体"/>
          <w:sz w:val="24"/>
          <w:szCs w:val="24"/>
        </w:rPr>
      </w:pPr>
      <w:r>
        <w:rPr>
          <w:rFonts w:ascii="宋体" w:hAnsi="宋体"/>
          <w:sz w:val="24"/>
          <w:szCs w:val="24"/>
        </w:rPr>
      </w:r>
      <w:r/>
    </w:p>
    <w:p>
      <w:pPr>
        <w:pStyle w:val="1070"/>
        <w:spacing w:line="440" w:lineRule="exact"/>
        <w:rPr>
          <w:rFonts w:ascii="宋体" w:hAnsi="宋体"/>
          <w:b/>
        </w:rPr>
      </w:pPr>
      <w:r>
        <w:rPr>
          <w:rFonts w:ascii="宋体" w:hAnsi="宋体"/>
          <w:b/>
        </w:rPr>
      </w:r>
      <w:r/>
    </w:p>
    <w:p>
      <w:pPr>
        <w:pStyle w:val="1070"/>
        <w:rPr>
          <w:rFonts w:ascii="宋体" w:hAnsi="宋体"/>
          <w:bCs/>
        </w:rPr>
      </w:pPr>
      <w:r>
        <w:rPr>
          <w:rFonts w:ascii="宋体" w:hAnsi="宋体"/>
          <w:bCs/>
        </w:rPr>
      </w:r>
      <w:r/>
    </w:p>
    <w:p>
      <w:pPr>
        <w:pStyle w:val="1070"/>
        <w:jc w:val="left"/>
        <w:widowControl/>
        <w:rPr>
          <w:rFonts w:ascii="宋体" w:hAnsi="宋体"/>
          <w:b/>
          <w:sz w:val="36"/>
          <w:szCs w:val="36"/>
        </w:rPr>
      </w:pPr>
      <w:r>
        <w:rPr>
          <w:rFonts w:ascii="宋体" w:hAnsi="宋体"/>
          <w:b/>
          <w:sz w:val="36"/>
          <w:szCs w:val="36"/>
        </w:rPr>
        <w:t xml:space="preserve"> </w:t>
      </w:r>
      <w:r/>
    </w:p>
    <w:p>
      <w:pPr>
        <w:pStyle w:val="1070"/>
        <w:jc w:val="center"/>
        <w:spacing w:line="360" w:lineRule="auto"/>
        <w:rPr>
          <w:rFonts w:ascii="宋体" w:hAnsi="宋体"/>
          <w:b/>
          <w:sz w:val="36"/>
          <w:szCs w:val="36"/>
        </w:rPr>
        <w:outlineLvl w:val="0"/>
      </w:pPr>
      <w:r>
        <w:rPr>
          <w:rFonts w:ascii="宋体" w:hAnsi="宋体"/>
          <w:b/>
          <w:sz w:val="36"/>
          <w:szCs w:val="36"/>
        </w:rPr>
        <w:br w:type="page" w:clear="all"/>
      </w:r>
      <w:bookmarkStart w:id="823" w:name="_Toc240303219"/>
      <w:r>
        <w:rPr>
          <w:rFonts w:ascii="宋体" w:hAnsi="宋体"/>
          <w:b/>
          <w:sz w:val="36"/>
          <w:szCs w:val="36"/>
        </w:rPr>
        <w:t xml:space="preserve">第六章   拟签订的合同文本</w:t>
      </w:r>
      <w:bookmarkEnd w:id="823"/>
      <w:r>
        <w:rPr>
          <w:rFonts w:ascii="宋体" w:hAnsi="宋体"/>
          <w:b/>
          <w:sz w:val="36"/>
          <w:szCs w:val="36"/>
        </w:rPr>
      </w:r>
      <w:r/>
    </w:p>
    <w:p>
      <w:pPr>
        <w:pStyle w:val="1070"/>
        <w:jc w:val="center"/>
        <w:rPr>
          <w:rFonts w:hint="eastAsia"/>
          <w:b/>
          <w:sz w:val="40"/>
        </w:rPr>
      </w:pPr>
      <w:r>
        <w:rPr>
          <w:rFonts w:hint="eastAsia"/>
          <w:b/>
          <w:sz w:val="40"/>
        </w:rPr>
        <w:t xml:space="preserve">销   售  合  同</w:t>
      </w:r>
      <w:r/>
    </w:p>
    <w:p>
      <w:pPr>
        <w:pStyle w:val="1070"/>
        <w:rPr>
          <w:rFonts w:hint="eastAsia"/>
          <w:b/>
        </w:rPr>
      </w:pPr>
      <w:r>
        <w:rPr>
          <w:rFonts w:hint="eastAsia"/>
          <w:b/>
        </w:rPr>
      </w:r>
      <w:r/>
    </w:p>
    <w:p>
      <w:pPr>
        <w:pStyle w:val="1070"/>
        <w:rPr>
          <w:rFonts w:hint="eastAsia"/>
        </w:rPr>
      </w:pPr>
      <w:r>
        <w:rPr>
          <w:rFonts w:hint="eastAsia"/>
          <w:b/>
        </w:rPr>
        <w:t xml:space="preserve">合同签订地点：</w:t>
      </w:r>
      <w:r>
        <w:rPr>
          <w:rFonts w:hint="eastAsia"/>
        </w:rPr>
        <w:t xml:space="preserve">常州市第一人民医院               </w:t>
      </w:r>
      <w:r>
        <w:rPr>
          <w:rFonts w:hint="eastAsia"/>
          <w:b/>
        </w:rPr>
        <w:t xml:space="preserve">合同编号：</w:t>
      </w:r>
      <w:r>
        <w:rPr>
          <w:rFonts w:hint="eastAsia"/>
          <w:u w:val="single"/>
        </w:rPr>
        <w:t xml:space="preserve">                           </w:t>
      </w:r>
      <w:r>
        <w:rPr>
          <w:rFonts w:hint="eastAsia"/>
        </w:rPr>
        <w:t xml:space="preserve"> </w:t>
      </w:r>
      <w:r/>
    </w:p>
    <w:p>
      <w:pPr>
        <w:pStyle w:val="1070"/>
        <w:rPr>
          <w:rFonts w:hint="eastAsia"/>
          <w:u w:val="single"/>
        </w:rPr>
      </w:pPr>
      <w:r>
        <w:rPr>
          <w:rFonts w:hint="eastAsia"/>
          <w:u w:val="single"/>
        </w:rPr>
      </w:r>
      <w:r/>
    </w:p>
    <w:p>
      <w:pPr>
        <w:pStyle w:val="1070"/>
        <w:rPr>
          <w:rFonts w:hint="eastAsia"/>
        </w:rPr>
      </w:pPr>
      <w:r>
        <w:rPr>
          <w:rFonts w:hint="eastAsia"/>
          <w:b/>
        </w:rPr>
        <w:t xml:space="preserve">甲方：</w:t>
      </w:r>
      <w:r>
        <w:rPr>
          <w:rFonts w:hint="eastAsia"/>
        </w:rPr>
        <w:t xml:space="preserve">常州市第一人民医院                        </w:t>
      </w:r>
      <w:r>
        <w:rPr>
          <w:rFonts w:hint="eastAsia"/>
          <w:b/>
        </w:rPr>
        <w:t xml:space="preserve">乙方：</w:t>
      </w:r>
      <w:r>
        <w:rPr>
          <w:rFonts w:hint="eastAsia"/>
        </w:rPr>
        <w:t xml:space="preserve">  </w:t>
      </w:r>
      <w:r/>
    </w:p>
    <w:p>
      <w:pPr>
        <w:pStyle w:val="1070"/>
        <w:rPr>
          <w:rFonts w:hint="eastAsia"/>
        </w:rPr>
      </w:pPr>
      <w:r>
        <w:rPr>
          <w:rFonts w:hint="eastAsia"/>
          <w:b/>
        </w:rPr>
        <w:t xml:space="preserve">法定代表人：</w:t>
      </w:r>
      <w:r>
        <w:rPr>
          <w:rFonts w:hint="eastAsia"/>
          <w:bCs/>
        </w:rPr>
        <w:t xml:space="preserve">周军                                </w:t>
      </w:r>
      <w:r>
        <w:rPr>
          <w:rFonts w:hint="eastAsia"/>
          <w:b/>
        </w:rPr>
        <w:t xml:space="preserve">法定代表人：</w:t>
      </w:r>
      <w:r>
        <w:rPr>
          <w:rFonts w:hint="eastAsia"/>
        </w:rPr>
        <w:t xml:space="preserve">                            </w:t>
      </w:r>
      <w:r/>
    </w:p>
    <w:p>
      <w:pPr>
        <w:pStyle w:val="1070"/>
        <w:rPr>
          <w:rFonts w:hint="eastAsia"/>
          <w:sz w:val="18"/>
        </w:rPr>
      </w:pPr>
      <w:r>
        <w:rPr>
          <w:rFonts w:hint="eastAsia"/>
          <w:b/>
        </w:rPr>
        <w:t xml:space="preserve">地址：</w:t>
      </w:r>
      <w:r>
        <w:rPr>
          <w:rFonts w:hint="eastAsia"/>
        </w:rPr>
        <w:t xml:space="preserve">江苏省常州市局前街185号                  </w:t>
      </w:r>
      <w:r>
        <w:rPr>
          <w:rFonts w:hint="eastAsia"/>
          <w:b/>
        </w:rPr>
        <w:t xml:space="preserve">地址：</w:t>
      </w:r>
      <w:r>
        <w:rPr>
          <w:rFonts w:hint="eastAsia"/>
          <w:sz w:val="18"/>
        </w:rPr>
        <w:t xml:space="preserve">                                      </w:t>
      </w:r>
      <w:r/>
    </w:p>
    <w:p>
      <w:pPr>
        <w:pStyle w:val="1070"/>
        <w:rPr>
          <w:rFonts w:hint="eastAsia"/>
        </w:rPr>
      </w:pPr>
      <w:r>
        <w:rPr>
          <w:rFonts w:hint="eastAsia"/>
          <w:b/>
        </w:rPr>
        <w:t xml:space="preserve">电话：</w:t>
      </w:r>
      <w:r>
        <w:rPr>
          <w:rFonts w:hint="eastAsia"/>
        </w:rPr>
        <w:t xml:space="preserve">0519-68870000（医院）                     </w:t>
      </w:r>
      <w:r>
        <w:rPr>
          <w:rFonts w:hint="eastAsia"/>
          <w:b/>
        </w:rPr>
        <w:t xml:space="preserve">电话：</w:t>
      </w:r>
      <w:r>
        <w:rPr>
          <w:rFonts w:hint="eastAsia"/>
        </w:rPr>
        <w:t xml:space="preserve"> </w:t>
      </w:r>
      <w:r/>
    </w:p>
    <w:p>
      <w:pPr>
        <w:pStyle w:val="1070"/>
        <w:rPr>
          <w:rFonts w:hint="eastAsia"/>
          <w:b/>
        </w:rPr>
      </w:pPr>
      <w:r>
        <w:rPr>
          <w:rFonts w:hint="eastAsia"/>
        </w:rPr>
        <w:t xml:space="preserve">      /68870822（装备物资采管处）                          </w:t>
      </w:r>
      <w:r>
        <w:rPr>
          <w:rFonts w:hint="eastAsia"/>
          <w:b/>
        </w:rPr>
      </w:r>
      <w:r/>
    </w:p>
    <w:p>
      <w:pPr>
        <w:pStyle w:val="1070"/>
        <w:rPr>
          <w:rFonts w:hint="eastAsia"/>
          <w:b/>
        </w:rPr>
      </w:pPr>
      <w:r>
        <w:rPr>
          <w:rFonts w:hint="eastAsia"/>
          <w:b/>
        </w:rPr>
        <w:t xml:space="preserve">传真：</w:t>
      </w:r>
      <w:r>
        <w:rPr>
          <w:rFonts w:hint="eastAsia"/>
        </w:rPr>
        <w:t xml:space="preserve">0519-86606207   </w:t>
      </w:r>
      <w:r>
        <w:rPr>
          <w:rFonts w:hint="eastAsia"/>
          <w:b/>
        </w:rPr>
        <w:t xml:space="preserve">                          传真：</w:t>
      </w:r>
      <w:r/>
    </w:p>
    <w:p>
      <w:pPr>
        <w:pStyle w:val="1070"/>
        <w:rPr>
          <w:rFonts w:hint="eastAsia"/>
          <w:b/>
        </w:rPr>
      </w:pPr>
      <w:r>
        <w:rPr>
          <w:rFonts w:hint="eastAsia"/>
          <w:b/>
        </w:rPr>
        <w:t xml:space="preserve">邮编：</w:t>
      </w:r>
      <w:r>
        <w:rPr>
          <w:rFonts w:hint="eastAsia"/>
        </w:rPr>
        <w:t xml:space="preserve">213003     </w:t>
      </w:r>
      <w:r>
        <w:rPr>
          <w:rFonts w:hint="eastAsia"/>
          <w:b/>
        </w:rPr>
        <w:t xml:space="preserve">     </w:t>
      </w:r>
      <w:r>
        <w:rPr>
          <w:rFonts w:hint="eastAsia"/>
        </w:rPr>
        <w:t xml:space="preserve">          </w:t>
      </w:r>
      <w:r>
        <w:rPr>
          <w:rFonts w:hint="eastAsia"/>
          <w:b/>
        </w:rPr>
        <w:t xml:space="preserve">                邮编：</w:t>
      </w:r>
      <w:r>
        <w:rPr>
          <w:rFonts w:hint="eastAsia"/>
        </w:rPr>
        <w:t xml:space="preserve">              </w:t>
      </w:r>
      <w:r>
        <w:rPr>
          <w:rFonts w:hint="eastAsia"/>
          <w:b/>
        </w:rPr>
      </w:r>
      <w:r/>
    </w:p>
    <w:p>
      <w:pPr>
        <w:pStyle w:val="1070"/>
        <w:rPr>
          <w:rFonts w:hint="eastAsia"/>
          <w:b/>
        </w:rPr>
      </w:pPr>
      <w:r>
        <w:rPr>
          <w:rFonts w:hint="eastAsia"/>
          <w:b/>
        </w:rPr>
      </w:r>
      <w:r/>
    </w:p>
    <w:p>
      <w:pPr>
        <w:pStyle w:val="1070"/>
        <w:rPr>
          <w:rFonts w:hint="eastAsia" w:ascii="宋体" w:hAnsi="宋体"/>
          <w:b/>
          <w:szCs w:val="21"/>
          <w:lang w:bidi="he-IL"/>
        </w:rPr>
      </w:pPr>
      <w:r>
        <w:rPr>
          <w:rFonts w:hint="eastAsia" w:ascii="宋体" w:hAnsi="宋体"/>
          <w:b/>
          <w:szCs w:val="21"/>
          <w:lang w:bidi="he-IL"/>
        </w:rPr>
        <w:t xml:space="preserve">一、 </w:t>
      </w:r>
      <w:r>
        <w:rPr>
          <w:rFonts w:ascii="宋体" w:hAnsi="宋体"/>
          <w:b/>
          <w:szCs w:val="21"/>
          <w:lang w:bidi="he-IL"/>
        </w:rPr>
        <w:t xml:space="preserve">产品</w:t>
      </w:r>
      <w:r>
        <w:rPr>
          <w:rFonts w:hint="eastAsia" w:ascii="宋体" w:hAnsi="宋体"/>
          <w:b/>
          <w:szCs w:val="21"/>
          <w:lang w:bidi="he-IL"/>
        </w:rPr>
        <w:t xml:space="preserve">具体情况：</w:t>
      </w:r>
      <w:r/>
    </w:p>
    <w:tbl>
      <w:tblPr>
        <w:tblW w:w="1065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73"/>
        <w:gridCol w:w="1395"/>
        <w:gridCol w:w="1069"/>
        <w:gridCol w:w="956"/>
        <w:gridCol w:w="720"/>
        <w:gridCol w:w="519"/>
        <w:gridCol w:w="1243"/>
        <w:gridCol w:w="1260"/>
        <w:gridCol w:w="1620"/>
      </w:tblGrid>
      <w:tr>
        <w:trPr>
          <w:trHeight w:val="626" w:hRule="exact"/>
        </w:trPr>
        <w:tc>
          <w:tcPr>
            <w:tcW w:w="1873" w:type="dxa"/>
            <w:vAlign w:val="center"/>
            <w:textDirection w:val="lrTb"/>
            <w:noWrap w:val="false"/>
          </w:tcPr>
          <w:p>
            <w:pPr>
              <w:pStyle w:val="1326"/>
              <w:ind w:right="4"/>
              <w:jc w:val="center"/>
              <w:rPr>
                <w:rFonts w:ascii="宋体" w:hAnsi="宋体"/>
                <w:b/>
                <w:sz w:val="21"/>
                <w:szCs w:val="21"/>
                <w:lang w:bidi="he-IL"/>
              </w:rPr>
            </w:pPr>
            <w:r>
              <w:rPr>
                <w:rFonts w:ascii="宋体" w:hAnsi="宋体"/>
                <w:b/>
                <w:sz w:val="21"/>
                <w:szCs w:val="21"/>
                <w:lang w:bidi="he-IL"/>
              </w:rPr>
              <w:t xml:space="preserve">商品名称</w:t>
            </w:r>
            <w:r/>
          </w:p>
        </w:tc>
        <w:tc>
          <w:tcPr>
            <w:tcW w:w="1395" w:type="dxa"/>
            <w:vAlign w:val="center"/>
            <w:textDirection w:val="lrTb"/>
            <w:noWrap w:val="false"/>
          </w:tcPr>
          <w:p>
            <w:pPr>
              <w:pStyle w:val="1326"/>
              <w:ind w:right="264"/>
              <w:jc w:val="center"/>
              <w:rPr>
                <w:rFonts w:ascii="宋体" w:hAnsi="宋体"/>
                <w:b/>
                <w:sz w:val="21"/>
                <w:szCs w:val="21"/>
                <w:lang w:bidi="he-IL"/>
              </w:rPr>
            </w:pPr>
            <w:r>
              <w:rPr>
                <w:rFonts w:hint="eastAsia" w:ascii="宋体" w:hAnsi="宋体"/>
                <w:b/>
                <w:sz w:val="21"/>
                <w:szCs w:val="21"/>
                <w:lang w:bidi="he-IL"/>
              </w:rPr>
              <w:t xml:space="preserve">规格</w:t>
            </w:r>
            <w:r>
              <w:rPr>
                <w:rFonts w:ascii="宋体" w:hAnsi="宋体"/>
                <w:b/>
                <w:sz w:val="21"/>
                <w:szCs w:val="21"/>
                <w:lang w:bidi="he-IL"/>
              </w:rPr>
              <w:t xml:space="preserve">型号</w:t>
            </w:r>
            <w:r/>
          </w:p>
        </w:tc>
        <w:tc>
          <w:tcPr>
            <w:tcW w:w="1069" w:type="dxa"/>
            <w:vAlign w:val="center"/>
            <w:textDirection w:val="lrTb"/>
            <w:noWrap w:val="false"/>
          </w:tcPr>
          <w:p>
            <w:pPr>
              <w:pStyle w:val="1326"/>
              <w:ind w:right="264" w:firstLine="105"/>
              <w:jc w:val="center"/>
              <w:rPr>
                <w:rFonts w:hint="eastAsia" w:ascii="宋体" w:hAnsi="宋体"/>
                <w:b/>
                <w:sz w:val="21"/>
                <w:szCs w:val="21"/>
                <w:lang w:bidi="he-IL"/>
              </w:rPr>
            </w:pPr>
            <w:r>
              <w:rPr>
                <w:rFonts w:ascii="宋体" w:hAnsi="宋体"/>
                <w:b/>
                <w:sz w:val="21"/>
                <w:szCs w:val="21"/>
                <w:lang w:bidi="he-IL"/>
              </w:rPr>
              <w:t xml:space="preserve">产地</w:t>
            </w:r>
            <w:r>
              <w:rPr>
                <w:rFonts w:hint="eastAsia" w:ascii="宋体" w:hAnsi="宋体"/>
                <w:b/>
                <w:sz w:val="21"/>
                <w:szCs w:val="21"/>
                <w:lang w:bidi="he-IL"/>
              </w:rPr>
              <w:t xml:space="preserve">           </w:t>
            </w:r>
            <w:r/>
          </w:p>
        </w:tc>
        <w:tc>
          <w:tcPr>
            <w:tcW w:w="956" w:type="dxa"/>
            <w:vAlign w:val="center"/>
            <w:textDirection w:val="lrTb"/>
            <w:noWrap w:val="false"/>
          </w:tcPr>
          <w:p>
            <w:pPr>
              <w:pStyle w:val="1326"/>
              <w:ind w:right="264" w:firstLine="105"/>
              <w:jc w:val="center"/>
              <w:rPr>
                <w:rFonts w:ascii="宋体" w:hAnsi="宋体"/>
                <w:b/>
                <w:sz w:val="21"/>
                <w:szCs w:val="21"/>
                <w:lang w:bidi="he-IL"/>
              </w:rPr>
            </w:pPr>
            <w:r>
              <w:rPr>
                <w:rFonts w:hint="eastAsia" w:ascii="宋体" w:hAnsi="宋体"/>
                <w:b/>
                <w:sz w:val="21"/>
                <w:szCs w:val="21"/>
                <w:lang w:bidi="he-IL"/>
              </w:rPr>
              <w:t xml:space="preserve">品牌</w:t>
            </w:r>
            <w:r>
              <w:rPr>
                <w:rFonts w:ascii="宋体" w:hAnsi="宋体"/>
                <w:b/>
                <w:sz w:val="21"/>
                <w:szCs w:val="21"/>
                <w:lang w:bidi="he-IL"/>
              </w:rPr>
            </w:r>
            <w:r/>
          </w:p>
        </w:tc>
        <w:tc>
          <w:tcPr>
            <w:tcW w:w="720" w:type="dxa"/>
            <w:vAlign w:val="center"/>
            <w:textDirection w:val="lrTb"/>
            <w:noWrap w:val="false"/>
          </w:tcPr>
          <w:p>
            <w:pPr>
              <w:pStyle w:val="1326"/>
              <w:ind w:right="19"/>
              <w:jc w:val="center"/>
              <w:rPr>
                <w:rFonts w:ascii="宋体" w:hAnsi="宋体"/>
                <w:b/>
                <w:sz w:val="21"/>
                <w:szCs w:val="21"/>
                <w:lang w:bidi="he-IL"/>
              </w:rPr>
            </w:pPr>
            <w:r>
              <w:rPr>
                <w:rFonts w:ascii="宋体" w:hAnsi="宋体"/>
                <w:b/>
                <w:sz w:val="21"/>
                <w:szCs w:val="21"/>
                <w:lang w:bidi="he-IL"/>
              </w:rPr>
              <w:t xml:space="preserve">单位</w:t>
            </w:r>
            <w:r/>
          </w:p>
        </w:tc>
        <w:tc>
          <w:tcPr>
            <w:tcW w:w="519" w:type="dxa"/>
            <w:vAlign w:val="center"/>
            <w:textDirection w:val="lrTb"/>
            <w:noWrap w:val="false"/>
          </w:tcPr>
          <w:p>
            <w:pPr>
              <w:pStyle w:val="1326"/>
              <w:ind w:right="19"/>
              <w:jc w:val="center"/>
              <w:rPr>
                <w:rFonts w:ascii="宋体" w:hAnsi="宋体"/>
                <w:b/>
                <w:sz w:val="21"/>
                <w:szCs w:val="21"/>
                <w:lang w:bidi="he-IL"/>
              </w:rPr>
            </w:pPr>
            <w:r>
              <w:rPr>
                <w:rFonts w:ascii="宋体" w:hAnsi="宋体"/>
                <w:b/>
                <w:sz w:val="21"/>
                <w:szCs w:val="21"/>
                <w:lang w:bidi="he-IL"/>
              </w:rPr>
              <w:t xml:space="preserve">数量</w:t>
            </w:r>
            <w:r/>
          </w:p>
        </w:tc>
        <w:tc>
          <w:tcPr>
            <w:tcW w:w="1243" w:type="dxa"/>
            <w:vAlign w:val="center"/>
            <w:textDirection w:val="lrTb"/>
            <w:noWrap w:val="false"/>
          </w:tcPr>
          <w:p>
            <w:pPr>
              <w:pStyle w:val="1326"/>
              <w:ind w:right="19"/>
              <w:jc w:val="center"/>
              <w:rPr>
                <w:rFonts w:hint="eastAsia" w:ascii="宋体" w:hAnsi="宋体"/>
                <w:b/>
                <w:sz w:val="21"/>
                <w:szCs w:val="21"/>
                <w:lang w:bidi="he-IL"/>
              </w:rPr>
            </w:pPr>
            <w:r>
              <w:rPr>
                <w:rFonts w:ascii="宋体" w:hAnsi="宋体"/>
                <w:b/>
                <w:sz w:val="21"/>
                <w:szCs w:val="21"/>
                <w:lang w:bidi="he-IL"/>
              </w:rPr>
              <w:t xml:space="preserve">市场</w:t>
            </w:r>
            <w:r>
              <w:rPr>
                <w:rFonts w:hint="eastAsia" w:ascii="宋体" w:hAnsi="宋体"/>
                <w:b/>
                <w:sz w:val="21"/>
                <w:szCs w:val="21"/>
                <w:lang w:bidi="he-IL"/>
              </w:rPr>
              <w:t xml:space="preserve">单</w:t>
            </w:r>
            <w:r>
              <w:rPr>
                <w:rFonts w:ascii="宋体" w:hAnsi="宋体"/>
                <w:b/>
                <w:sz w:val="21"/>
                <w:szCs w:val="21"/>
                <w:lang w:bidi="he-IL"/>
              </w:rPr>
              <w:t xml:space="preserve">价</w:t>
            </w:r>
            <w:r>
              <w:rPr>
                <w:rFonts w:hint="eastAsia" w:ascii="宋体" w:hAnsi="宋体"/>
                <w:b/>
                <w:sz w:val="21"/>
                <w:szCs w:val="21"/>
                <w:lang w:bidi="he-IL"/>
              </w:rPr>
            </w:r>
            <w:r/>
          </w:p>
          <w:p>
            <w:pPr>
              <w:pStyle w:val="1326"/>
              <w:ind w:right="19"/>
              <w:jc w:val="center"/>
              <w:rPr>
                <w:rFonts w:hint="eastAsia" w:ascii="宋体" w:hAnsi="宋体"/>
                <w:b/>
                <w:sz w:val="21"/>
                <w:szCs w:val="21"/>
                <w:lang w:bidi="he-IL"/>
              </w:rPr>
            </w:pPr>
            <w:r>
              <w:rPr>
                <w:rFonts w:hint="eastAsia" w:ascii="宋体" w:hAnsi="宋体"/>
                <w:b/>
                <w:sz w:val="21"/>
                <w:szCs w:val="21"/>
                <w:lang w:bidi="he-IL"/>
              </w:rPr>
              <w:t xml:space="preserve">（元）</w:t>
            </w:r>
            <w:r/>
          </w:p>
        </w:tc>
        <w:tc>
          <w:tcPr>
            <w:tcW w:w="1260" w:type="dxa"/>
            <w:vAlign w:val="center"/>
            <w:textDirection w:val="lrTb"/>
            <w:noWrap w:val="false"/>
          </w:tcPr>
          <w:p>
            <w:pPr>
              <w:pStyle w:val="1326"/>
              <w:ind w:right="28"/>
              <w:jc w:val="center"/>
              <w:rPr>
                <w:rFonts w:hint="eastAsia" w:ascii="宋体" w:hAnsi="宋体"/>
                <w:b/>
                <w:sz w:val="21"/>
                <w:szCs w:val="21"/>
                <w:lang w:bidi="he-IL"/>
              </w:rPr>
            </w:pPr>
            <w:r>
              <w:rPr>
                <w:rFonts w:hint="eastAsia" w:ascii="宋体" w:hAnsi="宋体"/>
                <w:b/>
                <w:sz w:val="21"/>
                <w:szCs w:val="21"/>
                <w:lang w:bidi="he-IL"/>
              </w:rPr>
              <w:t xml:space="preserve">成交</w:t>
            </w:r>
            <w:r>
              <w:rPr>
                <w:rFonts w:ascii="宋体" w:hAnsi="宋体"/>
                <w:b/>
                <w:sz w:val="21"/>
                <w:szCs w:val="21"/>
                <w:lang w:bidi="he-IL"/>
              </w:rPr>
              <w:t xml:space="preserve">单价</w:t>
            </w:r>
            <w:r>
              <w:rPr>
                <w:rFonts w:hint="eastAsia" w:ascii="宋体" w:hAnsi="宋体"/>
                <w:b/>
                <w:sz w:val="21"/>
                <w:szCs w:val="21"/>
                <w:lang w:bidi="he-IL"/>
              </w:rPr>
            </w:r>
            <w:r/>
          </w:p>
          <w:p>
            <w:pPr>
              <w:pStyle w:val="1326"/>
              <w:ind w:right="28"/>
              <w:jc w:val="center"/>
              <w:rPr>
                <w:rFonts w:hint="eastAsia" w:ascii="宋体" w:hAnsi="宋体"/>
                <w:b/>
                <w:sz w:val="21"/>
                <w:szCs w:val="21"/>
                <w:lang w:bidi="he-IL"/>
              </w:rPr>
            </w:pPr>
            <w:r>
              <w:rPr>
                <w:rFonts w:hint="eastAsia" w:ascii="宋体" w:hAnsi="宋体"/>
                <w:b/>
                <w:sz w:val="21"/>
                <w:szCs w:val="21"/>
                <w:lang w:bidi="he-IL"/>
              </w:rPr>
              <w:t xml:space="preserve">（元）</w:t>
            </w:r>
            <w:r/>
          </w:p>
        </w:tc>
        <w:tc>
          <w:tcPr>
            <w:tcW w:w="1620" w:type="dxa"/>
            <w:vAlign w:val="center"/>
            <w:textDirection w:val="lrTb"/>
            <w:noWrap w:val="false"/>
          </w:tcPr>
          <w:p>
            <w:pPr>
              <w:pStyle w:val="1326"/>
              <w:ind w:left="4"/>
              <w:jc w:val="center"/>
              <w:rPr>
                <w:rFonts w:hint="eastAsia" w:ascii="宋体" w:hAnsi="宋体"/>
                <w:b/>
                <w:sz w:val="21"/>
                <w:szCs w:val="21"/>
                <w:lang w:bidi="he-IL"/>
              </w:rPr>
            </w:pPr>
            <w:r>
              <w:rPr>
                <w:rFonts w:hint="eastAsia" w:ascii="宋体" w:hAnsi="宋体"/>
                <w:b/>
                <w:sz w:val="21"/>
                <w:szCs w:val="21"/>
                <w:lang w:bidi="he-IL"/>
              </w:rPr>
              <w:t xml:space="preserve">成交</w:t>
            </w:r>
            <w:r>
              <w:rPr>
                <w:rFonts w:ascii="宋体" w:hAnsi="宋体"/>
                <w:b/>
                <w:sz w:val="21"/>
                <w:szCs w:val="21"/>
                <w:lang w:bidi="he-IL"/>
              </w:rPr>
              <w:t xml:space="preserve">总金额</w:t>
            </w:r>
            <w:r>
              <w:rPr>
                <w:rFonts w:hint="eastAsia" w:ascii="宋体" w:hAnsi="宋体"/>
                <w:b/>
                <w:sz w:val="21"/>
                <w:szCs w:val="21"/>
                <w:lang w:bidi="he-IL"/>
              </w:rPr>
            </w:r>
            <w:r/>
          </w:p>
          <w:p>
            <w:pPr>
              <w:pStyle w:val="1326"/>
              <w:ind w:left="4"/>
              <w:jc w:val="center"/>
              <w:rPr>
                <w:rFonts w:hint="eastAsia" w:ascii="宋体" w:hAnsi="宋体"/>
                <w:b/>
                <w:sz w:val="21"/>
                <w:szCs w:val="21"/>
                <w:lang w:bidi="he-IL"/>
              </w:rPr>
            </w:pPr>
            <w:r>
              <w:rPr>
                <w:rFonts w:hint="eastAsia" w:ascii="宋体" w:hAnsi="宋体"/>
                <w:b/>
                <w:sz w:val="21"/>
                <w:szCs w:val="21"/>
                <w:lang w:bidi="he-IL"/>
              </w:rPr>
              <w:t xml:space="preserve">含税价(元)</w:t>
            </w:r>
            <w:r/>
          </w:p>
        </w:tc>
      </w:tr>
      <w:tr>
        <w:trPr>
          <w:trHeight w:val="451"/>
        </w:trPr>
        <w:tc>
          <w:tcPr>
            <w:tcW w:w="1873" w:type="dxa"/>
            <w:vAlign w:val="center"/>
            <w:textDirection w:val="lrTb"/>
            <w:noWrap w:val="false"/>
          </w:tcPr>
          <w:p>
            <w:pPr>
              <w:pStyle w:val="1326"/>
              <w:ind w:right="4"/>
              <w:jc w:val="center"/>
              <w:rPr>
                <w:rFonts w:hint="eastAsia" w:ascii="宋体" w:hAnsi="宋体"/>
                <w:sz w:val="21"/>
                <w:szCs w:val="21"/>
                <w:lang w:bidi="he-IL"/>
              </w:rPr>
            </w:pPr>
            <w:r>
              <w:rPr>
                <w:rFonts w:hint="eastAsia" w:ascii="宋体" w:hAnsi="宋体"/>
                <w:b/>
                <w:bCs/>
                <w:sz w:val="21"/>
                <w:szCs w:val="21"/>
                <w:lang w:bidi="he-IL"/>
              </w:rPr>
              <w:t xml:space="preserve">此处名称要与后期开票名称一致！！！</w:t>
            </w:r>
            <w:r>
              <w:rPr>
                <w:rFonts w:hint="eastAsia" w:ascii="宋体" w:hAnsi="宋体"/>
                <w:sz w:val="21"/>
                <w:szCs w:val="21"/>
                <w:lang w:bidi="he-IL"/>
              </w:rPr>
            </w:r>
            <w:r/>
          </w:p>
        </w:tc>
        <w:tc>
          <w:tcPr>
            <w:tcW w:w="1395" w:type="dxa"/>
            <w:vAlign w:val="center"/>
            <w:textDirection w:val="lrTb"/>
            <w:noWrap w:val="false"/>
          </w:tcPr>
          <w:p>
            <w:pPr>
              <w:pStyle w:val="1326"/>
              <w:ind w:right="264"/>
              <w:jc w:val="center"/>
              <w:rPr>
                <w:rFonts w:hint="eastAsia" w:ascii="宋体" w:hAnsi="宋体"/>
                <w:sz w:val="21"/>
                <w:szCs w:val="21"/>
                <w:lang w:bidi="he-IL"/>
              </w:rPr>
            </w:pPr>
            <w:r>
              <w:rPr>
                <w:rFonts w:hint="eastAsia" w:ascii="宋体" w:hAnsi="宋体"/>
                <w:sz w:val="21"/>
                <w:szCs w:val="21"/>
                <w:lang w:bidi="he-IL"/>
              </w:rPr>
            </w:r>
            <w:r/>
          </w:p>
        </w:tc>
        <w:tc>
          <w:tcPr>
            <w:tcW w:w="1069" w:type="dxa"/>
            <w:vAlign w:val="center"/>
            <w:textDirection w:val="lrTb"/>
            <w:noWrap w:val="false"/>
          </w:tcPr>
          <w:p>
            <w:pPr>
              <w:pStyle w:val="1326"/>
              <w:ind w:right="264"/>
              <w:jc w:val="center"/>
              <w:rPr>
                <w:rFonts w:hint="eastAsia" w:ascii="宋体" w:hAnsi="宋体"/>
                <w:sz w:val="21"/>
                <w:szCs w:val="21"/>
                <w:lang w:bidi="he-IL"/>
              </w:rPr>
            </w:pPr>
            <w:r>
              <w:rPr>
                <w:rFonts w:hint="eastAsia" w:ascii="宋体" w:hAnsi="宋体"/>
                <w:sz w:val="21"/>
                <w:szCs w:val="21"/>
                <w:lang w:bidi="he-IL"/>
              </w:rPr>
            </w:r>
            <w:r/>
          </w:p>
        </w:tc>
        <w:tc>
          <w:tcPr>
            <w:tcW w:w="956" w:type="dxa"/>
            <w:vAlign w:val="center"/>
            <w:textDirection w:val="lrTb"/>
            <w:noWrap w:val="false"/>
          </w:tcPr>
          <w:p>
            <w:pPr>
              <w:pStyle w:val="1326"/>
              <w:ind w:right="4"/>
              <w:jc w:val="center"/>
              <w:rPr>
                <w:rFonts w:hint="eastAsia" w:ascii="宋体" w:hAnsi="宋体"/>
                <w:sz w:val="21"/>
                <w:szCs w:val="21"/>
                <w:lang w:bidi="he-IL"/>
              </w:rPr>
            </w:pPr>
            <w:r>
              <w:rPr>
                <w:rFonts w:hint="eastAsia" w:ascii="宋体" w:hAnsi="宋体"/>
                <w:sz w:val="21"/>
                <w:szCs w:val="21"/>
                <w:lang w:bidi="he-IL"/>
              </w:rPr>
            </w:r>
            <w:r/>
          </w:p>
        </w:tc>
        <w:tc>
          <w:tcPr>
            <w:tcW w:w="720" w:type="dxa"/>
            <w:vAlign w:val="center"/>
            <w:textDirection w:val="lrTb"/>
            <w:noWrap w:val="false"/>
          </w:tcPr>
          <w:p>
            <w:pPr>
              <w:pStyle w:val="1326"/>
              <w:ind w:right="4"/>
              <w:jc w:val="center"/>
              <w:rPr>
                <w:rFonts w:hint="eastAsia" w:ascii="宋体" w:hAnsi="宋体"/>
                <w:sz w:val="21"/>
                <w:szCs w:val="21"/>
                <w:lang w:bidi="he-IL"/>
              </w:rPr>
            </w:pPr>
            <w:r>
              <w:rPr>
                <w:rFonts w:hint="eastAsia" w:ascii="宋体" w:hAnsi="宋体"/>
                <w:sz w:val="21"/>
                <w:szCs w:val="21"/>
                <w:lang w:bidi="he-IL"/>
              </w:rPr>
            </w:r>
            <w:r/>
          </w:p>
        </w:tc>
        <w:tc>
          <w:tcPr>
            <w:tcW w:w="519" w:type="dxa"/>
            <w:vAlign w:val="center"/>
            <w:textDirection w:val="lrTb"/>
            <w:noWrap w:val="false"/>
          </w:tcPr>
          <w:p>
            <w:pPr>
              <w:pStyle w:val="1326"/>
              <w:ind w:right="19"/>
              <w:jc w:val="center"/>
              <w:rPr>
                <w:rFonts w:hint="eastAsia" w:ascii="宋体" w:hAnsi="宋体"/>
                <w:sz w:val="21"/>
                <w:szCs w:val="21"/>
                <w:lang w:bidi="he-IL"/>
              </w:rPr>
            </w:pPr>
            <w:r>
              <w:rPr>
                <w:rFonts w:hint="eastAsia" w:ascii="宋体" w:hAnsi="宋体"/>
                <w:sz w:val="21"/>
                <w:szCs w:val="21"/>
                <w:lang w:bidi="he-IL"/>
              </w:rPr>
            </w:r>
            <w:r/>
          </w:p>
        </w:tc>
        <w:tc>
          <w:tcPr>
            <w:tcW w:w="1243" w:type="dxa"/>
            <w:vAlign w:val="center"/>
            <w:textDirection w:val="lrTb"/>
            <w:noWrap w:val="false"/>
          </w:tcPr>
          <w:p>
            <w:pPr>
              <w:pStyle w:val="1326"/>
              <w:ind w:right="19"/>
              <w:jc w:val="center"/>
              <w:rPr>
                <w:rFonts w:hint="eastAsia" w:ascii="宋体" w:hAnsi="宋体"/>
                <w:sz w:val="21"/>
                <w:szCs w:val="21"/>
                <w:lang w:bidi="he-IL"/>
              </w:rPr>
            </w:pPr>
            <w:r>
              <w:rPr>
                <w:rFonts w:hint="eastAsia" w:ascii="宋体" w:hAnsi="宋体"/>
                <w:sz w:val="21"/>
                <w:szCs w:val="21"/>
                <w:lang w:bidi="he-IL"/>
              </w:rPr>
            </w:r>
            <w:r/>
          </w:p>
        </w:tc>
        <w:tc>
          <w:tcPr>
            <w:tcW w:w="1260" w:type="dxa"/>
            <w:vAlign w:val="center"/>
            <w:textDirection w:val="lrTb"/>
            <w:noWrap w:val="false"/>
          </w:tcPr>
          <w:p>
            <w:pPr>
              <w:pStyle w:val="1326"/>
              <w:ind w:right="28"/>
              <w:jc w:val="center"/>
              <w:rPr>
                <w:rFonts w:hint="eastAsia" w:ascii="宋体" w:hAnsi="宋体"/>
                <w:sz w:val="21"/>
                <w:szCs w:val="21"/>
                <w:lang w:bidi="he-IL"/>
              </w:rPr>
            </w:pPr>
            <w:r>
              <w:rPr>
                <w:rFonts w:hint="eastAsia" w:ascii="宋体" w:hAnsi="宋体"/>
                <w:sz w:val="21"/>
                <w:szCs w:val="21"/>
                <w:lang w:bidi="he-IL"/>
              </w:rPr>
            </w:r>
            <w:r/>
          </w:p>
        </w:tc>
        <w:tc>
          <w:tcPr>
            <w:tcW w:w="1620" w:type="dxa"/>
            <w:vAlign w:val="center"/>
            <w:textDirection w:val="lrTb"/>
            <w:noWrap w:val="false"/>
          </w:tcPr>
          <w:p>
            <w:pPr>
              <w:pStyle w:val="1326"/>
              <w:ind w:left="4"/>
              <w:jc w:val="center"/>
              <w:rPr>
                <w:rFonts w:ascii="宋体" w:hAnsi="宋体"/>
                <w:sz w:val="21"/>
                <w:szCs w:val="21"/>
                <w:lang w:bidi="he-IL"/>
              </w:rPr>
            </w:pPr>
            <w:r>
              <w:rPr>
                <w:rFonts w:ascii="宋体" w:hAnsi="宋体"/>
                <w:sz w:val="21"/>
                <w:szCs w:val="21"/>
                <w:lang w:bidi="he-IL"/>
              </w:rPr>
            </w:r>
            <w:r/>
          </w:p>
        </w:tc>
      </w:tr>
      <w:tr>
        <w:trPr>
          <w:trHeight w:val="477" w:hRule="exact"/>
        </w:trPr>
        <w:tc>
          <w:tcPr>
            <w:tcW w:w="1873" w:type="dxa"/>
            <w:vAlign w:val="center"/>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c>
          <w:tcPr>
            <w:tcW w:w="1395" w:type="dxa"/>
            <w:vAlign w:val="center"/>
            <w:textDirection w:val="lrTb"/>
            <w:noWrap w:val="false"/>
          </w:tcPr>
          <w:p>
            <w:pPr>
              <w:pStyle w:val="1326"/>
              <w:jc w:val="center"/>
              <w:rPr>
                <w:rFonts w:hint="eastAsia" w:ascii="宋体" w:hAnsi="宋体"/>
                <w:sz w:val="21"/>
                <w:szCs w:val="21"/>
                <w:lang w:bidi="he-IL"/>
              </w:rPr>
            </w:pPr>
            <w:r>
              <w:rPr>
                <w:rFonts w:hint="eastAsia" w:ascii="宋体" w:hAnsi="宋体"/>
                <w:sz w:val="21"/>
                <w:szCs w:val="21"/>
                <w:lang w:bidi="he-IL"/>
              </w:rPr>
            </w:r>
            <w:r/>
          </w:p>
        </w:tc>
        <w:tc>
          <w:tcPr>
            <w:tcW w:w="1069" w:type="dxa"/>
            <w:vAlign w:val="center"/>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c>
          <w:tcPr>
            <w:tcW w:w="956" w:type="dxa"/>
            <w:vAlign w:val="top"/>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c>
          <w:tcPr>
            <w:tcW w:w="720" w:type="dxa"/>
            <w:vAlign w:val="center"/>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c>
          <w:tcPr>
            <w:tcW w:w="519" w:type="dxa"/>
            <w:vAlign w:val="center"/>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c>
          <w:tcPr>
            <w:tcW w:w="1243" w:type="dxa"/>
            <w:vAlign w:val="center"/>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c>
          <w:tcPr>
            <w:tcW w:w="1260" w:type="dxa"/>
            <w:vAlign w:val="center"/>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c>
          <w:tcPr>
            <w:tcW w:w="1620" w:type="dxa"/>
            <w:vAlign w:val="center"/>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r>
      <w:tr>
        <w:trPr>
          <w:trHeight w:val="543" w:hRule="exact"/>
        </w:trPr>
        <w:tc>
          <w:tcPr>
            <w:gridSpan w:val="4"/>
            <w:tcW w:w="5293" w:type="dxa"/>
            <w:vAlign w:val="center"/>
            <w:textDirection w:val="lrTb"/>
            <w:noWrap w:val="false"/>
          </w:tcPr>
          <w:p>
            <w:pPr>
              <w:pStyle w:val="1326"/>
              <w:rPr>
                <w:rFonts w:ascii="宋体" w:hAnsi="宋体"/>
                <w:b/>
                <w:sz w:val="21"/>
                <w:szCs w:val="21"/>
                <w:lang w:bidi="he-IL"/>
              </w:rPr>
            </w:pPr>
            <w:r>
              <w:rPr>
                <w:rFonts w:ascii="宋体" w:hAnsi="宋体"/>
                <w:b/>
                <w:sz w:val="21"/>
                <w:szCs w:val="21"/>
                <w:lang w:bidi="he-IL"/>
              </w:rPr>
              <w:t xml:space="preserve">合计人民币金额</w:t>
            </w:r>
            <w:r>
              <w:rPr>
                <w:rFonts w:ascii="宋体" w:hAnsi="宋体" w:cs="宋体"/>
                <w:b/>
                <w:sz w:val="21"/>
                <w:szCs w:val="21"/>
                <w:lang w:bidi="he-IL"/>
              </w:rPr>
              <w:t xml:space="preserve">(</w:t>
            </w:r>
            <w:r>
              <w:rPr>
                <w:rFonts w:hint="eastAsia" w:ascii="宋体" w:hAnsi="宋体" w:cs="宋体"/>
                <w:b/>
                <w:sz w:val="21"/>
                <w:szCs w:val="21"/>
                <w:lang w:bidi="he-IL"/>
              </w:rPr>
              <w:t xml:space="preserve">小</w:t>
            </w:r>
            <w:r>
              <w:rPr>
                <w:rFonts w:hint="cs" w:ascii="宋体" w:hAnsi="宋体" w:cs="宋体"/>
                <w:b/>
                <w:sz w:val="21"/>
                <w:szCs w:val="21"/>
                <w:cs/>
                <w:lang w:bidi="he-IL"/>
              </w:rPr>
              <w:t xml:space="preserve">写</w:t>
            </w:r>
            <w:r>
              <w:rPr>
                <w:rFonts w:ascii="宋体" w:hAnsi="宋体" w:cs="宋体"/>
                <w:b/>
                <w:sz w:val="21"/>
                <w:szCs w:val="21"/>
                <w:lang w:bidi="he-IL"/>
              </w:rPr>
              <w:t xml:space="preserve">)</w:t>
            </w:r>
            <w:r>
              <w:rPr>
                <w:rFonts w:hint="eastAsia" w:ascii="宋体" w:hAnsi="宋体" w:cs="宋体"/>
                <w:b/>
                <w:sz w:val="21"/>
                <w:szCs w:val="21"/>
                <w:lang w:bidi="he-IL"/>
              </w:rPr>
              <w:t xml:space="preserve">：</w:t>
            </w:r>
            <w:r>
              <w:rPr>
                <w:rFonts w:ascii="Arial" w:hAnsi="Arial" w:cs="Arial"/>
                <w:b/>
                <w:sz w:val="21"/>
                <w:szCs w:val="21"/>
                <w:lang w:bidi="he-IL"/>
              </w:rPr>
              <w:t xml:space="preserve">¥</w:t>
            </w:r>
            <w:r>
              <w:rPr>
                <w:rFonts w:hint="eastAsia" w:ascii="宋体" w:hAnsi="宋体" w:cs="宋体"/>
                <w:b/>
                <w:sz w:val="21"/>
                <w:szCs w:val="21"/>
                <w:lang w:bidi="he-IL"/>
              </w:rPr>
              <w:t xml:space="preserve"> </w:t>
            </w:r>
            <w:r>
              <w:rPr>
                <w:rFonts w:ascii="宋体" w:hAnsi="宋体"/>
                <w:b/>
                <w:sz w:val="21"/>
                <w:szCs w:val="21"/>
                <w:lang w:bidi="he-IL"/>
              </w:rPr>
            </w:r>
            <w:r/>
          </w:p>
        </w:tc>
        <w:tc>
          <w:tcPr>
            <w:gridSpan w:val="5"/>
            <w:tcW w:w="5362" w:type="dxa"/>
            <w:vAlign w:val="center"/>
            <w:textDirection w:val="lrTb"/>
            <w:noWrap w:val="false"/>
          </w:tcPr>
          <w:p>
            <w:pPr>
              <w:pStyle w:val="1326"/>
              <w:rPr>
                <w:rFonts w:ascii="宋体" w:hAnsi="宋体"/>
                <w:sz w:val="21"/>
                <w:szCs w:val="21"/>
                <w:lang w:bidi="he-IL"/>
              </w:rPr>
            </w:pPr>
            <w:r>
              <w:rPr>
                <w:rFonts w:ascii="宋体" w:hAnsi="宋体"/>
                <w:b/>
                <w:sz w:val="21"/>
                <w:szCs w:val="21"/>
                <w:lang w:bidi="he-IL"/>
              </w:rPr>
              <w:t xml:space="preserve">合计人民币金额</w:t>
            </w:r>
            <w:r>
              <w:rPr>
                <w:rFonts w:ascii="宋体" w:hAnsi="宋体" w:cs="宋体"/>
                <w:b/>
                <w:sz w:val="21"/>
                <w:szCs w:val="21"/>
                <w:lang w:bidi="he-IL"/>
              </w:rPr>
              <w:t xml:space="preserve">(</w:t>
            </w:r>
            <w:r>
              <w:rPr>
                <w:rFonts w:hint="cs" w:ascii="宋体" w:hAnsi="宋体" w:cs="宋体"/>
                <w:b/>
                <w:sz w:val="21"/>
                <w:szCs w:val="21"/>
                <w:cs/>
                <w:lang w:bidi="he-IL"/>
              </w:rPr>
              <w:t xml:space="preserve">大写</w:t>
            </w:r>
            <w:r>
              <w:rPr>
                <w:rFonts w:ascii="宋体" w:hAnsi="宋体" w:cs="宋体"/>
                <w:b/>
                <w:sz w:val="21"/>
                <w:szCs w:val="21"/>
                <w:lang w:bidi="he-IL"/>
              </w:rPr>
              <w:t xml:space="preserve">)</w:t>
            </w:r>
            <w:r>
              <w:rPr>
                <w:rFonts w:hint="eastAsia" w:ascii="宋体" w:hAnsi="宋体" w:cs="宋体"/>
                <w:b/>
                <w:sz w:val="21"/>
                <w:szCs w:val="21"/>
                <w:lang w:bidi="he-IL"/>
              </w:rPr>
              <w:t xml:space="preserve">： </w:t>
            </w:r>
            <w:r>
              <w:rPr>
                <w:rFonts w:ascii="宋体" w:hAnsi="宋体"/>
                <w:sz w:val="21"/>
                <w:szCs w:val="21"/>
                <w:lang w:bidi="he-IL"/>
              </w:rPr>
            </w:r>
            <w:r/>
          </w:p>
        </w:tc>
      </w:tr>
    </w:tbl>
    <w:p>
      <w:pPr>
        <w:pStyle w:val="1326"/>
        <w:rPr>
          <w:rFonts w:hint="eastAsia"/>
          <w:sz w:val="21"/>
          <w:szCs w:val="21"/>
        </w:rPr>
      </w:pPr>
      <w:r>
        <w:rPr>
          <w:rFonts w:hint="eastAsia"/>
          <w:sz w:val="21"/>
          <w:szCs w:val="21"/>
        </w:rPr>
      </w:r>
      <w:r/>
    </w:p>
    <w:p>
      <w:pPr>
        <w:pStyle w:val="1326"/>
        <w:rPr>
          <w:rFonts w:hint="eastAsia"/>
          <w:b/>
        </w:rPr>
      </w:pPr>
      <w:r>
        <w:rPr>
          <w:rFonts w:hint="eastAsia"/>
        </w:rPr>
        <w:t xml:space="preserve">二、</w:t>
      </w:r>
      <w:r>
        <w:rPr>
          <w:rFonts w:hint="eastAsia"/>
          <w:b/>
        </w:rPr>
        <w:t xml:space="preserve">设备详细配置：</w:t>
      </w:r>
      <w:r/>
    </w:p>
    <w:p>
      <w:pPr>
        <w:pStyle w:val="1326"/>
        <w:ind w:firstLine="622"/>
        <w:spacing w:after="120"/>
        <w:rPr>
          <w:rFonts w:hint="eastAsia"/>
          <w:sz w:val="21"/>
          <w:szCs w:val="21"/>
        </w:rPr>
      </w:pPr>
      <w:r>
        <w:rPr>
          <w:rFonts w:hint="eastAsia"/>
          <w:sz w:val="21"/>
          <w:szCs w:val="21"/>
        </w:rPr>
        <w:t xml:space="preserve">见附件1。（若无配置清单，请填“无”）</w:t>
      </w:r>
      <w:r/>
    </w:p>
    <w:p>
      <w:pPr>
        <w:pStyle w:val="1070"/>
        <w:ind w:left="422" w:hanging="422"/>
        <w:rPr>
          <w:rFonts w:hint="eastAsia" w:ascii="宋体" w:hAnsi="宋体"/>
          <w:b/>
          <w:szCs w:val="21"/>
          <w:lang w:bidi="he-IL"/>
        </w:rPr>
      </w:pPr>
      <w:r>
        <w:rPr>
          <w:rFonts w:hint="eastAsia" w:ascii="宋体" w:hAnsi="宋体"/>
          <w:b/>
          <w:szCs w:val="21"/>
          <w:lang w:bidi="he-IL"/>
        </w:rPr>
        <w:t xml:space="preserve">三、</w:t>
      </w:r>
      <w:r>
        <w:rPr>
          <w:rFonts w:ascii="宋体" w:hAnsi="宋体"/>
          <w:b/>
          <w:szCs w:val="21"/>
          <w:lang w:bidi="he-IL"/>
        </w:rPr>
        <w:t xml:space="preserve">售后服务</w:t>
      </w:r>
      <w:r>
        <w:rPr>
          <w:rFonts w:hint="eastAsia" w:ascii="宋体" w:hAnsi="宋体"/>
          <w:b/>
          <w:szCs w:val="21"/>
          <w:lang w:bidi="he-IL"/>
        </w:rPr>
        <w:t xml:space="preserve">和要求</w:t>
      </w:r>
      <w:r>
        <w:rPr>
          <w:rFonts w:ascii="宋体" w:hAnsi="宋体"/>
          <w:b/>
          <w:szCs w:val="21"/>
          <w:lang w:bidi="he-IL"/>
        </w:rPr>
        <w:t xml:space="preserve">:</w:t>
      </w:r>
      <w:r>
        <w:rPr>
          <w:rFonts w:hint="eastAsia" w:ascii="宋体" w:hAnsi="宋体"/>
          <w:b/>
          <w:szCs w:val="21"/>
          <w:lang w:bidi="he-IL"/>
        </w:rPr>
      </w:r>
      <w:r/>
    </w:p>
    <w:p>
      <w:pPr>
        <w:pStyle w:val="1070"/>
        <w:ind w:left="735" w:hanging="315"/>
        <w:rPr>
          <w:rFonts w:hint="eastAsia"/>
          <w:szCs w:val="21"/>
        </w:rPr>
      </w:pPr>
      <w:r>
        <w:rPr>
          <w:rFonts w:hint="eastAsia" w:ascii="宋体" w:hAnsi="宋体"/>
          <w:szCs w:val="21"/>
          <w:lang w:bidi="he-IL"/>
        </w:rPr>
        <w:t xml:space="preserve">1. 设备验收以甲方的验收报告为准，自双方约定的技术验收通过第二天起计算质保期，整机含配件免费全保</w:t>
      </w:r>
      <w:r>
        <w:rPr>
          <w:rFonts w:hint="eastAsia" w:ascii="宋体" w:hAnsi="宋体"/>
          <w:szCs w:val="21"/>
          <w:u w:val="single"/>
          <w:lang w:bidi="he-IL"/>
        </w:rPr>
        <w:t xml:space="preserve">   </w:t>
      </w:r>
      <w:r>
        <w:rPr>
          <w:rFonts w:hint="eastAsia" w:ascii="宋体" w:hAnsi="宋体"/>
          <w:szCs w:val="21"/>
          <w:lang w:bidi="he-IL"/>
        </w:rPr>
        <w:t xml:space="preserve">年；质保期过后终身维修，</w:t>
      </w:r>
      <w:r>
        <w:rPr>
          <w:rFonts w:hint="eastAsia"/>
          <w:szCs w:val="21"/>
        </w:rPr>
        <w:t xml:space="preserve">免收人工费，只收配件费，提供配件价格清单。但在本合同质保期过后，甲方有权选择是否购买维保，若甲方选择购买维保，乙方应与甲方另行签订维保合同，</w:t>
      </w:r>
      <w:r>
        <w:rPr>
          <w:rFonts w:hint="eastAsia" w:ascii="宋体" w:hAnsi="宋体"/>
          <w:szCs w:val="21"/>
          <w:lang w:bidi="he-IL"/>
        </w:rPr>
        <w:t xml:space="preserve">维保价格（全保）</w:t>
      </w:r>
      <w:r>
        <w:rPr>
          <w:rFonts w:hint="eastAsia" w:ascii="宋体" w:hAnsi="宋体"/>
          <w:szCs w:val="21"/>
          <w:u w:val="single"/>
          <w:lang w:bidi="he-IL"/>
        </w:rPr>
        <w:t xml:space="preserve">     </w:t>
      </w:r>
      <w:r>
        <w:rPr>
          <w:rFonts w:hint="eastAsia" w:ascii="宋体" w:hAnsi="宋体"/>
          <w:szCs w:val="21"/>
          <w:lang w:bidi="he-IL"/>
        </w:rPr>
        <w:t xml:space="preserve">元/台/年</w:t>
      </w:r>
      <w:r>
        <w:rPr>
          <w:rFonts w:hint="eastAsia"/>
          <w:szCs w:val="21"/>
        </w:rPr>
        <w:t xml:space="preserve">，维保期间乙方免费提供所有零配件及服务。</w:t>
      </w:r>
      <w:r/>
    </w:p>
    <w:p>
      <w:pPr>
        <w:pStyle w:val="1070"/>
        <w:ind w:left="735" w:hanging="315"/>
        <w:rPr>
          <w:rFonts w:hint="eastAsia" w:ascii="宋体" w:hAnsi="宋体"/>
          <w:szCs w:val="21"/>
          <w:lang w:bidi="he-IL"/>
        </w:rPr>
      </w:pPr>
      <w:r>
        <w:rPr>
          <w:rFonts w:hint="eastAsia" w:ascii="宋体" w:hAnsi="宋体"/>
          <w:szCs w:val="21"/>
          <w:lang w:bidi="he-IL"/>
        </w:rPr>
        <w:t xml:space="preserve">2. </w:t>
      </w:r>
      <w:r>
        <w:rPr>
          <w:rFonts w:hint="eastAsia"/>
          <w:szCs w:val="21"/>
        </w:rPr>
        <w:t xml:space="preserve">确保设备质保期内开机率为95%。如设备故障停机率超过5%（一年按365天计算，每年18天），每超过一天，质保期延长两周。</w:t>
      </w:r>
      <w:r>
        <w:rPr>
          <w:rFonts w:hint="eastAsia" w:ascii="宋体" w:hAnsi="宋体"/>
          <w:szCs w:val="21"/>
          <w:lang w:bidi="he-IL"/>
        </w:rPr>
      </w:r>
      <w:r/>
    </w:p>
    <w:p>
      <w:pPr>
        <w:pStyle w:val="1070"/>
        <w:ind w:left="735" w:hanging="315"/>
        <w:rPr>
          <w:rFonts w:hint="eastAsia" w:ascii="宋体" w:hAnsi="宋体"/>
          <w:szCs w:val="21"/>
          <w:lang w:bidi="he-IL"/>
        </w:rPr>
      </w:pPr>
      <w:r>
        <w:rPr>
          <w:rFonts w:hint="eastAsia" w:ascii="宋体" w:hAnsi="宋体"/>
          <w:szCs w:val="21"/>
          <w:lang w:bidi="he-IL"/>
        </w:rPr>
        <w:t xml:space="preserve">3. </w:t>
      </w:r>
      <w:r>
        <w:rPr>
          <w:rFonts w:hint="eastAsia"/>
          <w:szCs w:val="21"/>
        </w:rPr>
        <w:t xml:space="preserve">如设备发生故障，乙方在接到甲方质保电话2小时内予以响应，24小时内修复完成，如果不能修复完成</w:t>
      </w:r>
      <w:r>
        <w:rPr>
          <w:rFonts w:hint="eastAsia" w:ascii="宋体" w:hAnsi="宋体"/>
          <w:szCs w:val="21"/>
          <w:lang w:bidi="he-IL"/>
        </w:rPr>
        <w:t xml:space="preserve">，公司提供样机确保甲方在质保期内工作正常进行；如不能提供样机，</w:t>
      </w:r>
      <w:r>
        <w:rPr>
          <w:rFonts w:hint="eastAsia"/>
          <w:szCs w:val="21"/>
        </w:rPr>
        <w:t xml:space="preserve">当天不能修复完成</w:t>
      </w:r>
      <w:r>
        <w:rPr>
          <w:rFonts w:hint="eastAsia" w:ascii="宋体" w:hAnsi="宋体"/>
          <w:szCs w:val="21"/>
          <w:lang w:bidi="he-IL"/>
        </w:rPr>
        <w:t xml:space="preserve">，应提前告知甲方，抓紧组织维修，超过一天，质保期延长两周。</w:t>
      </w:r>
      <w:r/>
    </w:p>
    <w:p>
      <w:pPr>
        <w:pStyle w:val="1070"/>
        <w:ind w:left="735" w:hanging="315"/>
        <w:rPr>
          <w:rFonts w:hint="eastAsia" w:ascii="宋体" w:hAnsi="宋体"/>
          <w:szCs w:val="21"/>
          <w:lang w:bidi="he-IL"/>
        </w:rPr>
      </w:pPr>
      <w:r>
        <w:rPr>
          <w:rFonts w:hint="eastAsia" w:ascii="宋体" w:hAnsi="宋体"/>
          <w:szCs w:val="21"/>
          <w:lang w:bidi="he-IL"/>
        </w:rPr>
        <w:t xml:space="preserve">4. </w:t>
      </w:r>
      <w:r>
        <w:rPr>
          <w:rFonts w:hint="eastAsia" w:ascii="宋体" w:hAnsi="宋体"/>
          <w:szCs w:val="21"/>
          <w:u w:val="single"/>
          <w:lang w:bidi="he-IL"/>
        </w:rPr>
        <w:t xml:space="preserve">与该设备相关的易损件、耗材、试剂分项报价和优惠承诺见：附件2（若无附件，请填“无”）。乙方承诺如各种原因导致成本上涨，附件报价单项下价格不变；如市场价格下降，附件报价单项下价格随市场下调，如上级政府或医院需要重新招标降低价格，可以双方协商解决。</w:t>
      </w:r>
      <w:r>
        <w:rPr>
          <w:rFonts w:hint="eastAsia" w:ascii="宋体" w:hAnsi="宋体"/>
          <w:szCs w:val="21"/>
          <w:lang w:bidi="he-IL"/>
        </w:rPr>
      </w:r>
      <w:r/>
    </w:p>
    <w:p>
      <w:pPr>
        <w:pStyle w:val="1070"/>
        <w:ind w:left="735" w:hanging="315"/>
        <w:rPr>
          <w:rFonts w:hint="eastAsia" w:ascii="宋体" w:hAnsi="宋体"/>
          <w:szCs w:val="21"/>
          <w:u w:val="single"/>
          <w:lang w:bidi="he-IL"/>
        </w:rPr>
      </w:pPr>
      <w:r>
        <w:rPr>
          <w:rFonts w:hint="eastAsia" w:ascii="宋体" w:hAnsi="宋体"/>
          <w:szCs w:val="21"/>
          <w:lang w:bidi="he-IL"/>
        </w:rPr>
        <w:t xml:space="preserve">5. 其他特别承诺的售后服务：</w:t>
      </w:r>
      <w:r>
        <w:rPr>
          <w:rFonts w:hint="eastAsia" w:ascii="宋体" w:hAnsi="宋体"/>
          <w:szCs w:val="21"/>
          <w:u w:val="single"/>
          <w:lang w:bidi="he-IL"/>
        </w:rPr>
        <w:t xml:space="preserve">                                                        </w:t>
      </w:r>
      <w:r/>
    </w:p>
    <w:p>
      <w:pPr>
        <w:pStyle w:val="1326"/>
        <w:ind w:left="590" w:hanging="590"/>
        <w:rPr>
          <w:rFonts w:hint="eastAsia" w:ascii="宋体" w:hAnsi="宋体"/>
          <w:b/>
          <w:sz w:val="21"/>
          <w:szCs w:val="21"/>
          <w:lang w:bidi="he-IL"/>
        </w:rPr>
      </w:pPr>
      <w:r>
        <w:rPr>
          <w:rFonts w:hint="eastAsia"/>
          <w:b/>
          <w:szCs w:val="21"/>
        </w:rPr>
        <w:t xml:space="preserve">四、</w:t>
      </w:r>
      <w:r>
        <w:rPr>
          <w:rFonts w:ascii="宋体" w:hAnsi="宋体"/>
          <w:b/>
          <w:sz w:val="21"/>
          <w:szCs w:val="21"/>
          <w:lang w:bidi="he-IL"/>
        </w:rPr>
        <w:t xml:space="preserve">到货时间</w:t>
      </w:r>
      <w:r>
        <w:rPr>
          <w:rFonts w:hint="eastAsia" w:ascii="宋体" w:hAnsi="宋体"/>
          <w:b/>
          <w:sz w:val="21"/>
          <w:szCs w:val="21"/>
          <w:lang w:bidi="he-IL"/>
        </w:rPr>
        <w:t xml:space="preserve">：</w:t>
      </w:r>
      <w:r/>
    </w:p>
    <w:p>
      <w:pPr>
        <w:pStyle w:val="1326"/>
        <w:ind w:left="630"/>
        <w:spacing w:after="120"/>
        <w:rPr>
          <w:rFonts w:hint="eastAsia" w:ascii="宋体" w:hAnsi="宋体"/>
          <w:sz w:val="21"/>
          <w:szCs w:val="21"/>
          <w:u w:val="single"/>
          <w:lang w:bidi="he-IL"/>
        </w:rPr>
      </w:pPr>
      <w:r>
        <w:rPr>
          <w:rFonts w:hint="eastAsia" w:ascii="宋体" w:hAnsi="宋体"/>
          <w:sz w:val="21"/>
          <w:szCs w:val="21"/>
          <w:u w:val="single"/>
          <w:lang w:bidi="he-IL"/>
        </w:rPr>
        <w:t xml:space="preserve">自合同签订之日起</w:t>
      </w:r>
      <w:r>
        <w:rPr>
          <w:rFonts w:ascii="宋体" w:hAnsi="宋体"/>
          <w:sz w:val="21"/>
          <w:szCs w:val="21"/>
          <w:highlight w:val="yellow"/>
          <w:u w:val="single"/>
          <w:lang w:bidi="he-IL"/>
        </w:rPr>
        <w:t xml:space="preserve">6</w:t>
      </w:r>
      <w:r>
        <w:rPr>
          <w:rFonts w:hint="eastAsia" w:ascii="宋体" w:hAnsi="宋体"/>
          <w:sz w:val="21"/>
          <w:szCs w:val="21"/>
          <w:highlight w:val="yellow"/>
          <w:u w:val="single"/>
          <w:lang w:bidi="he-IL"/>
        </w:rPr>
        <w:t xml:space="preserve">个月</w:t>
      </w:r>
      <w:r>
        <w:rPr>
          <w:rFonts w:hint="eastAsia" w:ascii="宋体" w:hAnsi="宋体"/>
          <w:sz w:val="21"/>
          <w:szCs w:val="21"/>
          <w:u w:val="single"/>
          <w:lang w:bidi="he-IL"/>
        </w:rPr>
        <w:t xml:space="preserve">内到货，如逾期到货，每日按该货款金额千分之五承担违约金，逾期60日仍不能到货的，甲方有权解除本合同，并由乙方承担该货款金额30%的违约金</w:t>
      </w:r>
      <w:r>
        <w:rPr>
          <w:rFonts w:hint="eastAsia" w:ascii="宋体" w:hAnsi="宋体"/>
          <w:sz w:val="21"/>
          <w:szCs w:val="21"/>
          <w:u w:val="single"/>
          <w:lang w:bidi="he-IL"/>
        </w:rPr>
        <w:t xml:space="preserve">。</w:t>
      </w:r>
      <w:r/>
    </w:p>
    <w:p>
      <w:pPr>
        <w:pStyle w:val="1070"/>
        <w:ind w:left="525" w:hanging="525"/>
        <w:rPr>
          <w:rFonts w:hint="eastAsia"/>
          <w:b/>
          <w:szCs w:val="21"/>
        </w:rPr>
      </w:pPr>
      <w:r>
        <w:rPr>
          <w:rFonts w:hint="eastAsia"/>
          <w:b/>
          <w:szCs w:val="21"/>
        </w:rPr>
        <w:t xml:space="preserve">五、交货地点：</w:t>
      </w:r>
      <w:r/>
    </w:p>
    <w:p>
      <w:pPr>
        <w:pStyle w:val="1070"/>
        <w:ind w:left="523" w:hanging="103"/>
        <w:spacing w:after="120"/>
        <w:rPr>
          <w:rFonts w:hint="eastAsia"/>
          <w:sz w:val="11"/>
          <w:szCs w:val="11"/>
        </w:rPr>
      </w:pPr>
      <w:r>
        <w:rPr>
          <w:rFonts w:hint="eastAsia"/>
          <w:szCs w:val="21"/>
        </w:rPr>
        <w:t xml:space="preserve">甲方指定地点，货损风险自验收合格交付甲方之日起转移。</w:t>
      </w:r>
      <w:r>
        <w:rPr>
          <w:rFonts w:hint="eastAsia"/>
          <w:sz w:val="11"/>
          <w:szCs w:val="11"/>
        </w:rPr>
      </w:r>
      <w:r/>
    </w:p>
    <w:p>
      <w:pPr>
        <w:pStyle w:val="1070"/>
        <w:ind w:left="525" w:hanging="525"/>
        <w:rPr>
          <w:rFonts w:hint="eastAsia"/>
          <w:b/>
          <w:szCs w:val="21"/>
        </w:rPr>
      </w:pPr>
      <w:r>
        <w:rPr>
          <w:rFonts w:hint="eastAsia"/>
          <w:b/>
          <w:szCs w:val="21"/>
        </w:rPr>
        <w:t xml:space="preserve">六、付款方式和要求：</w:t>
      </w:r>
      <w:r/>
    </w:p>
    <w:p>
      <w:pPr>
        <w:pStyle w:val="1070"/>
        <w:ind w:left="624" w:hanging="204"/>
        <w:rPr>
          <w:rFonts w:hint="eastAsia" w:ascii="宋体" w:hAnsi="宋体"/>
          <w:szCs w:val="21"/>
        </w:rPr>
      </w:pPr>
      <w:r>
        <w:rPr>
          <w:rFonts w:hint="eastAsia"/>
          <w:szCs w:val="21"/>
        </w:rPr>
        <w:t xml:space="preserve">1</w:t>
      </w:r>
      <w:r>
        <w:rPr>
          <w:rFonts w:hint="eastAsia" w:ascii="宋体" w:hAnsi="宋体"/>
          <w:szCs w:val="21"/>
        </w:rPr>
        <w:t xml:space="preserve">.设备安装调试完成并通过初验后一个月内支付30%，稳定运行6个月并通过终验后一个月内支付70%尾款。</w:t>
      </w:r>
      <w:r/>
    </w:p>
    <w:p>
      <w:pPr>
        <w:pStyle w:val="1070"/>
        <w:ind w:left="727" w:hanging="315"/>
        <w:rPr>
          <w:rFonts w:hint="eastAsia" w:ascii="宋体" w:hAnsi="宋体"/>
          <w:szCs w:val="21"/>
        </w:rPr>
      </w:pPr>
      <w:r>
        <w:rPr>
          <w:rFonts w:hint="eastAsia" w:ascii="宋体" w:hAnsi="宋体"/>
          <w:szCs w:val="21"/>
        </w:rPr>
        <w:t xml:space="preserve">2. 设备验收合格后，乙方所开发票，应确保发票上所列品名、型号、金额与合同所列完全一致。</w:t>
      </w:r>
      <w:r/>
    </w:p>
    <w:p>
      <w:pPr>
        <w:pStyle w:val="1070"/>
        <w:ind w:left="727" w:hanging="315"/>
        <w:rPr>
          <w:rFonts w:hint="eastAsia" w:ascii="宋体" w:hAnsi="宋体"/>
          <w:szCs w:val="21"/>
        </w:rPr>
      </w:pPr>
      <w:r>
        <w:rPr>
          <w:rFonts w:hint="eastAsia" w:ascii="宋体" w:hAnsi="宋体"/>
          <w:szCs w:val="21"/>
        </w:rPr>
        <w:t xml:space="preserve">3. 乙方收款信息如下，如有变更应当提前3日书面告知甲方，否则乙方自行承担不利后果：</w:t>
      </w:r>
      <w:r/>
    </w:p>
    <w:p>
      <w:pPr>
        <w:pStyle w:val="1070"/>
        <w:ind w:left="412" w:firstLine="420"/>
        <w:rPr>
          <w:rFonts w:hint="eastAsia" w:ascii="宋体" w:hAnsi="宋体"/>
          <w:szCs w:val="21"/>
        </w:rPr>
      </w:pPr>
      <w:r>
        <w:rPr>
          <w:rFonts w:hint="eastAsia" w:ascii="宋体" w:hAnsi="宋体"/>
          <w:szCs w:val="21"/>
        </w:rPr>
        <w:t xml:space="preserve">公司名称：</w:t>
      </w:r>
      <w:r/>
    </w:p>
    <w:p>
      <w:pPr>
        <w:pStyle w:val="1070"/>
        <w:ind w:left="412" w:firstLine="420"/>
        <w:rPr>
          <w:rFonts w:hint="eastAsia" w:ascii="宋体" w:hAnsi="宋体"/>
          <w:szCs w:val="21"/>
        </w:rPr>
      </w:pPr>
      <w:r>
        <w:rPr>
          <w:rFonts w:hint="eastAsia" w:ascii="宋体" w:hAnsi="宋体"/>
          <w:szCs w:val="21"/>
        </w:rPr>
        <w:t xml:space="preserve">开户行：                                      </w:t>
      </w:r>
      <w:r/>
    </w:p>
    <w:p>
      <w:pPr>
        <w:pStyle w:val="1070"/>
        <w:ind w:left="412" w:firstLine="420"/>
        <w:rPr>
          <w:rFonts w:hint="eastAsia"/>
          <w:szCs w:val="21"/>
          <w:u w:val="single"/>
        </w:rPr>
      </w:pPr>
      <w:r>
        <w:rPr>
          <w:rFonts w:hint="eastAsia" w:ascii="宋体" w:hAnsi="宋体"/>
          <w:szCs w:val="21"/>
        </w:rPr>
        <w:t xml:space="preserve">账号：</w:t>
      </w:r>
      <w:r>
        <w:rPr>
          <w:rFonts w:hint="eastAsia"/>
          <w:szCs w:val="21"/>
          <w:u w:val="single"/>
        </w:rPr>
      </w:r>
      <w:r/>
    </w:p>
    <w:p>
      <w:pPr>
        <w:pStyle w:val="1070"/>
        <w:rPr>
          <w:rFonts w:hint="eastAsia"/>
          <w:szCs w:val="21"/>
        </w:rPr>
      </w:pPr>
      <w:r>
        <w:rPr>
          <w:rFonts w:hint="eastAsia"/>
          <w:b/>
          <w:szCs w:val="21"/>
        </w:rPr>
        <w:t xml:space="preserve">七、资质、质量要求及技术标准：</w:t>
      </w:r>
      <w:r>
        <w:rPr>
          <w:rFonts w:hint="eastAsia"/>
          <w:szCs w:val="21"/>
        </w:rPr>
      </w:r>
      <w:r/>
    </w:p>
    <w:p>
      <w:pPr>
        <w:pStyle w:val="1070"/>
        <w:ind w:left="727" w:hanging="315"/>
        <w:rPr>
          <w:rFonts w:hint="eastAsia" w:ascii="宋体" w:hAnsi="宋体"/>
          <w:szCs w:val="21"/>
        </w:rPr>
      </w:pPr>
      <w:r>
        <w:rPr>
          <w:rFonts w:hint="eastAsia" w:ascii="宋体" w:hAnsi="宋体"/>
          <w:szCs w:val="21"/>
        </w:rPr>
        <w:t xml:space="preserve">1. 乙方须向甲方提供企业法人营业执照、税务登记证、组织机构代码证、医疗器械经营许可证（或医疗器械生产企业许可证）、代理证明，以及医疗器械注册证、医疗器械注册登记表（含明细表），并确保所有证件真实、合法、有效。</w:t>
      </w:r>
      <w:r/>
    </w:p>
    <w:p>
      <w:pPr>
        <w:pStyle w:val="1070"/>
        <w:ind w:left="727" w:hanging="315"/>
        <w:rPr>
          <w:rFonts w:hint="eastAsia" w:ascii="宋体" w:hAnsi="宋体"/>
          <w:szCs w:val="21"/>
        </w:rPr>
      </w:pPr>
      <w:r>
        <w:rPr>
          <w:rFonts w:hint="eastAsia" w:ascii="宋体" w:hAnsi="宋体"/>
          <w:szCs w:val="21"/>
        </w:rPr>
        <w:t xml:space="preserve">2. </w:t>
      </w:r>
      <w:r>
        <w:rPr>
          <w:rFonts w:hint="eastAsia"/>
          <w:szCs w:val="21"/>
        </w:rPr>
        <w:t xml:space="preserve">所提供医疗器械产品注册证必须真实、合法、有效；所提供设备上的中文品名、型号及产品说明书所注适用范围必须与医疗器械产品注册证所标明的完全一致。国产医疗设备上的铭牌必须标注医疗器械注册证号。</w:t>
      </w:r>
      <w:r>
        <w:rPr>
          <w:rFonts w:hint="eastAsia" w:ascii="宋体" w:hAnsi="宋体"/>
          <w:szCs w:val="21"/>
        </w:rPr>
      </w:r>
      <w:r/>
    </w:p>
    <w:p>
      <w:pPr>
        <w:pStyle w:val="1070"/>
        <w:ind w:left="630" w:hanging="210"/>
        <w:rPr>
          <w:rFonts w:hint="eastAsia" w:ascii="宋体" w:hAnsi="宋体"/>
          <w:szCs w:val="21"/>
        </w:rPr>
      </w:pPr>
      <w:r>
        <w:rPr>
          <w:rFonts w:hint="eastAsia" w:ascii="宋体" w:hAnsi="宋体"/>
          <w:szCs w:val="21"/>
        </w:rPr>
        <w:t xml:space="preserve">3. 乙方所提供的产品的技术标准适用国家、行业、企业标准之中最严格的技术标准，且能够实现本合同之目的。</w:t>
      </w:r>
      <w:r/>
    </w:p>
    <w:p>
      <w:pPr>
        <w:pStyle w:val="1070"/>
        <w:ind w:firstLine="420"/>
        <w:rPr>
          <w:rFonts w:hint="eastAsia"/>
          <w:szCs w:val="21"/>
        </w:rPr>
      </w:pPr>
      <w:r>
        <w:rPr>
          <w:rFonts w:ascii="宋体" w:hAnsi="宋体"/>
          <w:szCs w:val="21"/>
        </w:rPr>
        <w:t xml:space="preserve">4. </w:t>
      </w:r>
      <w:r>
        <w:rPr>
          <w:rFonts w:hint="eastAsia"/>
          <w:szCs w:val="21"/>
        </w:rPr>
        <w:t xml:space="preserve">其他未提及事项必须符合国家药品监督管理局的相关规定。</w:t>
      </w:r>
      <w:r/>
    </w:p>
    <w:p>
      <w:pPr>
        <w:pStyle w:val="1070"/>
        <w:ind w:firstLine="420"/>
        <w:rPr>
          <w:szCs w:val="21"/>
        </w:rPr>
      </w:pPr>
      <w:r>
        <w:rPr>
          <w:rFonts w:hint="eastAsia"/>
          <w:szCs w:val="21"/>
        </w:rPr>
        <w:t xml:space="preserve">5. 乙方提供的设备均需满足国家网络信息安全要求。</w:t>
      </w:r>
      <w:r>
        <w:rPr>
          <w:szCs w:val="21"/>
        </w:rPr>
      </w:r>
      <w:r/>
    </w:p>
    <w:p>
      <w:pPr>
        <w:pStyle w:val="1070"/>
        <w:ind w:firstLine="735"/>
        <w:spacing w:after="120"/>
        <w:rPr>
          <w:rFonts w:hint="eastAsia"/>
          <w:szCs w:val="21"/>
        </w:rPr>
      </w:pPr>
      <w:r>
        <w:rPr>
          <w:rFonts w:hint="eastAsia"/>
          <w:szCs w:val="21"/>
        </w:rPr>
        <w:t xml:space="preserve">以上条款必须满足，否则由此引起的一切责任由乙方负责。</w:t>
      </w:r>
      <w:r/>
    </w:p>
    <w:p>
      <w:pPr>
        <w:pStyle w:val="1070"/>
        <w:rPr>
          <w:rFonts w:hint="eastAsia"/>
          <w:b/>
          <w:szCs w:val="21"/>
        </w:rPr>
      </w:pPr>
      <w:r>
        <w:rPr>
          <w:rFonts w:hint="eastAsia"/>
          <w:b/>
          <w:szCs w:val="21"/>
        </w:rPr>
        <w:t xml:space="preserve">八、设备到货、安装、验收和培训：</w:t>
      </w:r>
      <w:r/>
    </w:p>
    <w:p>
      <w:pPr>
        <w:pStyle w:val="1070"/>
        <w:ind w:left="630" w:hanging="210"/>
        <w:rPr>
          <w:rFonts w:hint="eastAsia"/>
          <w:szCs w:val="21"/>
        </w:rPr>
      </w:pPr>
      <w:r>
        <w:rPr>
          <w:rFonts w:hint="eastAsia"/>
          <w:szCs w:val="21"/>
        </w:rPr>
        <w:t xml:space="preserve">1. 乙方到货、安装和调试必须事先与甲方联系，必要时由甲方联系商检部门监督拆箱和验收货物。设备安装、调试结束后，乙方派工程师现场协助甲方对设备进行验收，填写验收报告。</w:t>
      </w:r>
      <w:r/>
    </w:p>
    <w:p>
      <w:pPr>
        <w:pStyle w:val="1070"/>
        <w:ind w:left="630" w:hanging="210"/>
        <w:rPr>
          <w:rFonts w:hint="eastAsia"/>
          <w:szCs w:val="21"/>
        </w:rPr>
      </w:pPr>
      <w:r>
        <w:rPr>
          <w:rFonts w:hint="eastAsia"/>
          <w:szCs w:val="21"/>
        </w:rPr>
        <w:t xml:space="preserve">2. 在安装过程中或安装结束后，乙方工程师负责对甲方进行操作、保养和维修的培训，必要时需按照事先约定跟台手术。</w:t>
      </w:r>
      <w:r/>
    </w:p>
    <w:p>
      <w:pPr>
        <w:pStyle w:val="1070"/>
        <w:ind w:left="630" w:hanging="210"/>
        <w:spacing w:after="120"/>
        <w:rPr>
          <w:rFonts w:hint="eastAsia"/>
          <w:szCs w:val="21"/>
          <w:u w:val="single"/>
        </w:rPr>
      </w:pPr>
      <w:r>
        <w:rPr>
          <w:rFonts w:hint="eastAsia"/>
          <w:szCs w:val="21"/>
        </w:rPr>
        <w:t xml:space="preserve">3. </w:t>
      </w:r>
      <w:r>
        <w:rPr>
          <w:rFonts w:hint="eastAsia"/>
          <w:szCs w:val="21"/>
          <w:u w:val="single"/>
        </w:rPr>
        <w:t xml:space="preserve">乙方所供设备如验收不合格，根据甲方的要求，乙方必须无条件换货或退货，由此引起的一切损失由乙方承担。</w:t>
      </w:r>
      <w:r/>
    </w:p>
    <w:p>
      <w:pPr>
        <w:pStyle w:val="1070"/>
        <w:ind w:left="727" w:hanging="315"/>
        <w:rPr>
          <w:rFonts w:hint="eastAsia"/>
          <w:szCs w:val="21"/>
        </w:rPr>
      </w:pPr>
      <w:r>
        <w:rPr>
          <w:szCs w:val="21"/>
        </w:rPr>
        <w:t xml:space="preserve">4. </w:t>
      </w:r>
      <w:r>
        <w:rPr>
          <w:rFonts w:hint="eastAsia"/>
          <w:szCs w:val="21"/>
        </w:rPr>
        <w:t xml:space="preserve">设备到货后，乙方应提供给甲方机电设备进口证明（如需要）、报关单、海关免税证明（如免税）、原产地证书、质量保证书、商检证书、安装图纸、全套随机技术资料等。</w:t>
      </w:r>
      <w:r/>
    </w:p>
    <w:p>
      <w:pPr>
        <w:pStyle w:val="1070"/>
        <w:ind w:left="727" w:hanging="315"/>
        <w:rPr>
          <w:rFonts w:hint="eastAsia"/>
          <w:szCs w:val="21"/>
        </w:rPr>
      </w:pPr>
      <w:r>
        <w:rPr>
          <w:rFonts w:hint="eastAsia"/>
          <w:szCs w:val="21"/>
        </w:rPr>
        <w:t xml:space="preserve">5</w:t>
      </w:r>
      <w:r>
        <w:rPr>
          <w:szCs w:val="21"/>
        </w:rPr>
        <w:t xml:space="preserve">. </w:t>
      </w:r>
      <w:r>
        <w:rPr>
          <w:rFonts w:hint="eastAsia"/>
          <w:szCs w:val="21"/>
        </w:rPr>
        <w:t xml:space="preserve">乙方应保证其提供的产品不侵犯第三人知识产权，若甲方因使用该产品遭受第三人主张知识产权侵权，乙方应及时并直接参与处理，造成甲方经济损失的（包括但不限于停用设备补救措施损失、调查费、取证费、保全费、律师费、交通费、保险费等直接和间接损失），均由乙方承担。</w:t>
      </w:r>
      <w:r/>
    </w:p>
    <w:p>
      <w:pPr>
        <w:pStyle w:val="1070"/>
        <w:rPr>
          <w:rFonts w:hint="eastAsia"/>
          <w:szCs w:val="21"/>
        </w:rPr>
      </w:pPr>
      <w:r>
        <w:rPr>
          <w:rFonts w:hint="eastAsia"/>
          <w:b/>
          <w:szCs w:val="21"/>
        </w:rPr>
        <w:t xml:space="preserve">九、违约责任：</w:t>
      </w:r>
      <w:r>
        <w:rPr>
          <w:rFonts w:hint="eastAsia"/>
          <w:szCs w:val="21"/>
        </w:rPr>
      </w:r>
      <w:r/>
    </w:p>
    <w:p>
      <w:pPr>
        <w:pStyle w:val="1070"/>
        <w:ind w:left="424"/>
        <w:spacing w:after="120"/>
        <w:rPr>
          <w:rFonts w:hint="eastAsia" w:ascii="Calibri" w:hAnsi="Calibri"/>
          <w:bCs/>
          <w:szCs w:val="21"/>
          <w:lang w:val="en-AU"/>
        </w:rPr>
      </w:pPr>
      <w:r>
        <w:rPr>
          <w:rFonts w:hint="eastAsia"/>
          <w:szCs w:val="21"/>
        </w:rPr>
        <w:t xml:space="preserve">甲乙双方在执行合同时应依照《中华人民共和国民法典》执行。对于本合同未尽事宜，甲乙双方友好协商解决。若出现纠纷，协商不成时</w:t>
      </w:r>
      <w:r>
        <w:rPr>
          <w:szCs w:val="21"/>
        </w:rPr>
        <w:t xml:space="preserve">,</w:t>
      </w:r>
      <w:r>
        <w:rPr>
          <w:rFonts w:hint="eastAsia"/>
          <w:szCs w:val="21"/>
        </w:rPr>
        <w:t xml:space="preserve">任何一方均可向甲方所在地人民法院提起诉讼。                                                                        </w:t>
      </w:r>
      <w:r>
        <w:rPr>
          <w:rFonts w:hint="eastAsia" w:ascii="Calibri" w:hAnsi="Calibri"/>
          <w:bCs/>
          <w:szCs w:val="21"/>
          <w:lang w:val="en-AU"/>
        </w:rPr>
      </w:r>
      <w:r/>
    </w:p>
    <w:p>
      <w:pPr>
        <w:pStyle w:val="1070"/>
        <w:rPr>
          <w:rFonts w:hint="eastAsia" w:ascii="Calibri" w:hAnsi="Calibri"/>
          <w:b/>
          <w:szCs w:val="21"/>
        </w:rPr>
      </w:pPr>
      <w:r>
        <w:rPr>
          <w:rFonts w:hint="eastAsia" w:ascii="Calibri" w:hAnsi="Calibri"/>
          <w:b/>
          <w:szCs w:val="21"/>
        </w:rPr>
        <w:t xml:space="preserve">十、</w:t>
      </w:r>
      <w:r>
        <w:rPr>
          <w:rFonts w:hint="eastAsia" w:ascii="Calibri" w:hAnsi="Calibri"/>
          <w:b/>
          <w:szCs w:val="21"/>
          <w:lang w:val="en-AU"/>
        </w:rPr>
        <w:t xml:space="preserve">合同生效：</w:t>
      </w:r>
      <w:r>
        <w:rPr>
          <w:rFonts w:hint="eastAsia" w:ascii="Calibri" w:hAnsi="Calibri"/>
          <w:b/>
          <w:szCs w:val="21"/>
        </w:rPr>
      </w:r>
      <w:r/>
    </w:p>
    <w:p>
      <w:pPr>
        <w:pStyle w:val="1070"/>
        <w:ind w:firstLine="420"/>
        <w:rPr>
          <w:rFonts w:hint="eastAsia" w:ascii="Calibri" w:hAnsi="Calibri"/>
          <w:bCs/>
          <w:szCs w:val="21"/>
          <w:lang w:val="en-AU"/>
        </w:rPr>
      </w:pPr>
      <w:r>
        <w:rPr>
          <w:rFonts w:hint="eastAsia" w:ascii="Calibri" w:hAnsi="Calibri"/>
          <w:bCs/>
          <w:szCs w:val="21"/>
          <w:lang w:val="en-AU"/>
        </w:rPr>
        <w:t xml:space="preserve">本合同应经双方法定代表人或授权代表签字、双方盖章（包括骑缝章）后始生效。</w:t>
      </w:r>
      <w:r/>
    </w:p>
    <w:p>
      <w:pPr>
        <w:pStyle w:val="1070"/>
        <w:ind w:firstLine="420"/>
        <w:rPr>
          <w:rFonts w:hint="eastAsia" w:ascii="Calibri" w:hAnsi="Calibri"/>
          <w:bCs/>
          <w:szCs w:val="21"/>
          <w:lang w:val="en-AU"/>
        </w:rPr>
      </w:pPr>
      <w:r>
        <w:rPr>
          <w:rFonts w:hint="eastAsia" w:ascii="Calibri" w:hAnsi="Calibri"/>
          <w:bCs/>
          <w:szCs w:val="21"/>
          <w:lang w:val="en-AU"/>
        </w:rPr>
      </w:r>
      <w:r/>
    </w:p>
    <w:p>
      <w:pPr>
        <w:pStyle w:val="1070"/>
        <w:spacing w:after="120"/>
        <w:rPr>
          <w:rFonts w:hint="eastAsia"/>
          <w:b/>
          <w:szCs w:val="21"/>
        </w:rPr>
      </w:pPr>
      <w:r>
        <w:rPr>
          <w:rFonts w:hint="eastAsia"/>
          <w:b/>
          <w:szCs w:val="21"/>
        </w:rPr>
        <w:t xml:space="preserve">十一、</w:t>
      </w:r>
      <w:r>
        <w:rPr>
          <w:rFonts w:hint="eastAsia" w:ascii="宋体" w:hAnsi="宋体"/>
          <w:b/>
          <w:bCs/>
          <w:szCs w:val="21"/>
          <w:lang w:bidi="he-IL"/>
        </w:rPr>
        <w:t xml:space="preserve">本合同一式陆份，甲方执肆份，乙方执壹份，代理机构持壹份，</w:t>
      </w:r>
      <w:r>
        <w:rPr>
          <w:rFonts w:hint="eastAsia"/>
          <w:b/>
          <w:szCs w:val="21"/>
        </w:rPr>
        <w:t xml:space="preserve">每份具有同等法律效力。</w:t>
      </w:r>
      <w:r/>
    </w:p>
    <w:p>
      <w:pPr>
        <w:pStyle w:val="1070"/>
        <w:rPr>
          <w:rFonts w:hint="eastAsia"/>
          <w:b/>
          <w:szCs w:val="21"/>
        </w:rPr>
      </w:pPr>
      <w:r>
        <w:rPr>
          <w:rFonts w:hint="eastAsia"/>
          <w:b/>
          <w:szCs w:val="21"/>
        </w:rPr>
      </w:r>
      <w:r/>
    </w:p>
    <w:p>
      <w:pPr>
        <w:pStyle w:val="1070"/>
        <w:spacing w:after="120"/>
        <w:rPr>
          <w:rFonts w:hint="eastAsia"/>
          <w:szCs w:val="21"/>
        </w:rPr>
      </w:pPr>
      <w:r>
        <w:rPr>
          <w:rFonts w:hint="eastAsia"/>
          <w:b/>
          <w:szCs w:val="21"/>
        </w:rPr>
        <w:t xml:space="preserve">甲方（签章）：常州市第一人民医院 </w:t>
      </w:r>
      <w:r>
        <w:rPr>
          <w:rFonts w:hint="eastAsia"/>
          <w:szCs w:val="21"/>
        </w:rPr>
        <w:t xml:space="preserve">       </w:t>
        <w:tab/>
        <w:tab/>
        <w:t xml:space="preserve">  </w:t>
      </w:r>
      <w:r>
        <w:rPr>
          <w:rFonts w:hint="eastAsia"/>
          <w:b/>
          <w:szCs w:val="21"/>
        </w:rPr>
        <w:t xml:space="preserve">乙方（签章）：</w:t>
      </w:r>
      <w:r>
        <w:rPr>
          <w:rFonts w:hint="eastAsia"/>
          <w:szCs w:val="21"/>
        </w:rPr>
      </w:r>
      <w:r/>
    </w:p>
    <w:p>
      <w:pPr>
        <w:pStyle w:val="1070"/>
        <w:spacing w:after="120"/>
        <w:rPr>
          <w:rFonts w:hint="eastAsia"/>
          <w:szCs w:val="21"/>
        </w:rPr>
      </w:pPr>
      <w:r>
        <w:rPr>
          <w:rFonts w:hint="eastAsia"/>
          <w:b/>
          <w:szCs w:val="21"/>
        </w:rPr>
        <w:t xml:space="preserve">法定代表人：                                  法定代表人：</w:t>
      </w:r>
      <w:r>
        <w:rPr>
          <w:rFonts w:hint="eastAsia"/>
          <w:szCs w:val="21"/>
        </w:rPr>
      </w:r>
      <w:r/>
    </w:p>
    <w:p>
      <w:pPr>
        <w:pStyle w:val="1070"/>
        <w:rPr>
          <w:rFonts w:hint="eastAsia"/>
          <w:b/>
          <w:szCs w:val="21"/>
        </w:rPr>
      </w:pPr>
      <w:r>
        <w:rPr>
          <w:rFonts w:hint="eastAsia"/>
          <w:b/>
          <w:szCs w:val="21"/>
        </w:rPr>
        <w:t xml:space="preserve">授权代表：                    </w:t>
        <w:tab/>
        <w:tab/>
        <w:t xml:space="preserve">          授权代表：</w:t>
      </w:r>
      <w:r/>
    </w:p>
    <w:p>
      <w:pPr>
        <w:pStyle w:val="1070"/>
        <w:rPr>
          <w:rFonts w:hint="eastAsia"/>
          <w:b/>
          <w:szCs w:val="21"/>
        </w:rPr>
      </w:pPr>
      <w:r>
        <w:rPr>
          <w:rFonts w:hint="eastAsia"/>
          <w:b/>
          <w:szCs w:val="21"/>
        </w:rPr>
      </w:r>
      <w:r/>
    </w:p>
    <w:p>
      <w:pPr>
        <w:pStyle w:val="1070"/>
        <w:rPr>
          <w:rFonts w:hint="eastAsia"/>
          <w:b/>
          <w:szCs w:val="21"/>
        </w:rPr>
      </w:pPr>
      <w:r>
        <w:rPr>
          <w:rFonts w:hint="eastAsia"/>
          <w:b/>
          <w:szCs w:val="21"/>
        </w:rPr>
        <w:t xml:space="preserve">日期：                </w:t>
        <w:tab/>
        <w:tab/>
        <w:tab/>
        <w:tab/>
        <w:tab/>
        <w:t xml:space="preserve">      日期：</w:t>
      </w:r>
      <w:r/>
    </w:p>
    <w:p>
      <w:pPr>
        <w:pStyle w:val="1070"/>
        <w:rPr>
          <w:rFonts w:hint="eastAsia"/>
          <w:b/>
          <w:szCs w:val="21"/>
        </w:rPr>
      </w:pPr>
      <w:r>
        <w:rPr>
          <w:rFonts w:hint="eastAsia"/>
          <w:b/>
          <w:szCs w:val="21"/>
        </w:rPr>
        <w:t xml:space="preserve">                                             （乙方授权代表联系方式：           ）</w:t>
      </w:r>
      <w:r/>
    </w:p>
    <w:p>
      <w:pPr>
        <w:pStyle w:val="1070"/>
        <w:spacing w:after="120"/>
        <w:rPr>
          <w:rFonts w:hint="eastAsia"/>
          <w:b/>
          <w:szCs w:val="21"/>
        </w:rPr>
      </w:pPr>
      <w:r>
        <w:rPr>
          <w:rFonts w:hint="eastAsia"/>
          <w:b/>
          <w:szCs w:val="21"/>
        </w:rPr>
      </w:r>
      <w:r/>
    </w:p>
    <w:p>
      <w:pPr>
        <w:pStyle w:val="1070"/>
        <w:spacing w:after="120"/>
        <w:rPr>
          <w:rFonts w:hint="eastAsia"/>
          <w:b/>
          <w:szCs w:val="21"/>
        </w:rPr>
      </w:pPr>
      <w:r>
        <w:rPr>
          <w:rFonts w:hint="eastAsia"/>
          <w:b/>
          <w:szCs w:val="21"/>
        </w:rPr>
      </w:r>
      <w:r/>
    </w:p>
    <w:p>
      <w:pPr>
        <w:pStyle w:val="1070"/>
        <w:spacing w:after="120"/>
        <w:rPr>
          <w:rFonts w:hint="eastAsia"/>
          <w:b/>
          <w:szCs w:val="21"/>
        </w:rPr>
      </w:pPr>
      <w:r>
        <w:rPr>
          <w:rFonts w:hint="eastAsia"/>
          <w:b/>
          <w:szCs w:val="21"/>
        </w:rPr>
        <w:t xml:space="preserve">见证方： </w:t>
      </w:r>
      <w:r/>
    </w:p>
    <w:p>
      <w:pPr>
        <w:pStyle w:val="1070"/>
        <w:spacing w:after="120"/>
        <w:rPr>
          <w:rFonts w:hint="eastAsia"/>
          <w:b/>
          <w:szCs w:val="21"/>
        </w:rPr>
      </w:pPr>
      <w:r>
        <w:rPr>
          <w:rFonts w:hint="eastAsia"/>
          <w:b/>
          <w:szCs w:val="21"/>
        </w:rPr>
        <w:t xml:space="preserve">代理机构（章）： </w:t>
      </w:r>
      <w:r/>
    </w:p>
    <w:p>
      <w:pPr>
        <w:pStyle w:val="1070"/>
        <w:spacing w:after="120"/>
        <w:rPr>
          <w:rFonts w:hint="eastAsia"/>
          <w:b/>
          <w:szCs w:val="21"/>
        </w:rPr>
      </w:pPr>
      <w:r>
        <w:rPr>
          <w:rFonts w:hint="eastAsia"/>
          <w:b/>
          <w:szCs w:val="21"/>
        </w:rPr>
        <w:t xml:space="preserve">经办人：                     电话：</w:t>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t xml:space="preserve">附件1：配置清单（建议非图片格式）</w:t>
      </w:r>
      <w:r/>
    </w:p>
    <w:p>
      <w:pPr>
        <w:pStyle w:val="1070"/>
        <w:rPr>
          <w:rFonts w:hint="eastAsia"/>
          <w:bCs/>
          <w:szCs w:val="21"/>
        </w:rPr>
      </w:pPr>
      <w:r>
        <w:rPr>
          <w:rFonts w:hint="eastAsia"/>
          <w:bCs/>
          <w:szCs w:val="21"/>
        </w:rPr>
        <w:t xml:space="preserve">（若标书内有，则公司自行补充配置清单内容，若无，则删除该段文字信息）   </w:t>
      </w:r>
      <w:r/>
    </w:p>
    <w:p>
      <w:pPr>
        <w:pStyle w:val="1070"/>
        <w:rPr>
          <w:rFonts w:hint="eastAsia"/>
          <w:b/>
          <w:szCs w:val="21"/>
        </w:rPr>
      </w:pPr>
      <w:r>
        <w:rPr>
          <w:rFonts w:hint="eastAsia"/>
          <w:b/>
          <w:szCs w:val="21"/>
        </w:rPr>
      </w:r>
      <w:r/>
    </w:p>
    <w:p>
      <w:pPr>
        <w:pStyle w:val="1070"/>
        <w:rPr>
          <w:rFonts w:hint="eastAsia"/>
          <w:b/>
          <w:szCs w:val="21"/>
        </w:rPr>
      </w:pPr>
      <w:r>
        <w:rPr>
          <w:rFonts w:hint="eastAsia"/>
          <w:b/>
          <w:szCs w:val="21"/>
        </w:rPr>
        <w:t xml:space="preserve">      </w:t>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b/>
          <w:szCs w:val="21"/>
        </w:rPr>
      </w:pPr>
      <w:r>
        <w:rPr>
          <w:rFonts w:hint="eastAsia"/>
          <w:b/>
          <w:szCs w:val="21"/>
        </w:rPr>
        <w:t xml:space="preserve">附件2：维修配件价格清单、易耗品价格清单、耗材价格清单等</w:t>
      </w:r>
      <w:r>
        <w:rPr>
          <w:b/>
          <w:szCs w:val="21"/>
        </w:rPr>
      </w:r>
      <w:r/>
    </w:p>
    <w:p>
      <w:pPr>
        <w:pStyle w:val="1070"/>
        <w:rPr>
          <w:rFonts w:hint="eastAsia"/>
          <w:bCs/>
          <w:szCs w:val="21"/>
        </w:rPr>
      </w:pPr>
      <w:r>
        <w:rPr>
          <w:rFonts w:hint="eastAsia"/>
          <w:bCs/>
          <w:szCs w:val="21"/>
        </w:rPr>
        <w:t xml:space="preserve">（若现场谈及维修配件等，则公司自行补充具体内容，若无，则删除该段文字信息）   </w:t>
      </w:r>
      <w:r/>
    </w:p>
    <w:p>
      <w:pPr>
        <w:pStyle w:val="1070"/>
        <w:rPr>
          <w:rFonts w:hint="eastAsia"/>
          <w:b/>
          <w:szCs w:val="21"/>
        </w:rPr>
      </w:pPr>
      <w:r>
        <w:rPr>
          <w:rFonts w:hint="eastAsia"/>
          <w:b/>
          <w:szCs w:val="21"/>
        </w:rPr>
        <w:t xml:space="preserve">  </w:t>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jc w:val="center"/>
        <w:rPr>
          <w:rFonts w:hint="eastAsia"/>
          <w:b/>
          <w:sz w:val="28"/>
          <w:szCs w:val="28"/>
        </w:rPr>
      </w:pPr>
      <w:r>
        <w:rPr>
          <w:rFonts w:hint="eastAsia"/>
          <w:b/>
          <w:sz w:val="28"/>
          <w:szCs w:val="28"/>
        </w:rPr>
        <w:t xml:space="preserve">相关耗材价格清单</w:t>
      </w:r>
      <w:r/>
    </w:p>
    <w:tbl>
      <w:tblPr>
        <w:tblW w:w="10200" w:type="dxa"/>
        <w:tblInd w:w="-3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705"/>
        <w:gridCol w:w="432"/>
        <w:gridCol w:w="723"/>
        <w:gridCol w:w="703"/>
        <w:gridCol w:w="677"/>
        <w:gridCol w:w="1170"/>
        <w:gridCol w:w="1575"/>
        <w:gridCol w:w="1095"/>
        <w:gridCol w:w="1335"/>
        <w:gridCol w:w="885"/>
      </w:tblGrid>
      <w:tr>
        <w:trPr>
          <w:trHeight w:val="776"/>
        </w:trPr>
        <w:tc>
          <w:tcPr>
            <w:tcW w:w="900" w:type="dxa"/>
            <w:vAlign w:val="center"/>
            <w:textDirection w:val="lrTb"/>
            <w:noWrap w:val="false"/>
          </w:tcPr>
          <w:p>
            <w:pPr>
              <w:pStyle w:val="1070"/>
              <w:jc w:val="center"/>
              <w:rPr>
                <w:b/>
                <w:szCs w:val="21"/>
              </w:rPr>
            </w:pPr>
            <w:r>
              <w:rPr>
                <w:rFonts w:hint="eastAsia"/>
                <w:b/>
                <w:szCs w:val="21"/>
              </w:rPr>
              <w:t xml:space="preserve">挂网产品名称</w:t>
            </w:r>
            <w:r>
              <w:rPr>
                <w:b/>
                <w:szCs w:val="21"/>
              </w:rPr>
            </w:r>
            <w:r/>
          </w:p>
        </w:tc>
        <w:tc>
          <w:tcPr>
            <w:tcW w:w="705" w:type="dxa"/>
            <w:vAlign w:val="center"/>
            <w:textDirection w:val="lrTb"/>
            <w:noWrap w:val="false"/>
          </w:tcPr>
          <w:p>
            <w:pPr>
              <w:pStyle w:val="1070"/>
              <w:jc w:val="center"/>
              <w:rPr>
                <w:b/>
                <w:szCs w:val="21"/>
              </w:rPr>
            </w:pPr>
            <w:r>
              <w:rPr>
                <w:rFonts w:hint="eastAsia"/>
                <w:b/>
                <w:szCs w:val="21"/>
              </w:rPr>
              <w:t xml:space="preserve">产品编码</w:t>
            </w:r>
            <w:r>
              <w:rPr>
                <w:b/>
                <w:szCs w:val="21"/>
              </w:rPr>
            </w:r>
            <w:r/>
          </w:p>
        </w:tc>
        <w:tc>
          <w:tcPr>
            <w:tcW w:w="432" w:type="dxa"/>
            <w:vAlign w:val="center"/>
            <w:textDirection w:val="lrTb"/>
            <w:noWrap w:val="false"/>
          </w:tcPr>
          <w:p>
            <w:pPr>
              <w:pStyle w:val="1070"/>
              <w:jc w:val="center"/>
              <w:rPr>
                <w:b/>
                <w:szCs w:val="21"/>
              </w:rPr>
            </w:pPr>
            <w:r>
              <w:rPr>
                <w:rFonts w:hint="eastAsia"/>
                <w:b/>
                <w:szCs w:val="21"/>
              </w:rPr>
              <w:t xml:space="preserve">品牌</w:t>
            </w:r>
            <w:r>
              <w:rPr>
                <w:b/>
                <w:szCs w:val="21"/>
              </w:rPr>
            </w:r>
            <w:r/>
          </w:p>
        </w:tc>
        <w:tc>
          <w:tcPr>
            <w:tcW w:w="723" w:type="dxa"/>
            <w:vAlign w:val="center"/>
            <w:textDirection w:val="lrTb"/>
            <w:noWrap w:val="false"/>
          </w:tcPr>
          <w:p>
            <w:pPr>
              <w:pStyle w:val="1070"/>
              <w:jc w:val="center"/>
              <w:rPr>
                <w:b/>
                <w:szCs w:val="21"/>
              </w:rPr>
            </w:pPr>
            <w:r>
              <w:rPr>
                <w:rFonts w:hint="eastAsia"/>
                <w:b/>
                <w:szCs w:val="21"/>
              </w:rPr>
              <w:t xml:space="preserve">规格型号</w:t>
            </w:r>
            <w:r>
              <w:rPr>
                <w:b/>
                <w:szCs w:val="21"/>
              </w:rPr>
            </w:r>
            <w:r/>
          </w:p>
        </w:tc>
        <w:tc>
          <w:tcPr>
            <w:tcW w:w="703" w:type="dxa"/>
            <w:vAlign w:val="center"/>
            <w:textDirection w:val="lrTb"/>
            <w:noWrap w:val="false"/>
          </w:tcPr>
          <w:p>
            <w:pPr>
              <w:pStyle w:val="1070"/>
              <w:jc w:val="center"/>
              <w:rPr>
                <w:b/>
                <w:szCs w:val="21"/>
              </w:rPr>
            </w:pPr>
            <w:r>
              <w:rPr>
                <w:rFonts w:hint="eastAsia"/>
                <w:b/>
                <w:szCs w:val="21"/>
              </w:rPr>
              <w:t xml:space="preserve">单位</w:t>
            </w:r>
            <w:r>
              <w:rPr>
                <w:b/>
                <w:szCs w:val="21"/>
              </w:rPr>
            </w:r>
            <w:r/>
          </w:p>
        </w:tc>
        <w:tc>
          <w:tcPr>
            <w:tcW w:w="677" w:type="dxa"/>
            <w:vAlign w:val="center"/>
            <w:textDirection w:val="lrTb"/>
            <w:noWrap w:val="false"/>
          </w:tcPr>
          <w:p>
            <w:pPr>
              <w:pStyle w:val="1070"/>
              <w:jc w:val="center"/>
              <w:rPr>
                <w:b/>
                <w:szCs w:val="21"/>
              </w:rPr>
            </w:pPr>
            <w:r>
              <w:rPr>
                <w:rFonts w:hint="eastAsia"/>
                <w:b/>
                <w:szCs w:val="21"/>
              </w:rPr>
              <w:t xml:space="preserve">数量</w:t>
            </w:r>
            <w:r>
              <w:rPr>
                <w:b/>
                <w:szCs w:val="21"/>
              </w:rPr>
            </w:r>
            <w:r/>
          </w:p>
        </w:tc>
        <w:tc>
          <w:tcPr>
            <w:tcW w:w="1170" w:type="dxa"/>
            <w:vAlign w:val="center"/>
            <w:textDirection w:val="lrTb"/>
            <w:noWrap w:val="false"/>
          </w:tcPr>
          <w:p>
            <w:pPr>
              <w:pStyle w:val="1070"/>
              <w:jc w:val="center"/>
              <w:rPr>
                <w:b/>
                <w:szCs w:val="21"/>
              </w:rPr>
            </w:pPr>
            <w:r>
              <w:rPr>
                <w:rFonts w:hint="eastAsia"/>
                <w:b/>
                <w:szCs w:val="21"/>
              </w:rPr>
              <w:t xml:space="preserve">制造厂商</w:t>
            </w:r>
            <w:r>
              <w:rPr>
                <w:b/>
                <w:szCs w:val="21"/>
              </w:rPr>
            </w:r>
            <w:r/>
          </w:p>
        </w:tc>
        <w:tc>
          <w:tcPr>
            <w:tcW w:w="1575" w:type="dxa"/>
            <w:vAlign w:val="center"/>
            <w:textDirection w:val="lrTb"/>
            <w:noWrap w:val="false"/>
          </w:tcPr>
          <w:p>
            <w:pPr>
              <w:pStyle w:val="1070"/>
              <w:jc w:val="center"/>
              <w:rPr>
                <w:b/>
                <w:szCs w:val="21"/>
              </w:rPr>
            </w:pPr>
            <w:r>
              <w:rPr>
                <w:rFonts w:hint="eastAsia"/>
                <w:b/>
                <w:szCs w:val="21"/>
              </w:rPr>
              <w:t xml:space="preserve">产地</w:t>
            </w:r>
            <w:r>
              <w:rPr>
                <w:b/>
                <w:szCs w:val="21"/>
              </w:rPr>
            </w:r>
            <w:r/>
          </w:p>
        </w:tc>
        <w:tc>
          <w:tcPr>
            <w:tcW w:w="1095" w:type="dxa"/>
            <w:vAlign w:val="center"/>
            <w:textDirection w:val="lrTb"/>
            <w:noWrap w:val="false"/>
          </w:tcPr>
          <w:p>
            <w:pPr>
              <w:pStyle w:val="1070"/>
              <w:jc w:val="center"/>
              <w:rPr>
                <w:b/>
                <w:szCs w:val="21"/>
              </w:rPr>
            </w:pPr>
            <w:r>
              <w:rPr>
                <w:rFonts w:hint="eastAsia"/>
                <w:b/>
                <w:szCs w:val="21"/>
              </w:rPr>
              <w:t xml:space="preserve">收费编码</w:t>
            </w:r>
            <w:r>
              <w:rPr>
                <w:b/>
                <w:szCs w:val="21"/>
              </w:rPr>
            </w:r>
            <w:r/>
          </w:p>
        </w:tc>
        <w:tc>
          <w:tcPr>
            <w:tcW w:w="1335" w:type="dxa"/>
            <w:vAlign w:val="center"/>
            <w:textDirection w:val="lrTb"/>
            <w:noWrap w:val="false"/>
          </w:tcPr>
          <w:p>
            <w:pPr>
              <w:pStyle w:val="1070"/>
              <w:jc w:val="center"/>
              <w:rPr>
                <w:b/>
                <w:szCs w:val="21"/>
              </w:rPr>
            </w:pPr>
            <w:r>
              <w:rPr>
                <w:rFonts w:hint="eastAsia"/>
                <w:b/>
                <w:szCs w:val="21"/>
              </w:rPr>
              <w:t xml:space="preserve">省平台价格</w:t>
            </w:r>
            <w:r>
              <w:rPr>
                <w:b/>
                <w:szCs w:val="21"/>
              </w:rPr>
            </w:r>
            <w:r/>
          </w:p>
        </w:tc>
        <w:tc>
          <w:tcPr>
            <w:tcW w:w="885" w:type="dxa"/>
            <w:vAlign w:val="center"/>
            <w:textDirection w:val="lrTb"/>
            <w:noWrap w:val="false"/>
          </w:tcPr>
          <w:p>
            <w:pPr>
              <w:pStyle w:val="1070"/>
              <w:jc w:val="center"/>
              <w:rPr>
                <w:b/>
                <w:szCs w:val="21"/>
              </w:rPr>
            </w:pPr>
            <w:r>
              <w:rPr>
                <w:rFonts w:hint="eastAsia"/>
                <w:b/>
                <w:szCs w:val="21"/>
              </w:rPr>
              <w:t xml:space="preserve">优惠价</w:t>
            </w:r>
            <w:r>
              <w:rPr>
                <w:b/>
                <w:szCs w:val="21"/>
              </w:rPr>
            </w:r>
            <w:r/>
          </w:p>
        </w:tc>
      </w:tr>
      <w:tr>
        <w:trPr>
          <w:trHeight w:val="625"/>
        </w:trPr>
        <w:tc>
          <w:tcPr>
            <w:tcW w:w="900" w:type="dxa"/>
            <w:vAlign w:val="top"/>
            <w:textDirection w:val="lrTb"/>
            <w:noWrap w:val="false"/>
          </w:tcPr>
          <w:p>
            <w:pPr>
              <w:pStyle w:val="1070"/>
              <w:rPr>
                <w:b/>
                <w:szCs w:val="21"/>
              </w:rPr>
            </w:pPr>
            <w:r>
              <w:rPr>
                <w:b/>
                <w:szCs w:val="21"/>
              </w:rPr>
            </w:r>
            <w:r/>
          </w:p>
        </w:tc>
        <w:tc>
          <w:tcPr>
            <w:tcW w:w="705" w:type="dxa"/>
            <w:vAlign w:val="top"/>
            <w:textDirection w:val="lrTb"/>
            <w:noWrap w:val="false"/>
          </w:tcPr>
          <w:p>
            <w:pPr>
              <w:pStyle w:val="1070"/>
              <w:rPr>
                <w:b/>
                <w:szCs w:val="21"/>
              </w:rPr>
            </w:pPr>
            <w:r>
              <w:rPr>
                <w:b/>
                <w:szCs w:val="21"/>
              </w:rPr>
            </w:r>
            <w:r/>
          </w:p>
        </w:tc>
        <w:tc>
          <w:tcPr>
            <w:tcW w:w="432" w:type="dxa"/>
            <w:vAlign w:val="top"/>
            <w:textDirection w:val="lrTb"/>
            <w:noWrap w:val="false"/>
          </w:tcPr>
          <w:p>
            <w:pPr>
              <w:pStyle w:val="1070"/>
              <w:rPr>
                <w:b/>
                <w:szCs w:val="21"/>
              </w:rPr>
            </w:pPr>
            <w:r>
              <w:rPr>
                <w:b/>
                <w:szCs w:val="21"/>
              </w:rPr>
            </w:r>
            <w:r/>
          </w:p>
        </w:tc>
        <w:tc>
          <w:tcPr>
            <w:tcW w:w="723" w:type="dxa"/>
            <w:vAlign w:val="top"/>
            <w:textDirection w:val="lrTb"/>
            <w:noWrap w:val="false"/>
          </w:tcPr>
          <w:p>
            <w:pPr>
              <w:pStyle w:val="1070"/>
              <w:rPr>
                <w:b/>
                <w:szCs w:val="21"/>
              </w:rPr>
            </w:pPr>
            <w:r>
              <w:rPr>
                <w:b/>
                <w:szCs w:val="21"/>
              </w:rPr>
            </w:r>
            <w:r/>
          </w:p>
        </w:tc>
        <w:tc>
          <w:tcPr>
            <w:tcW w:w="703" w:type="dxa"/>
            <w:vAlign w:val="top"/>
            <w:textDirection w:val="lrTb"/>
            <w:noWrap w:val="false"/>
          </w:tcPr>
          <w:p>
            <w:pPr>
              <w:pStyle w:val="1070"/>
              <w:rPr>
                <w:b/>
                <w:szCs w:val="21"/>
              </w:rPr>
            </w:pPr>
            <w:r>
              <w:rPr>
                <w:b/>
                <w:szCs w:val="21"/>
              </w:rPr>
            </w:r>
            <w:r/>
          </w:p>
        </w:tc>
        <w:tc>
          <w:tcPr>
            <w:tcW w:w="677" w:type="dxa"/>
            <w:vAlign w:val="top"/>
            <w:textDirection w:val="lrTb"/>
            <w:noWrap w:val="false"/>
          </w:tcPr>
          <w:p>
            <w:pPr>
              <w:pStyle w:val="1070"/>
              <w:rPr>
                <w:b/>
                <w:szCs w:val="21"/>
              </w:rPr>
            </w:pPr>
            <w:r>
              <w:rPr>
                <w:b/>
                <w:szCs w:val="21"/>
              </w:rPr>
            </w:r>
            <w:r/>
          </w:p>
        </w:tc>
        <w:tc>
          <w:tcPr>
            <w:tcW w:w="1170" w:type="dxa"/>
            <w:vAlign w:val="top"/>
            <w:textDirection w:val="lrTb"/>
            <w:noWrap w:val="false"/>
          </w:tcPr>
          <w:p>
            <w:pPr>
              <w:pStyle w:val="1070"/>
              <w:rPr>
                <w:b/>
                <w:szCs w:val="21"/>
              </w:rPr>
            </w:pPr>
            <w:r>
              <w:rPr>
                <w:b/>
                <w:szCs w:val="21"/>
              </w:rPr>
            </w:r>
            <w:r/>
          </w:p>
        </w:tc>
        <w:tc>
          <w:tcPr>
            <w:tcW w:w="1575" w:type="dxa"/>
            <w:vAlign w:val="top"/>
            <w:textDirection w:val="lrTb"/>
            <w:noWrap w:val="false"/>
          </w:tcPr>
          <w:p>
            <w:pPr>
              <w:pStyle w:val="1070"/>
              <w:rPr>
                <w:b/>
                <w:szCs w:val="21"/>
              </w:rPr>
            </w:pPr>
            <w:r>
              <w:rPr>
                <w:b/>
                <w:szCs w:val="21"/>
              </w:rPr>
            </w:r>
            <w:r/>
          </w:p>
        </w:tc>
        <w:tc>
          <w:tcPr>
            <w:tcW w:w="1095" w:type="dxa"/>
            <w:vAlign w:val="top"/>
            <w:textDirection w:val="lrTb"/>
            <w:noWrap w:val="false"/>
          </w:tcPr>
          <w:p>
            <w:pPr>
              <w:pStyle w:val="1070"/>
              <w:rPr>
                <w:b/>
                <w:szCs w:val="21"/>
              </w:rPr>
            </w:pPr>
            <w:r>
              <w:rPr>
                <w:b/>
                <w:szCs w:val="21"/>
              </w:rPr>
            </w:r>
            <w:r/>
          </w:p>
        </w:tc>
        <w:tc>
          <w:tcPr>
            <w:tcW w:w="1335" w:type="dxa"/>
            <w:vAlign w:val="top"/>
            <w:textDirection w:val="lrTb"/>
            <w:noWrap w:val="false"/>
          </w:tcPr>
          <w:p>
            <w:pPr>
              <w:pStyle w:val="1070"/>
              <w:rPr>
                <w:b/>
                <w:szCs w:val="21"/>
              </w:rPr>
            </w:pPr>
            <w:r>
              <w:rPr>
                <w:b/>
                <w:szCs w:val="21"/>
              </w:rPr>
            </w:r>
            <w:r/>
          </w:p>
        </w:tc>
        <w:tc>
          <w:tcPr>
            <w:tcW w:w="885" w:type="dxa"/>
            <w:vAlign w:val="top"/>
            <w:textDirection w:val="lrTb"/>
            <w:noWrap w:val="false"/>
          </w:tcPr>
          <w:p>
            <w:pPr>
              <w:pStyle w:val="1070"/>
              <w:rPr>
                <w:b/>
                <w:szCs w:val="21"/>
              </w:rPr>
            </w:pPr>
            <w:r>
              <w:rPr>
                <w:b/>
                <w:szCs w:val="21"/>
              </w:rPr>
            </w:r>
            <w:r/>
          </w:p>
        </w:tc>
      </w:tr>
      <w:tr>
        <w:trPr>
          <w:trHeight w:val="590"/>
        </w:trPr>
        <w:tc>
          <w:tcPr>
            <w:tcW w:w="900" w:type="dxa"/>
            <w:vAlign w:val="top"/>
            <w:textDirection w:val="lrTb"/>
            <w:noWrap w:val="false"/>
          </w:tcPr>
          <w:p>
            <w:pPr>
              <w:pStyle w:val="1070"/>
              <w:rPr>
                <w:b/>
                <w:szCs w:val="21"/>
              </w:rPr>
            </w:pPr>
            <w:r>
              <w:rPr>
                <w:b/>
                <w:szCs w:val="21"/>
              </w:rPr>
            </w:r>
            <w:r/>
          </w:p>
        </w:tc>
        <w:tc>
          <w:tcPr>
            <w:tcW w:w="705" w:type="dxa"/>
            <w:vAlign w:val="top"/>
            <w:textDirection w:val="lrTb"/>
            <w:noWrap w:val="false"/>
          </w:tcPr>
          <w:p>
            <w:pPr>
              <w:pStyle w:val="1070"/>
              <w:rPr>
                <w:b/>
                <w:szCs w:val="21"/>
              </w:rPr>
            </w:pPr>
            <w:r>
              <w:rPr>
                <w:b/>
                <w:szCs w:val="21"/>
              </w:rPr>
            </w:r>
            <w:r/>
          </w:p>
        </w:tc>
        <w:tc>
          <w:tcPr>
            <w:tcW w:w="432" w:type="dxa"/>
            <w:vAlign w:val="top"/>
            <w:textDirection w:val="lrTb"/>
            <w:noWrap w:val="false"/>
          </w:tcPr>
          <w:p>
            <w:pPr>
              <w:pStyle w:val="1070"/>
              <w:rPr>
                <w:b/>
                <w:szCs w:val="21"/>
              </w:rPr>
            </w:pPr>
            <w:r>
              <w:rPr>
                <w:b/>
                <w:szCs w:val="21"/>
              </w:rPr>
            </w:r>
            <w:r/>
          </w:p>
        </w:tc>
        <w:tc>
          <w:tcPr>
            <w:tcW w:w="723" w:type="dxa"/>
            <w:vAlign w:val="top"/>
            <w:textDirection w:val="lrTb"/>
            <w:noWrap w:val="false"/>
          </w:tcPr>
          <w:p>
            <w:pPr>
              <w:pStyle w:val="1070"/>
              <w:rPr>
                <w:b/>
                <w:szCs w:val="21"/>
              </w:rPr>
            </w:pPr>
            <w:r>
              <w:rPr>
                <w:b/>
                <w:szCs w:val="21"/>
              </w:rPr>
            </w:r>
            <w:r/>
          </w:p>
        </w:tc>
        <w:tc>
          <w:tcPr>
            <w:tcW w:w="703" w:type="dxa"/>
            <w:vAlign w:val="top"/>
            <w:textDirection w:val="lrTb"/>
            <w:noWrap w:val="false"/>
          </w:tcPr>
          <w:p>
            <w:pPr>
              <w:pStyle w:val="1070"/>
              <w:rPr>
                <w:b/>
                <w:szCs w:val="21"/>
              </w:rPr>
            </w:pPr>
            <w:r>
              <w:rPr>
                <w:b/>
                <w:szCs w:val="21"/>
              </w:rPr>
            </w:r>
            <w:r/>
          </w:p>
        </w:tc>
        <w:tc>
          <w:tcPr>
            <w:tcW w:w="677" w:type="dxa"/>
            <w:vAlign w:val="top"/>
            <w:textDirection w:val="lrTb"/>
            <w:noWrap w:val="false"/>
          </w:tcPr>
          <w:p>
            <w:pPr>
              <w:pStyle w:val="1070"/>
              <w:rPr>
                <w:b/>
                <w:szCs w:val="21"/>
              </w:rPr>
            </w:pPr>
            <w:r>
              <w:rPr>
                <w:b/>
                <w:szCs w:val="21"/>
              </w:rPr>
            </w:r>
            <w:r/>
          </w:p>
        </w:tc>
        <w:tc>
          <w:tcPr>
            <w:tcW w:w="1170" w:type="dxa"/>
            <w:vAlign w:val="top"/>
            <w:textDirection w:val="lrTb"/>
            <w:noWrap w:val="false"/>
          </w:tcPr>
          <w:p>
            <w:pPr>
              <w:pStyle w:val="1070"/>
              <w:rPr>
                <w:b/>
                <w:szCs w:val="21"/>
              </w:rPr>
            </w:pPr>
            <w:r>
              <w:rPr>
                <w:b/>
                <w:szCs w:val="21"/>
              </w:rPr>
            </w:r>
            <w:r/>
          </w:p>
        </w:tc>
        <w:tc>
          <w:tcPr>
            <w:tcW w:w="1575" w:type="dxa"/>
            <w:vAlign w:val="top"/>
            <w:textDirection w:val="lrTb"/>
            <w:noWrap w:val="false"/>
          </w:tcPr>
          <w:p>
            <w:pPr>
              <w:pStyle w:val="1070"/>
              <w:rPr>
                <w:b/>
                <w:szCs w:val="21"/>
              </w:rPr>
            </w:pPr>
            <w:r>
              <w:rPr>
                <w:b/>
                <w:szCs w:val="21"/>
              </w:rPr>
            </w:r>
            <w:r/>
          </w:p>
        </w:tc>
        <w:tc>
          <w:tcPr>
            <w:tcW w:w="1095" w:type="dxa"/>
            <w:vAlign w:val="top"/>
            <w:textDirection w:val="lrTb"/>
            <w:noWrap w:val="false"/>
          </w:tcPr>
          <w:p>
            <w:pPr>
              <w:pStyle w:val="1070"/>
              <w:rPr>
                <w:b/>
                <w:szCs w:val="21"/>
              </w:rPr>
            </w:pPr>
            <w:r>
              <w:rPr>
                <w:b/>
                <w:szCs w:val="21"/>
              </w:rPr>
            </w:r>
            <w:r/>
          </w:p>
        </w:tc>
        <w:tc>
          <w:tcPr>
            <w:tcW w:w="1335" w:type="dxa"/>
            <w:vAlign w:val="top"/>
            <w:textDirection w:val="lrTb"/>
            <w:noWrap w:val="false"/>
          </w:tcPr>
          <w:p>
            <w:pPr>
              <w:pStyle w:val="1070"/>
              <w:rPr>
                <w:b/>
                <w:szCs w:val="21"/>
              </w:rPr>
            </w:pPr>
            <w:r>
              <w:rPr>
                <w:b/>
                <w:szCs w:val="21"/>
              </w:rPr>
            </w:r>
            <w:r/>
          </w:p>
        </w:tc>
        <w:tc>
          <w:tcPr>
            <w:tcW w:w="885" w:type="dxa"/>
            <w:vAlign w:val="top"/>
            <w:textDirection w:val="lrTb"/>
            <w:noWrap w:val="false"/>
          </w:tcPr>
          <w:p>
            <w:pPr>
              <w:pStyle w:val="1070"/>
              <w:rPr>
                <w:b/>
                <w:szCs w:val="21"/>
              </w:rPr>
            </w:pPr>
            <w:r>
              <w:rPr>
                <w:b/>
                <w:szCs w:val="21"/>
              </w:rPr>
            </w:r>
            <w:r/>
          </w:p>
        </w:tc>
      </w:tr>
    </w:tbl>
    <w:p>
      <w:pPr>
        <w:pStyle w:val="1070"/>
        <w:rPr>
          <w:b/>
          <w:szCs w:val="21"/>
        </w:rPr>
      </w:pPr>
      <w:r>
        <w:rPr>
          <w:b/>
          <w:szCs w:val="21"/>
        </w:rPr>
      </w:r>
      <w:r/>
    </w:p>
    <w:p>
      <w:pPr>
        <w:pStyle w:val="1070"/>
        <w:spacing w:after="120"/>
        <w:rPr>
          <w:b/>
          <w:szCs w:val="21"/>
        </w:rPr>
      </w:pPr>
      <w:r>
        <w:rPr>
          <w:b/>
          <w:szCs w:val="21"/>
        </w:rPr>
      </w:r>
      <w:r/>
    </w:p>
    <w:p>
      <w:pPr>
        <w:pStyle w:val="1070"/>
        <w:jc w:val="center"/>
        <w:spacing w:line="360" w:lineRule="auto"/>
        <w:rPr>
          <w:rFonts w:ascii="宋体" w:hAnsi="宋体"/>
          <w:b/>
          <w:sz w:val="36"/>
          <w:szCs w:val="36"/>
        </w:rPr>
        <w:outlineLvl w:val="0"/>
      </w:pPr>
      <w:r>
        <w:rPr>
          <w:rFonts w:ascii="宋体" w:hAnsi="宋体"/>
          <w:b/>
          <w:sz w:val="36"/>
          <w:szCs w:val="36"/>
        </w:rPr>
        <w:br w:type="page" w:clear="all"/>
      </w:r>
      <w:bookmarkStart w:id="824" w:name="_Toc240303220"/>
      <w:r>
        <w:rPr>
          <w:rFonts w:ascii="宋体" w:hAnsi="宋体"/>
          <w:b/>
          <w:sz w:val="36"/>
          <w:szCs w:val="36"/>
        </w:rPr>
        <w:t xml:space="preserve">第七章   投标文件格式</w:t>
      </w:r>
      <w:bookmarkEnd w:id="824"/>
      <w:r>
        <w:rPr>
          <w:rFonts w:ascii="宋体" w:hAnsi="宋体"/>
          <w:b/>
          <w:sz w:val="36"/>
          <w:szCs w:val="36"/>
        </w:rPr>
      </w:r>
      <w:r/>
    </w:p>
    <w:p>
      <w:pPr>
        <w:pStyle w:val="1070"/>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0"/>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0"/>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70"/>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070"/>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1070"/>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70"/>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0"/>
        <w:jc w:val="left"/>
        <w:widowControl/>
        <w:rPr>
          <w:rFonts w:ascii="宋体" w:hAnsi="宋体"/>
          <w:sz w:val="24"/>
        </w:rPr>
      </w:pPr>
      <w:r>
        <w:rPr>
          <w:rFonts w:ascii="宋体" w:hAnsi="宋体"/>
          <w:sz w:val="24"/>
        </w:rPr>
        <w:br w:type="page" w:clear="all"/>
      </w:r>
      <w:r/>
    </w:p>
    <w:p>
      <w:pPr>
        <w:pStyle w:val="1070"/>
        <w:jc w:val="left"/>
        <w:keepLines/>
        <w:keepNext/>
        <w:spacing w:before="120" w:line="300" w:lineRule="auto"/>
        <w:rPr>
          <w:rFonts w:ascii="宋体" w:hAnsi="宋体"/>
          <w:b/>
          <w:sz w:val="30"/>
          <w:szCs w:val="20"/>
        </w:rPr>
        <w:outlineLvl w:val="1"/>
      </w:pPr>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rPr>
          <w:rFonts w:ascii="宋体" w:hAnsi="宋体"/>
          <w:b/>
          <w:spacing w:val="20"/>
          <w:sz w:val="24"/>
        </w:rPr>
        <w:t xml:space="preserve">一、资格证明文件格式</w:t>
      </w:r>
      <w:r>
        <w:rPr>
          <w:rFonts w:ascii="宋体" w:hAnsi="宋体"/>
          <w:b/>
          <w:sz w:val="30"/>
          <w:szCs w:val="20"/>
        </w:rPr>
      </w:r>
      <w:r/>
    </w:p>
    <w:p>
      <w:pPr>
        <w:pStyle w:val="1070"/>
        <w:rPr>
          <w:rFonts w:ascii="宋体" w:hAnsi="宋体"/>
          <w:b/>
          <w:spacing w:val="20"/>
          <w:szCs w:val="21"/>
        </w:rPr>
      </w:pPr>
      <w:r>
        <w:rPr>
          <w:rFonts w:ascii="宋体" w:hAnsi="宋体"/>
          <w:b/>
          <w:spacing w:val="20"/>
          <w:szCs w:val="21"/>
        </w:rPr>
      </w:r>
      <w:r/>
    </w:p>
    <w:p>
      <w:pPr>
        <w:pStyle w:val="1070"/>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1070"/>
        <w:jc w:val="center"/>
        <w:rPr>
          <w:rFonts w:ascii="宋体" w:hAnsi="宋体"/>
          <w:szCs w:val="21"/>
        </w:rPr>
      </w:pPr>
      <w:r>
        <w:rPr>
          <w:rFonts w:ascii="宋体" w:hAnsi="宋体"/>
          <w:szCs w:val="21"/>
        </w:rPr>
      </w:r>
      <w:r/>
    </w:p>
    <w:p>
      <w:pPr>
        <w:pStyle w:val="1070"/>
        <w:jc w:val="center"/>
        <w:rPr>
          <w:rFonts w:ascii="宋体" w:hAnsi="宋体"/>
          <w:b/>
          <w:spacing w:val="60"/>
          <w:sz w:val="84"/>
          <w:szCs w:val="84"/>
        </w:rPr>
      </w:pPr>
      <w:r>
        <w:rPr>
          <w:rFonts w:ascii="宋体" w:hAnsi="宋体"/>
          <w:b/>
          <w:spacing w:val="60"/>
          <w:sz w:val="84"/>
          <w:szCs w:val="84"/>
        </w:rPr>
        <w:t xml:space="preserve">投 标 文 件</w:t>
      </w:r>
      <w:r/>
    </w:p>
    <w:p>
      <w:pPr>
        <w:pStyle w:val="1070"/>
        <w:ind w:firstLine="963"/>
        <w:rPr>
          <w:rFonts w:hint="eastAsia" w:ascii="宋体" w:hAnsi="宋体"/>
          <w:b/>
          <w:spacing w:val="60"/>
          <w:sz w:val="52"/>
          <w:szCs w:val="52"/>
        </w:rPr>
      </w:pPr>
      <w:r>
        <w:rPr>
          <w:rFonts w:hint="eastAsia" w:ascii="宋体" w:hAnsi="宋体"/>
          <w:b/>
          <w:spacing w:val="60"/>
          <w:sz w:val="52"/>
          <w:szCs w:val="52"/>
        </w:rPr>
      </w:r>
      <w:r/>
    </w:p>
    <w:p>
      <w:pPr>
        <w:pStyle w:val="1070"/>
        <w:ind w:firstLine="963"/>
        <w:rPr>
          <w:rFonts w:hint="eastAsia" w:ascii="宋体" w:hAnsi="宋体"/>
          <w:b/>
          <w:spacing w:val="60"/>
          <w:sz w:val="52"/>
          <w:szCs w:val="52"/>
        </w:rPr>
      </w:pPr>
      <w:r>
        <w:rPr>
          <w:rFonts w:hint="eastAsia" w:ascii="宋体" w:hAnsi="宋体"/>
          <w:b/>
          <w:spacing w:val="60"/>
          <w:sz w:val="52"/>
          <w:szCs w:val="52"/>
        </w:rPr>
      </w:r>
      <w:r/>
    </w:p>
    <w:p>
      <w:pPr>
        <w:pStyle w:val="1070"/>
        <w:ind w:firstLine="542"/>
        <w:rPr>
          <w:rFonts w:ascii="宋体" w:hAnsi="宋体"/>
          <w:b/>
          <w:spacing w:val="20"/>
          <w:sz w:val="32"/>
          <w:szCs w:val="32"/>
        </w:rPr>
      </w:pPr>
      <w:r>
        <w:rPr>
          <w:rFonts w:ascii="宋体" w:hAnsi="宋体"/>
          <w:b/>
          <w:spacing w:val="20"/>
          <w:sz w:val="32"/>
          <w:szCs w:val="32"/>
        </w:rPr>
      </w:r>
      <w:r/>
    </w:p>
    <w:p>
      <w:pPr>
        <w:pStyle w:val="1070"/>
        <w:ind w:firstLine="542"/>
        <w:rPr>
          <w:rFonts w:ascii="宋体" w:hAnsi="宋体"/>
          <w:b/>
          <w:spacing w:val="20"/>
          <w:sz w:val="32"/>
          <w:szCs w:val="32"/>
        </w:rPr>
      </w:pPr>
      <w:r>
        <w:rPr>
          <w:rFonts w:ascii="宋体" w:hAnsi="宋体"/>
          <w:b/>
          <w:spacing w:val="20"/>
          <w:sz w:val="32"/>
          <w:szCs w:val="32"/>
        </w:rPr>
      </w:r>
      <w:r/>
    </w:p>
    <w:p>
      <w:pPr>
        <w:pStyle w:val="107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7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70"/>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70"/>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70"/>
        <w:jc w:val="center"/>
        <w:rPr>
          <w:rFonts w:ascii="宋体" w:hAnsi="宋体"/>
          <w:b/>
          <w:sz w:val="32"/>
          <w:szCs w:val="32"/>
        </w:rPr>
      </w:pPr>
      <w:r>
        <w:rPr>
          <w:rFonts w:ascii="宋体" w:hAnsi="宋体"/>
          <w:b/>
          <w:sz w:val="32"/>
          <w:szCs w:val="32"/>
        </w:rPr>
      </w:r>
      <w:r/>
    </w:p>
    <w:p>
      <w:pPr>
        <w:pStyle w:val="1070"/>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70"/>
        <w:rPr>
          <w:rFonts w:ascii="宋体" w:hAnsi="宋体"/>
          <w:b/>
        </w:rPr>
      </w:pPr>
      <w:r>
        <w:rPr>
          <w:rFonts w:ascii="宋体" w:hAnsi="宋体"/>
          <w:b/>
        </w:rPr>
      </w:r>
      <w:r/>
    </w:p>
    <w:p>
      <w:pPr>
        <w:pStyle w:val="1070"/>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73"/>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070"/>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70"/>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85"/>
        <w:ind w:firstLine="480"/>
        <w:spacing w:line="460" w:lineRule="exact"/>
        <w:rPr>
          <w:rFonts w:hAnsi="宋体"/>
        </w:rPr>
      </w:pPr>
      <w:r>
        <w:rPr>
          <w:rFonts w:hAnsi="宋体"/>
        </w:rPr>
      </w:r>
      <w:r/>
    </w:p>
    <w:p>
      <w:pPr>
        <w:pStyle w:val="1085"/>
        <w:ind w:firstLine="480"/>
        <w:spacing w:line="460" w:lineRule="exact"/>
        <w:rPr>
          <w:rFonts w:hAnsi="宋体"/>
        </w:rPr>
      </w:pPr>
      <w:r>
        <w:rPr>
          <w:rFonts w:hint="eastAsia" w:hAnsi="宋体"/>
        </w:rPr>
        <w:t xml:space="preserve">致：常州市城投建设工程招标有限公司</w:t>
      </w:r>
      <w:r>
        <w:rPr>
          <w:rFonts w:hAnsi="宋体"/>
        </w:rPr>
      </w:r>
      <w:r/>
    </w:p>
    <w:p>
      <w:pPr>
        <w:pStyle w:val="1085"/>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85"/>
        <w:ind w:firstLine="480"/>
        <w:spacing w:line="460" w:lineRule="exact"/>
        <w:rPr>
          <w:rFonts w:hAnsi="宋体"/>
        </w:rPr>
      </w:pPr>
      <w:r>
        <w:rPr>
          <w:rFonts w:hAnsi="宋体"/>
        </w:rPr>
      </w:r>
      <w:r/>
    </w:p>
    <w:p>
      <w:pPr>
        <w:pStyle w:val="1085"/>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85"/>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85"/>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85"/>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85"/>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85"/>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85"/>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85"/>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85"/>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85"/>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85"/>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85"/>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85"/>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85"/>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1085"/>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1085"/>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85"/>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85"/>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085"/>
        <w:ind w:firstLine="480"/>
        <w:spacing w:line="460" w:lineRule="exact"/>
        <w:rPr>
          <w:rFonts w:hAnsi="宋体"/>
        </w:rPr>
      </w:pPr>
      <w:r>
        <w:rPr>
          <w:rFonts w:hAnsi="宋体"/>
        </w:rPr>
      </w:r>
      <w:r/>
    </w:p>
    <w:p>
      <w:pPr>
        <w:pStyle w:val="1085"/>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85"/>
        <w:ind w:firstLine="480"/>
        <w:spacing w:line="460" w:lineRule="exact"/>
        <w:rPr>
          <w:rFonts w:hAnsi="宋体"/>
        </w:rPr>
      </w:pPr>
      <w:r>
        <w:rPr>
          <w:rFonts w:hAnsi="宋体"/>
        </w:rPr>
      </w:r>
      <w:r/>
    </w:p>
    <w:p>
      <w:pPr>
        <w:pStyle w:val="1085"/>
        <w:ind w:firstLine="480"/>
        <w:spacing w:line="460" w:lineRule="exact"/>
        <w:rPr>
          <w:rFonts w:hAnsi="宋体"/>
        </w:rPr>
      </w:pPr>
      <w:r>
        <w:rPr>
          <w:rFonts w:hAnsi="宋体"/>
        </w:rPr>
      </w:r>
      <w:r/>
    </w:p>
    <w:p>
      <w:pPr>
        <w:pStyle w:val="1085"/>
        <w:ind w:firstLine="840"/>
        <w:spacing w:line="460" w:lineRule="exact"/>
        <w:rPr>
          <w:rFonts w:hAnsi="宋体"/>
        </w:rPr>
      </w:pPr>
      <w:r>
        <w:rPr>
          <w:rFonts w:hint="eastAsia" w:hAnsi="宋体"/>
        </w:rPr>
        <w:t xml:space="preserve">投标人：（加盖公章）</w:t>
      </w:r>
      <w:r>
        <w:rPr>
          <w:rFonts w:hAnsi="宋体"/>
        </w:rPr>
      </w:r>
      <w:r/>
    </w:p>
    <w:p>
      <w:pPr>
        <w:pStyle w:val="1085"/>
        <w:ind w:firstLine="840"/>
        <w:spacing w:line="460" w:lineRule="exact"/>
        <w:rPr>
          <w:rFonts w:hAnsi="宋体"/>
        </w:rPr>
      </w:pPr>
      <w:r>
        <w:rPr>
          <w:rFonts w:hint="eastAsia" w:hAnsi="宋体"/>
        </w:rPr>
        <w:t xml:space="preserve">法定代表人（或单位负责人）签字或盖章：</w:t>
      </w:r>
      <w:r>
        <w:rPr>
          <w:rFonts w:hAnsi="宋体"/>
        </w:rPr>
      </w:r>
      <w:r/>
    </w:p>
    <w:p>
      <w:pPr>
        <w:pStyle w:val="1085"/>
        <w:ind w:firstLine="840"/>
        <w:spacing w:line="460" w:lineRule="exact"/>
        <w:rPr>
          <w:rFonts w:hint="eastAsia" w:hAnsi="宋体"/>
        </w:rPr>
      </w:pPr>
      <w:r>
        <w:rPr>
          <w:rFonts w:hint="eastAsia" w:hAnsi="宋体"/>
        </w:rPr>
        <w:t xml:space="preserve">日期：    年    月    日</w:t>
      </w:r>
      <w:r/>
    </w:p>
    <w:p>
      <w:pPr>
        <w:pStyle w:val="1070"/>
        <w:spacing w:line="360" w:lineRule="auto"/>
        <w:rPr>
          <w:rFonts w:hint="eastAsia" w:ascii="宋体" w:hAnsi="宋体"/>
          <w:sz w:val="24"/>
        </w:rPr>
      </w:pPr>
      <w:r>
        <w:rPr>
          <w:rFonts w:hint="eastAsia" w:ascii="宋体" w:hAnsi="宋体"/>
          <w:sz w:val="24"/>
        </w:rPr>
      </w:r>
      <w:r/>
    </w:p>
    <w:p>
      <w:pPr>
        <w:pStyle w:val="1070"/>
        <w:spacing w:line="360" w:lineRule="auto"/>
        <w:rPr>
          <w:rFonts w:hint="eastAsia" w:ascii="宋体" w:hAnsi="宋体"/>
          <w:sz w:val="24"/>
        </w:rPr>
      </w:pPr>
      <w:r>
        <w:rPr>
          <w:rFonts w:hint="eastAsia" w:ascii="宋体" w:hAnsi="宋体"/>
          <w:sz w:val="24"/>
        </w:rPr>
      </w:r>
      <w:r/>
    </w:p>
    <w:p>
      <w:pPr>
        <w:pStyle w:val="1070"/>
        <w:spacing w:line="360" w:lineRule="auto"/>
        <w:rPr>
          <w:rFonts w:hint="eastAsia" w:ascii="宋体" w:hAnsi="宋体"/>
          <w:sz w:val="24"/>
        </w:rPr>
      </w:pPr>
      <w:r>
        <w:rPr>
          <w:rFonts w:hint="eastAsia" w:ascii="宋体" w:hAnsi="宋体"/>
          <w:sz w:val="24"/>
        </w:rPr>
      </w:r>
      <w:r/>
    </w:p>
    <w:p>
      <w:pPr>
        <w:pStyle w:val="1070"/>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1070"/>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070"/>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1070"/>
        <w:spacing w:line="360" w:lineRule="auto"/>
        <w:rPr>
          <w:rFonts w:ascii="宋体" w:hAnsi="宋体"/>
          <w:b/>
          <w:sz w:val="24"/>
          <w:szCs w:val="20"/>
        </w:rPr>
        <w:outlineLvl w:val="2"/>
      </w:pPr>
      <w:r>
        <w:rPr>
          <w:rFonts w:ascii="宋体" w:hAnsi="宋体"/>
          <w:b/>
          <w:sz w:val="24"/>
          <w:szCs w:val="20"/>
        </w:rPr>
        <w:t xml:space="preserve">2-3 </w:t>
      </w:r>
      <w:r>
        <w:rPr>
          <w:rFonts w:ascii="宋体" w:hAnsi="宋体"/>
          <w:b/>
          <w:sz w:val="24"/>
        </w:rPr>
        <w:t xml:space="preserve">其它落实政府采购政策的资格要求</w:t>
      </w:r>
      <w:r>
        <w:rPr>
          <w:rFonts w:ascii="宋体" w:hAnsi="宋体"/>
          <w:b/>
          <w:sz w:val="24"/>
          <w:szCs w:val="20"/>
        </w:rPr>
        <w:t xml:space="preserve">（如有）</w:t>
      </w:r>
      <w:r/>
    </w:p>
    <w:p>
      <w:pPr>
        <w:pStyle w:val="1070"/>
        <w:jc w:val="left"/>
        <w:widowControl/>
        <w:rPr>
          <w:rFonts w:ascii="宋体" w:hAnsi="宋体"/>
          <w:sz w:val="24"/>
        </w:rPr>
      </w:pPr>
      <w:r>
        <w:rPr>
          <w:rFonts w:ascii="宋体" w:hAnsi="宋体"/>
          <w:sz w:val="24"/>
        </w:rPr>
      </w:r>
      <w:r/>
    </w:p>
    <w:p>
      <w:pPr>
        <w:pStyle w:val="1070"/>
        <w:spacing w:line="360" w:lineRule="auto"/>
        <w:rPr>
          <w:rFonts w:ascii="宋体" w:hAnsi="宋体"/>
          <w:b/>
          <w:sz w:val="24"/>
        </w:rPr>
        <w:outlineLvl w:val="2"/>
      </w:pPr>
      <w:r>
        <w:rPr>
          <w:rFonts w:ascii="宋体" w:hAnsi="宋体"/>
          <w:sz w:val="24"/>
        </w:rPr>
        <w:br w:type="page" w:clear="all"/>
      </w:r>
      <w:r>
        <w:rPr>
          <w:rFonts w:ascii="宋体" w:hAnsi="宋体"/>
          <w:b/>
          <w:sz w:val="24"/>
          <w:szCs w:val="20"/>
        </w:rPr>
        <w:t xml:space="preserve">3 本项目的特定资格要求（如有）</w:t>
      </w:r>
      <w:r>
        <w:rPr>
          <w:rFonts w:ascii="宋体" w:hAnsi="宋体"/>
          <w:b/>
          <w:sz w:val="24"/>
        </w:rPr>
      </w:r>
      <w:r/>
    </w:p>
    <w:p>
      <w:pPr>
        <w:pStyle w:val="1070"/>
        <w:spacing w:line="360" w:lineRule="auto"/>
        <w:rPr>
          <w:rFonts w:hint="eastAsia" w:ascii="宋体" w:hAnsi="宋体"/>
          <w:b/>
          <w:sz w:val="24"/>
          <w:szCs w:val="20"/>
        </w:rPr>
        <w:outlineLvl w:val="2"/>
      </w:pPr>
      <w:r>
        <w:rPr>
          <w:rFonts w:ascii="宋体" w:hAnsi="宋体"/>
          <w:b/>
          <w:sz w:val="24"/>
          <w:szCs w:val="20"/>
        </w:rPr>
        <w:t xml:space="preserve">3-2其他特定资格要求</w:t>
      </w:r>
      <w:r>
        <w:rPr>
          <w:rFonts w:hint="eastAsia" w:ascii="宋体" w:hAnsi="宋体"/>
          <w:b/>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825" w:name="_Toc150480794"/>
      <w:r/>
      <w:bookmarkStart w:id="826" w:name="_Ref467988698"/>
      <w:r/>
      <w:bookmarkStart w:id="827" w:name="_Toc150774761"/>
      <w:r/>
      <w:bookmarkStart w:id="828" w:name="_Toc127151556"/>
      <w:r/>
      <w:bookmarkStart w:id="829" w:name="_Toc480942349"/>
      <w:r/>
      <w:bookmarkStart w:id="830" w:name="_Toc195842921"/>
      <w:r/>
      <w:bookmarkStart w:id="831" w:name="_Toc142311058"/>
      <w:r/>
      <w:bookmarkStart w:id="832" w:name="_Toc226337252"/>
      <w:r/>
      <w:bookmarkStart w:id="833" w:name="_Toc520356217"/>
      <w:r/>
      <w:bookmarkStart w:id="834" w:name="_Toc226965829"/>
      <w:r/>
      <w:bookmarkStart w:id="835" w:name="_Toc226309800"/>
      <w:r/>
      <w:bookmarkStart w:id="836" w:name="_Toc226965746"/>
      <w:r>
        <w:rPr>
          <w:rFonts w:hint="eastAsia" w:ascii="宋体" w:hAnsi="宋体"/>
          <w:b/>
          <w:sz w:val="32"/>
          <w:szCs w:val="32"/>
        </w:rPr>
      </w:r>
      <w:r/>
    </w:p>
    <w:p>
      <w:pPr>
        <w:pStyle w:val="1070"/>
        <w:jc w:val="center"/>
        <w:widowControl/>
        <w:rPr>
          <w:rFonts w:hint="eastAsia" w:ascii="宋体" w:hAnsi="宋体"/>
          <w:b/>
          <w:sz w:val="32"/>
          <w:szCs w:val="32"/>
        </w:rPr>
      </w:pPr>
      <w:r>
        <w:rPr>
          <w:rFonts w:hint="eastAsia" w:ascii="宋体" w:hAnsi="宋体"/>
          <w:b/>
          <w:sz w:val="32"/>
          <w:szCs w:val="32"/>
        </w:rPr>
      </w:r>
      <w:r/>
    </w:p>
    <w:p>
      <w:pPr>
        <w:pStyle w:val="1070"/>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rPr>
          <w:rFonts w:hint="eastAsia" w:ascii="宋体" w:hAnsi="宋体"/>
          <w:b/>
          <w:sz w:val="24"/>
        </w:rPr>
        <w:t xml:space="preserve">函</w:t>
      </w:r>
      <w:r>
        <w:rPr>
          <w:rFonts w:ascii="宋体" w:hAnsi="宋体"/>
          <w:b/>
          <w:sz w:val="24"/>
          <w:szCs w:val="20"/>
        </w:rPr>
        <w:t xml:space="preserve">（实质性格式）</w:t>
      </w:r>
      <w:r/>
    </w:p>
    <w:p>
      <w:pPr>
        <w:pStyle w:val="1070"/>
        <w:spacing w:line="360" w:lineRule="auto"/>
        <w:tabs>
          <w:tab w:val="left" w:pos="5580" w:leader="none"/>
        </w:tabs>
        <w:rPr>
          <w:rFonts w:ascii="宋体" w:hAnsi="宋体"/>
          <w:sz w:val="24"/>
        </w:rPr>
      </w:pPr>
      <w:r>
        <w:rPr>
          <w:rFonts w:ascii="宋体" w:hAnsi="宋体"/>
          <w:sz w:val="24"/>
        </w:rPr>
      </w:r>
      <w:r/>
    </w:p>
    <w:p>
      <w:pPr>
        <w:pStyle w:val="1070"/>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070"/>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070"/>
        <w:spacing w:line="360" w:lineRule="auto"/>
        <w:tabs>
          <w:tab w:val="left" w:pos="5580" w:leader="none"/>
        </w:tabs>
        <w:rPr>
          <w:rFonts w:ascii="宋体" w:hAnsi="宋体"/>
          <w:sz w:val="24"/>
          <w:szCs w:val="20"/>
        </w:rPr>
      </w:pPr>
      <w:r>
        <w:rPr>
          <w:rFonts w:ascii="宋体" w:hAnsi="宋体"/>
          <w:sz w:val="24"/>
          <w:szCs w:val="20"/>
        </w:rPr>
      </w:r>
      <w:r/>
    </w:p>
    <w:p>
      <w:pPr>
        <w:pStyle w:val="1070"/>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1070"/>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1070"/>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1070"/>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1070"/>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1070"/>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（4）如我方中标，我方将在法律规定的期限内与你方签订合同，并在合同约定的期限内完成合同规定的全部义务。</w:t>
      </w:r>
      <w:r>
        <w:rPr>
          <w:rFonts w:ascii="宋体" w:hAnsi="宋体"/>
          <w:sz w:val="24"/>
        </w:rPr>
      </w:r>
      <w:r/>
    </w:p>
    <w:p>
      <w:pPr>
        <w:pStyle w:val="1070"/>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1070"/>
        <w:ind w:firstLine="480"/>
        <w:spacing w:line="360" w:lineRule="auto"/>
        <w:rPr>
          <w:rFonts w:ascii="宋体" w:hAnsi="宋体"/>
          <w:sz w:val="24"/>
        </w:rPr>
      </w:pPr>
      <w:r>
        <w:rPr>
          <w:rFonts w:ascii="宋体" w:hAnsi="宋体"/>
          <w:sz w:val="24"/>
        </w:rPr>
        <w:t xml:space="preserve">与本投标有关的一切正式往来信函请寄：</w:t>
      </w:r>
      <w:r/>
    </w:p>
    <w:p>
      <w:pPr>
        <w:pStyle w:val="1070"/>
        <w:ind w:left="420"/>
        <w:spacing w:line="360" w:lineRule="auto"/>
        <w:tabs>
          <w:tab w:val="left" w:pos="5580" w:leader="none"/>
        </w:tabs>
        <w:rPr>
          <w:rFonts w:ascii="宋体" w:hAnsi="宋体"/>
          <w:sz w:val="24"/>
          <w:szCs w:val="20"/>
        </w:rPr>
      </w:pPr>
      <w:r>
        <w:rPr>
          <w:rFonts w:ascii="宋体" w:hAnsi="宋体"/>
          <w:sz w:val="24"/>
          <w:szCs w:val="20"/>
        </w:rPr>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1070"/>
        <w:ind w:left="420"/>
        <w:spacing w:line="360" w:lineRule="auto"/>
        <w:tabs>
          <w:tab w:val="left" w:pos="5580" w:leader="none"/>
        </w:tabs>
        <w:rPr>
          <w:rFonts w:ascii="宋体" w:hAnsi="宋体"/>
          <w:sz w:val="24"/>
          <w:szCs w:val="20"/>
        </w:rPr>
      </w:pPr>
      <w:r>
        <w:rPr>
          <w:rFonts w:ascii="宋体" w:hAnsi="宋体"/>
          <w:sz w:val="24"/>
          <w:szCs w:val="20"/>
        </w:rPr>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1070"/>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070"/>
        <w:jc w:val="left"/>
        <w:widowControl/>
        <w:rPr>
          <w:rFonts w:hint="eastAsia" w:ascii="宋体" w:hAnsi="宋体"/>
          <w:b/>
          <w:sz w:val="24"/>
        </w:rPr>
      </w:pPr>
      <w:r/>
      <w:bookmarkStart w:id="837" w:name="_Hlt520356243"/>
      <w:r/>
      <w:bookmarkEnd w:id="837"/>
      <w:r/>
      <w:bookmarkStart w:id="838" w:name="_Hlt520355938"/>
      <w:r/>
      <w:bookmarkEnd w:id="838"/>
      <w:r>
        <w:rPr>
          <w:rFonts w:ascii="宋体" w:hAnsi="宋体"/>
          <w:sz w:val="24"/>
        </w:rPr>
        <w:br w:type="page" w:clear="all"/>
      </w:r>
      <w:r>
        <w:rPr>
          <w:rFonts w:hint="eastAsia" w:ascii="宋体" w:hAnsi="宋体"/>
          <w:b/>
          <w:sz w:val="24"/>
        </w:rPr>
      </w:r>
      <w:r/>
    </w:p>
    <w:p>
      <w:pPr>
        <w:pStyle w:val="1070"/>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070"/>
        <w:jc w:val="center"/>
        <w:spacing w:line="360" w:lineRule="auto"/>
        <w:rPr>
          <w:rFonts w:hint="eastAsia" w:ascii="宋体" w:hAnsi="宋体"/>
          <w:b/>
          <w:sz w:val="32"/>
          <w:szCs w:val="32"/>
        </w:rPr>
      </w:pPr>
      <w:r>
        <w:rPr>
          <w:rFonts w:hint="eastAsia" w:ascii="宋体" w:hAnsi="宋体"/>
          <w:b/>
          <w:sz w:val="32"/>
          <w:szCs w:val="32"/>
        </w:rPr>
      </w:r>
      <w:r/>
    </w:p>
    <w:p>
      <w:pPr>
        <w:pStyle w:val="1070"/>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70"/>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70"/>
        <w:spacing w:line="560" w:lineRule="exact"/>
        <w:rPr>
          <w:rFonts w:ascii="宋体" w:hAnsi="宋体"/>
          <w:sz w:val="24"/>
        </w:rPr>
      </w:pPr>
      <w:r>
        <w:rPr>
          <w:rFonts w:ascii="宋体" w:hAnsi="宋体"/>
          <w:sz w:val="24"/>
        </w:rPr>
      </w:r>
      <w:r/>
    </w:p>
    <w:p>
      <w:pPr>
        <w:pStyle w:val="1102"/>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70"/>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0"/>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70"/>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70"/>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70"/>
        <w:jc w:val="left"/>
        <w:widowControl/>
        <w:rPr>
          <w:rFonts w:hint="eastAsia" w:ascii="宋体" w:hAnsi="宋体"/>
          <w:sz w:val="24"/>
        </w:rPr>
      </w:pPr>
      <w:r>
        <w:rPr>
          <w:rFonts w:hint="eastAsia"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070"/>
        <w:jc w:val="center"/>
        <w:rPr>
          <w:rFonts w:hint="eastAsia" w:ascii="宋体" w:hAnsi="宋体"/>
          <w:b/>
          <w:sz w:val="32"/>
          <w:szCs w:val="32"/>
        </w:rPr>
      </w:pPr>
      <w:r>
        <w:rPr>
          <w:rFonts w:hint="eastAsia" w:ascii="宋体" w:hAnsi="宋体"/>
          <w:b/>
          <w:sz w:val="32"/>
          <w:szCs w:val="32"/>
        </w:rPr>
      </w:r>
      <w:r/>
    </w:p>
    <w:p>
      <w:pPr>
        <w:pStyle w:val="1324"/>
        <w:jc w:val="center"/>
        <w:spacing w:line="480" w:lineRule="auto"/>
        <w:rPr>
          <w:rFonts w:cs="宋体"/>
          <w:sz w:val="24"/>
        </w:rPr>
      </w:pPr>
      <w:r>
        <w:rPr>
          <w:rFonts w:hint="eastAsia"/>
          <w:b/>
          <w:sz w:val="36"/>
          <w:szCs w:val="36"/>
        </w:rPr>
        <w:t xml:space="preserve">授权委托书</w:t>
      </w:r>
      <w:r>
        <w:rPr>
          <w:rFonts w:cs="宋体"/>
          <w:sz w:val="24"/>
        </w:rPr>
      </w:r>
      <w:r/>
    </w:p>
    <w:p>
      <w:pPr>
        <w:pStyle w:val="1070"/>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070"/>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70"/>
        <w:spacing w:line="400" w:lineRule="exact"/>
        <w:rPr>
          <w:rFonts w:hint="eastAsia" w:ascii="宋体" w:hAnsi="宋体" w:cs="宋体"/>
          <w:szCs w:val="21"/>
        </w:rPr>
      </w:pPr>
      <w:r>
        <w:rPr>
          <w:rFonts w:hint="eastAsia" w:ascii="宋体" w:hAnsi="宋体" w:cs="宋体"/>
          <w:szCs w:val="21"/>
        </w:rPr>
      </w:r>
      <w:r/>
    </w:p>
    <w:p>
      <w:pPr>
        <w:pStyle w:val="1070"/>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70"/>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50"/>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70"/>
        <w:spacing w:line="400" w:lineRule="exact"/>
        <w:rPr>
          <w:rFonts w:ascii="宋体" w:hAnsi="宋体" w:cs="宋体"/>
          <w:sz w:val="24"/>
        </w:rPr>
      </w:pPr>
      <w:r>
        <w:rPr>
          <w:rFonts w:ascii="宋体" w:hAnsi="宋体" w:cs="宋体"/>
          <w:sz w:val="24"/>
        </w:rPr>
      </w:r>
      <w:r/>
    </w:p>
    <w:p>
      <w:pPr>
        <w:pStyle w:val="1102"/>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tc>
      </w:tr>
    </w:tbl>
    <w:p>
      <w:pPr>
        <w:pStyle w:val="1102"/>
        <w:ind w:right="-46"/>
        <w:spacing w:line="583" w:lineRule="auto"/>
        <w:rPr>
          <w:rFonts w:hint="eastAsia"/>
          <w:b/>
          <w:bCs/>
        </w:rPr>
      </w:pPr>
      <w:r>
        <w:rPr>
          <w:rFonts w:hint="eastAsia"/>
          <w:b/>
          <w:bCs/>
        </w:rPr>
        <w:t xml:space="preserve">投标人近三个月内任意一个月（自开标之日往前推）为其缴纳社保的记录</w:t>
      </w:r>
      <w:r/>
    </w:p>
    <w:p>
      <w:pPr>
        <w:pStyle w:val="1070"/>
        <w:spacing w:line="360" w:lineRule="auto"/>
        <w:rPr>
          <w:rFonts w:hint="eastAsia" w:ascii="宋体" w:hAnsi="宋体" w:cs="宋体"/>
          <w:szCs w:val="21"/>
        </w:rPr>
      </w:pPr>
      <w:r>
        <w:rPr>
          <w:rFonts w:hint="eastAsia" w:ascii="宋体" w:hAnsi="宋体" w:cs="宋体"/>
          <w:szCs w:val="21"/>
        </w:rPr>
      </w:r>
      <w:r/>
    </w:p>
    <w:p>
      <w:pPr>
        <w:pStyle w:val="1070"/>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70"/>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24"/>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70"/>
        <w:jc w:val="left"/>
        <w:widowControl/>
        <w:rPr>
          <w:rFonts w:hint="eastAsia" w:ascii="宋体" w:hAnsi="宋体"/>
          <w:sz w:val="24"/>
        </w:rPr>
      </w:pPr>
      <w:r>
        <w:rPr>
          <w:rFonts w:hint="eastAsia" w:ascii="宋体" w:hAnsi="宋体"/>
          <w:sz w:val="24"/>
        </w:rPr>
      </w:r>
      <w:r/>
    </w:p>
    <w:p>
      <w:pPr>
        <w:pStyle w:val="1070"/>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1070"/>
        <w:ind w:firstLine="321"/>
        <w:jc w:val="center"/>
        <w:spacing w:line="560" w:lineRule="exact"/>
        <w:rPr>
          <w:rFonts w:hint="eastAsia" w:ascii="宋体" w:hAnsi="宋体"/>
          <w:b/>
          <w:sz w:val="32"/>
          <w:szCs w:val="32"/>
        </w:rPr>
      </w:pPr>
      <w:r>
        <w:rPr>
          <w:rFonts w:hint="eastAsia" w:ascii="宋体" w:hAnsi="宋体"/>
          <w:b/>
          <w:sz w:val="32"/>
          <w:szCs w:val="32"/>
        </w:rPr>
      </w:r>
      <w:r/>
    </w:p>
    <w:p>
      <w:pPr>
        <w:pStyle w:val="1070"/>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70"/>
        <w:ind w:firstLine="640"/>
        <w:rPr>
          <w:rFonts w:ascii="宋体" w:hAnsi="宋体"/>
        </w:rPr>
      </w:pPr>
      <w:r>
        <w:rPr>
          <w:rFonts w:ascii="宋体" w:hAnsi="宋体"/>
        </w:rPr>
      </w:r>
      <w:r/>
    </w:p>
    <w:p>
      <w:pPr>
        <w:pStyle w:val="1070"/>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19"/>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bookmarkStart w:id="839" w:name="_Hlt520343392"/>
      <w:r/>
      <w:bookmarkEnd w:id="839"/>
      <w:r/>
      <w:bookmarkStart w:id="840" w:name="_Hlt520271212"/>
      <w:r/>
      <w:bookmarkEnd w:id="840"/>
      <w:r/>
      <w:bookmarkStart w:id="841" w:name="_Hlt520274065"/>
      <w:r/>
      <w:bookmarkEnd w:id="841"/>
      <w:r/>
      <w:bookmarkStart w:id="842" w:name="_Hlt520274393"/>
      <w:r/>
      <w:bookmarkEnd w:id="842"/>
      <w:r/>
      <w:bookmarkStart w:id="843" w:name="_Hlt520274121"/>
      <w:r/>
      <w:bookmarkEnd w:id="843"/>
      <w:r/>
      <w:bookmarkStart w:id="844" w:name="_Hlt520274407"/>
      <w:r/>
      <w:bookmarkEnd w:id="844"/>
      <w:r/>
      <w:bookmarkStart w:id="845" w:name="_Hlt520273711"/>
      <w:r/>
      <w:bookmarkEnd w:id="845"/>
      <w:r/>
      <w:bookmarkStart w:id="846" w:name="_Hlt520343000"/>
      <w:r/>
      <w:bookmarkEnd w:id="846"/>
      <w:r/>
      <w:bookmarkStart w:id="847" w:name="_Hlt520355504"/>
      <w:r/>
      <w:bookmarkEnd w:id="847"/>
      <w:r/>
      <w:bookmarkStart w:id="848" w:name="_Hlt520350918"/>
      <w:r/>
      <w:bookmarkEnd w:id="848"/>
      <w:r/>
      <w:bookmarkStart w:id="849" w:name="_Toc226965747"/>
      <w:r/>
      <w:bookmarkStart w:id="850" w:name="_Toc265228395"/>
      <w:r/>
      <w:bookmarkStart w:id="851" w:name="_Toc226309801"/>
      <w:r/>
      <w:bookmarkStart w:id="852" w:name="_Toc195842922"/>
      <w:r/>
      <w:bookmarkStart w:id="853" w:name="_Toc520356218"/>
      <w:r/>
      <w:bookmarkStart w:id="854" w:name="_Ref467988705"/>
      <w:r/>
      <w:bookmarkStart w:id="855" w:name="_Toc480942350"/>
      <w:r/>
      <w:bookmarkStart w:id="856" w:name="_Toc150480795"/>
      <w:r/>
      <w:bookmarkStart w:id="857" w:name="_Toc142311059"/>
      <w:r/>
      <w:bookmarkStart w:id="858" w:name="_Toc226965830"/>
      <w:r/>
      <w:bookmarkStart w:id="859" w:name="_Toc127151557"/>
      <w:r/>
      <w:bookmarkStart w:id="860" w:name="_Toc305158899"/>
      <w:r/>
      <w:bookmarkStart w:id="861" w:name="_Toc305158825"/>
      <w:r/>
      <w:bookmarkStart w:id="862" w:name="_Toc226337253"/>
      <w:r/>
      <w:bookmarkStart w:id="863" w:name="_Toc150774762"/>
      <w:r/>
      <w:bookmarkStart w:id="864" w:name="_Toc264969247"/>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rPr>
          <w:rFonts w:ascii="宋体" w:hAnsi="宋体"/>
          <w:b/>
          <w:sz w:val="24"/>
        </w:rPr>
        <w:t xml:space="preserve">（实质性格式）</w:t>
      </w:r>
      <w:r>
        <w:rPr>
          <w:rFonts w:ascii="宋体" w:hAnsi="宋体"/>
          <w:b/>
          <w:sz w:val="24"/>
          <w:szCs w:val="20"/>
        </w:rPr>
      </w:r>
      <w:r/>
    </w:p>
    <w:p>
      <w:pPr>
        <w:pStyle w:val="1070"/>
        <w:jc w:val="center"/>
        <w:spacing w:line="360" w:lineRule="exact"/>
        <w:rPr>
          <w:rFonts w:ascii="宋体" w:hAnsi="宋体"/>
          <w:b/>
          <w:sz w:val="36"/>
          <w:szCs w:val="36"/>
        </w:rPr>
      </w:pPr>
      <w:r/>
      <w:bookmarkStart w:id="865" w:name="_Toc195842923"/>
      <w:r/>
      <w:bookmarkStart w:id="866" w:name="_Toc265228396"/>
      <w:r/>
      <w:bookmarkStart w:id="867" w:name="_Toc226309802"/>
      <w:r/>
      <w:bookmarkStart w:id="868" w:name="_Toc164608672"/>
      <w:r/>
      <w:bookmarkStart w:id="869" w:name="_Toc226337254"/>
      <w:r/>
      <w:bookmarkStart w:id="870" w:name="_Toc305158900"/>
      <w:r/>
      <w:bookmarkStart w:id="871" w:name="_Toc164608827"/>
      <w:r/>
      <w:bookmarkStart w:id="872" w:name="_Toc226965748"/>
      <w:r/>
      <w:bookmarkStart w:id="873" w:name="_Toc305158826"/>
      <w:r/>
      <w:bookmarkStart w:id="874" w:name="_Toc264969248"/>
      <w:r/>
      <w:bookmarkStart w:id="875" w:name="_Toc226965831"/>
      <w:r>
        <w:rPr>
          <w:rFonts w:hint="eastAsia" w:ascii="宋体" w:hAnsi="宋体"/>
          <w:b/>
          <w:sz w:val="36"/>
          <w:szCs w:val="36"/>
        </w:rPr>
        <w:t xml:space="preserve">开标一览表</w:t>
      </w:r>
      <w:bookmarkEnd w:id="865"/>
      <w:r/>
      <w:bookmarkEnd w:id="866"/>
      <w:r/>
      <w:bookmarkEnd w:id="867"/>
      <w:r/>
      <w:bookmarkEnd w:id="868"/>
      <w:r/>
      <w:bookmarkEnd w:id="869"/>
      <w:r/>
      <w:bookmarkEnd w:id="870"/>
      <w:r/>
      <w:bookmarkEnd w:id="871"/>
      <w:r/>
      <w:bookmarkEnd w:id="872"/>
      <w:r/>
      <w:bookmarkEnd w:id="873"/>
      <w:r/>
      <w:bookmarkEnd w:id="874"/>
      <w:r/>
      <w:bookmarkEnd w:id="875"/>
      <w:r>
        <w:rPr>
          <w:rFonts w:ascii="宋体" w:hAnsi="宋体"/>
          <w:b/>
          <w:sz w:val="36"/>
          <w:szCs w:val="36"/>
        </w:rPr>
      </w:r>
      <w:r/>
    </w:p>
    <w:p>
      <w:pPr>
        <w:pStyle w:val="1070"/>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70"/>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70"/>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1070"/>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1070"/>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1070"/>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0"/>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1070"/>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r>
    </w:tbl>
    <w:p>
      <w:pPr>
        <w:pStyle w:val="1070"/>
        <w:jc w:val="left"/>
        <w:rPr>
          <w:rFonts w:ascii="宋体" w:hAnsi="宋体"/>
          <w:sz w:val="24"/>
        </w:rPr>
      </w:pPr>
      <w:r>
        <w:rPr>
          <w:rFonts w:ascii="宋体" w:hAnsi="宋体"/>
          <w:sz w:val="24"/>
        </w:rPr>
      </w:r>
      <w:r/>
    </w:p>
    <w:p>
      <w:pPr>
        <w:pStyle w:val="1070"/>
        <w:jc w:val="left"/>
        <w:rPr>
          <w:rFonts w:ascii="宋体" w:hAnsi="宋体"/>
          <w:sz w:val="24"/>
          <w:szCs w:val="20"/>
        </w:rPr>
      </w:pPr>
      <w:r>
        <w:rPr>
          <w:rFonts w:ascii="宋体" w:hAnsi="宋体"/>
          <w:sz w:val="24"/>
        </w:rPr>
        <w:t xml:space="preserve">注：</w:t>
      </w:r>
      <w:r>
        <w:rPr>
          <w:rFonts w:ascii="宋体" w:hAnsi="宋体"/>
          <w:sz w:val="24"/>
          <w:szCs w:val="20"/>
        </w:rPr>
        <w:t xml:space="preserve">此表中的投标报价应和《投标分项报价表》中的总价相一致。</w:t>
      </w:r>
      <w:r/>
    </w:p>
    <w:p>
      <w:pPr>
        <w:pStyle w:val="1070"/>
        <w:spacing w:before="25" w:after="25" w:line="360" w:lineRule="auto"/>
        <w:rPr>
          <w:rFonts w:ascii="宋体" w:hAnsi="宋体"/>
          <w:sz w:val="24"/>
          <w:lang w:val="zh-CN"/>
        </w:rPr>
      </w:pPr>
      <w:r>
        <w:rPr>
          <w:rFonts w:ascii="宋体" w:hAnsi="宋体"/>
          <w:sz w:val="24"/>
          <w:lang w:val="zh-CN"/>
        </w:rPr>
      </w:r>
      <w:r/>
    </w:p>
    <w:p>
      <w:pPr>
        <w:pStyle w:val="1070"/>
        <w:spacing w:before="25" w:after="25" w:line="360" w:lineRule="auto"/>
        <w:rPr>
          <w:rFonts w:ascii="宋体" w:hAnsi="宋体"/>
          <w:sz w:val="24"/>
          <w:lang w:val="zh-CN"/>
        </w:rPr>
      </w:pPr>
      <w:r>
        <w:rPr>
          <w:rFonts w:ascii="宋体" w:hAnsi="宋体"/>
          <w:sz w:val="24"/>
          <w:lang w:val="zh-CN"/>
        </w:rPr>
        <w:t xml:space="preserve">                         </w:t>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bookmarkStart w:id="876" w:name="_Toc226965749"/>
      <w:r/>
      <w:bookmarkStart w:id="877" w:name="_Toc305158901"/>
      <w:r/>
      <w:bookmarkStart w:id="878" w:name="_Toc150774763"/>
      <w:r/>
      <w:bookmarkStart w:id="879" w:name="_Toc127151558"/>
      <w:r/>
      <w:bookmarkStart w:id="880" w:name="_Toc226337255"/>
      <w:r/>
      <w:bookmarkStart w:id="881" w:name="_Toc150480796"/>
      <w:r/>
      <w:bookmarkStart w:id="882" w:name="_Toc226965832"/>
      <w:r/>
      <w:bookmarkStart w:id="883" w:name="_Toc142311060"/>
      <w:r/>
      <w:bookmarkStart w:id="884" w:name="_Toc195842924"/>
      <w:r/>
      <w:bookmarkStart w:id="885" w:name="_Toc264969249"/>
      <w:r/>
      <w:bookmarkStart w:id="886" w:name="_Toc305158827"/>
      <w:r/>
      <w:bookmarkStart w:id="887" w:name="_Toc226309803"/>
      <w:r/>
      <w:bookmarkStart w:id="888" w:name="_Toc265228397"/>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rPr>
          <w:rFonts w:ascii="宋体" w:hAnsi="宋体"/>
          <w:b/>
          <w:sz w:val="24"/>
        </w:rPr>
        <w:t xml:space="preserve">（实质性格式）</w:t>
      </w:r>
      <w:r>
        <w:rPr>
          <w:rFonts w:ascii="宋体" w:hAnsi="宋体"/>
          <w:b/>
          <w:sz w:val="24"/>
          <w:szCs w:val="20"/>
        </w:rPr>
      </w:r>
      <w:r/>
    </w:p>
    <w:p>
      <w:pPr>
        <w:pStyle w:val="1070"/>
        <w:jc w:val="center"/>
        <w:spacing w:line="360" w:lineRule="exact"/>
        <w:rPr>
          <w:rFonts w:ascii="宋体" w:hAnsi="宋体"/>
          <w:sz w:val="36"/>
          <w:szCs w:val="36"/>
        </w:rPr>
      </w:pPr>
      <w:r>
        <w:rPr>
          <w:rFonts w:ascii="宋体" w:hAnsi="宋体"/>
          <w:sz w:val="36"/>
          <w:szCs w:val="36"/>
        </w:rPr>
      </w:r>
      <w:r/>
    </w:p>
    <w:p>
      <w:pPr>
        <w:pStyle w:val="1070"/>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1070"/>
        <w:jc w:val="center"/>
        <w:spacing w:line="260" w:lineRule="exact"/>
        <w:rPr>
          <w:rFonts w:ascii="宋体" w:hAnsi="宋体"/>
          <w:sz w:val="36"/>
          <w:szCs w:val="36"/>
        </w:rPr>
      </w:pPr>
      <w:r>
        <w:rPr>
          <w:rFonts w:ascii="宋体" w:hAnsi="宋体"/>
          <w:sz w:val="36"/>
          <w:szCs w:val="36"/>
        </w:rPr>
      </w:r>
      <w:r/>
    </w:p>
    <w:p>
      <w:pPr>
        <w:pStyle w:val="1070"/>
        <w:jc w:val="left"/>
        <w:spacing w:before="240" w:after="240"/>
        <w:rPr>
          <w:rFonts w:ascii="宋体" w:hAnsi="宋体"/>
          <w:b/>
          <w:i/>
          <w:sz w:val="24"/>
        </w:rPr>
      </w:pPr>
      <w:r>
        <w:rPr>
          <w:rFonts w:ascii="宋体" w:hAnsi="宋体"/>
          <w:b/>
          <w:i/>
          <w:sz w:val="24"/>
        </w:rPr>
      </w:r>
      <w:r/>
    </w:p>
    <w:p>
      <w:pPr>
        <w:pStyle w:val="1070"/>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1070"/>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gridSpan w:val="9"/>
            <w:tcBorders>
              <w:top w:val="single" w:color="000000" w:sz="4" w:space="0"/>
              <w:left w:val="single" w:color="000000" w:sz="4" w:space="0"/>
              <w:bottom w:val="single" w:color="000000" w:sz="4" w:space="0"/>
              <w:right w:val="single" w:color="000000" w:sz="4" w:space="0"/>
            </w:tcBorders>
            <w:tcW w:w="8688" w:type="dxa"/>
            <w:vAlign w:val="center"/>
            <w:textDirection w:val="lrTb"/>
            <w:noWrap w:val="false"/>
          </w:tcPr>
          <w:p>
            <w:pPr>
              <w:pStyle w:val="1070"/>
              <w:jc w:val="left"/>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ascii="宋体" w:hAnsi="宋体" w:cs="Arial"/>
                <w:sz w:val="24"/>
                <w:u w:val="single"/>
              </w:rPr>
              <w:t xml:space="preserve">        </w:t>
            </w:r>
            <w:r>
              <w:rPr>
                <w:rFonts w:hint="eastAsia" w:ascii="宋体" w:hAnsi="宋体" w:cs="Arial"/>
                <w:sz w:val="24"/>
              </w:rPr>
              <w:t xml:space="preserve">%。</w:t>
            </w:r>
            <w:r>
              <w:rPr>
                <w:rFonts w:ascii="宋体" w:hAnsi="宋体" w:cs="Arial"/>
                <w:sz w:val="24"/>
              </w:rPr>
            </w:r>
            <w:r/>
          </w:p>
        </w:tc>
      </w:tr>
    </w:tbl>
    <w:p>
      <w:pPr>
        <w:pStyle w:val="1070"/>
        <w:jc w:val="left"/>
        <w:tabs>
          <w:tab w:val="left" w:pos="1800" w:leader="none"/>
          <w:tab w:val="left" w:pos="5580" w:leader="none"/>
        </w:tabs>
        <w:rPr>
          <w:rFonts w:hint="eastAsia" w:ascii="宋体" w:hAnsi="宋体"/>
          <w:sz w:val="24"/>
        </w:rPr>
      </w:pPr>
      <w:r>
        <w:rPr>
          <w:rFonts w:hint="eastAsia" w:ascii="宋体" w:hAnsi="宋体"/>
          <w:sz w:val="24"/>
        </w:rPr>
      </w:r>
      <w:r/>
    </w:p>
    <w:p>
      <w:pPr>
        <w:pStyle w:val="1070"/>
        <w:jc w:val="left"/>
        <w:tabs>
          <w:tab w:val="left" w:pos="1800" w:leader="none"/>
          <w:tab w:val="left" w:pos="5580" w:leader="none"/>
        </w:tabs>
        <w:rPr>
          <w:rFonts w:hint="eastAsia" w:ascii="宋体" w:hAnsi="宋体"/>
          <w:sz w:val="24"/>
        </w:rPr>
      </w:pPr>
      <w:r>
        <w:rPr>
          <w:rFonts w:hint="eastAsia"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t xml:space="preserve">注：1.如果不提供分项报价将视为没有实质性响应招标文件。</w:t>
      </w:r>
      <w:r/>
    </w:p>
    <w:p>
      <w:pPr>
        <w:pStyle w:val="1070"/>
        <w:ind w:firstLine="480"/>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本表行数可以按照项目分项情况增加。</w:t>
      </w:r>
      <w:r/>
    </w:p>
    <w:p>
      <w:pPr>
        <w:pStyle w:val="1070"/>
        <w:ind w:firstLine="480"/>
        <w:jc w:val="left"/>
        <w:tabs>
          <w:tab w:val="left" w:pos="1800" w:leader="none"/>
          <w:tab w:val="left" w:pos="5580" w:leader="none"/>
        </w:tabs>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1070"/>
        <w:spacing w:before="25" w:after="25"/>
        <w:rPr>
          <w:rFonts w:ascii="宋体" w:hAnsi="宋体"/>
          <w:sz w:val="24"/>
          <w:lang w:val="zh-CN"/>
        </w:rPr>
      </w:pPr>
      <w:r>
        <w:rPr>
          <w:rFonts w:ascii="宋体" w:hAnsi="宋体"/>
          <w:sz w:val="24"/>
          <w:lang w:val="zh-CN"/>
        </w:rPr>
        <w:t xml:space="preserve">  </w:t>
      </w:r>
      <w:r>
        <w:rPr>
          <w:rFonts w:hint="eastAsia" w:ascii="宋体" w:hAnsi="宋体"/>
          <w:sz w:val="24"/>
        </w:rPr>
        <w:t xml:space="preserve"> </w:t>
      </w:r>
      <w:r>
        <w:rPr>
          <w:rFonts w:ascii="宋体" w:hAnsi="宋体"/>
          <w:sz w:val="24"/>
          <w:lang w:val="zh-CN"/>
        </w:rPr>
        <w:t xml:space="preserve"> </w:t>
      </w:r>
      <w:r>
        <w:rPr>
          <w:rFonts w:ascii="宋体" w:hAnsi="宋体"/>
          <w:sz w:val="24"/>
        </w:rPr>
        <w:t xml:space="preserve">4</w:t>
      </w:r>
      <w:r>
        <w:rPr>
          <w:rFonts w:hint="eastAsia" w:ascii="宋体" w:hAnsi="宋体"/>
          <w:sz w:val="24"/>
        </w:rPr>
        <w:t xml:space="preserve">.</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lang w:val="zh-CN"/>
        </w:rPr>
        <w:t xml:space="preserve">             </w:t>
      </w:r>
      <w:r/>
    </w:p>
    <w:p>
      <w:pPr>
        <w:pStyle w:val="1070"/>
        <w:spacing w:before="25" w:after="25" w:line="360" w:lineRule="auto"/>
        <w:rPr>
          <w:rFonts w:ascii="宋体" w:hAnsi="宋体"/>
          <w:sz w:val="24"/>
        </w:rPr>
      </w:pPr>
      <w:r>
        <w:rPr>
          <w:rFonts w:ascii="宋体" w:hAnsi="宋体"/>
          <w:sz w:val="24"/>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jc w:val="left"/>
        <w:spacing w:before="240" w:after="240"/>
        <w:rPr>
          <w:rFonts w:hint="eastAsia" w:ascii="宋体" w:hAnsi="宋体"/>
          <w:b/>
          <w:i/>
          <w:sz w:val="24"/>
        </w:rPr>
      </w:pPr>
      <w:r>
        <w:rPr>
          <w:rFonts w:hint="eastAsia" w:ascii="宋体" w:hAnsi="宋体"/>
          <w:b/>
          <w:i/>
          <w:sz w:val="24"/>
        </w:rPr>
      </w:r>
      <w:r/>
    </w:p>
    <w:p>
      <w:pPr>
        <w:pStyle w:val="1070"/>
        <w:jc w:val="left"/>
        <w:spacing w:before="240" w:after="240"/>
        <w:rPr>
          <w:rFonts w:hint="eastAsia" w:ascii="宋体" w:hAnsi="宋体"/>
          <w:b/>
          <w:i/>
          <w:sz w:val="24"/>
        </w:rPr>
      </w:pPr>
      <w:r>
        <w:rPr>
          <w:rFonts w:hint="eastAsia" w:ascii="宋体" w:hAnsi="宋体"/>
          <w:b/>
          <w:i/>
          <w:sz w:val="24"/>
        </w:rPr>
      </w:r>
      <w:r/>
    </w:p>
    <w:p>
      <w:pPr>
        <w:pStyle w:val="1070"/>
        <w:jc w:val="left"/>
        <w:spacing w:before="240" w:after="240"/>
        <w:rPr>
          <w:rFonts w:hint="eastAsia" w:ascii="宋体" w:hAnsi="宋体"/>
          <w:b/>
          <w:i/>
          <w:sz w:val="24"/>
        </w:rPr>
      </w:pPr>
      <w:r>
        <w:rPr>
          <w:rFonts w:hint="eastAsia" w:ascii="宋体" w:hAnsi="宋体"/>
          <w:b/>
          <w:i/>
          <w:sz w:val="24"/>
        </w:rPr>
      </w:r>
      <w:r/>
    </w:p>
    <w:p>
      <w:pPr>
        <w:pStyle w:val="1070"/>
        <w:spacing w:line="360" w:lineRule="auto"/>
        <w:rPr>
          <w:rFonts w:ascii="宋体" w:hAnsi="宋体"/>
          <w:b/>
          <w:sz w:val="24"/>
          <w:szCs w:val="20"/>
        </w:rPr>
        <w:outlineLvl w:val="2"/>
      </w:pPr>
      <w:r/>
      <w:bookmarkStart w:id="889" w:name="_Toc226309806"/>
      <w:r/>
      <w:bookmarkStart w:id="890" w:name="_Toc226965835"/>
      <w:r/>
      <w:bookmarkStart w:id="891" w:name="_Toc127151562"/>
      <w:r/>
      <w:bookmarkStart w:id="892" w:name="_Toc150480798"/>
      <w:r/>
      <w:bookmarkStart w:id="893" w:name="_Toc142311062"/>
      <w:r/>
      <w:bookmarkStart w:id="894" w:name="_Toc265228400"/>
      <w:r/>
      <w:bookmarkStart w:id="895" w:name="_Toc264969252"/>
      <w:r/>
      <w:bookmarkStart w:id="896" w:name="_Toc150774765"/>
      <w:r/>
      <w:bookmarkStart w:id="897" w:name="_Toc226965752"/>
      <w:r/>
      <w:bookmarkStart w:id="898" w:name="_Toc195842927"/>
      <w:r/>
      <w:bookmarkStart w:id="899" w:name="_Toc305158904"/>
      <w:r/>
      <w:bookmarkStart w:id="900" w:name="_Toc226337258"/>
      <w:r/>
      <w:bookmarkStart w:id="901" w:name="_Toc305158830"/>
      <w:r/>
      <w:bookmarkStart w:id="902" w:name="_Toc127151561"/>
      <w:r/>
      <w:bookmarkStart w:id="903" w:name="_Toc265228399"/>
      <w:r/>
      <w:bookmarkStart w:id="904" w:name="_Toc195842926"/>
      <w:r/>
      <w:bookmarkStart w:id="905" w:name="_Toc226965834"/>
      <w:r/>
      <w:bookmarkStart w:id="906" w:name="_Toc150774764"/>
      <w:r/>
      <w:bookmarkStart w:id="907" w:name="_Toc264969251"/>
      <w:r/>
      <w:bookmarkStart w:id="908" w:name="_Toc226965751"/>
      <w:r/>
      <w:bookmarkStart w:id="909" w:name="_Toc305158829"/>
      <w:r/>
      <w:bookmarkStart w:id="910" w:name="_Toc142311061"/>
      <w:r/>
      <w:bookmarkStart w:id="911" w:name="_Toc226337257"/>
      <w:r/>
      <w:bookmarkStart w:id="912" w:name="_Toc305158903"/>
      <w:r/>
      <w:bookmarkStart w:id="913" w:name="_Toc226309805"/>
      <w:r/>
      <w:bookmarkStart w:id="914" w:name="_Toc150480797"/>
      <w:r>
        <w:rPr>
          <w:rFonts w:hint="eastAsia" w:ascii="宋体" w:hAnsi="宋体"/>
          <w:b/>
          <w:sz w:val="24"/>
        </w:rPr>
        <w:t xml:space="preserve">7</w:t>
      </w:r>
      <w:r>
        <w:rPr>
          <w:rFonts w:ascii="宋体" w:hAnsi="宋体"/>
          <w:b/>
          <w:sz w:val="24"/>
        </w:rPr>
        <w:t xml:space="preserve">  合同条款偏离表</w:t>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rPr>
          <w:rFonts w:ascii="宋体" w:hAnsi="宋体"/>
          <w:b/>
          <w:sz w:val="24"/>
        </w:rPr>
        <w:t xml:space="preserve">（实质性格式）</w:t>
      </w:r>
      <w:r>
        <w:rPr>
          <w:rFonts w:ascii="宋体" w:hAnsi="宋体"/>
          <w:b/>
          <w:sz w:val="24"/>
          <w:szCs w:val="20"/>
        </w:rPr>
      </w:r>
      <w:r/>
    </w:p>
    <w:p>
      <w:pPr>
        <w:pStyle w:val="1070"/>
        <w:spacing w:line="360" w:lineRule="auto"/>
        <w:rPr>
          <w:rFonts w:ascii="宋体" w:hAnsi="宋体"/>
          <w:sz w:val="24"/>
          <w:szCs w:val="20"/>
        </w:rPr>
      </w:pPr>
      <w:r>
        <w:rPr>
          <w:rFonts w:ascii="宋体" w:hAnsi="宋体"/>
          <w:sz w:val="24"/>
          <w:szCs w:val="20"/>
        </w:rPr>
      </w:r>
      <w:r/>
    </w:p>
    <w:p>
      <w:pPr>
        <w:pStyle w:val="1070"/>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070"/>
        <w:spacing w:line="360" w:lineRule="auto"/>
        <w:rPr>
          <w:rFonts w:ascii="宋体" w:hAnsi="宋体"/>
          <w:sz w:val="24"/>
          <w:szCs w:val="20"/>
        </w:rPr>
      </w:pPr>
      <w:r>
        <w:rPr>
          <w:rFonts w:ascii="宋体" w:hAnsi="宋体"/>
          <w:sz w:val="24"/>
          <w:szCs w:val="20"/>
        </w:rPr>
      </w:r>
      <w:r/>
    </w:p>
    <w:p>
      <w:pPr>
        <w:pStyle w:val="1070"/>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070"/>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070"/>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0"/>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70"/>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1070"/>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1070"/>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1070"/>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1070"/>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bl>
    <w:p>
      <w:pPr>
        <w:pStyle w:val="1070"/>
        <w:jc w:val="left"/>
        <w:tabs>
          <w:tab w:val="left" w:pos="1800" w:leader="none"/>
          <w:tab w:val="left" w:pos="5580" w:leader="none"/>
        </w:tabs>
        <w:rPr>
          <w:rFonts w:ascii="宋体" w:hAnsi="宋体"/>
          <w:sz w:val="24"/>
        </w:rPr>
      </w:pP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t xml:space="preserve">注：</w:t>
      </w:r>
      <w:r/>
    </w:p>
    <w:p>
      <w:pPr>
        <w:pStyle w:val="1070"/>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70"/>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70"/>
        <w:spacing w:line="360" w:lineRule="auto"/>
        <w:rPr>
          <w:rFonts w:ascii="宋体" w:hAnsi="宋体"/>
          <w:sz w:val="24"/>
          <w:szCs w:val="20"/>
        </w:rPr>
      </w:pPr>
      <w:r>
        <w:rPr>
          <w:rFonts w:ascii="宋体" w:hAnsi="宋体"/>
          <w:sz w:val="24"/>
          <w:szCs w:val="20"/>
        </w:rPr>
      </w:r>
      <w:r/>
    </w:p>
    <w:p>
      <w:pPr>
        <w:pStyle w:val="1070"/>
        <w:spacing w:before="25" w:after="25" w:line="360" w:lineRule="auto"/>
        <w:rPr>
          <w:rFonts w:ascii="宋体" w:hAnsi="宋体"/>
          <w:sz w:val="24"/>
          <w:lang w:val="zh-CN"/>
        </w:rPr>
      </w:pPr>
      <w:r>
        <w:rPr>
          <w:rFonts w:ascii="宋体" w:hAnsi="宋体"/>
          <w:sz w:val="24"/>
          <w:lang w:val="zh-CN"/>
        </w:rPr>
        <w:t xml:space="preserve">                      </w:t>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rPr>
          <w:rFonts w:ascii="宋体" w:hAnsi="宋体"/>
          <w:b/>
          <w:sz w:val="24"/>
          <w:szCs w:val="20"/>
        </w:rPr>
        <w:t xml:space="preserve">采购需求偏离表（实质性格式）</w:t>
      </w:r>
      <w:r/>
    </w:p>
    <w:p>
      <w:pPr>
        <w:pStyle w:val="1070"/>
        <w:jc w:val="center"/>
        <w:spacing w:line="360" w:lineRule="auto"/>
        <w:rPr>
          <w:rFonts w:hint="eastAsia" w:ascii="宋体" w:hAnsi="宋体"/>
          <w:b/>
          <w:sz w:val="36"/>
          <w:szCs w:val="36"/>
        </w:rPr>
      </w:pPr>
      <w:r>
        <w:rPr>
          <w:rFonts w:hint="eastAsia" w:ascii="宋体" w:hAnsi="宋体"/>
          <w:b/>
          <w:sz w:val="36"/>
          <w:szCs w:val="36"/>
        </w:rPr>
      </w:r>
      <w:r/>
    </w:p>
    <w:p>
      <w:pPr>
        <w:pStyle w:val="1070"/>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070"/>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0"/>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070"/>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1070"/>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1070"/>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1070"/>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1070"/>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bl>
    <w:p>
      <w:pPr>
        <w:pStyle w:val="1070"/>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1070"/>
        <w:jc w:val="left"/>
        <w:tabs>
          <w:tab w:val="left" w:pos="1800" w:leader="none"/>
          <w:tab w:val="left" w:pos="5580" w:leader="none"/>
        </w:tabs>
        <w:rPr>
          <w:rFonts w:ascii="宋体" w:hAnsi="宋体"/>
          <w:sz w:val="24"/>
        </w:rPr>
      </w:pPr>
      <w:r>
        <w:rPr>
          <w:rFonts w:ascii="宋体" w:hAnsi="宋体"/>
          <w:sz w:val="24"/>
        </w:rPr>
        <w:t xml:space="preserve">注：</w:t>
      </w:r>
      <w:r/>
    </w:p>
    <w:p>
      <w:pPr>
        <w:pStyle w:val="1070"/>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r>
      <w:r/>
    </w:p>
    <w:p>
      <w:pPr>
        <w:pStyle w:val="1070"/>
        <w:rPr>
          <w:rFonts w:ascii="宋体" w:hAnsi="宋体"/>
          <w:sz w:val="24"/>
          <w:szCs w:val="20"/>
        </w:rPr>
      </w:pPr>
      <w:r>
        <w:rPr>
          <w:rFonts w:ascii="宋体" w:hAnsi="宋体"/>
          <w:sz w:val="24"/>
          <w:szCs w:val="20"/>
        </w:rPr>
      </w:r>
      <w:r/>
    </w:p>
    <w:p>
      <w:pPr>
        <w:pStyle w:val="1070"/>
        <w:spacing w:before="25" w:after="25" w:line="360" w:lineRule="auto"/>
        <w:rPr>
          <w:rFonts w:ascii="宋体" w:hAnsi="宋体"/>
          <w:sz w:val="24"/>
          <w:lang w:val="zh-CN"/>
        </w:rPr>
      </w:pPr>
      <w:r>
        <w:rPr>
          <w:rFonts w:ascii="宋体" w:hAnsi="宋体"/>
          <w:sz w:val="24"/>
          <w:lang w:val="zh-CN"/>
        </w:rPr>
        <w:t xml:space="preserve">                  </w:t>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1070"/>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70"/>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70"/>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70"/>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1070"/>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70"/>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47"/>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1070"/>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70"/>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70"/>
        <w:jc w:val="left"/>
        <w:widowControl/>
        <w:rPr>
          <w:rFonts w:ascii="宋体" w:hAnsi="宋体"/>
          <w:b/>
          <w:bCs/>
          <w:sz w:val="24"/>
        </w:rPr>
      </w:pPr>
      <w:r>
        <w:rPr>
          <w:rFonts w:ascii="宋体" w:hAnsi="宋体"/>
          <w:b/>
          <w:bCs/>
          <w:sz w:val="24"/>
        </w:rPr>
        <w:br w:type="page" w:clear="all"/>
      </w:r>
      <w:r/>
    </w:p>
    <w:p>
      <w:pPr>
        <w:pStyle w:val="1070"/>
        <w:jc w:val="center"/>
        <w:spacing w:before="240" w:after="240" w:line="360" w:lineRule="auto"/>
        <w:rPr>
          <w:rFonts w:ascii="宋体" w:hAnsi="宋体"/>
          <w:b/>
          <w:sz w:val="36"/>
          <w:szCs w:val="36"/>
        </w:rPr>
      </w:pPr>
      <w:r>
        <w:rPr>
          <w:rFonts w:ascii="宋体" w:hAnsi="宋体"/>
          <w:b/>
          <w:bCs/>
          <w:sz w:val="36"/>
          <w:szCs w:val="36"/>
        </w:rPr>
        <w:t xml:space="preserve">中小企业声明函（货物）格式</w:t>
      </w:r>
      <w:r>
        <w:rPr>
          <w:rFonts w:ascii="宋体" w:hAnsi="宋体"/>
          <w:b/>
          <w:sz w:val="36"/>
          <w:szCs w:val="36"/>
        </w:rPr>
      </w:r>
      <w:r/>
    </w:p>
    <w:p>
      <w:pPr>
        <w:pStyle w:val="1070"/>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p>
    <w:p>
      <w:pPr>
        <w:pStyle w:val="1070"/>
        <w:numPr>
          <w:ilvl w:val="0"/>
          <w:numId w:val="14"/>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w:t>
      </w:r>
      <w:r>
        <w:rPr>
          <w:rFonts w:ascii="宋体" w:hAnsi="宋体"/>
          <w:sz w:val="24"/>
        </w:rPr>
        <w:t xml:space="preserve">行业；制造商为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1070"/>
        <w:numPr>
          <w:ilvl w:val="0"/>
          <w:numId w:val="14"/>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w:t>
      </w:r>
      <w:r>
        <w:rPr>
          <w:rFonts w:ascii="宋体" w:hAnsi="宋体"/>
          <w:sz w:val="24"/>
        </w:rPr>
        <w:t xml:space="preserve">行业；制造商为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1070"/>
        <w:ind w:left="860"/>
        <w:jc w:val="left"/>
        <w:spacing w:line="360" w:lineRule="auto"/>
        <w:rPr>
          <w:rFonts w:ascii="宋体" w:hAnsi="宋体"/>
          <w:sz w:val="24"/>
        </w:rPr>
      </w:pPr>
      <w:r>
        <w:rPr>
          <w:rFonts w:ascii="宋体" w:hAnsi="宋体"/>
          <w:sz w:val="24"/>
        </w:rPr>
        <w:t xml:space="preserve">……</w:t>
      </w:r>
      <w:r/>
    </w:p>
    <w:p>
      <w:pPr>
        <w:pStyle w:val="1070"/>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1070"/>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1070"/>
        <w:ind w:firstLine="504"/>
        <w:spacing w:line="360" w:lineRule="auto"/>
        <w:rPr>
          <w:rFonts w:ascii="宋体" w:hAnsi="宋体"/>
          <w:spacing w:val="6"/>
          <w:sz w:val="24"/>
        </w:rPr>
      </w:pPr>
      <w:r>
        <w:rPr>
          <w:rFonts w:ascii="宋体" w:hAnsi="宋体"/>
          <w:spacing w:val="6"/>
          <w:sz w:val="24"/>
        </w:rPr>
      </w:r>
      <w:r/>
    </w:p>
    <w:p>
      <w:pPr>
        <w:pStyle w:val="1070"/>
        <w:ind w:firstLine="504"/>
        <w:spacing w:line="360" w:lineRule="auto"/>
        <w:rPr>
          <w:rFonts w:ascii="宋体" w:hAnsi="宋体"/>
          <w:spacing w:val="6"/>
          <w:sz w:val="24"/>
        </w:rPr>
      </w:pPr>
      <w:r>
        <w:rPr>
          <w:rFonts w:ascii="宋体" w:hAnsi="宋体"/>
          <w:spacing w:val="6"/>
          <w:sz w:val="24"/>
        </w:rPr>
      </w:r>
      <w:r/>
    </w:p>
    <w:p>
      <w:pPr>
        <w:pStyle w:val="1070"/>
        <w:ind w:right="360" w:firstLine="480"/>
        <w:jc w:val="right"/>
        <w:spacing w:line="360" w:lineRule="auto"/>
        <w:rPr>
          <w:rFonts w:ascii="宋体" w:hAnsi="宋体"/>
          <w:sz w:val="24"/>
        </w:rPr>
      </w:pPr>
      <w:r>
        <w:rPr>
          <w:rFonts w:ascii="宋体" w:hAnsi="宋体"/>
          <w:sz w:val="24"/>
        </w:rPr>
        <w:t xml:space="preserve">企业名称（加盖公章）：________</w:t>
      </w:r>
      <w:r/>
    </w:p>
    <w:p>
      <w:pPr>
        <w:pStyle w:val="1070"/>
        <w:ind w:right="360" w:firstLine="480"/>
        <w:jc w:val="right"/>
        <w:spacing w:line="360" w:lineRule="auto"/>
        <w:rPr>
          <w:rFonts w:ascii="宋体" w:hAnsi="宋体"/>
          <w:sz w:val="24"/>
        </w:rPr>
      </w:pPr>
      <w:r>
        <w:rPr>
          <w:rFonts w:ascii="宋体" w:hAnsi="宋体"/>
          <w:sz w:val="24"/>
        </w:rPr>
        <w:t xml:space="preserve">日 期：________</w:t>
      </w:r>
      <w:r/>
    </w:p>
    <w:p>
      <w:pPr>
        <w:pStyle w:val="1070"/>
        <w:ind w:right="360" w:firstLine="480"/>
        <w:jc w:val="right"/>
        <w:spacing w:line="360" w:lineRule="auto"/>
        <w:rPr>
          <w:rFonts w:ascii="宋体" w:hAnsi="宋体"/>
          <w:sz w:val="24"/>
        </w:rPr>
      </w:pPr>
      <w:r>
        <w:rPr>
          <w:rFonts w:ascii="宋体" w:hAnsi="宋体"/>
          <w:sz w:val="24"/>
        </w:rPr>
      </w:r>
      <w:r/>
    </w:p>
    <w:p>
      <w:pPr>
        <w:pStyle w:val="1070"/>
        <w:ind w:right="360" w:firstLine="480"/>
        <w:jc w:val="right"/>
        <w:spacing w:line="360" w:lineRule="auto"/>
        <w:rPr>
          <w:rFonts w:ascii="宋体" w:hAnsi="宋体"/>
          <w:sz w:val="24"/>
        </w:rPr>
      </w:pPr>
      <w:r>
        <w:rPr>
          <w:rFonts w:ascii="宋体" w:hAnsi="宋体"/>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0"/>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1070"/>
        <w:ind w:firstLine="420"/>
        <w:jc w:val="left"/>
        <w:rPr>
          <w:rFonts w:ascii="宋体" w:hAnsi="宋体"/>
          <w:sz w:val="24"/>
        </w:rPr>
      </w:pPr>
      <w:r>
        <w:rPr>
          <w:rFonts w:ascii="宋体" w:hAnsi="宋体"/>
          <w:sz w:val="24"/>
        </w:rPr>
      </w:r>
      <w:r/>
    </w:p>
    <w:p>
      <w:pPr>
        <w:pStyle w:val="1070"/>
        <w:spacing w:line="360" w:lineRule="auto"/>
        <w:rPr>
          <w:rFonts w:ascii="宋体" w:hAnsi="宋体"/>
          <w:sz w:val="24"/>
        </w:rPr>
      </w:pPr>
      <w:r>
        <w:rPr>
          <w:rFonts w:ascii="宋体" w:hAnsi="宋体"/>
          <w:sz w:val="24"/>
        </w:rPr>
      </w:r>
      <w:r/>
    </w:p>
    <w:p>
      <w:pPr>
        <w:pStyle w:val="1070"/>
        <w:ind w:right="360"/>
        <w:jc w:val="center"/>
        <w:spacing w:line="360" w:lineRule="auto"/>
        <w:rPr>
          <w:rFonts w:ascii="宋体" w:hAnsi="宋体"/>
          <w:b/>
          <w:bCs/>
          <w:sz w:val="36"/>
          <w:szCs w:val="36"/>
        </w:rPr>
      </w:pPr>
      <w:r>
        <w:rPr>
          <w:rFonts w:ascii="宋体" w:hAnsi="宋体"/>
          <w:b/>
          <w:bCs/>
          <w:sz w:val="36"/>
          <w:szCs w:val="36"/>
        </w:rPr>
        <w:br w:type="page" w:clear="all"/>
      </w:r>
      <w:r/>
    </w:p>
    <w:p>
      <w:pPr>
        <w:pStyle w:val="1070"/>
        <w:ind w:right="360"/>
        <w:jc w:val="center"/>
        <w:spacing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r>
      <w:r/>
    </w:p>
    <w:p>
      <w:pPr>
        <w:pStyle w:val="1070"/>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70"/>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70"/>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70"/>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70"/>
        <w:ind w:firstLine="504"/>
        <w:spacing w:line="588" w:lineRule="exact"/>
        <w:rPr>
          <w:rFonts w:ascii="宋体" w:hAnsi="宋体"/>
          <w:spacing w:val="6"/>
          <w:sz w:val="24"/>
        </w:rPr>
      </w:pPr>
      <w:r>
        <w:rPr>
          <w:rFonts w:ascii="宋体" w:hAnsi="宋体"/>
          <w:spacing w:val="6"/>
          <w:sz w:val="24"/>
        </w:rPr>
      </w:r>
      <w:r/>
    </w:p>
    <w:p>
      <w:pPr>
        <w:pStyle w:val="1070"/>
        <w:ind w:firstLine="504"/>
        <w:spacing w:line="588" w:lineRule="exact"/>
        <w:rPr>
          <w:rFonts w:ascii="宋体" w:hAnsi="宋体"/>
          <w:spacing w:val="6"/>
          <w:sz w:val="24"/>
        </w:rPr>
      </w:pPr>
      <w:r>
        <w:rPr>
          <w:rFonts w:ascii="宋体" w:hAnsi="宋体"/>
          <w:spacing w:val="6"/>
          <w:sz w:val="24"/>
        </w:rPr>
      </w:r>
      <w:r/>
    </w:p>
    <w:p>
      <w:pPr>
        <w:pStyle w:val="1070"/>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070"/>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1070"/>
        <w:spacing w:line="360" w:lineRule="auto"/>
        <w:rPr>
          <w:rFonts w:ascii="宋体" w:hAnsi="宋体"/>
          <w:sz w:val="24"/>
          <w:szCs w:val="20"/>
        </w:rPr>
        <w:outlineLvl w:val="2"/>
      </w:pPr>
      <w:r>
        <w:rPr>
          <w:rFonts w:ascii="宋体" w:hAnsi="宋体"/>
          <w:sz w:val="24"/>
          <w:szCs w:val="20"/>
        </w:rPr>
        <w:br w:type="page" w:clear="all"/>
      </w:r>
      <w:r>
        <w:rPr>
          <w:rFonts w:hint="eastAsia" w:ascii="宋体" w:hAnsi="宋体"/>
          <w:b/>
          <w:sz w:val="24"/>
          <w:szCs w:val="20"/>
        </w:rPr>
        <w:t xml:space="preserve">10  关于符合本国产品标准的声明函</w:t>
      </w:r>
      <w:r>
        <w:rPr>
          <w:rFonts w:hint="eastAsia" w:ascii="方正魏碑_GBK" w:hAnsi="方正魏碑_GBK" w:eastAsia="方正魏碑_GBK" w:cs="方正魏碑_GBK"/>
          <w:b/>
          <w:sz w:val="24"/>
        </w:rPr>
        <w:t xml:space="preserve">（采购包号：**）</w:t>
      </w:r>
      <w:r>
        <w:rPr>
          <w:rFonts w:ascii="宋体" w:hAnsi="宋体"/>
          <w:sz w:val="24"/>
          <w:szCs w:val="20"/>
        </w:rPr>
      </w:r>
      <w:r/>
    </w:p>
    <w:p>
      <w:pPr>
        <w:pStyle w:val="1133"/>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33"/>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33"/>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1.</w:t>
      </w:r>
      <w:r>
        <w:rPr>
          <w:rStyle w:val="1146"/>
          <w:rFonts w:hint="eastAsia" w:ascii="方正魏碑_GBK" w:hAnsi="方正魏碑_GBK" w:eastAsia="方正魏碑_GBK" w:cs="方正魏碑_GBK"/>
          <w:color w:val="000000"/>
          <w:u w:val="single"/>
          <w:shd w:val="clear" w:color="auto" w:fill="ffffff"/>
        </w:rPr>
        <w:t xml:space="preserve">（产品名称1）</w:t>
      </w:r>
      <w:r>
        <w:rPr>
          <w:rStyle w:val="1146"/>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1146"/>
          <w:rFonts w:hint="eastAsia" w:ascii="方正魏碑_GBK" w:hAnsi="方正魏碑_GBK" w:eastAsia="方正魏碑_GBK" w:cs="方正魏碑_GBK"/>
          <w:color w:val="000000"/>
          <w:u w:val="single"/>
          <w:shd w:val="clear" w:color="auto" w:fill="ffffff"/>
        </w:rPr>
        <w:t xml:space="preserve">（厂名）</w:t>
      </w:r>
      <w:r>
        <w:rPr>
          <w:rStyle w:val="1146"/>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1146"/>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1146"/>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1146"/>
          <w:rFonts w:hint="eastAsia" w:ascii="方正魏碑_GBK" w:hAnsi="方正魏碑_GBK" w:eastAsia="方正魏碑_GBK" w:cs="方正魏碑_GBK"/>
          <w:color w:val="000000"/>
          <w:u w:val="single"/>
          <w:shd w:val="clear" w:color="auto" w:fill="ffffff"/>
        </w:rPr>
        <w:t xml:space="preserve">（规定</w:t>
      </w:r>
      <w:r>
        <w:rPr>
          <w:rStyle w:val="1146"/>
          <w:rFonts w:ascii="方正魏碑_GBK" w:hAnsi="方正魏碑_GBK" w:eastAsia="方正魏碑_GBK" w:cs="方正魏碑_GBK"/>
          <w:color w:val="000000"/>
          <w:u w:val="single"/>
          <w:shd w:val="clear" w:color="auto" w:fill="ffffff"/>
        </w:rPr>
        <w:t xml:space="preserve">比例</w:t>
      </w:r>
      <w:r>
        <w:rPr>
          <w:rStyle w:val="1146"/>
          <w:rFonts w:hint="eastAsia" w:ascii="方正魏碑_GBK" w:hAnsi="方正魏碑_GBK" w:eastAsia="方正魏碑_GBK" w:cs="方正魏碑_GBK"/>
          <w:color w:val="000000"/>
          <w:u w:val="single"/>
          <w:shd w:val="clear" w:color="auto" w:fill="ffffff"/>
        </w:rPr>
        <w:t xml:space="preserve">）</w:t>
      </w:r>
      <w:r>
        <w:rPr>
          <w:rStyle w:val="1146"/>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1146"/>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46"/>
          <w:rFonts w:hint="eastAsia" w:ascii="方正魏碑_GBK" w:hAnsi="方正魏碑_GBK" w:eastAsia="方正魏碑_GBK" w:cs="方正魏碑_GBK"/>
          <w:color w:val="000000"/>
          <w:u w:val="single"/>
          <w:shd w:val="clear" w:color="auto" w:fill="ffffff"/>
        </w:rPr>
        <w:t xml:space="preserve">（关键</w:t>
      </w:r>
      <w:r>
        <w:rPr>
          <w:rStyle w:val="1146"/>
          <w:rFonts w:ascii="方正魏碑_GBK" w:hAnsi="方正魏碑_GBK" w:eastAsia="方正魏碑_GBK" w:cs="方正魏碑_GBK"/>
          <w:color w:val="000000"/>
          <w:u w:val="single"/>
          <w:shd w:val="clear" w:color="auto" w:fill="ffffff"/>
        </w:rPr>
        <w:t xml:space="preserve">组件</w:t>
      </w:r>
      <w:r>
        <w:rPr>
          <w:rStyle w:val="1146"/>
          <w:rFonts w:hint="eastAsia" w:ascii="方正魏碑_GBK" w:hAnsi="方正魏碑_GBK" w:eastAsia="方正魏碑_GBK" w:cs="方正魏碑_GBK"/>
          <w:color w:val="000000"/>
          <w:u w:val="single"/>
          <w:shd w:val="clear" w:color="auto" w:fill="ffffff"/>
        </w:rPr>
        <w:t xml:space="preserve">）</w:t>
      </w:r>
      <w:r>
        <w:rPr>
          <w:rStyle w:val="1146"/>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1146"/>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46"/>
          <w:rFonts w:hint="eastAsia" w:ascii="方正魏碑_GBK" w:hAnsi="方正魏碑_GBK" w:eastAsia="方正魏碑_GBK" w:cs="方正魏碑_GBK"/>
          <w:color w:val="000000"/>
          <w:u w:val="single"/>
          <w:shd w:val="clear" w:color="auto" w:fill="ffffff"/>
        </w:rPr>
        <w:t xml:space="preserve">（关键工序）</w:t>
      </w:r>
      <w:r>
        <w:rPr>
          <w:rStyle w:val="1146"/>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33"/>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2.</w:t>
      </w:r>
      <w:r>
        <w:rPr>
          <w:rStyle w:val="1146"/>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1146"/>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1146"/>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1146"/>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1146"/>
          <w:rFonts w:hint="eastAsia" w:ascii="方正魏碑_GBK" w:hAnsi="方正魏碑_GBK" w:eastAsia="方正魏碑_GBK" w:cs="方正魏碑_GBK"/>
          <w:color w:val="000000"/>
          <w:u w:val="single"/>
          <w:shd w:val="clear" w:color="auto" w:fill="ffffff"/>
        </w:rPr>
        <w:t xml:space="preserve">（规定</w:t>
      </w:r>
      <w:r>
        <w:rPr>
          <w:rStyle w:val="1146"/>
          <w:rFonts w:ascii="方正魏碑_GBK" w:hAnsi="方正魏碑_GBK" w:eastAsia="方正魏碑_GBK" w:cs="方正魏碑_GBK"/>
          <w:color w:val="000000"/>
          <w:u w:val="single"/>
          <w:shd w:val="clear" w:color="auto" w:fill="ffffff"/>
        </w:rPr>
        <w:t xml:space="preserve">比例</w:t>
      </w:r>
      <w:r>
        <w:rPr>
          <w:rStyle w:val="1146"/>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1146"/>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146"/>
          <w:rFonts w:hint="eastAsia" w:ascii="方正魏碑_GBK" w:hAnsi="方正魏碑_GBK" w:eastAsia="方正魏碑_GBK" w:cs="方正魏碑_GBK"/>
          <w:color w:val="000000"/>
          <w:u w:val="single"/>
          <w:shd w:val="clear" w:color="auto" w:fill="ffffff"/>
        </w:rPr>
        <w:t xml:space="preserve">（关键</w:t>
      </w:r>
      <w:r>
        <w:rPr>
          <w:rStyle w:val="1146"/>
          <w:rFonts w:ascii="方正魏碑_GBK" w:hAnsi="方正魏碑_GBK" w:eastAsia="方正魏碑_GBK" w:cs="方正魏碑_GBK"/>
          <w:color w:val="000000"/>
          <w:u w:val="single"/>
          <w:shd w:val="clear" w:color="auto" w:fill="ffffff"/>
        </w:rPr>
        <w:t xml:space="preserve">组件</w:t>
      </w:r>
      <w:r>
        <w:rPr>
          <w:rStyle w:val="1146"/>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1146"/>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46"/>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33"/>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1133"/>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1133"/>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33"/>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1133"/>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1133"/>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1133"/>
        <w:spacing w:before="30" w:beforeAutospacing="0" w:after="30" w:afterAutospacing="0" w:line="0" w:lineRule="atLeast"/>
        <w:rPr>
          <w:rFonts w:hint="eastAsia" w:ascii="方正魏碑_GBK" w:hAnsi="方正魏碑_GBK" w:eastAsia="方正魏碑_GBK" w:cs="方正魏碑_GBK"/>
          <w:b/>
          <w:sz w:val="22"/>
        </w:rPr>
      </w:pPr>
      <w:r>
        <w:rPr>
          <w:rFonts w:hint="eastAsia" w:ascii="方正魏碑_GBK" w:hAnsi="方正魏碑_GBK" w:eastAsia="方正魏碑_GBK" w:cs="方正魏碑_GBK"/>
          <w:b/>
          <w:sz w:val="22"/>
          <w:shd w:val="clear" w:color="auto" w:fill="ffffff"/>
        </w:rPr>
        <w:t xml:space="preserve">1.产品如有型号，请在“产品名称”栏一并填写。</w:t>
      </w:r>
      <w:r>
        <w:rPr>
          <w:rFonts w:hint="eastAsia" w:ascii="方正魏碑_GBK" w:hAnsi="方正魏碑_GBK" w:eastAsia="方正魏碑_GBK" w:cs="方正魏碑_GBK"/>
          <w:b/>
          <w:sz w:val="22"/>
        </w:rPr>
      </w:r>
      <w:r/>
    </w:p>
    <w:p>
      <w:pPr>
        <w:pStyle w:val="1133"/>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1133"/>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1133"/>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1133"/>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1133"/>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1070"/>
        <w:rPr>
          <w:rFonts w:ascii="方正魏碑_GBK" w:hAnsi="方正魏碑_GBK" w:eastAsia="方正魏碑_GBK" w:cs="方正魏碑_GBK"/>
        </w:rPr>
      </w:pPr>
      <w:r>
        <w:rPr>
          <w:rFonts w:hint="eastAsia" w:ascii="宋体" w:hAnsi="宋体"/>
          <w:b/>
          <w:sz w:val="24"/>
        </w:rPr>
        <w:br w:type="page" w:clear="all"/>
      </w:r>
      <w:r>
        <w:rPr>
          <w:rFonts w:ascii="方正魏碑_GBK" w:hAnsi="方正魏碑_GBK" w:eastAsia="方正魏碑_GBK" w:cs="方正魏碑_GBK"/>
        </w:rPr>
      </w:r>
      <w:r/>
    </w:p>
    <w:p>
      <w:pPr>
        <w:pStyle w:val="1070"/>
        <w:spacing w:line="360" w:lineRule="auto"/>
        <w:rPr>
          <w:rFonts w:ascii="宋体" w:hAnsi="宋体"/>
          <w:b/>
          <w:sz w:val="24"/>
          <w:szCs w:val="20"/>
        </w:rPr>
        <w:outlineLvl w:val="2"/>
      </w:pPr>
      <w:r>
        <w:rPr>
          <w:rFonts w:hint="eastAsia" w:ascii="宋体" w:hAnsi="宋体"/>
          <w:b/>
          <w:sz w:val="24"/>
        </w:rPr>
        <w:t xml:space="preserve">11</w:t>
      </w:r>
      <w:r>
        <w:rPr>
          <w:rFonts w:ascii="宋体" w:hAnsi="宋体"/>
          <w:b/>
          <w:sz w:val="24"/>
        </w:rPr>
        <w:t xml:space="preserve">  </w:t>
      </w:r>
      <w:r>
        <w:rPr>
          <w:rFonts w:hint="eastAsia" w:ascii="宋体" w:hAnsi="宋体"/>
          <w:b/>
          <w:sz w:val="24"/>
        </w:rPr>
        <w:t xml:space="preserve">项目实施方案等，包括但不限于如下主题：</w:t>
      </w:r>
      <w:r>
        <w:rPr>
          <w:rFonts w:ascii="宋体" w:hAnsi="宋体"/>
          <w:b/>
          <w:sz w:val="24"/>
          <w:szCs w:val="20"/>
        </w:rPr>
      </w:r>
      <w:r/>
    </w:p>
    <w:p>
      <w:pPr>
        <w:pStyle w:val="1070"/>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1070"/>
        <w:ind w:firstLine="480"/>
        <w:spacing w:line="560" w:lineRule="exact"/>
        <w:rPr>
          <w:rFonts w:hint="eastAsia" w:ascii="宋体" w:hAnsi="宋体"/>
          <w:sz w:val="24"/>
          <w:szCs w:val="20"/>
        </w:rPr>
      </w:pPr>
      <w:r>
        <w:rPr>
          <w:rFonts w:hint="eastAsia" w:ascii="宋体" w:hAnsi="宋体"/>
          <w:sz w:val="24"/>
          <w:szCs w:val="20"/>
        </w:rPr>
      </w:r>
      <w:r/>
    </w:p>
    <w:p>
      <w:pPr>
        <w:pStyle w:val="1070"/>
        <w:spacing w:line="360" w:lineRule="auto"/>
        <w:rPr>
          <w:rFonts w:ascii="宋体" w:hAnsi="宋体"/>
          <w:b/>
          <w:sz w:val="24"/>
        </w:rPr>
        <w:outlineLvl w:val="2"/>
      </w:pPr>
      <w:r>
        <w:rPr>
          <w:rFonts w:hint="eastAsia" w:ascii="宋体" w:hAnsi="宋体"/>
          <w:b/>
          <w:sz w:val="24"/>
        </w:rPr>
        <w:t xml:space="preserve">12  参加本项目人员一览表</w:t>
      </w:r>
      <w:r>
        <w:rPr>
          <w:rFonts w:ascii="宋体" w:hAnsi="宋体"/>
          <w:b/>
          <w:sz w:val="24"/>
        </w:rPr>
      </w:r>
      <w:r/>
    </w:p>
    <w:p>
      <w:pPr>
        <w:pStyle w:val="1070"/>
        <w:jc w:val="center"/>
        <w:spacing w:line="360" w:lineRule="auto"/>
        <w:rPr>
          <w:rFonts w:hint="eastAsia" w:ascii="宋体" w:hAnsi="宋体"/>
          <w:b/>
          <w:sz w:val="32"/>
          <w:szCs w:val="32"/>
        </w:rPr>
      </w:pPr>
      <w:r>
        <w:rPr>
          <w:rFonts w:hint="eastAsia" w:ascii="宋体" w:hAnsi="宋体"/>
          <w:b/>
          <w:sz w:val="32"/>
          <w:szCs w:val="32"/>
        </w:rPr>
      </w:r>
      <w:r/>
    </w:p>
    <w:p>
      <w:pPr>
        <w:pStyle w:val="1070"/>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70"/>
        <w:spacing w:line="360" w:lineRule="auto"/>
        <w:rPr>
          <w:rFonts w:ascii="宋体" w:hAnsi="宋体"/>
          <w:sz w:val="22"/>
        </w:rPr>
      </w:pPr>
      <w:r>
        <w:rPr>
          <w:rFonts w:ascii="宋体" w:hAnsi="宋体"/>
          <w:sz w:val="22"/>
        </w:rPr>
      </w:r>
      <w:r/>
    </w:p>
    <w:p>
      <w:pPr>
        <w:pStyle w:val="107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70"/>
        <w:tabs>
          <w:tab w:val="left" w:pos="9765" w:leader="none"/>
        </w:tabs>
        <w:rPr>
          <w:rFonts w:ascii="宋体" w:hAnsi="宋体" w:cs="宋体"/>
          <w:b/>
          <w:sz w:val="24"/>
          <w:lang w:val="zh-CN"/>
        </w:rPr>
      </w:pPr>
      <w:r>
        <w:rPr>
          <w:rFonts w:ascii="宋体" w:hAnsi="宋体" w:cs="宋体"/>
          <w:b/>
          <w:sz w:val="24"/>
          <w:lang w:val="zh-CN"/>
        </w:rPr>
      </w:r>
      <w:r/>
    </w:p>
    <w:p>
      <w:pPr>
        <w:pStyle w:val="1070"/>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70"/>
        <w:spacing w:line="360" w:lineRule="auto"/>
        <w:rPr>
          <w:rFonts w:ascii="宋体" w:hAnsi="宋体"/>
          <w:sz w:val="24"/>
        </w:rPr>
      </w:pPr>
      <w:r>
        <w:rPr>
          <w:rFonts w:ascii="宋体" w:hAnsi="宋体"/>
          <w:sz w:val="24"/>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rPr>
          <w:rFonts w:ascii="宋体" w:hAnsi="宋体"/>
          <w:sz w:val="22"/>
        </w:rPr>
        <w:br w:type="page" w:clear="all"/>
      </w:r>
      <w:bookmarkStart w:id="915" w:name="_Toc288738397"/>
      <w:r/>
      <w:bookmarkStart w:id="916" w:name="_Toc288738839"/>
      <w:r>
        <w:rPr>
          <w:rFonts w:hint="eastAsia" w:ascii="宋体" w:hAnsi="宋体"/>
          <w:b/>
          <w:sz w:val="24"/>
        </w:rPr>
        <w:t xml:space="preserve">13  相关业绩案例一览表</w:t>
      </w:r>
      <w:r>
        <w:rPr>
          <w:rFonts w:ascii="宋体" w:hAnsi="宋体"/>
          <w:b/>
          <w:sz w:val="24"/>
          <w:szCs w:val="20"/>
        </w:rPr>
      </w:r>
      <w:r/>
    </w:p>
    <w:p>
      <w:pPr>
        <w:pStyle w:val="1070"/>
        <w:rPr>
          <w:rFonts w:ascii="宋体" w:hAnsi="宋体"/>
          <w:sz w:val="24"/>
          <w:szCs w:val="20"/>
        </w:rPr>
      </w:pPr>
      <w:r>
        <w:rPr>
          <w:rFonts w:ascii="宋体" w:hAnsi="宋体"/>
          <w:sz w:val="24"/>
          <w:szCs w:val="20"/>
        </w:rPr>
      </w:r>
      <w:r/>
    </w:p>
    <w:p>
      <w:pPr>
        <w:pStyle w:val="1070"/>
        <w:jc w:val="center"/>
        <w:rPr>
          <w:rFonts w:ascii="宋体" w:hAnsi="宋体"/>
          <w:b/>
          <w:sz w:val="32"/>
          <w:szCs w:val="32"/>
        </w:rPr>
      </w:pPr>
      <w:r>
        <w:rPr>
          <w:rFonts w:hint="eastAsia" w:ascii="宋体" w:hAnsi="宋体"/>
          <w:b/>
          <w:sz w:val="32"/>
          <w:szCs w:val="32"/>
        </w:rPr>
        <w:t xml:space="preserve">相关业绩案例一览表</w:t>
      </w:r>
      <w:bookmarkEnd w:id="915"/>
      <w:r/>
      <w:bookmarkEnd w:id="916"/>
      <w:r>
        <w:rPr>
          <w:rFonts w:ascii="宋体" w:hAnsi="宋体"/>
          <w:b/>
          <w:sz w:val="32"/>
          <w:szCs w:val="32"/>
        </w:rPr>
      </w:r>
      <w:r/>
    </w:p>
    <w:p>
      <w:pPr>
        <w:pStyle w:val="1070"/>
        <w:jc w:val="center"/>
        <w:spacing w:line="360" w:lineRule="auto"/>
        <w:rPr>
          <w:rFonts w:ascii="宋体" w:hAnsi="宋体"/>
          <w:b/>
          <w:sz w:val="28"/>
          <w:szCs w:val="30"/>
        </w:rPr>
      </w:pPr>
      <w:r>
        <w:rPr>
          <w:rFonts w:ascii="宋体" w:hAnsi="宋体"/>
          <w:b/>
          <w:sz w:val="28"/>
          <w:szCs w:val="30"/>
        </w:rPr>
      </w:r>
      <w:r/>
    </w:p>
    <w:p>
      <w:pPr>
        <w:pStyle w:val="1070"/>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bl>
    <w:p>
      <w:pPr>
        <w:pStyle w:val="1070"/>
        <w:tabs>
          <w:tab w:val="left" w:pos="9765" w:leader="none"/>
        </w:tabs>
        <w:rPr>
          <w:rFonts w:ascii="宋体" w:hAnsi="宋体" w:cs="宋体"/>
          <w:sz w:val="24"/>
          <w:lang w:val="zh-CN"/>
        </w:rPr>
      </w:pPr>
      <w:r>
        <w:rPr>
          <w:rFonts w:ascii="宋体" w:hAnsi="宋体" w:cs="宋体"/>
          <w:sz w:val="24"/>
          <w:lang w:val="zh-CN"/>
        </w:rPr>
      </w:r>
      <w:r/>
    </w:p>
    <w:p>
      <w:pPr>
        <w:pStyle w:val="1070"/>
        <w:spacing w:line="360" w:lineRule="auto"/>
        <w:rPr>
          <w:rFonts w:ascii="宋体" w:hAnsi="宋体" w:cs="宋体"/>
          <w:sz w:val="24"/>
        </w:rPr>
      </w:pPr>
      <w:r>
        <w:rPr>
          <w:rFonts w:ascii="宋体" w:hAnsi="宋体" w:cs="宋体"/>
          <w:sz w:val="24"/>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rPr>
        <w:outlineLvl w:val="2"/>
      </w:pPr>
      <w:r>
        <w:rPr>
          <w:rFonts w:ascii="宋体" w:hAnsi="宋体"/>
        </w:rPr>
      </w:r>
      <w:r/>
    </w:p>
    <w:p>
      <w:pPr>
        <w:pStyle w:val="1070"/>
        <w:spacing w:line="360" w:lineRule="auto"/>
        <w:rPr>
          <w:rFonts w:ascii="宋体" w:hAnsi="宋体"/>
        </w:rPr>
        <w:outlineLvl w:val="2"/>
      </w:pPr>
      <w:r>
        <w:rPr>
          <w:rFonts w:ascii="宋体" w:hAnsi="宋体"/>
        </w:rPr>
      </w:r>
      <w:r/>
    </w:p>
    <w:p>
      <w:pPr>
        <w:pStyle w:val="1070"/>
        <w:spacing w:line="360" w:lineRule="auto"/>
        <w:rPr>
          <w:rFonts w:ascii="宋体" w:hAnsi="宋体"/>
          <w:b/>
          <w:sz w:val="24"/>
          <w:szCs w:val="20"/>
        </w:rPr>
        <w:outlineLvl w:val="2"/>
      </w:pPr>
      <w:r>
        <w:rPr>
          <w:rFonts w:hint="eastAsia" w:ascii="宋体" w:hAnsi="宋体"/>
          <w:b/>
          <w:sz w:val="24"/>
        </w:rPr>
        <w:t xml:space="preserve">14  </w:t>
      </w:r>
      <w:r>
        <w:rPr>
          <w:rFonts w:ascii="宋体" w:hAnsi="宋体"/>
          <w:b/>
          <w:sz w:val="24"/>
        </w:rPr>
        <w:t xml:space="preserve">招标文件要求提供或投标人认为应附的其他材料</w:t>
      </w:r>
      <w:r>
        <w:rPr>
          <w:rFonts w:ascii="宋体" w:hAnsi="宋体"/>
          <w:b/>
          <w:sz w:val="24"/>
          <w:szCs w:val="20"/>
        </w:rPr>
      </w:r>
      <w:r/>
    </w:p>
    <w:p>
      <w:pPr>
        <w:pStyle w:val="1070"/>
        <w:jc w:val="left"/>
        <w:widowControl/>
        <w:rPr>
          <w:rFonts w:ascii="宋体" w:hAnsi="宋体"/>
          <w:b/>
          <w:sz w:val="36"/>
          <w:szCs w:val="36"/>
        </w:rPr>
      </w:pPr>
      <w:r>
        <w:rPr>
          <w:rFonts w:ascii="宋体" w:hAnsi="宋体"/>
          <w:b/>
          <w:sz w:val="36"/>
          <w:szCs w:val="36"/>
        </w:rPr>
      </w:r>
      <w:r/>
    </w:p>
    <w:p>
      <w:pPr>
        <w:pStyle w:val="1070"/>
        <w:jc w:val="left"/>
        <w:widowControl/>
        <w:rPr>
          <w:rFonts w:ascii="宋体" w:hAnsi="宋体"/>
          <w:b/>
          <w:sz w:val="36"/>
          <w:szCs w:val="36"/>
        </w:rPr>
      </w:pPr>
      <w:r>
        <w:rPr>
          <w:rFonts w:ascii="宋体" w:hAnsi="宋体"/>
          <w:b/>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1070"/>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ESI黑体-GB2312">
    <w:panose1 w:val="020B0503020202020204"/>
  </w:font>
  <w:font w:name="等线 Light">
    <w:panose1 w:val="02010600030101010101"/>
  </w:font>
  <w:font w:name="等线">
    <w:panose1 w:val="02010600030101010101"/>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right="360"/>
      <w:rPr>
        <w:rStyle w:val="1144"/>
      </w:rPr>
      <w:framePr w:wrap="around" w:vAnchor="text" w:hAnchor="margin" w:y="1"/>
    </w:pPr>
    <w:r>
      <w:rPr>
        <w:rStyle w:val="1144"/>
      </w:rPr>
    </w:r>
    <w:r/>
  </w:p>
  <w:p>
    <w:pPr>
      <w:pStyle w:val="1119"/>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4"/>
      </w:rPr>
      <w:framePr w:wrap="around" w:vAnchor="text" w:hAnchor="margin" w:xAlign="center" w:y="1"/>
    </w:pPr>
    <w:r>
      <w:fldChar w:fldCharType="begin"/>
    </w:r>
    <w:r>
      <w:rPr>
        <w:rStyle w:val="1144"/>
      </w:rPr>
      <w:instrText xml:space="preserve">PAGE  </w:instrText>
    </w:r>
    <w:r>
      <w:fldChar w:fldCharType="end"/>
    </w:r>
    <w:r>
      <w:rPr>
        <w:rStyle w:val="1144"/>
      </w:rPr>
    </w:r>
    <w:r/>
  </w:p>
  <w:p>
    <w:pPr>
      <w:pStyle w:val="111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4"/>
      </w:rPr>
      <w:framePr w:wrap="around" w:vAnchor="text" w:hAnchor="margin" w:xAlign="right" w:y="1"/>
    </w:pPr>
    <w:r>
      <w:rPr>
        <w:rStyle w:val="1144"/>
      </w:rPr>
    </w:r>
    <w:r/>
  </w:p>
  <w:p>
    <w:pPr>
      <w:pStyle w:val="1119"/>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36</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19"/>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19"/>
      <w:ind w:right="360"/>
    </w:pPr>
    <w:r/>
    <w:r/>
  </w:p>
  <w:p>
    <w:pPr>
      <w:pStyle w:val="107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p>
    <w:pPr>
      <w:pStyle w:val="107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0"/>
        <w:ind w:left="4941" w:hanging="1140"/>
        <w:tabs>
          <w:tab w:val="num" w:pos="4941" w:leader="none"/>
        </w:tabs>
      </w:pPr>
      <w:rPr>
        <w:rFonts w:hint="eastAsia"/>
      </w:rPr>
    </w:lvl>
    <w:lvl w:ilvl="1">
      <w:start w:val="1"/>
      <w:numFmt w:val="lowerLetter"/>
      <w:isLgl w:val="false"/>
      <w:suff w:val="tab"/>
      <w:lvlText w:val="%2)"/>
      <w:lvlJc w:val="left"/>
      <w:pPr>
        <w:pStyle w:val="1070"/>
        <w:ind w:left="4641" w:hanging="420"/>
        <w:tabs>
          <w:tab w:val="num" w:pos="4641" w:leader="none"/>
        </w:tabs>
      </w:pPr>
    </w:lvl>
    <w:lvl w:ilvl="2">
      <w:start w:val="1"/>
      <w:numFmt w:val="lowerRoman"/>
      <w:isLgl w:val="false"/>
      <w:suff w:val="tab"/>
      <w:lvlText w:val="%3."/>
      <w:lvlJc w:val="right"/>
      <w:pPr>
        <w:pStyle w:val="1070"/>
        <w:ind w:left="5061" w:hanging="420"/>
        <w:tabs>
          <w:tab w:val="num" w:pos="5061" w:leader="none"/>
        </w:tabs>
      </w:pPr>
    </w:lvl>
    <w:lvl w:ilvl="3">
      <w:start w:val="1"/>
      <w:numFmt w:val="decimal"/>
      <w:isLgl w:val="false"/>
      <w:suff w:val="tab"/>
      <w:lvlText w:val="%4."/>
      <w:lvlJc w:val="left"/>
      <w:pPr>
        <w:pStyle w:val="1070"/>
        <w:ind w:left="5481" w:hanging="420"/>
        <w:tabs>
          <w:tab w:val="num" w:pos="5481" w:leader="none"/>
        </w:tabs>
      </w:pPr>
    </w:lvl>
    <w:lvl w:ilvl="4">
      <w:start w:val="1"/>
      <w:numFmt w:val="lowerLetter"/>
      <w:isLgl w:val="false"/>
      <w:suff w:val="tab"/>
      <w:lvlText w:val="%5)"/>
      <w:lvlJc w:val="left"/>
      <w:pPr>
        <w:pStyle w:val="1070"/>
        <w:ind w:left="5901" w:hanging="420"/>
        <w:tabs>
          <w:tab w:val="num" w:pos="5901" w:leader="none"/>
        </w:tabs>
      </w:pPr>
    </w:lvl>
    <w:lvl w:ilvl="5">
      <w:start w:val="1"/>
      <w:numFmt w:val="lowerRoman"/>
      <w:isLgl w:val="false"/>
      <w:suff w:val="tab"/>
      <w:lvlText w:val="%6."/>
      <w:lvlJc w:val="right"/>
      <w:pPr>
        <w:pStyle w:val="1070"/>
        <w:ind w:left="6321" w:hanging="420"/>
        <w:tabs>
          <w:tab w:val="num" w:pos="6321" w:leader="none"/>
        </w:tabs>
      </w:pPr>
    </w:lvl>
    <w:lvl w:ilvl="6">
      <w:start w:val="1"/>
      <w:numFmt w:val="decimal"/>
      <w:isLgl w:val="false"/>
      <w:suff w:val="tab"/>
      <w:lvlText w:val="%7."/>
      <w:lvlJc w:val="left"/>
      <w:pPr>
        <w:pStyle w:val="1070"/>
        <w:ind w:left="6741" w:hanging="420"/>
        <w:tabs>
          <w:tab w:val="num" w:pos="6741" w:leader="none"/>
        </w:tabs>
      </w:pPr>
    </w:lvl>
    <w:lvl w:ilvl="7">
      <w:start w:val="1"/>
      <w:numFmt w:val="lowerLetter"/>
      <w:isLgl w:val="false"/>
      <w:suff w:val="tab"/>
      <w:lvlText w:val="%8)"/>
      <w:lvlJc w:val="left"/>
      <w:pPr>
        <w:pStyle w:val="1070"/>
        <w:ind w:left="7161" w:hanging="420"/>
        <w:tabs>
          <w:tab w:val="num" w:pos="7161" w:leader="none"/>
        </w:tabs>
      </w:pPr>
    </w:lvl>
    <w:lvl w:ilvl="8">
      <w:start w:val="1"/>
      <w:numFmt w:val="lowerRoman"/>
      <w:isLgl w:val="false"/>
      <w:suff w:val="tab"/>
      <w:lvlText w:val="%9."/>
      <w:lvlJc w:val="right"/>
      <w:pPr>
        <w:pStyle w:val="1070"/>
        <w:ind w:left="7581" w:hanging="420"/>
        <w:tabs>
          <w:tab w:val="num" w:pos="7581" w:leader="none"/>
        </w:tabs>
      </w:pPr>
    </w:lvl>
  </w:abstractNum>
  <w:abstractNum w:abstractNumId="1">
    <w:multiLevelType w:val="hybridMultilevel"/>
    <w:lvl w:ilvl="0">
      <w:start w:val="1"/>
      <w:numFmt w:val="decimal"/>
      <w:pStyle w:val="1180"/>
      <w:isLgl w:val="false"/>
      <w:suff w:val="tab"/>
      <w:lvlText w:val="%1."/>
      <w:lvlJc w:val="left"/>
      <w:pPr>
        <w:pStyle w:val="1070"/>
        <w:ind w:left="420" w:hanging="420"/>
      </w:pPr>
    </w:lvl>
    <w:lvl w:ilvl="1">
      <w:start w:val="1"/>
      <w:numFmt w:val="decimal"/>
      <w:isLgl w:val="false"/>
      <w:suff w:val="tab"/>
      <w:lvlText w:val="（%2）"/>
      <w:lvlJc w:val="left"/>
      <w:pPr>
        <w:pStyle w:val="1070"/>
        <w:ind w:left="1140" w:hanging="720"/>
        <w:tabs>
          <w:tab w:val="num" w:pos="1140" w:leader="none"/>
        </w:tabs>
      </w:pPr>
      <w:rPr>
        <w:rFonts w:hint="eastAsia"/>
      </w:r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2">
    <w:multiLevelType w:val="hybridMultilevel"/>
    <w:lvl w:ilvl="0">
      <w:start w:val="1"/>
      <w:numFmt w:val="lowerLetter"/>
      <w:pStyle w:val="1255"/>
      <w:isLgl w:val="false"/>
      <w:suff w:val="tab"/>
      <w:lvlText w:val="%1)"/>
      <w:lvlJc w:val="left"/>
      <w:pPr>
        <w:pStyle w:val="1070"/>
        <w:ind w:left="902" w:hanging="420"/>
      </w:pPr>
      <w:rPr>
        <w:color w:val="000000"/>
      </w:rPr>
    </w:lvl>
    <w:lvl w:ilvl="1">
      <w:start w:val="1"/>
      <w:numFmt w:val="lowerLetter"/>
      <w:isLgl w:val="false"/>
      <w:suff w:val="tab"/>
      <w:lvlText w:val="%2)"/>
      <w:lvlJc w:val="left"/>
      <w:pPr>
        <w:pStyle w:val="1070"/>
        <w:ind w:left="1322" w:hanging="420"/>
      </w:pPr>
    </w:lvl>
    <w:lvl w:ilvl="2">
      <w:start w:val="1"/>
      <w:numFmt w:val="lowerRoman"/>
      <w:isLgl w:val="false"/>
      <w:suff w:val="tab"/>
      <w:lvlText w:val="%3."/>
      <w:lvlJc w:val="right"/>
      <w:pPr>
        <w:pStyle w:val="1070"/>
        <w:ind w:left="1742" w:hanging="420"/>
      </w:pPr>
    </w:lvl>
    <w:lvl w:ilvl="3">
      <w:start w:val="1"/>
      <w:numFmt w:val="decimal"/>
      <w:isLgl w:val="false"/>
      <w:suff w:val="tab"/>
      <w:lvlText w:val="%4."/>
      <w:lvlJc w:val="left"/>
      <w:pPr>
        <w:pStyle w:val="1070"/>
        <w:ind w:left="2162" w:hanging="420"/>
      </w:pPr>
    </w:lvl>
    <w:lvl w:ilvl="4">
      <w:start w:val="1"/>
      <w:numFmt w:val="lowerLetter"/>
      <w:isLgl w:val="false"/>
      <w:suff w:val="tab"/>
      <w:lvlText w:val="%5)"/>
      <w:lvlJc w:val="left"/>
      <w:pPr>
        <w:pStyle w:val="1070"/>
        <w:ind w:left="2582" w:hanging="420"/>
      </w:pPr>
    </w:lvl>
    <w:lvl w:ilvl="5">
      <w:start w:val="1"/>
      <w:numFmt w:val="lowerRoman"/>
      <w:isLgl w:val="false"/>
      <w:suff w:val="tab"/>
      <w:lvlText w:val="%6."/>
      <w:lvlJc w:val="right"/>
      <w:pPr>
        <w:pStyle w:val="1070"/>
        <w:ind w:left="3002" w:hanging="420"/>
      </w:pPr>
    </w:lvl>
    <w:lvl w:ilvl="6">
      <w:start w:val="1"/>
      <w:numFmt w:val="decimal"/>
      <w:isLgl w:val="false"/>
      <w:suff w:val="tab"/>
      <w:lvlText w:val="%7."/>
      <w:lvlJc w:val="left"/>
      <w:pPr>
        <w:pStyle w:val="1070"/>
        <w:ind w:left="3422" w:hanging="420"/>
      </w:pPr>
    </w:lvl>
    <w:lvl w:ilvl="7">
      <w:start w:val="1"/>
      <w:numFmt w:val="lowerLetter"/>
      <w:isLgl w:val="false"/>
      <w:suff w:val="tab"/>
      <w:lvlText w:val="%8)"/>
      <w:lvlJc w:val="left"/>
      <w:pPr>
        <w:pStyle w:val="1070"/>
        <w:ind w:left="3842" w:hanging="420"/>
      </w:pPr>
    </w:lvl>
    <w:lvl w:ilvl="8">
      <w:start w:val="1"/>
      <w:numFmt w:val="lowerRoman"/>
      <w:isLgl w:val="false"/>
      <w:suff w:val="tab"/>
      <w:lvlText w:val="%9."/>
      <w:lvlJc w:val="right"/>
      <w:pPr>
        <w:pStyle w:val="1070"/>
        <w:ind w:left="4262" w:hanging="420"/>
      </w:pPr>
    </w:lvl>
  </w:abstractNum>
  <w:abstractNum w:abstractNumId="3">
    <w:multiLevelType w:val="hybridMultilevel"/>
    <w:lvl w:ilvl="0">
      <w:start w:val="1"/>
      <w:numFmt w:val="decimal"/>
      <w:pStyle w:val="1225"/>
      <w:isLgl w:val="false"/>
      <w:suff w:val="tab"/>
      <w:lvlText w:val="%1."/>
      <w:lvlJc w:val="left"/>
      <w:pPr>
        <w:pStyle w:val="10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4"/>
      <w:isLgl w:val="false"/>
      <w:suff w:val="nothing"/>
      <w:lvlText w:val="%1　"/>
      <w:lvlJc w:val="left"/>
      <w:pPr>
        <w:pStyle w:val="10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0"/>
        <w:ind w:left="-25" w:firstLine="0"/>
      </w:pPr>
      <w:rPr>
        <w:rFonts w:ascii="Times New Roman" w:hAnsi="Times New Roman" w:eastAsia="黑体"/>
        <w:b/>
        <w:i w:val="0"/>
        <w:sz w:val="28"/>
      </w:rPr>
    </w:lvl>
    <w:lvl w:ilvl="3">
      <w:start w:val="1"/>
      <w:numFmt w:val="decimal"/>
      <w:pStyle w:val="1210"/>
      <w:isLgl w:val="false"/>
      <w:suff w:val="nothing"/>
      <w:lvlText w:val="%1.%2.%3.%4　"/>
      <w:lvlJc w:val="left"/>
      <w:pPr>
        <w:pStyle w:val="10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0"/>
        <w:ind w:left="-25" w:firstLine="0"/>
      </w:pPr>
      <w:rPr>
        <w:rFonts w:ascii="Times New Roman" w:hAnsi="Times New Roman" w:eastAsia="宋体"/>
        <w:b/>
        <w:i w:val="0"/>
        <w:sz w:val="28"/>
      </w:rPr>
    </w:lvl>
    <w:lvl w:ilvl="6">
      <w:start w:val="1"/>
      <w:numFmt w:val="lowerLetter"/>
      <w:pStyle w:val="1231"/>
      <w:isLgl w:val="false"/>
      <w:suff w:val="tab"/>
      <w:lvlText w:val="%7) "/>
      <w:lvlJc w:val="left"/>
      <w:pPr>
        <w:pStyle w:val="1070"/>
        <w:ind w:left="-125" w:firstLine="400"/>
        <w:tabs>
          <w:tab w:val="num" w:pos="635" w:leader="none"/>
        </w:tabs>
      </w:pPr>
      <w:rPr>
        <w:rFonts w:ascii="Times New Roman" w:hAnsi="Times New Roman" w:eastAsia="宋体"/>
        <w:b/>
        <w:i w:val="0"/>
        <w:color w:val="000000"/>
        <w:sz w:val="28"/>
        <w:u w:val="none"/>
      </w:rPr>
    </w:lvl>
    <w:lvl w:ilvl="7">
      <w:start w:val="1"/>
      <w:numFmt w:val="decimal"/>
      <w:pStyle w:val="1194"/>
      <w:isLgl w:val="false"/>
      <w:suff w:val="tab"/>
      <w:lvlText w:val="%8) "/>
      <w:lvlJc w:val="left"/>
      <w:pPr>
        <w:pStyle w:val="10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0"/>
        <w:ind w:left="768" w:hanging="360"/>
        <w:tabs>
          <w:tab w:val="num" w:pos="768" w:leader="none"/>
        </w:tabs>
      </w:pPr>
      <w:rPr>
        <w:rFonts w:hint="eastAsia"/>
      </w:rPr>
    </w:lvl>
    <w:lvl w:ilvl="1">
      <w:start w:val="1"/>
      <w:numFmt w:val="decimal"/>
      <w:pStyle w:val="1212"/>
      <w:isLgl w:val="false"/>
      <w:suff w:val="tab"/>
      <w:lvlText w:val="%2、"/>
      <w:lvlJc w:val="left"/>
      <w:pPr>
        <w:pStyle w:val="1070"/>
        <w:ind w:left="1188" w:hanging="360"/>
        <w:tabs>
          <w:tab w:val="num" w:pos="1188" w:leader="none"/>
        </w:tabs>
      </w:pPr>
      <w:rPr>
        <w:rFonts w:hint="eastAsia"/>
      </w:rPr>
    </w:lvl>
    <w:lvl w:ilvl="2">
      <w:start w:val="1"/>
      <w:numFmt w:val="decimal"/>
      <w:isLgl w:val="false"/>
      <w:suff w:val="tab"/>
      <w:lvlText w:val="（%3）"/>
      <w:lvlJc w:val="left"/>
      <w:pPr>
        <w:pStyle w:val="1070"/>
        <w:ind w:left="1968" w:hanging="720"/>
        <w:tabs>
          <w:tab w:val="num" w:pos="1968" w:leader="none"/>
        </w:tabs>
      </w:pPr>
      <w:rPr>
        <w:rFonts w:hint="eastAsia"/>
        <w:u w:val="none"/>
      </w:rPr>
    </w:lvl>
    <w:lvl w:ilvl="3">
      <w:start w:val="1"/>
      <w:numFmt w:val="decimal"/>
      <w:isLgl w:val="false"/>
      <w:suff w:val="tab"/>
      <w:lvlText w:val="%4."/>
      <w:lvlJc w:val="left"/>
      <w:pPr>
        <w:pStyle w:val="1070"/>
        <w:ind w:left="2088" w:hanging="420"/>
        <w:tabs>
          <w:tab w:val="num" w:pos="2088" w:leader="none"/>
        </w:tabs>
      </w:pPr>
    </w:lvl>
    <w:lvl w:ilvl="4">
      <w:start w:val="1"/>
      <w:numFmt w:val="lowerLetter"/>
      <w:isLgl w:val="false"/>
      <w:suff w:val="tab"/>
      <w:lvlText w:val="%5)"/>
      <w:lvlJc w:val="left"/>
      <w:pPr>
        <w:pStyle w:val="1070"/>
        <w:ind w:left="2508" w:hanging="420"/>
        <w:tabs>
          <w:tab w:val="num" w:pos="2508" w:leader="none"/>
        </w:tabs>
      </w:pPr>
    </w:lvl>
    <w:lvl w:ilvl="5">
      <w:start w:val="1"/>
      <w:numFmt w:val="lowerRoman"/>
      <w:isLgl w:val="false"/>
      <w:suff w:val="tab"/>
      <w:lvlText w:val="%6."/>
      <w:lvlJc w:val="right"/>
      <w:pPr>
        <w:pStyle w:val="1070"/>
        <w:ind w:left="2928" w:hanging="420"/>
        <w:tabs>
          <w:tab w:val="num" w:pos="2928" w:leader="none"/>
        </w:tabs>
      </w:pPr>
    </w:lvl>
    <w:lvl w:ilvl="6">
      <w:start w:val="1"/>
      <w:numFmt w:val="decimal"/>
      <w:isLgl w:val="false"/>
      <w:suff w:val="tab"/>
      <w:lvlText w:val="%7."/>
      <w:lvlJc w:val="left"/>
      <w:pPr>
        <w:pStyle w:val="1070"/>
        <w:ind w:left="3348" w:hanging="420"/>
        <w:tabs>
          <w:tab w:val="num" w:pos="3348" w:leader="none"/>
        </w:tabs>
      </w:pPr>
    </w:lvl>
    <w:lvl w:ilvl="7">
      <w:start w:val="1"/>
      <w:numFmt w:val="lowerLetter"/>
      <w:isLgl w:val="false"/>
      <w:suff w:val="tab"/>
      <w:lvlText w:val="%8)"/>
      <w:lvlJc w:val="left"/>
      <w:pPr>
        <w:pStyle w:val="1070"/>
        <w:ind w:left="3768" w:hanging="420"/>
        <w:tabs>
          <w:tab w:val="num" w:pos="3768" w:leader="none"/>
        </w:tabs>
      </w:pPr>
    </w:lvl>
    <w:lvl w:ilvl="8">
      <w:start w:val="1"/>
      <w:numFmt w:val="lowerRoman"/>
      <w:isLgl w:val="false"/>
      <w:suff w:val="tab"/>
      <w:lvlText w:val="%9."/>
      <w:lvlJc w:val="right"/>
      <w:pPr>
        <w:pStyle w:val="107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0"/>
        <w:ind w:left="900" w:hanging="900"/>
        <w:tabs>
          <w:tab w:val="num" w:pos="900" w:leader="none"/>
        </w:tabs>
      </w:pPr>
      <w:rPr>
        <w:rFonts w:hint="eastAsia"/>
        <w:b/>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7">
    <w:multiLevelType w:val="hybridMultilevel"/>
    <w:lvl w:ilvl="0">
      <w:start w:val="1"/>
      <w:numFmt w:val="decimal"/>
      <w:pStyle w:val="1179"/>
      <w:isLgl w:val="false"/>
      <w:suff w:val="tab"/>
      <w:lvlText w:val="%1)"/>
      <w:lvlJc w:val="left"/>
      <w:pPr>
        <w:pStyle w:val="1070"/>
        <w:ind w:left="420" w:hanging="420"/>
      </w:p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8">
    <w:multiLevelType w:val="hybridMultilevel"/>
    <w:lvl w:ilvl="0">
      <w:start w:val="1"/>
      <w:numFmt w:val="decimal"/>
      <w:pStyle w:val="1280"/>
      <w:isLgl w:val="false"/>
      <w:suff w:val="tab"/>
      <w:lvlText w:val="%1"/>
      <w:lvlJc w:val="left"/>
      <w:pPr>
        <w:pStyle w:val="1070"/>
        <w:ind w:left="680" w:hanging="680"/>
      </w:pPr>
      <w:rPr>
        <w:rFonts w:hint="eastAsia" w:ascii="宋体" w:hAnsi="宋体" w:eastAsia="宋体"/>
      </w:rPr>
    </w:lvl>
    <w:lvl w:ilvl="1">
      <w:start w:val="1"/>
      <w:numFmt w:val="decimal"/>
      <w:pStyle w:val="1281"/>
      <w:isLgl w:val="false"/>
      <w:suff w:val="tab"/>
      <w:lvlText w:val="%1.%2"/>
      <w:lvlJc w:val="left"/>
      <w:pPr>
        <w:pStyle w:val="1070"/>
        <w:ind w:left="851" w:hanging="851"/>
      </w:pPr>
      <w:rPr>
        <w:rFonts w:hint="eastAsia" w:ascii="宋体" w:hAnsi="宋体" w:eastAsia="宋体"/>
        <w:color w:val="000000"/>
      </w:rPr>
    </w:lvl>
    <w:lvl w:ilvl="2">
      <w:start w:val="1"/>
      <w:numFmt w:val="decimal"/>
      <w:pStyle w:val="1282"/>
      <w:isLgl w:val="false"/>
      <w:suff w:val="tab"/>
      <w:lvlText w:val="%1.%2.%3"/>
      <w:lvlJc w:val="left"/>
      <w:pPr>
        <w:pStyle w:val="1070"/>
        <w:ind w:left="851" w:hanging="851"/>
      </w:pPr>
      <w:rPr>
        <w:rFonts w:hint="eastAsia"/>
      </w:rPr>
    </w:lvl>
    <w:lvl w:ilvl="3">
      <w:start w:val="1"/>
      <w:numFmt w:val="decimal"/>
      <w:isLgl w:val="false"/>
      <w:suff w:val="tab"/>
      <w:lvlText w:val="%1.%2.%3.%4"/>
      <w:lvlJc w:val="left"/>
      <w:pPr>
        <w:pStyle w:val="1070"/>
        <w:ind w:left="680" w:hanging="680"/>
      </w:pPr>
      <w:rPr>
        <w:rFonts w:hint="eastAsia"/>
      </w:rPr>
    </w:lvl>
    <w:lvl w:ilvl="4">
      <w:start w:val="1"/>
      <w:numFmt w:val="decimal"/>
      <w:isLgl w:val="false"/>
      <w:suff w:val="tab"/>
      <w:lvlText w:val="%1.%2.%3.%4.%5"/>
      <w:lvlJc w:val="left"/>
      <w:pPr>
        <w:pStyle w:val="1070"/>
        <w:ind w:left="680" w:hanging="680"/>
      </w:pPr>
      <w:rPr>
        <w:rFonts w:hint="eastAsia"/>
      </w:rPr>
    </w:lvl>
    <w:lvl w:ilvl="5">
      <w:start w:val="1"/>
      <w:numFmt w:val="decimal"/>
      <w:isLgl w:val="false"/>
      <w:suff w:val="tab"/>
      <w:lvlText w:val="%1.%2.%3.%4.%5.%6"/>
      <w:lvlJc w:val="left"/>
      <w:pPr>
        <w:pStyle w:val="1070"/>
        <w:ind w:left="680" w:hanging="680"/>
      </w:pPr>
      <w:rPr>
        <w:rFonts w:hint="eastAsia"/>
      </w:rPr>
    </w:lvl>
    <w:lvl w:ilvl="6">
      <w:start w:val="1"/>
      <w:numFmt w:val="decimal"/>
      <w:isLgl w:val="false"/>
      <w:suff w:val="tab"/>
      <w:lvlText w:val="%1.%2.%3.%4.%5.%6.%7"/>
      <w:lvlJc w:val="left"/>
      <w:pPr>
        <w:pStyle w:val="1070"/>
        <w:ind w:left="680" w:hanging="680"/>
      </w:pPr>
      <w:rPr>
        <w:rFonts w:hint="eastAsia"/>
      </w:rPr>
    </w:lvl>
    <w:lvl w:ilvl="7">
      <w:start w:val="1"/>
      <w:numFmt w:val="decimal"/>
      <w:isLgl w:val="false"/>
      <w:suff w:val="tab"/>
      <w:lvlText w:val="%1.%2.%3.%4.%5.%6.%7.%8"/>
      <w:lvlJc w:val="left"/>
      <w:pPr>
        <w:pStyle w:val="1070"/>
        <w:ind w:left="680" w:hanging="680"/>
      </w:pPr>
      <w:rPr>
        <w:rFonts w:hint="eastAsia"/>
      </w:rPr>
    </w:lvl>
    <w:lvl w:ilvl="8">
      <w:start w:val="1"/>
      <w:numFmt w:val="decimal"/>
      <w:isLgl w:val="false"/>
      <w:suff w:val="tab"/>
      <w:lvlText w:val="%1.%2.%3.%4.%5.%6.%7.%8.%9"/>
      <w:lvlJc w:val="left"/>
      <w:pPr>
        <w:pStyle w:val="1070"/>
        <w:ind w:left="680" w:hanging="680"/>
      </w:pPr>
      <w:rPr>
        <w:rFonts w:hint="eastAsia"/>
      </w:rPr>
    </w:lvl>
  </w:abstractNum>
  <w:abstractNum w:abstractNumId="9">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0"/>
        <w:ind w:left="205" w:hanging="322"/>
      </w:pPr>
      <w:rPr>
        <w:rFonts w:ascii="仿宋" w:hAnsi="仿宋" w:eastAsia="仿宋" w:cs="仿宋"/>
        <w:spacing w:val="-46"/>
        <w:sz w:val="30"/>
        <w:szCs w:val="30"/>
      </w:r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13">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70"/>
    <w:next w:val="1070"/>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70"/>
    <w:next w:val="1070"/>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70"/>
    <w:next w:val="1070"/>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70"/>
    <w:next w:val="1070"/>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70"/>
    <w:next w:val="1070"/>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70"/>
    <w:next w:val="1070"/>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70"/>
    <w:next w:val="1070"/>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70"/>
    <w:next w:val="1070"/>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70"/>
    <w:next w:val="1070"/>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List Paragraph"/>
    <w:basedOn w:val="1070"/>
    <w:uiPriority w:val="34"/>
    <w:qFormat/>
    <w:pPr>
      <w:contextualSpacing/>
      <w:ind w:left="720"/>
    </w:pPr>
  </w:style>
  <w:style w:type="paragraph" w:styleId="911">
    <w:name w:val="No Spacing"/>
    <w:uiPriority w:val="1"/>
    <w:qFormat/>
    <w:pPr>
      <w:spacing w:before="0" w:after="0" w:line="240" w:lineRule="auto"/>
    </w:pPr>
  </w:style>
  <w:style w:type="paragraph" w:styleId="912">
    <w:name w:val="Title"/>
    <w:basedOn w:val="1070"/>
    <w:next w:val="1070"/>
    <w:link w:val="913"/>
    <w:uiPriority w:val="10"/>
    <w:qFormat/>
    <w:pPr>
      <w:contextualSpacing/>
      <w:spacing w:before="300" w:after="200"/>
    </w:pPr>
    <w:rPr>
      <w:sz w:val="48"/>
      <w:szCs w:val="48"/>
    </w:rPr>
  </w:style>
  <w:style w:type="character" w:styleId="913">
    <w:name w:val="Title Char"/>
    <w:link w:val="912"/>
    <w:uiPriority w:val="10"/>
    <w:rPr>
      <w:sz w:val="48"/>
      <w:szCs w:val="48"/>
    </w:rPr>
  </w:style>
  <w:style w:type="paragraph" w:styleId="914">
    <w:name w:val="Subtitle"/>
    <w:basedOn w:val="1070"/>
    <w:next w:val="1070"/>
    <w:link w:val="915"/>
    <w:uiPriority w:val="11"/>
    <w:qFormat/>
    <w:pPr>
      <w:spacing w:before="200" w:after="200"/>
    </w:pPr>
    <w:rPr>
      <w:sz w:val="24"/>
      <w:szCs w:val="24"/>
    </w:rPr>
  </w:style>
  <w:style w:type="character" w:styleId="915">
    <w:name w:val="Subtitle Char"/>
    <w:link w:val="914"/>
    <w:uiPriority w:val="11"/>
    <w:rPr>
      <w:sz w:val="24"/>
      <w:szCs w:val="24"/>
    </w:rPr>
  </w:style>
  <w:style w:type="paragraph" w:styleId="916">
    <w:name w:val="Quote"/>
    <w:basedOn w:val="1070"/>
    <w:next w:val="1070"/>
    <w:link w:val="917"/>
    <w:uiPriority w:val="29"/>
    <w:qFormat/>
    <w:pPr>
      <w:ind w:left="720" w:right="720"/>
    </w:pPr>
    <w:rPr>
      <w:i/>
    </w:rPr>
  </w:style>
  <w:style w:type="character" w:styleId="917">
    <w:name w:val="Quote Char"/>
    <w:link w:val="916"/>
    <w:uiPriority w:val="29"/>
    <w:rPr>
      <w:i/>
    </w:rPr>
  </w:style>
  <w:style w:type="paragraph" w:styleId="918">
    <w:name w:val="Intense Quote"/>
    <w:basedOn w:val="1070"/>
    <w:next w:val="1070"/>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link w:val="918"/>
    <w:uiPriority w:val="30"/>
    <w:rPr>
      <w:i/>
    </w:rPr>
  </w:style>
  <w:style w:type="paragraph" w:styleId="920">
    <w:name w:val="Header"/>
    <w:basedOn w:val="1070"/>
    <w:link w:val="921"/>
    <w:uiPriority w:val="99"/>
    <w:unhideWhenUsed/>
    <w:pPr>
      <w:spacing w:after="0" w:line="240" w:lineRule="auto"/>
      <w:tabs>
        <w:tab w:val="center" w:pos="7143" w:leader="none"/>
        <w:tab w:val="right" w:pos="14287" w:leader="none"/>
      </w:tabs>
    </w:pPr>
  </w:style>
  <w:style w:type="character" w:styleId="921">
    <w:name w:val="Header Char"/>
    <w:link w:val="920"/>
    <w:uiPriority w:val="99"/>
  </w:style>
  <w:style w:type="paragraph" w:styleId="922">
    <w:name w:val="Footer"/>
    <w:basedOn w:val="1070"/>
    <w:link w:val="925"/>
    <w:uiPriority w:val="99"/>
    <w:unhideWhenUsed/>
    <w:pPr>
      <w:spacing w:after="0" w:line="240" w:lineRule="auto"/>
      <w:tabs>
        <w:tab w:val="center" w:pos="7143" w:leader="none"/>
        <w:tab w:val="right" w:pos="14287" w:leader="none"/>
      </w:tabs>
    </w:pPr>
  </w:style>
  <w:style w:type="character" w:styleId="923">
    <w:name w:val="Footer Char"/>
    <w:link w:val="922"/>
    <w:uiPriority w:val="99"/>
  </w:style>
  <w:style w:type="paragraph" w:styleId="924">
    <w:name w:val="Caption"/>
    <w:basedOn w:val="1070"/>
    <w:next w:val="1070"/>
    <w:uiPriority w:val="35"/>
    <w:semiHidden/>
    <w:unhideWhenUsed/>
    <w:qFormat/>
    <w:pPr>
      <w:spacing w:line="276" w:lineRule="auto"/>
    </w:pPr>
    <w:rPr>
      <w:b/>
      <w:bCs/>
      <w:color w:val="4f81bd" w:themeColor="accent1"/>
      <w:sz w:val="18"/>
      <w:szCs w:val="18"/>
    </w:rPr>
  </w:style>
  <w:style w:type="character" w:styleId="925">
    <w:name w:val="Caption Char"/>
    <w:basedOn w:val="924"/>
    <w:link w:val="922"/>
    <w:uiPriority w:val="99"/>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2">
    <w:name w:val="Hyperlink"/>
    <w:uiPriority w:val="99"/>
    <w:unhideWhenUsed/>
    <w:rPr>
      <w:color w:val="0000ff" w:themeColor="hyperlink"/>
      <w:u w:val="single"/>
    </w:rPr>
  </w:style>
  <w:style w:type="paragraph" w:styleId="1053">
    <w:name w:val="footnote text"/>
    <w:basedOn w:val="1070"/>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uiPriority w:val="99"/>
    <w:unhideWhenUsed/>
    <w:rPr>
      <w:vertAlign w:val="superscript"/>
    </w:rPr>
  </w:style>
  <w:style w:type="paragraph" w:styleId="1056">
    <w:name w:val="endnote text"/>
    <w:basedOn w:val="1070"/>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uiPriority w:val="99"/>
    <w:semiHidden/>
    <w:unhideWhenUsed/>
    <w:rPr>
      <w:vertAlign w:val="superscript"/>
    </w:rPr>
  </w:style>
  <w:style w:type="paragraph" w:styleId="1059">
    <w:name w:val="toc 1"/>
    <w:basedOn w:val="1070"/>
    <w:next w:val="1070"/>
    <w:uiPriority w:val="39"/>
    <w:unhideWhenUsed/>
    <w:pPr>
      <w:ind w:left="0" w:right="0" w:firstLine="0"/>
      <w:spacing w:after="57"/>
    </w:p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next w:val="1070"/>
    <w:link w:val="1070"/>
    <w:qFormat/>
    <w:pPr>
      <w:jc w:val="both"/>
      <w:widowControl w:val="off"/>
    </w:pPr>
    <w:rPr>
      <w:sz w:val="21"/>
      <w:szCs w:val="24"/>
      <w:lang w:val="en-US" w:eastAsia="zh-CN" w:bidi="ar-SA"/>
    </w:rPr>
  </w:style>
  <w:style w:type="paragraph" w:styleId="1071">
    <w:name w:val="标题 1"/>
    <w:basedOn w:val="1070"/>
    <w:next w:val="1070"/>
    <w:link w:val="1083"/>
    <w:qFormat/>
    <w:pPr>
      <w:jc w:val="center"/>
      <w:keepLines/>
      <w:keepNext/>
      <w:spacing w:before="240" w:after="120" w:line="300" w:lineRule="auto"/>
      <w:outlineLvl w:val="0"/>
    </w:pPr>
    <w:rPr>
      <w:rFonts w:ascii="宋体"/>
      <w:b/>
      <w:sz w:val="32"/>
      <w:szCs w:val="20"/>
    </w:rPr>
  </w:style>
  <w:style w:type="paragraph" w:styleId="1072">
    <w:name w:val="标题 2"/>
    <w:basedOn w:val="1070"/>
    <w:next w:val="1085"/>
    <w:link w:val="1084"/>
    <w:qFormat/>
    <w:pPr>
      <w:jc w:val="center"/>
      <w:keepLines/>
      <w:keepNext/>
      <w:spacing w:before="120" w:line="300" w:lineRule="auto"/>
      <w:outlineLvl w:val="1"/>
    </w:pPr>
    <w:rPr>
      <w:rFonts w:ascii="Arial" w:hAnsi="Arial" w:eastAsia="黑体"/>
      <w:b/>
      <w:sz w:val="30"/>
      <w:szCs w:val="20"/>
    </w:rPr>
  </w:style>
  <w:style w:type="paragraph" w:styleId="1073">
    <w:name w:val="标题 3"/>
    <w:basedOn w:val="1070"/>
    <w:next w:val="1085"/>
    <w:link w:val="1087"/>
    <w:qFormat/>
    <w:pPr>
      <w:jc w:val="left"/>
      <w:keepLines/>
      <w:keepNext/>
      <w:spacing w:before="360" w:after="120"/>
      <w:outlineLvl w:val="2"/>
    </w:pPr>
    <w:rPr>
      <w:rFonts w:ascii="宋体"/>
      <w:b/>
      <w:sz w:val="24"/>
      <w:szCs w:val="20"/>
      <w:u w:val="single"/>
    </w:rPr>
  </w:style>
  <w:style w:type="paragraph" w:styleId="1074">
    <w:name w:val="标题 4"/>
    <w:basedOn w:val="1070"/>
    <w:next w:val="1070"/>
    <w:link w:val="1088"/>
    <w:qFormat/>
    <w:pPr>
      <w:keepLines/>
      <w:keepNext/>
      <w:spacing w:before="280" w:after="290" w:line="376" w:lineRule="atLeast"/>
      <w:outlineLvl w:val="3"/>
    </w:pPr>
    <w:rPr>
      <w:rFonts w:ascii="Arial" w:hAnsi="Arial" w:eastAsia="黑体"/>
      <w:b/>
      <w:sz w:val="28"/>
      <w:szCs w:val="20"/>
    </w:rPr>
  </w:style>
  <w:style w:type="paragraph" w:styleId="1075">
    <w:name w:val="标题 5"/>
    <w:basedOn w:val="1070"/>
    <w:next w:val="1070"/>
    <w:link w:val="1089"/>
    <w:qFormat/>
    <w:pPr>
      <w:keepLines/>
      <w:keepNext/>
      <w:spacing w:before="280" w:after="290" w:line="376" w:lineRule="atLeast"/>
      <w:outlineLvl w:val="4"/>
    </w:pPr>
    <w:rPr>
      <w:b/>
      <w:sz w:val="28"/>
      <w:szCs w:val="20"/>
    </w:rPr>
  </w:style>
  <w:style w:type="paragraph" w:styleId="1076">
    <w:name w:val="标题 6"/>
    <w:basedOn w:val="1070"/>
    <w:next w:val="1070"/>
    <w:link w:val="1090"/>
    <w:qFormat/>
    <w:pPr>
      <w:keepLines/>
      <w:keepNext/>
      <w:spacing w:before="240" w:after="64" w:line="320" w:lineRule="atLeast"/>
      <w:outlineLvl w:val="5"/>
    </w:pPr>
    <w:rPr>
      <w:rFonts w:ascii="Arial" w:hAnsi="Arial" w:eastAsia="黑体"/>
      <w:b/>
      <w:sz w:val="24"/>
      <w:szCs w:val="20"/>
    </w:rPr>
  </w:style>
  <w:style w:type="paragraph" w:styleId="1077">
    <w:name w:val="标题 7"/>
    <w:basedOn w:val="1070"/>
    <w:next w:val="1070"/>
    <w:link w:val="1091"/>
    <w:qFormat/>
    <w:pPr>
      <w:keepLines/>
      <w:keepNext/>
      <w:spacing w:before="240" w:after="64" w:line="320" w:lineRule="atLeast"/>
      <w:outlineLvl w:val="6"/>
    </w:pPr>
    <w:rPr>
      <w:b/>
      <w:sz w:val="24"/>
      <w:szCs w:val="20"/>
    </w:rPr>
  </w:style>
  <w:style w:type="paragraph" w:styleId="1078">
    <w:name w:val="标题 8"/>
    <w:basedOn w:val="1070"/>
    <w:next w:val="1070"/>
    <w:link w:val="1092"/>
    <w:qFormat/>
    <w:pPr>
      <w:keepLines/>
      <w:keepNext/>
      <w:spacing w:before="240" w:after="64" w:line="320" w:lineRule="atLeast"/>
      <w:outlineLvl w:val="7"/>
    </w:pPr>
    <w:rPr>
      <w:rFonts w:ascii="Arial" w:hAnsi="Arial" w:eastAsia="黑体"/>
      <w:sz w:val="24"/>
      <w:szCs w:val="20"/>
    </w:rPr>
  </w:style>
  <w:style w:type="paragraph" w:styleId="1079">
    <w:name w:val="标题 9"/>
    <w:basedOn w:val="1070"/>
    <w:next w:val="1070"/>
    <w:link w:val="1093"/>
    <w:qFormat/>
    <w:pPr>
      <w:keepLines/>
      <w:keepNext/>
      <w:spacing w:before="240" w:after="64" w:line="320" w:lineRule="atLeast"/>
      <w:outlineLvl w:val="8"/>
    </w:pPr>
    <w:rPr>
      <w:rFonts w:ascii="Arial" w:hAnsi="Arial" w:eastAsia="黑体"/>
      <w:szCs w:val="20"/>
    </w:rPr>
  </w:style>
  <w:style w:type="character" w:styleId="1080">
    <w:name w:val="默认段落字体"/>
    <w:next w:val="1080"/>
    <w:link w:val="1070"/>
    <w:uiPriority w:val="1"/>
    <w:unhideWhenUsed/>
    <w:qFormat/>
  </w:style>
  <w:style w:type="table" w:styleId="1081">
    <w:name w:val="普通表格"/>
    <w:next w:val="1081"/>
    <w:link w:val="1070"/>
    <w:uiPriority w:val="99"/>
    <w:unhideWhenUsed/>
    <w:qFormat/>
    <w:tblPr/>
  </w:style>
  <w:style w:type="numbering" w:styleId="1082">
    <w:name w:val="无列表"/>
    <w:next w:val="1082"/>
    <w:link w:val="1070"/>
    <w:uiPriority w:val="99"/>
    <w:semiHidden/>
    <w:unhideWhenUsed/>
  </w:style>
  <w:style w:type="character" w:styleId="1083">
    <w:name w:val="标题 1 字符"/>
    <w:next w:val="1083"/>
    <w:link w:val="1071"/>
    <w:qFormat/>
    <w:rPr>
      <w:rFonts w:ascii="宋体"/>
      <w:b/>
      <w:sz w:val="32"/>
    </w:rPr>
  </w:style>
  <w:style w:type="character" w:styleId="1084">
    <w:name w:val="标题 2 字符"/>
    <w:next w:val="1084"/>
    <w:link w:val="1072"/>
    <w:qFormat/>
    <w:rPr>
      <w:rFonts w:ascii="Arial" w:hAnsi="Arial" w:eastAsia="黑体"/>
      <w:b/>
      <w:sz w:val="30"/>
      <w:lang w:val="en-US" w:eastAsia="zh-CN" w:bidi="ar-SA"/>
    </w:rPr>
  </w:style>
  <w:style w:type="paragraph" w:styleId="1085">
    <w:name w:val="正文缩进"/>
    <w:basedOn w:val="1070"/>
    <w:next w:val="1085"/>
    <w:link w:val="1086"/>
    <w:qFormat/>
    <w:pPr>
      <w:ind w:firstLine="420"/>
      <w:jc w:val="left"/>
    </w:pPr>
    <w:rPr>
      <w:rFonts w:ascii="宋体"/>
      <w:sz w:val="24"/>
    </w:rPr>
  </w:style>
  <w:style w:type="character" w:styleId="1086">
    <w:name w:val="正文缩进 字符1"/>
    <w:next w:val="1086"/>
    <w:link w:val="1085"/>
    <w:qFormat/>
    <w:rPr>
      <w:rFonts w:ascii="宋体" w:eastAsia="宋体"/>
      <w:sz w:val="24"/>
      <w:szCs w:val="24"/>
      <w:lang w:val="en-US" w:eastAsia="zh-CN" w:bidi="ar-SA"/>
    </w:rPr>
  </w:style>
  <w:style w:type="character" w:styleId="1087">
    <w:name w:val="标题 3 字符"/>
    <w:next w:val="1087"/>
    <w:link w:val="1073"/>
    <w:qFormat/>
    <w:rPr>
      <w:rFonts w:ascii="宋体" w:eastAsia="宋体"/>
      <w:b/>
      <w:sz w:val="24"/>
      <w:u w:val="single"/>
      <w:lang w:val="en-US" w:eastAsia="zh-CN" w:bidi="ar-SA"/>
    </w:rPr>
  </w:style>
  <w:style w:type="character" w:styleId="1088">
    <w:name w:val="标题 4 字符"/>
    <w:next w:val="1088"/>
    <w:link w:val="1074"/>
    <w:qFormat/>
    <w:rPr>
      <w:rFonts w:ascii="Arial" w:hAnsi="Arial" w:eastAsia="黑体"/>
      <w:b/>
      <w:sz w:val="28"/>
    </w:rPr>
  </w:style>
  <w:style w:type="character" w:styleId="1089">
    <w:name w:val="标题 5 字符"/>
    <w:next w:val="1089"/>
    <w:link w:val="1075"/>
    <w:qFormat/>
    <w:rPr>
      <w:b/>
      <w:sz w:val="28"/>
    </w:rPr>
  </w:style>
  <w:style w:type="character" w:styleId="1090">
    <w:name w:val="标题 6 字符"/>
    <w:next w:val="1090"/>
    <w:link w:val="1076"/>
    <w:qFormat/>
    <w:rPr>
      <w:rFonts w:ascii="Arial" w:hAnsi="Arial" w:eastAsia="黑体"/>
      <w:b/>
      <w:sz w:val="24"/>
    </w:rPr>
  </w:style>
  <w:style w:type="character" w:styleId="1091">
    <w:name w:val="标题 7 字符"/>
    <w:next w:val="1091"/>
    <w:link w:val="1077"/>
    <w:qFormat/>
    <w:rPr>
      <w:b/>
      <w:sz w:val="24"/>
    </w:rPr>
  </w:style>
  <w:style w:type="character" w:styleId="1092">
    <w:name w:val="标题 8 字符"/>
    <w:next w:val="1092"/>
    <w:link w:val="1078"/>
    <w:qFormat/>
    <w:rPr>
      <w:rFonts w:ascii="Arial" w:hAnsi="Arial" w:eastAsia="黑体"/>
      <w:sz w:val="24"/>
    </w:rPr>
  </w:style>
  <w:style w:type="character" w:styleId="1093">
    <w:name w:val="标题 9 字符"/>
    <w:next w:val="1093"/>
    <w:link w:val="1079"/>
    <w:qFormat/>
    <w:rPr>
      <w:rFonts w:ascii="Arial" w:hAnsi="Arial" w:eastAsia="黑体"/>
      <w:sz w:val="21"/>
    </w:rPr>
  </w:style>
  <w:style w:type="paragraph" w:styleId="1094">
    <w:name w:val="目录 7"/>
    <w:basedOn w:val="1070"/>
    <w:next w:val="1070"/>
    <w:link w:val="1070"/>
    <w:qFormat/>
    <w:pPr>
      <w:ind w:left="2520"/>
    </w:pPr>
  </w:style>
  <w:style w:type="paragraph" w:styleId="1095">
    <w:name w:val="题注"/>
    <w:basedOn w:val="1070"/>
    <w:next w:val="1070"/>
    <w:link w:val="1070"/>
    <w:qFormat/>
    <w:pPr>
      <w:spacing w:line="480" w:lineRule="auto"/>
    </w:pPr>
    <w:rPr>
      <w:rFonts w:ascii="华文中宋" w:hAnsi="华文中宋" w:eastAsia="华文中宋"/>
      <w:sz w:val="36"/>
      <w:szCs w:val="20"/>
    </w:rPr>
  </w:style>
  <w:style w:type="paragraph" w:styleId="1096">
    <w:name w:val="文档结构图"/>
    <w:basedOn w:val="1070"/>
    <w:next w:val="1096"/>
    <w:link w:val="1097"/>
    <w:qFormat/>
    <w:pPr>
      <w:shd w:val="clear" w:color="auto" w:fill="000080"/>
    </w:pPr>
  </w:style>
  <w:style w:type="character" w:styleId="1097">
    <w:name w:val="文档结构图 字符"/>
    <w:next w:val="1097"/>
    <w:link w:val="1096"/>
    <w:qFormat/>
    <w:rPr>
      <w:sz w:val="21"/>
      <w:szCs w:val="24"/>
      <w:shd w:val="clear" w:color="auto" w:fill="000080"/>
    </w:rPr>
  </w:style>
  <w:style w:type="paragraph" w:styleId="1098">
    <w:name w:val="批注文字"/>
    <w:basedOn w:val="1070"/>
    <w:next w:val="1098"/>
    <w:link w:val="1099"/>
    <w:uiPriority w:val="99"/>
    <w:qFormat/>
    <w:pPr>
      <w:jc w:val="left"/>
    </w:pPr>
  </w:style>
  <w:style w:type="character" w:styleId="1099">
    <w:name w:val="批注文字 字符1"/>
    <w:next w:val="1099"/>
    <w:link w:val="1098"/>
    <w:uiPriority w:val="99"/>
    <w:qFormat/>
    <w:rPr>
      <w:sz w:val="21"/>
      <w:szCs w:val="24"/>
    </w:rPr>
  </w:style>
  <w:style w:type="paragraph" w:styleId="1100">
    <w:name w:val="正文文本 3"/>
    <w:basedOn w:val="1070"/>
    <w:next w:val="1100"/>
    <w:link w:val="1101"/>
    <w:qFormat/>
    <w:pPr>
      <w:spacing w:after="120"/>
    </w:pPr>
    <w:rPr>
      <w:sz w:val="16"/>
      <w:szCs w:val="16"/>
    </w:rPr>
  </w:style>
  <w:style w:type="character" w:styleId="1101">
    <w:name w:val="正文文本 3 字符"/>
    <w:next w:val="1101"/>
    <w:link w:val="1100"/>
    <w:qFormat/>
    <w:rPr>
      <w:sz w:val="16"/>
      <w:szCs w:val="16"/>
    </w:rPr>
  </w:style>
  <w:style w:type="paragraph" w:styleId="1102">
    <w:name w:val="正文文本"/>
    <w:basedOn w:val="1070"/>
    <w:next w:val="1102"/>
    <w:link w:val="1103"/>
    <w:qFormat/>
    <w:pPr>
      <w:spacing w:before="120" w:line="22" w:lineRule="atLeast"/>
      <w:tabs>
        <w:tab w:val="left" w:pos="567" w:leader="none"/>
      </w:tabs>
    </w:pPr>
    <w:rPr>
      <w:rFonts w:ascii="宋体" w:hAnsi="宋体"/>
      <w:sz w:val="24"/>
    </w:rPr>
  </w:style>
  <w:style w:type="character" w:styleId="1103">
    <w:name w:val="正文文本 字符1"/>
    <w:next w:val="1103"/>
    <w:link w:val="1102"/>
    <w:qFormat/>
    <w:rPr>
      <w:rFonts w:ascii="宋体" w:hAnsi="宋体"/>
      <w:sz w:val="24"/>
      <w:szCs w:val="24"/>
    </w:rPr>
  </w:style>
  <w:style w:type="paragraph" w:styleId="1104">
    <w:name w:val="正文文本缩进"/>
    <w:basedOn w:val="1070"/>
    <w:next w:val="1104"/>
    <w:link w:val="1105"/>
    <w:qFormat/>
    <w:pPr>
      <w:ind w:firstLine="570"/>
      <w:spacing w:line="360" w:lineRule="auto"/>
    </w:pPr>
    <w:rPr>
      <w:sz w:val="24"/>
    </w:rPr>
  </w:style>
  <w:style w:type="character" w:styleId="1105">
    <w:name w:val="正文文本缩进 字符"/>
    <w:next w:val="1105"/>
    <w:link w:val="1104"/>
    <w:qFormat/>
    <w:rPr>
      <w:rFonts w:eastAsia="宋体"/>
      <w:sz w:val="24"/>
      <w:szCs w:val="24"/>
      <w:lang w:val="en-US" w:eastAsia="zh-CN" w:bidi="ar-SA"/>
    </w:rPr>
  </w:style>
  <w:style w:type="paragraph" w:styleId="1106">
    <w:name w:val="列表 2"/>
    <w:basedOn w:val="1070"/>
    <w:next w:val="1106"/>
    <w:link w:val="1070"/>
    <w:qFormat/>
    <w:pPr>
      <w:ind w:left="100" w:hanging="200"/>
    </w:pPr>
  </w:style>
  <w:style w:type="paragraph" w:styleId="1107">
    <w:name w:val="文本块"/>
    <w:basedOn w:val="1070"/>
    <w:next w:val="1107"/>
    <w:link w:val="1070"/>
    <w:qFormat/>
    <w:pPr>
      <w:ind w:left="480" w:right="-341" w:firstLine="513"/>
      <w:widowControl/>
    </w:pPr>
    <w:rPr>
      <w:sz w:val="24"/>
      <w:szCs w:val="20"/>
    </w:rPr>
  </w:style>
  <w:style w:type="paragraph" w:styleId="1108">
    <w:name w:val="目录 5"/>
    <w:basedOn w:val="1070"/>
    <w:next w:val="1070"/>
    <w:link w:val="1070"/>
    <w:qFormat/>
    <w:pPr>
      <w:ind w:left="1680"/>
    </w:pPr>
  </w:style>
  <w:style w:type="paragraph" w:styleId="1109">
    <w:name w:val="目录 3"/>
    <w:basedOn w:val="1070"/>
    <w:next w:val="1070"/>
    <w:link w:val="1070"/>
    <w:uiPriority w:val="39"/>
    <w:qFormat/>
    <w:pPr>
      <w:ind w:left="840"/>
    </w:pPr>
  </w:style>
  <w:style w:type="paragraph" w:styleId="1110">
    <w:name w:val="纯文本"/>
    <w:basedOn w:val="1070"/>
    <w:next w:val="1110"/>
    <w:link w:val="1111"/>
    <w:qFormat/>
    <w:rPr>
      <w:rFonts w:hint="eastAsia" w:ascii="宋体" w:hAnsi="Courier New"/>
      <w:szCs w:val="20"/>
    </w:rPr>
  </w:style>
  <w:style w:type="character" w:styleId="1111">
    <w:name w:val="纯文本 字符2"/>
    <w:next w:val="1111"/>
    <w:link w:val="1110"/>
    <w:qFormat/>
    <w:rPr>
      <w:rFonts w:hint="eastAsia" w:ascii="宋体" w:hAnsi="Courier New" w:eastAsia="宋体" w:cs="宋体"/>
      <w:sz w:val="21"/>
    </w:rPr>
  </w:style>
  <w:style w:type="paragraph" w:styleId="1112">
    <w:name w:val="目录 8"/>
    <w:basedOn w:val="1070"/>
    <w:next w:val="1070"/>
    <w:link w:val="1070"/>
    <w:qFormat/>
    <w:pPr>
      <w:ind w:left="2940"/>
    </w:pPr>
  </w:style>
  <w:style w:type="paragraph" w:styleId="1113">
    <w:name w:val="日期"/>
    <w:basedOn w:val="1070"/>
    <w:next w:val="1070"/>
    <w:link w:val="1114"/>
    <w:qFormat/>
    <w:pPr>
      <w:ind w:left="100"/>
    </w:pPr>
    <w:rPr>
      <w:rFonts w:ascii="仿宋_GB2312" w:hAnsi="宋体" w:eastAsia="仿宋_GB2312"/>
      <w:color w:val="000000"/>
      <w:sz w:val="24"/>
    </w:rPr>
  </w:style>
  <w:style w:type="character" w:styleId="1114">
    <w:name w:val="日期 字符"/>
    <w:next w:val="1114"/>
    <w:link w:val="1113"/>
    <w:qFormat/>
    <w:rPr>
      <w:rFonts w:ascii="仿宋_GB2312" w:hAnsi="宋体" w:eastAsia="仿宋_GB2312"/>
      <w:color w:val="000000"/>
      <w:sz w:val="24"/>
      <w:szCs w:val="24"/>
    </w:rPr>
  </w:style>
  <w:style w:type="paragraph" w:styleId="1115">
    <w:name w:val="正文文本缩进 2"/>
    <w:basedOn w:val="1070"/>
    <w:next w:val="1115"/>
    <w:link w:val="1116"/>
    <w:qFormat/>
    <w:pPr>
      <w:ind w:firstLine="480"/>
    </w:pPr>
    <w:rPr>
      <w:rFonts w:ascii="仿宋_GB2312" w:eastAsia="仿宋_GB2312"/>
      <w:sz w:val="24"/>
    </w:rPr>
  </w:style>
  <w:style w:type="character" w:styleId="1116">
    <w:name w:val="正文文本缩进 2 字符"/>
    <w:next w:val="1116"/>
    <w:link w:val="1115"/>
    <w:qFormat/>
    <w:rPr>
      <w:rFonts w:ascii="仿宋_GB2312" w:eastAsia="仿宋_GB2312"/>
      <w:sz w:val="24"/>
      <w:szCs w:val="24"/>
    </w:rPr>
  </w:style>
  <w:style w:type="paragraph" w:styleId="1117">
    <w:name w:val="批注框文本"/>
    <w:basedOn w:val="1070"/>
    <w:next w:val="1117"/>
    <w:link w:val="1118"/>
    <w:qFormat/>
    <w:rPr>
      <w:sz w:val="18"/>
      <w:szCs w:val="18"/>
    </w:rPr>
  </w:style>
  <w:style w:type="character" w:styleId="1118">
    <w:name w:val="批注框文本 字符"/>
    <w:next w:val="1118"/>
    <w:link w:val="1117"/>
    <w:qFormat/>
    <w:rPr>
      <w:sz w:val="18"/>
      <w:szCs w:val="18"/>
    </w:rPr>
  </w:style>
  <w:style w:type="paragraph" w:styleId="1119">
    <w:name w:val="页脚"/>
    <w:basedOn w:val="1070"/>
    <w:next w:val="1119"/>
    <w:link w:val="1120"/>
    <w:uiPriority w:val="99"/>
    <w:qFormat/>
    <w:pPr>
      <w:jc w:val="left"/>
      <w:tabs>
        <w:tab w:val="center" w:pos="4153" w:leader="none"/>
        <w:tab w:val="right" w:pos="8306" w:leader="none"/>
      </w:tabs>
    </w:pPr>
    <w:rPr>
      <w:rFonts w:ascii="宋体"/>
      <w:sz w:val="18"/>
      <w:szCs w:val="20"/>
    </w:rPr>
  </w:style>
  <w:style w:type="character" w:styleId="1120">
    <w:name w:val="页脚 字符"/>
    <w:next w:val="1120"/>
    <w:link w:val="1119"/>
    <w:uiPriority w:val="99"/>
    <w:qFormat/>
    <w:rPr>
      <w:rFonts w:ascii="宋体" w:eastAsia="宋体"/>
      <w:sz w:val="18"/>
      <w:lang w:val="en-US" w:eastAsia="zh-CN" w:bidi="ar-SA"/>
    </w:rPr>
  </w:style>
  <w:style w:type="paragraph" w:styleId="1121">
    <w:name w:val="寄信人地址"/>
    <w:basedOn w:val="1070"/>
    <w:next w:val="1121"/>
    <w:link w:val="1070"/>
    <w:rPr>
      <w:rFonts w:ascii="Arial" w:hAnsi="Arial"/>
    </w:rPr>
  </w:style>
  <w:style w:type="paragraph" w:styleId="1122">
    <w:name w:val="页眉"/>
    <w:basedOn w:val="1070"/>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字符"/>
    <w:next w:val="1123"/>
    <w:link w:val="1122"/>
    <w:qFormat/>
    <w:rPr>
      <w:rFonts w:eastAsia="宋体"/>
      <w:sz w:val="18"/>
      <w:szCs w:val="18"/>
      <w:lang w:val="en-US" w:eastAsia="zh-CN" w:bidi="ar-SA"/>
    </w:rPr>
  </w:style>
  <w:style w:type="paragraph" w:styleId="1124">
    <w:name w:val="目录 1"/>
    <w:basedOn w:val="1070"/>
    <w:next w:val="1070"/>
    <w:link w:val="1070"/>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0"/>
    <w:next w:val="1070"/>
    <w:link w:val="1070"/>
    <w:qFormat/>
    <w:pPr>
      <w:ind w:left="1260"/>
    </w:pPr>
  </w:style>
  <w:style w:type="paragraph" w:styleId="1126">
    <w:name w:val="目录 6"/>
    <w:basedOn w:val="1070"/>
    <w:next w:val="1070"/>
    <w:link w:val="1070"/>
    <w:qFormat/>
    <w:pPr>
      <w:ind w:left="2100"/>
    </w:pPr>
  </w:style>
  <w:style w:type="paragraph" w:styleId="1127">
    <w:name w:val="正文文本缩进 3"/>
    <w:basedOn w:val="1070"/>
    <w:next w:val="1127"/>
    <w:link w:val="1128"/>
    <w:qFormat/>
    <w:pPr>
      <w:ind w:left="720" w:firstLine="480"/>
      <w:jc w:val="left"/>
      <w:spacing w:before="120" w:line="22" w:lineRule="atLeast"/>
    </w:pPr>
    <w:rPr>
      <w:rFonts w:ascii="宋体"/>
      <w:sz w:val="24"/>
      <w:szCs w:val="20"/>
    </w:rPr>
  </w:style>
  <w:style w:type="character" w:styleId="1128">
    <w:name w:val="正文文本缩进 3 字符"/>
    <w:next w:val="1128"/>
    <w:link w:val="1127"/>
    <w:qFormat/>
    <w:rPr>
      <w:rFonts w:ascii="宋体"/>
      <w:sz w:val="24"/>
    </w:rPr>
  </w:style>
  <w:style w:type="paragraph" w:styleId="1129">
    <w:name w:val="目录 2"/>
    <w:basedOn w:val="1070"/>
    <w:next w:val="1070"/>
    <w:link w:val="1070"/>
    <w:uiPriority w:val="39"/>
    <w:qFormat/>
    <w:pPr>
      <w:ind w:left="420"/>
      <w:spacing w:line="312" w:lineRule="auto"/>
      <w:tabs>
        <w:tab w:val="right" w:pos="8937" w:leader="dot"/>
      </w:tabs>
    </w:pPr>
  </w:style>
  <w:style w:type="paragraph" w:styleId="1130">
    <w:name w:val="目录 9"/>
    <w:basedOn w:val="1070"/>
    <w:next w:val="1070"/>
    <w:link w:val="1070"/>
    <w:qFormat/>
    <w:pPr>
      <w:ind w:left="3360"/>
    </w:pPr>
  </w:style>
  <w:style w:type="paragraph" w:styleId="1131">
    <w:name w:val="HTML 预设格式"/>
    <w:basedOn w:val="1070"/>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32">
    <w:name w:val="HTML 预设格式 字符"/>
    <w:next w:val="1132"/>
    <w:link w:val="1131"/>
    <w:qFormat/>
    <w:rPr>
      <w:rFonts w:ascii="宋体" w:hAnsi="宋体" w:cs="宋体"/>
      <w:sz w:val="24"/>
      <w:szCs w:val="24"/>
    </w:rPr>
  </w:style>
  <w:style w:type="paragraph" w:styleId="1133">
    <w:name w:val="普通(网站)"/>
    <w:basedOn w:val="1070"/>
    <w:next w:val="1133"/>
    <w:link w:val="1070"/>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0"/>
    <w:next w:val="1070"/>
    <w:link w:val="1070"/>
    <w:qFormat/>
    <w:rPr>
      <w:szCs w:val="20"/>
    </w:rPr>
  </w:style>
  <w:style w:type="paragraph" w:styleId="1135">
    <w:name w:val="标题"/>
    <w:basedOn w:val="1070"/>
    <w:next w:val="1135"/>
    <w:link w:val="1136"/>
    <w:qFormat/>
    <w:pPr>
      <w:jc w:val="center"/>
      <w:outlineLvl w:val="0"/>
    </w:pPr>
    <w:rPr>
      <w:b/>
      <w:sz w:val="32"/>
      <w:szCs w:val="20"/>
    </w:rPr>
  </w:style>
  <w:style w:type="character" w:styleId="1136">
    <w:name w:val="标题 字符"/>
    <w:next w:val="1136"/>
    <w:link w:val="1135"/>
    <w:qFormat/>
    <w:rPr>
      <w:b/>
      <w:sz w:val="32"/>
    </w:rPr>
  </w:style>
  <w:style w:type="paragraph" w:styleId="1137">
    <w:name w:val="批注主题"/>
    <w:basedOn w:val="1098"/>
    <w:next w:val="1098"/>
    <w:link w:val="1138"/>
    <w:qFormat/>
    <w:rPr>
      <w:b/>
      <w:bCs/>
    </w:rPr>
  </w:style>
  <w:style w:type="character" w:styleId="1138">
    <w:name w:val="批注主题 字符"/>
    <w:next w:val="1138"/>
    <w:link w:val="1137"/>
    <w:qFormat/>
    <w:rPr>
      <w:rFonts w:ascii="Times New Roman" w:hAnsi="Times New Roman" w:eastAsia="宋体" w:cs="Times New Roman"/>
      <w:b/>
      <w:bCs/>
      <w:sz w:val="21"/>
      <w:szCs w:val="24"/>
      <w:lang w:val="en-US" w:eastAsia="zh-CN" w:bidi="ar-SA"/>
    </w:rPr>
  </w:style>
  <w:style w:type="paragraph" w:styleId="1139">
    <w:name w:val="正文首行缩进 2"/>
    <w:basedOn w:val="1104"/>
    <w:next w:val="1139"/>
    <w:link w:val="1140"/>
    <w:qFormat/>
    <w:pPr>
      <w:ind w:left="420" w:firstLine="420"/>
      <w:spacing w:after="120" w:line="480" w:lineRule="exact"/>
    </w:pPr>
  </w:style>
  <w:style w:type="character" w:styleId="1140">
    <w:name w:val="正文首行缩进 2 字符"/>
    <w:next w:val="1140"/>
    <w:link w:val="1139"/>
    <w:qFormat/>
    <w:rPr>
      <w:rFonts w:eastAsia="宋体"/>
      <w:sz w:val="24"/>
      <w:szCs w:val="24"/>
      <w:lang w:val="en-US" w:eastAsia="zh-CN" w:bidi="ar-SA"/>
    </w:rPr>
  </w:style>
  <w:style w:type="table" w:styleId="1141">
    <w:name w:val="网格型"/>
    <w:basedOn w:val="1081"/>
    <w:next w:val="1141"/>
    <w:link w:val="1070"/>
    <w:uiPriority w:val="39"/>
    <w:qFormat/>
    <w:tblPr/>
  </w:style>
  <w:style w:type="table" w:styleId="1142">
    <w:name w:val="中等深浅网格 1 - 着色 2"/>
    <w:basedOn w:val="1081"/>
    <w:next w:val="1142"/>
    <w:link w:val="1070"/>
    <w:qFormat/>
    <w:rPr>
      <w:sz w:val="21"/>
      <w:szCs w:val="24"/>
    </w:rPr>
    <w:tblPr/>
  </w:style>
  <w:style w:type="character" w:styleId="1143">
    <w:name w:val="要点"/>
    <w:next w:val="1143"/>
    <w:link w:val="1070"/>
    <w:qFormat/>
    <w:rPr>
      <w:b/>
      <w:bCs/>
    </w:rPr>
  </w:style>
  <w:style w:type="character" w:styleId="1144">
    <w:name w:val="页码"/>
    <w:next w:val="1144"/>
    <w:link w:val="1070"/>
    <w:qFormat/>
  </w:style>
  <w:style w:type="character" w:styleId="1145">
    <w:name w:val="访问过的超链接"/>
    <w:next w:val="1145"/>
    <w:link w:val="1070"/>
    <w:qFormat/>
    <w:rPr>
      <w:color w:val="800080"/>
      <w:u w:val="single"/>
    </w:rPr>
  </w:style>
  <w:style w:type="character" w:styleId="1146">
    <w:name w:val="强调"/>
    <w:next w:val="1146"/>
    <w:link w:val="1070"/>
    <w:qFormat/>
    <w:rPr>
      <w:color w:val="cc0033"/>
    </w:rPr>
  </w:style>
  <w:style w:type="character" w:styleId="1147">
    <w:name w:val="超链接"/>
    <w:next w:val="1147"/>
    <w:link w:val="1070"/>
    <w:uiPriority w:val="99"/>
    <w:qFormat/>
    <w:rPr>
      <w:color w:val="0000ff"/>
      <w:u w:val="single"/>
    </w:rPr>
  </w:style>
  <w:style w:type="character" w:styleId="1148">
    <w:name w:val="批注引用"/>
    <w:next w:val="1148"/>
    <w:link w:val="1070"/>
    <w:uiPriority w:val="99"/>
    <w:qFormat/>
    <w:rPr>
      <w:sz w:val="21"/>
      <w:szCs w:val="21"/>
    </w:rPr>
  </w:style>
  <w:style w:type="character" w:styleId="1149">
    <w:name w:val="HTML 引文"/>
    <w:next w:val="1149"/>
    <w:link w:val="1070"/>
    <w:qFormat/>
    <w:rPr>
      <w:i/>
      <w:iCs/>
    </w:rPr>
  </w:style>
  <w:style w:type="character" w:styleId="1150">
    <w:name w:val="批注文字 字符"/>
    <w:next w:val="1150"/>
    <w:link w:val="1070"/>
    <w:uiPriority w:val="99"/>
    <w:qFormat/>
    <w:rPr>
      <w:rFonts w:ascii="Times New Roman" w:hAnsi="Times New Roman" w:eastAsia="宋体" w:cs="Times New Roman"/>
      <w:sz w:val="24"/>
      <w:lang w:val="en-US" w:eastAsia="zh-CN" w:bidi="ar-SA"/>
    </w:rPr>
  </w:style>
  <w:style w:type="character" w:styleId="1151">
    <w:name w:val="c21"/>
    <w:next w:val="1151"/>
    <w:link w:val="1070"/>
    <w:qFormat/>
    <w:rPr>
      <w:rFonts w:ascii="ˎ̥" w:hAnsi="ˎ̥"/>
      <w:color w:val="000000"/>
      <w:sz w:val="20"/>
      <w:szCs w:val="20"/>
      <w:u w:val="none"/>
    </w:rPr>
  </w:style>
  <w:style w:type="character" w:styleId="1152">
    <w:name w:val="title4"/>
    <w:next w:val="1152"/>
    <w:link w:val="1070"/>
    <w:qFormat/>
    <w:rPr>
      <w:b/>
      <w:bCs/>
      <w:color w:val="1d87b3"/>
      <w:sz w:val="15"/>
      <w:szCs w:val="15"/>
    </w:rPr>
  </w:style>
  <w:style w:type="character" w:styleId="1153">
    <w:name w:val="标题 2 Char Char"/>
    <w:next w:val="1153"/>
    <w:link w:val="1070"/>
    <w:qFormat/>
    <w:rPr>
      <w:rFonts w:ascii="Arial" w:hAnsi="Arial" w:eastAsia="黑体"/>
      <w:b/>
      <w:bCs/>
      <w:sz w:val="32"/>
      <w:szCs w:val="32"/>
      <w:lang w:val="en-US" w:eastAsia="zh-CN" w:bidi="ar-SA"/>
    </w:rPr>
  </w:style>
  <w:style w:type="character" w:styleId="1154">
    <w:name w:val="black1"/>
    <w:next w:val="1154"/>
    <w:link w:val="1070"/>
    <w:qFormat/>
    <w:rPr>
      <w:color w:val="000000"/>
    </w:rPr>
  </w:style>
  <w:style w:type="character" w:styleId="1155">
    <w:name w:val="street-address"/>
    <w:next w:val="1155"/>
    <w:link w:val="1070"/>
    <w:qFormat/>
  </w:style>
  <w:style w:type="character" w:styleId="1156">
    <w:name w:val="locality"/>
    <w:next w:val="1156"/>
    <w:link w:val="1070"/>
    <w:qFormat/>
  </w:style>
  <w:style w:type="character" w:styleId="1157">
    <w:name w:val="正文文本缩进 Char1"/>
    <w:next w:val="1157"/>
    <w:link w:val="1158"/>
    <w:qFormat/>
    <w:rPr>
      <w:rFonts w:ascii="宋体" w:hAnsi="宋体" w:eastAsia="宋体"/>
      <w:sz w:val="24"/>
      <w:szCs w:val="24"/>
      <w:lang w:bidi="ar-SA"/>
    </w:rPr>
  </w:style>
  <w:style w:type="paragraph" w:styleId="1158">
    <w:name w:val="正文文本缩进1"/>
    <w:basedOn w:val="1070"/>
    <w:next w:val="1158"/>
    <w:link w:val="1157"/>
    <w:qFormat/>
    <w:pPr>
      <w:ind w:firstLine="480"/>
      <w:spacing w:line="480" w:lineRule="exact"/>
    </w:pPr>
    <w:rPr>
      <w:rFonts w:ascii="宋体" w:hAnsi="宋体"/>
      <w:sz w:val="24"/>
    </w:rPr>
  </w:style>
  <w:style w:type="character" w:styleId="1159">
    <w:name w:val="Char Char11"/>
    <w:next w:val="1159"/>
    <w:link w:val="1070"/>
    <w:qFormat/>
    <w:rPr>
      <w:rFonts w:ascii="宋体" w:eastAsia="宋体"/>
      <w:b/>
      <w:sz w:val="24"/>
      <w:u w:val="single"/>
      <w:lang w:val="en-US" w:eastAsia="zh-CN" w:bidi="ar-SA"/>
    </w:rPr>
  </w:style>
  <w:style w:type="character" w:styleId="1160">
    <w:name w:val="txt"/>
    <w:next w:val="1160"/>
    <w:link w:val="1070"/>
    <w:qFormat/>
  </w:style>
  <w:style w:type="character" w:styleId="1161">
    <w:name w:val="正文缩进 Char Char"/>
    <w:next w:val="1161"/>
    <w:link w:val="1162"/>
    <w:qFormat/>
    <w:rPr>
      <w:rFonts w:ascii="宋体" w:eastAsia="宋体"/>
      <w:color w:val="000000"/>
      <w:sz w:val="28"/>
      <w:lang w:bidi="ar-SA"/>
    </w:rPr>
  </w:style>
  <w:style w:type="paragraph" w:styleId="1162">
    <w:name w:val="正文缩进1"/>
    <w:basedOn w:val="1070"/>
    <w:next w:val="1162"/>
    <w:link w:val="1161"/>
    <w:qFormat/>
    <w:pPr>
      <w:ind w:firstLine="567"/>
      <w:spacing w:line="480" w:lineRule="exact"/>
      <w:widowControl/>
    </w:pPr>
    <w:rPr>
      <w:rFonts w:ascii="宋体"/>
      <w:color w:val="000000"/>
      <w:sz w:val="28"/>
      <w:szCs w:val="20"/>
    </w:rPr>
  </w:style>
  <w:style w:type="character" w:styleId="1163">
    <w:name w:val="普通文字1 Char1"/>
    <w:next w:val="1163"/>
    <w:link w:val="1070"/>
    <w:qFormat/>
    <w:rPr>
      <w:rFonts w:ascii="宋体" w:hAnsi="Courier New" w:eastAsia="宋体"/>
      <w:sz w:val="21"/>
      <w:lang w:val="en-US" w:eastAsia="zh-CN" w:bidi="ar-SA"/>
    </w:rPr>
  </w:style>
  <w:style w:type="character" w:styleId="1164">
    <w:name w:val="chanpin1"/>
    <w:next w:val="1164"/>
    <w:link w:val="1070"/>
    <w:qFormat/>
    <w:rPr>
      <w:rFonts w:ascii="ˎ̥" w:hAnsi="ˎ̥"/>
      <w:color w:val="000000"/>
      <w:sz w:val="20"/>
      <w:szCs w:val="20"/>
      <w:u w:val="none"/>
    </w:rPr>
  </w:style>
  <w:style w:type="character" w:styleId="1165">
    <w:name w:val="列出段落 字符"/>
    <w:next w:val="1165"/>
    <w:link w:val="1166"/>
    <w:uiPriority w:val="34"/>
    <w:qFormat/>
    <w:rPr>
      <w:rFonts w:ascii="Calibri" w:hAnsi="Calibri" w:eastAsia="宋体"/>
      <w:sz w:val="21"/>
      <w:szCs w:val="22"/>
      <w:lang w:val="en-US" w:eastAsia="zh-CN" w:bidi="ar-SA"/>
    </w:rPr>
  </w:style>
  <w:style w:type="paragraph" w:styleId="1166">
    <w:name w:val="列出段落"/>
    <w:basedOn w:val="1070"/>
    <w:next w:val="1166"/>
    <w:link w:val="1165"/>
    <w:uiPriority w:val="34"/>
    <w:qFormat/>
    <w:pPr>
      <w:ind w:firstLine="420"/>
    </w:pPr>
    <w:rPr>
      <w:rFonts w:ascii="Calibri" w:hAnsi="Calibri"/>
      <w:szCs w:val="22"/>
    </w:rPr>
  </w:style>
  <w:style w:type="character" w:styleId="1167">
    <w:name w:val="标题 3 Char Char"/>
    <w:next w:val="1167"/>
    <w:link w:val="1070"/>
    <w:qFormat/>
    <w:rPr>
      <w:rFonts w:eastAsia="宋体"/>
      <w:b/>
      <w:bCs/>
      <w:sz w:val="32"/>
      <w:szCs w:val="32"/>
      <w:lang w:val="en-US" w:eastAsia="zh-CN" w:bidi="ar-SA"/>
    </w:rPr>
  </w:style>
  <w:style w:type="character" w:styleId="1168">
    <w:name w:val="段1 Char"/>
    <w:next w:val="1168"/>
    <w:link w:val="1070"/>
    <w:qFormat/>
    <w:rPr>
      <w:rFonts w:ascii="宋体" w:eastAsia="宋体"/>
      <w:sz w:val="24"/>
      <w:lang w:val="en-US" w:eastAsia="zh-CN" w:bidi="ar-SA"/>
    </w:rPr>
  </w:style>
  <w:style w:type="character" w:styleId="1169">
    <w:name w:val="chanpin拷贝"/>
    <w:next w:val="1169"/>
    <w:link w:val="1070"/>
    <w:qFormat/>
  </w:style>
  <w:style w:type="character" w:styleId="1170">
    <w:name w:val="纯文本 Char1"/>
    <w:next w:val="1170"/>
    <w:link w:val="1070"/>
    <w:uiPriority w:val="99"/>
    <w:qFormat/>
    <w:rPr>
      <w:rFonts w:ascii="宋体" w:hAnsi="Courier New" w:eastAsia="宋体"/>
      <w:sz w:val="21"/>
      <w:lang w:val="en-US" w:eastAsia="zh-CN" w:bidi="ar-SA"/>
    </w:rPr>
  </w:style>
  <w:style w:type="character" w:styleId="1171">
    <w:name w:val="apple-style-span"/>
    <w:next w:val="1171"/>
    <w:link w:val="1070"/>
    <w:qFormat/>
    <w:rPr>
      <w:rFonts w:cs="Times New Roman"/>
    </w:rPr>
  </w:style>
  <w:style w:type="paragraph" w:styleId="1172">
    <w:name w:val="二级条标题"/>
    <w:basedOn w:val="1173"/>
    <w:next w:val="1070"/>
    <w:link w:val="1070"/>
    <w:qFormat/>
    <w:pPr>
      <w:numPr>
        <w:ilvl w:val="0"/>
        <w:numId w:val="0"/>
      </w:numPr>
      <w:ind w:hanging="840"/>
      <w:tabs>
        <w:tab w:val="left" w:pos="360" w:leader="none"/>
        <w:tab w:val="left" w:pos="840" w:leader="none"/>
      </w:tabs>
      <w:outlineLvl w:val="2"/>
    </w:pPr>
    <w:rPr>
      <w:rFonts w:ascii="宋体" w:eastAsia="宋体"/>
      <w:b w:val="0"/>
    </w:rPr>
  </w:style>
  <w:style w:type="paragraph" w:styleId="1173">
    <w:name w:val="一级条标题"/>
    <w:basedOn w:val="1174"/>
    <w:next w:val="1070"/>
    <w:link w:val="1070"/>
    <w:qFormat/>
    <w:pPr>
      <w:numPr>
        <w:ilvl w:val="1"/>
      </w:numPr>
      <w:ind w:left="0" w:hanging="840"/>
      <w:tabs>
        <w:tab w:val="left" w:pos="360" w:leader="none"/>
        <w:tab w:val="left" w:pos="840" w:leader="none"/>
      </w:tabs>
      <w:outlineLvl w:val="1"/>
    </w:pPr>
  </w:style>
  <w:style w:type="paragraph" w:styleId="1174">
    <w:name w:val="章标题"/>
    <w:next w:val="1070"/>
    <w:link w:val="107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5">
    <w:name w:val="font7"/>
    <w:basedOn w:val="1070"/>
    <w:next w:val="1175"/>
    <w:link w:val="1070"/>
    <w:qFormat/>
    <w:pPr>
      <w:jc w:val="left"/>
      <w:spacing w:before="100" w:beforeAutospacing="1" w:after="100" w:afterAutospacing="1"/>
      <w:widowControl/>
    </w:pPr>
    <w:rPr>
      <w:rFonts w:eastAsia="Arial Unicode MS"/>
      <w:b/>
      <w:bCs/>
      <w:color w:val="000000"/>
      <w:sz w:val="20"/>
      <w:szCs w:val="20"/>
    </w:rPr>
  </w:style>
  <w:style w:type="paragraph" w:styleId="1176">
    <w:name w:val="字元 字元"/>
    <w:basedOn w:val="1070"/>
    <w:next w:val="1176"/>
    <w:link w:val="1070"/>
    <w:qFormat/>
    <w:rPr>
      <w:rFonts w:ascii="Tahoma" w:hAnsi="Tahoma"/>
      <w:sz w:val="24"/>
      <w:szCs w:val="20"/>
    </w:rPr>
  </w:style>
  <w:style w:type="paragraph" w:styleId="1177">
    <w:name w:val="Char3 Char Char Char"/>
    <w:basedOn w:val="1070"/>
    <w:next w:val="1177"/>
    <w:link w:val="1070"/>
    <w:qFormat/>
    <w:rPr>
      <w:rFonts w:ascii="Tahoma" w:hAnsi="Tahoma"/>
      <w:sz w:val="24"/>
      <w:szCs w:val="20"/>
    </w:rPr>
  </w:style>
  <w:style w:type="paragraph" w:styleId="1178">
    <w:name w:val="font6"/>
    <w:basedOn w:val="1070"/>
    <w:next w:val="1178"/>
    <w:link w:val="1070"/>
    <w:qFormat/>
    <w:pPr>
      <w:jc w:val="left"/>
      <w:spacing w:before="100" w:beforeAutospacing="1" w:after="100" w:afterAutospacing="1"/>
      <w:widowControl/>
    </w:pPr>
    <w:rPr>
      <w:rFonts w:ascii="宋体" w:hAnsi="宋体" w:cs="宋体"/>
      <w:sz w:val="20"/>
      <w:szCs w:val="20"/>
    </w:rPr>
  </w:style>
  <w:style w:type="paragraph" w:styleId="1179">
    <w:name w:val="项目编号2"/>
    <w:basedOn w:val="1180"/>
    <w:next w:val="1179"/>
    <w:link w:val="1070"/>
    <w:qFormat/>
    <w:pPr>
      <w:numPr>
        <w:numId w:val="3"/>
      </w:numPr>
    </w:pPr>
  </w:style>
  <w:style w:type="paragraph" w:styleId="1180">
    <w:name w:val="项目编号1"/>
    <w:basedOn w:val="1070"/>
    <w:next w:val="1180"/>
    <w:link w:val="1070"/>
    <w:qFormat/>
    <w:pPr>
      <w:numPr>
        <w:ilvl w:val="0"/>
        <w:numId w:val="2"/>
      </w:numPr>
      <w:spacing w:before="100" w:beforeAutospacing="1" w:after="100" w:afterAutospacing="1" w:line="360" w:lineRule="auto"/>
    </w:pPr>
    <w:rPr>
      <w:sz w:val="24"/>
    </w:rPr>
  </w:style>
  <w:style w:type="paragraph" w:styleId="1181">
    <w:name w:val="图中文字"/>
    <w:basedOn w:val="1070"/>
    <w:next w:val="1181"/>
    <w:link w:val="1070"/>
    <w:qFormat/>
    <w:pPr>
      <w:jc w:val="center"/>
      <w:spacing w:line="0" w:lineRule="atLeast"/>
    </w:pPr>
    <w:rPr>
      <w:sz w:val="24"/>
      <w:szCs w:val="20"/>
    </w:rPr>
  </w:style>
  <w:style w:type="paragraph" w:styleId="1182">
    <w:name w:val="xl46"/>
    <w:basedOn w:val="1070"/>
    <w:next w:val="1182"/>
    <w:link w:val="10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3">
    <w:name w:val="xl25"/>
    <w:basedOn w:val="1070"/>
    <w:next w:val="118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Char2"/>
    <w:basedOn w:val="1070"/>
    <w:next w:val="1184"/>
    <w:link w:val="1070"/>
    <w:qFormat/>
    <w:rPr>
      <w:rFonts w:ascii="Tahoma" w:hAnsi="Tahoma"/>
      <w:sz w:val="24"/>
      <w:szCs w:val="20"/>
    </w:rPr>
  </w:style>
  <w:style w:type="paragraph" w:styleId="1185">
    <w:name w:val="xl35"/>
    <w:basedOn w:val="1070"/>
    <w:next w:val="1185"/>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name w:val="xl40"/>
    <w:basedOn w:val="1070"/>
    <w:next w:val="1186"/>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52"/>
    <w:basedOn w:val="1070"/>
    <w:next w:val="1187"/>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8">
    <w:name w:val="xl43"/>
    <w:basedOn w:val="1070"/>
    <w:next w:val="1188"/>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9">
    <w:name w:val="background1"/>
    <w:basedOn w:val="1070"/>
    <w:next w:val="1189"/>
    <w:link w:val="1070"/>
    <w:qFormat/>
    <w:pPr>
      <w:jc w:val="left"/>
      <w:spacing w:before="100" w:beforeAutospacing="1" w:after="100" w:afterAutospacing="1"/>
      <w:widowControl/>
    </w:pPr>
    <w:rPr>
      <w:rFonts w:ascii="宋体" w:hAnsi="宋体" w:cs="宋体"/>
      <w:sz w:val="24"/>
    </w:rPr>
  </w:style>
  <w:style w:type="paragraph" w:styleId="1190">
    <w:name w:val="Char Char Char Char Char Char Char"/>
    <w:basedOn w:val="1070"/>
    <w:next w:val="1190"/>
    <w:link w:val="1070"/>
    <w:qFormat/>
    <w:pPr>
      <w:ind w:firstLine="200"/>
      <w:spacing w:line="360" w:lineRule="auto"/>
    </w:pPr>
    <w:rPr>
      <w:rFonts w:eastAsia="仿宋_GB2312"/>
      <w:sz w:val="24"/>
    </w:rPr>
  </w:style>
  <w:style w:type="paragraph" w:styleId="1191">
    <w:name w:val="xl38"/>
    <w:basedOn w:val="1070"/>
    <w:next w:val="1191"/>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2">
    <w:name w:val="xl36"/>
    <w:basedOn w:val="1070"/>
    <w:next w:val="1192"/>
    <w:link w:val="10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正文 + 宋体"/>
    <w:basedOn w:val="1070"/>
    <w:next w:val="1193"/>
    <w:link w:val="1070"/>
    <w:qFormat/>
    <w:pPr>
      <w:ind w:left="360" w:hanging="360"/>
      <w:jc w:val="left"/>
      <w:widowControl/>
    </w:pPr>
    <w:rPr>
      <w:rFonts w:ascii="宋体" w:hAnsi="宋体" w:cs="宋体"/>
      <w:b/>
      <w:bCs/>
      <w:color w:val="000000"/>
      <w:sz w:val="18"/>
      <w:szCs w:val="18"/>
    </w:rPr>
  </w:style>
  <w:style w:type="paragraph" w:styleId="1194">
    <w:name w:val="正文列项_数字"/>
    <w:basedOn w:val="1070"/>
    <w:next w:val="1194"/>
    <w:link w:val="1070"/>
    <w:qFormat/>
    <w:pPr>
      <w:numPr>
        <w:ilvl w:val="7"/>
        <w:numId w:val="1"/>
      </w:numPr>
      <w:ind w:left="680" w:hanging="150"/>
      <w:spacing w:line="460" w:lineRule="exact"/>
      <w:tabs>
        <w:tab w:val="clear" w:pos="860" w:leader="none"/>
      </w:tabs>
      <w:outlineLvl w:val="7"/>
    </w:pPr>
    <w:rPr>
      <w:rFonts w:ascii="宋体"/>
      <w:sz w:val="28"/>
      <w:szCs w:val="20"/>
    </w:rPr>
  </w:style>
  <w:style w:type="paragraph" w:styleId="1195">
    <w:name w:val="xl39"/>
    <w:basedOn w:val="1070"/>
    <w:next w:val="119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37"/>
    <w:basedOn w:val="1070"/>
    <w:next w:val="1196"/>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name w:val="xl32"/>
    <w:basedOn w:val="1070"/>
    <w:next w:val="1197"/>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font8"/>
    <w:basedOn w:val="1070"/>
    <w:next w:val="1198"/>
    <w:link w:val="1070"/>
    <w:qFormat/>
    <w:pPr>
      <w:jc w:val="left"/>
      <w:spacing w:before="100" w:beforeAutospacing="1" w:after="100" w:afterAutospacing="1"/>
      <w:widowControl/>
    </w:pPr>
    <w:rPr>
      <w:sz w:val="36"/>
      <w:szCs w:val="36"/>
    </w:rPr>
  </w:style>
  <w:style w:type="paragraph" w:styleId="1199">
    <w:name w:val="Char"/>
    <w:basedOn w:val="1070"/>
    <w:next w:val="1199"/>
    <w:link w:val="1070"/>
    <w:qFormat/>
    <w:pPr>
      <w:tabs>
        <w:tab w:val="left" w:pos="360" w:leader="none"/>
      </w:tabs>
    </w:pPr>
    <w:rPr>
      <w:sz w:val="24"/>
    </w:rPr>
  </w:style>
  <w:style w:type="paragraph" w:styleId="1200">
    <w:name w:val="Char Char Char Char Char Char Char Char Char Char Char Char Char Char Char Char"/>
    <w:basedOn w:val="1070"/>
    <w:next w:val="1200"/>
    <w:link w:val="1070"/>
    <w:qFormat/>
    <w:pPr>
      <w:jc w:val="center"/>
      <w:spacing w:after="160" w:line="240" w:lineRule="exact"/>
      <w:widowControl/>
    </w:pPr>
    <w:rPr>
      <w:rFonts w:ascii="宋体" w:hAnsi="宋体"/>
      <w:b/>
      <w:sz w:val="30"/>
      <w:szCs w:val="30"/>
      <w:lang w:eastAsia="en-US"/>
    </w:rPr>
  </w:style>
  <w:style w:type="paragraph" w:styleId="1201">
    <w:name w:val="xl45"/>
    <w:basedOn w:val="1070"/>
    <w:next w:val="1201"/>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2">
    <w:name w:val="Char Char1 Char Char Char Char Char Char"/>
    <w:basedOn w:val="1070"/>
    <w:next w:val="1202"/>
    <w:link w:val="1070"/>
    <w:qFormat/>
    <w:pPr>
      <w:jc w:val="left"/>
      <w:spacing w:after="160" w:line="240" w:lineRule="exact"/>
      <w:widowControl/>
    </w:pPr>
    <w:rPr>
      <w:rFonts w:ascii="Verdana" w:hAnsi="Verdana" w:eastAsia="仿宋_GB2312"/>
      <w:sz w:val="24"/>
      <w:szCs w:val="20"/>
      <w:lang w:eastAsia="en-US"/>
    </w:rPr>
  </w:style>
  <w:style w:type="paragraph" w:styleId="1203">
    <w:name w:val="Char Char1"/>
    <w:basedOn w:val="1096"/>
    <w:next w:val="1203"/>
    <w:link w:val="1070"/>
    <w:qFormat/>
    <w:rPr>
      <w:rFonts w:ascii="Tahoma" w:hAnsi="Tahoma"/>
      <w:sz w:val="24"/>
    </w:rPr>
  </w:style>
  <w:style w:type="paragraph" w:styleId="1204">
    <w:name w:val="xl26"/>
    <w:basedOn w:val="1070"/>
    <w:next w:val="120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5">
    <w:name w:val="xl30"/>
    <w:basedOn w:val="1070"/>
    <w:next w:val="1205"/>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xl41"/>
    <w:basedOn w:val="1070"/>
    <w:next w:val="1206"/>
    <w:link w:val="10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7">
    <w:name w:val="样式 宋体 五号 行距: 单倍行距"/>
    <w:basedOn w:val="1070"/>
    <w:next w:val="1207"/>
    <w:link w:val="1070"/>
    <w:qFormat/>
    <w:pPr>
      <w:jc w:val="left"/>
    </w:pPr>
    <w:rPr>
      <w:rFonts w:ascii="宋体" w:hAnsi="宋体"/>
      <w:szCs w:val="20"/>
    </w:rPr>
  </w:style>
  <w:style w:type="paragraph" w:styleId="1208">
    <w:name w:val="Char1 Char Char Char1"/>
    <w:basedOn w:val="1070"/>
    <w:next w:val="1208"/>
    <w:link w:val="1070"/>
    <w:qFormat/>
    <w:rPr>
      <w:rFonts w:ascii="Tahoma" w:hAnsi="Tahoma" w:cs="仿宋_GB2312"/>
      <w:sz w:val="24"/>
      <w:szCs w:val="28"/>
    </w:rPr>
  </w:style>
  <w:style w:type="paragraph" w:styleId="1209">
    <w:name w:val="四级条标题"/>
    <w:basedOn w:val="1210"/>
    <w:next w:val="1070"/>
    <w:link w:val="1070"/>
    <w:qFormat/>
    <w:pPr>
      <w:numPr>
        <w:ilvl w:val="4"/>
      </w:numPr>
      <w:ind w:left="0" w:hanging="840"/>
      <w:tabs>
        <w:tab w:val="left" w:pos="360" w:leader="none"/>
        <w:tab w:val="left" w:pos="840" w:leader="none"/>
      </w:tabs>
      <w:outlineLvl w:val="4"/>
    </w:pPr>
  </w:style>
  <w:style w:type="paragraph" w:styleId="1210">
    <w:name w:val="三级条标题"/>
    <w:basedOn w:val="1172"/>
    <w:next w:val="1070"/>
    <w:link w:val="1070"/>
    <w:qFormat/>
    <w:pPr>
      <w:numPr>
        <w:ilvl w:val="3"/>
        <w:numId w:val="1"/>
      </w:numPr>
      <w:ind w:left="0" w:hanging="840"/>
      <w:tabs>
        <w:tab w:val="left" w:pos="360" w:leader="none"/>
        <w:tab w:val="left" w:pos="840" w:leader="none"/>
      </w:tabs>
      <w:outlineLvl w:val="3"/>
    </w:pPr>
  </w:style>
  <w:style w:type="paragraph" w:styleId="1211">
    <w:name w:val="??"/>
    <w:next w:val="1211"/>
    <w:link w:val="1070"/>
    <w:qFormat/>
    <w:pPr>
      <w:jc w:val="both"/>
      <w:widowControl w:val="off"/>
    </w:pPr>
    <w:rPr>
      <w:sz w:val="21"/>
      <w:lang w:val="en-US" w:eastAsia="en-US" w:bidi="ar-SA"/>
    </w:rPr>
  </w:style>
  <w:style w:type="paragraph" w:styleId="1212">
    <w:name w:val="样式 标题 2 + 宋体 五号 行距: 单倍行距"/>
    <w:basedOn w:val="1072"/>
    <w:next w:val="1212"/>
    <w:link w:val="10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3">
    <w:name w:val="List Paragraph1"/>
    <w:basedOn w:val="1070"/>
    <w:next w:val="1213"/>
    <w:link w:val="1070"/>
    <w:qFormat/>
    <w:pPr>
      <w:ind w:firstLine="420"/>
    </w:pPr>
    <w:rPr>
      <w:rFonts w:ascii="Calibri" w:hAnsi="Calibri"/>
      <w:szCs w:val="22"/>
    </w:rPr>
  </w:style>
  <w:style w:type="paragraph" w:styleId="1214">
    <w:name w:val="项目符号1"/>
    <w:basedOn w:val="1215"/>
    <w:next w:val="1214"/>
    <w:link w:val="1070"/>
    <w:qFormat/>
    <w:pPr>
      <w:ind w:left="-25" w:firstLine="0"/>
    </w:pPr>
  </w:style>
  <w:style w:type="paragraph" w:styleId="1215">
    <w:name w:val="正文文本样式"/>
    <w:basedOn w:val="1070"/>
    <w:next w:val="1215"/>
    <w:link w:val="1070"/>
    <w:qFormat/>
    <w:pPr>
      <w:ind w:firstLine="482"/>
      <w:spacing w:line="360" w:lineRule="auto"/>
    </w:pPr>
    <w:rPr>
      <w:rFonts w:cs="宋体"/>
      <w:sz w:val="24"/>
      <w:szCs w:val="20"/>
    </w:rPr>
  </w:style>
  <w:style w:type="paragraph" w:styleId="1216">
    <w:name w:val="xl27"/>
    <w:basedOn w:val="1070"/>
    <w:next w:val="121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7">
    <w:name w:val="font5"/>
    <w:basedOn w:val="1070"/>
    <w:next w:val="1217"/>
    <w:link w:val="1070"/>
    <w:qFormat/>
    <w:pPr>
      <w:jc w:val="left"/>
      <w:spacing w:before="100" w:beforeAutospacing="1" w:after="100" w:afterAutospacing="1"/>
      <w:widowControl/>
    </w:pPr>
    <w:rPr>
      <w:rFonts w:ascii="宋体" w:hAnsi="宋体" w:cs="宋体"/>
      <w:sz w:val="18"/>
      <w:szCs w:val="18"/>
    </w:rPr>
  </w:style>
  <w:style w:type="paragraph" w:styleId="1218">
    <w:name w:val="五级条标题"/>
    <w:basedOn w:val="1209"/>
    <w:next w:val="1070"/>
    <w:link w:val="1070"/>
    <w:qFormat/>
    <w:pPr>
      <w:numPr>
        <w:ilvl w:val="5"/>
      </w:numPr>
      <w:ind w:left="0" w:hanging="840"/>
      <w:tabs>
        <w:tab w:val="left" w:pos="360" w:leader="none"/>
        <w:tab w:val="left" w:pos="840" w:leader="none"/>
      </w:tabs>
      <w:outlineLvl w:val="5"/>
    </w:pPr>
  </w:style>
  <w:style w:type="paragraph" w:styleId="1219">
    <w:name w:val="xl49"/>
    <w:basedOn w:val="1070"/>
    <w:next w:val="121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0">
    <w:name w:val="文档正文"/>
    <w:basedOn w:val="1070"/>
    <w:next w:val="1220"/>
    <w:link w:val="1070"/>
    <w:qFormat/>
    <w:pPr>
      <w:spacing w:before="120" w:after="120" w:line="180" w:lineRule="auto"/>
    </w:pPr>
    <w:rPr>
      <w:rFonts w:ascii="Arial" w:hAnsi="Arial"/>
      <w:szCs w:val="20"/>
    </w:rPr>
  </w:style>
  <w:style w:type="paragraph" w:styleId="1221">
    <w:name w:val="xl33"/>
    <w:basedOn w:val="1070"/>
    <w:next w:val="1221"/>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2">
    <w:name w:val="xl42"/>
    <w:basedOn w:val="1070"/>
    <w:next w:val="1222"/>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3">
    <w:name w:val="Char Char Char1 Char"/>
    <w:basedOn w:val="1070"/>
    <w:next w:val="1223"/>
    <w:link w:val="1070"/>
    <w:qFormat/>
    <w:rPr>
      <w:rFonts w:ascii="Tahoma" w:hAnsi="Tahoma"/>
      <w:sz w:val="24"/>
      <w:szCs w:val="20"/>
    </w:rPr>
  </w:style>
  <w:style w:type="paragraph" w:styleId="1224">
    <w:name w:val="xl44"/>
    <w:basedOn w:val="1070"/>
    <w:next w:val="1224"/>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5">
    <w:name w:val="1名"/>
    <w:basedOn w:val="1070"/>
    <w:next w:val="1225"/>
    <w:link w:val="1070"/>
    <w:qFormat/>
    <w:pPr>
      <w:numPr>
        <w:ilvl w:val="0"/>
        <w:numId w:val="5"/>
      </w:numPr>
      <w:spacing w:before="120"/>
      <w:tabs>
        <w:tab w:val="left" w:pos="360" w:leader="none"/>
      </w:tabs>
    </w:pPr>
    <w:rPr>
      <w:rFonts w:ascii="宋体"/>
      <w:sz w:val="28"/>
      <w:szCs w:val="20"/>
    </w:rPr>
  </w:style>
  <w:style w:type="paragraph" w:styleId="1226">
    <w:name w:val="font9"/>
    <w:basedOn w:val="1070"/>
    <w:next w:val="1226"/>
    <w:link w:val="1070"/>
    <w:qFormat/>
    <w:pPr>
      <w:jc w:val="left"/>
      <w:spacing w:before="100" w:beforeAutospacing="1" w:after="100" w:afterAutospacing="1"/>
      <w:widowControl/>
    </w:pPr>
    <w:rPr>
      <w:rFonts w:hint="eastAsia" w:ascii="宋体" w:hAnsi="宋体" w:cs="Arial Unicode MS"/>
      <w:color w:val="000000"/>
      <w:sz w:val="20"/>
      <w:szCs w:val="20"/>
    </w:rPr>
  </w:style>
  <w:style w:type="paragraph" w:styleId="1227">
    <w:name w:val="Char Char Char1 Char1"/>
    <w:basedOn w:val="1070"/>
    <w:next w:val="1227"/>
    <w:link w:val="1070"/>
    <w:qFormat/>
    <w:rPr>
      <w:rFonts w:ascii="Tahoma" w:hAnsi="Tahoma"/>
      <w:sz w:val="24"/>
      <w:szCs w:val="20"/>
    </w:rPr>
  </w:style>
  <w:style w:type="paragraph" w:styleId="1228">
    <w:name w:val="Char Char Char Char Char Char Char Char Char Char"/>
    <w:basedOn w:val="1070"/>
    <w:next w:val="1228"/>
    <w:link w:val="1070"/>
    <w:qFormat/>
  </w:style>
  <w:style w:type="paragraph" w:styleId="1229">
    <w:name w:val="Char Char1 Char Char Char Char Char Char Char Char"/>
    <w:basedOn w:val="1070"/>
    <w:next w:val="1229"/>
    <w:link w:val="1070"/>
    <w:qFormat/>
    <w:pPr>
      <w:jc w:val="left"/>
      <w:spacing w:after="160" w:line="240" w:lineRule="exact"/>
      <w:widowControl/>
    </w:pPr>
    <w:rPr>
      <w:rFonts w:ascii="Verdana" w:hAnsi="Verdana"/>
      <w:sz w:val="20"/>
      <w:szCs w:val="20"/>
      <w:lang w:eastAsia="en-US"/>
    </w:rPr>
  </w:style>
  <w:style w:type="paragraph" w:styleId="1230">
    <w:name w:val="Char1"/>
    <w:basedOn w:val="1070"/>
    <w:next w:val="1230"/>
    <w:link w:val="1070"/>
    <w:qFormat/>
    <w:pPr>
      <w:tabs>
        <w:tab w:val="left" w:pos="360" w:leader="none"/>
      </w:tabs>
    </w:pPr>
    <w:rPr>
      <w:sz w:val="24"/>
    </w:rPr>
  </w:style>
  <w:style w:type="paragraph" w:styleId="1231">
    <w:name w:val="正文列项_字母"/>
    <w:basedOn w:val="1070"/>
    <w:next w:val="1231"/>
    <w:link w:val="1070"/>
    <w:qFormat/>
    <w:pPr>
      <w:numPr>
        <w:ilvl w:val="6"/>
        <w:numId w:val="1"/>
      </w:numPr>
      <w:ind w:left="480" w:hanging="180"/>
      <w:spacing w:line="460" w:lineRule="exact"/>
      <w:tabs>
        <w:tab w:val="clear" w:pos="635" w:leader="none"/>
      </w:tabs>
      <w:outlineLvl w:val="6"/>
    </w:pPr>
    <w:rPr>
      <w:rFonts w:ascii="宋体"/>
      <w:sz w:val="28"/>
      <w:szCs w:val="20"/>
    </w:rPr>
  </w:style>
  <w:style w:type="paragraph" w:styleId="1232">
    <w:name w:val="xl28"/>
    <w:basedOn w:val="1070"/>
    <w:next w:val="1232"/>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name w:val="xl47"/>
    <w:basedOn w:val="1070"/>
    <w:next w:val="1233"/>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默认段落字体 Para Char Char Char Char"/>
    <w:basedOn w:val="1070"/>
    <w:next w:val="1234"/>
    <w:link w:val="1070"/>
    <w:qFormat/>
    <w:rPr>
      <w:rFonts w:ascii="Arial" w:hAnsi="Arial" w:cs="Arial"/>
      <w:szCs w:val="21"/>
    </w:rPr>
  </w:style>
  <w:style w:type="paragraph" w:styleId="1235">
    <w:name w:val="xl48"/>
    <w:basedOn w:val="1070"/>
    <w:next w:val="123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6">
    <w:name w:val="xl31"/>
    <w:basedOn w:val="1070"/>
    <w:next w:val="1236"/>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name w:val="xl53"/>
    <w:basedOn w:val="1070"/>
    <w:next w:val="1237"/>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Char Char Char"/>
    <w:basedOn w:val="1070"/>
    <w:next w:val="1238"/>
    <w:link w:val="1070"/>
    <w:qFormat/>
    <w:rPr>
      <w:rFonts w:ascii="Tahoma" w:hAnsi="Tahoma"/>
      <w:sz w:val="24"/>
      <w:szCs w:val="20"/>
    </w:rPr>
  </w:style>
  <w:style w:type="paragraph" w:styleId="1239">
    <w:name w:val="xl50"/>
    <w:basedOn w:val="1070"/>
    <w:next w:val="1239"/>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0">
    <w:name w:val="缺省文本"/>
    <w:basedOn w:val="1070"/>
    <w:next w:val="1240"/>
    <w:link w:val="1070"/>
    <w:qFormat/>
    <w:pPr>
      <w:jc w:val="left"/>
    </w:pPr>
    <w:rPr>
      <w:sz w:val="24"/>
    </w:rPr>
  </w:style>
  <w:style w:type="paragraph" w:styleId="1241">
    <w:name w:val="Char Char Char1"/>
    <w:basedOn w:val="1070"/>
    <w:next w:val="1241"/>
    <w:link w:val="1070"/>
    <w:qFormat/>
    <w:rPr>
      <w:rFonts w:ascii="Tahoma" w:hAnsi="Tahoma"/>
      <w:sz w:val="24"/>
      <w:szCs w:val="20"/>
    </w:rPr>
  </w:style>
  <w:style w:type="paragraph" w:styleId="1242">
    <w:name w:val="Char Char Char Char Char Char Char1"/>
    <w:basedOn w:val="1070"/>
    <w:next w:val="1242"/>
    <w:link w:val="1070"/>
    <w:qFormat/>
    <w:pPr>
      <w:ind w:firstLine="200"/>
      <w:spacing w:line="360" w:lineRule="auto"/>
    </w:pPr>
    <w:rPr>
      <w:rFonts w:eastAsia="仿宋_GB2312"/>
      <w:sz w:val="24"/>
    </w:rPr>
  </w:style>
  <w:style w:type="paragraph" w:styleId="1243">
    <w:name w:val="xl51"/>
    <w:basedOn w:val="1070"/>
    <w:next w:val="1243"/>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样式2"/>
    <w:basedOn w:val="1134"/>
    <w:next w:val="1244"/>
    <w:link w:val="1070"/>
    <w:qFormat/>
    <w:pPr>
      <w:jc w:val="center"/>
      <w:spacing w:line="360" w:lineRule="auto"/>
    </w:pPr>
    <w:rPr>
      <w:sz w:val="24"/>
    </w:rPr>
  </w:style>
  <w:style w:type="paragraph" w:styleId="1245">
    <w:name w:val="xl24"/>
    <w:basedOn w:val="1070"/>
    <w:next w:val="1245"/>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xl29"/>
    <w:basedOn w:val="1070"/>
    <w:next w:val="124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name w:val="正文 + 楷体_GB2312"/>
    <w:basedOn w:val="1070"/>
    <w:next w:val="1247"/>
    <w:link w:val="1070"/>
    <w:qFormat/>
    <w:pPr>
      <w:jc w:val="left"/>
      <w:widowControl/>
    </w:pPr>
    <w:rPr>
      <w:rFonts w:ascii="楷体_GB2312" w:eastAsia="楷体_GB2312" w:cs="Arial"/>
      <w:sz w:val="24"/>
    </w:rPr>
  </w:style>
  <w:style w:type="paragraph" w:styleId="1248">
    <w:name w:val="xl34"/>
    <w:basedOn w:val="1070"/>
    <w:next w:val="1248"/>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9">
    <w:name w:val="1 Char Char Char Char"/>
    <w:basedOn w:val="1070"/>
    <w:next w:val="1249"/>
    <w:link w:val="1070"/>
    <w:qFormat/>
    <w:rPr>
      <w:rFonts w:ascii="Tahoma" w:hAnsi="Tahoma"/>
      <w:sz w:val="24"/>
      <w:szCs w:val="20"/>
    </w:rPr>
  </w:style>
  <w:style w:type="paragraph" w:styleId="1250">
    <w:name w:val="Default"/>
    <w:next w:val="1250"/>
    <w:link w:val="1070"/>
    <w:qFormat/>
    <w:pPr>
      <w:widowControl w:val="off"/>
    </w:pPr>
    <w:rPr>
      <w:rFonts w:ascii="Symbol" w:hAnsi="Symbol" w:cs="Symbol"/>
      <w:color w:val="000000"/>
      <w:sz w:val="24"/>
      <w:szCs w:val="24"/>
      <w:lang w:val="en-US" w:eastAsia="zh-CN" w:bidi="ar-SA"/>
    </w:rPr>
  </w:style>
  <w:style w:type="paragraph" w:styleId="1251">
    <w:name w:val="列出段落1"/>
    <w:basedOn w:val="1070"/>
    <w:next w:val="1251"/>
    <w:link w:val="1070"/>
    <w:qFormat/>
    <w:pPr>
      <w:ind w:firstLine="420"/>
    </w:pPr>
    <w:rPr>
      <w:rFonts w:ascii="Calibri" w:hAnsi="Calibri"/>
      <w:szCs w:val="22"/>
    </w:rPr>
  </w:style>
  <w:style w:type="paragraph" w:styleId="1252">
    <w:name w:val="default"/>
    <w:basedOn w:val="1070"/>
    <w:next w:val="1252"/>
    <w:link w:val="1070"/>
    <w:qFormat/>
    <w:pPr>
      <w:jc w:val="left"/>
      <w:spacing w:before="100" w:beforeAutospacing="1" w:after="100" w:afterAutospacing="1"/>
      <w:widowControl/>
    </w:pPr>
    <w:rPr>
      <w:rFonts w:ascii="宋体" w:hAnsi="宋体" w:cs="宋体"/>
      <w:sz w:val="24"/>
    </w:rPr>
  </w:style>
  <w:style w:type="paragraph" w:styleId="1253">
    <w:name w:val="字元 字元1"/>
    <w:basedOn w:val="1070"/>
    <w:next w:val="1253"/>
    <w:link w:val="1070"/>
    <w:qFormat/>
    <w:rPr>
      <w:rFonts w:ascii="Tahoma" w:hAnsi="Tahoma"/>
      <w:sz w:val="24"/>
      <w:szCs w:val="20"/>
    </w:rPr>
  </w:style>
  <w:style w:type="paragraph" w:styleId="1254">
    <w:name w:val="_Style 160"/>
    <w:next w:val="1254"/>
    <w:link w:val="1070"/>
    <w:qFormat/>
    <w:rPr>
      <w:sz w:val="21"/>
      <w:szCs w:val="24"/>
      <w:lang w:val="en-US" w:eastAsia="zh-CN" w:bidi="ar-SA"/>
    </w:rPr>
  </w:style>
  <w:style w:type="paragraph" w:styleId="1255">
    <w:name w:val="项目编号3"/>
    <w:basedOn w:val="1215"/>
    <w:next w:val="1255"/>
    <w:link w:val="1070"/>
    <w:qFormat/>
    <w:pPr>
      <w:numPr>
        <w:ilvl w:val="0"/>
        <w:numId w:val="6"/>
      </w:numPr>
    </w:pPr>
  </w:style>
  <w:style w:type="paragraph" w:styleId="1256">
    <w:name w:val="Char21"/>
    <w:basedOn w:val="1070"/>
    <w:next w:val="1256"/>
    <w:link w:val="1070"/>
    <w:qFormat/>
    <w:rPr>
      <w:rFonts w:ascii="Tahoma" w:hAnsi="Tahoma"/>
      <w:sz w:val="24"/>
      <w:szCs w:val="20"/>
    </w:rPr>
  </w:style>
  <w:style w:type="paragraph" w:styleId="1257">
    <w:name w:val="表格文字"/>
    <w:basedOn w:val="1104"/>
    <w:next w:val="1257"/>
    <w:link w:val="1070"/>
    <w:qFormat/>
    <w:pPr>
      <w:ind w:firstLine="0"/>
      <w:spacing w:before="20" w:after="20" w:line="240" w:lineRule="auto"/>
    </w:pPr>
    <w:rPr>
      <w:rFonts w:ascii="Century Gothic" w:hAnsi="Century Gothic"/>
      <w:sz w:val="20"/>
      <w:szCs w:val="20"/>
    </w:rPr>
  </w:style>
  <w:style w:type="paragraph" w:styleId="1258">
    <w:name w:val="Char Char Char Char Char Char Char Char Char Char1"/>
    <w:basedOn w:val="1070"/>
    <w:next w:val="1258"/>
    <w:link w:val="1070"/>
    <w:qFormat/>
    <w:rPr>
      <w:rFonts w:ascii="宋体" w:hAnsi="宋体" w:cs="Courier New"/>
      <w:sz w:val="32"/>
      <w:szCs w:val="32"/>
    </w:rPr>
  </w:style>
  <w:style w:type="paragraph" w:styleId="1259">
    <w:name w:val="正文文本样式 加粗"/>
    <w:basedOn w:val="1215"/>
    <w:next w:val="1259"/>
    <w:link w:val="1070"/>
    <w:qFormat/>
    <w:rPr>
      <w:b/>
    </w:rPr>
  </w:style>
  <w:style w:type="paragraph" w:styleId="1260">
    <w:name w:val="Char2 Char Char Char Char Char Char"/>
    <w:basedOn w:val="1070"/>
    <w:next w:val="1260"/>
    <w:link w:val="1070"/>
    <w:qFormat/>
    <w:pPr>
      <w:jc w:val="center"/>
      <w:spacing w:line="400" w:lineRule="exact"/>
      <w:widowControl/>
    </w:pPr>
  </w:style>
  <w:style w:type="paragraph" w:styleId="1261">
    <w:name w:val="Char Char4"/>
    <w:basedOn w:val="1070"/>
    <w:next w:val="1261"/>
    <w:link w:val="1070"/>
    <w:qFormat/>
    <w:pPr>
      <w:jc w:val="center"/>
      <w:spacing w:line="400" w:lineRule="exact"/>
      <w:widowControl/>
    </w:pPr>
  </w:style>
  <w:style w:type="paragraph" w:styleId="1262">
    <w:name w:val="Char3 Char Char Char1"/>
    <w:basedOn w:val="1070"/>
    <w:next w:val="1262"/>
    <w:link w:val="1070"/>
    <w:qFormat/>
    <w:rPr>
      <w:rFonts w:ascii="Tahoma" w:hAnsi="Tahoma"/>
      <w:sz w:val="24"/>
      <w:szCs w:val="20"/>
    </w:rPr>
  </w:style>
  <w:style w:type="paragraph" w:styleId="1263">
    <w:name w:val="无间隔"/>
    <w:next w:val="1263"/>
    <w:link w:val="1070"/>
    <w:qFormat/>
    <w:pPr>
      <w:jc w:val="both"/>
      <w:widowControl w:val="off"/>
    </w:pPr>
    <w:rPr>
      <w:sz w:val="21"/>
      <w:szCs w:val="24"/>
      <w:lang w:val="en-US" w:eastAsia="zh-CN" w:bidi="ar-SA"/>
    </w:rPr>
  </w:style>
  <w:style w:type="paragraph" w:styleId="1264">
    <w:name w:val="22222222222222"/>
    <w:basedOn w:val="1070"/>
    <w:next w:val="1264"/>
    <w:link w:val="1070"/>
    <w:qFormat/>
    <w:pPr>
      <w:ind w:firstLine="480"/>
      <w:jc w:val="left"/>
      <w:spacing w:line="360" w:lineRule="auto"/>
      <w:widowControl/>
    </w:pPr>
    <w:rPr>
      <w:color w:val="ff0000"/>
      <w:sz w:val="24"/>
      <w:szCs w:val="20"/>
    </w:rPr>
  </w:style>
  <w:style w:type="character" w:styleId="1265">
    <w:name w:val="中等深浅网格 1 - 强调文字颜色 2 Char"/>
    <w:next w:val="1265"/>
    <w:link w:val="1266"/>
    <w:qFormat/>
    <w:rPr>
      <w:sz w:val="21"/>
      <w:szCs w:val="24"/>
      <w:lang w:val="zh-CN" w:eastAsia="zh-CN" w:bidi="ar-SA"/>
    </w:rPr>
  </w:style>
  <w:style w:type="paragraph" w:styleId="1266">
    <w:name w:val="1"/>
    <w:next w:val="1266"/>
    <w:link w:val="1265"/>
    <w:qFormat/>
    <w:rPr>
      <w:sz w:val="21"/>
      <w:szCs w:val="24"/>
      <w:lang w:val="zh-CN" w:eastAsia="zh-CN" w:bidi="ar-SA"/>
    </w:rPr>
  </w:style>
  <w:style w:type="paragraph" w:styleId="1267">
    <w:name w:val="图文"/>
    <w:basedOn w:val="1070"/>
    <w:next w:val="1267"/>
    <w:link w:val="1070"/>
    <w:qFormat/>
    <w:pPr>
      <w:spacing w:after="50" w:line="360" w:lineRule="auto"/>
    </w:pPr>
    <w:rPr>
      <w:sz w:val="24"/>
    </w:rPr>
  </w:style>
  <w:style w:type="paragraph" w:styleId="1268">
    <w:name w:val="xl23"/>
    <w:basedOn w:val="1070"/>
    <w:next w:val="1268"/>
    <w:link w:val="1070"/>
    <w:qFormat/>
    <w:pPr>
      <w:spacing w:before="100" w:beforeAutospacing="1" w:after="100" w:afterAutospacing="1" w:line="360" w:lineRule="auto"/>
      <w:widowControl/>
    </w:pPr>
    <w:rPr>
      <w:sz w:val="24"/>
      <w:szCs w:val="20"/>
    </w:rPr>
  </w:style>
  <w:style w:type="paragraph" w:styleId="1269">
    <w:name w:val="正文表格"/>
    <w:basedOn w:val="1070"/>
    <w:next w:val="1269"/>
    <w:link w:val="1270"/>
    <w:qFormat/>
    <w:pPr>
      <w:jc w:val="left"/>
    </w:pPr>
    <w:rPr>
      <w:rFonts w:ascii="宋体" w:hAnsi="宋体"/>
      <w:color w:val="000000"/>
      <w:szCs w:val="21"/>
    </w:rPr>
  </w:style>
  <w:style w:type="character" w:styleId="1270">
    <w:name w:val="正文表格 Char"/>
    <w:next w:val="1270"/>
    <w:link w:val="1269"/>
    <w:qFormat/>
    <w:rPr>
      <w:rFonts w:ascii="宋体" w:hAnsi="宋体"/>
      <w:color w:val="000000"/>
      <w:sz w:val="21"/>
      <w:szCs w:val="21"/>
    </w:rPr>
  </w:style>
  <w:style w:type="paragraph" w:styleId="1271">
    <w:name w:val="正文重点"/>
    <w:basedOn w:val="1070"/>
    <w:next w:val="1271"/>
    <w:link w:val="1272"/>
    <w:qFormat/>
    <w:pPr>
      <w:ind w:firstLine="482"/>
      <w:jc w:val="left"/>
      <w:spacing w:line="360" w:lineRule="auto"/>
    </w:pPr>
    <w:rPr>
      <w:b/>
      <w:sz w:val="24"/>
      <w:szCs w:val="20"/>
    </w:rPr>
  </w:style>
  <w:style w:type="character" w:styleId="1272">
    <w:name w:val="正文重点 Char"/>
    <w:next w:val="1272"/>
    <w:link w:val="1271"/>
    <w:qFormat/>
    <w:rPr>
      <w:b/>
      <w:sz w:val="24"/>
    </w:rPr>
  </w:style>
  <w:style w:type="paragraph" w:styleId="1273">
    <w:name w:val="标题1-附件"/>
    <w:basedOn w:val="1071"/>
    <w:next w:val="1273"/>
    <w:link w:val="1070"/>
    <w:qFormat/>
    <w:pPr>
      <w:jc w:val="left"/>
    </w:pPr>
    <w:rPr>
      <w:sz w:val="24"/>
      <w:szCs w:val="24"/>
    </w:rPr>
  </w:style>
  <w:style w:type="paragraph" w:styleId="1274">
    <w:name w:val="正文小标题"/>
    <w:basedOn w:val="1070"/>
    <w:next w:val="1085"/>
    <w:link w:val="1275"/>
    <w:qFormat/>
    <w:pPr>
      <w:ind w:firstLine="482"/>
      <w:jc w:val="left"/>
      <w:spacing w:before="312" w:after="312"/>
    </w:pPr>
    <w:rPr>
      <w:rFonts w:ascii="宋体" w:hAnsi="宋体"/>
      <w:b/>
      <w:i/>
      <w:color w:val="ff0000"/>
      <w:sz w:val="24"/>
      <w:szCs w:val="20"/>
    </w:rPr>
  </w:style>
  <w:style w:type="character" w:styleId="1275">
    <w:name w:val="正文小标题 Char"/>
    <w:next w:val="1275"/>
    <w:link w:val="1274"/>
    <w:qFormat/>
    <w:rPr>
      <w:rFonts w:ascii="宋体" w:hAnsi="宋体"/>
      <w:b/>
      <w:i/>
      <w:color w:val="ff0000"/>
      <w:sz w:val="24"/>
    </w:rPr>
  </w:style>
  <w:style w:type="paragraph" w:styleId="1276">
    <w:name w:val="正文大标题"/>
    <w:basedOn w:val="1274"/>
    <w:next w:val="1085"/>
    <w:link w:val="1277"/>
    <w:qFormat/>
    <w:pPr>
      <w:jc w:val="center"/>
    </w:pPr>
    <w:rPr>
      <w:i w:val="0"/>
      <w:color w:val="000000"/>
      <w:sz w:val="28"/>
      <w:szCs w:val="21"/>
    </w:rPr>
  </w:style>
  <w:style w:type="character" w:styleId="1277">
    <w:name w:val="正文大标题 Char"/>
    <w:next w:val="1277"/>
    <w:link w:val="1276"/>
    <w:qFormat/>
    <w:rPr>
      <w:rFonts w:ascii="宋体" w:hAnsi="宋体"/>
      <w:b/>
      <w:color w:val="000000"/>
      <w:sz w:val="28"/>
      <w:szCs w:val="21"/>
    </w:rPr>
  </w:style>
  <w:style w:type="paragraph" w:styleId="1278">
    <w:name w:val="注释"/>
    <w:basedOn w:val="1070"/>
    <w:next w:val="1278"/>
    <w:link w:val="1279"/>
    <w:qFormat/>
    <w:pPr>
      <w:ind w:left="420" w:hanging="420"/>
      <w:jc w:val="left"/>
    </w:pPr>
    <w:rPr>
      <w:rFonts w:ascii="宋体" w:hAnsi="宋体"/>
      <w:szCs w:val="21"/>
    </w:rPr>
  </w:style>
  <w:style w:type="character" w:styleId="1279">
    <w:name w:val="注释 Char"/>
    <w:next w:val="1279"/>
    <w:link w:val="1278"/>
    <w:qFormat/>
    <w:rPr>
      <w:rFonts w:ascii="宋体" w:hAnsi="宋体"/>
      <w:sz w:val="21"/>
      <w:szCs w:val="21"/>
    </w:rPr>
  </w:style>
  <w:style w:type="paragraph" w:styleId="1280">
    <w:name w:val="正文须知-1级"/>
    <w:basedOn w:val="1070"/>
    <w:next w:val="1070"/>
    <w:link w:val="1070"/>
    <w:qFormat/>
    <w:pPr>
      <w:numPr>
        <w:ilvl w:val="0"/>
        <w:numId w:val="7"/>
      </w:numPr>
      <w:spacing w:line="300" w:lineRule="auto"/>
    </w:pPr>
    <w:rPr>
      <w:rFonts w:ascii="宋体" w:hAnsi="Calibri"/>
      <w:sz w:val="24"/>
      <w:szCs w:val="21"/>
    </w:rPr>
  </w:style>
  <w:style w:type="paragraph" w:styleId="1281">
    <w:name w:val="正文须知-2级"/>
    <w:basedOn w:val="1070"/>
    <w:next w:val="1281"/>
    <w:link w:val="1070"/>
    <w:qFormat/>
    <w:pPr>
      <w:numPr>
        <w:ilvl w:val="1"/>
        <w:numId w:val="7"/>
      </w:numPr>
      <w:spacing w:line="300" w:lineRule="auto"/>
    </w:pPr>
    <w:rPr>
      <w:rFonts w:ascii="宋体" w:hAnsi="Calibri"/>
      <w:sz w:val="24"/>
      <w:szCs w:val="21"/>
    </w:rPr>
  </w:style>
  <w:style w:type="paragraph" w:styleId="1282">
    <w:name w:val="正文须知-3级"/>
    <w:basedOn w:val="1070"/>
    <w:next w:val="1282"/>
    <w:link w:val="1070"/>
    <w:qFormat/>
    <w:pPr>
      <w:numPr>
        <w:ilvl w:val="2"/>
        <w:numId w:val="7"/>
      </w:numPr>
      <w:ind w:hanging="355"/>
      <w:spacing w:line="300" w:lineRule="auto"/>
    </w:pPr>
    <w:rPr>
      <w:rFonts w:ascii="宋体" w:hAnsi="Calibri"/>
      <w:sz w:val="24"/>
      <w:szCs w:val="21"/>
    </w:rPr>
  </w:style>
  <w:style w:type="character" w:styleId="1283">
    <w:name w:val="纯文本 字符"/>
    <w:next w:val="1283"/>
    <w:link w:val="1070"/>
    <w:uiPriority w:val="99"/>
    <w:qFormat/>
    <w:rPr>
      <w:rFonts w:ascii="宋体" w:hAnsi="Courier New" w:eastAsia="宋体" w:cs="Times New Roman"/>
      <w:sz w:val="21"/>
      <w:szCs w:val="21"/>
      <w:lang w:val="en-US" w:eastAsia="zh-CN" w:bidi="ar-SA"/>
    </w:rPr>
  </w:style>
  <w:style w:type="paragraph" w:styleId="1284">
    <w:name w:val="表格1"/>
    <w:basedOn w:val="1070"/>
    <w:next w:val="1284"/>
    <w:link w:val="1070"/>
    <w:qFormat/>
    <w:pPr>
      <w:ind w:firstLine="480"/>
      <w:jc w:val="center"/>
    </w:pPr>
    <w:rPr>
      <w:sz w:val="24"/>
      <w:szCs w:val="20"/>
    </w:rPr>
  </w:style>
  <w:style w:type="character" w:styleId="1285">
    <w:name w:val="纯文本 字符1"/>
    <w:next w:val="1285"/>
    <w:link w:val="1070"/>
    <w:qFormat/>
    <w:rPr>
      <w:rFonts w:ascii="宋体" w:hAnsi="Courier New"/>
    </w:rPr>
  </w:style>
  <w:style w:type="character" w:styleId="1286">
    <w:name w:val="bjh-p"/>
    <w:next w:val="1286"/>
    <w:link w:val="1070"/>
    <w:qFormat/>
  </w:style>
  <w:style w:type="paragraph" w:styleId="1287">
    <w:name w:val="无标题条"/>
    <w:next w:val="1070"/>
    <w:link w:val="1070"/>
    <w:qFormat/>
    <w:pPr>
      <w:jc w:val="both"/>
    </w:pPr>
    <w:rPr>
      <w:sz w:val="21"/>
      <w:lang w:val="en-US" w:eastAsia="zh-CN" w:bidi="ar-SA"/>
    </w:rPr>
  </w:style>
  <w:style w:type="character" w:styleId="1288">
    <w:name w:val="正文格式 Char"/>
    <w:next w:val="1288"/>
    <w:link w:val="1289"/>
    <w:qFormat/>
    <w:rPr>
      <w:rFonts w:ascii="宋体" w:hAnsi="宋体"/>
      <w:sz w:val="24"/>
      <w:szCs w:val="24"/>
      <w:lang w:val="en-GB"/>
    </w:rPr>
  </w:style>
  <w:style w:type="paragraph" w:styleId="1289">
    <w:name w:val="正文格式"/>
    <w:basedOn w:val="1070"/>
    <w:next w:val="1289"/>
    <w:link w:val="1288"/>
    <w:qFormat/>
    <w:pPr>
      <w:ind w:firstLine="480"/>
      <w:spacing w:line="360" w:lineRule="auto"/>
    </w:pPr>
    <w:rPr>
      <w:rFonts w:ascii="宋体" w:hAnsi="宋体"/>
      <w:sz w:val="24"/>
      <w:lang w:val="en-GB"/>
    </w:rPr>
  </w:style>
  <w:style w:type="character" w:styleId="1290">
    <w:name w:val="标题 3 Char"/>
    <w:next w:val="1290"/>
    <w:link w:val="1070"/>
    <w:qFormat/>
    <w:rPr>
      <w:rFonts w:ascii="宋体" w:eastAsia="宋体"/>
      <w:b/>
      <w:sz w:val="24"/>
      <w:u w:val="single"/>
      <w:lang w:val="en-US" w:eastAsia="zh-CN" w:bidi="ar-SA"/>
    </w:rPr>
  </w:style>
  <w:style w:type="character" w:styleId="1291">
    <w:name w:val="正文缩进 Char"/>
    <w:next w:val="1291"/>
    <w:link w:val="1070"/>
    <w:qFormat/>
    <w:rPr>
      <w:rFonts w:ascii="宋体" w:eastAsia="宋体"/>
      <w:sz w:val="24"/>
      <w:szCs w:val="24"/>
      <w:lang w:val="en-US" w:eastAsia="zh-CN" w:bidi="ar-SA"/>
    </w:rPr>
  </w:style>
  <w:style w:type="character" w:styleId="1292">
    <w:name w:val="Char Char111"/>
    <w:next w:val="1292"/>
    <w:link w:val="1070"/>
    <w:qFormat/>
    <w:rPr>
      <w:rFonts w:ascii="宋体" w:eastAsia="宋体"/>
      <w:b/>
      <w:sz w:val="24"/>
      <w:u w:val="single"/>
      <w:lang w:val="en-US" w:eastAsia="zh-CN" w:bidi="ar-SA"/>
    </w:rPr>
  </w:style>
  <w:style w:type="character" w:styleId="1293">
    <w:name w:val="正文文本缩进 Char"/>
    <w:next w:val="1293"/>
    <w:link w:val="1070"/>
    <w:qFormat/>
    <w:rPr>
      <w:rFonts w:eastAsia="宋体"/>
      <w:sz w:val="24"/>
      <w:szCs w:val="24"/>
      <w:lang w:val="en-US" w:eastAsia="zh-CN" w:bidi="ar-SA"/>
    </w:rPr>
  </w:style>
  <w:style w:type="character" w:styleId="1294">
    <w:name w:val="列出段落 Char"/>
    <w:next w:val="1294"/>
    <w:link w:val="1070"/>
    <w:qFormat/>
    <w:rPr>
      <w:rFonts w:ascii="Calibri" w:hAnsi="Calibri" w:eastAsia="宋体"/>
      <w:sz w:val="21"/>
      <w:szCs w:val="22"/>
      <w:lang w:val="en-US" w:eastAsia="zh-CN" w:bidi="ar-SA"/>
    </w:rPr>
  </w:style>
  <w:style w:type="character" w:styleId="1295">
    <w:name w:val="页眉 Char"/>
    <w:next w:val="1295"/>
    <w:link w:val="1070"/>
    <w:qFormat/>
    <w:rPr>
      <w:rFonts w:eastAsia="宋体"/>
      <w:sz w:val="18"/>
      <w:szCs w:val="18"/>
      <w:lang w:val="en-US" w:eastAsia="zh-CN" w:bidi="ar-SA"/>
    </w:rPr>
  </w:style>
  <w:style w:type="character" w:styleId="1296">
    <w:name w:val="标题 2 Char"/>
    <w:next w:val="1296"/>
    <w:link w:val="1070"/>
    <w:qFormat/>
    <w:rPr>
      <w:rFonts w:ascii="Arial" w:hAnsi="Arial" w:eastAsia="黑体"/>
      <w:b/>
      <w:sz w:val="30"/>
      <w:lang w:val="en-US" w:eastAsia="zh-CN" w:bidi="ar-SA"/>
    </w:rPr>
  </w:style>
  <w:style w:type="paragraph" w:styleId="1297">
    <w:name w:val="字元 字元2"/>
    <w:basedOn w:val="1070"/>
    <w:next w:val="1297"/>
    <w:link w:val="1070"/>
    <w:qFormat/>
    <w:rPr>
      <w:rFonts w:ascii="Tahoma" w:hAnsi="Tahoma"/>
      <w:sz w:val="24"/>
      <w:szCs w:val="20"/>
    </w:rPr>
  </w:style>
  <w:style w:type="paragraph" w:styleId="1298">
    <w:name w:val="Char3 Char Char Char2"/>
    <w:basedOn w:val="1070"/>
    <w:next w:val="1298"/>
    <w:link w:val="1070"/>
    <w:qFormat/>
    <w:rPr>
      <w:rFonts w:ascii="Tahoma" w:hAnsi="Tahoma"/>
      <w:sz w:val="24"/>
      <w:szCs w:val="20"/>
    </w:rPr>
  </w:style>
  <w:style w:type="paragraph" w:styleId="1299">
    <w:name w:val="正文文本缩进2"/>
    <w:basedOn w:val="1070"/>
    <w:next w:val="1299"/>
    <w:link w:val="1070"/>
    <w:qFormat/>
    <w:pPr>
      <w:ind w:firstLine="480"/>
      <w:spacing w:line="480" w:lineRule="exact"/>
    </w:pPr>
    <w:rPr>
      <w:rFonts w:ascii="宋体" w:hAnsi="宋体"/>
      <w:sz w:val="24"/>
      <w:lang w:val="zh-CN" w:eastAsia="zh-CN"/>
    </w:rPr>
  </w:style>
  <w:style w:type="paragraph" w:styleId="1300">
    <w:name w:val="Char3"/>
    <w:basedOn w:val="1070"/>
    <w:next w:val="1300"/>
    <w:link w:val="1070"/>
    <w:qFormat/>
    <w:pPr>
      <w:tabs>
        <w:tab w:val="left" w:pos="360" w:leader="none"/>
      </w:tabs>
    </w:pPr>
    <w:rPr>
      <w:sz w:val="24"/>
    </w:rPr>
  </w:style>
  <w:style w:type="paragraph" w:styleId="1301">
    <w:name w:val="Char Char Char Char Char Char Char Char Char Char Char Char Char Char Char Char1"/>
    <w:basedOn w:val="1070"/>
    <w:next w:val="1301"/>
    <w:link w:val="1070"/>
    <w:qFormat/>
    <w:pPr>
      <w:jc w:val="center"/>
      <w:spacing w:after="160" w:line="240" w:lineRule="exact"/>
      <w:widowControl/>
    </w:pPr>
    <w:rPr>
      <w:rFonts w:ascii="宋体" w:hAnsi="宋体"/>
      <w:b/>
      <w:sz w:val="30"/>
      <w:szCs w:val="30"/>
      <w:lang w:eastAsia="en-US"/>
    </w:rPr>
  </w:style>
  <w:style w:type="paragraph" w:styleId="1302">
    <w:name w:val="Char Char1 Char Char Char Char Char Char1"/>
    <w:basedOn w:val="1070"/>
    <w:next w:val="1302"/>
    <w:link w:val="1070"/>
    <w:qFormat/>
    <w:pPr>
      <w:jc w:val="left"/>
      <w:spacing w:after="160" w:line="240" w:lineRule="exact"/>
      <w:widowControl/>
    </w:pPr>
    <w:rPr>
      <w:rFonts w:ascii="Verdana" w:hAnsi="Verdana" w:eastAsia="仿宋_GB2312"/>
      <w:sz w:val="24"/>
      <w:szCs w:val="20"/>
      <w:lang w:eastAsia="en-US"/>
    </w:rPr>
  </w:style>
  <w:style w:type="paragraph" w:styleId="1303">
    <w:name w:val="列出段落2"/>
    <w:basedOn w:val="1070"/>
    <w:next w:val="1303"/>
    <w:link w:val="1070"/>
    <w:qFormat/>
    <w:pPr>
      <w:ind w:firstLine="420"/>
    </w:pPr>
    <w:rPr>
      <w:rFonts w:ascii="Calibri" w:hAnsi="Calibri"/>
      <w:szCs w:val="22"/>
    </w:rPr>
  </w:style>
  <w:style w:type="paragraph" w:styleId="1304">
    <w:name w:val="Char Char Char1 Char2"/>
    <w:basedOn w:val="1070"/>
    <w:next w:val="1304"/>
    <w:link w:val="1070"/>
    <w:qFormat/>
    <w:rPr>
      <w:rFonts w:ascii="Tahoma" w:hAnsi="Tahoma"/>
      <w:sz w:val="24"/>
      <w:szCs w:val="20"/>
    </w:rPr>
  </w:style>
  <w:style w:type="paragraph" w:styleId="1305">
    <w:name w:val="Char Char Char2"/>
    <w:basedOn w:val="1070"/>
    <w:next w:val="1305"/>
    <w:link w:val="1070"/>
    <w:qFormat/>
    <w:rPr>
      <w:rFonts w:ascii="Tahoma" w:hAnsi="Tahoma"/>
      <w:sz w:val="24"/>
      <w:szCs w:val="20"/>
    </w:rPr>
  </w:style>
  <w:style w:type="paragraph" w:styleId="1306">
    <w:name w:val="Char Char Char Char Char Char Char2"/>
    <w:basedOn w:val="1070"/>
    <w:next w:val="1306"/>
    <w:link w:val="1070"/>
    <w:qFormat/>
    <w:pPr>
      <w:ind w:firstLine="200"/>
      <w:spacing w:line="360" w:lineRule="auto"/>
    </w:pPr>
    <w:rPr>
      <w:rFonts w:eastAsia="仿宋_GB2312"/>
      <w:sz w:val="24"/>
    </w:rPr>
  </w:style>
  <w:style w:type="paragraph" w:styleId="1307">
    <w:name w:val="正文缩进2"/>
    <w:basedOn w:val="1070"/>
    <w:next w:val="1307"/>
    <w:link w:val="1070"/>
    <w:qFormat/>
    <w:pPr>
      <w:ind w:firstLine="567"/>
      <w:spacing w:line="480" w:lineRule="exact"/>
      <w:widowControl/>
    </w:pPr>
    <w:rPr>
      <w:rFonts w:ascii="宋体"/>
      <w:color w:val="000000"/>
      <w:sz w:val="28"/>
      <w:szCs w:val="20"/>
      <w:lang w:val="zh-CN" w:eastAsia="zh-CN"/>
    </w:rPr>
  </w:style>
  <w:style w:type="paragraph" w:styleId="1308">
    <w:name w:val="Revision"/>
    <w:next w:val="1308"/>
    <w:link w:val="1070"/>
    <w:qFormat/>
    <w:rPr>
      <w:sz w:val="21"/>
      <w:szCs w:val="24"/>
      <w:lang w:val="en-US" w:eastAsia="zh-CN" w:bidi="ar-SA"/>
    </w:rPr>
  </w:style>
  <w:style w:type="paragraph" w:styleId="1309">
    <w:name w:val="Char22"/>
    <w:basedOn w:val="1070"/>
    <w:next w:val="1309"/>
    <w:link w:val="1070"/>
    <w:qFormat/>
    <w:rPr>
      <w:rFonts w:ascii="Tahoma" w:hAnsi="Tahoma"/>
      <w:sz w:val="24"/>
      <w:szCs w:val="20"/>
    </w:rPr>
  </w:style>
  <w:style w:type="paragraph" w:styleId="1310">
    <w:name w:val="Char Char Char Char Char Char Char Char Char Char2"/>
    <w:basedOn w:val="1070"/>
    <w:next w:val="1310"/>
    <w:link w:val="1070"/>
    <w:qFormat/>
    <w:rPr>
      <w:rFonts w:ascii="宋体" w:hAnsi="宋体" w:cs="Courier New"/>
      <w:sz w:val="32"/>
      <w:szCs w:val="32"/>
    </w:rPr>
  </w:style>
  <w:style w:type="paragraph" w:styleId="1311">
    <w:name w:val="Char2 Char Char Char Char Char Char1"/>
    <w:basedOn w:val="1070"/>
    <w:next w:val="1311"/>
    <w:link w:val="1070"/>
    <w:qFormat/>
    <w:pPr>
      <w:jc w:val="center"/>
      <w:spacing w:line="400" w:lineRule="exact"/>
      <w:widowControl/>
    </w:pPr>
  </w:style>
  <w:style w:type="character" w:styleId="1312">
    <w:name w:val="页脚 Char"/>
    <w:next w:val="1312"/>
    <w:link w:val="1070"/>
    <w:qFormat/>
    <w:rPr>
      <w:rFonts w:ascii="宋体" w:eastAsia="宋体"/>
      <w:sz w:val="18"/>
      <w:lang w:val="en-US" w:eastAsia="zh-CN" w:bidi="ar-SA"/>
    </w:rPr>
  </w:style>
  <w:style w:type="paragraph" w:styleId="1313">
    <w:name w:val="Char Char41"/>
    <w:basedOn w:val="1070"/>
    <w:next w:val="1313"/>
    <w:link w:val="1070"/>
    <w:qFormat/>
    <w:pPr>
      <w:jc w:val="center"/>
      <w:spacing w:line="400" w:lineRule="exact"/>
      <w:widowControl/>
    </w:pPr>
  </w:style>
  <w:style w:type="character" w:styleId="1314">
    <w:name w:val="批注文字 Char"/>
    <w:next w:val="1314"/>
    <w:link w:val="1070"/>
    <w:uiPriority w:val="99"/>
    <w:qFormat/>
    <w:rPr>
      <w:sz w:val="21"/>
      <w:szCs w:val="24"/>
    </w:rPr>
  </w:style>
  <w:style w:type="character" w:styleId="1315">
    <w:name w:val="标题 Char"/>
    <w:next w:val="1315"/>
    <w:link w:val="1070"/>
    <w:qFormat/>
    <w:rPr>
      <w:b/>
      <w:sz w:val="32"/>
    </w:rPr>
  </w:style>
  <w:style w:type="paragraph" w:styleId="1316">
    <w:name w:val="图例"/>
    <w:basedOn w:val="1070"/>
    <w:next w:val="1316"/>
    <w:link w:val="1070"/>
    <w:qFormat/>
    <w:pPr>
      <w:jc w:val="center"/>
      <w:spacing w:before="120" w:after="120" w:line="360" w:lineRule="auto"/>
    </w:pPr>
    <w:rPr>
      <w:rFonts w:eastAsia="仿宋_GB2312"/>
      <w:b/>
      <w:sz w:val="24"/>
      <w:szCs w:val="20"/>
    </w:rPr>
  </w:style>
  <w:style w:type="table" w:styleId="1317">
    <w:name w:val="Table Normal"/>
    <w:next w:val="1317"/>
    <w:link w:val="1070"/>
    <w:uiPriority w:val="2"/>
    <w:unhideWhenUsed/>
    <w:qFormat/>
    <w:pPr>
      <w:widowControl w:val="off"/>
    </w:pPr>
    <w:rPr>
      <w:rFonts w:ascii="Calibri" w:hAnsi="Calibri"/>
      <w:sz w:val="22"/>
      <w:szCs w:val="22"/>
      <w:lang w:val="en-US" w:eastAsia="en-US" w:bidi="ar-SA"/>
    </w:rPr>
    <w:tblPr/>
  </w:style>
  <w:style w:type="paragraph" w:styleId="1318">
    <w:name w:val="Table Paragraph"/>
    <w:basedOn w:val="1070"/>
    <w:next w:val="1318"/>
    <w:link w:val="1070"/>
    <w:uiPriority w:val="1"/>
    <w:qFormat/>
    <w:pPr>
      <w:jc w:val="left"/>
    </w:pPr>
    <w:rPr>
      <w:rFonts w:ascii="宋体" w:hAnsi="宋体" w:cs="宋体"/>
      <w:sz w:val="22"/>
      <w:szCs w:val="22"/>
      <w:lang w:eastAsia="en-US"/>
    </w:rPr>
  </w:style>
  <w:style w:type="paragraph" w:styleId="1319">
    <w:name w:val="成文日期"/>
    <w:basedOn w:val="1070"/>
    <w:next w:val="1319"/>
    <w:link w:val="1320"/>
    <w:qFormat/>
    <w:pPr>
      <w:ind w:right="400" w:firstLine="200"/>
      <w:jc w:val="right"/>
      <w:spacing w:line="570" w:lineRule="exact"/>
    </w:pPr>
    <w:rPr>
      <w:rFonts w:ascii="仿宋_GB2312" w:eastAsia="仿宋_GB2312"/>
      <w:sz w:val="32"/>
      <w:szCs w:val="20"/>
    </w:rPr>
  </w:style>
  <w:style w:type="character" w:styleId="1320">
    <w:name w:val="成文日期 Char"/>
    <w:next w:val="1320"/>
    <w:link w:val="1319"/>
    <w:rPr>
      <w:rFonts w:ascii="仿宋_GB2312" w:eastAsia="仿宋_GB2312"/>
      <w:sz w:val="32"/>
    </w:rPr>
  </w:style>
  <w:style w:type="paragraph" w:styleId="1321">
    <w:name w:val="修订"/>
    <w:next w:val="1321"/>
    <w:link w:val="1070"/>
    <w:uiPriority w:val="99"/>
    <w:unhideWhenUsed/>
    <w:rPr>
      <w:sz w:val="21"/>
      <w:szCs w:val="24"/>
      <w:lang w:val="en-US" w:eastAsia="zh-CN" w:bidi="ar-SA"/>
    </w:rPr>
  </w:style>
  <w:style w:type="character" w:styleId="1322">
    <w:name w:val="正文缩进 字符"/>
    <w:next w:val="1322"/>
    <w:link w:val="1070"/>
    <w:uiPriority w:val="99"/>
    <w:qFormat/>
    <w:rPr>
      <w:rFonts w:ascii="宋体" w:hAnsi="Times New Roman" w:eastAsia="宋体" w:cs="Times New Roman"/>
      <w:sz w:val="24"/>
    </w:rPr>
  </w:style>
  <w:style w:type="character" w:styleId="1323">
    <w:name w:val="正文文本 字符"/>
    <w:next w:val="1323"/>
    <w:link w:val="1070"/>
    <w:qFormat/>
    <w:rPr>
      <w:rFonts w:ascii="宋体" w:hAnsi="宋体"/>
      <w:sz w:val="24"/>
      <w:szCs w:val="24"/>
    </w:rPr>
  </w:style>
  <w:style w:type="paragraph" w:styleId="1324">
    <w:name w:val="纯文本1"/>
    <w:next w:val="1125"/>
    <w:link w:val="1070"/>
    <w:qFormat/>
    <w:pPr>
      <w:jc w:val="both"/>
      <w:widowControl w:val="off"/>
    </w:pPr>
    <w:rPr>
      <w:rFonts w:ascii="宋体" w:hAnsi="宋体"/>
      <w:sz w:val="26"/>
      <w:szCs w:val="24"/>
      <w:lang w:val="en-US" w:eastAsia="zh-CN" w:bidi="ar-SA"/>
    </w:rPr>
  </w:style>
  <w:style w:type="paragraph" w:styleId="1325">
    <w:name w:val="AONormal"/>
    <w:next w:val="1325"/>
    <w:link w:val="1070"/>
    <w:qFormat/>
    <w:pPr>
      <w:ind w:firstLine="440"/>
      <w:spacing w:line="400" w:lineRule="exact"/>
    </w:pPr>
    <w:rPr>
      <w:rFonts w:ascii="华文楷体" w:hAnsi="华文楷体" w:eastAsia="华文楷体" w:cs="华文楷体"/>
      <w:sz w:val="22"/>
      <w:szCs w:val="21"/>
      <w:lang w:val="en-US" w:eastAsia="zh-CN" w:bidi="ar-SA"/>
    </w:rPr>
  </w:style>
  <w:style w:type="paragraph" w:styleId="1326">
    <w:name w:val="样式"/>
    <w:next w:val="1326"/>
    <w:link w:val="1070"/>
    <w:qFormat/>
    <w:pPr>
      <w:widowControl w:val="off"/>
    </w:pPr>
    <w:rPr>
      <w:rFonts w:ascii="Calibri" w:hAnsi="Calibri"/>
      <w:sz w:val="24"/>
      <w:szCs w:val="24"/>
      <w:lang w:val="en-US" w:eastAsia="zh-CN" w:bidi="ar-SA"/>
    </w:rPr>
  </w:style>
  <w:style w:type="character" w:styleId="1327" w:default="1">
    <w:name w:val="Default Paragraph Font"/>
    <w:uiPriority w:val="1"/>
    <w:semiHidden/>
    <w:unhideWhenUsed/>
  </w:style>
  <w:style w:type="numbering" w:styleId="1328" w:default="1">
    <w:name w:val="No List"/>
    <w:uiPriority w:val="99"/>
    <w:semiHidden/>
    <w:unhideWhenUsed/>
  </w:style>
  <w:style w:type="table" w:styleId="13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21</cp:revision>
  <dcterms:created xsi:type="dcterms:W3CDTF">2026-01-21T01:32:00Z</dcterms:created>
  <dcterms:modified xsi:type="dcterms:W3CDTF">2026-09-16T08:04:07Z</dcterms:modified>
  <cp:version>1048576</cp:version>
</cp:coreProperties>
</file>