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EC4BEC">
      <w:pPr>
        <w:spacing w:line="360" w:lineRule="auto"/>
        <w:rPr>
          <w:rFonts w:hint="eastAsia" w:ascii="宋体" w:hAnsi="宋体" w:cs="宋体"/>
          <w:bCs/>
          <w:color w:val="auto"/>
          <w:sz w:val="52"/>
          <w:szCs w:val="52"/>
          <w:highlight w:val="none"/>
        </w:rPr>
      </w:pPr>
    </w:p>
    <w:p w14:paraId="30E12B8B">
      <w:pPr>
        <w:spacing w:line="360" w:lineRule="auto"/>
        <w:jc w:val="center"/>
        <w:rPr>
          <w:rFonts w:hint="eastAsia" w:ascii="宋体" w:hAnsi="宋体" w:cs="宋体"/>
          <w:bCs/>
          <w:color w:val="auto"/>
          <w:sz w:val="52"/>
          <w:szCs w:val="52"/>
          <w:highlight w:val="none"/>
        </w:rPr>
      </w:pPr>
    </w:p>
    <w:p w14:paraId="51CFD79C">
      <w:pPr>
        <w:spacing w:line="360" w:lineRule="auto"/>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无锡市政府采购项目</w:t>
      </w:r>
    </w:p>
    <w:p w14:paraId="3AE68297">
      <w:pPr>
        <w:spacing w:line="360" w:lineRule="auto"/>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公开招标文件</w:t>
      </w:r>
    </w:p>
    <w:p w14:paraId="68BD2DBB">
      <w:pPr>
        <w:spacing w:line="360" w:lineRule="auto"/>
        <w:jc w:val="center"/>
        <w:rPr>
          <w:rFonts w:ascii="宋体" w:hAnsi="宋体"/>
          <w:bCs/>
          <w:color w:val="auto"/>
          <w:sz w:val="24"/>
          <w:highlight w:val="none"/>
        </w:rPr>
      </w:pPr>
      <w:r>
        <w:rPr>
          <w:rFonts w:hint="eastAsia" w:ascii="华文中宋" w:hAnsi="华文中宋" w:eastAsia="华文中宋"/>
          <w:bCs/>
          <w:color w:val="auto"/>
          <w:sz w:val="30"/>
          <w:highlight w:val="none"/>
        </w:rPr>
        <w:t>（全流程电子化）</w:t>
      </w:r>
    </w:p>
    <w:p w14:paraId="4E001B50">
      <w:pPr>
        <w:spacing w:line="360" w:lineRule="auto"/>
        <w:rPr>
          <w:rFonts w:hint="eastAsia" w:ascii="宋体" w:hAnsi="宋体" w:cs="宋体"/>
          <w:bCs/>
          <w:color w:val="auto"/>
          <w:sz w:val="24"/>
          <w:highlight w:val="none"/>
        </w:rPr>
      </w:pPr>
    </w:p>
    <w:p w14:paraId="4E4BC471">
      <w:pPr>
        <w:spacing w:line="360" w:lineRule="auto"/>
        <w:rPr>
          <w:rFonts w:hint="eastAsia" w:ascii="宋体" w:hAnsi="宋体" w:cs="宋体"/>
          <w:bCs/>
          <w:color w:val="auto"/>
          <w:sz w:val="24"/>
          <w:highlight w:val="none"/>
        </w:rPr>
      </w:pPr>
    </w:p>
    <w:p w14:paraId="586F3883">
      <w:pPr>
        <w:spacing w:line="360" w:lineRule="auto"/>
        <w:rPr>
          <w:rFonts w:hint="eastAsia" w:ascii="宋体" w:hAnsi="宋体" w:cs="宋体"/>
          <w:bCs/>
          <w:color w:val="auto"/>
          <w:sz w:val="24"/>
          <w:highlight w:val="none"/>
        </w:rPr>
      </w:pPr>
    </w:p>
    <w:p w14:paraId="0193590A">
      <w:pPr>
        <w:spacing w:line="360" w:lineRule="auto"/>
        <w:rPr>
          <w:rFonts w:hint="eastAsia" w:ascii="宋体" w:hAnsi="宋体" w:cs="宋体"/>
          <w:bCs/>
          <w:color w:val="auto"/>
          <w:sz w:val="24"/>
          <w:highlight w:val="none"/>
        </w:rPr>
      </w:pPr>
    </w:p>
    <w:p w14:paraId="7435318A">
      <w:pPr>
        <w:spacing w:line="360" w:lineRule="auto"/>
        <w:rPr>
          <w:rFonts w:hint="eastAsia" w:ascii="宋体" w:hAnsi="宋体" w:cs="宋体"/>
          <w:bCs/>
          <w:color w:val="auto"/>
          <w:sz w:val="24"/>
          <w:highlight w:val="none"/>
        </w:rPr>
      </w:pPr>
    </w:p>
    <w:p w14:paraId="30A10E84">
      <w:pPr>
        <w:spacing w:line="360" w:lineRule="auto"/>
        <w:rPr>
          <w:rFonts w:hint="eastAsia" w:ascii="宋体" w:hAnsi="宋体" w:cs="宋体"/>
          <w:bCs/>
          <w:color w:val="auto"/>
          <w:sz w:val="24"/>
          <w:highlight w:val="none"/>
        </w:rPr>
      </w:pPr>
    </w:p>
    <w:p w14:paraId="3846AFC3">
      <w:pPr>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政府采购编号：JSZC-320211-JSSZ-G2026-0058</w:t>
      </w:r>
      <w:r>
        <w:rPr>
          <w:rFonts w:hint="eastAsia" w:ascii="宋体" w:hAnsi="宋体" w:cs="宋体"/>
          <w:bCs/>
          <w:color w:val="auto"/>
          <w:sz w:val="32"/>
          <w:szCs w:val="32"/>
          <w:highlight w:val="none"/>
          <w:lang w:val="en-US" w:eastAsia="zh-CN"/>
        </w:rPr>
        <w:t xml:space="preserve">    </w:t>
      </w:r>
    </w:p>
    <w:p w14:paraId="175E34DB">
      <w:pPr>
        <w:spacing w:line="360" w:lineRule="auto"/>
        <w:rPr>
          <w:rFonts w:hint="eastAsia" w:ascii="宋体" w:hAnsi="宋体" w:cs="宋体"/>
          <w:bCs/>
          <w:color w:val="auto"/>
          <w:sz w:val="32"/>
          <w:szCs w:val="32"/>
          <w:highlight w:val="none"/>
        </w:rPr>
      </w:pPr>
    </w:p>
    <w:p w14:paraId="7C97D2F5">
      <w:pPr>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采购项目名称：</w:t>
      </w:r>
      <w:r>
        <w:rPr>
          <w:rFonts w:hint="eastAsia" w:ascii="宋体" w:hAnsi="宋体" w:cs="宋体"/>
          <w:bCs/>
          <w:color w:val="auto"/>
          <w:sz w:val="32"/>
          <w:szCs w:val="32"/>
          <w:highlight w:val="none"/>
          <w:lang w:eastAsia="zh-CN"/>
        </w:rPr>
        <w:t>数字化X射线诊断系统（DR）采购项目</w:t>
      </w:r>
    </w:p>
    <w:p w14:paraId="0CF8F754">
      <w:pPr>
        <w:spacing w:line="360" w:lineRule="auto"/>
        <w:rPr>
          <w:rFonts w:hint="eastAsia" w:ascii="宋体" w:hAnsi="宋体" w:cs="宋体"/>
          <w:bCs/>
          <w:color w:val="auto"/>
          <w:sz w:val="32"/>
          <w:szCs w:val="32"/>
          <w:highlight w:val="none"/>
        </w:rPr>
      </w:pPr>
    </w:p>
    <w:p w14:paraId="4CACC264">
      <w:pPr>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采 购 代 理 机 构：江苏苏咨工程咨询有限责任公司</w:t>
      </w:r>
    </w:p>
    <w:p w14:paraId="2BEFC362">
      <w:pPr>
        <w:spacing w:line="360" w:lineRule="auto"/>
        <w:rPr>
          <w:rFonts w:hint="eastAsia" w:ascii="宋体" w:hAnsi="宋体" w:cs="宋体"/>
          <w:bCs/>
          <w:color w:val="auto"/>
          <w:sz w:val="32"/>
          <w:szCs w:val="32"/>
          <w:highlight w:val="none"/>
        </w:rPr>
      </w:pPr>
    </w:p>
    <w:p w14:paraId="292F356A">
      <w:pPr>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采 购 人：</w:t>
      </w:r>
      <w:r>
        <w:rPr>
          <w:rFonts w:hint="eastAsia" w:ascii="宋体" w:hAnsi="宋体" w:cs="宋体"/>
          <w:bCs/>
          <w:color w:val="auto"/>
          <w:sz w:val="32"/>
          <w:szCs w:val="32"/>
          <w:highlight w:val="none"/>
          <w:lang w:eastAsia="zh-CN"/>
        </w:rPr>
        <w:t>无锡市第二中医医院</w:t>
      </w:r>
    </w:p>
    <w:p w14:paraId="5FCBBEDC">
      <w:pPr>
        <w:spacing w:line="360" w:lineRule="auto"/>
        <w:rPr>
          <w:rFonts w:hint="eastAsia" w:ascii="宋体" w:hAnsi="宋体" w:cs="宋体"/>
          <w:bCs/>
          <w:color w:val="auto"/>
          <w:sz w:val="24"/>
          <w:highlight w:val="none"/>
        </w:rPr>
      </w:pPr>
    </w:p>
    <w:p w14:paraId="6E31B08E">
      <w:pPr>
        <w:spacing w:line="360" w:lineRule="auto"/>
        <w:rPr>
          <w:rFonts w:hint="eastAsia" w:ascii="宋体" w:hAnsi="宋体" w:cs="宋体"/>
          <w:bCs/>
          <w:color w:val="auto"/>
          <w:sz w:val="24"/>
          <w:highlight w:val="none"/>
        </w:rPr>
      </w:pPr>
    </w:p>
    <w:p w14:paraId="44E92B78">
      <w:pPr>
        <w:spacing w:line="360" w:lineRule="auto"/>
        <w:jc w:val="center"/>
        <w:rPr>
          <w:rFonts w:hint="eastAsia" w:ascii="宋体" w:hAnsi="宋体" w:cs="宋体"/>
          <w:bCs/>
          <w:color w:val="auto"/>
          <w:sz w:val="24"/>
          <w:highlight w:val="none"/>
        </w:rPr>
      </w:pPr>
    </w:p>
    <w:p w14:paraId="54D11581">
      <w:pPr>
        <w:pStyle w:val="223"/>
        <w:rPr>
          <w:rFonts w:hint="eastAsia"/>
          <w:color w:val="auto"/>
          <w:highlight w:val="none"/>
        </w:rPr>
      </w:pPr>
    </w:p>
    <w:p w14:paraId="06A17EA8">
      <w:pPr>
        <w:spacing w:line="360" w:lineRule="auto"/>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目  录</w:t>
      </w:r>
    </w:p>
    <w:p w14:paraId="7F881CBE">
      <w:pPr>
        <w:spacing w:line="360" w:lineRule="auto"/>
        <w:jc w:val="center"/>
        <w:rPr>
          <w:rFonts w:hint="eastAsia" w:ascii="宋体" w:hAnsi="宋体" w:cs="宋体"/>
          <w:bCs/>
          <w:color w:val="auto"/>
          <w:sz w:val="30"/>
          <w:szCs w:val="30"/>
          <w:highlight w:val="none"/>
        </w:rPr>
      </w:pPr>
    </w:p>
    <w:p w14:paraId="09BE8D98">
      <w:pPr>
        <w:tabs>
          <w:tab w:val="left" w:pos="8000"/>
        </w:tabs>
        <w:spacing w:line="100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第一部分    投标邀请 </w:t>
      </w:r>
    </w:p>
    <w:p w14:paraId="42EB7D9D">
      <w:pPr>
        <w:spacing w:line="100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第二部分    投标供应商须知 </w:t>
      </w:r>
    </w:p>
    <w:p w14:paraId="4FF57B45">
      <w:pPr>
        <w:spacing w:line="100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第三部分    采购需求 </w:t>
      </w:r>
    </w:p>
    <w:p w14:paraId="4945A8F5">
      <w:pPr>
        <w:spacing w:line="100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第四部分   合同书 </w:t>
      </w:r>
    </w:p>
    <w:p w14:paraId="35D4DE9F">
      <w:pPr>
        <w:spacing w:line="1000" w:lineRule="exact"/>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lang w:eastAsia="zh-CN"/>
        </w:rPr>
        <w:t>第五部分</w:t>
      </w:r>
      <w:r>
        <w:rPr>
          <w:rFonts w:hint="eastAsia" w:ascii="宋体" w:hAnsi="宋体" w:cs="宋体"/>
          <w:bCs/>
          <w:color w:val="auto"/>
          <w:sz w:val="30"/>
          <w:szCs w:val="30"/>
          <w:highlight w:val="none"/>
          <w:lang w:val="en-US" w:eastAsia="zh-CN"/>
        </w:rPr>
        <w:t xml:space="preserve">   </w:t>
      </w:r>
      <w:r>
        <w:rPr>
          <w:rFonts w:hint="eastAsia" w:ascii="宋体" w:hAnsi="宋体"/>
          <w:color w:val="auto"/>
          <w:sz w:val="30"/>
          <w:szCs w:val="30"/>
          <w:highlight w:val="none"/>
        </w:rPr>
        <w:t>评标方法与评标标准</w:t>
      </w:r>
    </w:p>
    <w:p w14:paraId="667FE833">
      <w:pPr>
        <w:spacing w:line="100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t>第</w:t>
      </w:r>
      <w:r>
        <w:rPr>
          <w:rFonts w:hint="eastAsia" w:ascii="宋体" w:hAnsi="宋体" w:cs="宋体"/>
          <w:bCs/>
          <w:color w:val="auto"/>
          <w:sz w:val="30"/>
          <w:szCs w:val="30"/>
          <w:highlight w:val="none"/>
          <w:lang w:eastAsia="zh-CN"/>
        </w:rPr>
        <w:t>六</w:t>
      </w:r>
      <w:r>
        <w:rPr>
          <w:rFonts w:hint="eastAsia" w:ascii="宋体" w:hAnsi="宋体" w:cs="宋体"/>
          <w:bCs/>
          <w:color w:val="auto"/>
          <w:sz w:val="30"/>
          <w:szCs w:val="30"/>
          <w:highlight w:val="none"/>
        </w:rPr>
        <w:t xml:space="preserve">部分    附件  </w:t>
      </w:r>
    </w:p>
    <w:p w14:paraId="768B5533">
      <w:pPr>
        <w:spacing w:line="1000" w:lineRule="exact"/>
        <w:rPr>
          <w:rFonts w:hint="eastAsia" w:ascii="宋体" w:hAnsi="宋体" w:cs="宋体"/>
          <w:bCs/>
          <w:color w:val="auto"/>
          <w:sz w:val="30"/>
          <w:szCs w:val="30"/>
          <w:highlight w:val="none"/>
        </w:rPr>
      </w:pPr>
    </w:p>
    <w:p w14:paraId="02EB7B59">
      <w:pPr>
        <w:widowControl/>
        <w:spacing w:line="360" w:lineRule="auto"/>
        <w:rPr>
          <w:rFonts w:hint="eastAsia" w:ascii="宋体" w:hAnsi="宋体" w:cs="宋体"/>
          <w:bCs/>
          <w:color w:val="auto"/>
          <w:sz w:val="24"/>
          <w:highlight w:val="none"/>
        </w:rPr>
      </w:pPr>
    </w:p>
    <w:p w14:paraId="3503CE3D">
      <w:pPr>
        <w:widowControl/>
        <w:spacing w:line="360" w:lineRule="auto"/>
        <w:rPr>
          <w:rFonts w:hint="eastAsia" w:ascii="宋体" w:hAnsi="宋体" w:cs="宋体"/>
          <w:bCs/>
          <w:color w:val="auto"/>
          <w:sz w:val="24"/>
          <w:highlight w:val="none"/>
        </w:rPr>
      </w:pPr>
    </w:p>
    <w:p w14:paraId="7AEEAA95">
      <w:pPr>
        <w:widowControl/>
        <w:spacing w:line="360" w:lineRule="auto"/>
        <w:rPr>
          <w:rFonts w:hint="eastAsia" w:ascii="宋体" w:hAnsi="宋体" w:cs="宋体"/>
          <w:bCs/>
          <w:color w:val="auto"/>
          <w:sz w:val="24"/>
          <w:highlight w:val="none"/>
        </w:rPr>
      </w:pPr>
    </w:p>
    <w:p w14:paraId="174327CB">
      <w:pPr>
        <w:widowControl/>
        <w:spacing w:line="360" w:lineRule="auto"/>
        <w:rPr>
          <w:rFonts w:hint="eastAsia" w:ascii="宋体" w:hAnsi="宋体" w:cs="宋体"/>
          <w:bCs/>
          <w:color w:val="auto"/>
          <w:sz w:val="24"/>
          <w:highlight w:val="none"/>
        </w:rPr>
      </w:pPr>
    </w:p>
    <w:p w14:paraId="1DB1D812">
      <w:pPr>
        <w:widowControl/>
        <w:spacing w:line="360" w:lineRule="auto"/>
        <w:rPr>
          <w:rFonts w:hint="eastAsia" w:ascii="宋体" w:hAnsi="宋体" w:cs="宋体"/>
          <w:bCs/>
          <w:color w:val="auto"/>
          <w:sz w:val="24"/>
          <w:highlight w:val="none"/>
        </w:rPr>
      </w:pPr>
    </w:p>
    <w:p w14:paraId="5E1B8F4B">
      <w:pPr>
        <w:widowControl/>
        <w:spacing w:before="470"/>
        <w:rPr>
          <w:rFonts w:hint="eastAsia" w:ascii="宋体" w:hAnsi="宋体" w:cs="宋体"/>
          <w:bCs/>
          <w:color w:val="auto"/>
          <w:sz w:val="24"/>
          <w:highlight w:val="none"/>
        </w:rPr>
      </w:pPr>
    </w:p>
    <w:p w14:paraId="46667B91">
      <w:pPr>
        <w:widowControl/>
        <w:spacing w:before="470"/>
        <w:rPr>
          <w:rFonts w:hint="eastAsia" w:ascii="宋体" w:hAnsi="宋体" w:cs="宋体"/>
          <w:bCs/>
          <w:color w:val="auto"/>
          <w:sz w:val="24"/>
          <w:highlight w:val="none"/>
        </w:rPr>
      </w:pPr>
    </w:p>
    <w:p w14:paraId="4C2FCD18">
      <w:pPr>
        <w:widowControl/>
        <w:spacing w:line="440" w:lineRule="exact"/>
        <w:jc w:val="center"/>
        <w:rPr>
          <w:rFonts w:hint="eastAsia" w:ascii="宋体" w:hAnsi="宋体" w:cs="宋体"/>
          <w:bCs/>
          <w:color w:val="auto"/>
          <w:sz w:val="44"/>
          <w:szCs w:val="44"/>
          <w:highlight w:val="none"/>
        </w:rPr>
      </w:pPr>
      <w:r>
        <w:rPr>
          <w:rFonts w:hint="eastAsia" w:ascii="宋体" w:hAnsi="宋体" w:cs="宋体"/>
          <w:bCs/>
          <w:color w:val="auto"/>
          <w:sz w:val="24"/>
          <w:highlight w:val="none"/>
        </w:rPr>
        <w:br w:type="page" w:clear="all"/>
      </w:r>
      <w:r>
        <w:rPr>
          <w:rFonts w:hint="eastAsia" w:ascii="宋体" w:hAnsi="宋体" w:cs="宋体"/>
          <w:bCs/>
          <w:color w:val="auto"/>
          <w:sz w:val="44"/>
          <w:szCs w:val="44"/>
          <w:highlight w:val="none"/>
        </w:rPr>
        <w:t>第一部分. 投标邀请</w:t>
      </w:r>
    </w:p>
    <w:p w14:paraId="3ABA4B53">
      <w:pPr>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江苏苏咨工程咨询有限责任公司受</w:t>
      </w:r>
      <w:r>
        <w:rPr>
          <w:rFonts w:hint="eastAsia" w:ascii="宋体" w:hAnsi="宋体" w:cs="宋体"/>
          <w:bCs/>
          <w:color w:val="auto"/>
          <w:sz w:val="24"/>
          <w:highlight w:val="none"/>
          <w:lang w:eastAsia="zh-CN"/>
        </w:rPr>
        <w:t>无锡市第二中医医院</w:t>
      </w:r>
      <w:r>
        <w:rPr>
          <w:rFonts w:hint="eastAsia" w:ascii="宋体" w:hAnsi="宋体" w:cs="宋体"/>
          <w:bCs/>
          <w:color w:val="auto"/>
          <w:sz w:val="24"/>
          <w:highlight w:val="none"/>
        </w:rPr>
        <w:t>委托，就其</w:t>
      </w:r>
      <w:r>
        <w:rPr>
          <w:rFonts w:hint="eastAsia" w:ascii="宋体" w:hAnsi="宋体" w:cs="宋体"/>
          <w:bCs/>
          <w:color w:val="auto"/>
          <w:sz w:val="24"/>
          <w:highlight w:val="none"/>
          <w:lang w:eastAsia="zh-CN"/>
        </w:rPr>
        <w:t>数字化X射线诊断系统（DR）采购项目</w:t>
      </w:r>
      <w:r>
        <w:rPr>
          <w:rFonts w:hint="eastAsia" w:ascii="宋体" w:hAnsi="宋体" w:cs="宋体"/>
          <w:bCs/>
          <w:color w:val="auto"/>
          <w:sz w:val="24"/>
          <w:highlight w:val="none"/>
        </w:rPr>
        <w:t>进行公开招标。现欢迎符合相关条件的供应商参加投标，投标邀请如下：</w:t>
      </w:r>
    </w:p>
    <w:tbl>
      <w:tblPr>
        <w:tblStyle w:val="32"/>
        <w:tblW w:w="93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5"/>
        <w:gridCol w:w="8536"/>
      </w:tblGrid>
      <w:tr w14:paraId="10265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trPr>
        <w:tc>
          <w:tcPr>
            <w:tcW w:w="805" w:type="dxa"/>
            <w:noWrap w:val="0"/>
            <w:vAlign w:val="center"/>
          </w:tcPr>
          <w:p w14:paraId="14F2D5F7">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8536" w:type="dxa"/>
            <w:noWrap w:val="0"/>
            <w:vAlign w:val="center"/>
          </w:tcPr>
          <w:p w14:paraId="23F029EA">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内容</w:t>
            </w:r>
          </w:p>
        </w:tc>
      </w:tr>
      <w:tr w14:paraId="2C228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2F816AB2">
            <w:pPr>
              <w:spacing w:line="44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8536" w:type="dxa"/>
            <w:noWrap w:val="0"/>
            <w:vAlign w:val="center"/>
          </w:tcPr>
          <w:p w14:paraId="607F506E">
            <w:pPr>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项目名称：</w:t>
            </w:r>
            <w:r>
              <w:rPr>
                <w:rFonts w:hint="eastAsia" w:ascii="宋体" w:hAnsi="宋体" w:cs="宋体"/>
                <w:bCs/>
                <w:color w:val="auto"/>
                <w:sz w:val="24"/>
                <w:highlight w:val="none"/>
                <w:lang w:eastAsia="zh-CN"/>
              </w:rPr>
              <w:t>数字化X射线诊断系统（DR）采购项目</w:t>
            </w:r>
            <w:r>
              <w:rPr>
                <w:rFonts w:hint="eastAsia" w:ascii="宋体" w:hAnsi="宋体" w:cs="宋体"/>
                <w:bCs/>
                <w:color w:val="auto"/>
                <w:sz w:val="24"/>
                <w:highlight w:val="none"/>
              </w:rPr>
              <w:t xml:space="preserve"> </w:t>
            </w:r>
          </w:p>
          <w:p w14:paraId="05240907">
            <w:pPr>
              <w:spacing w:line="44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rPr>
              <w:t>采购编号</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JSZC-320211-JSSZ-G2026-0058</w:t>
            </w:r>
            <w:r>
              <w:rPr>
                <w:rFonts w:hint="eastAsia" w:ascii="宋体" w:hAnsi="宋体" w:cs="宋体"/>
                <w:bCs/>
                <w:color w:val="auto"/>
                <w:sz w:val="24"/>
                <w:highlight w:val="none"/>
                <w:lang w:val="en-US" w:eastAsia="zh-CN"/>
              </w:rPr>
              <w:t xml:space="preserve"> </w:t>
            </w:r>
          </w:p>
          <w:p w14:paraId="3EAE8E1D">
            <w:pPr>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采购方式：公开招标</w:t>
            </w:r>
          </w:p>
          <w:p w14:paraId="2AA9DA63">
            <w:pPr>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采购内容：</w:t>
            </w:r>
            <w:r>
              <w:rPr>
                <w:rFonts w:hint="eastAsia" w:ascii="宋体" w:hAnsi="宋体" w:cs="宋体"/>
                <w:bCs/>
                <w:color w:val="auto"/>
                <w:sz w:val="24"/>
                <w:highlight w:val="none"/>
                <w:lang w:eastAsia="zh-CN"/>
              </w:rPr>
              <w:t>数字化X射线诊断系统（DR）一台</w:t>
            </w:r>
            <w:r>
              <w:rPr>
                <w:rFonts w:hint="eastAsia" w:ascii="宋体" w:hAnsi="宋体" w:cs="宋体"/>
                <w:bCs/>
                <w:color w:val="auto"/>
                <w:sz w:val="24"/>
                <w:highlight w:val="none"/>
              </w:rPr>
              <w:t>的供货及安装。</w:t>
            </w:r>
            <w:r>
              <w:rPr>
                <w:rFonts w:hint="eastAsia" w:ascii="宋体" w:hAnsi="宋体"/>
                <w:bCs/>
                <w:color w:val="auto"/>
                <w:sz w:val="24"/>
                <w:highlight w:val="none"/>
              </w:rPr>
              <w:t>具体技术参数详见采购需求。</w:t>
            </w:r>
          </w:p>
        </w:tc>
      </w:tr>
      <w:tr w14:paraId="03598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28C8E66A">
            <w:pPr>
              <w:spacing w:line="44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8536" w:type="dxa"/>
            <w:noWrap w:val="0"/>
            <w:vAlign w:val="center"/>
          </w:tcPr>
          <w:p w14:paraId="73E10BB2">
            <w:pPr>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采购人：</w:t>
            </w:r>
            <w:r>
              <w:rPr>
                <w:rFonts w:hint="eastAsia" w:ascii="宋体" w:hAnsi="宋体" w:cs="宋体"/>
                <w:bCs/>
                <w:color w:val="auto"/>
                <w:sz w:val="24"/>
                <w:highlight w:val="none"/>
                <w:lang w:eastAsia="zh-CN"/>
              </w:rPr>
              <w:t>无锡市第二中医医院</w:t>
            </w:r>
          </w:p>
          <w:p w14:paraId="79CB12A4">
            <w:pPr>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采购人地址： </w:t>
            </w:r>
            <w:r>
              <w:rPr>
                <w:rFonts w:hint="eastAsia" w:ascii="宋体" w:hAnsi="宋体" w:cs="宋体"/>
                <w:bCs/>
                <w:color w:val="auto"/>
                <w:sz w:val="24"/>
                <w:highlight w:val="none"/>
                <w:lang w:eastAsia="zh-CN"/>
              </w:rPr>
              <w:t>无锡市滨湖区太湖街道信成道390号</w:t>
            </w:r>
          </w:p>
          <w:p w14:paraId="0ACF0F01">
            <w:pPr>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采购代理机构：江苏苏咨工程咨询有限责任公司</w:t>
            </w:r>
          </w:p>
          <w:p w14:paraId="347C7702">
            <w:pPr>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采购机构地址：无锡市滨湖区建筑西路599号国家工业设计园4幢706室</w:t>
            </w:r>
          </w:p>
        </w:tc>
      </w:tr>
      <w:tr w14:paraId="09769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2" w:hRule="atLeast"/>
        </w:trPr>
        <w:tc>
          <w:tcPr>
            <w:tcW w:w="805" w:type="dxa"/>
            <w:noWrap w:val="0"/>
            <w:vAlign w:val="center"/>
          </w:tcPr>
          <w:p w14:paraId="3DAB22BC">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8536" w:type="dxa"/>
            <w:noWrap w:val="0"/>
            <w:vAlign w:val="center"/>
          </w:tcPr>
          <w:p w14:paraId="5177F5C2">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采购项目概况、要求： </w:t>
            </w:r>
          </w:p>
          <w:p w14:paraId="5DD6A9EA">
            <w:pPr>
              <w:spacing w:line="360" w:lineRule="auto"/>
              <w:rPr>
                <w:rFonts w:hint="eastAsia" w:ascii="宋体" w:hAnsi="宋体" w:eastAsia="宋体" w:cs="宋体"/>
                <w:bCs/>
                <w:color w:val="auto"/>
                <w:kern w:val="0"/>
                <w:sz w:val="24"/>
                <w:highlight w:val="none"/>
                <w:lang w:eastAsia="zh-CN"/>
              </w:rPr>
            </w:pPr>
            <w:r>
              <w:rPr>
                <w:rFonts w:hint="eastAsia" w:ascii="宋体" w:hAnsi="宋体" w:cs="宋体"/>
                <w:color w:val="auto"/>
                <w:kern w:val="0"/>
                <w:sz w:val="24"/>
                <w:szCs w:val="24"/>
                <w:highlight w:val="none"/>
                <w:lang w:eastAsia="zh-CN"/>
              </w:rPr>
              <w:t>拟采购</w:t>
            </w:r>
            <w:r>
              <w:rPr>
                <w:rFonts w:hint="eastAsia" w:ascii="宋体" w:hAnsi="宋体" w:cs="宋体"/>
                <w:color w:val="auto"/>
                <w:kern w:val="0"/>
                <w:sz w:val="24"/>
                <w:szCs w:val="24"/>
                <w:highlight w:val="none"/>
              </w:rPr>
              <w:t>数字化X射线诊断系统（DR）</w:t>
            </w:r>
            <w:r>
              <w:rPr>
                <w:rFonts w:ascii="宋体" w:hAnsi="宋体" w:cs="宋体"/>
                <w:color w:val="auto"/>
                <w:kern w:val="0"/>
                <w:sz w:val="24"/>
                <w:szCs w:val="24"/>
                <w:highlight w:val="none"/>
              </w:rPr>
              <w:t>一套，</w:t>
            </w:r>
            <w:r>
              <w:rPr>
                <w:rFonts w:hint="eastAsia" w:ascii="宋体" w:hAnsi="宋体" w:cs="宋体"/>
                <w:color w:val="auto"/>
                <w:kern w:val="0"/>
                <w:sz w:val="24"/>
                <w:szCs w:val="24"/>
                <w:highlight w:val="none"/>
              </w:rPr>
              <w:t>详见技术需求及商务需求</w:t>
            </w:r>
            <w:r>
              <w:rPr>
                <w:rFonts w:hint="eastAsia" w:ascii="宋体" w:hAnsi="宋体" w:cs="宋体"/>
                <w:bCs/>
                <w:color w:val="auto"/>
                <w:kern w:val="0"/>
                <w:sz w:val="24"/>
                <w:highlight w:val="none"/>
                <w:lang w:eastAsia="zh-CN"/>
              </w:rPr>
              <w:t>。</w:t>
            </w:r>
          </w:p>
          <w:p w14:paraId="2124C294">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合同履行期限：合同签订生效后30天内送货并安装调试完毕。</w:t>
            </w:r>
          </w:p>
          <w:p w14:paraId="43C5E5FB">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本项目专门面向中小企业采购。</w:t>
            </w:r>
          </w:p>
          <w:p w14:paraId="34E996FF">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本项目所属行业：根据中小企业划型标准规定（工信部联企业</w:t>
            </w:r>
            <w:r>
              <w:rPr>
                <w:rFonts w:hint="eastAsia" w:ascii="宋体" w:hAnsi="宋体" w:cs="宋体"/>
                <w:color w:val="auto"/>
                <w:sz w:val="24"/>
                <w:highlight w:val="none"/>
                <w:lang w:eastAsia="zh-CN"/>
              </w:rPr>
              <w:t>〔2011〕300号</w:t>
            </w:r>
            <w:r>
              <w:rPr>
                <w:rFonts w:hint="eastAsia" w:ascii="宋体" w:hAnsi="宋体" w:cs="宋体"/>
                <w:color w:val="auto"/>
                <w:sz w:val="24"/>
                <w:highlight w:val="none"/>
              </w:rPr>
              <w:t>）中的：工业。</w:t>
            </w:r>
          </w:p>
          <w:p w14:paraId="5308F918">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交货地点：</w:t>
            </w:r>
            <w:r>
              <w:rPr>
                <w:rFonts w:hint="eastAsia" w:ascii="宋体" w:hAnsi="宋体" w:cs="宋体"/>
                <w:color w:val="auto"/>
                <w:spacing w:val="-6"/>
                <w:sz w:val="24"/>
                <w:highlight w:val="none"/>
                <w:lang w:eastAsia="zh-CN"/>
              </w:rPr>
              <w:t>无锡市第二中医医院</w:t>
            </w:r>
            <w:r>
              <w:rPr>
                <w:rFonts w:hint="eastAsia" w:ascii="宋体" w:hAnsi="宋体" w:cs="宋体"/>
                <w:color w:val="auto"/>
                <w:sz w:val="24"/>
                <w:highlight w:val="none"/>
              </w:rPr>
              <w:t>。</w:t>
            </w:r>
          </w:p>
          <w:p w14:paraId="062B04EE">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质量要求：</w:t>
            </w:r>
            <w:r>
              <w:rPr>
                <w:rFonts w:hint="eastAsia" w:ascii="宋体" w:hAnsi="宋体" w:cs="宋体"/>
                <w:color w:val="auto"/>
                <w:kern w:val="0"/>
                <w:sz w:val="24"/>
                <w:highlight w:val="none"/>
              </w:rPr>
              <w:t>符合国家质量标准，一次性验收100%合格</w:t>
            </w:r>
            <w:r>
              <w:rPr>
                <w:rFonts w:hint="eastAsia" w:ascii="宋体" w:hAnsi="宋体" w:cs="宋体"/>
                <w:color w:val="auto"/>
                <w:sz w:val="24"/>
                <w:highlight w:val="none"/>
              </w:rPr>
              <w:t>。</w:t>
            </w:r>
          </w:p>
          <w:p w14:paraId="67EAA36F">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质保期：</w:t>
            </w:r>
            <w:r>
              <w:rPr>
                <w:rFonts w:hint="eastAsia" w:cs="宋体" w:asciiTheme="minorEastAsia" w:hAnsiTheme="minorEastAsia"/>
                <w:color w:val="auto"/>
                <w:kern w:val="0"/>
                <w:sz w:val="24"/>
                <w:szCs w:val="24"/>
                <w:highlight w:val="none"/>
              </w:rPr>
              <w:t>原厂整机免费保修期≥</w:t>
            </w:r>
            <w:r>
              <w:rPr>
                <w:rFonts w:cs="宋体" w:asciiTheme="minorEastAsia" w:hAnsiTheme="minorEastAsia"/>
                <w:color w:val="auto"/>
                <w:kern w:val="0"/>
                <w:sz w:val="24"/>
                <w:szCs w:val="24"/>
                <w:highlight w:val="none"/>
              </w:rPr>
              <w:t>3</w:t>
            </w:r>
            <w:r>
              <w:rPr>
                <w:rFonts w:hint="eastAsia" w:cs="宋体" w:asciiTheme="minorEastAsia" w:hAnsiTheme="minorEastAsia"/>
                <w:color w:val="auto"/>
                <w:kern w:val="0"/>
                <w:sz w:val="24"/>
                <w:szCs w:val="24"/>
                <w:highlight w:val="none"/>
              </w:rPr>
              <w:t>年</w:t>
            </w:r>
            <w:r>
              <w:rPr>
                <w:rFonts w:hint="eastAsia" w:asciiTheme="minorEastAsia" w:hAnsiTheme="minorEastAsia"/>
                <w:color w:val="auto"/>
                <w:sz w:val="24"/>
                <w:szCs w:val="24"/>
                <w:highlight w:val="none"/>
              </w:rPr>
              <w:t>，</w:t>
            </w:r>
            <w:r>
              <w:rPr>
                <w:rFonts w:hint="eastAsia" w:cs="宋体" w:asciiTheme="minorEastAsia" w:hAnsiTheme="minorEastAsia"/>
                <w:color w:val="auto"/>
                <w:kern w:val="0"/>
                <w:sz w:val="24"/>
                <w:szCs w:val="24"/>
                <w:highlight w:val="none"/>
              </w:rPr>
              <w:t>以生产厂家出具的承诺为准</w:t>
            </w:r>
            <w:r>
              <w:rPr>
                <w:rFonts w:hint="eastAsia" w:ascii="宋体" w:hAnsi="宋体" w:cs="宋体"/>
                <w:color w:val="auto"/>
                <w:sz w:val="24"/>
                <w:highlight w:val="none"/>
              </w:rPr>
              <w:t xml:space="preserve">。 </w:t>
            </w:r>
          </w:p>
          <w:p w14:paraId="543F9B05">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维修服务响应时间：质保期内每年提供两次原厂维护保养。在保质期内，故障发生后，要求供方在接报后2小时内响应，12小时之内到达现场排除故障；须提供故障不能排除时的解决方案。</w:t>
            </w:r>
          </w:p>
          <w:p w14:paraId="5A837C72">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采购预算：</w:t>
            </w:r>
            <w:r>
              <w:rPr>
                <w:rFonts w:hint="eastAsia" w:ascii="宋体" w:hAnsi="宋体" w:cs="宋体"/>
                <w:color w:val="auto"/>
                <w:sz w:val="24"/>
                <w:highlight w:val="none"/>
                <w:lang w:val="en-US" w:eastAsia="zh-CN"/>
              </w:rPr>
              <w:t>120</w:t>
            </w:r>
            <w:r>
              <w:rPr>
                <w:rFonts w:hint="eastAsia" w:ascii="宋体" w:hAnsi="宋体" w:cs="宋体"/>
                <w:color w:val="auto"/>
                <w:sz w:val="24"/>
                <w:highlight w:val="none"/>
              </w:rPr>
              <w:t>万元。</w:t>
            </w:r>
          </w:p>
          <w:p w14:paraId="12281EFB">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最高限价：</w:t>
            </w:r>
            <w:r>
              <w:rPr>
                <w:rFonts w:hint="eastAsia" w:ascii="宋体" w:hAnsi="宋体" w:cs="宋体"/>
                <w:color w:val="auto"/>
                <w:sz w:val="24"/>
                <w:highlight w:val="none"/>
                <w:lang w:val="en-US" w:eastAsia="zh-CN"/>
              </w:rPr>
              <w:t>107</w:t>
            </w:r>
            <w:r>
              <w:rPr>
                <w:rFonts w:hint="eastAsia" w:ascii="宋体" w:hAnsi="宋体" w:cs="宋体"/>
                <w:color w:val="auto"/>
                <w:sz w:val="24"/>
                <w:highlight w:val="none"/>
              </w:rPr>
              <w:t>万元。</w:t>
            </w:r>
          </w:p>
          <w:p w14:paraId="05842D78">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本项目</w:t>
            </w:r>
            <w:r>
              <w:rPr>
                <w:rFonts w:hint="eastAsia" w:ascii="宋体" w:hAnsi="宋体" w:cs="宋体"/>
                <w:color w:val="auto"/>
                <w:sz w:val="24"/>
                <w:highlight w:val="none"/>
                <w:lang w:eastAsia="zh-CN"/>
              </w:rPr>
              <w:t>不接受</w:t>
            </w:r>
            <w:r>
              <w:rPr>
                <w:rFonts w:hint="eastAsia" w:ascii="宋体" w:hAnsi="宋体" w:cs="宋体"/>
                <w:color w:val="auto"/>
                <w:sz w:val="24"/>
                <w:highlight w:val="none"/>
              </w:rPr>
              <w:t>进口产品投标。</w:t>
            </w:r>
          </w:p>
          <w:p w14:paraId="56E2BCF5">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注：本项目所属行业：根据中小企业划型标准规定（工信部联企业</w:t>
            </w:r>
            <w:r>
              <w:rPr>
                <w:rFonts w:hint="eastAsia" w:ascii="宋体" w:hAnsi="宋体" w:cs="宋体"/>
                <w:color w:val="auto"/>
                <w:sz w:val="24"/>
                <w:highlight w:val="none"/>
                <w:lang w:eastAsia="zh-CN"/>
              </w:rPr>
              <w:t>〔2011〕300号</w:t>
            </w:r>
            <w:r>
              <w:rPr>
                <w:rFonts w:hint="eastAsia" w:ascii="宋体" w:hAnsi="宋体" w:cs="宋体"/>
                <w:color w:val="auto"/>
                <w:sz w:val="24"/>
                <w:highlight w:val="none"/>
              </w:rPr>
              <w:t>）中的：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1C903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805" w:type="dxa"/>
            <w:noWrap w:val="0"/>
            <w:vAlign w:val="center"/>
          </w:tcPr>
          <w:p w14:paraId="774AB61A">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8536" w:type="dxa"/>
            <w:noWrap w:val="0"/>
            <w:vAlign w:val="center"/>
          </w:tcPr>
          <w:p w14:paraId="693B7050">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投标供应商资格要求：</w:t>
            </w:r>
          </w:p>
          <w:p w14:paraId="20CEED2F">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w:t>
            </w:r>
          </w:p>
          <w:p w14:paraId="37A86CDA">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2.落实政府采购政策需满足的资格要求：</w:t>
            </w:r>
          </w:p>
          <w:p w14:paraId="70094595">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2.1中小企业政策：本项目专门面向中小企业； </w:t>
            </w:r>
          </w:p>
          <w:p w14:paraId="12D84BA3">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highlight w:val="none"/>
                <w:lang w:eastAsia="zh-CN"/>
              </w:rPr>
              <w:t>。</w:t>
            </w:r>
          </w:p>
          <w:p w14:paraId="02245F8B">
            <w:pPr>
              <w:widowControl/>
              <w:spacing w:line="360" w:lineRule="auto"/>
              <w:rPr>
                <w:rFonts w:hint="eastAsia" w:ascii="宋体" w:hAnsi="宋体" w:eastAsia="宋体" w:cs="宋体"/>
                <w:color w:val="auto"/>
                <w:sz w:val="24"/>
                <w:highlight w:val="none"/>
              </w:rPr>
            </w:pPr>
            <w:r>
              <w:rPr>
                <w:rFonts w:hint="eastAsia" w:ascii="宋体" w:hAnsi="宋体"/>
                <w:color w:val="auto"/>
                <w:sz w:val="24"/>
                <w:szCs w:val="24"/>
                <w:highlight w:val="none"/>
              </w:rPr>
              <w:t>3.本项目的特定资格要求：</w:t>
            </w:r>
          </w:p>
          <w:p w14:paraId="3382ACE6">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若投标人为生产商的，须具有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上传证明文件并加盖公章</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w:t>
            </w:r>
          </w:p>
          <w:p w14:paraId="1CC66A12">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3.2</w:t>
            </w:r>
            <w:r>
              <w:rPr>
                <w:rFonts w:hint="eastAsia" w:ascii="宋体" w:hAnsi="宋体" w:eastAsia="宋体" w:cs="宋体"/>
                <w:color w:val="auto"/>
                <w:sz w:val="24"/>
                <w:highlight w:val="none"/>
              </w:rPr>
              <w:t>投标产品按国家规定须</w:t>
            </w:r>
            <w:r>
              <w:rPr>
                <w:rFonts w:hint="eastAsia" w:ascii="宋体" w:hAnsi="宋体" w:eastAsia="宋体" w:cs="宋体"/>
                <w:color w:val="auto"/>
                <w:sz w:val="24"/>
                <w:highlight w:val="none"/>
                <w:lang w:eastAsia="zh-CN"/>
              </w:rPr>
              <w:t>具备</w:t>
            </w:r>
            <w:r>
              <w:rPr>
                <w:rFonts w:hint="eastAsia" w:ascii="宋体" w:hAnsi="宋体" w:eastAsia="宋体" w:cs="宋体"/>
                <w:color w:val="auto"/>
                <w:sz w:val="24"/>
                <w:highlight w:val="none"/>
              </w:rPr>
              <w:t>医疗器械注册证的，供应商须提供产品有效完整的《医疗器械注册证》；按国家规定须进行备案的，供应商须提供产品的《第一类医疗器械备案凭证》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上传证明文件并加盖公章</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w:t>
            </w:r>
          </w:p>
          <w:p w14:paraId="7436477C">
            <w:pPr>
              <w:widowControl/>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3.3</w:t>
            </w:r>
            <w:r>
              <w:rPr>
                <w:rFonts w:hint="eastAsia" w:ascii="宋体" w:hAnsi="宋体" w:eastAsia="宋体" w:cs="宋体"/>
                <w:bCs/>
                <w:color w:val="auto"/>
                <w:kern w:val="0"/>
                <w:sz w:val="24"/>
                <w:highlight w:val="none"/>
                <w:lang w:eastAsia="zh-CN"/>
              </w:rPr>
              <w:t>投标供应商具有《辐射安全许可证》</w:t>
            </w:r>
            <w:r>
              <w:rPr>
                <w:rFonts w:hint="eastAsia" w:ascii="宋体" w:hAnsi="宋体" w:cs="宋体"/>
                <w:bCs/>
                <w:color w:val="auto"/>
                <w:kern w:val="0"/>
                <w:sz w:val="24"/>
                <w:highlight w:val="none"/>
                <w:lang w:eastAsia="zh-CN"/>
              </w:rPr>
              <w:t>。</w:t>
            </w:r>
          </w:p>
          <w:p w14:paraId="7455E5A6">
            <w:pPr>
              <w:widowControl/>
              <w:spacing w:line="360" w:lineRule="auto"/>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4.本项目不接受联合体投标。</w:t>
            </w:r>
          </w:p>
        </w:tc>
      </w:tr>
      <w:tr w14:paraId="351EA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5916B6A9">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8536" w:type="dxa"/>
            <w:noWrap w:val="0"/>
            <w:vAlign w:val="top"/>
          </w:tcPr>
          <w:p w14:paraId="6B40E85D">
            <w:pPr>
              <w:keepNext w:val="0"/>
              <w:keepLines w:val="0"/>
              <w:widowControl/>
              <w:suppressLineNumbers w:val="0"/>
              <w:spacing w:before="0" w:beforeAutospacing="0" w:after="0" w:afterAutospacing="0" w:line="360" w:lineRule="auto"/>
              <w:ind w:left="0" w:right="0"/>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招标文件获取信息：</w:t>
            </w:r>
          </w:p>
          <w:p w14:paraId="210635E3">
            <w:pPr>
              <w:pStyle w:val="475"/>
              <w:keepNext w:val="0"/>
              <w:keepLines w:val="0"/>
              <w:suppressLineNumbers w:val="0"/>
              <w:spacing w:before="0" w:beforeAutospacing="0" w:after="0" w:afterAutospacing="0" w:line="360" w:lineRule="auto"/>
              <w:ind w:left="0" w:right="0"/>
              <w:rPr>
                <w:rFonts w:hint="eastAsia" w:ascii="宋体" w:hAnsi="宋体" w:eastAsia="宋体" w:cs="宋体"/>
                <w:bCs/>
                <w:color w:val="auto"/>
                <w:highlight w:val="none"/>
              </w:rPr>
            </w:pPr>
            <w:r>
              <w:rPr>
                <w:rFonts w:hint="eastAsia" w:ascii="宋体" w:hAnsi="宋体" w:eastAsia="宋体" w:cs="宋体"/>
                <w:bCs/>
                <w:color w:val="auto"/>
                <w:sz w:val="20"/>
                <w:szCs w:val="24"/>
                <w:highlight w:val="none"/>
              </w:rPr>
              <w:t>1、</w:t>
            </w:r>
            <w:r>
              <w:rPr>
                <w:rFonts w:hint="eastAsia" w:ascii="宋体" w:hAnsi="宋体" w:eastAsia="宋体" w:cs="宋体"/>
                <w:bCs/>
                <w:color w:val="auto"/>
                <w:highlight w:val="none"/>
              </w:rPr>
              <w:t>招标文件获取期限：2026年</w:t>
            </w:r>
            <w:r>
              <w:rPr>
                <w:rFonts w:hint="eastAsia" w:hAnsi="宋体" w:cs="宋体"/>
                <w:bCs/>
                <w:color w:val="auto"/>
                <w:highlight w:val="none"/>
                <w:lang w:val="en-US" w:eastAsia="zh-CN"/>
              </w:rPr>
              <w:t>10</w:t>
            </w:r>
            <w:r>
              <w:rPr>
                <w:rFonts w:hint="eastAsia" w:ascii="宋体" w:hAnsi="宋体" w:eastAsia="宋体" w:cs="宋体"/>
                <w:bCs/>
                <w:color w:val="auto"/>
                <w:highlight w:val="none"/>
              </w:rPr>
              <w:t>月</w:t>
            </w:r>
            <w:r>
              <w:rPr>
                <w:rFonts w:hint="eastAsia" w:hAnsi="宋体" w:cs="宋体"/>
                <w:bCs/>
                <w:color w:val="auto"/>
                <w:highlight w:val="none"/>
                <w:lang w:val="en-US" w:eastAsia="zh-CN"/>
              </w:rPr>
              <w:t>22</w:t>
            </w:r>
            <w:r>
              <w:rPr>
                <w:rFonts w:hint="eastAsia" w:ascii="宋体" w:hAnsi="宋体" w:eastAsia="宋体" w:cs="宋体"/>
                <w:bCs/>
                <w:color w:val="auto"/>
                <w:highlight w:val="none"/>
              </w:rPr>
              <w:t>日至2026年</w:t>
            </w:r>
            <w:r>
              <w:rPr>
                <w:rFonts w:hint="eastAsia" w:hAnsi="宋体" w:cs="宋体"/>
                <w:bCs/>
                <w:color w:val="auto"/>
                <w:highlight w:val="none"/>
                <w:lang w:val="en-US" w:eastAsia="zh-CN"/>
              </w:rPr>
              <w:t>10</w:t>
            </w:r>
            <w:r>
              <w:rPr>
                <w:rFonts w:hint="eastAsia" w:ascii="宋体" w:hAnsi="宋体" w:eastAsia="宋体" w:cs="宋体"/>
                <w:bCs/>
                <w:color w:val="auto"/>
                <w:highlight w:val="none"/>
              </w:rPr>
              <w:t>月</w:t>
            </w:r>
            <w:r>
              <w:rPr>
                <w:rFonts w:hint="eastAsia" w:hAnsi="宋体" w:cs="宋体"/>
                <w:bCs/>
                <w:color w:val="auto"/>
                <w:highlight w:val="none"/>
                <w:lang w:val="en-US" w:eastAsia="zh-CN"/>
              </w:rPr>
              <w:t>29</w:t>
            </w:r>
            <w:r>
              <w:rPr>
                <w:rFonts w:hint="eastAsia" w:ascii="宋体" w:hAnsi="宋体" w:eastAsia="宋体" w:cs="宋体"/>
                <w:bCs/>
                <w:color w:val="auto"/>
                <w:highlight w:val="none"/>
              </w:rPr>
              <w:t>日</w:t>
            </w:r>
            <w:r>
              <w:rPr>
                <w:rFonts w:hint="eastAsia" w:ascii="宋体" w:hAnsi="宋体" w:eastAsia="宋体" w:cs="宋体"/>
                <w:bCs/>
                <w:color w:val="auto"/>
                <w:highlight w:val="none"/>
                <w:lang w:val="zh-CN"/>
              </w:rPr>
              <w:t>23:59时止（法定假日除外）</w:t>
            </w:r>
            <w:r>
              <w:rPr>
                <w:rFonts w:hint="eastAsia" w:ascii="宋体" w:hAnsi="宋体" w:eastAsia="宋体" w:cs="宋体"/>
                <w:bCs/>
                <w:color w:val="auto"/>
                <w:highlight w:val="none"/>
              </w:rPr>
              <w:t>。</w:t>
            </w:r>
          </w:p>
          <w:p w14:paraId="06E7016A">
            <w:pPr>
              <w:pStyle w:val="475"/>
              <w:keepNext w:val="0"/>
              <w:keepLines w:val="0"/>
              <w:suppressLineNumbers w:val="0"/>
              <w:spacing w:before="0" w:beforeAutospacing="0" w:after="0" w:afterAutospacing="0" w:line="360" w:lineRule="auto"/>
              <w:ind w:left="0" w:right="0"/>
              <w:rPr>
                <w:rFonts w:hint="eastAsia" w:ascii="宋体" w:hAnsi="宋体" w:eastAsia="宋体" w:cs="宋体"/>
                <w:bCs/>
                <w:color w:val="auto"/>
                <w:highlight w:val="none"/>
              </w:rPr>
            </w:pPr>
            <w:r>
              <w:rPr>
                <w:rFonts w:hint="eastAsia" w:ascii="宋体" w:hAnsi="宋体" w:eastAsia="宋体" w:cs="宋体"/>
                <w:bCs/>
                <w:color w:val="auto"/>
                <w:highlight w:val="none"/>
              </w:rPr>
              <w:t>2、获取方式：本项目采用网上注册登记方式，网上注册登记成功后在系统内免费下载。</w:t>
            </w:r>
          </w:p>
          <w:p w14:paraId="17060199">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0"/>
                <w:highlight w:val="none"/>
              </w:rPr>
            </w:pPr>
            <w:r>
              <w:rPr>
                <w:rFonts w:hint="eastAsia" w:ascii="宋体" w:hAnsi="宋体" w:eastAsia="宋体" w:cs="宋体"/>
                <w:bCs/>
                <w:color w:val="auto"/>
                <w:sz w:val="24"/>
                <w:szCs w:val="20"/>
                <w:highlight w:val="none"/>
              </w:rPr>
              <w:t>3、</w:t>
            </w:r>
            <w:r>
              <w:rPr>
                <w:rFonts w:hint="eastAsia" w:ascii="宋体" w:hAnsi="宋体" w:eastAsia="宋体" w:cs="宋体"/>
                <w:bCs/>
                <w:color w:val="auto"/>
                <w:sz w:val="24"/>
                <w:highlight w:val="none"/>
              </w:rPr>
              <w:t>潜在投标供应商可在项目采购公告附件中查看采购文件，如确定投标，必须在苏采云平台（https:</w:t>
            </w:r>
            <w:r>
              <w:rPr>
                <w:rFonts w:ascii="宋体" w:hAnsi="宋体" w:eastAsia="宋体" w:cs="宋体"/>
                <w:bCs/>
                <w:color w:val="auto"/>
                <w:sz w:val="24"/>
                <w:highlight w:val="none"/>
              </w:rPr>
              <w:t>//jszfcg.jsczt.cn/jszc/login</w:t>
            </w:r>
            <w:r>
              <w:rPr>
                <w:rFonts w:hint="eastAsia" w:ascii="宋体" w:hAnsi="宋体" w:eastAsia="宋体" w:cs="宋体"/>
                <w:bCs/>
                <w:color w:val="auto"/>
                <w:sz w:val="24"/>
                <w:highlight w:val="none"/>
              </w:rPr>
              <w:t>）中免费下载文件（“项目参与”——“采购项目”中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eastAsia="宋体" w:cs="宋体"/>
                <w:color w:val="auto"/>
                <w:sz w:val="24"/>
                <w:szCs w:val="20"/>
                <w:highlight w:val="none"/>
              </w:rPr>
              <w:t>。</w:t>
            </w:r>
          </w:p>
          <w:p w14:paraId="7EDA3665">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4、投标供应商应承担其编制投标文件以及递交投标文件所涉及的一切费用。无论投标结果如何，采购人对上述费用不负任何责任。</w:t>
            </w:r>
          </w:p>
          <w:p w14:paraId="74C6BAE3">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5、本项目无需缴纳投标保证金。</w:t>
            </w:r>
          </w:p>
        </w:tc>
      </w:tr>
      <w:tr w14:paraId="63CEC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5CE9ECD1">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8536" w:type="dxa"/>
            <w:noWrap w:val="0"/>
            <w:vAlign w:val="center"/>
          </w:tcPr>
          <w:p w14:paraId="28176498">
            <w:pPr>
              <w:widowControl/>
              <w:spacing w:line="360" w:lineRule="auto"/>
              <w:rPr>
                <w:rFonts w:hint="eastAsia" w:ascii="宋体" w:hAnsi="宋体"/>
                <w:color w:val="auto"/>
                <w:sz w:val="24"/>
                <w:highlight w:val="none"/>
              </w:rPr>
            </w:pPr>
            <w:r>
              <w:rPr>
                <w:rFonts w:hint="eastAsia" w:ascii="宋体" w:hAnsi="宋体" w:cs="宋体"/>
                <w:bCs/>
                <w:color w:val="auto"/>
                <w:sz w:val="24"/>
                <w:highlight w:val="none"/>
              </w:rPr>
              <w:t>踏勘现场：由投标供应商自行组织踏勘现场。</w:t>
            </w:r>
            <w:r>
              <w:rPr>
                <w:rFonts w:hint="eastAsia" w:ascii="宋体" w:hAnsi="宋体" w:cs="宋体"/>
                <w:color w:val="auto"/>
                <w:sz w:val="24"/>
                <w:highlight w:val="none"/>
              </w:rPr>
              <w:t>相关踏勘费用由供应商自行承担。供应商在投标时应充分考虑现场实际情况，采购人不负担因供应商对项目现场情况考虑不周而产生的</w:t>
            </w:r>
            <w:bookmarkStart w:id="3" w:name="_GoBack"/>
            <w:bookmarkEnd w:id="3"/>
            <w:r>
              <w:rPr>
                <w:rFonts w:hint="eastAsia" w:ascii="宋体" w:hAnsi="宋体" w:cs="宋体"/>
                <w:color w:val="auto"/>
                <w:sz w:val="24"/>
                <w:highlight w:val="none"/>
              </w:rPr>
              <w:t>其他任何费用</w:t>
            </w:r>
            <w:r>
              <w:rPr>
                <w:rFonts w:hint="eastAsia" w:ascii="宋体" w:hAnsi="宋体"/>
                <w:color w:val="auto"/>
                <w:sz w:val="24"/>
                <w:highlight w:val="none"/>
              </w:rPr>
              <w:t>。</w:t>
            </w:r>
          </w:p>
          <w:p w14:paraId="1A15AEF5">
            <w:pPr>
              <w:widowControl/>
              <w:spacing w:line="360" w:lineRule="auto"/>
              <w:rPr>
                <w:rFonts w:hint="eastAsia" w:ascii="宋体" w:hAnsi="宋体" w:cs="宋体"/>
                <w:color w:val="auto"/>
                <w:sz w:val="24"/>
                <w:highlight w:val="none"/>
              </w:rPr>
            </w:pPr>
            <w:r>
              <w:rPr>
                <w:rFonts w:hint="eastAsia" w:ascii="宋体" w:hAnsi="宋体" w:cs="宋体"/>
                <w:bCs/>
                <w:color w:val="auto"/>
                <w:sz w:val="24"/>
                <w:highlight w:val="none"/>
              </w:rPr>
              <w:t>投标供应商要求澄清采购文件的截止时间：2026年</w:t>
            </w:r>
            <w:r>
              <w:rPr>
                <w:rFonts w:hint="eastAsia" w:ascii="宋体" w:hAnsi="宋体" w:cs="宋体"/>
                <w:bCs/>
                <w:color w:val="auto"/>
                <w:sz w:val="24"/>
                <w:highlight w:val="none"/>
                <w:lang w:val="en-US" w:eastAsia="zh-CN"/>
              </w:rPr>
              <w:t>10</w:t>
            </w:r>
            <w:r>
              <w:rPr>
                <w:rFonts w:hint="eastAsia" w:ascii="宋体" w:hAnsi="宋体" w:cs="宋体"/>
                <w:bCs/>
                <w:color w:val="auto"/>
                <w:sz w:val="24"/>
                <w:highlight w:val="none"/>
              </w:rPr>
              <w:t>月</w:t>
            </w:r>
            <w:r>
              <w:rPr>
                <w:rFonts w:hint="eastAsia" w:ascii="宋体" w:hAnsi="宋体" w:cs="宋体"/>
                <w:bCs/>
                <w:color w:val="auto"/>
                <w:sz w:val="24"/>
                <w:highlight w:val="none"/>
                <w:lang w:val="en-US" w:eastAsia="zh-CN"/>
              </w:rPr>
              <w:t>29</w:t>
            </w:r>
            <w:r>
              <w:rPr>
                <w:rFonts w:hint="eastAsia" w:ascii="宋体" w:hAnsi="宋体" w:cs="宋体"/>
                <w:bCs/>
                <w:color w:val="auto"/>
                <w:sz w:val="24"/>
                <w:highlight w:val="none"/>
              </w:rPr>
              <w:t>日</w:t>
            </w:r>
            <w:r>
              <w:rPr>
                <w:rFonts w:hint="eastAsia" w:ascii="宋体" w:hAnsi="宋体" w:cs="宋体"/>
                <w:bCs/>
                <w:color w:val="auto"/>
                <w:sz w:val="24"/>
                <w:highlight w:val="none"/>
                <w:lang w:val="zh-CN"/>
              </w:rPr>
              <w:t>23:59</w:t>
            </w:r>
            <w:r>
              <w:rPr>
                <w:rFonts w:hint="eastAsia" w:ascii="宋体" w:hAnsi="宋体" w:cs="宋体"/>
                <w:bCs/>
                <w:color w:val="auto"/>
                <w:sz w:val="24"/>
                <w:highlight w:val="none"/>
              </w:rPr>
              <w:t>，以</w:t>
            </w:r>
            <w:r>
              <w:rPr>
                <w:rFonts w:hint="eastAsia" w:ascii="宋体" w:hAnsi="宋体" w:cs="宋体"/>
                <w:color w:val="auto"/>
                <w:sz w:val="24"/>
                <w:highlight w:val="none"/>
              </w:rPr>
              <w:t>书面形式给采购代理机构。</w:t>
            </w:r>
          </w:p>
          <w:p w14:paraId="13CBE748">
            <w:pPr>
              <w:widowControl/>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采购人对采购文件澄清、修改时间：投标截止时间15天前。</w:t>
            </w:r>
          </w:p>
        </w:tc>
      </w:tr>
      <w:tr w14:paraId="57DC2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70A4E811">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7</w:t>
            </w:r>
          </w:p>
        </w:tc>
        <w:tc>
          <w:tcPr>
            <w:tcW w:w="8536" w:type="dxa"/>
            <w:noWrap w:val="0"/>
            <w:vAlign w:val="center"/>
          </w:tcPr>
          <w:p w14:paraId="7E60B980">
            <w:pPr>
              <w:widowControl/>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本项目无须递交投标保证金，也无须递交履约保证金。</w:t>
            </w:r>
          </w:p>
        </w:tc>
      </w:tr>
      <w:tr w14:paraId="5680F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trPr>
        <w:tc>
          <w:tcPr>
            <w:tcW w:w="805" w:type="dxa"/>
            <w:noWrap w:val="0"/>
            <w:vAlign w:val="center"/>
          </w:tcPr>
          <w:p w14:paraId="6F210AB7">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8</w:t>
            </w:r>
          </w:p>
        </w:tc>
        <w:tc>
          <w:tcPr>
            <w:tcW w:w="8536" w:type="dxa"/>
            <w:noWrap w:val="0"/>
            <w:vAlign w:val="center"/>
          </w:tcPr>
          <w:p w14:paraId="044A0B78">
            <w:pPr>
              <w:widowControl/>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投标有效期：投标截止时间起90天。</w:t>
            </w:r>
          </w:p>
        </w:tc>
      </w:tr>
      <w:tr w14:paraId="0CAB1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2E183B60">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9</w:t>
            </w:r>
          </w:p>
        </w:tc>
        <w:tc>
          <w:tcPr>
            <w:tcW w:w="8536" w:type="dxa"/>
            <w:noWrap w:val="0"/>
            <w:vAlign w:val="center"/>
          </w:tcPr>
          <w:p w14:paraId="1271E040">
            <w:pPr>
              <w:widowControl/>
              <w:shd w:val="clear" w:color="auto" w:fill="FFFFFF"/>
              <w:spacing w:line="360" w:lineRule="auto"/>
              <w:jc w:val="left"/>
              <w:rPr>
                <w:rFonts w:ascii="宋体" w:hAnsi="宋体"/>
                <w:color w:val="auto"/>
                <w:sz w:val="24"/>
                <w:highlight w:val="none"/>
              </w:rPr>
            </w:pPr>
            <w:r>
              <w:rPr>
                <w:rFonts w:hint="eastAsia" w:ascii="宋体" w:hAnsi="宋体" w:cs="宋体"/>
                <w:color w:val="auto"/>
                <w:sz w:val="24"/>
                <w:highlight w:val="none"/>
              </w:rPr>
              <w:t>网上</w:t>
            </w:r>
            <w:r>
              <w:rPr>
                <w:rFonts w:hint="eastAsia" w:ascii="宋体" w:hAnsi="宋体" w:cs="宋体"/>
                <w:color w:val="auto"/>
                <w:sz w:val="24"/>
                <w:highlight w:val="none"/>
                <w:lang w:eastAsia="zh-CN"/>
              </w:rPr>
              <w:t>投标文件</w:t>
            </w:r>
            <w:r>
              <w:rPr>
                <w:rFonts w:hint="eastAsia" w:ascii="宋体" w:hAnsi="宋体" w:cs="宋体"/>
                <w:color w:val="auto"/>
                <w:sz w:val="24"/>
                <w:highlight w:val="none"/>
              </w:rPr>
              <w:t>递交截止时间：202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13:30</w:t>
            </w:r>
            <w:r>
              <w:rPr>
                <w:rFonts w:hint="eastAsia" w:ascii="宋体" w:hAnsi="宋体" w:cs="宋体"/>
                <w:color w:val="auto"/>
                <w:sz w:val="24"/>
                <w:highlight w:val="none"/>
              </w:rPr>
              <w:t>（</w:t>
            </w:r>
            <w:r>
              <w:rPr>
                <w:rFonts w:hint="eastAsia" w:ascii="宋体" w:hAnsi="宋体" w:cs="宋体"/>
                <w:color w:val="auto"/>
                <w:sz w:val="24"/>
                <w:highlight w:val="none"/>
                <w:lang w:eastAsia="zh-CN"/>
              </w:rPr>
              <w:t>投标文件</w:t>
            </w:r>
            <w:r>
              <w:rPr>
                <w:rFonts w:hint="eastAsia" w:ascii="宋体" w:hAnsi="宋体" w:cs="宋体"/>
                <w:color w:val="auto"/>
                <w:sz w:val="24"/>
                <w:highlight w:val="none"/>
              </w:rPr>
              <w:t>递交</w:t>
            </w:r>
            <w:r>
              <w:rPr>
                <w:rFonts w:hint="eastAsia" w:ascii="宋体" w:hAnsi="宋体"/>
                <w:color w:val="auto"/>
                <w:sz w:val="24"/>
                <w:highlight w:val="none"/>
              </w:rPr>
              <w:t>截止时间后的</w:t>
            </w:r>
            <w:r>
              <w:rPr>
                <w:rFonts w:hint="eastAsia" w:ascii="宋体" w:hAnsi="宋体"/>
                <w:color w:val="auto"/>
                <w:sz w:val="24"/>
                <w:highlight w:val="none"/>
                <w:lang w:eastAsia="zh-CN"/>
              </w:rPr>
              <w:t>投标文件</w:t>
            </w:r>
            <w:r>
              <w:rPr>
                <w:rFonts w:hint="eastAsia" w:ascii="宋体" w:hAnsi="宋体"/>
                <w:color w:val="auto"/>
                <w:sz w:val="24"/>
                <w:highlight w:val="none"/>
              </w:rPr>
              <w:t>恕不接受</w:t>
            </w:r>
            <w:r>
              <w:rPr>
                <w:rFonts w:hint="eastAsia" w:ascii="宋体" w:hAnsi="宋体" w:cs="宋体"/>
                <w:color w:val="auto"/>
                <w:sz w:val="24"/>
                <w:highlight w:val="none"/>
              </w:rPr>
              <w:t>）</w:t>
            </w:r>
          </w:p>
          <w:p w14:paraId="230D133D">
            <w:pPr>
              <w:widowControl/>
              <w:shd w:val="clear" w:color="auto" w:fill="FFFFFF"/>
              <w:spacing w:line="360" w:lineRule="auto"/>
              <w:jc w:val="left"/>
              <w:rPr>
                <w:rFonts w:ascii="宋体" w:hAnsi="宋体" w:cs="宋体"/>
                <w:color w:val="auto"/>
                <w:sz w:val="24"/>
                <w:highlight w:val="none"/>
              </w:rPr>
            </w:pPr>
            <w:r>
              <w:rPr>
                <w:rFonts w:hint="eastAsia" w:ascii="宋体" w:hAnsi="宋体" w:cs="宋体"/>
                <w:color w:val="auto"/>
                <w:sz w:val="24"/>
                <w:highlight w:val="none"/>
              </w:rPr>
              <w:t>网上投标解密时间：202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13:30</w:t>
            </w:r>
            <w:r>
              <w:rPr>
                <w:rFonts w:hint="eastAsia" w:ascii="宋体" w:hAnsi="宋体" w:cs="宋体"/>
                <w:color w:val="auto"/>
                <w:sz w:val="24"/>
                <w:highlight w:val="none"/>
              </w:rPr>
              <w:t>开启解密后半小时。</w:t>
            </w:r>
          </w:p>
          <w:p w14:paraId="2E5E3209">
            <w:pPr>
              <w:spacing w:line="360" w:lineRule="auto"/>
              <w:rPr>
                <w:rFonts w:ascii="宋体"/>
                <w:bCs/>
                <w:color w:val="auto"/>
                <w:sz w:val="24"/>
                <w:highlight w:val="none"/>
              </w:rPr>
            </w:pPr>
            <w:r>
              <w:rPr>
                <w:rFonts w:hint="eastAsia" w:ascii="宋体" w:hAnsi="宋体"/>
                <w:bCs/>
                <w:color w:val="auto"/>
                <w:sz w:val="24"/>
                <w:highlight w:val="none"/>
              </w:rPr>
              <w:t>定标时间：评标结束</w:t>
            </w:r>
          </w:p>
          <w:p w14:paraId="039C86B1">
            <w:pPr>
              <w:widowControl/>
              <w:shd w:val="clear" w:color="auto" w:fill="FFFFFF"/>
              <w:spacing w:line="360" w:lineRule="auto"/>
              <w:jc w:val="left"/>
              <w:rPr>
                <w:rFonts w:ascii="宋体" w:hAnsi="宋体" w:cs="宋体"/>
                <w:color w:val="auto"/>
                <w:sz w:val="24"/>
                <w:highlight w:val="none"/>
              </w:rPr>
            </w:pPr>
            <w:r>
              <w:rPr>
                <w:rFonts w:hint="eastAsia" w:ascii="宋体" w:hAnsi="宋体"/>
                <w:bCs/>
                <w:color w:val="auto"/>
                <w:sz w:val="24"/>
                <w:highlight w:val="none"/>
              </w:rPr>
              <w:t>定标地点：</w:t>
            </w:r>
            <w:r>
              <w:rPr>
                <w:rFonts w:hint="eastAsia" w:ascii="宋体" w:hAnsi="宋体" w:eastAsia="宋体" w:cs="宋体"/>
                <w:color w:val="auto"/>
                <w:sz w:val="24"/>
                <w:szCs w:val="24"/>
                <w:highlight w:val="none"/>
                <w:lang w:eastAsia="zh-CN"/>
              </w:rPr>
              <w:t>无锡市滨湖区公共资源交易中心二楼开标室（无锡市滨湖区隐秀路152号）</w:t>
            </w:r>
          </w:p>
          <w:p w14:paraId="17C4322D">
            <w:pPr>
              <w:widowControl/>
              <w:spacing w:line="420" w:lineRule="exact"/>
              <w:rPr>
                <w:rFonts w:hint="eastAsia" w:ascii="宋体" w:hAnsi="宋体" w:cs="宋体"/>
                <w:color w:val="auto"/>
                <w:sz w:val="24"/>
                <w:highlight w:val="none"/>
                <w:lang w:val="zh-CN"/>
              </w:rPr>
            </w:pPr>
            <w:r>
              <w:rPr>
                <w:rFonts w:hint="eastAsia" w:ascii="宋体" w:hAnsi="宋体" w:cs="宋体"/>
                <w:b/>
                <w:bCs/>
                <w:color w:val="auto"/>
                <w:sz w:val="24"/>
                <w:highlight w:val="none"/>
              </w:rPr>
              <w:t>注：本项目线上进行采购活动，投标供应商应根据有关规定和方法，在电子采购平台的电子招投标系统参加开标会议。供应商自行准备CA锁、无线上网的笔记本一台（投标供应商自行解决上网问题，笔记本电脑提前确认是否浏览器设置、CA证书软件下载等，确保和CA证书匹配可以正常登陆苏采云投标客户端），如因未准备相关设备及CA锁导致的废标，由投标供应商自行承担。</w:t>
            </w:r>
            <w:r>
              <w:rPr>
                <w:rFonts w:ascii="宋体" w:hAnsi="宋体" w:cs="宋体"/>
                <w:color w:val="auto"/>
                <w:sz w:val="24"/>
                <w:highlight w:val="none"/>
              </w:rPr>
              <w:t> </w:t>
            </w:r>
          </w:p>
        </w:tc>
      </w:tr>
      <w:tr w14:paraId="06BD7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62B1AA1D">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10</w:t>
            </w:r>
          </w:p>
        </w:tc>
        <w:tc>
          <w:tcPr>
            <w:tcW w:w="8536" w:type="dxa"/>
            <w:noWrap w:val="0"/>
            <w:vAlign w:val="center"/>
          </w:tcPr>
          <w:p w14:paraId="3B45028A">
            <w:pPr>
              <w:spacing w:line="276" w:lineRule="auto"/>
              <w:rPr>
                <w:rStyle w:val="333"/>
                <w:rFonts w:hint="eastAsia" w:ascii="宋体" w:hAnsi="宋体" w:cs="宋体"/>
                <w:b/>
                <w:bCs/>
                <w:color w:val="auto"/>
                <w:sz w:val="24"/>
                <w:highlight w:val="none"/>
              </w:rPr>
            </w:pPr>
            <w:r>
              <w:rPr>
                <w:rStyle w:val="333"/>
                <w:rFonts w:hint="eastAsia" w:ascii="宋体" w:hAnsi="宋体" w:cs="宋体"/>
                <w:b/>
                <w:bCs/>
                <w:color w:val="auto"/>
                <w:sz w:val="24"/>
                <w:highlight w:val="none"/>
              </w:rPr>
              <w:t>投标有关信息：</w:t>
            </w:r>
          </w:p>
          <w:p w14:paraId="4D482A4A">
            <w:pPr>
              <w:spacing w:line="276" w:lineRule="auto"/>
              <w:rPr>
                <w:rStyle w:val="333"/>
                <w:rFonts w:hint="eastAsia" w:ascii="宋体" w:hAnsi="宋体" w:cs="宋体"/>
                <w:color w:val="auto"/>
                <w:sz w:val="24"/>
                <w:highlight w:val="none"/>
              </w:rPr>
            </w:pPr>
            <w:r>
              <w:rPr>
                <w:rStyle w:val="333"/>
                <w:rFonts w:hint="eastAsia" w:ascii="宋体" w:hAnsi="宋体" w:cs="宋体"/>
                <w:color w:val="auto"/>
                <w:sz w:val="24"/>
                <w:highlight w:val="none"/>
              </w:rPr>
              <w:t>投标时间：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13:30</w:t>
            </w:r>
          </w:p>
          <w:p w14:paraId="676C3726">
            <w:pPr>
              <w:spacing w:line="276" w:lineRule="auto"/>
              <w:rPr>
                <w:rStyle w:val="333"/>
                <w:rFonts w:hint="eastAsia" w:ascii="宋体" w:hAnsi="宋体" w:cs="宋体"/>
                <w:color w:val="auto"/>
                <w:sz w:val="24"/>
                <w:highlight w:val="none"/>
              </w:rPr>
            </w:pPr>
            <w:r>
              <w:rPr>
                <w:rStyle w:val="333"/>
                <w:rFonts w:hint="eastAsia" w:ascii="宋体" w:hAnsi="宋体" w:cs="宋体"/>
                <w:color w:val="auto"/>
                <w:sz w:val="24"/>
                <w:highlight w:val="none"/>
              </w:rPr>
              <w:t>投标地点：苏采云相关客户端</w:t>
            </w:r>
          </w:p>
          <w:p w14:paraId="2AC2D76E">
            <w:pPr>
              <w:tabs>
                <w:tab w:val="left" w:pos="360"/>
              </w:tabs>
              <w:spacing w:line="360" w:lineRule="exact"/>
              <w:rPr>
                <w:rFonts w:hint="eastAsia" w:ascii="宋体" w:hAnsi="宋体" w:cs="宋体"/>
                <w:bCs/>
                <w:color w:val="auto"/>
                <w:sz w:val="24"/>
                <w:highlight w:val="none"/>
              </w:rPr>
            </w:pPr>
            <w:r>
              <w:rPr>
                <w:rStyle w:val="333"/>
                <w:rFonts w:hint="eastAsia" w:ascii="宋体" w:hAnsi="宋体" w:cs="宋体"/>
                <w:b/>
                <w:bCs/>
                <w:color w:val="auto"/>
                <w:sz w:val="24"/>
                <w:highlight w:val="none"/>
              </w:rPr>
              <w:t>本项目进行线上不见面采购活动，供应商授权委托人在整个投标过程中，应保持电话畅通，由于供应商无法及时沟通，造成的损失由各供应商自行承担。</w:t>
            </w:r>
          </w:p>
        </w:tc>
      </w:tr>
      <w:tr w14:paraId="617D6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2767D12A">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11</w:t>
            </w:r>
          </w:p>
        </w:tc>
        <w:tc>
          <w:tcPr>
            <w:tcW w:w="8536" w:type="dxa"/>
            <w:noWrap w:val="0"/>
            <w:vAlign w:val="center"/>
          </w:tcPr>
          <w:p w14:paraId="49BA0FDE">
            <w:pPr>
              <w:widowControl/>
              <w:spacing w:line="360" w:lineRule="auto"/>
              <w:rPr>
                <w:rFonts w:hint="eastAsia" w:ascii="宋体" w:hAnsi="宋体"/>
                <w:color w:val="auto"/>
                <w:sz w:val="24"/>
                <w:highlight w:val="none"/>
                <w:lang w:val="zh-CN"/>
              </w:rPr>
            </w:pPr>
            <w:r>
              <w:rPr>
                <w:rFonts w:hint="eastAsia" w:ascii="宋体" w:hAnsi="宋体"/>
                <w:color w:val="auto"/>
                <w:sz w:val="24"/>
                <w:highlight w:val="none"/>
              </w:rPr>
              <w:t>评审时间：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日</w:t>
            </w:r>
          </w:p>
          <w:p w14:paraId="3787802C">
            <w:pPr>
              <w:widowControl/>
              <w:spacing w:line="360" w:lineRule="auto"/>
              <w:rPr>
                <w:rFonts w:hint="eastAsia" w:ascii="宋体" w:hAnsi="宋体" w:eastAsia="宋体" w:cs="宋体"/>
                <w:color w:val="auto"/>
                <w:sz w:val="24"/>
                <w:szCs w:val="24"/>
                <w:highlight w:val="none"/>
                <w:lang w:eastAsia="zh-CN"/>
              </w:rPr>
            </w:pPr>
            <w:r>
              <w:rPr>
                <w:rFonts w:hint="eastAsia" w:ascii="宋体" w:hAnsi="宋体"/>
                <w:color w:val="auto"/>
                <w:sz w:val="24"/>
                <w:highlight w:val="none"/>
              </w:rPr>
              <w:t>评审地点：</w:t>
            </w:r>
            <w:r>
              <w:rPr>
                <w:rFonts w:hint="eastAsia" w:ascii="宋体" w:hAnsi="宋体" w:eastAsia="宋体" w:cs="宋体"/>
                <w:color w:val="auto"/>
                <w:sz w:val="24"/>
                <w:szCs w:val="24"/>
                <w:highlight w:val="none"/>
                <w:lang w:eastAsia="zh-CN"/>
              </w:rPr>
              <w:t>无锡市滨湖区公共资源交易中心</w:t>
            </w:r>
            <w:r>
              <w:rPr>
                <w:rFonts w:hint="eastAsia" w:ascii="宋体" w:hAnsi="宋体" w:cs="宋体"/>
                <w:color w:val="auto"/>
                <w:sz w:val="24"/>
                <w:szCs w:val="24"/>
                <w:highlight w:val="none"/>
                <w:lang w:eastAsia="zh-CN"/>
              </w:rPr>
              <w:t>三楼评标室</w:t>
            </w:r>
            <w:r>
              <w:rPr>
                <w:rFonts w:hint="eastAsia" w:ascii="宋体" w:hAnsi="宋体" w:eastAsia="宋体" w:cs="宋体"/>
                <w:color w:val="auto"/>
                <w:sz w:val="24"/>
                <w:szCs w:val="24"/>
                <w:highlight w:val="none"/>
                <w:lang w:eastAsia="zh-CN"/>
              </w:rPr>
              <w:t>（无锡市滨湖区隐秀路152号）</w:t>
            </w:r>
          </w:p>
          <w:p w14:paraId="07156307">
            <w:pPr>
              <w:widowControl/>
              <w:spacing w:line="360" w:lineRule="auto"/>
              <w:rPr>
                <w:rFonts w:hint="eastAsia" w:ascii="宋体" w:hAnsi="宋体"/>
                <w:color w:val="auto"/>
                <w:sz w:val="24"/>
                <w:highlight w:val="none"/>
              </w:rPr>
            </w:pPr>
            <w:r>
              <w:rPr>
                <w:rFonts w:hint="eastAsia" w:ascii="宋体" w:hAnsi="宋体"/>
                <w:color w:val="auto"/>
                <w:sz w:val="24"/>
                <w:highlight w:val="none"/>
              </w:rPr>
              <w:t>确定成交单位时间：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日</w:t>
            </w:r>
            <w:r>
              <w:rPr>
                <w:rFonts w:hint="eastAsia" w:ascii="宋体" w:hAnsi="宋体"/>
                <w:color w:val="auto"/>
                <w:sz w:val="24"/>
                <w:highlight w:val="none"/>
              </w:rPr>
              <w:t>评审结束</w:t>
            </w:r>
          </w:p>
          <w:p w14:paraId="1F960AF0">
            <w:pPr>
              <w:widowControl/>
              <w:spacing w:line="360" w:lineRule="auto"/>
              <w:rPr>
                <w:rFonts w:hint="eastAsia" w:ascii="宋体" w:hAnsi="宋体"/>
                <w:color w:val="auto"/>
                <w:sz w:val="24"/>
                <w:highlight w:val="none"/>
              </w:rPr>
            </w:pPr>
            <w:r>
              <w:rPr>
                <w:rFonts w:hint="eastAsia" w:ascii="宋体" w:hAnsi="宋体"/>
                <w:color w:val="auto"/>
                <w:sz w:val="24"/>
                <w:highlight w:val="none"/>
              </w:rPr>
              <w:t>确定成交单位地点：</w:t>
            </w:r>
            <w:r>
              <w:rPr>
                <w:rFonts w:hint="eastAsia" w:ascii="宋体" w:hAnsi="宋体" w:eastAsia="宋体" w:cs="宋体"/>
                <w:color w:val="auto"/>
                <w:sz w:val="24"/>
                <w:szCs w:val="24"/>
                <w:highlight w:val="none"/>
                <w:lang w:eastAsia="zh-CN"/>
              </w:rPr>
              <w:t>无锡市滨湖区公共资源交易中心</w:t>
            </w:r>
            <w:r>
              <w:rPr>
                <w:rFonts w:hint="eastAsia" w:ascii="宋体" w:hAnsi="宋体" w:cs="宋体"/>
                <w:color w:val="auto"/>
                <w:sz w:val="24"/>
                <w:szCs w:val="24"/>
                <w:highlight w:val="none"/>
                <w:lang w:eastAsia="zh-CN"/>
              </w:rPr>
              <w:t>三楼评标室</w:t>
            </w:r>
            <w:r>
              <w:rPr>
                <w:rFonts w:hint="eastAsia" w:ascii="宋体" w:hAnsi="宋体" w:eastAsia="宋体" w:cs="宋体"/>
                <w:color w:val="auto"/>
                <w:sz w:val="24"/>
                <w:szCs w:val="24"/>
                <w:highlight w:val="none"/>
                <w:lang w:eastAsia="zh-CN"/>
              </w:rPr>
              <w:t>（无锡市滨湖区隐秀路152号）</w:t>
            </w:r>
          </w:p>
        </w:tc>
      </w:tr>
      <w:tr w14:paraId="39B4F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664D5A96">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12</w:t>
            </w:r>
          </w:p>
        </w:tc>
        <w:tc>
          <w:tcPr>
            <w:tcW w:w="8536" w:type="dxa"/>
            <w:noWrap w:val="0"/>
            <w:vAlign w:val="center"/>
          </w:tcPr>
          <w:p w14:paraId="26630901">
            <w:pPr>
              <w:widowControl/>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投标文件份数：</w:t>
            </w:r>
          </w:p>
          <w:p w14:paraId="2C65FCE4">
            <w:pPr>
              <w:widowControl/>
              <w:spacing w:line="360" w:lineRule="auto"/>
              <w:rPr>
                <w:rFonts w:hint="eastAsia" w:ascii="宋体" w:hAnsi="宋体"/>
                <w:color w:val="auto"/>
                <w:sz w:val="24"/>
                <w:highlight w:val="none"/>
              </w:rPr>
            </w:pPr>
            <w:r>
              <w:rPr>
                <w:rFonts w:hint="eastAsia" w:ascii="宋体" w:hAnsi="宋体"/>
                <w:color w:val="auto"/>
                <w:sz w:val="24"/>
                <w:highlight w:val="none"/>
              </w:rPr>
              <w:t>1、因供应商可能会存在操作不熟练、业务不熟悉等因素，为保证开评标流程顺利，供应商如有问题应及时反馈，供应商在</w:t>
            </w:r>
            <w:r>
              <w:rPr>
                <w:rFonts w:hint="eastAsia" w:ascii="宋体" w:hAnsi="宋体"/>
                <w:color w:val="auto"/>
                <w:sz w:val="24"/>
                <w:highlight w:val="none"/>
                <w:lang w:eastAsia="zh-CN"/>
              </w:rPr>
              <w:t>投标文件</w:t>
            </w:r>
            <w:r>
              <w:rPr>
                <w:rFonts w:hint="eastAsia" w:ascii="宋体" w:hAnsi="宋体"/>
                <w:color w:val="auto"/>
                <w:sz w:val="24"/>
                <w:highlight w:val="none"/>
              </w:rPr>
              <w:t>递交截止时间前网上上传电子投标文件。</w:t>
            </w:r>
          </w:p>
          <w:p w14:paraId="05E87D18">
            <w:pPr>
              <w:widowControl/>
              <w:spacing w:line="360" w:lineRule="auto"/>
              <w:rPr>
                <w:rFonts w:hint="eastAsia" w:ascii="宋体" w:hAnsi="宋体"/>
                <w:color w:val="auto"/>
                <w:sz w:val="24"/>
                <w:highlight w:val="none"/>
              </w:rPr>
            </w:pPr>
            <w:r>
              <w:rPr>
                <w:rFonts w:hint="eastAsia" w:ascii="宋体" w:hAnsi="宋体"/>
                <w:color w:val="auto"/>
                <w:sz w:val="24"/>
                <w:highlight w:val="none"/>
              </w:rPr>
              <w:t>2、本项目为不见面开标，</w:t>
            </w:r>
            <w:r>
              <w:rPr>
                <w:rFonts w:hint="eastAsia" w:ascii="宋体" w:hAnsi="宋体" w:cs="宋体"/>
                <w:color w:val="auto"/>
                <w:sz w:val="24"/>
                <w:highlight w:val="none"/>
              </w:rPr>
              <w:t>仅需在任意地点</w:t>
            </w:r>
            <w:r>
              <w:rPr>
                <w:rFonts w:ascii="宋体" w:hAnsi="宋体" w:cs="宋体"/>
                <w:color w:val="auto"/>
                <w:sz w:val="24"/>
                <w:highlight w:val="none"/>
                <w:lang w:val="zh-CN"/>
              </w:rPr>
              <w:t>登录</w:t>
            </w:r>
            <w:r>
              <w:rPr>
                <w:rFonts w:hint="eastAsia" w:ascii="宋体" w:hAnsi="宋体" w:cs="宋体"/>
                <w:color w:val="auto"/>
                <w:sz w:val="24"/>
                <w:highlight w:val="none"/>
                <w:lang w:val="zh-CN"/>
              </w:rPr>
              <w:t>苏</w:t>
            </w:r>
            <w:r>
              <w:rPr>
                <w:rFonts w:ascii="宋体" w:hAnsi="宋体" w:cs="宋体"/>
                <w:color w:val="auto"/>
                <w:sz w:val="24"/>
                <w:highlight w:val="none"/>
                <w:lang w:val="zh-CN"/>
              </w:rPr>
              <w:t>采云平台</w:t>
            </w:r>
            <w:r>
              <w:rPr>
                <w:rFonts w:hint="eastAsia" w:ascii="宋体" w:hAnsi="宋体" w:cs="宋体"/>
                <w:color w:val="auto"/>
                <w:sz w:val="24"/>
                <w:highlight w:val="none"/>
              </w:rPr>
              <w:t>参加开标会议，</w:t>
            </w:r>
            <w:r>
              <w:rPr>
                <w:rFonts w:hint="eastAsia" w:ascii="宋体" w:hAnsi="宋体"/>
                <w:color w:val="auto"/>
                <w:sz w:val="24"/>
                <w:highlight w:val="none"/>
              </w:rPr>
              <w:t>供应商无需到达开标现场。</w:t>
            </w:r>
          </w:p>
          <w:p w14:paraId="3D3D093B">
            <w:pPr>
              <w:widowControl/>
              <w:spacing w:line="360" w:lineRule="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s="宋体"/>
                <w:color w:val="auto"/>
                <w:sz w:val="24"/>
                <w:szCs w:val="28"/>
                <w:highlight w:val="none"/>
              </w:rPr>
              <w:t>纸质投标文件：</w:t>
            </w:r>
            <w:r>
              <w:rPr>
                <w:rFonts w:hint="eastAsia" w:ascii="宋体" w:hAnsi="宋体"/>
                <w:color w:val="auto"/>
                <w:sz w:val="24"/>
                <w:highlight w:val="none"/>
              </w:rPr>
              <w:t>本项目为不见面开标，</w:t>
            </w:r>
            <w:r>
              <w:rPr>
                <w:rFonts w:hint="eastAsia" w:ascii="宋体" w:hAnsi="宋体"/>
                <w:color w:val="auto"/>
                <w:sz w:val="24"/>
                <w:highlight w:val="none"/>
                <w:lang w:eastAsia="zh-CN"/>
              </w:rPr>
              <w:t>投标</w:t>
            </w:r>
            <w:r>
              <w:rPr>
                <w:rFonts w:hint="eastAsia" w:ascii="宋体" w:hAnsi="宋体"/>
                <w:color w:val="auto"/>
                <w:sz w:val="24"/>
                <w:highlight w:val="none"/>
              </w:rPr>
              <w:t>人无需递交纸质投标文件至现场，</w:t>
            </w:r>
            <w:r>
              <w:rPr>
                <w:rFonts w:hint="eastAsia" w:ascii="宋体" w:hAnsi="宋体" w:cs="宋体"/>
                <w:color w:val="auto"/>
                <w:sz w:val="24"/>
                <w:szCs w:val="28"/>
                <w:highlight w:val="none"/>
              </w:rPr>
              <w:t>中标后中标供应商向采购人提供与电子投标文件完全一致的纸质投标文件（2份：一正、一副）。</w:t>
            </w:r>
          </w:p>
          <w:p w14:paraId="41915AC3">
            <w:pPr>
              <w:widowControl/>
              <w:spacing w:line="360" w:lineRule="auto"/>
              <w:rPr>
                <w:rFonts w:hint="eastAsia" w:ascii="宋体" w:hAnsi="宋体"/>
                <w:color w:val="auto"/>
                <w:sz w:val="24"/>
                <w:highlight w:val="none"/>
              </w:rPr>
            </w:pPr>
            <w:r>
              <w:rPr>
                <w:rFonts w:hint="eastAsia" w:ascii="宋体" w:hAnsi="宋体"/>
                <w:color w:val="auto"/>
                <w:sz w:val="24"/>
                <w:highlight w:val="none"/>
              </w:rPr>
              <w:t>4、供应商请仔细阅读供应商注册流程和采购文件中关于电子开评标等相关事项，如有问题可发送邮件或电话咨询。</w:t>
            </w:r>
          </w:p>
          <w:p w14:paraId="65E02B85">
            <w:pPr>
              <w:widowControl/>
              <w:spacing w:line="360" w:lineRule="auto"/>
              <w:rPr>
                <w:rFonts w:hint="eastAsia" w:ascii="宋体" w:hAnsi="宋体" w:cs="宋体"/>
                <w:bCs/>
                <w:color w:val="auto"/>
                <w:sz w:val="24"/>
                <w:highlight w:val="none"/>
              </w:rPr>
            </w:pPr>
            <w:r>
              <w:rPr>
                <w:rFonts w:hint="eastAsia" w:ascii="宋体" w:hAnsi="宋体"/>
                <w:color w:val="auto"/>
                <w:sz w:val="24"/>
                <w:highlight w:val="none"/>
              </w:rPr>
              <w:t>5、</w:t>
            </w:r>
            <w:r>
              <w:rPr>
                <w:rFonts w:hint="eastAsia" w:hAnsi="宋体" w:cs="宋体"/>
                <w:bCs/>
                <w:color w:val="auto"/>
                <w:sz w:val="24"/>
                <w:highlight w:val="none"/>
              </w:rPr>
              <w:t>本次采购采用《</w:t>
            </w:r>
            <w:r>
              <w:rPr>
                <w:rFonts w:hint="eastAsia" w:hAnsi="宋体" w:cs="宋体"/>
                <w:bCs/>
                <w:color w:val="auto"/>
                <w:sz w:val="24"/>
                <w:highlight w:val="none"/>
                <w:lang w:eastAsia="zh-CN"/>
              </w:rPr>
              <w:t>江苏省政府采购(苏采云)平台</w:t>
            </w:r>
            <w:r>
              <w:rPr>
                <w:rFonts w:hint="eastAsia" w:hAnsi="宋体" w:cs="宋体"/>
                <w:bCs/>
                <w:color w:val="auto"/>
                <w:sz w:val="24"/>
                <w:highlight w:val="none"/>
              </w:rPr>
              <w:t>》进行采购活动，采购文件发布、报价、评审和成交结果发布全程电子化</w:t>
            </w:r>
            <w:r>
              <w:rPr>
                <w:rFonts w:hint="eastAsia" w:ascii="宋体" w:hAnsi="宋体"/>
                <w:color w:val="auto"/>
                <w:sz w:val="24"/>
                <w:highlight w:val="none"/>
              </w:rPr>
              <w:t>。</w:t>
            </w:r>
          </w:p>
        </w:tc>
      </w:tr>
      <w:tr w14:paraId="3E9A6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2C51CCD9">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13</w:t>
            </w:r>
          </w:p>
        </w:tc>
        <w:tc>
          <w:tcPr>
            <w:tcW w:w="8536" w:type="dxa"/>
            <w:noWrap w:val="0"/>
            <w:vAlign w:val="center"/>
          </w:tcPr>
          <w:p w14:paraId="2BF834AD">
            <w:pPr>
              <w:widowControl/>
              <w:topLinePunct/>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采购人：</w:t>
            </w:r>
            <w:r>
              <w:rPr>
                <w:rFonts w:hint="eastAsia" w:ascii="宋体" w:hAnsi="宋体"/>
                <w:color w:val="auto"/>
                <w:sz w:val="24"/>
                <w:highlight w:val="none"/>
                <w:lang w:eastAsia="zh-CN"/>
              </w:rPr>
              <w:t>无锡市第二中医医院</w:t>
            </w:r>
          </w:p>
          <w:p w14:paraId="15824408">
            <w:pPr>
              <w:widowControl/>
              <w:topLinePunct/>
              <w:spacing w:line="360" w:lineRule="auto"/>
              <w:rPr>
                <w:rFonts w:hint="eastAsia" w:ascii="宋体" w:hAnsi="宋体"/>
                <w:color w:val="auto"/>
                <w:sz w:val="24"/>
                <w:highlight w:val="none"/>
              </w:rPr>
            </w:pPr>
            <w:r>
              <w:rPr>
                <w:rFonts w:hint="eastAsia" w:ascii="宋体" w:hAnsi="宋体"/>
                <w:color w:val="auto"/>
                <w:sz w:val="24"/>
                <w:highlight w:val="none"/>
              </w:rPr>
              <w:t>联系人：李爽</w:t>
            </w:r>
          </w:p>
          <w:p w14:paraId="7608EE87">
            <w:pPr>
              <w:widowControl/>
              <w:topLinePunct/>
              <w:spacing w:line="360" w:lineRule="auto"/>
              <w:rPr>
                <w:rFonts w:hint="eastAsia" w:ascii="宋体" w:hAnsi="宋体"/>
                <w:color w:val="auto"/>
                <w:sz w:val="24"/>
                <w:highlight w:val="none"/>
              </w:rPr>
            </w:pPr>
            <w:r>
              <w:rPr>
                <w:rFonts w:hint="eastAsia" w:ascii="宋体" w:hAnsi="宋体"/>
                <w:color w:val="auto"/>
                <w:sz w:val="24"/>
                <w:highlight w:val="none"/>
              </w:rPr>
              <w:t xml:space="preserve">联系电话： 0510-85061407-7539  </w:t>
            </w:r>
          </w:p>
          <w:p w14:paraId="405B2ED3">
            <w:pPr>
              <w:widowControl/>
              <w:topLinePunct/>
              <w:spacing w:line="360" w:lineRule="auto"/>
              <w:rPr>
                <w:rFonts w:hint="eastAsia" w:ascii="宋体" w:hAnsi="宋体"/>
                <w:color w:val="auto"/>
                <w:sz w:val="24"/>
                <w:highlight w:val="none"/>
              </w:rPr>
            </w:pPr>
            <w:r>
              <w:rPr>
                <w:rFonts w:hint="eastAsia" w:ascii="宋体" w:hAnsi="宋体"/>
                <w:color w:val="auto"/>
                <w:sz w:val="24"/>
                <w:highlight w:val="none"/>
              </w:rPr>
              <w:t>联系地址：无锡市滨湖区信成道390号</w:t>
            </w:r>
          </w:p>
          <w:p w14:paraId="5954645C">
            <w:pPr>
              <w:widowControl/>
              <w:topLinePunct/>
              <w:spacing w:line="360" w:lineRule="auto"/>
              <w:rPr>
                <w:rFonts w:hint="eastAsia" w:ascii="宋体" w:hAnsi="宋体"/>
                <w:color w:val="auto"/>
                <w:sz w:val="24"/>
                <w:highlight w:val="none"/>
              </w:rPr>
            </w:pPr>
            <w:r>
              <w:rPr>
                <w:rFonts w:hint="eastAsia" w:ascii="宋体" w:hAnsi="宋体"/>
                <w:color w:val="auto"/>
                <w:sz w:val="24"/>
                <w:highlight w:val="none"/>
              </w:rPr>
              <w:t>采购代理机构：江苏苏咨工程咨询有限责任公司</w:t>
            </w:r>
          </w:p>
          <w:p w14:paraId="30963C59">
            <w:pPr>
              <w:widowControl/>
              <w:topLinePunct/>
              <w:spacing w:line="360" w:lineRule="auto"/>
              <w:rPr>
                <w:rFonts w:hint="eastAsia" w:ascii="宋体" w:hAnsi="宋体"/>
                <w:color w:val="auto"/>
                <w:sz w:val="24"/>
                <w:highlight w:val="none"/>
              </w:rPr>
            </w:pPr>
            <w:r>
              <w:rPr>
                <w:rFonts w:hint="eastAsia" w:ascii="宋体" w:hAnsi="宋体"/>
                <w:color w:val="auto"/>
                <w:sz w:val="24"/>
                <w:highlight w:val="none"/>
              </w:rPr>
              <w:t>联系人：吴虹、张芳</w:t>
            </w:r>
          </w:p>
          <w:p w14:paraId="7589B10D">
            <w:pPr>
              <w:widowControl/>
              <w:topLinePunct/>
              <w:spacing w:line="360" w:lineRule="auto"/>
              <w:rPr>
                <w:rFonts w:hint="eastAsia" w:ascii="宋体" w:hAnsi="宋体"/>
                <w:color w:val="auto"/>
                <w:sz w:val="24"/>
                <w:highlight w:val="none"/>
              </w:rPr>
            </w:pPr>
            <w:r>
              <w:rPr>
                <w:rFonts w:hint="eastAsia" w:ascii="宋体" w:hAnsi="宋体"/>
                <w:color w:val="auto"/>
                <w:sz w:val="24"/>
                <w:highlight w:val="none"/>
              </w:rPr>
              <w:t>联系电话：0510-85136316、13665189291</w:t>
            </w:r>
          </w:p>
          <w:p w14:paraId="79A890AB">
            <w:pPr>
              <w:widowControl/>
              <w:topLinePunct/>
              <w:spacing w:line="360" w:lineRule="auto"/>
              <w:rPr>
                <w:rFonts w:hint="eastAsia" w:ascii="宋体" w:hAnsi="宋体"/>
                <w:color w:val="auto"/>
                <w:sz w:val="24"/>
                <w:highlight w:val="none"/>
              </w:rPr>
            </w:pPr>
            <w:r>
              <w:rPr>
                <w:rFonts w:hint="eastAsia" w:ascii="宋体" w:hAnsi="宋体"/>
                <w:color w:val="auto"/>
                <w:sz w:val="24"/>
                <w:highlight w:val="none"/>
              </w:rPr>
              <w:t>联系地址：无锡市滨湖区建筑西路599号国家工业设计园4幢706室</w:t>
            </w:r>
          </w:p>
          <w:p w14:paraId="628AFCF4">
            <w:pPr>
              <w:widowControl/>
              <w:topLinePunct/>
              <w:spacing w:line="360" w:lineRule="auto"/>
              <w:rPr>
                <w:rFonts w:hint="eastAsia" w:ascii="宋体" w:hAnsi="宋体"/>
                <w:color w:val="auto"/>
                <w:sz w:val="24"/>
                <w:highlight w:val="none"/>
              </w:rPr>
            </w:pPr>
            <w:r>
              <w:rPr>
                <w:rFonts w:hint="eastAsia" w:ascii="宋体" w:hAnsi="宋体"/>
                <w:color w:val="auto"/>
                <w:sz w:val="24"/>
                <w:highlight w:val="none"/>
              </w:rPr>
              <w:t>邮政编码：214000</w:t>
            </w:r>
          </w:p>
          <w:p w14:paraId="26953E06">
            <w:pPr>
              <w:widowControl/>
              <w:topLinePunct/>
              <w:spacing w:line="360" w:lineRule="auto"/>
              <w:rPr>
                <w:rFonts w:hint="eastAsia" w:ascii="宋体" w:hAnsi="宋体"/>
                <w:color w:val="auto"/>
                <w:sz w:val="24"/>
                <w:highlight w:val="none"/>
              </w:rPr>
            </w:pPr>
            <w:r>
              <w:rPr>
                <w:rFonts w:hint="eastAsia" w:ascii="宋体" w:hAnsi="宋体"/>
                <w:color w:val="auto"/>
                <w:sz w:val="24"/>
                <w:highlight w:val="none"/>
              </w:rPr>
              <w:t>邮箱：460894753@qq.com</w:t>
            </w:r>
          </w:p>
          <w:p w14:paraId="3D33392A">
            <w:pPr>
              <w:widowControl/>
              <w:topLinePunct/>
              <w:spacing w:line="360" w:lineRule="auto"/>
              <w:rPr>
                <w:rFonts w:hint="eastAsia" w:ascii="宋体" w:hAnsi="宋体"/>
                <w:color w:val="auto"/>
                <w:sz w:val="24"/>
                <w:highlight w:val="none"/>
              </w:rPr>
            </w:pPr>
            <w:r>
              <w:rPr>
                <w:rFonts w:hint="eastAsia" w:ascii="宋体" w:hAnsi="宋体"/>
                <w:color w:val="auto"/>
                <w:sz w:val="24"/>
                <w:highlight w:val="none"/>
              </w:rPr>
              <w:t>有关本次采购活动方面的问题,可来人、来函（传真）或电话联系。</w:t>
            </w:r>
          </w:p>
        </w:tc>
      </w:tr>
      <w:tr w14:paraId="2C1A7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0E440B95">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14</w:t>
            </w:r>
          </w:p>
        </w:tc>
        <w:tc>
          <w:tcPr>
            <w:tcW w:w="8536" w:type="dxa"/>
            <w:noWrap w:val="0"/>
            <w:vAlign w:val="center"/>
          </w:tcPr>
          <w:p w14:paraId="2AAA0E5D">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供应商主体信息库注册：</w:t>
            </w:r>
          </w:p>
          <w:p w14:paraId="20A7516C">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1.请有意参加本项目投标的供应商按以下流程进行操作：</w:t>
            </w:r>
          </w:p>
          <w:p w14:paraId="022BA2B3">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供应商操作手册》。</w:t>
            </w:r>
          </w:p>
          <w:p w14:paraId="08868985">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“苏采云”系统使用的数字证书及电子签章为“意源”CA数字证书和“方正”电子签章。办理流程：详见《江苏省政府采购数字证书（供应商）CA及电子签章办理指南》，具体网址：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"http://jsxcmm.com/help/gys.html。请相关供应商提前完善相应办理"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http://jsxcmm.com/help/gys.html。请相关供应商提前完善相应办理</w:t>
            </w:r>
            <w:r>
              <w:rPr>
                <w:rFonts w:hint="eastAsia" w:ascii="宋体" w:hAnsi="宋体" w:cs="宋体"/>
                <w:color w:val="auto"/>
                <w:sz w:val="24"/>
                <w:highlight w:val="none"/>
              </w:rPr>
              <w:fldChar w:fldCharType="end"/>
            </w:r>
            <w:r>
              <w:rPr>
                <w:rFonts w:hint="eastAsia" w:ascii="宋体" w:hAnsi="宋体" w:cs="宋体"/>
                <w:color w:val="auto"/>
                <w:sz w:val="24"/>
                <w:highlight w:val="none"/>
              </w:rPr>
              <w:t>材料。办理地点：无锡市公共资源交易中心（无锡市滨湖区观山路199号）12号楼二楼5号、6号窗口。</w:t>
            </w:r>
          </w:p>
          <w:p w14:paraId="0B4C2A46">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咨询电话：供应商注册：0519-86722801、0519-86722806，CA及电子加盖公章或签电子公章：0510-81827781，其他事项：0510-81827730。</w:t>
            </w:r>
          </w:p>
          <w:p w14:paraId="53B0018B">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（4）潜在供应商访问“苏采云”系统的网络地址和方法：“苏采云”系统的网址：</w:t>
            </w:r>
            <w:r>
              <w:rPr>
                <w:rFonts w:hint="eastAsia" w:ascii="宋体" w:hAnsi="宋体" w:eastAsia="宋体" w:cs="宋体"/>
                <w:bCs/>
                <w:color w:val="auto"/>
                <w:sz w:val="24"/>
                <w:highlight w:val="none"/>
              </w:rPr>
              <w:t>https:</w:t>
            </w:r>
            <w:r>
              <w:rPr>
                <w:rFonts w:ascii="宋体" w:hAnsi="宋体" w:eastAsia="宋体" w:cs="宋体"/>
                <w:bCs/>
                <w:color w:val="auto"/>
                <w:sz w:val="24"/>
                <w:highlight w:val="none"/>
              </w:rPr>
              <w:t>//jszfcg.jsczt.cn/jszc/login</w:t>
            </w:r>
            <w:r>
              <w:rPr>
                <w:rFonts w:hint="eastAsia" w:ascii="宋体" w:hAnsi="宋体" w:cs="宋体"/>
                <w:color w:val="auto"/>
                <w:sz w:val="24"/>
                <w:highlight w:val="none"/>
              </w:rPr>
              <w:t>。</w:t>
            </w:r>
          </w:p>
          <w:p w14:paraId="2BC5361C">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（5）采购文件（后缀名为“.kedt”）、供应商操作手册及政府采购客户端工具也可通过“苏采云”系统--已报名项目--报名详情页面内相应链接进行下载。</w:t>
            </w:r>
          </w:p>
          <w:p w14:paraId="01B33FFC">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招标代理机构（采购代理机构）将数据电文形式的采购文件加载至“苏采云”系统，供潜在供应商下载或者查阅。     </w:t>
            </w:r>
          </w:p>
          <w:p w14:paraId="25AD8A4E">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（7）苏采云系统使用谷歌浏览器参与不见面开标。</w:t>
            </w:r>
          </w:p>
          <w:p w14:paraId="39388562">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2.如供应商未按上述要求操作，由此所产生的损失及风险供应商自行承担。</w:t>
            </w:r>
          </w:p>
          <w:p w14:paraId="6DBA7B0A">
            <w:pPr>
              <w:widowControl/>
              <w:spacing w:line="420" w:lineRule="exact"/>
              <w:rPr>
                <w:rFonts w:hint="eastAsia" w:ascii="宋体" w:hAnsi="宋体" w:cs="宋体"/>
                <w:bCs/>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有关本次招标的事项若存在变动或修改，敬请及时关注江苏政府采购网发布的信息更正公告。如潜在投标供应商未按上述要求操作，由此所产生的损失及风险由潜在投标供应商自行承担。</w:t>
            </w:r>
          </w:p>
        </w:tc>
      </w:tr>
    </w:tbl>
    <w:p w14:paraId="116F5D46">
      <w:pPr>
        <w:spacing w:line="360" w:lineRule="auto"/>
        <w:jc w:val="center"/>
        <w:rPr>
          <w:rFonts w:hint="eastAsia" w:ascii="宋体" w:hAnsi="宋体" w:cs="宋体"/>
          <w:bCs/>
          <w:color w:val="auto"/>
          <w:sz w:val="44"/>
          <w:szCs w:val="44"/>
          <w:highlight w:val="none"/>
        </w:rPr>
      </w:pPr>
      <w:r>
        <w:rPr>
          <w:rFonts w:hint="eastAsia" w:ascii="宋体" w:hAnsi="宋体" w:cs="宋体"/>
          <w:bCs/>
          <w:color w:val="auto"/>
          <w:sz w:val="24"/>
          <w:highlight w:val="none"/>
        </w:rPr>
        <w:br w:type="page" w:clear="all"/>
      </w:r>
      <w:r>
        <w:rPr>
          <w:rFonts w:hint="eastAsia" w:ascii="宋体" w:hAnsi="宋体" w:cs="宋体"/>
          <w:bCs/>
          <w:color w:val="auto"/>
          <w:sz w:val="44"/>
          <w:szCs w:val="44"/>
          <w:highlight w:val="none"/>
        </w:rPr>
        <w:t>第二部分. 投标供应商须知</w:t>
      </w:r>
    </w:p>
    <w:p w14:paraId="0CB58CCF">
      <w:pPr>
        <w:spacing w:line="360" w:lineRule="auto"/>
        <w:ind w:firstLine="240"/>
        <w:outlineLvl w:val="0"/>
        <w:rPr>
          <w:rFonts w:hint="eastAsia" w:ascii="宋体" w:hAnsi="宋体" w:cs="宋体"/>
          <w:bCs/>
          <w:color w:val="auto"/>
          <w:sz w:val="24"/>
          <w:highlight w:val="none"/>
        </w:rPr>
      </w:pPr>
      <w:r>
        <w:rPr>
          <w:rFonts w:hint="eastAsia" w:ascii="宋体" w:hAnsi="宋体" w:cs="宋体"/>
          <w:bCs/>
          <w:color w:val="auto"/>
          <w:sz w:val="24"/>
          <w:highlight w:val="none"/>
        </w:rPr>
        <w:t>（一）遵循原则：</w:t>
      </w:r>
    </w:p>
    <w:p w14:paraId="5C6B3443">
      <w:pPr>
        <w:spacing w:line="360" w:lineRule="auto"/>
        <w:ind w:firstLine="240"/>
        <w:rPr>
          <w:rFonts w:hint="eastAsia" w:ascii="宋体" w:hAnsi="宋体" w:cs="宋体"/>
          <w:bCs/>
          <w:color w:val="auto"/>
          <w:sz w:val="24"/>
          <w:highlight w:val="none"/>
        </w:rPr>
      </w:pPr>
      <w:r>
        <w:rPr>
          <w:rFonts w:hint="eastAsia" w:ascii="宋体" w:hAnsi="宋体" w:cs="宋体"/>
          <w:bCs/>
          <w:color w:val="auto"/>
          <w:sz w:val="24"/>
          <w:highlight w:val="none"/>
        </w:rPr>
        <w:t>公开透明原则、公平竞争原则、公正原则和诚实信用原则。</w:t>
      </w:r>
    </w:p>
    <w:p w14:paraId="4107B04F">
      <w:pPr>
        <w:spacing w:line="360" w:lineRule="auto"/>
        <w:ind w:firstLine="240"/>
        <w:outlineLvl w:val="0"/>
        <w:rPr>
          <w:rFonts w:hint="eastAsia" w:ascii="宋体" w:hAnsi="宋体" w:cs="宋体"/>
          <w:bCs/>
          <w:color w:val="auto"/>
          <w:sz w:val="24"/>
          <w:highlight w:val="none"/>
        </w:rPr>
      </w:pPr>
      <w:r>
        <w:rPr>
          <w:rFonts w:hint="eastAsia" w:ascii="宋体" w:hAnsi="宋体" w:cs="宋体"/>
          <w:bCs/>
          <w:color w:val="auto"/>
          <w:sz w:val="24"/>
          <w:highlight w:val="none"/>
        </w:rPr>
        <w:t>（二）采购文件：</w:t>
      </w:r>
    </w:p>
    <w:p w14:paraId="1BCDC69C">
      <w:pPr>
        <w:spacing w:line="360" w:lineRule="auto"/>
        <w:ind w:firstLine="360"/>
        <w:rPr>
          <w:rFonts w:hint="eastAsia" w:ascii="宋体" w:hAnsi="宋体" w:cs="宋体"/>
          <w:bCs/>
          <w:color w:val="auto"/>
          <w:sz w:val="24"/>
          <w:highlight w:val="none"/>
        </w:rPr>
      </w:pPr>
      <w:r>
        <w:rPr>
          <w:rFonts w:hint="eastAsia" w:ascii="宋体" w:hAnsi="宋体" w:cs="宋体"/>
          <w:bCs/>
          <w:color w:val="auto"/>
          <w:sz w:val="24"/>
          <w:highlight w:val="none"/>
        </w:rPr>
        <w:t>1．采购文件包括文件目录所列全部内容，投标供应商应仔细阅读，并在投标文件中充分响应采购文件的所有要求。</w:t>
      </w:r>
    </w:p>
    <w:p w14:paraId="463A47FD">
      <w:pPr>
        <w:spacing w:line="360" w:lineRule="auto"/>
        <w:ind w:firstLine="360"/>
        <w:rPr>
          <w:rFonts w:hint="eastAsia" w:ascii="宋体" w:hAnsi="宋体" w:cs="宋体"/>
          <w:bCs/>
          <w:color w:val="auto"/>
          <w:sz w:val="24"/>
          <w:highlight w:val="none"/>
        </w:rPr>
      </w:pPr>
      <w:r>
        <w:rPr>
          <w:rFonts w:hint="eastAsia" w:ascii="宋体" w:hAnsi="宋体" w:cs="宋体"/>
          <w:bCs/>
          <w:color w:val="auto"/>
          <w:sz w:val="24"/>
          <w:highlight w:val="none"/>
        </w:rPr>
        <w:t>2．投标供应商应向江苏苏咨工程咨询有限责任公司购买文件及有关资料，按采购文件要求提交全部资料并对采购文件各项内容做出实质性响应，否则投标无效。</w:t>
      </w:r>
    </w:p>
    <w:p w14:paraId="0B2A1100">
      <w:pPr>
        <w:spacing w:line="360" w:lineRule="auto"/>
        <w:ind w:firstLine="360"/>
        <w:rPr>
          <w:rFonts w:hint="eastAsia" w:ascii="宋体" w:hAnsi="宋体" w:cs="宋体"/>
          <w:bCs/>
          <w:color w:val="auto"/>
          <w:sz w:val="24"/>
          <w:highlight w:val="none"/>
        </w:rPr>
      </w:pPr>
      <w:r>
        <w:rPr>
          <w:rFonts w:hint="eastAsia" w:ascii="宋体" w:hAnsi="宋体" w:cs="宋体"/>
          <w:bCs/>
          <w:color w:val="auto"/>
          <w:sz w:val="24"/>
          <w:highlight w:val="none"/>
        </w:rPr>
        <w:t>3．投标供应商一旦参加本项目投标，即表明承诺接受了本采购文件中所有条件和规定。</w:t>
      </w:r>
    </w:p>
    <w:p w14:paraId="240F8175">
      <w:pPr>
        <w:spacing w:line="360" w:lineRule="auto"/>
        <w:ind w:firstLine="360"/>
        <w:rPr>
          <w:rFonts w:hint="eastAsia" w:ascii="宋体" w:hAnsi="宋体" w:cs="宋体"/>
          <w:bCs/>
          <w:color w:val="auto"/>
          <w:sz w:val="24"/>
          <w:highlight w:val="none"/>
        </w:rPr>
      </w:pPr>
      <w:r>
        <w:rPr>
          <w:rFonts w:hint="eastAsia" w:ascii="宋体" w:hAnsi="宋体" w:cs="宋体"/>
          <w:bCs/>
          <w:color w:val="auto"/>
          <w:sz w:val="24"/>
          <w:highlight w:val="none"/>
        </w:rPr>
        <w:t>4．采购文件一经售出、一律不退，且仅作为本次投标使用。</w:t>
      </w:r>
    </w:p>
    <w:p w14:paraId="557AA92F">
      <w:pPr>
        <w:spacing w:line="360" w:lineRule="auto"/>
        <w:ind w:firstLine="240"/>
        <w:outlineLvl w:val="0"/>
        <w:rPr>
          <w:rFonts w:hint="eastAsia" w:ascii="宋体" w:hAnsi="宋体" w:cs="宋体"/>
          <w:bCs/>
          <w:color w:val="auto"/>
          <w:sz w:val="24"/>
          <w:highlight w:val="none"/>
        </w:rPr>
      </w:pPr>
      <w:r>
        <w:rPr>
          <w:rFonts w:hint="eastAsia" w:ascii="宋体" w:hAnsi="宋体" w:cs="宋体"/>
          <w:bCs/>
          <w:color w:val="auto"/>
          <w:sz w:val="24"/>
          <w:highlight w:val="none"/>
        </w:rPr>
        <w:t>（三）采购文件的解释：</w:t>
      </w:r>
    </w:p>
    <w:p w14:paraId="2925D975">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1．投标供应商如有需要对采购文件要求澄清的问题，请以书面提出，并按“投标邀请”第6项规定的时间将电子邮件或书面传真发送至江苏苏咨工程咨询有限责任公司，联系方式详见“投标邀请”第13项。</w:t>
      </w:r>
    </w:p>
    <w:p w14:paraId="26105F6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2．采购人、江苏苏咨工程咨询有限责任公司将按“投标邀请”第6项规定的时间对投标供应商针对采购文件书面提出的要求澄清的问题进行书面答疑。</w:t>
      </w:r>
    </w:p>
    <w:p w14:paraId="7E9CADAE">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3．本文件的最终解释权归采购人。</w:t>
      </w:r>
    </w:p>
    <w:p w14:paraId="1CE7E430">
      <w:pPr>
        <w:spacing w:line="360" w:lineRule="auto"/>
        <w:ind w:firstLine="240"/>
        <w:outlineLvl w:val="0"/>
        <w:rPr>
          <w:rFonts w:hint="eastAsia" w:ascii="宋体" w:hAnsi="宋体" w:cs="宋体"/>
          <w:bCs/>
          <w:color w:val="auto"/>
          <w:sz w:val="24"/>
          <w:highlight w:val="none"/>
        </w:rPr>
      </w:pPr>
      <w:r>
        <w:rPr>
          <w:rFonts w:hint="eastAsia" w:ascii="宋体" w:hAnsi="宋体" w:cs="宋体"/>
          <w:bCs/>
          <w:color w:val="auto"/>
          <w:sz w:val="24"/>
          <w:highlight w:val="none"/>
        </w:rPr>
        <w:t>（四）采购文件的补充或修正：</w:t>
      </w:r>
    </w:p>
    <w:p w14:paraId="72021CBF">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1．投标截止时间15日前江苏苏咨工程咨询有限责任公司可对采购文件进行必要的澄清或者修改，并视具体情况，延长投标截止时间。</w:t>
      </w:r>
    </w:p>
    <w:p w14:paraId="0936E069">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2．如需对采购文件进行补充或修正，江苏苏咨工程咨询有限责任公司将在江苏政府采购网网上发布更正公告。该澄清或者修改的内容为采购文件的组成部分, 与采购文件具有同等约束力。</w:t>
      </w:r>
    </w:p>
    <w:p w14:paraId="6E075900">
      <w:pPr>
        <w:spacing w:line="360" w:lineRule="auto"/>
        <w:ind w:firstLine="240"/>
        <w:outlineLvl w:val="0"/>
        <w:rPr>
          <w:rFonts w:hint="eastAsia" w:ascii="宋体" w:hAnsi="宋体" w:cs="宋体"/>
          <w:bCs/>
          <w:color w:val="auto"/>
          <w:sz w:val="24"/>
          <w:highlight w:val="none"/>
        </w:rPr>
      </w:pPr>
      <w:r>
        <w:rPr>
          <w:rFonts w:hint="eastAsia" w:ascii="宋体" w:hAnsi="宋体" w:cs="宋体"/>
          <w:bCs/>
          <w:color w:val="auto"/>
          <w:sz w:val="24"/>
          <w:highlight w:val="none"/>
        </w:rPr>
        <w:t>（五）投标文件的组成：</w:t>
      </w:r>
    </w:p>
    <w:p w14:paraId="56C6924F">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投标文件由证明文件、</w:t>
      </w:r>
      <w:r>
        <w:rPr>
          <w:rFonts w:hint="eastAsia" w:ascii="宋体" w:hAnsi="宋体" w:cs="宋体"/>
          <w:bCs/>
          <w:color w:val="auto"/>
          <w:sz w:val="24"/>
          <w:highlight w:val="none"/>
          <w:lang w:eastAsia="zh-CN"/>
        </w:rPr>
        <w:t>投标函</w:t>
      </w:r>
      <w:r>
        <w:rPr>
          <w:rFonts w:hint="eastAsia" w:ascii="宋体" w:hAnsi="宋体" w:cs="宋体"/>
          <w:bCs/>
          <w:color w:val="auto"/>
          <w:sz w:val="24"/>
          <w:highlight w:val="none"/>
        </w:rPr>
        <w:t>、投标文件、技术部分四部分组成</w:t>
      </w:r>
      <w:r>
        <w:rPr>
          <w:rFonts w:hint="eastAsia" w:ascii="宋体" w:hAnsi="宋体"/>
          <w:b/>
          <w:color w:val="auto"/>
          <w:sz w:val="24"/>
          <w:highlight w:val="none"/>
        </w:rPr>
        <w:t>（</w:t>
      </w:r>
      <w:r>
        <w:rPr>
          <w:rFonts w:hint="eastAsia" w:ascii="宋体" w:hAnsi="宋体"/>
          <w:b/>
          <w:bCs/>
          <w:color w:val="auto"/>
          <w:sz w:val="24"/>
          <w:highlight w:val="none"/>
        </w:rPr>
        <w:t>相应内容上传至投标客户端）</w:t>
      </w:r>
      <w:r>
        <w:rPr>
          <w:rFonts w:hint="eastAsia" w:ascii="宋体" w:hAnsi="宋体" w:cs="宋体"/>
          <w:bCs/>
          <w:color w:val="auto"/>
          <w:sz w:val="24"/>
          <w:highlight w:val="none"/>
        </w:rPr>
        <w:t>。</w:t>
      </w:r>
    </w:p>
    <w:p w14:paraId="6E9BE129">
      <w:pPr>
        <w:spacing w:line="440" w:lineRule="exact"/>
        <w:ind w:left="480"/>
        <w:rPr>
          <w:rFonts w:hint="eastAsia" w:ascii="宋体" w:hAnsi="宋体" w:cs="宋体"/>
          <w:bCs/>
          <w:color w:val="auto"/>
          <w:sz w:val="24"/>
          <w:highlight w:val="none"/>
        </w:rPr>
      </w:pPr>
      <w:r>
        <w:rPr>
          <w:rFonts w:hint="eastAsia" w:ascii="宋体" w:hAnsi="宋体" w:cs="宋体"/>
          <w:bCs/>
          <w:color w:val="auto"/>
          <w:sz w:val="24"/>
          <w:highlight w:val="none"/>
        </w:rPr>
        <w:t>1.证明文件：</w:t>
      </w:r>
    </w:p>
    <w:p w14:paraId="70C33E8C">
      <w:pPr>
        <w:spacing w:line="360" w:lineRule="auto"/>
        <w:ind w:left="480"/>
        <w:rPr>
          <w:rFonts w:hint="eastAsia" w:ascii="宋体" w:hAnsi="宋体" w:cs="宋体"/>
          <w:bCs/>
          <w:color w:val="auto"/>
          <w:sz w:val="24"/>
          <w:highlight w:val="none"/>
        </w:rPr>
      </w:pPr>
      <w:r>
        <w:rPr>
          <w:rFonts w:hint="eastAsia" w:ascii="宋体" w:hAnsi="宋体" w:cs="宋体"/>
          <w:bCs/>
          <w:color w:val="auto"/>
          <w:sz w:val="24"/>
          <w:highlight w:val="none"/>
        </w:rPr>
        <w:t>1.1资格、资信证明文件</w:t>
      </w:r>
      <w:r>
        <w:rPr>
          <w:rFonts w:hint="eastAsia" w:ascii="宋体" w:hAnsi="宋体"/>
          <w:b/>
          <w:color w:val="auto"/>
          <w:sz w:val="24"/>
          <w:highlight w:val="none"/>
        </w:rPr>
        <w:t>（扫描后上传）</w:t>
      </w:r>
    </w:p>
    <w:p w14:paraId="58C67DED">
      <w:pPr>
        <w:tabs>
          <w:tab w:val="left" w:pos="0"/>
        </w:tabs>
        <w:spacing w:line="440" w:lineRule="exact"/>
        <w:ind w:left="4" w:firstLine="422"/>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（1）关于资格的声明函（格式见附件）</w:t>
      </w:r>
      <w:r>
        <w:rPr>
          <w:rFonts w:hint="eastAsia" w:ascii="宋体" w:hAnsi="宋体" w:cs="宋体"/>
          <w:bCs/>
          <w:color w:val="auto"/>
          <w:sz w:val="24"/>
          <w:highlight w:val="none"/>
          <w:lang w:eastAsia="zh-CN"/>
        </w:rPr>
        <w:t>；</w:t>
      </w:r>
    </w:p>
    <w:p w14:paraId="3180FF80">
      <w:pPr>
        <w:tabs>
          <w:tab w:val="left" w:pos="0"/>
        </w:tabs>
        <w:spacing w:line="440" w:lineRule="exact"/>
        <w:ind w:left="4" w:firstLine="422"/>
        <w:rPr>
          <w:rFonts w:hint="eastAsia" w:ascii="宋体" w:hAnsi="宋体" w:cs="宋体"/>
          <w:bCs/>
          <w:color w:val="auto"/>
          <w:sz w:val="24"/>
          <w:highlight w:val="none"/>
        </w:rPr>
      </w:pPr>
      <w:r>
        <w:rPr>
          <w:rFonts w:hint="eastAsia" w:ascii="宋体" w:hAnsi="宋体" w:cs="宋体"/>
          <w:bCs/>
          <w:color w:val="auto"/>
          <w:sz w:val="24"/>
          <w:highlight w:val="none"/>
        </w:rPr>
        <w:t>（2）投标</w:t>
      </w:r>
      <w:r>
        <w:rPr>
          <w:rFonts w:hint="eastAsia" w:ascii="宋体" w:hAnsi="宋体"/>
          <w:color w:val="auto"/>
          <w:sz w:val="24"/>
          <w:highlight w:val="none"/>
        </w:rPr>
        <w:t>供应商的营业执照副本</w:t>
      </w:r>
      <w:r>
        <w:rPr>
          <w:rFonts w:hint="eastAsia" w:ascii="宋体" w:hAnsi="宋体" w:cs="宋体"/>
          <w:color w:val="auto"/>
          <w:sz w:val="24"/>
          <w:highlight w:val="none"/>
        </w:rPr>
        <w:t>或相关部门的登记证明文件</w:t>
      </w:r>
      <w:r>
        <w:rPr>
          <w:rFonts w:hint="eastAsia" w:ascii="宋体" w:hAnsi="宋体"/>
          <w:b/>
          <w:color w:val="auto"/>
          <w:sz w:val="24"/>
          <w:highlight w:val="none"/>
        </w:rPr>
        <w:t>（原件扫描件）</w:t>
      </w:r>
      <w:r>
        <w:rPr>
          <w:rFonts w:hint="eastAsia" w:ascii="宋体" w:hAnsi="宋体" w:cs="宋体"/>
          <w:bCs/>
          <w:color w:val="auto"/>
          <w:sz w:val="24"/>
          <w:highlight w:val="none"/>
        </w:rPr>
        <w:t>；</w:t>
      </w:r>
    </w:p>
    <w:p w14:paraId="752B84EC">
      <w:pPr>
        <w:tabs>
          <w:tab w:val="left" w:pos="0"/>
        </w:tabs>
        <w:spacing w:line="440" w:lineRule="exact"/>
        <w:ind w:left="4" w:firstLine="422"/>
        <w:rPr>
          <w:rFonts w:hint="eastAsia" w:ascii="宋体" w:hAnsi="宋体" w:cs="宋体"/>
          <w:bCs/>
          <w:color w:val="auto"/>
          <w:sz w:val="24"/>
          <w:highlight w:val="none"/>
        </w:rPr>
      </w:pPr>
      <w:r>
        <w:rPr>
          <w:rFonts w:hint="eastAsia" w:ascii="宋体" w:hAnsi="宋体" w:cs="宋体"/>
          <w:bCs/>
          <w:color w:val="auto"/>
          <w:sz w:val="24"/>
          <w:highlight w:val="none"/>
        </w:rPr>
        <w:t>（3）投标供应商法定代表人授权委托书（格式见附件）；</w:t>
      </w:r>
    </w:p>
    <w:p w14:paraId="1BB30F8F">
      <w:pPr>
        <w:tabs>
          <w:tab w:val="left" w:pos="0"/>
        </w:tabs>
        <w:spacing w:line="440" w:lineRule="exact"/>
        <w:ind w:left="4" w:firstLine="422"/>
        <w:rPr>
          <w:rFonts w:hint="eastAsia" w:ascii="宋体" w:hAnsi="宋体" w:cs="宋体"/>
          <w:bCs/>
          <w:color w:val="auto"/>
          <w:sz w:val="24"/>
          <w:highlight w:val="none"/>
        </w:rPr>
      </w:pPr>
      <w:r>
        <w:rPr>
          <w:rFonts w:hint="eastAsia" w:ascii="宋体" w:hAnsi="宋体" w:cs="宋体"/>
          <w:bCs/>
          <w:color w:val="auto"/>
          <w:sz w:val="24"/>
          <w:highlight w:val="none"/>
        </w:rPr>
        <w:t>（4）投标供应商法定代表人身份证复印件及法定代表人授权代表身份证（</w:t>
      </w:r>
      <w:r>
        <w:rPr>
          <w:rFonts w:hint="eastAsia" w:ascii="宋体" w:hAnsi="宋体"/>
          <w:b/>
          <w:color w:val="auto"/>
          <w:sz w:val="24"/>
          <w:highlight w:val="none"/>
        </w:rPr>
        <w:t>原件扫描件，</w:t>
      </w:r>
      <w:r>
        <w:rPr>
          <w:rFonts w:hint="eastAsia" w:ascii="宋体" w:hAnsi="宋体"/>
          <w:b/>
          <w:bCs/>
          <w:color w:val="auto"/>
          <w:sz w:val="24"/>
          <w:highlight w:val="none"/>
        </w:rPr>
        <w:t>正、反双面扫描</w:t>
      </w:r>
      <w:r>
        <w:rPr>
          <w:rFonts w:hint="eastAsia" w:ascii="宋体" w:hAnsi="宋体" w:cs="宋体"/>
          <w:bCs/>
          <w:color w:val="auto"/>
          <w:sz w:val="24"/>
          <w:highlight w:val="none"/>
        </w:rPr>
        <w:t>）；</w:t>
      </w:r>
    </w:p>
    <w:p w14:paraId="57262B69">
      <w:pPr>
        <w:tabs>
          <w:tab w:val="left" w:pos="0"/>
        </w:tabs>
        <w:spacing w:line="440" w:lineRule="exact"/>
        <w:ind w:left="4" w:firstLine="422"/>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）授权委托人由法定的社保收缴部门出具的</w:t>
      </w:r>
      <w:r>
        <w:rPr>
          <w:rFonts w:hint="eastAsia" w:ascii="宋体" w:hAnsi="宋体" w:cs="宋体"/>
          <w:bCs/>
          <w:color w:val="auto"/>
          <w:sz w:val="24"/>
          <w:highlight w:val="none"/>
          <w:lang w:eastAsia="zh-CN"/>
        </w:rPr>
        <w:t>近一年内任意一个月</w:t>
      </w:r>
      <w:r>
        <w:rPr>
          <w:rFonts w:hint="eastAsia" w:ascii="宋体" w:hAnsi="宋体" w:cs="宋体"/>
          <w:bCs/>
          <w:color w:val="auto"/>
          <w:sz w:val="24"/>
          <w:highlight w:val="none"/>
        </w:rPr>
        <w:t xml:space="preserve">的投标供应商为其依法缴纳社保的相关证明材料复印件并加盖公章（提供相关主管部门证明或银行代扣证明复印件）； </w:t>
      </w:r>
    </w:p>
    <w:p w14:paraId="1CC23165">
      <w:pPr>
        <w:tabs>
          <w:tab w:val="left" w:pos="0"/>
        </w:tabs>
        <w:spacing w:line="440" w:lineRule="exact"/>
        <w:ind w:firstLine="240"/>
        <w:rPr>
          <w:rFonts w:hint="eastAsia" w:ascii="宋体" w:hAnsi="宋体" w:cs="宋体"/>
          <w:bCs/>
          <w:color w:val="auto"/>
          <w:sz w:val="24"/>
          <w:highlight w:val="none"/>
        </w:rPr>
      </w:pPr>
      <w:r>
        <w:rPr>
          <w:rFonts w:hint="eastAsia" w:ascii="宋体" w:hAnsi="宋体" w:cs="宋体"/>
          <w:bCs/>
          <w:color w:val="auto"/>
          <w:sz w:val="24"/>
          <w:highlight w:val="none"/>
          <w:lang w:val="zh-CN"/>
        </w:rPr>
        <w:t xml:space="preserve"> （</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lang w:val="zh-CN"/>
        </w:rPr>
        <w:t>）投标供应商近一年内任意一个月份的财务状况报告（资产负债表和利润表）或</w:t>
      </w:r>
      <w:r>
        <w:rPr>
          <w:rFonts w:hint="eastAsia" w:ascii="宋体" w:hAnsi="宋体" w:cs="宋体"/>
          <w:bCs/>
          <w:color w:val="auto"/>
          <w:sz w:val="24"/>
          <w:highlight w:val="none"/>
        </w:rPr>
        <w:t>由会计师事务所出具的</w:t>
      </w:r>
      <w:r>
        <w:rPr>
          <w:rFonts w:hint="eastAsia" w:ascii="宋体" w:hAnsi="宋体" w:cs="宋体"/>
          <w:bCs/>
          <w:color w:val="auto"/>
          <w:sz w:val="24"/>
          <w:highlight w:val="none"/>
          <w:lang w:val="en-US" w:eastAsia="zh-CN"/>
        </w:rPr>
        <w:t>2024年度或2025年度</w:t>
      </w:r>
      <w:r>
        <w:rPr>
          <w:rFonts w:hint="eastAsia" w:ascii="宋体" w:hAnsi="宋体" w:cs="宋体"/>
          <w:bCs/>
          <w:color w:val="auto"/>
          <w:sz w:val="24"/>
          <w:highlight w:val="none"/>
        </w:rPr>
        <w:t>的审计报告和所附已审财务报告</w:t>
      </w:r>
      <w:r>
        <w:rPr>
          <w:rFonts w:hint="eastAsia" w:ascii="宋体" w:hAnsi="宋体"/>
          <w:b/>
          <w:color w:val="auto"/>
          <w:sz w:val="24"/>
          <w:highlight w:val="none"/>
        </w:rPr>
        <w:t>（原件扫描件）</w:t>
      </w:r>
      <w:r>
        <w:rPr>
          <w:rFonts w:hint="eastAsia" w:ascii="宋体" w:hAnsi="宋体" w:cs="宋体"/>
          <w:bCs/>
          <w:color w:val="auto"/>
          <w:sz w:val="24"/>
          <w:highlight w:val="none"/>
        </w:rPr>
        <w:t>；</w:t>
      </w:r>
    </w:p>
    <w:p w14:paraId="206722B0">
      <w:pPr>
        <w:tabs>
          <w:tab w:val="left" w:pos="0"/>
        </w:tabs>
        <w:spacing w:line="440" w:lineRule="exact"/>
        <w:ind w:left="4" w:firstLine="422"/>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rPr>
        <w:t>）投标供应商</w:t>
      </w:r>
      <w:r>
        <w:rPr>
          <w:rFonts w:hint="eastAsia" w:ascii="宋体" w:hAnsi="宋体" w:cs="宋体"/>
          <w:bCs/>
          <w:color w:val="auto"/>
          <w:sz w:val="24"/>
          <w:highlight w:val="none"/>
          <w:lang w:eastAsia="zh-CN"/>
        </w:rPr>
        <w:t>近一年内任意一个月份</w:t>
      </w:r>
      <w:r>
        <w:rPr>
          <w:rFonts w:hint="eastAsia" w:ascii="宋体" w:hAnsi="宋体" w:cs="宋体"/>
          <w:bCs/>
          <w:color w:val="auto"/>
          <w:sz w:val="24"/>
          <w:highlight w:val="none"/>
        </w:rPr>
        <w:t>的依法缴纳税收的相关材料（提供相关主管部门证明或银行代扣证明）</w:t>
      </w:r>
      <w:r>
        <w:rPr>
          <w:rFonts w:hint="eastAsia" w:ascii="宋体" w:hAnsi="宋体"/>
          <w:b/>
          <w:color w:val="auto"/>
          <w:sz w:val="24"/>
          <w:highlight w:val="none"/>
        </w:rPr>
        <w:t>（原件扫描件）</w:t>
      </w:r>
      <w:r>
        <w:rPr>
          <w:rFonts w:hint="eastAsia" w:ascii="宋体" w:hAnsi="宋体" w:cs="宋体"/>
          <w:bCs/>
          <w:color w:val="auto"/>
          <w:sz w:val="24"/>
          <w:highlight w:val="none"/>
        </w:rPr>
        <w:t>；</w:t>
      </w:r>
    </w:p>
    <w:p w14:paraId="08F597C5">
      <w:pPr>
        <w:tabs>
          <w:tab w:val="left" w:pos="0"/>
        </w:tabs>
        <w:spacing w:line="440" w:lineRule="exact"/>
        <w:ind w:left="4" w:firstLine="422"/>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）投标供应商</w:t>
      </w:r>
      <w:r>
        <w:rPr>
          <w:rFonts w:hint="eastAsia" w:ascii="宋体" w:hAnsi="宋体" w:cs="宋体"/>
          <w:bCs/>
          <w:color w:val="auto"/>
          <w:sz w:val="24"/>
          <w:highlight w:val="none"/>
          <w:lang w:eastAsia="zh-CN"/>
        </w:rPr>
        <w:t>近一年内任意一个月份</w:t>
      </w:r>
      <w:r>
        <w:rPr>
          <w:rFonts w:hint="eastAsia" w:ascii="宋体" w:hAnsi="宋体" w:cs="宋体"/>
          <w:bCs/>
          <w:color w:val="auto"/>
          <w:sz w:val="24"/>
          <w:highlight w:val="none"/>
        </w:rPr>
        <w:t>的依法缴纳社保的相关材料（提供相关主管部门证明或银行代扣证明）</w:t>
      </w:r>
      <w:r>
        <w:rPr>
          <w:rFonts w:hint="eastAsia" w:ascii="宋体" w:hAnsi="宋体"/>
          <w:b/>
          <w:color w:val="auto"/>
          <w:sz w:val="24"/>
          <w:highlight w:val="none"/>
        </w:rPr>
        <w:t>（原件扫描件）</w:t>
      </w:r>
      <w:r>
        <w:rPr>
          <w:rFonts w:hint="eastAsia" w:ascii="宋体" w:hAnsi="宋体" w:cs="宋体"/>
          <w:bCs/>
          <w:color w:val="auto"/>
          <w:sz w:val="24"/>
          <w:highlight w:val="none"/>
        </w:rPr>
        <w:t>；</w:t>
      </w:r>
    </w:p>
    <w:p w14:paraId="140F3A39">
      <w:pPr>
        <w:widowControl/>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若投标人为生产商的，须具有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上传证明文件并加盖公章</w:t>
      </w:r>
      <w:r>
        <w:rPr>
          <w:rFonts w:hint="eastAsia" w:ascii="宋体" w:hAnsi="宋体" w:eastAsia="宋体" w:cs="宋体"/>
          <w:color w:val="auto"/>
          <w:sz w:val="24"/>
          <w:highlight w:val="none"/>
          <w:lang w:eastAsia="zh-CN"/>
        </w:rPr>
        <w:t>）</w:t>
      </w:r>
    </w:p>
    <w:p w14:paraId="06939A8C">
      <w:pPr>
        <w:widowControl/>
        <w:spacing w:line="360" w:lineRule="auto"/>
        <w:ind w:firstLine="480"/>
        <w:rPr>
          <w:color w:val="auto"/>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投标产品按国家规定须</w:t>
      </w:r>
      <w:r>
        <w:rPr>
          <w:rFonts w:hint="eastAsia" w:ascii="宋体" w:hAnsi="宋体" w:eastAsia="宋体" w:cs="宋体"/>
          <w:color w:val="auto"/>
          <w:sz w:val="24"/>
          <w:highlight w:val="none"/>
          <w:lang w:eastAsia="zh-CN"/>
        </w:rPr>
        <w:t>具备</w:t>
      </w:r>
      <w:r>
        <w:rPr>
          <w:rFonts w:hint="eastAsia" w:ascii="宋体" w:hAnsi="宋体" w:eastAsia="宋体" w:cs="宋体"/>
          <w:color w:val="auto"/>
          <w:sz w:val="24"/>
          <w:highlight w:val="none"/>
        </w:rPr>
        <w:t>医疗器械注册证的，供应商须提供产品有效完整的《医疗器械注册证》；按国家规定须进行备案的，供应商须提供产品的《第一类医疗器械备案凭证》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上传证明文件并加盖公章</w:t>
      </w:r>
      <w:r>
        <w:rPr>
          <w:rFonts w:hint="eastAsia" w:ascii="宋体" w:hAnsi="宋体" w:eastAsia="宋体" w:cs="宋体"/>
          <w:color w:val="auto"/>
          <w:sz w:val="24"/>
          <w:highlight w:val="none"/>
          <w:lang w:eastAsia="zh-CN"/>
        </w:rPr>
        <w:t>）</w:t>
      </w:r>
    </w:p>
    <w:p w14:paraId="0388496D">
      <w:pPr>
        <w:widowControl/>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lang w:eastAsia="zh-CN"/>
        </w:rPr>
        <w:t>）投标供应商具有《辐射安全许可证》</w:t>
      </w:r>
      <w:r>
        <w:rPr>
          <w:rFonts w:hint="eastAsia" w:ascii="宋体" w:hAnsi="宋体"/>
          <w:b/>
          <w:color w:val="auto"/>
          <w:sz w:val="24"/>
          <w:highlight w:val="none"/>
        </w:rPr>
        <w:t>（原件扫描件）</w:t>
      </w:r>
      <w:r>
        <w:rPr>
          <w:rFonts w:hint="eastAsia" w:ascii="宋体" w:hAnsi="宋体"/>
          <w:b/>
          <w:color w:val="auto"/>
          <w:sz w:val="24"/>
          <w:highlight w:val="none"/>
          <w:lang w:eastAsia="zh-CN"/>
        </w:rPr>
        <w:t>；</w:t>
      </w:r>
    </w:p>
    <w:p w14:paraId="3845C52C">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投标供应商的《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eastAsia="宋体" w:cs="宋体"/>
          <w:color w:val="auto"/>
          <w:sz w:val="24"/>
          <w:highlight w:val="none"/>
        </w:rPr>
        <w:t>；</w:t>
      </w:r>
    </w:p>
    <w:p w14:paraId="0B0039DE">
      <w:pPr>
        <w:tabs>
          <w:tab w:val="left" w:pos="0"/>
        </w:tabs>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zh-CN"/>
        </w:rPr>
        <w:t>（</w:t>
      </w:r>
      <w:r>
        <w:rPr>
          <w:rFonts w:hint="eastAsia" w:ascii="宋体" w:hAnsi="宋体" w:cs="宋体"/>
          <w:bCs/>
          <w:color w:val="auto"/>
          <w:sz w:val="24"/>
          <w:highlight w:val="none"/>
          <w:lang w:val="en-US" w:eastAsia="zh-CN"/>
        </w:rPr>
        <w:t>13</w:t>
      </w:r>
      <w:r>
        <w:rPr>
          <w:rFonts w:hint="eastAsia" w:ascii="宋体" w:hAnsi="宋体" w:cs="宋体"/>
          <w:bCs/>
          <w:color w:val="auto"/>
          <w:sz w:val="24"/>
          <w:highlight w:val="none"/>
          <w:lang w:val="zh-CN"/>
        </w:rPr>
        <w:t>）承诺书（格式见附件）。</w:t>
      </w:r>
    </w:p>
    <w:p w14:paraId="4B507CED">
      <w:pPr>
        <w:tabs>
          <w:tab w:val="left" w:pos="420"/>
          <w:tab w:val="left" w:pos="945"/>
        </w:tabs>
        <w:spacing w:line="440" w:lineRule="exact"/>
        <w:ind w:firstLine="523"/>
        <w:rPr>
          <w:rFonts w:ascii="宋体" w:hAnsi="宋体"/>
          <w:b/>
          <w:bCs/>
          <w:color w:val="auto"/>
          <w:sz w:val="24"/>
          <w:highlight w:val="none"/>
        </w:rPr>
      </w:pPr>
      <w:r>
        <w:rPr>
          <w:rFonts w:hint="eastAsia" w:ascii="宋体" w:hAnsi="宋体"/>
          <w:b/>
          <w:bCs/>
          <w:color w:val="auto"/>
          <w:sz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12D71B2">
      <w:pPr>
        <w:tabs>
          <w:tab w:val="left" w:pos="0"/>
        </w:tabs>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供应商法定代表人或法定代表人授权代表为外籍、港、澳、台地区人士的，其身份证明须提供有效的护照或港澳同胞来往内地通行证、台湾同胞来往大陆通行证，或其他可在中国大陆有效居留的许可证明。</w:t>
      </w:r>
    </w:p>
    <w:p w14:paraId="0724FC67">
      <w:pPr>
        <w:spacing w:line="360" w:lineRule="auto"/>
        <w:ind w:left="480"/>
        <w:rPr>
          <w:rFonts w:hint="eastAsia" w:ascii="宋体" w:hAnsi="宋体" w:cs="宋体"/>
          <w:bCs/>
          <w:color w:val="auto"/>
          <w:sz w:val="24"/>
          <w:highlight w:val="none"/>
        </w:rPr>
      </w:pPr>
      <w:r>
        <w:rPr>
          <w:rFonts w:hint="eastAsia" w:ascii="宋体" w:hAnsi="宋体" w:cs="宋体"/>
          <w:bCs/>
          <w:color w:val="auto"/>
          <w:sz w:val="24"/>
          <w:highlight w:val="none"/>
        </w:rPr>
        <w:t>第二部分：补充证明文件</w:t>
      </w:r>
    </w:p>
    <w:p w14:paraId="6BFAFCA0">
      <w:pPr>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）其他投标供应商认为有必要提供的证明资料（参考评分标准）；</w:t>
      </w:r>
    </w:p>
    <w:p w14:paraId="48470F1A">
      <w:pPr>
        <w:spacing w:line="440" w:lineRule="exact"/>
        <w:ind w:left="480"/>
        <w:rPr>
          <w:rFonts w:hint="eastAsia"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bCs/>
          <w:color w:val="auto"/>
          <w:sz w:val="24"/>
          <w:highlight w:val="none"/>
          <w:lang w:eastAsia="zh-CN"/>
        </w:rPr>
        <w:t>投标函</w:t>
      </w:r>
      <w:r>
        <w:rPr>
          <w:rFonts w:hint="eastAsia" w:ascii="宋体" w:hAnsi="宋体" w:cs="宋体"/>
          <w:bCs/>
          <w:color w:val="auto"/>
          <w:sz w:val="24"/>
          <w:highlight w:val="none"/>
        </w:rPr>
        <w:t>部分（格式见附件）：</w:t>
      </w:r>
    </w:p>
    <w:p w14:paraId="3D06CDDD">
      <w:pPr>
        <w:spacing w:line="400" w:lineRule="exact"/>
        <w:ind w:left="149" w:firstLine="360"/>
        <w:rPr>
          <w:rFonts w:hint="eastAsia"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eastAsia="zh-CN"/>
        </w:rPr>
        <w:t>投标函</w:t>
      </w:r>
      <w:r>
        <w:rPr>
          <w:rFonts w:hint="eastAsia" w:ascii="宋体" w:hAnsi="宋体" w:cs="宋体"/>
          <w:bCs/>
          <w:color w:val="auto"/>
          <w:sz w:val="24"/>
          <w:highlight w:val="none"/>
        </w:rPr>
        <w:t xml:space="preserve"> ；</w:t>
      </w:r>
    </w:p>
    <w:p w14:paraId="692912BD">
      <w:pPr>
        <w:spacing w:line="400" w:lineRule="exact"/>
        <w:ind w:left="149" w:firstLine="360"/>
        <w:rPr>
          <w:rFonts w:hint="eastAsia"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bCs/>
          <w:color w:val="auto"/>
          <w:sz w:val="24"/>
          <w:highlight w:val="none"/>
          <w:lang w:eastAsia="zh-CN"/>
        </w:rPr>
        <w:t>开标一览表</w:t>
      </w:r>
      <w:r>
        <w:rPr>
          <w:rFonts w:hint="eastAsia" w:ascii="宋体" w:hAnsi="宋体" w:cs="宋体"/>
          <w:bCs/>
          <w:color w:val="auto"/>
          <w:sz w:val="24"/>
          <w:highlight w:val="none"/>
        </w:rPr>
        <w:t>。</w:t>
      </w:r>
    </w:p>
    <w:p w14:paraId="7597ADFC">
      <w:pPr>
        <w:spacing w:line="440" w:lineRule="exact"/>
        <w:ind w:left="480"/>
        <w:rPr>
          <w:rFonts w:hint="eastAsia" w:ascii="宋体" w:hAnsi="宋体" w:cs="宋体"/>
          <w:bCs/>
          <w:color w:val="auto"/>
          <w:sz w:val="24"/>
          <w:highlight w:val="none"/>
        </w:rPr>
      </w:pPr>
      <w:r>
        <w:rPr>
          <w:rFonts w:hint="eastAsia" w:ascii="宋体" w:hAnsi="宋体" w:cs="宋体"/>
          <w:bCs/>
          <w:color w:val="auto"/>
          <w:sz w:val="24"/>
          <w:highlight w:val="none"/>
        </w:rPr>
        <w:t>3.报价部分（格式见附件）：</w:t>
      </w:r>
    </w:p>
    <w:p w14:paraId="420DFB37">
      <w:pPr>
        <w:spacing w:line="440" w:lineRule="exact"/>
        <w:ind w:firstLine="480"/>
        <w:rPr>
          <w:rFonts w:hint="eastAsia" w:ascii="宋体" w:hAnsi="宋体" w:cs="宋体"/>
          <w:bCs/>
          <w:color w:val="auto"/>
          <w:sz w:val="24"/>
          <w:highlight w:val="none"/>
        </w:rPr>
      </w:pPr>
      <w:r>
        <w:rPr>
          <w:rFonts w:hint="eastAsia" w:cs="宋体" w:asciiTheme="minorEastAsia" w:hAnsiTheme="minorEastAsia"/>
          <w:color w:val="auto"/>
          <w:sz w:val="24"/>
          <w:szCs w:val="24"/>
          <w:highlight w:val="none"/>
        </w:rPr>
        <w:t>投标总报价包括所投产品及其配件、包装、运杂、安装调试及售后服务</w:t>
      </w:r>
      <w:r>
        <w:rPr>
          <w:rFonts w:hint="eastAsia" w:cs="宋体" w:asciiTheme="minorEastAsia" w:hAnsiTheme="minorEastAsia"/>
          <w:color w:val="auto"/>
          <w:sz w:val="24"/>
          <w:szCs w:val="24"/>
          <w:highlight w:val="none"/>
          <w:lang w:eastAsia="zh-CN"/>
        </w:rPr>
        <w:t>、招标代理服务费</w:t>
      </w:r>
      <w:r>
        <w:rPr>
          <w:rFonts w:hint="eastAsia" w:cs="宋体" w:asciiTheme="minorEastAsia" w:hAnsiTheme="minorEastAsia"/>
          <w:color w:val="auto"/>
          <w:sz w:val="24"/>
          <w:szCs w:val="24"/>
          <w:highlight w:val="none"/>
        </w:rPr>
        <w:t>等从项目中标起到项目正式交付以及质保期内所发生的一切费用</w:t>
      </w:r>
      <w:r>
        <w:rPr>
          <w:rFonts w:hint="eastAsia" w:ascii="宋体" w:hAnsi="宋体" w:cs="宋体"/>
          <w:bCs/>
          <w:color w:val="auto"/>
          <w:sz w:val="24"/>
          <w:highlight w:val="none"/>
        </w:rPr>
        <w:t>。</w:t>
      </w:r>
    </w:p>
    <w:p w14:paraId="255C9635">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p>
    <w:p w14:paraId="2A32D65F">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（1）评审中出现下列情形之一的，评审委员会应当启动异常低价投标（响应）审查程序： </w:t>
      </w:r>
    </w:p>
    <w:p w14:paraId="42B1844D">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①投标（响应）报价低于全部通过符合性审查供应商投标（响应）报价平均值50%的，即投标（响应）报价&lt;全部通过符合性审查供应商投标（响应）报价平均值×50%； </w:t>
      </w:r>
    </w:p>
    <w:p w14:paraId="0255B108">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②投标（响应）报价低于通过符合性审查的次低报价供应商投标（响应）报价50%的，即投标（响应）报价&lt;通过符合性审查的次低报价供应商投标（响应）报价×50%； </w:t>
      </w:r>
    </w:p>
    <w:p w14:paraId="6AB88B30">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③投标（响应）报价低于采购项目最高限价45%的，即投标（响应）报价&lt;采购项目最高限价×45%； </w:t>
      </w:r>
    </w:p>
    <w:p w14:paraId="1A94C47D">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④评审委员会基于专业判断，认为供应商报价过低，有可能影响产品质量或者不能诚信履约的其他情形。</w:t>
      </w:r>
    </w:p>
    <w:p w14:paraId="35589C83">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3CA76F4D">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F61E8A8">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0D42E1C3">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63F1DA19">
      <w:pPr>
        <w:spacing w:line="440" w:lineRule="exact"/>
        <w:ind w:firstLine="482"/>
        <w:rPr>
          <w:rFonts w:ascii="宋体" w:hAnsi="宋体" w:eastAsia="宋体" w:cs="宋体"/>
          <w:b/>
          <w:bCs w:val="0"/>
          <w:color w:val="auto"/>
          <w:sz w:val="24"/>
          <w:highlight w:val="none"/>
        </w:rPr>
      </w:pPr>
      <w:r>
        <w:rPr>
          <w:rFonts w:hint="eastAsia" w:ascii="宋体" w:hAnsi="宋体" w:eastAsia="宋体" w:cs="宋体"/>
          <w:b/>
          <w:color w:val="auto"/>
          <w:sz w:val="24"/>
          <w:highlight w:val="none"/>
        </w:rPr>
        <w:t>（3）财政部门在投诉处理、监督检查中发现评审委员会未按规定对异常低价开展审查的，依法予以纠正并追究评审专家的法律责任。</w:t>
      </w:r>
    </w:p>
    <w:p w14:paraId="3D89024A">
      <w:pPr>
        <w:spacing w:line="360" w:lineRule="auto"/>
        <w:ind w:left="480"/>
        <w:rPr>
          <w:rFonts w:hint="eastAsia" w:ascii="宋体" w:hAnsi="宋体" w:cs="宋体"/>
          <w:bCs/>
          <w:color w:val="auto"/>
          <w:sz w:val="24"/>
          <w:highlight w:val="none"/>
        </w:rPr>
      </w:pPr>
      <w:r>
        <w:rPr>
          <w:rFonts w:hint="eastAsia" w:ascii="宋体" w:hAnsi="宋体" w:cs="宋体"/>
          <w:bCs/>
          <w:color w:val="auto"/>
          <w:sz w:val="24"/>
          <w:highlight w:val="none"/>
        </w:rPr>
        <w:t>4、技术部分</w:t>
      </w:r>
    </w:p>
    <w:p w14:paraId="31213609">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投标供应商须提交拟供货物和服务符合采购文件规定的技术投标文件，作为投标文</w:t>
      </w:r>
    </w:p>
    <w:p w14:paraId="78491EAB">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件的一部分，同时提供：</w:t>
      </w:r>
    </w:p>
    <w:p w14:paraId="3114EE58">
      <w:pPr>
        <w:tabs>
          <w:tab w:val="left" w:pos="0"/>
        </w:tabs>
        <w:spacing w:line="360" w:lineRule="auto"/>
        <w:ind w:left="150"/>
        <w:rPr>
          <w:rFonts w:hint="eastAsia" w:ascii="宋体" w:hAnsi="宋体" w:cs="宋体"/>
          <w:bCs/>
          <w:color w:val="auto"/>
          <w:sz w:val="24"/>
          <w:highlight w:val="none"/>
        </w:rPr>
      </w:pPr>
      <w:r>
        <w:rPr>
          <w:rFonts w:hint="eastAsia" w:ascii="宋体" w:hAnsi="宋体" w:cs="宋体"/>
          <w:bCs/>
          <w:color w:val="auto"/>
          <w:sz w:val="24"/>
          <w:highlight w:val="none"/>
        </w:rPr>
        <w:t>（1）设备主要技术性能的详细描述资料；</w:t>
      </w:r>
    </w:p>
    <w:p w14:paraId="2B41CA1E">
      <w:pPr>
        <w:tabs>
          <w:tab w:val="left" w:pos="0"/>
        </w:tabs>
        <w:spacing w:line="360" w:lineRule="auto"/>
        <w:ind w:firstLine="120"/>
        <w:rPr>
          <w:rFonts w:hint="eastAsia" w:ascii="宋体" w:hAnsi="宋体" w:cs="宋体"/>
          <w:bCs/>
          <w:color w:val="auto"/>
          <w:sz w:val="24"/>
          <w:highlight w:val="none"/>
        </w:rPr>
      </w:pPr>
      <w:r>
        <w:rPr>
          <w:rFonts w:hint="eastAsia" w:ascii="宋体" w:hAnsi="宋体" w:cs="宋体"/>
          <w:bCs/>
          <w:color w:val="auto"/>
          <w:sz w:val="24"/>
          <w:highlight w:val="none"/>
        </w:rPr>
        <w:t>（2）投标设备技术偏差表（投标供应商应对采购设备的技术要求作出实质性响应，如有异议应逐条提出）。</w:t>
      </w:r>
    </w:p>
    <w:p w14:paraId="77DEEA21">
      <w:pPr>
        <w:spacing w:line="360" w:lineRule="auto"/>
        <w:outlineLvl w:val="0"/>
        <w:rPr>
          <w:rFonts w:hint="eastAsia" w:ascii="宋体" w:hAnsi="宋体" w:cs="宋体"/>
          <w:bCs/>
          <w:color w:val="auto"/>
          <w:sz w:val="24"/>
          <w:highlight w:val="none"/>
        </w:rPr>
      </w:pPr>
      <w:r>
        <w:rPr>
          <w:rFonts w:hint="eastAsia" w:ascii="宋体" w:hAnsi="宋体" w:cs="宋体"/>
          <w:bCs/>
          <w:color w:val="auto"/>
          <w:sz w:val="24"/>
          <w:highlight w:val="none"/>
        </w:rPr>
        <w:t>（六）投标文件的要求：</w:t>
      </w:r>
    </w:p>
    <w:p w14:paraId="105DFE93">
      <w:pPr>
        <w:tabs>
          <w:tab w:val="left" w:pos="0"/>
          <w:tab w:val="left" w:pos="704"/>
        </w:tabs>
        <w:spacing w:line="440" w:lineRule="exact"/>
        <w:ind w:firstLine="360"/>
        <w:rPr>
          <w:rFonts w:hint="eastAsia" w:ascii="宋体" w:hAnsi="宋体" w:cs="宋体"/>
          <w:bCs/>
          <w:color w:val="auto"/>
          <w:sz w:val="24"/>
          <w:highlight w:val="none"/>
        </w:rPr>
      </w:pPr>
      <w:r>
        <w:rPr>
          <w:rFonts w:hint="eastAsia" w:ascii="宋体" w:hAnsi="宋体" w:cs="宋体"/>
          <w:bCs/>
          <w:color w:val="auto"/>
          <w:sz w:val="24"/>
          <w:highlight w:val="none"/>
        </w:rPr>
        <w:t>1.所有文件、往来函件均应使用简体中文（规格、型号辅助符号除外）。</w:t>
      </w:r>
    </w:p>
    <w:p w14:paraId="06801972">
      <w:pPr>
        <w:tabs>
          <w:tab w:val="left" w:pos="0"/>
          <w:tab w:val="left" w:pos="704"/>
        </w:tabs>
        <w:spacing w:line="440" w:lineRule="exact"/>
        <w:ind w:firstLine="360"/>
        <w:rPr>
          <w:rFonts w:hint="eastAsia" w:ascii="宋体" w:hAnsi="宋体" w:cs="宋体"/>
          <w:bCs/>
          <w:color w:val="auto"/>
          <w:sz w:val="24"/>
          <w:highlight w:val="none"/>
        </w:rPr>
      </w:pPr>
      <w:r>
        <w:rPr>
          <w:rFonts w:hint="eastAsia" w:ascii="宋体" w:hAnsi="宋体" w:cs="宋体"/>
          <w:bCs/>
          <w:color w:val="auto"/>
          <w:sz w:val="24"/>
          <w:highlight w:val="none"/>
        </w:rPr>
        <w:t>2.投标文件由投标供应商按给定格式如实填写（编写），须有法人（盖章）、法定代表人或法定代表人授权代表签字或盖章，方为有效，未尽事宜可自行补充。</w:t>
      </w:r>
    </w:p>
    <w:p w14:paraId="368C1638">
      <w:pPr>
        <w:tabs>
          <w:tab w:val="left" w:pos="0"/>
          <w:tab w:val="left" w:pos="704"/>
        </w:tabs>
        <w:spacing w:line="440" w:lineRule="exact"/>
        <w:ind w:firstLine="360"/>
        <w:rPr>
          <w:rFonts w:hint="eastAsia" w:ascii="宋体" w:hAnsi="宋体" w:cs="宋体"/>
          <w:bCs/>
          <w:color w:val="auto"/>
          <w:sz w:val="24"/>
          <w:highlight w:val="none"/>
        </w:rPr>
      </w:pPr>
      <w:r>
        <w:rPr>
          <w:rFonts w:hint="eastAsia" w:ascii="宋体" w:hAnsi="宋体" w:cs="宋体"/>
          <w:bCs/>
          <w:color w:val="auto"/>
          <w:sz w:val="24"/>
          <w:highlight w:val="none"/>
        </w:rPr>
        <w:t>3.投标供应商报价一律以人民币为报价结算货币，结算单位为“元”。</w:t>
      </w:r>
    </w:p>
    <w:p w14:paraId="45C819D6">
      <w:pPr>
        <w:tabs>
          <w:tab w:val="left" w:pos="0"/>
          <w:tab w:val="left" w:pos="704"/>
        </w:tabs>
        <w:spacing w:line="440" w:lineRule="exact"/>
        <w:ind w:firstLine="360"/>
        <w:rPr>
          <w:rFonts w:hint="eastAsia" w:ascii="宋体" w:hAnsi="宋体" w:cs="宋体"/>
          <w:bCs/>
          <w:color w:val="auto"/>
          <w:sz w:val="24"/>
          <w:highlight w:val="none"/>
        </w:rPr>
      </w:pPr>
      <w:r>
        <w:rPr>
          <w:rFonts w:hint="eastAsia" w:ascii="宋体" w:hAnsi="宋体" w:cs="宋体"/>
          <w:bCs/>
          <w:color w:val="auto"/>
          <w:sz w:val="24"/>
          <w:highlight w:val="none"/>
        </w:rPr>
        <w:t>4.投标文件格式部分，应由投标供应商按给定格式提供，不得更改。</w:t>
      </w:r>
    </w:p>
    <w:p w14:paraId="7CA8AEB8">
      <w:pPr>
        <w:tabs>
          <w:tab w:val="left" w:pos="0"/>
          <w:tab w:val="left" w:pos="704"/>
        </w:tabs>
        <w:spacing w:line="440" w:lineRule="exact"/>
        <w:ind w:firstLine="360"/>
        <w:rPr>
          <w:rFonts w:hint="eastAsia" w:ascii="宋体" w:hAnsi="宋体" w:cs="宋体"/>
          <w:bCs/>
          <w:color w:val="auto"/>
          <w:sz w:val="24"/>
          <w:highlight w:val="none"/>
        </w:rPr>
      </w:pPr>
      <w:r>
        <w:rPr>
          <w:rFonts w:hint="eastAsia" w:ascii="宋体" w:hAnsi="宋体" w:cs="宋体"/>
          <w:bCs/>
          <w:color w:val="auto"/>
          <w:sz w:val="24"/>
          <w:highlight w:val="none"/>
        </w:rPr>
        <w:t>5.投标文件份数：1）因供应商可能会存在操作不熟练、业务不熟悉等因素，为保证开评标流程顺利，供应商如有问题应及时反馈，供应商在投标截止时间前网上上传电子投标文件。</w:t>
      </w:r>
    </w:p>
    <w:p w14:paraId="0ADBD95F">
      <w:pPr>
        <w:tabs>
          <w:tab w:val="left" w:pos="0"/>
          <w:tab w:val="left" w:pos="704"/>
        </w:tabs>
        <w:spacing w:line="440" w:lineRule="exact"/>
        <w:ind w:firstLine="360"/>
        <w:rPr>
          <w:rFonts w:hint="eastAsia" w:ascii="宋体" w:hAnsi="宋体" w:cs="宋体"/>
          <w:bCs/>
          <w:color w:val="auto"/>
          <w:sz w:val="24"/>
          <w:highlight w:val="none"/>
        </w:rPr>
      </w:pPr>
      <w:r>
        <w:rPr>
          <w:rFonts w:hint="eastAsia" w:ascii="宋体" w:hAnsi="宋体" w:cs="宋体"/>
          <w:bCs/>
          <w:color w:val="auto"/>
          <w:sz w:val="24"/>
          <w:highlight w:val="none"/>
        </w:rPr>
        <w:t>2）本项目为不见面开标，仅需在任意地点</w:t>
      </w:r>
      <w:r>
        <w:rPr>
          <w:rFonts w:hint="eastAsia" w:ascii="宋体" w:hAnsi="宋体" w:cs="宋体"/>
          <w:bCs/>
          <w:color w:val="auto"/>
          <w:sz w:val="24"/>
          <w:highlight w:val="none"/>
          <w:lang w:val="zh-CN"/>
        </w:rPr>
        <w:t>登录苏采云平台</w:t>
      </w:r>
      <w:r>
        <w:rPr>
          <w:rFonts w:hint="eastAsia" w:ascii="宋体" w:hAnsi="宋体" w:cs="宋体"/>
          <w:bCs/>
          <w:color w:val="auto"/>
          <w:sz w:val="24"/>
          <w:highlight w:val="none"/>
        </w:rPr>
        <w:t>参加开标会议，投标供应商无需到达开标现场。</w:t>
      </w:r>
    </w:p>
    <w:p w14:paraId="270FB486">
      <w:pPr>
        <w:tabs>
          <w:tab w:val="left" w:pos="0"/>
          <w:tab w:val="left" w:pos="704"/>
        </w:tabs>
        <w:spacing w:line="440" w:lineRule="exact"/>
        <w:ind w:firstLine="360"/>
        <w:rPr>
          <w:rFonts w:hint="eastAsia" w:ascii="宋体" w:hAnsi="宋体" w:cs="宋体"/>
          <w:bCs/>
          <w:color w:val="auto"/>
          <w:sz w:val="24"/>
          <w:highlight w:val="none"/>
        </w:rPr>
      </w:pPr>
      <w:r>
        <w:rPr>
          <w:rFonts w:hint="eastAsia" w:ascii="宋体" w:hAnsi="宋体" w:cs="宋体"/>
          <w:bCs/>
          <w:color w:val="auto"/>
          <w:sz w:val="24"/>
          <w:highlight w:val="none"/>
        </w:rPr>
        <w:t>3）纸质投标文件：本项目为不见面开标，投标供应商无需递交纸质投标文件至现场，中标后中标单位向招标人提供与电子投标文件完全一致的纸质投标文件（二份）。</w:t>
      </w:r>
    </w:p>
    <w:p w14:paraId="4BB56FDB">
      <w:pPr>
        <w:tabs>
          <w:tab w:val="left" w:pos="0"/>
          <w:tab w:val="left" w:pos="704"/>
        </w:tabs>
        <w:spacing w:line="440" w:lineRule="exact"/>
        <w:ind w:firstLine="360"/>
        <w:rPr>
          <w:rFonts w:hint="eastAsia" w:ascii="宋体" w:hAnsi="宋体" w:cs="宋体"/>
          <w:bCs/>
          <w:color w:val="auto"/>
          <w:sz w:val="24"/>
          <w:highlight w:val="none"/>
        </w:rPr>
      </w:pPr>
      <w:r>
        <w:rPr>
          <w:rFonts w:hint="eastAsia" w:ascii="宋体" w:hAnsi="宋体" w:cs="宋体"/>
          <w:bCs/>
          <w:color w:val="auto"/>
          <w:sz w:val="24"/>
          <w:highlight w:val="none"/>
        </w:rPr>
        <w:t>4）供应商请仔细阅读供应商注册流程和招标文件中关于电子开评标等相关事项，如有问题可发送邮件或电话咨询。</w:t>
      </w:r>
    </w:p>
    <w:p w14:paraId="24F86382">
      <w:pPr>
        <w:tabs>
          <w:tab w:val="left" w:pos="0"/>
        </w:tabs>
        <w:spacing w:line="440" w:lineRule="exact"/>
        <w:ind w:firstLine="470"/>
        <w:rPr>
          <w:rFonts w:hint="eastAsia" w:ascii="宋体" w:hAnsi="宋体" w:cs="宋体"/>
          <w:color w:val="auto"/>
          <w:sz w:val="24"/>
          <w:szCs w:val="28"/>
          <w:highlight w:val="none"/>
        </w:rPr>
      </w:pPr>
      <w:r>
        <w:rPr>
          <w:rFonts w:hint="eastAsia" w:ascii="宋体" w:hAnsi="宋体"/>
          <w:color w:val="auto"/>
          <w:sz w:val="24"/>
          <w:highlight w:val="none"/>
        </w:rPr>
        <w:t>5）</w:t>
      </w:r>
      <w:r>
        <w:rPr>
          <w:rFonts w:hint="eastAsia" w:hAnsi="宋体" w:cs="宋体"/>
          <w:bCs/>
          <w:color w:val="auto"/>
          <w:sz w:val="24"/>
          <w:highlight w:val="none"/>
        </w:rPr>
        <w:t>本次采购采用《</w:t>
      </w:r>
      <w:r>
        <w:rPr>
          <w:rFonts w:hint="eastAsia" w:hAnsi="宋体" w:cs="宋体"/>
          <w:bCs/>
          <w:color w:val="auto"/>
          <w:sz w:val="24"/>
          <w:highlight w:val="none"/>
          <w:lang w:eastAsia="zh-CN"/>
        </w:rPr>
        <w:t>江苏省政府采购(苏采云)平台</w:t>
      </w:r>
      <w:r>
        <w:rPr>
          <w:rFonts w:hint="eastAsia" w:hAnsi="宋体" w:cs="宋体"/>
          <w:bCs/>
          <w:color w:val="auto"/>
          <w:sz w:val="24"/>
          <w:highlight w:val="none"/>
        </w:rPr>
        <w:t>》进行采购活动，采购文件发布、报价、评审和成交结果发布全程电子化</w:t>
      </w:r>
      <w:r>
        <w:rPr>
          <w:rFonts w:hint="eastAsia" w:ascii="宋体" w:hAnsi="宋体"/>
          <w:color w:val="auto"/>
          <w:sz w:val="24"/>
          <w:highlight w:val="none"/>
        </w:rPr>
        <w:t>。</w:t>
      </w:r>
    </w:p>
    <w:p w14:paraId="4B4EB94B">
      <w:pPr>
        <w:tabs>
          <w:tab w:val="left" w:pos="0"/>
        </w:tabs>
        <w:spacing w:line="440" w:lineRule="exact"/>
        <w:ind w:left="315"/>
        <w:rPr>
          <w:rFonts w:hint="eastAsia" w:ascii="宋体" w:hAnsi="宋体"/>
          <w:color w:val="auto"/>
          <w:sz w:val="24"/>
          <w:highlight w:val="none"/>
        </w:rPr>
      </w:pPr>
      <w:r>
        <w:rPr>
          <w:rFonts w:hint="eastAsia" w:ascii="宋体" w:hAnsi="宋体"/>
          <w:color w:val="auto"/>
          <w:sz w:val="24"/>
          <w:highlight w:val="none"/>
        </w:rPr>
        <w:t xml:space="preserve"> 6.投标文件不应有涂改、增删。</w:t>
      </w:r>
    </w:p>
    <w:p w14:paraId="3B1F3896">
      <w:pPr>
        <w:tabs>
          <w:tab w:val="left" w:pos="0"/>
        </w:tabs>
        <w:spacing w:line="440" w:lineRule="exact"/>
        <w:ind w:left="315"/>
        <w:rPr>
          <w:rFonts w:hint="eastAsia" w:ascii="宋体" w:hAnsi="宋体"/>
          <w:color w:val="auto"/>
          <w:sz w:val="24"/>
          <w:highlight w:val="none"/>
        </w:rPr>
      </w:pP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7.供应商应充分考虑企业管理情况、市场风险等因素，测算检测成本。供应商自行承担投标费用，无论中标与否，采购人不作解释。 </w:t>
      </w:r>
    </w:p>
    <w:p w14:paraId="05B92DC9">
      <w:pPr>
        <w:tabs>
          <w:tab w:val="left" w:pos="0"/>
          <w:tab w:val="left" w:pos="704"/>
        </w:tabs>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8.网上投标</w:t>
      </w:r>
    </w:p>
    <w:p w14:paraId="66BC53B5">
      <w:pPr>
        <w:widowControl/>
        <w:spacing w:line="360" w:lineRule="auto"/>
        <w:ind w:firstLine="480"/>
        <w:rPr>
          <w:rFonts w:hint="eastAsia" w:ascii="宋体" w:hAnsi="宋体"/>
          <w:color w:val="auto"/>
          <w:sz w:val="24"/>
          <w:highlight w:val="none"/>
        </w:rPr>
      </w:pPr>
      <w:r>
        <w:rPr>
          <w:rFonts w:hint="eastAsia" w:ascii="宋体" w:hAnsi="宋体"/>
          <w:color w:val="auto"/>
          <w:sz w:val="24"/>
          <w:highlight w:val="none"/>
        </w:rPr>
        <w:t>1）投标供应商应由其法定代表人或法定代表人授权代表在规定的时间内，凭CA数字证书登陆系统获取采购文件，在投标客户端制作投标文件（电子数据），并在投标文件递交截止时间之前上传投标文件。</w:t>
      </w:r>
    </w:p>
    <w:p w14:paraId="62CCA973">
      <w:pPr>
        <w:widowControl/>
        <w:spacing w:line="360" w:lineRule="auto"/>
        <w:ind w:firstLine="480"/>
        <w:rPr>
          <w:rFonts w:hint="eastAsia" w:ascii="宋体" w:hAnsi="宋体"/>
          <w:color w:val="auto"/>
          <w:sz w:val="24"/>
          <w:highlight w:val="none"/>
        </w:rPr>
      </w:pPr>
      <w:r>
        <w:rPr>
          <w:rFonts w:hint="eastAsia" w:ascii="宋体" w:hAnsi="宋体"/>
          <w:color w:val="auto"/>
          <w:sz w:val="24"/>
          <w:highlight w:val="none"/>
        </w:rPr>
        <w:t>2）投标供应商应对CA数字证书妥善保管，如被他人盗用投标，后果自负。</w:t>
      </w:r>
    </w:p>
    <w:p w14:paraId="1BFE2FEC">
      <w:pPr>
        <w:widowControl/>
        <w:spacing w:line="360" w:lineRule="auto"/>
        <w:ind w:firstLine="480"/>
        <w:rPr>
          <w:rFonts w:hint="eastAsia" w:ascii="宋体" w:hAnsi="宋体"/>
          <w:color w:val="auto"/>
          <w:sz w:val="24"/>
          <w:highlight w:val="none"/>
        </w:rPr>
      </w:pPr>
      <w:r>
        <w:rPr>
          <w:rFonts w:hint="eastAsia" w:ascii="宋体" w:hAnsi="宋体"/>
          <w:color w:val="auto"/>
          <w:sz w:val="24"/>
          <w:highlight w:val="none"/>
        </w:rPr>
        <w:t>3）投标供应商按采购文件规定的网上解密时间</w:t>
      </w:r>
      <w:r>
        <w:rPr>
          <w:rFonts w:hint="eastAsia" w:ascii="宋体" w:hAnsi="宋体"/>
          <w:b/>
          <w:bCs/>
          <w:color w:val="auto"/>
          <w:sz w:val="24"/>
          <w:highlight w:val="none"/>
        </w:rPr>
        <w:t>（30分钟内）</w:t>
      </w:r>
      <w:r>
        <w:rPr>
          <w:rFonts w:hint="eastAsia" w:ascii="宋体" w:hAnsi="宋体"/>
          <w:color w:val="auto"/>
          <w:sz w:val="24"/>
          <w:highlight w:val="none"/>
        </w:rPr>
        <w:t>进行解密，如未按时解密后果自负。</w:t>
      </w:r>
    </w:p>
    <w:p w14:paraId="12C980E9">
      <w:pPr>
        <w:widowControl/>
        <w:spacing w:line="360" w:lineRule="auto"/>
        <w:ind w:firstLine="480"/>
        <w:rPr>
          <w:rFonts w:hint="eastAsia" w:ascii="宋体" w:hAnsi="宋体"/>
          <w:color w:val="auto"/>
          <w:sz w:val="24"/>
          <w:highlight w:val="none"/>
        </w:rPr>
      </w:pPr>
      <w:r>
        <w:rPr>
          <w:rFonts w:hint="eastAsia" w:ascii="宋体" w:hAnsi="宋体"/>
          <w:color w:val="auto"/>
          <w:sz w:val="24"/>
          <w:highlight w:val="none"/>
        </w:rPr>
        <w:t>4）投标供应商应当对采购文件提出的要求和条件作出实质性响应，并在电子投标系统逐条应答。</w:t>
      </w:r>
    </w:p>
    <w:p w14:paraId="1156CC34">
      <w:pPr>
        <w:widowControl/>
        <w:spacing w:line="360" w:lineRule="auto"/>
        <w:ind w:firstLine="480"/>
        <w:rPr>
          <w:rFonts w:hint="eastAsia" w:ascii="宋体" w:hAnsi="宋体"/>
          <w:color w:val="auto"/>
          <w:sz w:val="24"/>
          <w:highlight w:val="none"/>
        </w:rPr>
      </w:pPr>
      <w:r>
        <w:rPr>
          <w:rFonts w:hint="eastAsia" w:ascii="宋体" w:hAnsi="宋体"/>
          <w:color w:val="auto"/>
          <w:sz w:val="24"/>
          <w:highlight w:val="none"/>
        </w:rPr>
        <w:t>5）投标供应商应对要求提供的资格证明文件（如资质证书、资格证书）、商务技术资料（如业绩等）扫描上传至投标系统。</w:t>
      </w:r>
    </w:p>
    <w:p w14:paraId="4073A85B">
      <w:pPr>
        <w:widowControl/>
        <w:spacing w:line="360" w:lineRule="auto"/>
        <w:ind w:firstLine="480"/>
        <w:rPr>
          <w:rFonts w:hint="eastAsia" w:ascii="宋体" w:hAnsi="宋体"/>
          <w:color w:val="auto"/>
          <w:sz w:val="24"/>
          <w:highlight w:val="none"/>
        </w:rPr>
      </w:pPr>
      <w:r>
        <w:rPr>
          <w:rFonts w:hint="eastAsia" w:ascii="宋体" w:hAnsi="宋体"/>
          <w:color w:val="auto"/>
          <w:sz w:val="24"/>
          <w:highlight w:val="none"/>
        </w:rPr>
        <w:t>6）投标供应商进行网上投标请参照《</w:t>
      </w:r>
      <w:r>
        <w:rPr>
          <w:rFonts w:hint="eastAsia" w:ascii="宋体" w:hAnsi="宋体"/>
          <w:color w:val="auto"/>
          <w:sz w:val="24"/>
          <w:highlight w:val="none"/>
          <w:lang w:val="zh-CN"/>
        </w:rPr>
        <w:t>江苏省政府采购交易系统（苏采云）供应商操作手册</w:t>
      </w:r>
      <w:r>
        <w:rPr>
          <w:rFonts w:hint="eastAsia" w:ascii="宋体" w:hAnsi="宋体"/>
          <w:color w:val="auto"/>
          <w:sz w:val="24"/>
          <w:highlight w:val="none"/>
        </w:rPr>
        <w:t>》。</w:t>
      </w:r>
    </w:p>
    <w:p w14:paraId="10045F01">
      <w:pPr>
        <w:spacing w:line="360" w:lineRule="auto"/>
        <w:outlineLvl w:val="0"/>
        <w:rPr>
          <w:rFonts w:hint="eastAsia" w:ascii="宋体" w:hAnsi="宋体" w:cs="宋体"/>
          <w:bCs/>
          <w:color w:val="auto"/>
          <w:sz w:val="24"/>
          <w:highlight w:val="none"/>
        </w:rPr>
      </w:pPr>
      <w:r>
        <w:rPr>
          <w:rFonts w:hint="eastAsia" w:ascii="宋体" w:hAnsi="宋体" w:cs="宋体"/>
          <w:bCs/>
          <w:color w:val="auto"/>
          <w:sz w:val="24"/>
          <w:highlight w:val="none"/>
        </w:rPr>
        <w:t>（七）无效投标文件的确认：</w:t>
      </w:r>
    </w:p>
    <w:p w14:paraId="1499A464">
      <w:pPr>
        <w:spacing w:line="460" w:lineRule="exact"/>
        <w:ind w:firstLine="360"/>
        <w:rPr>
          <w:rFonts w:hint="eastAsia" w:ascii="宋体" w:hAnsi="宋体" w:cs="宋体"/>
          <w:bCs/>
          <w:color w:val="auto"/>
          <w:sz w:val="24"/>
          <w:highlight w:val="none"/>
        </w:rPr>
      </w:pPr>
      <w:r>
        <w:rPr>
          <w:rFonts w:hint="eastAsia" w:ascii="宋体" w:hAnsi="宋体" w:cs="宋体"/>
          <w:bCs/>
          <w:color w:val="auto"/>
          <w:sz w:val="24"/>
          <w:highlight w:val="none"/>
        </w:rPr>
        <w:t>投标供应商有下列情况之一者，其投标文件无效：</w:t>
      </w:r>
    </w:p>
    <w:p w14:paraId="1B63CBDB">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1.未按规定在无锡市政府采购供应商信息库注册的；</w:t>
      </w:r>
    </w:p>
    <w:p w14:paraId="1AE64F63">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2.电子投标文件未按规定期限投标的，纸质投标文件（如要求）未按规定的期限、地点送达的；</w:t>
      </w:r>
    </w:p>
    <w:p w14:paraId="20E5C0C3">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3.电子投标文件未按采购文件要求签章的；</w:t>
      </w:r>
    </w:p>
    <w:p w14:paraId="34A574C4">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4.投标供应商的被授权代表无法定代表人授权委托书的；</w:t>
      </w:r>
    </w:p>
    <w:p w14:paraId="23B782C4">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5.不具备采购文件中规定的资格要求及未按采购文件规定的要求提供资格、资信证明文件的；</w:t>
      </w:r>
    </w:p>
    <w:p w14:paraId="1BC61DF4">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6.投标文件未按采购文件规定的格式、内容和要求填写、制作的；</w:t>
      </w:r>
    </w:p>
    <w:p w14:paraId="1926EF71">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7.投标文件书写潦草、字迹模糊不清、无法辨认的；</w:t>
      </w:r>
    </w:p>
    <w:p w14:paraId="53E9CD83">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8.投标文件中有采购文件未允许提供的选择性内容的；</w:t>
      </w:r>
    </w:p>
    <w:p w14:paraId="515FB8E6">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9.未按采购文件要求解密电子投标文件的；</w:t>
      </w:r>
    </w:p>
    <w:p w14:paraId="0ECB133E">
      <w:pPr>
        <w:spacing w:line="440" w:lineRule="exact"/>
        <w:ind w:left="480"/>
        <w:rPr>
          <w:rFonts w:hint="eastAsia" w:ascii="宋体" w:hAnsi="宋体" w:cs="宋体"/>
          <w:color w:val="auto"/>
          <w:sz w:val="24"/>
          <w:szCs w:val="28"/>
          <w:highlight w:val="none"/>
        </w:rPr>
      </w:pPr>
      <w:r>
        <w:rPr>
          <w:rFonts w:hint="eastAsia" w:ascii="宋体" w:hAnsi="宋体" w:cs="宋体"/>
          <w:color w:val="auto"/>
          <w:sz w:val="24"/>
          <w:highlight w:val="none"/>
        </w:rPr>
        <w:t>10.提供虚假材料的（包括工商营业执照、财务报表、资格、资信证明文件等）；</w:t>
      </w:r>
    </w:p>
    <w:p w14:paraId="351FF492">
      <w:pPr>
        <w:spacing w:line="440" w:lineRule="exact"/>
        <w:ind w:left="480"/>
        <w:rPr>
          <w:rFonts w:hint="eastAsia" w:ascii="宋体" w:hAnsi="宋体" w:cs="宋体"/>
          <w:color w:val="auto"/>
          <w:sz w:val="24"/>
          <w:szCs w:val="28"/>
          <w:highlight w:val="none"/>
        </w:rPr>
      </w:pPr>
      <w:r>
        <w:rPr>
          <w:rFonts w:hint="eastAsia" w:ascii="宋体" w:hAnsi="宋体" w:cs="宋体"/>
          <w:color w:val="auto"/>
          <w:sz w:val="24"/>
          <w:highlight w:val="none"/>
        </w:rPr>
        <w:t>11.投标文件未按要求制作、递交的；</w:t>
      </w:r>
    </w:p>
    <w:p w14:paraId="20F91A62">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12.投标文件未加盖投标供应商公章及法定代表人或授权代表签字和盖章的；</w:t>
      </w:r>
    </w:p>
    <w:p w14:paraId="63DF207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13.投标供应商未遵循公平竞争的原则，恶意串通，妨碍其他供应商的竞争行为，损害采购人或者其他供应商的合法权益；</w:t>
      </w:r>
    </w:p>
    <w:p w14:paraId="0D98B539">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14.不同投标供应商的投标文件的装订形式、纸张情况、目录序号、排版格式、文字风格等存在明显的相似性或一致性，特征显示由同一单位或者同一个人编制的；</w:t>
      </w:r>
    </w:p>
    <w:p w14:paraId="19E400FE">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15.不同投标供应商委托同一单位或者个人办理投标事宜；</w:t>
      </w:r>
    </w:p>
    <w:p w14:paraId="4A46E474">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16.不同投标供应商的投标文件载明的项目管理成员或者联系人员为同一人；</w:t>
      </w:r>
    </w:p>
    <w:p w14:paraId="407BC238">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17.不同投标供应商投标文件内容存在非正常一致、项目组成员出现同一人、投标文件中错误（或异常）一致或雷同、电子文档信息一致或雷同的；</w:t>
      </w:r>
    </w:p>
    <w:p w14:paraId="0151E8C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18.不同投标供应商报价细目呈明显规律性变化，或恶意串通其他投标供应商，故意哄抬价格或压价的；</w:t>
      </w:r>
    </w:p>
    <w:p w14:paraId="6CBB2D98">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19.不同投标供应商投标文件相互混装的；</w:t>
      </w:r>
    </w:p>
    <w:p w14:paraId="02C513B9">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20.不同投标供应商投标文件中的项目相关人员出现同一人的；</w:t>
      </w:r>
    </w:p>
    <w:p w14:paraId="2D5DEB5A">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21.不同投标供应商聘请同一人为其投标提供技术或经济咨询服务的；</w:t>
      </w:r>
    </w:p>
    <w:p w14:paraId="26EF8933">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22.不同投标供应商的单位负责人为同一人或者存在直接控股、管理关系的；</w:t>
      </w:r>
    </w:p>
    <w:p w14:paraId="761AD30A">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23.投标文件中同一方案有选择性报价且未声明以哪一个为准的；</w:t>
      </w:r>
    </w:p>
    <w:p w14:paraId="68D2E121">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24.投标文件被本项目评委确认为无效投标文件的；</w:t>
      </w:r>
    </w:p>
    <w:p w14:paraId="61C0EC21">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25.未通过初步资格性审查、投标文件资格性检查、投标文件符合性检查的；</w:t>
      </w:r>
    </w:p>
    <w:p w14:paraId="6AF341BB">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26.未按要求提供技术文件的；</w:t>
      </w:r>
    </w:p>
    <w:p w14:paraId="3811BB83">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27.</w:t>
      </w:r>
      <w:r>
        <w:rPr>
          <w:rFonts w:hint="eastAsia" w:ascii="宋体" w:hAnsi="宋体" w:cs="宋体"/>
          <w:bCs/>
          <w:color w:val="auto"/>
          <w:sz w:val="24"/>
          <w:highlight w:val="none"/>
        </w:rPr>
        <w:t>投标设备技术指标与采购文件要求有负偏离的</w:t>
      </w:r>
      <w:r>
        <w:rPr>
          <w:rFonts w:hint="eastAsia" w:ascii="宋体" w:hAnsi="宋体" w:cs="宋体"/>
          <w:color w:val="auto"/>
          <w:sz w:val="24"/>
          <w:highlight w:val="none"/>
        </w:rPr>
        <w:t>；</w:t>
      </w:r>
    </w:p>
    <w:p w14:paraId="238C9B63">
      <w:pPr>
        <w:spacing w:line="440" w:lineRule="exact"/>
        <w:ind w:left="480"/>
        <w:rPr>
          <w:rFonts w:hint="eastAsia" w:ascii="宋体" w:hAnsi="宋体" w:cs="宋体"/>
          <w:b/>
          <w:bCs/>
          <w:color w:val="auto"/>
          <w:sz w:val="24"/>
          <w:highlight w:val="none"/>
        </w:rPr>
      </w:pPr>
      <w:r>
        <w:rPr>
          <w:rFonts w:hint="eastAsia" w:ascii="宋体" w:hAnsi="宋体" w:cs="宋体"/>
          <w:b/>
          <w:bCs/>
          <w:color w:val="auto"/>
          <w:sz w:val="24"/>
          <w:highlight w:val="none"/>
        </w:rPr>
        <w:t>28.投标报价超过采购文件中规定的最高限价或者采购预算或者单项最高限价的；</w:t>
      </w:r>
    </w:p>
    <w:p w14:paraId="48C4150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29.投标供应商的投标报价畸高或畸低，投标总报价与各分项报价不能相互对应，在询标时没有合理的解释或者不能提供计算依据和报价依据的；</w:t>
      </w:r>
    </w:p>
    <w:p w14:paraId="4046CF3A">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30.</w:t>
      </w:r>
      <w:r>
        <w:rPr>
          <w:rFonts w:hint="eastAsia" w:ascii="宋体" w:hAnsi="宋体" w:cs="宋体"/>
          <w:b/>
          <w:bCs/>
          <w:color w:val="auto"/>
          <w:sz w:val="24"/>
          <w:highlight w:val="none"/>
        </w:rPr>
        <w:t>评标委员会认为投标人的报价</w:t>
      </w:r>
      <w:r>
        <w:rPr>
          <w:rFonts w:hint="eastAsia" w:ascii="宋体" w:hAnsi="宋体" w:cs="宋体"/>
          <w:b/>
          <w:bCs/>
          <w:color w:val="auto"/>
          <w:sz w:val="24"/>
          <w:highlight w:val="none"/>
          <w:lang w:eastAsia="zh-CN"/>
        </w:rPr>
        <w:t>为异常低价</w:t>
      </w:r>
      <w:r>
        <w:rPr>
          <w:rFonts w:hint="eastAsia" w:ascii="宋体" w:hAnsi="宋体" w:cs="宋体"/>
          <w:b/>
          <w:bCs/>
          <w:color w:val="auto"/>
          <w:sz w:val="24"/>
          <w:highlight w:val="none"/>
        </w:rPr>
        <w:t>，</w:t>
      </w:r>
      <w:r>
        <w:rPr>
          <w:rFonts w:ascii="宋体" w:hAnsi="宋体" w:eastAsia="宋体" w:cs="宋体"/>
          <w:b/>
          <w:bCs/>
          <w:color w:val="auto"/>
          <w:sz w:val="24"/>
          <w:highlight w:val="none"/>
        </w:rPr>
        <w:t>启动异常低价投标（响应）审查</w:t>
      </w:r>
      <w:r>
        <w:rPr>
          <w:rFonts w:hint="eastAsia" w:ascii="宋体" w:hAnsi="宋体" w:eastAsia="宋体" w:cs="宋体"/>
          <w:b/>
          <w:bCs/>
          <w:color w:val="auto"/>
          <w:sz w:val="24"/>
          <w:highlight w:val="none"/>
          <w:lang w:eastAsia="zh-CN"/>
        </w:rPr>
        <w:t>后，</w:t>
      </w:r>
      <w:r>
        <w:rPr>
          <w:rFonts w:ascii="宋体" w:hAnsi="宋体" w:eastAsia="宋体" w:cs="宋体"/>
          <w:b/>
          <w:bCs/>
          <w:color w:val="auto"/>
          <w:sz w:val="24"/>
          <w:highlight w:val="none"/>
        </w:rPr>
        <w:t>投标（响应）供应商在评标现场合理的时间</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30分钟</w:t>
      </w:r>
      <w:r>
        <w:rPr>
          <w:rFonts w:hint="eastAsia" w:ascii="宋体" w:hAnsi="宋体" w:eastAsia="宋体" w:cs="宋体"/>
          <w:b/>
          <w:bCs/>
          <w:color w:val="auto"/>
          <w:sz w:val="24"/>
          <w:highlight w:val="none"/>
          <w:lang w:eastAsia="zh-CN"/>
        </w:rPr>
        <w:t>）</w:t>
      </w:r>
      <w:r>
        <w:rPr>
          <w:rFonts w:ascii="宋体" w:hAnsi="宋体" w:eastAsia="宋体" w:cs="宋体"/>
          <w:b/>
          <w:bCs/>
          <w:color w:val="auto"/>
          <w:sz w:val="24"/>
          <w:highlight w:val="none"/>
        </w:rPr>
        <w:t>内，不提供书面说明、证明材料，或者提供的书面说明、证明材料不能证明其报价合理性的</w:t>
      </w:r>
      <w:r>
        <w:rPr>
          <w:rFonts w:hint="eastAsia" w:ascii="宋体" w:hAnsi="宋体" w:cs="宋体"/>
          <w:color w:val="auto"/>
          <w:sz w:val="24"/>
          <w:highlight w:val="none"/>
        </w:rPr>
        <w:t>；</w:t>
      </w:r>
    </w:p>
    <w:p w14:paraId="7CC4BC5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31.不同供应商的委托代理人、项目负责人以及其他相关人员有在同一个单位缴纳社会保险的；</w:t>
      </w:r>
    </w:p>
    <w:p w14:paraId="08E82549">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32.同一投标文件中单位名称落款与公章不是同一单位的；</w:t>
      </w:r>
    </w:p>
    <w:p w14:paraId="0C519FCA">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33.投标文件内容不全或不符合法律法规和招标文件中规定的其他实质性要求的。</w:t>
      </w:r>
    </w:p>
    <w:p w14:paraId="46F8B3E3">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 xml:space="preserve">34.不同投标供应商的投标文件由同一台电脑编制或者同一把数字证书加密锁加密或者同一台附属设备打印的； </w:t>
      </w:r>
    </w:p>
    <w:p w14:paraId="444DCB1F">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35.</w:t>
      </w:r>
      <w:r>
        <w:rPr>
          <w:rFonts w:hint="eastAsia" w:ascii="宋体" w:hAnsi="宋体" w:cs="宋体"/>
          <w:b/>
          <w:color w:val="auto"/>
          <w:sz w:val="24"/>
          <w:highlight w:val="none"/>
        </w:rPr>
        <w:t>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rPr>
          <w:rFonts w:hint="eastAsia" w:ascii="宋体" w:hAnsi="宋体" w:cs="宋体"/>
          <w:color w:val="auto"/>
          <w:sz w:val="24"/>
          <w:highlight w:val="none"/>
        </w:rPr>
        <w:t xml:space="preserve">； </w:t>
      </w:r>
    </w:p>
    <w:p w14:paraId="4A01C3FA">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36.列入失信被执行人、重大税收违法案件当事人名单、政府采购严重违法失信行为记录名单及其他不符合《中华人民共和国政府采购法》第二十二条规定条件的。</w:t>
      </w:r>
    </w:p>
    <w:p w14:paraId="0B4906E5">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37.法律、法规和招标文件规定的其他无效情形。</w:t>
      </w:r>
    </w:p>
    <w:p w14:paraId="1EECF0FF">
      <w:pPr>
        <w:spacing w:line="360" w:lineRule="auto"/>
        <w:ind w:left="-2" w:firstLine="420"/>
        <w:outlineLvl w:val="0"/>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eastAsia="zh-CN"/>
        </w:rPr>
        <w:t>八</w:t>
      </w:r>
      <w:r>
        <w:rPr>
          <w:rFonts w:hint="eastAsia" w:ascii="宋体" w:hAnsi="宋体" w:cs="宋体"/>
          <w:bCs/>
          <w:color w:val="auto"/>
          <w:sz w:val="24"/>
          <w:highlight w:val="none"/>
        </w:rPr>
        <w:t>） 开标、评标：</w:t>
      </w:r>
    </w:p>
    <w:p w14:paraId="00BA4A81">
      <w:pPr>
        <w:tabs>
          <w:tab w:val="left" w:pos="945"/>
        </w:tabs>
        <w:spacing w:line="336" w:lineRule="auto"/>
        <w:ind w:firstLine="480"/>
        <w:outlineLvl w:val="0"/>
        <w:rPr>
          <w:rFonts w:hint="eastAsia" w:ascii="宋体" w:hAnsi="宋体" w:cs="宋体"/>
          <w:b/>
          <w:color w:val="auto"/>
          <w:sz w:val="24"/>
          <w:highlight w:val="none"/>
        </w:rPr>
      </w:pPr>
      <w:r>
        <w:rPr>
          <w:rFonts w:hint="eastAsia" w:ascii="宋体" w:hAnsi="宋体" w:cs="宋体"/>
          <w:b/>
          <w:color w:val="auto"/>
          <w:sz w:val="24"/>
          <w:highlight w:val="none"/>
        </w:rPr>
        <w:t>1.开标工作程序</w:t>
      </w:r>
    </w:p>
    <w:p w14:paraId="3C57FC11">
      <w:pPr>
        <w:tabs>
          <w:tab w:val="left" w:pos="945"/>
        </w:tabs>
        <w:spacing w:line="336"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1.1</w:t>
      </w:r>
      <w:r>
        <w:rPr>
          <w:rFonts w:hint="eastAsia" w:ascii="宋体" w:hAnsi="宋体"/>
          <w:bCs/>
          <w:color w:val="auto"/>
          <w:sz w:val="24"/>
          <w:highlight w:val="none"/>
          <w:lang w:val="zh-CN"/>
        </w:rPr>
        <w:t>采购人按</w:t>
      </w:r>
      <w:r>
        <w:rPr>
          <w:rFonts w:hint="eastAsia" w:ascii="宋体" w:hAnsi="宋体"/>
          <w:bCs/>
          <w:color w:val="auto"/>
          <w:sz w:val="24"/>
          <w:highlight w:val="none"/>
        </w:rPr>
        <w:t>采购文件</w:t>
      </w:r>
      <w:r>
        <w:rPr>
          <w:rFonts w:hint="eastAsia" w:ascii="宋体" w:hAnsi="宋体"/>
          <w:bCs/>
          <w:color w:val="auto"/>
          <w:sz w:val="24"/>
          <w:highlight w:val="none"/>
          <w:lang w:val="zh-CN"/>
        </w:rPr>
        <w:t>规定的时间在“苏采云开标大厅”召开开标大会。</w:t>
      </w:r>
      <w:r>
        <w:rPr>
          <w:rFonts w:hint="eastAsia" w:ascii="宋体" w:hAnsi="宋体"/>
          <w:bCs/>
          <w:color w:val="auto"/>
          <w:sz w:val="24"/>
          <w:highlight w:val="none"/>
        </w:rPr>
        <w:t>供应商</w:t>
      </w:r>
      <w:r>
        <w:rPr>
          <w:rFonts w:hint="eastAsia" w:ascii="宋体" w:hAnsi="宋体"/>
          <w:bCs/>
          <w:color w:val="auto"/>
          <w:sz w:val="24"/>
          <w:highlight w:val="none"/>
          <w:lang w:val="zh-CN"/>
        </w:rPr>
        <w:t>应当在开标前做好充分准备，携带 CA 数字证书准时参加</w:t>
      </w:r>
      <w:r>
        <w:rPr>
          <w:rFonts w:hint="eastAsia" w:ascii="宋体" w:hAnsi="宋体" w:cs="宋体"/>
          <w:bCs/>
          <w:color w:val="auto"/>
          <w:sz w:val="24"/>
          <w:highlight w:val="none"/>
        </w:rPr>
        <w:t>。</w:t>
      </w:r>
    </w:p>
    <w:p w14:paraId="2CEBFF57">
      <w:pPr>
        <w:tabs>
          <w:tab w:val="left" w:pos="0"/>
        </w:tabs>
        <w:spacing w:line="336" w:lineRule="auto"/>
        <w:rPr>
          <w:rFonts w:ascii="宋体" w:hAnsi="宋体"/>
          <w:bCs/>
          <w:color w:val="auto"/>
          <w:sz w:val="24"/>
          <w:highlight w:val="none"/>
          <w:lang w:val="zh-CN"/>
        </w:rPr>
      </w:pPr>
      <w:r>
        <w:rPr>
          <w:rFonts w:hint="eastAsia" w:ascii="宋体" w:hAnsi="宋体" w:cs="宋体"/>
          <w:bCs/>
          <w:color w:val="auto"/>
          <w:sz w:val="24"/>
          <w:highlight w:val="none"/>
        </w:rPr>
        <w:t xml:space="preserve">    1.2</w:t>
      </w:r>
      <w:r>
        <w:rPr>
          <w:rFonts w:hint="eastAsia" w:ascii="宋体" w:hAnsi="宋体"/>
          <w:bCs/>
          <w:color w:val="auto"/>
          <w:sz w:val="24"/>
          <w:highlight w:val="none"/>
          <w:lang w:val="zh-CN"/>
        </w:rPr>
        <w:t>投标文件</w:t>
      </w:r>
      <w:r>
        <w:rPr>
          <w:rFonts w:ascii="宋体" w:hAnsi="宋体"/>
          <w:bCs/>
          <w:color w:val="auto"/>
          <w:sz w:val="24"/>
          <w:highlight w:val="none"/>
          <w:lang w:val="zh-CN"/>
        </w:rPr>
        <w:t>递交截止时间后，采购</w:t>
      </w:r>
      <w:r>
        <w:rPr>
          <w:rFonts w:hint="eastAsia" w:ascii="宋体" w:hAnsi="宋体"/>
          <w:bCs/>
          <w:color w:val="auto"/>
          <w:sz w:val="24"/>
          <w:highlight w:val="none"/>
        </w:rPr>
        <w:t>代理机构</w:t>
      </w:r>
      <w:r>
        <w:rPr>
          <w:rFonts w:ascii="宋体" w:hAnsi="宋体"/>
          <w:bCs/>
          <w:color w:val="auto"/>
          <w:sz w:val="24"/>
          <w:highlight w:val="none"/>
          <w:lang w:val="zh-CN"/>
        </w:rPr>
        <w:t>将在系统内公布</w:t>
      </w:r>
      <w:r>
        <w:rPr>
          <w:rFonts w:hint="eastAsia" w:ascii="宋体" w:hAnsi="宋体"/>
          <w:bCs/>
          <w:color w:val="auto"/>
          <w:sz w:val="24"/>
          <w:highlight w:val="none"/>
          <w:lang w:val="zh-CN"/>
        </w:rPr>
        <w:t>供应商</w:t>
      </w:r>
      <w:r>
        <w:rPr>
          <w:rFonts w:ascii="宋体" w:hAnsi="宋体"/>
          <w:bCs/>
          <w:color w:val="auto"/>
          <w:sz w:val="24"/>
          <w:highlight w:val="none"/>
          <w:lang w:val="zh-CN"/>
        </w:rPr>
        <w:t>名单然后通过开标会议区发出</w:t>
      </w:r>
      <w:r>
        <w:rPr>
          <w:rFonts w:hint="eastAsia" w:ascii="宋体" w:hAnsi="宋体"/>
          <w:bCs/>
          <w:color w:val="auto"/>
          <w:sz w:val="24"/>
          <w:highlight w:val="none"/>
          <w:lang w:val="zh-CN"/>
        </w:rPr>
        <w:t>投标文件</w:t>
      </w:r>
      <w:r>
        <w:rPr>
          <w:rFonts w:ascii="宋体" w:hAnsi="宋体"/>
          <w:bCs/>
          <w:color w:val="auto"/>
          <w:sz w:val="24"/>
          <w:highlight w:val="none"/>
          <w:lang w:val="zh-CN"/>
        </w:rPr>
        <w:t>解密的指令，供应商在各自地点按规定时间自行实施远程解密，</w:t>
      </w:r>
      <w:r>
        <w:rPr>
          <w:rFonts w:hint="eastAsia" w:ascii="宋体" w:hAnsi="宋体"/>
          <w:bCs/>
          <w:color w:val="auto"/>
          <w:sz w:val="24"/>
          <w:highlight w:val="none"/>
          <w:lang w:val="zh-CN"/>
        </w:rPr>
        <w:t>供应商解密限定在解密时间开始30分钟内完成。</w:t>
      </w:r>
      <w:r>
        <w:rPr>
          <w:rFonts w:ascii="宋体" w:hAnsi="宋体"/>
          <w:bCs/>
          <w:color w:val="auto"/>
          <w:sz w:val="24"/>
          <w:highlight w:val="none"/>
          <w:lang w:val="zh-CN"/>
        </w:rPr>
        <w:t>因供应商网络与电源不稳定、未按操作手册要求配置软硬件、解密锁发生故障或用错、故意不在要求时限内完成解密等自身原因，导致</w:t>
      </w:r>
      <w:r>
        <w:rPr>
          <w:rFonts w:hint="eastAsia" w:ascii="宋体" w:hAnsi="宋体"/>
          <w:bCs/>
          <w:color w:val="auto"/>
          <w:sz w:val="24"/>
          <w:highlight w:val="none"/>
          <w:lang w:val="zh-CN"/>
        </w:rPr>
        <w:t>投标文件</w:t>
      </w:r>
      <w:r>
        <w:rPr>
          <w:rFonts w:ascii="宋体" w:hAnsi="宋体"/>
          <w:bCs/>
          <w:color w:val="auto"/>
          <w:sz w:val="24"/>
          <w:highlight w:val="none"/>
          <w:lang w:val="zh-CN"/>
        </w:rPr>
        <w:t>在规定时间内未能解密、解密失败或解密超时，视为供应商撤销其</w:t>
      </w:r>
      <w:r>
        <w:rPr>
          <w:rFonts w:hint="eastAsia" w:ascii="宋体" w:hAnsi="宋体"/>
          <w:bCs/>
          <w:color w:val="auto"/>
          <w:sz w:val="24"/>
          <w:highlight w:val="none"/>
          <w:lang w:val="zh-CN"/>
        </w:rPr>
        <w:t>投标文件</w:t>
      </w:r>
      <w:r>
        <w:rPr>
          <w:rFonts w:ascii="宋体" w:hAnsi="宋体"/>
          <w:bCs/>
          <w:color w:val="auto"/>
          <w:sz w:val="24"/>
          <w:highlight w:val="none"/>
          <w:lang w:val="zh-CN"/>
        </w:rPr>
        <w:t>；因网上平台发生故障，导致无法按时完成</w:t>
      </w:r>
      <w:r>
        <w:rPr>
          <w:rFonts w:hint="eastAsia" w:ascii="宋体" w:hAnsi="宋体"/>
          <w:bCs/>
          <w:color w:val="auto"/>
          <w:sz w:val="24"/>
          <w:highlight w:val="none"/>
          <w:lang w:val="zh-CN"/>
        </w:rPr>
        <w:t>投标文件</w:t>
      </w:r>
      <w:r>
        <w:rPr>
          <w:rFonts w:ascii="宋体" w:hAnsi="宋体"/>
          <w:bCs/>
          <w:color w:val="auto"/>
          <w:sz w:val="24"/>
          <w:highlight w:val="none"/>
          <w:lang w:val="zh-CN"/>
        </w:rPr>
        <w:t>解密或开、评标工作无法进行的，可根据实际情况相应延迟解密时间或调整开、评标时间（友情提示：若</w:t>
      </w:r>
      <w:r>
        <w:rPr>
          <w:rFonts w:hint="eastAsia" w:ascii="宋体" w:hAnsi="宋体"/>
          <w:bCs/>
          <w:color w:val="auto"/>
          <w:sz w:val="24"/>
          <w:highlight w:val="none"/>
          <w:lang w:val="zh-CN"/>
        </w:rPr>
        <w:t>供应商</w:t>
      </w:r>
      <w:r>
        <w:rPr>
          <w:rFonts w:ascii="宋体" w:hAnsi="宋体"/>
          <w:bCs/>
          <w:color w:val="auto"/>
          <w:sz w:val="24"/>
          <w:highlight w:val="none"/>
          <w:lang w:val="zh-CN"/>
        </w:rPr>
        <w:t>已领取副锁（含多把副锁）请注意正副锁的使用差别）。本项目在限定的解密时间内，只要有一家供应商解密成功，即视为网上平台运行无故障。</w:t>
      </w:r>
    </w:p>
    <w:p w14:paraId="1330E078">
      <w:pPr>
        <w:tabs>
          <w:tab w:val="left" w:pos="0"/>
        </w:tabs>
        <w:spacing w:line="336" w:lineRule="auto"/>
        <w:ind w:firstLine="630"/>
        <w:rPr>
          <w:rFonts w:hint="eastAsia" w:ascii="宋体" w:hAnsi="宋体" w:cs="宋体"/>
          <w:color w:val="auto"/>
          <w:sz w:val="24"/>
          <w:highlight w:val="none"/>
        </w:rPr>
      </w:pPr>
      <w:r>
        <w:rPr>
          <w:rFonts w:hint="eastAsia" w:ascii="宋体" w:hAnsi="宋体"/>
          <w:bCs/>
          <w:color w:val="auto"/>
          <w:sz w:val="24"/>
          <w:highlight w:val="none"/>
        </w:rPr>
        <w:t>1.3解密后：</w:t>
      </w:r>
      <w:r>
        <w:rPr>
          <w:rFonts w:hint="eastAsia" w:ascii="宋体" w:hAnsi="宋体"/>
          <w:b/>
          <w:color w:val="auto"/>
          <w:sz w:val="24"/>
          <w:highlight w:val="none"/>
        </w:rPr>
        <w:t>供应商须自行准备设备（包括但不限于笔记本电脑、无线网络）登录“江苏省政府采购(苏采云)平台”，按采购文件规定时间解密后，在评审过程中保持在线，等待资格审查小组或者评标委员会的询问，并等待评审结果，中途不得离开。如未按要求应答，由此所产生的损失及风险由供应商自行承担。</w:t>
      </w:r>
    </w:p>
    <w:p w14:paraId="4C291C78">
      <w:pPr>
        <w:tabs>
          <w:tab w:val="left" w:pos="945"/>
        </w:tabs>
        <w:spacing w:line="336" w:lineRule="auto"/>
        <w:outlineLvl w:val="0"/>
        <w:rPr>
          <w:rFonts w:hint="eastAsia" w:ascii="宋体" w:hAnsi="宋体" w:cs="宋体"/>
          <w:bCs/>
          <w:color w:val="auto"/>
          <w:sz w:val="24"/>
          <w:highlight w:val="none"/>
        </w:rPr>
      </w:pPr>
      <w:r>
        <w:rPr>
          <w:rFonts w:hint="eastAsia" w:ascii="宋体" w:hAnsi="宋体" w:cs="宋体"/>
          <w:bCs/>
          <w:color w:val="auto"/>
          <w:sz w:val="24"/>
          <w:highlight w:val="none"/>
        </w:rPr>
        <w:t>    1.4投标截止时间后参加投标的供应商或解密投标文件的供应商不足三家的，不进行评审。</w:t>
      </w:r>
    </w:p>
    <w:p w14:paraId="2773B2FA">
      <w:pPr>
        <w:tabs>
          <w:tab w:val="left" w:pos="945"/>
        </w:tabs>
        <w:spacing w:line="336" w:lineRule="auto"/>
        <w:ind w:firstLine="600"/>
        <w:outlineLvl w:val="0"/>
        <w:rPr>
          <w:rFonts w:hint="eastAsia" w:ascii="宋体" w:hAnsi="宋体" w:cs="宋体"/>
          <w:bCs/>
          <w:color w:val="auto"/>
          <w:sz w:val="24"/>
          <w:highlight w:val="none"/>
        </w:rPr>
      </w:pPr>
      <w:r>
        <w:rPr>
          <w:rFonts w:hint="eastAsia" w:ascii="宋体" w:hAnsi="宋体" w:cs="宋体"/>
          <w:bCs/>
          <w:color w:val="auto"/>
          <w:sz w:val="24"/>
          <w:highlight w:val="none"/>
        </w:rPr>
        <w:t>1.5开标时，投标文件报价出现前后不一致的，按照下列规定修正:</w:t>
      </w:r>
    </w:p>
    <w:p w14:paraId="58284199">
      <w:pPr>
        <w:tabs>
          <w:tab w:val="left" w:pos="945"/>
        </w:tabs>
        <w:spacing w:line="336" w:lineRule="auto"/>
        <w:ind w:firstLine="48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（一）投标文件中开标一览表（报价表）内容与投标文件中相应内容不一致的，以开标一览表（报价表）为准；</w:t>
      </w:r>
    </w:p>
    <w:p w14:paraId="3FB0A97B">
      <w:pPr>
        <w:tabs>
          <w:tab w:val="left" w:pos="945"/>
        </w:tabs>
        <w:spacing w:line="336" w:lineRule="auto"/>
        <w:ind w:firstLine="48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（二）大写金额和小写金额不一致的，以大写金额为准；</w:t>
      </w:r>
    </w:p>
    <w:p w14:paraId="0F45ECA3">
      <w:pPr>
        <w:tabs>
          <w:tab w:val="left" w:pos="945"/>
        </w:tabs>
        <w:spacing w:line="336" w:lineRule="auto"/>
        <w:ind w:firstLine="48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(三)单价金额小数点或者百分比有明显错位的,以开标一览表的总价为准,并修改单价；</w:t>
      </w:r>
    </w:p>
    <w:p w14:paraId="3A10E97C">
      <w:pPr>
        <w:tabs>
          <w:tab w:val="left" w:pos="945"/>
        </w:tabs>
        <w:spacing w:line="336" w:lineRule="auto"/>
        <w:ind w:firstLine="48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(四）总价金额与按单价汇总金额不一致的，以单价金额计算结果为准。</w:t>
      </w:r>
    </w:p>
    <w:p w14:paraId="279DC830">
      <w:pPr>
        <w:tabs>
          <w:tab w:val="left" w:pos="945"/>
        </w:tabs>
        <w:spacing w:line="336" w:lineRule="auto"/>
        <w:ind w:firstLine="600"/>
        <w:outlineLvl w:val="0"/>
        <w:rPr>
          <w:rFonts w:hint="eastAsia" w:ascii="宋体" w:hAnsi="宋体" w:cs="宋体"/>
          <w:bCs/>
          <w:color w:val="auto"/>
          <w:sz w:val="24"/>
          <w:highlight w:val="none"/>
        </w:rPr>
      </w:pPr>
      <w:r>
        <w:rPr>
          <w:rFonts w:hint="eastAsia" w:ascii="宋体" w:hAnsi="宋体" w:cs="宋体"/>
          <w:bCs/>
          <w:color w:val="auto"/>
          <w:sz w:val="24"/>
          <w:highlight w:val="none"/>
        </w:rPr>
        <w:t>同时出现两种以上不一致的，按照上述(1）一(4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p>
    <w:p w14:paraId="342552D6">
      <w:pPr>
        <w:tabs>
          <w:tab w:val="left" w:pos="945"/>
        </w:tabs>
        <w:spacing w:line="336" w:lineRule="auto"/>
        <w:outlineLvl w:val="0"/>
        <w:rPr>
          <w:rFonts w:hint="eastAsia" w:ascii="宋体" w:hAnsi="宋体" w:cs="宋体"/>
          <w:color w:val="auto"/>
          <w:sz w:val="24"/>
          <w:highlight w:val="none"/>
        </w:rPr>
      </w:pPr>
      <w:r>
        <w:rPr>
          <w:rFonts w:hint="eastAsia" w:ascii="宋体" w:hAnsi="宋体" w:cs="宋体"/>
          <w:bCs/>
          <w:color w:val="auto"/>
          <w:sz w:val="24"/>
          <w:highlight w:val="none"/>
        </w:rPr>
        <w:t xml:space="preserve">   </w:t>
      </w:r>
      <w:r>
        <w:rPr>
          <w:rFonts w:hint="eastAsia" w:ascii="宋体" w:hAnsi="宋体" w:cs="宋体"/>
          <w:b/>
          <w:color w:val="auto"/>
          <w:sz w:val="24"/>
          <w:highlight w:val="none"/>
        </w:rPr>
        <w:t xml:space="preserve"> 2.投标供应商资格审查</w:t>
      </w:r>
    </w:p>
    <w:p w14:paraId="5AAD90CD">
      <w:pPr>
        <w:tabs>
          <w:tab w:val="left" w:pos="0"/>
        </w:tabs>
        <w:spacing w:line="336" w:lineRule="auto"/>
        <w:ind w:firstLine="630"/>
        <w:rPr>
          <w:rFonts w:hint="eastAsia" w:ascii="宋体" w:hAnsi="宋体" w:cs="宋体"/>
          <w:color w:val="auto"/>
          <w:sz w:val="24"/>
          <w:highlight w:val="none"/>
        </w:rPr>
      </w:pPr>
      <w:r>
        <w:rPr>
          <w:rFonts w:hint="eastAsia" w:ascii="宋体" w:hAnsi="宋体" w:cs="宋体"/>
          <w:color w:val="auto"/>
          <w:sz w:val="24"/>
          <w:highlight w:val="none"/>
        </w:rPr>
        <w:t>2.1公开招标采购项目开标结束后，投标文件资格性检查由采购人或采购代理机构组建的资格审查小组负责。</w:t>
      </w:r>
    </w:p>
    <w:p w14:paraId="27793009">
      <w:pPr>
        <w:tabs>
          <w:tab w:val="left" w:pos="0"/>
          <w:tab w:val="left" w:pos="525"/>
        </w:tabs>
        <w:spacing w:line="336" w:lineRule="auto"/>
        <w:ind w:firstLine="630"/>
        <w:rPr>
          <w:rFonts w:hint="eastAsia" w:ascii="宋体" w:hAnsi="宋体" w:cs="宋体"/>
          <w:color w:val="auto"/>
          <w:sz w:val="24"/>
          <w:highlight w:val="none"/>
        </w:rPr>
      </w:pPr>
      <w:r>
        <w:rPr>
          <w:rFonts w:hint="eastAsia" w:ascii="宋体" w:hAnsi="宋体" w:cs="宋体"/>
          <w:color w:val="auto"/>
          <w:sz w:val="24"/>
          <w:highlight w:val="none"/>
        </w:rPr>
        <w:t>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p>
    <w:p w14:paraId="0DE1EFED">
      <w:pPr>
        <w:tabs>
          <w:tab w:val="left" w:pos="0"/>
          <w:tab w:val="left" w:pos="525"/>
        </w:tabs>
        <w:spacing w:line="336" w:lineRule="auto"/>
        <w:ind w:firstLine="630"/>
        <w:rPr>
          <w:rFonts w:hint="eastAsia" w:ascii="宋体" w:hAnsi="宋体" w:cs="宋体"/>
          <w:color w:val="auto"/>
          <w:sz w:val="24"/>
          <w:highlight w:val="none"/>
        </w:rPr>
      </w:pPr>
      <w:r>
        <w:rPr>
          <w:rFonts w:hint="eastAsia" w:ascii="宋体" w:hAnsi="宋体" w:cs="宋体"/>
          <w:color w:val="auto"/>
          <w:sz w:val="24"/>
          <w:highlight w:val="none"/>
        </w:rPr>
        <w:t>2.3关于对参与供应商信用记录的政府采购要求:</w:t>
      </w:r>
      <w:r>
        <w:rPr>
          <w:rFonts w:hint="eastAsia" w:ascii="宋体" w:hAnsi="宋体" w:cs="宋体"/>
          <w:bCs/>
          <w:color w:val="auto"/>
          <w:sz w:val="24"/>
          <w:szCs w:val="20"/>
          <w:highlight w:val="none"/>
        </w:rPr>
        <w:t>采购人或采购代理机构在投标截止时间前通过“信用中国”网站(www.creditchina.gov.cn)、中国政府采购网(</w:t>
      </w:r>
      <w:r>
        <w:rPr>
          <w:rFonts w:hint="eastAsia" w:ascii="宋体" w:hAnsi="宋体" w:cs="宋体"/>
          <w:bCs/>
          <w:color w:val="auto"/>
          <w:highlight w:val="none"/>
        </w:rPr>
        <w:fldChar w:fldCharType="begin"/>
      </w:r>
      <w:r>
        <w:rPr>
          <w:rFonts w:hint="eastAsia" w:ascii="宋体" w:hAnsi="宋体" w:cs="宋体"/>
          <w:bCs/>
          <w:color w:val="auto"/>
          <w:highlight w:val="none"/>
        </w:rPr>
        <w:instrText xml:space="preserve"> HYPERLINK "http://www.ccgp.gov.cn" </w:instrText>
      </w:r>
      <w:r>
        <w:rPr>
          <w:rFonts w:hint="eastAsia" w:ascii="宋体" w:hAnsi="宋体" w:cs="宋体"/>
          <w:bCs/>
          <w:color w:val="auto"/>
          <w:highlight w:val="none"/>
        </w:rPr>
        <w:fldChar w:fldCharType="separate"/>
      </w:r>
      <w:r>
        <w:rPr>
          <w:rFonts w:hint="eastAsia" w:ascii="宋体" w:hAnsi="宋体" w:cs="宋体"/>
          <w:bCs/>
          <w:color w:val="auto"/>
          <w:sz w:val="24"/>
          <w:szCs w:val="20"/>
          <w:highlight w:val="none"/>
        </w:rPr>
        <w:t>www.ccgp.gov.cn</w:t>
      </w:r>
      <w:r>
        <w:rPr>
          <w:rFonts w:hint="eastAsia" w:ascii="宋体" w:hAnsi="宋体" w:cs="宋体"/>
          <w:bCs/>
          <w:color w:val="auto"/>
          <w:sz w:val="24"/>
          <w:szCs w:val="20"/>
          <w:highlight w:val="none"/>
        </w:rPr>
        <w:fldChar w:fldCharType="end"/>
      </w:r>
      <w:r>
        <w:rPr>
          <w:rFonts w:hint="eastAsia" w:ascii="宋体" w:hAnsi="宋体" w:cs="宋体"/>
          <w:bCs/>
          <w:color w:val="auto"/>
          <w:sz w:val="24"/>
          <w:szCs w:val="20"/>
          <w:highlight w:val="none"/>
        </w:rPr>
        <w:t>)、“信用江苏”网站http://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cs="宋体"/>
          <w:color w:val="auto"/>
          <w:sz w:val="24"/>
          <w:highlight w:val="none"/>
        </w:rPr>
        <w:t>。</w:t>
      </w:r>
    </w:p>
    <w:p w14:paraId="0F974D13">
      <w:pPr>
        <w:tabs>
          <w:tab w:val="left" w:pos="0"/>
          <w:tab w:val="left" w:pos="525"/>
        </w:tabs>
        <w:spacing w:line="336" w:lineRule="auto"/>
        <w:ind w:firstLine="63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资格审查不合格的投标供应商的投标文件不进入后续评审。</w:t>
      </w:r>
    </w:p>
    <w:p w14:paraId="0EF32DDC">
      <w:pPr>
        <w:tabs>
          <w:tab w:val="left" w:pos="525"/>
          <w:tab w:val="left" w:pos="1050"/>
          <w:tab w:val="left" w:pos="1146"/>
          <w:tab w:val="left" w:pos="1770"/>
        </w:tabs>
        <w:spacing w:line="336"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3.评标工作程序</w:t>
      </w:r>
    </w:p>
    <w:p w14:paraId="5176EF51">
      <w:pPr>
        <w:tabs>
          <w:tab w:val="left" w:pos="525"/>
          <w:tab w:val="left" w:pos="945"/>
        </w:tabs>
        <w:spacing w:line="360" w:lineRule="auto"/>
        <w:ind w:left="458"/>
        <w:rPr>
          <w:rFonts w:hint="eastAsia" w:ascii="宋体" w:hAnsi="宋体"/>
          <w:bCs/>
          <w:color w:val="auto"/>
          <w:sz w:val="24"/>
          <w:highlight w:val="none"/>
        </w:rPr>
      </w:pPr>
      <w:r>
        <w:rPr>
          <w:rFonts w:hint="eastAsia" w:ascii="宋体" w:hAnsi="宋体"/>
          <w:bCs/>
          <w:color w:val="auto"/>
          <w:sz w:val="24"/>
          <w:highlight w:val="none"/>
        </w:rPr>
        <w:t>3.1由专家及采购人代表组成评标委员会，并实行回避制度。</w:t>
      </w:r>
    </w:p>
    <w:p w14:paraId="382A6DF9">
      <w:pPr>
        <w:tabs>
          <w:tab w:val="left" w:pos="525"/>
          <w:tab w:val="left" w:pos="945"/>
        </w:tabs>
        <w:spacing w:line="360" w:lineRule="auto"/>
        <w:ind w:left="458"/>
        <w:rPr>
          <w:rFonts w:hint="eastAsia" w:ascii="宋体" w:hAnsi="宋体"/>
          <w:bCs/>
          <w:color w:val="auto"/>
          <w:sz w:val="24"/>
          <w:highlight w:val="none"/>
        </w:rPr>
      </w:pPr>
      <w:r>
        <w:rPr>
          <w:rFonts w:hint="eastAsia" w:ascii="宋体" w:hAnsi="宋体"/>
          <w:bCs/>
          <w:color w:val="auto"/>
          <w:sz w:val="24"/>
          <w:highlight w:val="none"/>
        </w:rPr>
        <w:t>3.2投标文件符合性检查</w:t>
      </w:r>
    </w:p>
    <w:p w14:paraId="77AF7549">
      <w:pPr>
        <w:tabs>
          <w:tab w:val="left" w:pos="525"/>
        </w:tabs>
        <w:spacing w:line="360" w:lineRule="auto"/>
        <w:ind w:firstLine="480"/>
        <w:rPr>
          <w:color w:val="auto"/>
          <w:sz w:val="24"/>
          <w:szCs w:val="20"/>
          <w:highlight w:val="none"/>
        </w:rPr>
      </w:pPr>
      <w:r>
        <w:rPr>
          <w:rFonts w:hint="eastAsia" w:ascii="宋体" w:hAnsi="宋体"/>
          <w:color w:val="auto"/>
          <w:sz w:val="24"/>
          <w:szCs w:val="20"/>
          <w:highlight w:val="none"/>
        </w:rPr>
        <w:t xml:space="preserve">3.2.1 </w:t>
      </w:r>
      <w:r>
        <w:rPr>
          <w:rFonts w:hint="eastAsia" w:ascii="宋体" w:hAnsi="宋体" w:cs="宋体"/>
          <w:color w:val="auto"/>
          <w:sz w:val="24"/>
          <w:highlight w:val="none"/>
        </w:rPr>
        <w:t>投标文件的符合性检查由评标委员会负责。</w:t>
      </w:r>
    </w:p>
    <w:p w14:paraId="5BD7011C">
      <w:pPr>
        <w:tabs>
          <w:tab w:val="left" w:pos="525"/>
        </w:tabs>
        <w:spacing w:line="360" w:lineRule="auto"/>
        <w:ind w:firstLine="480"/>
        <w:rPr>
          <w:color w:val="auto"/>
          <w:sz w:val="24"/>
          <w:szCs w:val="20"/>
          <w:highlight w:val="none"/>
        </w:rPr>
      </w:pPr>
      <w:r>
        <w:rPr>
          <w:rFonts w:hint="eastAsia" w:ascii="宋体" w:hAnsi="宋体"/>
          <w:color w:val="auto"/>
          <w:sz w:val="24"/>
          <w:szCs w:val="20"/>
          <w:highlight w:val="none"/>
        </w:rPr>
        <w:t>3.2.2对投标文件的有效性、完整性和对采购文件要求的符合性进行审查，以确定是否对采购文件的实质性要求做出响应。</w:t>
      </w:r>
    </w:p>
    <w:p w14:paraId="73C3EE00">
      <w:pPr>
        <w:tabs>
          <w:tab w:val="left" w:pos="525"/>
        </w:tabs>
        <w:spacing w:line="360" w:lineRule="auto"/>
        <w:ind w:firstLine="480"/>
        <w:rPr>
          <w:rFonts w:hint="eastAsia" w:ascii="宋体" w:hAnsi="宋体"/>
          <w:color w:val="auto"/>
          <w:sz w:val="24"/>
          <w:highlight w:val="none"/>
        </w:rPr>
      </w:pPr>
      <w:r>
        <w:rPr>
          <w:rFonts w:hint="eastAsia" w:ascii="宋体" w:hAnsi="宋体"/>
          <w:color w:val="auto"/>
          <w:sz w:val="24"/>
          <w:highlight w:val="none"/>
        </w:rPr>
        <w:t>3.2.3对于投标文件中含义不明确、同类问题表述不一致或者有明显文字和计算错误的内容，评标委员会可以通过政府采购交易管理一体化系统发起询标要求供应商作出必要的澄清、说明或者纠正。供应商的澄清、说明或者纠正应当通过政采采购交易管理一体化系统，由其授权的代表应答并加盖电子公章，且不得超出投标文件的范围或者改变投标文件的实质性内容。</w:t>
      </w:r>
    </w:p>
    <w:p w14:paraId="17907178">
      <w:pPr>
        <w:spacing w:line="500" w:lineRule="exact"/>
        <w:ind w:firstLine="480"/>
        <w:rPr>
          <w:rFonts w:hint="eastAsia" w:ascii="宋体" w:hAnsi="宋体" w:eastAsia="宋体" w:cs="宋体"/>
          <w:b/>
          <w:color w:val="auto"/>
          <w:sz w:val="24"/>
          <w:highlight w:val="none"/>
        </w:rPr>
      </w:pPr>
      <w:r>
        <w:rPr>
          <w:rFonts w:hint="eastAsia" w:ascii="宋体" w:hAnsi="宋体" w:eastAsia="宋体" w:cs="Times New Roman"/>
          <w:b/>
          <w:bCs/>
          <w:color w:val="auto"/>
          <w:sz w:val="24"/>
          <w:highlight w:val="none"/>
          <w:lang w:val="en-US" w:eastAsia="zh-CN"/>
        </w:rPr>
        <w:t>3.2.4</w:t>
      </w:r>
      <w:r>
        <w:rPr>
          <w:rFonts w:hint="eastAsia" w:ascii="宋体" w:hAnsi="宋体" w:eastAsia="宋体" w:cs="宋体"/>
          <w:b/>
          <w:color w:val="auto"/>
          <w:sz w:val="24"/>
          <w:highlight w:val="none"/>
        </w:rPr>
        <w:t>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p>
    <w:p w14:paraId="624CCC85">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（1）评审中出现下列情形之一的，评审委员会应当启动异常低价投标（响应）审查程序： </w:t>
      </w:r>
    </w:p>
    <w:p w14:paraId="2FB3D4E7">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①投标（响应）报价低于全部通过符合性审查供应商投标（响应）报价平均值50%的，即投标（响应）报价&lt;全部通过符合性审查供应商投标（响应）报价平均值×50%； </w:t>
      </w:r>
    </w:p>
    <w:p w14:paraId="189F0D4A">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②投标（响应）报价低于通过符合性审查的次低报价供应商投标（响应）报价50%的，即投标（响应）报价&lt;通过符合性审查的次低报价供应商投标（响应）报价×50%； </w:t>
      </w:r>
    </w:p>
    <w:p w14:paraId="54622973">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③投标（响应）报价低于采购项目最高限价45%的，即投标（响应）报价&lt;采购项目最高限价×45%； </w:t>
      </w:r>
    </w:p>
    <w:p w14:paraId="7543ADA8">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④评审委员会基于专业判断，认为供应商报价过低，有可能影响产品质量或者不能诚信履约的其他情形。</w:t>
      </w:r>
    </w:p>
    <w:p w14:paraId="1737859B">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77D2FFCA">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3FBD3BC">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4F8A3D3E">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335B3EC7">
      <w:pPr>
        <w:tabs>
          <w:tab w:val="left" w:pos="525"/>
        </w:tabs>
        <w:spacing w:line="360" w:lineRule="auto"/>
        <w:ind w:firstLine="482"/>
        <w:rPr>
          <w:rFonts w:hint="eastAsia" w:ascii="宋体" w:hAnsi="宋体"/>
          <w:color w:val="auto"/>
          <w:sz w:val="24"/>
          <w:highlight w:val="none"/>
        </w:rPr>
      </w:pPr>
      <w:r>
        <w:rPr>
          <w:rFonts w:hint="eastAsia" w:ascii="宋体" w:hAnsi="宋体" w:eastAsia="宋体" w:cs="宋体"/>
          <w:b/>
          <w:color w:val="auto"/>
          <w:sz w:val="24"/>
          <w:highlight w:val="none"/>
        </w:rPr>
        <w:t>（3）财政部门在投诉处理、监督检查中发现评审委员会未按规定对异常低价开展审查的，依法予以纠正并追究评审专家的法律责任</w:t>
      </w:r>
      <w:r>
        <w:rPr>
          <w:rFonts w:ascii="宋体" w:hAnsi="宋体" w:eastAsia="宋体" w:cs="Times New Roman"/>
          <w:b/>
          <w:bCs/>
          <w:color w:val="auto"/>
          <w:sz w:val="24"/>
          <w:highlight w:val="none"/>
        </w:rPr>
        <w:t>。</w:t>
      </w:r>
    </w:p>
    <w:p w14:paraId="746FD4CA">
      <w:pPr>
        <w:tabs>
          <w:tab w:val="left" w:pos="525"/>
        </w:tabs>
        <w:spacing w:line="360" w:lineRule="auto"/>
        <w:ind w:firstLine="480"/>
        <w:rPr>
          <w:rFonts w:hint="eastAsia" w:ascii="宋体" w:hAnsi="宋体"/>
          <w:color w:val="auto"/>
          <w:sz w:val="24"/>
          <w:highlight w:val="none"/>
        </w:rPr>
      </w:pPr>
      <w:r>
        <w:rPr>
          <w:rFonts w:hint="eastAsia" w:ascii="宋体" w:hAnsi="宋体"/>
          <w:color w:val="auto"/>
          <w:sz w:val="24"/>
          <w:highlight w:val="none"/>
        </w:rPr>
        <w:t>3.3评委会组负责具体的评标事务，并独立履行以下职责:</w:t>
      </w:r>
    </w:p>
    <w:p w14:paraId="2C80FD56">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3.3.1审查、评价投标文件是否符合招标文件的商务、技术等实质性要求；</w:t>
      </w:r>
    </w:p>
    <w:p w14:paraId="2FEB9AF6">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3.3.2要求投标供应商对投标文件有关事项做出澄清或者说明；</w:t>
      </w:r>
    </w:p>
    <w:p w14:paraId="215C4B44">
      <w:pPr>
        <w:tabs>
          <w:tab w:val="left" w:pos="840"/>
          <w:tab w:val="left" w:pos="1050"/>
        </w:tabs>
        <w:spacing w:line="360" w:lineRule="auto"/>
        <w:ind w:firstLine="48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3.3.3对投标文件进行比较和评价</w:t>
      </w:r>
      <w:r>
        <w:rPr>
          <w:rFonts w:hint="eastAsia" w:ascii="宋体" w:hAnsi="宋体" w:cs="宋体"/>
          <w:bCs/>
          <w:color w:val="auto"/>
          <w:sz w:val="24"/>
          <w:highlight w:val="none"/>
          <w:lang w:eastAsia="zh-CN"/>
        </w:rPr>
        <w:t>；</w:t>
      </w:r>
    </w:p>
    <w:p w14:paraId="5A77E1CF">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3.3.4根据招标文件评分办法，向采购人推荐3名中标候选供应商;</w:t>
      </w:r>
    </w:p>
    <w:p w14:paraId="23C76C97">
      <w:pPr>
        <w:tabs>
          <w:tab w:val="left" w:pos="840"/>
          <w:tab w:val="left" w:pos="1050"/>
        </w:tabs>
        <w:spacing w:line="360" w:lineRule="auto"/>
        <w:ind w:firstLine="480"/>
        <w:rPr>
          <w:rFonts w:hint="eastAsia"/>
          <w:color w:val="auto"/>
          <w:highlight w:val="none"/>
        </w:rPr>
      </w:pPr>
      <w:r>
        <w:rPr>
          <w:rFonts w:hint="eastAsia" w:ascii="宋体" w:hAnsi="宋体" w:cs="宋体"/>
          <w:bCs/>
          <w:color w:val="auto"/>
          <w:sz w:val="24"/>
          <w:highlight w:val="none"/>
        </w:rPr>
        <w:t>3.3.5向采购人、采购代理机构或者有关部门报告评标中发现的违法行为;</w:t>
      </w:r>
    </w:p>
    <w:p w14:paraId="76BE73EC">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3.4评委会成员应当履行下列义务:</w:t>
      </w:r>
    </w:p>
    <w:p w14:paraId="6BEA19C8">
      <w:pPr>
        <w:tabs>
          <w:tab w:val="left" w:pos="630"/>
          <w:tab w:val="left" w:pos="945"/>
          <w:tab w:val="left" w:pos="1155"/>
        </w:tabs>
        <w:spacing w:line="360" w:lineRule="auto"/>
        <w:ind w:left="458"/>
        <w:rPr>
          <w:rFonts w:hint="eastAsia" w:ascii="宋体"/>
          <w:bCs/>
          <w:color w:val="auto"/>
          <w:sz w:val="24"/>
          <w:highlight w:val="none"/>
        </w:rPr>
      </w:pPr>
      <w:r>
        <w:rPr>
          <w:rFonts w:hint="eastAsia" w:ascii="宋体" w:hAnsi="宋体"/>
          <w:bCs/>
          <w:color w:val="auto"/>
          <w:sz w:val="24"/>
          <w:highlight w:val="none"/>
        </w:rPr>
        <w:t>3.4.1遵纪守法，客观、公正、廉洁地履行职责;</w:t>
      </w:r>
      <w:r>
        <w:rPr>
          <w:rFonts w:hint="eastAsia" w:ascii="宋体" w:hAnsi="宋体"/>
          <w:bCs/>
          <w:color w:val="auto"/>
          <w:sz w:val="24"/>
          <w:highlight w:val="none"/>
          <w:lang w:eastAsia="zh-CN"/>
        </w:rPr>
        <w:t>投标文件</w:t>
      </w:r>
      <w:r>
        <w:rPr>
          <w:rFonts w:hint="eastAsia" w:ascii="宋体" w:hAnsi="宋体"/>
          <w:bCs/>
          <w:color w:val="auto"/>
          <w:sz w:val="24"/>
          <w:highlight w:val="none"/>
        </w:rPr>
        <w:t>初审。初审分为资格性检查和符合性检查；</w:t>
      </w:r>
    </w:p>
    <w:p w14:paraId="044398AF">
      <w:pPr>
        <w:tabs>
          <w:tab w:val="left" w:pos="525"/>
          <w:tab w:val="left" w:pos="630"/>
          <w:tab w:val="left" w:pos="945"/>
          <w:tab w:val="left" w:pos="1365"/>
        </w:tabs>
        <w:spacing w:line="360" w:lineRule="auto"/>
        <w:ind w:left="458"/>
        <w:rPr>
          <w:rFonts w:hint="eastAsia" w:ascii="宋体" w:hAnsi="宋体"/>
          <w:bCs/>
          <w:color w:val="auto"/>
          <w:sz w:val="24"/>
          <w:highlight w:val="none"/>
        </w:rPr>
      </w:pPr>
      <w:r>
        <w:rPr>
          <w:rFonts w:hint="eastAsia" w:ascii="宋体" w:hAnsi="宋体"/>
          <w:bCs/>
          <w:color w:val="auto"/>
          <w:sz w:val="24"/>
          <w:highlight w:val="none"/>
        </w:rPr>
        <w:t>3.4.2按照招标文件规定的评标办法和评标标准进行评标，对评审意见承担个人责任；</w:t>
      </w:r>
    </w:p>
    <w:p w14:paraId="3451D264">
      <w:pPr>
        <w:tabs>
          <w:tab w:val="left" w:pos="525"/>
          <w:tab w:val="left" w:pos="630"/>
          <w:tab w:val="left" w:pos="945"/>
          <w:tab w:val="left" w:pos="1365"/>
        </w:tabs>
        <w:spacing w:line="360" w:lineRule="auto"/>
        <w:ind w:left="458"/>
        <w:rPr>
          <w:rFonts w:hint="eastAsia" w:ascii="宋体" w:hAnsi="宋体"/>
          <w:bCs/>
          <w:color w:val="auto"/>
          <w:sz w:val="24"/>
          <w:highlight w:val="none"/>
        </w:rPr>
      </w:pPr>
      <w:r>
        <w:rPr>
          <w:rFonts w:hint="eastAsia" w:ascii="宋体" w:hAnsi="宋体"/>
          <w:bCs/>
          <w:color w:val="auto"/>
          <w:sz w:val="24"/>
          <w:highlight w:val="none"/>
        </w:rPr>
        <w:t>3.4.3对评标过程和结果，以及投标供应商的商业秘密保密；</w:t>
      </w:r>
    </w:p>
    <w:p w14:paraId="12A6BF40">
      <w:pPr>
        <w:tabs>
          <w:tab w:val="left" w:pos="525"/>
          <w:tab w:val="left" w:pos="945"/>
          <w:tab w:val="left" w:pos="1155"/>
        </w:tabs>
        <w:spacing w:line="360" w:lineRule="auto"/>
        <w:ind w:left="458"/>
        <w:rPr>
          <w:rFonts w:hint="eastAsia" w:ascii="宋体" w:hAnsi="宋体"/>
          <w:bCs/>
          <w:color w:val="auto"/>
          <w:sz w:val="24"/>
          <w:highlight w:val="none"/>
        </w:rPr>
      </w:pPr>
      <w:r>
        <w:rPr>
          <w:rFonts w:hint="eastAsia" w:ascii="宋体" w:hAnsi="宋体"/>
          <w:bCs/>
          <w:color w:val="auto"/>
          <w:sz w:val="24"/>
          <w:highlight w:val="none"/>
        </w:rPr>
        <w:t>3.4.4参与评标报告的起草；</w:t>
      </w:r>
    </w:p>
    <w:p w14:paraId="2EFEF096">
      <w:pPr>
        <w:tabs>
          <w:tab w:val="left" w:pos="525"/>
          <w:tab w:val="left" w:pos="945"/>
          <w:tab w:val="left" w:pos="1155"/>
        </w:tabs>
        <w:spacing w:line="360" w:lineRule="auto"/>
        <w:ind w:left="458"/>
        <w:rPr>
          <w:rFonts w:hint="eastAsia" w:ascii="宋体" w:hAnsi="宋体"/>
          <w:bCs/>
          <w:color w:val="auto"/>
          <w:sz w:val="24"/>
          <w:highlight w:val="none"/>
        </w:rPr>
      </w:pPr>
      <w:r>
        <w:rPr>
          <w:rFonts w:hint="eastAsia" w:ascii="宋体" w:hAnsi="宋体"/>
          <w:bCs/>
          <w:color w:val="auto"/>
          <w:sz w:val="24"/>
          <w:highlight w:val="none"/>
        </w:rPr>
        <w:t>3.4.5配合采购人及采购代理机构答复投标供应商提出的质疑；</w:t>
      </w:r>
    </w:p>
    <w:p w14:paraId="0126BE07">
      <w:pPr>
        <w:tabs>
          <w:tab w:val="left" w:pos="525"/>
          <w:tab w:val="left" w:pos="945"/>
          <w:tab w:val="left" w:pos="1155"/>
        </w:tabs>
        <w:spacing w:line="360" w:lineRule="auto"/>
        <w:ind w:left="458"/>
        <w:rPr>
          <w:rFonts w:ascii="宋体"/>
          <w:bCs/>
          <w:color w:val="auto"/>
          <w:sz w:val="24"/>
          <w:highlight w:val="none"/>
        </w:rPr>
      </w:pPr>
      <w:r>
        <w:rPr>
          <w:rFonts w:hint="eastAsia" w:ascii="宋体" w:hAnsi="宋体"/>
          <w:bCs/>
          <w:color w:val="auto"/>
          <w:sz w:val="24"/>
          <w:highlight w:val="none"/>
        </w:rPr>
        <w:t>3.4.6配合有关部门的投诉处理工作。</w:t>
      </w:r>
    </w:p>
    <w:p w14:paraId="79B82AD1">
      <w:pPr>
        <w:tabs>
          <w:tab w:val="left" w:pos="525"/>
          <w:tab w:val="left" w:pos="945"/>
          <w:tab w:val="left" w:pos="1155"/>
        </w:tabs>
        <w:spacing w:line="360" w:lineRule="auto"/>
        <w:ind w:left="458"/>
        <w:rPr>
          <w:rFonts w:hint="eastAsia" w:ascii="宋体" w:hAnsi="宋体"/>
          <w:bCs/>
          <w:color w:val="auto"/>
          <w:sz w:val="24"/>
          <w:highlight w:val="none"/>
        </w:rPr>
      </w:pPr>
      <w:r>
        <w:rPr>
          <w:rFonts w:hint="eastAsia" w:ascii="宋体" w:hAnsi="宋体"/>
          <w:bCs/>
          <w:color w:val="auto"/>
          <w:sz w:val="24"/>
          <w:highlight w:val="none"/>
        </w:rPr>
        <w:t>3.5评标内容的保密</w:t>
      </w:r>
    </w:p>
    <w:p w14:paraId="67178DB6">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3.5.1公开开标后，直到宣布授予中标供应商合同为止，凡属于审查、澄清、评价和比较投标的所有资料，有关授予合同的信息都不应向投标供应商或与评标无关的其他人泄露；</w:t>
      </w:r>
    </w:p>
    <w:p w14:paraId="2FEFFB62">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3.5.2在投标文件的审查、澄清、评价和比较以及授予合同的过程中，投标供应商对采购代理机构和评标委员会成员施加影响的任何行为，都将取消其中标资格。</w:t>
      </w:r>
    </w:p>
    <w:p w14:paraId="1F9545C3">
      <w:pPr>
        <w:tabs>
          <w:tab w:val="left" w:pos="525"/>
          <w:tab w:val="left" w:pos="945"/>
          <w:tab w:val="left" w:pos="1155"/>
        </w:tabs>
        <w:spacing w:line="360" w:lineRule="auto"/>
        <w:ind w:left="458"/>
        <w:rPr>
          <w:rFonts w:hint="eastAsia" w:ascii="宋体" w:hAnsi="宋体"/>
          <w:bCs/>
          <w:color w:val="auto"/>
          <w:sz w:val="24"/>
          <w:highlight w:val="none"/>
        </w:rPr>
      </w:pPr>
      <w:r>
        <w:rPr>
          <w:rFonts w:hint="eastAsia" w:ascii="宋体" w:hAnsi="宋体"/>
          <w:bCs/>
          <w:color w:val="auto"/>
          <w:sz w:val="24"/>
          <w:highlight w:val="none"/>
        </w:rPr>
        <w:t>3.6比较与评价</w:t>
      </w:r>
    </w:p>
    <w:p w14:paraId="7B711266">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3.6.1投标文件资格性检查和符合性检查结束后，凡属于“(</w:t>
      </w:r>
      <w:r>
        <w:rPr>
          <w:rFonts w:hint="eastAsia" w:ascii="宋体" w:hAnsi="宋体" w:cs="宋体"/>
          <w:bCs/>
          <w:color w:val="auto"/>
          <w:sz w:val="24"/>
          <w:highlight w:val="none"/>
          <w:lang w:eastAsia="zh-CN"/>
        </w:rPr>
        <w:t>七</w:t>
      </w:r>
      <w:r>
        <w:rPr>
          <w:rFonts w:hint="eastAsia" w:ascii="宋体" w:hAnsi="宋体" w:cs="宋体"/>
          <w:bCs/>
          <w:color w:val="auto"/>
          <w:sz w:val="24"/>
          <w:highlight w:val="none"/>
        </w:rPr>
        <w:t>）无效投标文件的确认”的投标文件不进入比较与评价程序。</w:t>
      </w:r>
    </w:p>
    <w:p w14:paraId="300C959A">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3.6.2经评审有效的投标文件按招标文件中规定的评标方法和标准，由评标委员会进行比较与评价。</w:t>
      </w:r>
    </w:p>
    <w:p w14:paraId="5C40BB6A">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3.6.3评审全部结束后，由工作人员在公证或监督下(如有)，汇总各投标供应商商务标和技术标得分，确定各投标供应商总分和最终排序。</w:t>
      </w:r>
    </w:p>
    <w:p w14:paraId="303D37FE">
      <w:pPr>
        <w:spacing w:line="360" w:lineRule="auto"/>
        <w:ind w:firstLine="240"/>
        <w:outlineLvl w:val="0"/>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eastAsia="zh-CN"/>
        </w:rPr>
        <w:t>九</w:t>
      </w:r>
      <w:r>
        <w:rPr>
          <w:rFonts w:hint="eastAsia" w:ascii="宋体" w:hAnsi="宋体" w:cs="宋体"/>
          <w:bCs/>
          <w:color w:val="auto"/>
          <w:sz w:val="24"/>
          <w:highlight w:val="none"/>
        </w:rPr>
        <w:t>）确定中标供应商：</w:t>
      </w:r>
    </w:p>
    <w:p w14:paraId="311B9D43">
      <w:pPr>
        <w:tabs>
          <w:tab w:val="left" w:pos="525"/>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评审小组根据采购文件规定的评标方法和评标标准进行评审并推荐中标候选人。自评审结束之日起2个工作日内将评审报告送交采购人。采购人自收到评审报告之日起5个工作日内在评审报告推荐的中标候选人中按顺序确定中标供应商。江苏苏咨工程咨询有限责任公司自中标供应商确定之日起2个工作日内，发出中标通知书，并在财政部门指定的政府采购信息发布媒体上发布中标公告。如有质疑，供应商按中华人民共和国财政部令【第94号】《政府采购质疑和投诉办法》第十二条：供应商提出质疑应当提交质疑函和必要的证明材料。质疑函应当包括下列内容: (一)供应商的姓名或者名称、地址、邮编、联系人及联系电话；(二)质疑项目的名称、编号； (三)具体、明确的质疑事项和与质疑事项相关的请求；(四)事实依据；(五)必要的法律依据；(六)提出质疑的日期。 供应商为自然人的，应当由本人签字；供应商为法人或者其他组织的，应当由法定代表人、主要负责人，或者其授权代表签字或者盖章，并加盖公章。规定提交资料；按《中华人民共和国政府采购法》等有关法规处理。评审、开标及定标的整个过程均由采购人或纪律监察部门全程监督。</w:t>
      </w:r>
    </w:p>
    <w:p w14:paraId="08CFB81B">
      <w:pPr>
        <w:tabs>
          <w:tab w:val="left" w:pos="525"/>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2．在发布中标公告的同时，江苏苏咨工程咨询有限责任公司将向中标供应商发出中标通知书。</w:t>
      </w:r>
    </w:p>
    <w:p w14:paraId="35024951">
      <w:pPr>
        <w:spacing w:line="360" w:lineRule="auto"/>
        <w:ind w:left="-2" w:firstLine="420"/>
        <w:outlineLvl w:val="0"/>
        <w:rPr>
          <w:rFonts w:hint="eastAsia" w:ascii="宋体" w:hAnsi="宋体" w:cs="宋体"/>
          <w:bCs/>
          <w:color w:val="auto"/>
          <w:sz w:val="24"/>
          <w:highlight w:val="none"/>
        </w:rPr>
      </w:pPr>
      <w:r>
        <w:rPr>
          <w:rFonts w:hint="eastAsia" w:ascii="宋体" w:hAnsi="宋体" w:cs="宋体"/>
          <w:bCs/>
          <w:color w:val="auto"/>
          <w:sz w:val="24"/>
          <w:highlight w:val="none"/>
        </w:rPr>
        <w:t>（十） 废标的确认：</w:t>
      </w:r>
    </w:p>
    <w:p w14:paraId="2BEBFE80">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在采购中，出现下列情况之一的，应予废标：</w:t>
      </w:r>
    </w:p>
    <w:p w14:paraId="49F72A66">
      <w:pPr>
        <w:numPr>
          <w:ilvl w:val="0"/>
          <w:numId w:val="5"/>
        </w:numPr>
        <w:tabs>
          <w:tab w:val="left" w:pos="525"/>
          <w:tab w:val="left" w:pos="1155"/>
          <w:tab w:val="left" w:pos="1260"/>
        </w:tabs>
        <w:spacing w:line="360" w:lineRule="auto"/>
        <w:ind w:left="0" w:firstLine="630"/>
        <w:rPr>
          <w:rFonts w:hint="eastAsia" w:ascii="宋体" w:hAnsi="宋体" w:cs="宋体"/>
          <w:bCs/>
          <w:color w:val="auto"/>
          <w:sz w:val="24"/>
          <w:highlight w:val="none"/>
        </w:rPr>
      </w:pPr>
      <w:r>
        <w:rPr>
          <w:rFonts w:hint="eastAsia" w:ascii="宋体" w:hAnsi="宋体" w:cs="宋体"/>
          <w:bCs/>
          <w:color w:val="auto"/>
          <w:sz w:val="24"/>
          <w:highlight w:val="none"/>
        </w:rPr>
        <w:t>符合专业条件的投标供应商或者对采购文件作出实质性响应的投标供应商不足三家；</w:t>
      </w:r>
    </w:p>
    <w:p w14:paraId="1ACD8A88">
      <w:pPr>
        <w:numPr>
          <w:ilvl w:val="0"/>
          <w:numId w:val="5"/>
        </w:numPr>
        <w:tabs>
          <w:tab w:val="left" w:pos="525"/>
          <w:tab w:val="left" w:pos="1155"/>
          <w:tab w:val="left" w:pos="1260"/>
        </w:tabs>
        <w:spacing w:line="360" w:lineRule="auto"/>
        <w:ind w:left="0" w:firstLine="630"/>
        <w:rPr>
          <w:rFonts w:hint="eastAsia" w:ascii="宋体" w:hAnsi="宋体" w:cs="宋体"/>
          <w:bCs/>
          <w:color w:val="auto"/>
          <w:sz w:val="24"/>
          <w:highlight w:val="none"/>
        </w:rPr>
      </w:pPr>
      <w:r>
        <w:rPr>
          <w:rFonts w:hint="eastAsia" w:ascii="宋体" w:hAnsi="宋体" w:cs="宋体"/>
          <w:bCs/>
          <w:color w:val="auto"/>
          <w:sz w:val="24"/>
          <w:highlight w:val="none"/>
        </w:rPr>
        <w:t>出现影响采购公正的违法、违规行为；</w:t>
      </w:r>
    </w:p>
    <w:p w14:paraId="7B66DC0F">
      <w:pPr>
        <w:numPr>
          <w:ilvl w:val="0"/>
          <w:numId w:val="5"/>
        </w:numPr>
        <w:tabs>
          <w:tab w:val="left" w:pos="525"/>
          <w:tab w:val="left" w:pos="1155"/>
          <w:tab w:val="left" w:pos="1260"/>
        </w:tabs>
        <w:spacing w:line="360" w:lineRule="auto"/>
        <w:ind w:left="0" w:firstLine="630"/>
        <w:rPr>
          <w:rFonts w:hint="eastAsia" w:ascii="宋体" w:hAnsi="宋体" w:cs="宋体"/>
          <w:bCs/>
          <w:color w:val="auto"/>
          <w:sz w:val="24"/>
          <w:highlight w:val="none"/>
        </w:rPr>
      </w:pPr>
      <w:r>
        <w:rPr>
          <w:rFonts w:hint="eastAsia" w:ascii="宋体" w:hAnsi="宋体" w:cs="宋体"/>
          <w:bCs/>
          <w:color w:val="auto"/>
          <w:sz w:val="24"/>
          <w:highlight w:val="none"/>
        </w:rPr>
        <w:t>投标供应商的报价均超过采购预算，采购人不能支付的；</w:t>
      </w:r>
    </w:p>
    <w:p w14:paraId="671F3194">
      <w:pPr>
        <w:numPr>
          <w:ilvl w:val="0"/>
          <w:numId w:val="5"/>
        </w:numPr>
        <w:tabs>
          <w:tab w:val="right" w:pos="180"/>
          <w:tab w:val="left" w:pos="525"/>
          <w:tab w:val="left" w:pos="1155"/>
          <w:tab w:val="left" w:pos="1260"/>
        </w:tabs>
        <w:spacing w:line="360" w:lineRule="auto"/>
        <w:ind w:left="0" w:firstLine="630"/>
        <w:rPr>
          <w:rFonts w:hint="eastAsia" w:ascii="宋体" w:hAnsi="宋体" w:cs="宋体"/>
          <w:bCs/>
          <w:color w:val="auto"/>
          <w:sz w:val="24"/>
          <w:highlight w:val="none"/>
        </w:rPr>
      </w:pPr>
      <w:r>
        <w:rPr>
          <w:rFonts w:hint="eastAsia" w:ascii="宋体" w:hAnsi="宋体" w:cs="宋体"/>
          <w:bCs/>
          <w:color w:val="auto"/>
          <w:sz w:val="24"/>
          <w:highlight w:val="none"/>
        </w:rPr>
        <w:t>因重大变故，采购任务取消。</w:t>
      </w:r>
    </w:p>
    <w:p w14:paraId="05A9A9A2">
      <w:pPr>
        <w:spacing w:line="360" w:lineRule="auto"/>
        <w:ind w:left="-2" w:firstLine="420"/>
        <w:outlineLvl w:val="0"/>
        <w:rPr>
          <w:rFonts w:hint="eastAsia" w:ascii="宋体" w:hAnsi="宋体" w:cs="宋体"/>
          <w:bCs/>
          <w:color w:val="auto"/>
          <w:sz w:val="24"/>
          <w:highlight w:val="none"/>
        </w:rPr>
      </w:pPr>
      <w:r>
        <w:rPr>
          <w:rFonts w:hint="eastAsia" w:ascii="宋体" w:hAnsi="宋体" w:cs="宋体"/>
          <w:bCs/>
          <w:color w:val="auto"/>
          <w:sz w:val="24"/>
          <w:highlight w:val="none"/>
        </w:rPr>
        <w:t>（十</w:t>
      </w:r>
      <w:r>
        <w:rPr>
          <w:rFonts w:hint="eastAsia" w:ascii="宋体" w:hAnsi="宋体" w:cs="宋体"/>
          <w:bCs/>
          <w:color w:val="auto"/>
          <w:sz w:val="24"/>
          <w:highlight w:val="none"/>
          <w:lang w:eastAsia="zh-CN"/>
        </w:rPr>
        <w:t>一</w:t>
      </w:r>
      <w:r>
        <w:rPr>
          <w:rFonts w:hint="eastAsia" w:ascii="宋体" w:hAnsi="宋体" w:cs="宋体"/>
          <w:bCs/>
          <w:color w:val="auto"/>
          <w:sz w:val="24"/>
          <w:highlight w:val="none"/>
        </w:rPr>
        <w:t>）投标保证金：</w:t>
      </w:r>
    </w:p>
    <w:p w14:paraId="3F3D5896">
      <w:pPr>
        <w:tabs>
          <w:tab w:val="left" w:pos="525"/>
          <w:tab w:val="left" w:pos="1155"/>
          <w:tab w:val="left" w:pos="1260"/>
        </w:tabs>
        <w:spacing w:line="360" w:lineRule="auto"/>
        <w:ind w:left="150" w:firstLine="480"/>
        <w:rPr>
          <w:rFonts w:hint="eastAsia" w:ascii="宋体" w:hAnsi="宋体" w:cs="宋体"/>
          <w:bCs/>
          <w:color w:val="auto"/>
          <w:sz w:val="24"/>
          <w:highlight w:val="none"/>
        </w:rPr>
      </w:pPr>
      <w:r>
        <w:rPr>
          <w:rFonts w:hint="eastAsia" w:ascii="宋体" w:hAnsi="宋体" w:cs="宋体"/>
          <w:bCs/>
          <w:color w:val="auto"/>
          <w:sz w:val="24"/>
          <w:highlight w:val="none"/>
        </w:rPr>
        <w:t>本项目无须递交投标保证金。</w:t>
      </w:r>
    </w:p>
    <w:p w14:paraId="1BE6B1A7">
      <w:pPr>
        <w:spacing w:line="360" w:lineRule="auto"/>
        <w:ind w:left="-2" w:firstLine="420"/>
        <w:outlineLvl w:val="0"/>
        <w:rPr>
          <w:rFonts w:hint="eastAsia" w:ascii="宋体" w:hAnsi="宋体" w:cs="宋体"/>
          <w:bCs/>
          <w:color w:val="auto"/>
          <w:sz w:val="24"/>
          <w:highlight w:val="none"/>
        </w:rPr>
      </w:pPr>
      <w:r>
        <w:rPr>
          <w:rFonts w:hint="eastAsia" w:ascii="宋体" w:hAnsi="宋体" w:cs="宋体"/>
          <w:bCs/>
          <w:color w:val="auto"/>
          <w:sz w:val="24"/>
          <w:highlight w:val="none"/>
        </w:rPr>
        <w:t>（十</w:t>
      </w:r>
      <w:r>
        <w:rPr>
          <w:rFonts w:hint="eastAsia" w:ascii="宋体" w:hAnsi="宋体" w:cs="宋体"/>
          <w:bCs/>
          <w:color w:val="auto"/>
          <w:sz w:val="24"/>
          <w:highlight w:val="none"/>
          <w:lang w:eastAsia="zh-CN"/>
        </w:rPr>
        <w:t>二</w:t>
      </w:r>
      <w:r>
        <w:rPr>
          <w:rFonts w:hint="eastAsia" w:ascii="宋体" w:hAnsi="宋体" w:cs="宋体"/>
          <w:bCs/>
          <w:color w:val="auto"/>
          <w:sz w:val="24"/>
          <w:highlight w:val="none"/>
        </w:rPr>
        <w:t>）签订、履行合同：</w:t>
      </w:r>
    </w:p>
    <w:p w14:paraId="2F151635">
      <w:pPr>
        <w:tabs>
          <w:tab w:val="left" w:pos="525"/>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1.采购人应当自中标通知书发出之日起</w:t>
      </w:r>
      <w:r>
        <w:rPr>
          <w:rFonts w:hint="eastAsia" w:ascii="宋体" w:hAnsi="宋体" w:cs="宋体"/>
          <w:b/>
          <w:color w:val="auto"/>
          <w:sz w:val="24"/>
          <w:highlight w:val="none"/>
        </w:rPr>
        <w:t>三十日</w:t>
      </w:r>
      <w:r>
        <w:rPr>
          <w:rFonts w:hint="eastAsia" w:ascii="宋体" w:hAnsi="宋体" w:cs="宋体"/>
          <w:bCs/>
          <w:color w:val="auto"/>
          <w:sz w:val="24"/>
          <w:highlight w:val="none"/>
        </w:rPr>
        <w:t>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w:t>
      </w:r>
    </w:p>
    <w:p w14:paraId="4E452894">
      <w:pPr>
        <w:tabs>
          <w:tab w:val="left" w:pos="525"/>
          <w:tab w:val="left" w:pos="1050"/>
        </w:tabs>
        <w:spacing w:line="360" w:lineRule="auto"/>
        <w:ind w:firstLine="600"/>
        <w:rPr>
          <w:rFonts w:hint="eastAsia" w:ascii="宋体" w:hAnsi="宋体" w:cs="宋体"/>
          <w:bCs/>
          <w:color w:val="auto"/>
          <w:sz w:val="24"/>
          <w:highlight w:val="none"/>
        </w:rPr>
      </w:pPr>
      <w:r>
        <w:rPr>
          <w:rFonts w:hint="eastAsia" w:ascii="宋体" w:hAnsi="宋体" w:cs="宋体"/>
          <w:bCs/>
          <w:color w:val="auto"/>
          <w:sz w:val="24"/>
          <w:highlight w:val="none"/>
        </w:rPr>
        <w:t>2.江苏苏咨工程咨询有限责任公司监督合同的履行。中标方非因不可抗力未履行招、投标文件和合同规定的义务，一经查实，招标代理机构将根据具体情况提请政府采购管理部门作出相应处理。</w:t>
      </w:r>
    </w:p>
    <w:p w14:paraId="3A25E7F6">
      <w:pPr>
        <w:tabs>
          <w:tab w:val="left" w:pos="525"/>
          <w:tab w:val="left" w:pos="1050"/>
        </w:tabs>
        <w:spacing w:line="360" w:lineRule="auto"/>
        <w:ind w:firstLine="600"/>
        <w:rPr>
          <w:rFonts w:hint="eastAsia" w:ascii="宋体" w:hAnsi="宋体" w:cs="宋体"/>
          <w:bCs/>
          <w:color w:val="auto"/>
          <w:sz w:val="24"/>
          <w:highlight w:val="none"/>
        </w:rPr>
      </w:pPr>
      <w:r>
        <w:rPr>
          <w:rFonts w:hint="eastAsia" w:ascii="宋体" w:hAnsi="宋体" w:cs="宋体"/>
          <w:bCs/>
          <w:color w:val="auto"/>
          <w:sz w:val="24"/>
          <w:highlight w:val="none"/>
        </w:rPr>
        <w:t>3.本项目无须履约保证金。</w:t>
      </w:r>
    </w:p>
    <w:p w14:paraId="0730EF19">
      <w:pPr>
        <w:spacing w:line="360" w:lineRule="auto"/>
        <w:ind w:firstLine="360"/>
        <w:outlineLvl w:val="0"/>
        <w:rPr>
          <w:rFonts w:hint="eastAsia" w:ascii="宋体" w:hAnsi="宋体" w:cs="宋体"/>
          <w:bCs/>
          <w:color w:val="auto"/>
          <w:sz w:val="24"/>
          <w:highlight w:val="none"/>
        </w:rPr>
      </w:pPr>
      <w:r>
        <w:rPr>
          <w:rFonts w:hint="eastAsia" w:ascii="宋体" w:hAnsi="宋体" w:cs="宋体"/>
          <w:bCs/>
          <w:color w:val="auto"/>
          <w:sz w:val="24"/>
          <w:highlight w:val="none"/>
        </w:rPr>
        <w:t>（十</w:t>
      </w:r>
      <w:r>
        <w:rPr>
          <w:rFonts w:hint="eastAsia" w:ascii="宋体" w:hAnsi="宋体" w:cs="宋体"/>
          <w:bCs/>
          <w:color w:val="auto"/>
          <w:sz w:val="24"/>
          <w:highlight w:val="none"/>
          <w:lang w:eastAsia="zh-CN"/>
        </w:rPr>
        <w:t>三</w:t>
      </w:r>
      <w:r>
        <w:rPr>
          <w:rFonts w:hint="eastAsia" w:ascii="宋体" w:hAnsi="宋体" w:cs="宋体"/>
          <w:bCs/>
          <w:color w:val="auto"/>
          <w:sz w:val="24"/>
          <w:highlight w:val="none"/>
        </w:rPr>
        <w:t>）代理服务费：</w:t>
      </w:r>
    </w:p>
    <w:p w14:paraId="093EBE3F">
      <w:pPr>
        <w:tabs>
          <w:tab w:val="left" w:pos="525"/>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1.本项目代理服务费由中标供应商支付，</w:t>
      </w:r>
      <w:r>
        <w:rPr>
          <w:rFonts w:hint="eastAsia" w:ascii="宋体" w:hAnsi="宋体" w:cs="宋体"/>
          <w:bCs/>
          <w:color w:val="auto"/>
          <w:sz w:val="24"/>
          <w:highlight w:val="none"/>
          <w:lang w:eastAsia="zh-CN"/>
        </w:rPr>
        <w:t>中标供应商必须将招标代理服务费计算进投标总价中。</w:t>
      </w:r>
      <w:r>
        <w:rPr>
          <w:rFonts w:hint="eastAsia" w:ascii="宋体" w:hAnsi="宋体" w:cs="宋体"/>
          <w:bCs/>
          <w:color w:val="auto"/>
          <w:sz w:val="24"/>
          <w:highlight w:val="none"/>
        </w:rPr>
        <w:t>代理服务费以中标金额为计费基础，按差额定率累进法，收费标准为：</w:t>
      </w:r>
      <w:r>
        <w:rPr>
          <w:rFonts w:hint="eastAsia" w:ascii="宋体" w:hAnsi="宋体" w:cs="宋体"/>
          <w:bCs/>
          <w:color w:val="auto"/>
          <w:sz w:val="24"/>
          <w:highlight w:val="none"/>
          <w:lang w:eastAsia="zh-CN"/>
        </w:rPr>
        <w:t>中标</w:t>
      </w:r>
      <w:r>
        <w:rPr>
          <w:rFonts w:hint="eastAsia" w:ascii="宋体" w:hAnsi="宋体" w:cs="宋体"/>
          <w:bCs/>
          <w:color w:val="auto"/>
          <w:sz w:val="24"/>
          <w:highlight w:val="none"/>
        </w:rPr>
        <w:t>金额100万以下费率为成交金额的1.5%,100万元-500万元费率为成交金额的1.1%。在此基础上打</w:t>
      </w:r>
      <w:r>
        <w:rPr>
          <w:rFonts w:hint="eastAsia" w:ascii="宋体" w:hAnsi="宋体" w:cs="宋体"/>
          <w:bCs/>
          <w:color w:val="auto"/>
          <w:sz w:val="24"/>
          <w:highlight w:val="none"/>
          <w:lang w:eastAsia="zh-CN"/>
        </w:rPr>
        <w:t>七</w:t>
      </w:r>
      <w:r>
        <w:rPr>
          <w:rFonts w:hint="eastAsia" w:ascii="宋体" w:hAnsi="宋体" w:cs="宋体"/>
          <w:bCs/>
          <w:color w:val="auto"/>
          <w:sz w:val="24"/>
          <w:highlight w:val="none"/>
        </w:rPr>
        <w:t>折。</w:t>
      </w:r>
    </w:p>
    <w:p w14:paraId="6A820E62">
      <w:pPr>
        <w:tabs>
          <w:tab w:val="left" w:pos="525"/>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 领取中标通知书时中标人向采购代理机构一次性付清。</w:t>
      </w:r>
    </w:p>
    <w:p w14:paraId="4F11BFF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（十</w:t>
      </w:r>
      <w:r>
        <w:rPr>
          <w:rFonts w:hint="eastAsia" w:ascii="宋体" w:hAnsi="宋体" w:cs="宋体"/>
          <w:bCs/>
          <w:color w:val="auto"/>
          <w:sz w:val="24"/>
          <w:highlight w:val="none"/>
          <w:lang w:eastAsia="zh-CN"/>
        </w:rPr>
        <w:t>四</w:t>
      </w:r>
      <w:r>
        <w:rPr>
          <w:rFonts w:hint="eastAsia" w:ascii="宋体" w:hAnsi="宋体" w:cs="宋体"/>
          <w:bCs/>
          <w:color w:val="auto"/>
          <w:sz w:val="24"/>
          <w:highlight w:val="none"/>
        </w:rPr>
        <w:t>）</w:t>
      </w:r>
      <w:r>
        <w:rPr>
          <w:rFonts w:hint="eastAsia" w:ascii="宋体" w:hAnsi="宋体" w:cs="宋体"/>
          <w:color w:val="auto"/>
          <w:sz w:val="24"/>
          <w:highlight w:val="none"/>
        </w:rPr>
        <w:t>政府采购信用担保</w:t>
      </w:r>
      <w:r>
        <w:rPr>
          <w:rFonts w:hint="eastAsia" w:ascii="宋体" w:hAnsi="宋体" w:cs="宋体"/>
          <w:bCs/>
          <w:color w:val="auto"/>
          <w:sz w:val="24"/>
          <w:highlight w:val="none"/>
        </w:rPr>
        <w:t>：</w:t>
      </w:r>
    </w:p>
    <w:p w14:paraId="736B4C3F">
      <w:pPr>
        <w:spacing w:line="360" w:lineRule="auto"/>
        <w:ind w:firstLine="480"/>
        <w:rPr>
          <w:rFonts w:ascii="宋体" w:hAnsi="宋体"/>
          <w:bCs/>
          <w:color w:val="auto"/>
          <w:sz w:val="24"/>
          <w:highlight w:val="none"/>
        </w:rPr>
      </w:pPr>
      <w:r>
        <w:rPr>
          <w:rFonts w:hint="eastAsia" w:ascii="宋体" w:hAnsi="宋体"/>
          <w:bCs/>
          <w:color w:val="auto"/>
          <w:sz w:val="24"/>
          <w:highlight w:val="none"/>
        </w:rPr>
        <w:t>政府采购信用担保，是由专业担保机构为供应商向采购人、代理机构、金融机构提供的保证，主要包括履约担保、融资担保两种形式。供应商可以根据自身情况，自行决定是否选择采用该两种信用担保形式。</w:t>
      </w:r>
    </w:p>
    <w:p w14:paraId="45004C8B">
      <w:pPr>
        <w:spacing w:line="360" w:lineRule="auto"/>
        <w:ind w:firstLine="480"/>
        <w:rPr>
          <w:rFonts w:ascii="宋体" w:hAnsi="宋体"/>
          <w:bCs/>
          <w:color w:val="auto"/>
          <w:sz w:val="24"/>
          <w:highlight w:val="none"/>
        </w:rPr>
      </w:pPr>
      <w:r>
        <w:rPr>
          <w:rFonts w:hint="eastAsia" w:ascii="宋体" w:hAnsi="宋体"/>
          <w:bCs/>
          <w:color w:val="auto"/>
          <w:sz w:val="24"/>
          <w:highlight w:val="none"/>
        </w:rPr>
        <w:t>1.履约担保。</w:t>
      </w:r>
    </w:p>
    <w:p w14:paraId="4532E24D">
      <w:pPr>
        <w:spacing w:line="360" w:lineRule="auto"/>
        <w:ind w:firstLine="480"/>
        <w:rPr>
          <w:rFonts w:ascii="宋体" w:hAnsi="宋体"/>
          <w:bCs/>
          <w:color w:val="auto"/>
          <w:sz w:val="24"/>
          <w:highlight w:val="none"/>
        </w:rPr>
      </w:pPr>
      <w:r>
        <w:rPr>
          <w:rFonts w:hint="eastAsia" w:ascii="宋体" w:hAnsi="宋体"/>
          <w:bCs/>
          <w:color w:val="auto"/>
          <w:sz w:val="24"/>
          <w:highlight w:val="none"/>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230ADF18">
      <w:pPr>
        <w:spacing w:line="360" w:lineRule="auto"/>
        <w:ind w:firstLine="480"/>
        <w:rPr>
          <w:rFonts w:ascii="宋体" w:hAnsi="宋体"/>
          <w:bCs/>
          <w:color w:val="auto"/>
          <w:sz w:val="24"/>
          <w:highlight w:val="none"/>
        </w:rPr>
      </w:pPr>
      <w:r>
        <w:rPr>
          <w:rFonts w:hint="eastAsia" w:ascii="宋体" w:hAnsi="宋体"/>
          <w:bCs/>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auto"/>
          <w:sz w:val="24"/>
          <w:highlight w:val="none"/>
        </w:rPr>
        <w:t>政府采购履约担保函格式见附件</w:t>
      </w:r>
      <w:r>
        <w:rPr>
          <w:rFonts w:hint="eastAsia" w:ascii="宋体" w:hAnsi="宋体" w:cs="宋体"/>
          <w:color w:val="auto"/>
          <w:sz w:val="24"/>
          <w:highlight w:val="none"/>
        </w:rPr>
        <w:t>。</w:t>
      </w:r>
    </w:p>
    <w:p w14:paraId="7F240E71">
      <w:pPr>
        <w:spacing w:line="360" w:lineRule="auto"/>
        <w:ind w:firstLine="480"/>
        <w:rPr>
          <w:rFonts w:ascii="宋体" w:hAnsi="宋体"/>
          <w:bCs/>
          <w:color w:val="auto"/>
          <w:sz w:val="24"/>
          <w:highlight w:val="none"/>
        </w:rPr>
      </w:pPr>
      <w:r>
        <w:rPr>
          <w:rFonts w:hint="eastAsia" w:ascii="宋体" w:hAnsi="宋体"/>
          <w:bCs/>
          <w:color w:val="auto"/>
          <w:sz w:val="24"/>
          <w:highlight w:val="none"/>
        </w:rPr>
        <w:t>2.融资担保。</w:t>
      </w:r>
    </w:p>
    <w:p w14:paraId="63788AC3">
      <w:pPr>
        <w:spacing w:line="360" w:lineRule="auto"/>
        <w:ind w:firstLine="480"/>
        <w:rPr>
          <w:rFonts w:ascii="宋体" w:hAnsi="宋体"/>
          <w:bCs/>
          <w:color w:val="auto"/>
          <w:sz w:val="24"/>
          <w:highlight w:val="none"/>
        </w:rPr>
      </w:pPr>
      <w:r>
        <w:rPr>
          <w:rFonts w:hint="eastAsia" w:ascii="宋体" w:hAnsi="宋体"/>
          <w:bCs/>
          <w:color w:val="auto"/>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2360D8DF">
      <w:pPr>
        <w:spacing w:line="360" w:lineRule="auto"/>
        <w:ind w:firstLine="480"/>
        <w:rPr>
          <w:rFonts w:ascii="宋体" w:hAnsi="宋体"/>
          <w:bCs/>
          <w:color w:val="auto"/>
          <w:sz w:val="24"/>
          <w:highlight w:val="none"/>
        </w:rPr>
      </w:pPr>
      <w:r>
        <w:rPr>
          <w:rFonts w:hint="eastAsia" w:ascii="宋体" w:hAnsi="宋体"/>
          <w:bCs/>
          <w:color w:val="auto"/>
          <w:sz w:val="24"/>
          <w:highlight w:val="none"/>
        </w:rPr>
        <w:t>成交、中标供应商可根据自身情况，自行决定是否选择采用合同融资形式。</w:t>
      </w:r>
      <w:r>
        <w:rPr>
          <w:rFonts w:hint="eastAsia" w:ascii="宋体" w:hAnsi="宋体" w:cs="宋体"/>
          <w:b/>
          <w:color w:val="auto"/>
          <w:sz w:val="24"/>
          <w:highlight w:val="none"/>
        </w:rPr>
        <w:t>无锡市政府采购合同融资政策告知函（详见附件）。</w:t>
      </w:r>
    </w:p>
    <w:p w14:paraId="6F5E2B5E">
      <w:pPr>
        <w:spacing w:line="360" w:lineRule="auto"/>
        <w:ind w:firstLine="480"/>
        <w:rPr>
          <w:rFonts w:ascii="宋体" w:hAnsi="宋体"/>
          <w:bCs/>
          <w:color w:val="auto"/>
          <w:sz w:val="24"/>
          <w:highlight w:val="none"/>
        </w:rPr>
      </w:pPr>
      <w:r>
        <w:rPr>
          <w:rFonts w:hint="eastAsia" w:ascii="宋体" w:hAnsi="宋体"/>
          <w:bCs/>
          <w:color w:val="auto"/>
          <w:sz w:val="24"/>
          <w:highlight w:val="none"/>
        </w:rPr>
        <w:t>采购代理机构应在“中标通知书”中增加“政采贷”合同融资政策宣传条款，并将《无锡市政府采购合同融资政策告知函》作为“中标（成交）通知书”附件一同发给中标供应商。</w:t>
      </w:r>
    </w:p>
    <w:p w14:paraId="42BD84DE">
      <w:pPr>
        <w:spacing w:line="360" w:lineRule="auto"/>
        <w:ind w:firstLine="480"/>
        <w:rPr>
          <w:rFonts w:ascii="宋体" w:hAnsi="宋体"/>
          <w:bCs/>
          <w:color w:val="auto"/>
          <w:sz w:val="24"/>
          <w:highlight w:val="none"/>
        </w:rPr>
      </w:pPr>
      <w:bookmarkStart w:id="0" w:name="_Hlk62744624"/>
      <w:r>
        <w:rPr>
          <w:rFonts w:hint="eastAsia" w:ascii="宋体" w:hAnsi="宋体"/>
          <w:bCs/>
          <w:color w:val="auto"/>
          <w:sz w:val="24"/>
          <w:highlight w:val="none"/>
        </w:rPr>
        <w:t>3.政府采购信用担保合作担保机构和信用融资合作银行</w:t>
      </w:r>
    </w:p>
    <w:p w14:paraId="5D71D41F">
      <w:pPr>
        <w:spacing w:line="360" w:lineRule="auto"/>
        <w:ind w:firstLine="480"/>
        <w:rPr>
          <w:rFonts w:ascii="宋体" w:hAnsi="宋体"/>
          <w:bCs/>
          <w:color w:val="auto"/>
          <w:sz w:val="24"/>
          <w:highlight w:val="none"/>
        </w:rPr>
      </w:pPr>
      <w:r>
        <w:rPr>
          <w:rFonts w:hint="eastAsia" w:ascii="宋体" w:hAnsi="宋体"/>
          <w:bCs/>
          <w:color w:val="auto"/>
          <w:sz w:val="24"/>
          <w:highlight w:val="none"/>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59AA3894">
      <w:pPr>
        <w:numPr>
          <w:ilvl w:val="0"/>
          <w:numId w:val="6"/>
        </w:num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0"/>
      <w:r>
        <w:rPr>
          <w:rFonts w:hint="eastAsia" w:ascii="宋体" w:hAnsi="宋体"/>
          <w:bCs/>
          <w:color w:val="auto"/>
          <w:sz w:val="24"/>
          <w:highlight w:val="none"/>
        </w:rPr>
        <w:t>。</w:t>
      </w:r>
    </w:p>
    <w:p w14:paraId="76C36C3D">
      <w:pPr>
        <w:spacing w:line="360" w:lineRule="auto"/>
        <w:ind w:firstLine="480"/>
        <w:rPr>
          <w:rFonts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（十</w:t>
      </w:r>
      <w:r>
        <w:rPr>
          <w:rFonts w:hint="eastAsia" w:ascii="宋体" w:hAnsi="宋体" w:cs="宋体"/>
          <w:color w:val="auto"/>
          <w:sz w:val="24"/>
          <w:highlight w:val="none"/>
          <w:lang w:eastAsia="zh-CN"/>
        </w:rPr>
        <w:t>五</w:t>
      </w:r>
      <w:r>
        <w:rPr>
          <w:rFonts w:hint="eastAsia" w:ascii="宋体" w:hAnsi="宋体" w:eastAsia="宋体" w:cs="宋体"/>
          <w:color w:val="auto"/>
          <w:sz w:val="24"/>
          <w:highlight w:val="none"/>
        </w:rPr>
        <w:t>）</w:t>
      </w:r>
      <w:r>
        <w:rPr>
          <w:rFonts w:hint="eastAsia" w:ascii="宋体" w:hAnsi="宋体" w:cs="宋体"/>
          <w:bCs/>
          <w:color w:val="auto"/>
          <w:sz w:val="24"/>
          <w:highlight w:val="none"/>
          <w:lang w:val="en-US" w:eastAsia="zh-CN"/>
        </w:rPr>
        <w:t>电子履约保函</w:t>
      </w:r>
    </w:p>
    <w:p w14:paraId="75672B92">
      <w:pPr>
        <w:spacing w:line="360" w:lineRule="auto"/>
        <w:ind w:firstLine="544"/>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为深入贯彻落实《国务院办公厅关于印发〈政府采购领域</w:t>
      </w:r>
      <w:r>
        <w:rPr>
          <w:rFonts w:ascii="宋体" w:hAnsi="宋体" w:eastAsia="宋体" w:cs="Times New Roman"/>
          <w:bCs/>
          <w:color w:val="auto"/>
          <w:sz w:val="24"/>
          <w:highlight w:val="none"/>
          <w:lang w:val="en-US" w:eastAsia="zh-CN"/>
        </w:rPr>
        <w:t>“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1A567559">
      <w:pPr>
        <w:spacing w:line="360" w:lineRule="auto"/>
        <w:ind w:firstLine="544"/>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一、江苏省财政厅通过政府采购流程确定开鑫科技有限公司为“政府采购电子履约保函（保险）平台”提供系统技术服务。该平台可通过江苏省政府采购网、“苏采云”系统链接访问（首次使用需注册）。</w:t>
      </w:r>
    </w:p>
    <w:p w14:paraId="58B05CBC">
      <w:pPr>
        <w:spacing w:line="360" w:lineRule="auto"/>
        <w:ind w:firstLine="544"/>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1E974CC4">
      <w:pPr>
        <w:spacing w:line="360" w:lineRule="auto"/>
        <w:ind w:firstLine="544"/>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735363C6">
      <w:pPr>
        <w:spacing w:line="360" w:lineRule="auto"/>
        <w:ind w:firstLine="544"/>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四、电子履约保函与履约保证金、纸质保函具有同等法律效力</w:t>
      </w:r>
      <w:r>
        <w:rPr>
          <w:rFonts w:hint="eastAsia" w:ascii="宋体" w:hAnsi="宋体" w:eastAsia="宋体" w:cs="Times New Roman"/>
          <w:bCs/>
          <w:color w:val="auto"/>
          <w:sz w:val="24"/>
          <w:highlight w:val="none"/>
          <w:lang w:val="en-US" w:eastAsia="zh-CN"/>
        </w:rPr>
        <w:t>。</w:t>
      </w:r>
    </w:p>
    <w:p w14:paraId="735AE631">
      <w:pPr>
        <w:spacing w:line="360" w:lineRule="auto"/>
        <w:ind w:firstLine="544"/>
        <w:rPr>
          <w:rFonts w:hint="eastAsia" w:ascii="宋体" w:hAnsi="宋体" w:eastAsia="宋体" w:cs="宋体"/>
          <w:color w:val="auto"/>
          <w:sz w:val="24"/>
          <w:highlight w:val="none"/>
        </w:rPr>
      </w:pPr>
      <w:r>
        <w:rPr>
          <w:rFonts w:ascii="宋体" w:hAnsi="宋体" w:eastAsia="宋体" w:cs="Times New Roman"/>
          <w:bCs/>
          <w:color w:val="auto"/>
          <w:sz w:val="24"/>
          <w:highlight w:val="none"/>
          <w:lang w:val="en-US" w:eastAsia="zh-CN"/>
        </w:rPr>
        <w:t>五、供应商可通过江苏政府采购网下载“政府采购电子履约保函（保险）操作手册”</w:t>
      </w:r>
      <w:r>
        <w:rPr>
          <w:rFonts w:hint="eastAsia" w:ascii="宋体" w:hAnsi="宋体" w:cs="Times New Roman"/>
          <w:bCs/>
          <w:color w:val="auto"/>
          <w:sz w:val="24"/>
          <w:highlight w:val="none"/>
          <w:lang w:val="en-US" w:eastAsia="zh-CN"/>
        </w:rPr>
        <w:t>，</w:t>
      </w:r>
      <w:r>
        <w:rPr>
          <w:rFonts w:ascii="宋体" w:hAnsi="宋体" w:eastAsia="宋体" w:cs="Times New Roman"/>
          <w:bCs/>
          <w:color w:val="auto"/>
          <w:sz w:val="24"/>
          <w:highlight w:val="none"/>
          <w:lang w:val="en-US" w:eastAsia="zh-CN"/>
        </w:rPr>
        <w:t>具体地址为：http://www.ccgp-jiangsu.gov.cn/jiangsu/zlxz/。</w:t>
      </w:r>
    </w:p>
    <w:p w14:paraId="6F9FCD61">
      <w:pPr>
        <w:spacing w:line="540" w:lineRule="exact"/>
        <w:ind w:firstLine="480"/>
        <w:rPr>
          <w:rFonts w:ascii="宋体" w:hAnsi="宋体"/>
          <w:bCs/>
          <w:color w:val="auto"/>
          <w:sz w:val="24"/>
          <w:highlight w:val="none"/>
        </w:rPr>
      </w:pPr>
      <w:r>
        <w:rPr>
          <w:rFonts w:hint="eastAsia" w:ascii="宋体" w:hAnsi="宋体"/>
          <w:bCs/>
          <w:color w:val="auto"/>
          <w:sz w:val="24"/>
          <w:highlight w:val="none"/>
        </w:rPr>
        <w:t>附件1.                政府采购履约担保函（项目用）</w:t>
      </w:r>
    </w:p>
    <w:p w14:paraId="319DBCEC">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编号：</w:t>
      </w:r>
    </w:p>
    <w:p w14:paraId="6A9462EA">
      <w:pPr>
        <w:widowControl/>
        <w:tabs>
          <w:tab w:val="left" w:pos="360"/>
          <w:tab w:val="left" w:pos="960"/>
        </w:tabs>
        <w:spacing w:line="440" w:lineRule="exact"/>
        <w:jc w:val="left"/>
        <w:rPr>
          <w:rFonts w:ascii="宋体" w:hAnsi="宋体"/>
          <w:bCs/>
          <w:color w:val="auto"/>
          <w:sz w:val="24"/>
          <w:highlight w:val="none"/>
          <w:u w:val="single"/>
        </w:rPr>
      </w:pPr>
      <w:r>
        <w:rPr>
          <w:rFonts w:hint="eastAsia" w:ascii="宋体" w:hAnsi="宋体"/>
          <w:bCs/>
          <w:color w:val="auto"/>
          <w:sz w:val="24"/>
          <w:highlight w:val="none"/>
        </w:rPr>
        <w:t xml:space="preserve">  </w:t>
      </w:r>
      <w:r>
        <w:rPr>
          <w:rFonts w:hint="eastAsia" w:ascii="宋体" w:hAnsi="宋体"/>
          <w:bCs/>
          <w:color w:val="auto"/>
          <w:sz w:val="24"/>
          <w:highlight w:val="none"/>
          <w:u w:val="single"/>
        </w:rPr>
        <w:t>（采购人）：</w:t>
      </w:r>
    </w:p>
    <w:p w14:paraId="5FF246D9">
      <w:pPr>
        <w:widowControl/>
        <w:tabs>
          <w:tab w:val="left" w:pos="360"/>
          <w:tab w:val="left" w:pos="960"/>
        </w:tabs>
        <w:spacing w:line="440" w:lineRule="exact"/>
        <w:ind w:firstLine="360"/>
        <w:jc w:val="left"/>
        <w:rPr>
          <w:rFonts w:ascii="宋体" w:hAnsi="宋体"/>
          <w:bCs/>
          <w:color w:val="auto"/>
          <w:sz w:val="24"/>
          <w:highlight w:val="none"/>
        </w:rPr>
      </w:pPr>
    </w:p>
    <w:p w14:paraId="0EEFB20E">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鉴于你方与</w:t>
      </w:r>
      <w:r>
        <w:rPr>
          <w:rFonts w:hint="eastAsia" w:ascii="宋体" w:hAnsi="宋体"/>
          <w:bCs/>
          <w:color w:val="auto"/>
          <w:sz w:val="24"/>
          <w:highlight w:val="none"/>
          <w:u w:val="single"/>
        </w:rPr>
        <w:t xml:space="preserve">                    （以下简称供应商）</w:t>
      </w:r>
      <w:r>
        <w:rPr>
          <w:rFonts w:hint="eastAsia" w:ascii="宋体" w:hAnsi="宋体"/>
          <w:bCs/>
          <w:color w:val="auto"/>
          <w:sz w:val="24"/>
          <w:highlight w:val="none"/>
        </w:rPr>
        <w:t>于</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日签定编号为   的《</w:t>
      </w:r>
      <w:r>
        <w:rPr>
          <w:rFonts w:hint="eastAsia" w:ascii="宋体" w:hAnsi="宋体"/>
          <w:bCs/>
          <w:color w:val="auto"/>
          <w:sz w:val="24"/>
          <w:highlight w:val="none"/>
          <w:u w:val="single"/>
        </w:rPr>
        <w:t xml:space="preserve">           </w:t>
      </w:r>
      <w:r>
        <w:rPr>
          <w:rFonts w:hint="eastAsia" w:ascii="宋体" w:hAnsi="宋体"/>
          <w:bCs/>
          <w:color w:val="auto"/>
          <w:sz w:val="24"/>
          <w:highlight w:val="none"/>
        </w:rPr>
        <w:t>政府采购合同》（以下简称主合同），且依据该合同的约定，供应商应在</w:t>
      </w:r>
    </w:p>
    <w:p w14:paraId="3F4BADD3">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日前向你方交纳履约保证金，且可以履约担保函的形式交纳履约保证金。应供应商的申请，我方以保证的方式向你方提供如下履约保证金担保：</w:t>
      </w:r>
    </w:p>
    <w:p w14:paraId="3427813F">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一、保证责任的情形及保证金额</w:t>
      </w:r>
    </w:p>
    <w:p w14:paraId="3434CF75">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（一）在供应商出现下列情形之一时，我方承担保证责任：</w:t>
      </w:r>
    </w:p>
    <w:p w14:paraId="71D42DD3">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1．将中标项目转让给他人，或者在</w:t>
      </w:r>
      <w:r>
        <w:rPr>
          <w:rFonts w:hint="eastAsia" w:ascii="宋体" w:hAnsi="宋体"/>
          <w:bCs/>
          <w:color w:val="auto"/>
          <w:sz w:val="24"/>
          <w:highlight w:val="none"/>
          <w:lang w:eastAsia="zh-CN"/>
        </w:rPr>
        <w:t>投标文件</w:t>
      </w:r>
      <w:r>
        <w:rPr>
          <w:rFonts w:hint="eastAsia" w:ascii="宋体" w:hAnsi="宋体"/>
          <w:bCs/>
          <w:color w:val="auto"/>
          <w:sz w:val="24"/>
          <w:highlight w:val="none"/>
        </w:rPr>
        <w:t>中未说明，且未经采购招标机构人同意，将中标项目分包给他人的；</w:t>
      </w:r>
    </w:p>
    <w:p w14:paraId="2B31CF51">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 xml:space="preserve">　　2．主合同约定的应当缴纳履约保证金的情形: </w:t>
      </w:r>
    </w:p>
    <w:p w14:paraId="122D2CB0">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（1）未按主合同约定的质量、数量和期限供应货物/提供服务/完成工程的；</w:t>
      </w:r>
    </w:p>
    <w:p w14:paraId="31E86D5E">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（2）                                                           。</w:t>
      </w:r>
    </w:p>
    <w:p w14:paraId="237C9F73">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（二）我方的保证范围是主合同约定的合同价款总额的</w:t>
      </w:r>
      <w:r>
        <w:rPr>
          <w:rFonts w:hint="eastAsia" w:ascii="宋体" w:hAnsi="宋体"/>
          <w:bCs/>
          <w:color w:val="auto"/>
          <w:sz w:val="24"/>
          <w:highlight w:val="none"/>
          <w:u w:val="single"/>
        </w:rPr>
        <w:t xml:space="preserve">        </w:t>
      </w:r>
      <w:r>
        <w:rPr>
          <w:rFonts w:hint="eastAsia" w:ascii="宋体" w:hAnsi="宋体"/>
          <w:bCs/>
          <w:color w:val="auto"/>
          <w:sz w:val="24"/>
          <w:highlight w:val="none"/>
        </w:rPr>
        <w:t>%数额为</w:t>
      </w:r>
      <w:r>
        <w:rPr>
          <w:rFonts w:hint="eastAsia" w:ascii="宋体" w:hAnsi="宋体"/>
          <w:bCs/>
          <w:color w:val="auto"/>
          <w:sz w:val="24"/>
          <w:highlight w:val="none"/>
          <w:u w:val="single"/>
        </w:rPr>
        <w:t xml:space="preserve">         </w:t>
      </w:r>
      <w:r>
        <w:rPr>
          <w:rFonts w:hint="eastAsia" w:ascii="宋体" w:hAnsi="宋体"/>
          <w:bCs/>
          <w:color w:val="auto"/>
          <w:sz w:val="24"/>
          <w:highlight w:val="none"/>
        </w:rPr>
        <w:t>元（大写</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），币种为 </w:t>
      </w:r>
      <w:r>
        <w:rPr>
          <w:rFonts w:hint="eastAsia" w:ascii="宋体" w:hAnsi="宋体"/>
          <w:bCs/>
          <w:color w:val="auto"/>
          <w:sz w:val="24"/>
          <w:highlight w:val="none"/>
          <w:u w:val="single"/>
        </w:rPr>
        <w:t xml:space="preserve">       </w:t>
      </w:r>
      <w:r>
        <w:rPr>
          <w:rFonts w:hint="eastAsia" w:ascii="宋体" w:hAnsi="宋体"/>
          <w:bCs/>
          <w:color w:val="auto"/>
          <w:sz w:val="24"/>
          <w:highlight w:val="none"/>
        </w:rPr>
        <w:t>。（即主合同履约保证金金额）</w:t>
      </w:r>
    </w:p>
    <w:p w14:paraId="395413DB">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二、保证的方式及保证期间</w:t>
      </w:r>
    </w:p>
    <w:p w14:paraId="06576053">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我方保证的方式为：连带责任保证。</w:t>
      </w:r>
    </w:p>
    <w:p w14:paraId="2EF4715A">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我方保证的期间为：自本合同生效之日起至供应商按照主合同约定的供货/完工期限届满后</w:t>
      </w:r>
      <w:r>
        <w:rPr>
          <w:rFonts w:hint="eastAsia" w:ascii="宋体" w:hAnsi="宋体"/>
          <w:bCs/>
          <w:color w:val="auto"/>
          <w:sz w:val="24"/>
          <w:highlight w:val="none"/>
          <w:u w:val="single"/>
        </w:rPr>
        <w:t xml:space="preserve">     </w:t>
      </w:r>
      <w:r>
        <w:rPr>
          <w:rFonts w:hint="eastAsia" w:ascii="宋体" w:hAnsi="宋体"/>
          <w:bCs/>
          <w:color w:val="auto"/>
          <w:sz w:val="24"/>
          <w:highlight w:val="none"/>
        </w:rPr>
        <w:t>日内。</w:t>
      </w:r>
    </w:p>
    <w:p w14:paraId="2E5662E8">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如果供应商未按主合同约定向贵方供应货物/提供服务/完成工程的，由我方在保证金额内向你方支付上述款项。</w:t>
      </w:r>
    </w:p>
    <w:p w14:paraId="5333F8B0">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三、承担保证责任的程序</w:t>
      </w:r>
    </w:p>
    <w:p w14:paraId="31225E7F">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1．你方要求我方承担保证责任的，应在本保函保证期间内向我方发出书面索赔通知。索赔通知应写明要求索赔的金额，支付款项应到达的帐号。并附有证明供应商违约事实的证明材料。</w:t>
      </w:r>
    </w:p>
    <w:p w14:paraId="160F7BC7">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如果你方与供应商因货物质量问题产生争议，你方还需同时提供        部门出具的质量检测报告，或经诉讼（仲裁）程序裁决后的裁决书、调解书，本保证人即按照检测结果或裁决书、调解书决定是否承担保证责任。</w:t>
      </w:r>
    </w:p>
    <w:p w14:paraId="5C8B571C">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2． 我方收到你方的书面索赔通知及相应证明材料，在</w:t>
      </w:r>
      <w:r>
        <w:rPr>
          <w:rFonts w:hint="eastAsia" w:ascii="宋体" w:hAnsi="宋体"/>
          <w:bCs/>
          <w:color w:val="auto"/>
          <w:sz w:val="24"/>
          <w:highlight w:val="none"/>
          <w:u w:val="single"/>
        </w:rPr>
        <w:t xml:space="preserve">     </w:t>
      </w:r>
      <w:r>
        <w:rPr>
          <w:rFonts w:hint="eastAsia" w:ascii="宋体" w:hAnsi="宋体"/>
          <w:bCs/>
          <w:color w:val="auto"/>
          <w:sz w:val="24"/>
          <w:highlight w:val="none"/>
        </w:rPr>
        <w:t>工作日内进行核定后按照本保函的承诺承担保证责任。</w:t>
      </w:r>
    </w:p>
    <w:p w14:paraId="64BDDF66">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四、保证责任的终止</w:t>
      </w:r>
    </w:p>
    <w:p w14:paraId="37A3A397">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0B23140B">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2．我方按照本保函向你方履行了保证责任后，自我方向你方支付款项（支付款项从我方账户划出）之日起，保证责任即终止。</w:t>
      </w:r>
    </w:p>
    <w:p w14:paraId="114AE488">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3．按照法律法规的规定或出现应终止我方保证责任的其它情形的，我方在本保函项下的保证责任亦终止。</w:t>
      </w:r>
    </w:p>
    <w:p w14:paraId="6F63F450">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08C0448F">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五、免责条款</w:t>
      </w:r>
    </w:p>
    <w:p w14:paraId="534B2343">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1．因你方违反主合同约定致使供应商不能履行义务的，我方不承担保证责任。</w:t>
      </w:r>
    </w:p>
    <w:p w14:paraId="674E2135">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2．依照法律法规的规定或你方与供应商的另行约定，全部或者部分免除供应商应缴纳的保证金义务的，我方亦免除相应的保证责任。</w:t>
      </w:r>
    </w:p>
    <w:p w14:paraId="04A7CFF8">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3．因不可抗力造成供应商不能履行供货义务的，我方不承担保证责任。</w:t>
      </w:r>
    </w:p>
    <w:p w14:paraId="6BA22728">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六、争议的解决</w:t>
      </w:r>
    </w:p>
    <w:p w14:paraId="054AA59D">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因本保函发生的纠纷，由你我双方协商解决，协商不成的，通过诉讼程序解决，诉讼管辖地法院为</w:t>
      </w:r>
      <w:r>
        <w:rPr>
          <w:rFonts w:hint="eastAsia" w:ascii="宋体" w:hAnsi="宋体"/>
          <w:bCs/>
          <w:color w:val="auto"/>
          <w:sz w:val="24"/>
          <w:highlight w:val="none"/>
          <w:u w:val="single"/>
        </w:rPr>
        <w:t xml:space="preserve">        </w:t>
      </w:r>
      <w:r>
        <w:rPr>
          <w:rFonts w:hint="eastAsia" w:ascii="宋体" w:hAnsi="宋体"/>
          <w:bCs/>
          <w:color w:val="auto"/>
          <w:sz w:val="24"/>
          <w:highlight w:val="none"/>
        </w:rPr>
        <w:t>法院。</w:t>
      </w:r>
    </w:p>
    <w:p w14:paraId="20E95D48">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七、保函的生效</w:t>
      </w:r>
    </w:p>
    <w:p w14:paraId="54713D70">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本保函自我方加盖公章之日起生效。</w:t>
      </w:r>
    </w:p>
    <w:p w14:paraId="038A3B88">
      <w:pPr>
        <w:widowControl/>
        <w:tabs>
          <w:tab w:val="left" w:pos="360"/>
          <w:tab w:val="left" w:pos="960"/>
        </w:tabs>
        <w:spacing w:line="440" w:lineRule="exact"/>
        <w:jc w:val="left"/>
        <w:rPr>
          <w:rFonts w:ascii="宋体" w:hAnsi="宋体"/>
          <w:bCs/>
          <w:color w:val="auto"/>
          <w:sz w:val="24"/>
          <w:highlight w:val="none"/>
        </w:rPr>
      </w:pPr>
      <w:r>
        <w:rPr>
          <w:rFonts w:hint="eastAsia" w:ascii="宋体" w:hAnsi="宋体"/>
          <w:bCs/>
          <w:color w:val="auto"/>
          <w:sz w:val="24"/>
          <w:highlight w:val="none"/>
        </w:rPr>
        <w:t xml:space="preserve">                                 </w:t>
      </w:r>
    </w:p>
    <w:p w14:paraId="0BCDD7BC">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保证人：（公章）</w:t>
      </w:r>
    </w:p>
    <w:p w14:paraId="2BE2B002">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 xml:space="preserve">                   </w:t>
      </w:r>
    </w:p>
    <w:p w14:paraId="3B38A051">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 xml:space="preserve"> 年     月      日</w:t>
      </w:r>
    </w:p>
    <w:p w14:paraId="73256776">
      <w:pPr>
        <w:spacing w:line="540" w:lineRule="exact"/>
        <w:ind w:firstLine="960"/>
        <w:rPr>
          <w:rFonts w:hint="eastAsia" w:ascii="宋体" w:hAnsi="宋体" w:cs="宋体"/>
          <w:bCs/>
          <w:color w:val="auto"/>
          <w:sz w:val="24"/>
          <w:highlight w:val="none"/>
        </w:rPr>
        <w:sectPr>
          <w:footerReference r:id="rId6" w:type="first"/>
          <w:headerReference r:id="rId3" w:type="default"/>
          <w:footerReference r:id="rId4" w:type="default"/>
          <w:footerReference r:id="rId5" w:type="even"/>
          <w:pgSz w:w="11906" w:h="16838"/>
          <w:pgMar w:top="1440" w:right="1287" w:bottom="1440" w:left="1440" w:header="851" w:footer="992" w:gutter="0"/>
          <w:cols w:space="1701" w:num="1"/>
          <w:docGrid w:linePitch="360" w:charSpace="0"/>
        </w:sectPr>
      </w:pPr>
    </w:p>
    <w:p w14:paraId="45341F54">
      <w:pPr>
        <w:numPr>
          <w:ilvl w:val="0"/>
          <w:numId w:val="7"/>
        </w:numPr>
        <w:spacing w:line="540" w:lineRule="exact"/>
        <w:ind w:firstLine="880"/>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采购需求</w:t>
      </w:r>
    </w:p>
    <w:p w14:paraId="5DCE4535">
      <w:pPr>
        <w:spacing w:line="400" w:lineRule="exact"/>
        <w:outlineLvl w:val="1"/>
        <w:rPr>
          <w:rFonts w:ascii="宋体" w:hAnsi="宋体"/>
          <w:b/>
          <w:color w:val="auto"/>
          <w:kern w:val="0"/>
          <w:sz w:val="24"/>
          <w:szCs w:val="24"/>
          <w:highlight w:val="none"/>
        </w:rPr>
      </w:pPr>
      <w:r>
        <w:rPr>
          <w:rFonts w:hint="eastAsia" w:ascii="宋体" w:hAnsi="宋体"/>
          <w:b/>
          <w:color w:val="auto"/>
          <w:kern w:val="0"/>
          <w:sz w:val="24"/>
          <w:szCs w:val="24"/>
          <w:highlight w:val="none"/>
        </w:rPr>
        <w:t>一、项目概况</w:t>
      </w:r>
    </w:p>
    <w:p w14:paraId="2C730C79">
      <w:pPr>
        <w:spacing w:line="400" w:lineRule="exact"/>
        <w:ind w:firstLine="456"/>
        <w:rPr>
          <w:rFonts w:ascii="宋体" w:hAnsi="宋体" w:cs="宋体"/>
          <w:color w:val="auto"/>
          <w:kern w:val="0"/>
          <w:sz w:val="24"/>
          <w:szCs w:val="24"/>
          <w:highlight w:val="none"/>
        </w:rPr>
      </w:pPr>
      <w:r>
        <w:rPr>
          <w:rFonts w:hint="eastAsia" w:ascii="宋体" w:hAnsi="宋体" w:cs="宋体"/>
          <w:color w:val="auto"/>
          <w:spacing w:val="-6"/>
          <w:kern w:val="0"/>
          <w:sz w:val="24"/>
          <w:szCs w:val="24"/>
          <w:highlight w:val="none"/>
        </w:rPr>
        <w:t>项目名称：数字化X射线诊断系统（DR）项目</w:t>
      </w:r>
    </w:p>
    <w:p w14:paraId="661F6AC5">
      <w:pPr>
        <w:spacing w:line="400" w:lineRule="exact"/>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采购人：无锡市第二中医医院</w:t>
      </w:r>
    </w:p>
    <w:p w14:paraId="730F5EC0">
      <w:pPr>
        <w:spacing w:line="400" w:lineRule="exact"/>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预算金额：1</w:t>
      </w:r>
      <w:r>
        <w:rPr>
          <w:rFonts w:ascii="宋体" w:hAnsi="宋体" w:cs="宋体"/>
          <w:color w:val="auto"/>
          <w:kern w:val="0"/>
          <w:sz w:val="24"/>
          <w:highlight w:val="none"/>
        </w:rPr>
        <w:t>2</w:t>
      </w:r>
      <w:r>
        <w:rPr>
          <w:rFonts w:hint="eastAsia" w:ascii="宋体" w:hAnsi="宋体" w:cs="宋体"/>
          <w:color w:val="auto"/>
          <w:kern w:val="0"/>
          <w:sz w:val="24"/>
          <w:highlight w:val="none"/>
        </w:rPr>
        <w:t>00000元</w:t>
      </w:r>
    </w:p>
    <w:p w14:paraId="425A5280">
      <w:pPr>
        <w:spacing w:line="400" w:lineRule="exact"/>
        <w:ind w:firstLine="480"/>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eastAsia="zh-CN"/>
        </w:rPr>
        <w:t>最高限价：</w:t>
      </w:r>
      <w:r>
        <w:rPr>
          <w:rFonts w:hint="eastAsia" w:ascii="宋体" w:hAnsi="宋体" w:cs="宋体"/>
          <w:color w:val="auto"/>
          <w:kern w:val="0"/>
          <w:sz w:val="24"/>
          <w:highlight w:val="none"/>
          <w:lang w:val="en-US" w:eastAsia="zh-CN"/>
        </w:rPr>
        <w:t>1070000元</w:t>
      </w:r>
    </w:p>
    <w:p w14:paraId="62E6D0B8">
      <w:pPr>
        <w:spacing w:line="400" w:lineRule="exact"/>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采购方式：公开招标</w:t>
      </w:r>
    </w:p>
    <w:p w14:paraId="78DC83A8">
      <w:pPr>
        <w:spacing w:line="400" w:lineRule="exact"/>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采购</w:t>
      </w:r>
      <w:r>
        <w:rPr>
          <w:rFonts w:ascii="宋体" w:hAnsi="宋体" w:cs="宋体"/>
          <w:color w:val="auto"/>
          <w:kern w:val="0"/>
          <w:sz w:val="24"/>
          <w:szCs w:val="24"/>
          <w:highlight w:val="none"/>
        </w:rPr>
        <w:t>需求：</w:t>
      </w:r>
      <w:r>
        <w:rPr>
          <w:rFonts w:hint="eastAsia" w:ascii="宋体" w:hAnsi="宋体" w:cs="宋体"/>
          <w:color w:val="auto"/>
          <w:kern w:val="0"/>
          <w:sz w:val="24"/>
          <w:szCs w:val="24"/>
          <w:highlight w:val="none"/>
        </w:rPr>
        <w:t>数字化X射线诊断系统（DR）</w:t>
      </w:r>
      <w:r>
        <w:rPr>
          <w:rFonts w:ascii="宋体" w:hAnsi="宋体" w:cs="宋体"/>
          <w:color w:val="auto"/>
          <w:kern w:val="0"/>
          <w:sz w:val="24"/>
          <w:szCs w:val="24"/>
          <w:highlight w:val="none"/>
        </w:rPr>
        <w:t>一套，</w:t>
      </w:r>
      <w:r>
        <w:rPr>
          <w:rFonts w:hint="eastAsia" w:ascii="宋体" w:hAnsi="宋体" w:cs="宋体"/>
          <w:color w:val="auto"/>
          <w:kern w:val="0"/>
          <w:sz w:val="24"/>
          <w:szCs w:val="24"/>
          <w:highlight w:val="none"/>
        </w:rPr>
        <w:t>详见技术需求及商务需求</w:t>
      </w:r>
    </w:p>
    <w:p w14:paraId="6367D372">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交货期：</w:t>
      </w:r>
      <w:r>
        <w:rPr>
          <w:rFonts w:hint="eastAsia" w:ascii="宋体" w:hAnsi="宋体"/>
          <w:color w:val="auto"/>
          <w:sz w:val="24"/>
          <w:szCs w:val="24"/>
          <w:highlight w:val="none"/>
        </w:rPr>
        <w:t>合同签订生效后30天内送货并安装调试完毕</w:t>
      </w:r>
      <w:r>
        <w:rPr>
          <w:rFonts w:hint="eastAsia" w:ascii="宋体" w:hAnsi="宋体" w:cs="宋体"/>
          <w:color w:val="auto"/>
          <w:sz w:val="24"/>
          <w:szCs w:val="24"/>
          <w:highlight w:val="none"/>
        </w:rPr>
        <w:t>。</w:t>
      </w:r>
    </w:p>
    <w:p w14:paraId="758990BA">
      <w:pPr>
        <w:spacing w:line="400" w:lineRule="exact"/>
        <w:ind w:firstLine="482"/>
        <w:rPr>
          <w:rFonts w:ascii="宋体" w:hAnsi="宋体" w:cs="宋体"/>
          <w:color w:val="auto"/>
          <w:kern w:val="0"/>
          <w:sz w:val="24"/>
          <w:szCs w:val="24"/>
          <w:highlight w:val="none"/>
        </w:rPr>
      </w:pPr>
      <w:r>
        <w:rPr>
          <w:rFonts w:ascii="宋体" w:hAnsi="宋体" w:cs="宋体"/>
          <w:color w:val="auto"/>
          <w:kern w:val="0"/>
          <w:sz w:val="24"/>
          <w:szCs w:val="24"/>
          <w:highlight w:val="none"/>
        </w:rPr>
        <w:t>本项目标的所属行业：</w:t>
      </w:r>
      <w:r>
        <w:rPr>
          <w:rFonts w:hint="eastAsia" w:ascii="宋体" w:hAnsi="宋体" w:cs="宋体"/>
          <w:color w:val="auto"/>
          <w:kern w:val="0"/>
          <w:sz w:val="24"/>
          <w:szCs w:val="24"/>
          <w:highlight w:val="none"/>
        </w:rPr>
        <w:t>工</w:t>
      </w:r>
      <w:r>
        <w:rPr>
          <w:rFonts w:ascii="宋体" w:hAnsi="宋体" w:cs="宋体"/>
          <w:color w:val="auto"/>
          <w:kern w:val="0"/>
          <w:sz w:val="24"/>
          <w:szCs w:val="24"/>
          <w:highlight w:val="none"/>
        </w:rPr>
        <w:t>业</w:t>
      </w:r>
      <w:r>
        <w:rPr>
          <w:rFonts w:hint="eastAsia" w:ascii="宋体" w:hAnsi="宋体" w:cs="宋体"/>
          <w:color w:val="auto"/>
          <w:kern w:val="0"/>
          <w:sz w:val="24"/>
          <w:szCs w:val="24"/>
          <w:highlight w:val="none"/>
        </w:rPr>
        <w:t>(制造业)</w:t>
      </w:r>
    </w:p>
    <w:p w14:paraId="0343F7C4">
      <w:pPr>
        <w:spacing w:line="40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本项目是否专门面向中小企业：是</w:t>
      </w:r>
    </w:p>
    <w:p w14:paraId="70C7ABAD">
      <w:pPr>
        <w:spacing w:after="156" w:afterLines="50" w:line="400" w:lineRule="exact"/>
        <w:ind w:firstLine="480" w:firstLineChars="200"/>
        <w:rPr>
          <w:rFonts w:ascii="宋体" w:hAnsi="宋体" w:cs="宋体"/>
          <w:color w:val="auto"/>
          <w:sz w:val="24"/>
          <w:szCs w:val="20"/>
          <w:highlight w:val="none"/>
        </w:rPr>
      </w:pPr>
      <w:r>
        <w:rPr>
          <w:rFonts w:hint="eastAsia" w:ascii="宋体" w:hAnsi="宋体" w:cs="宋体"/>
          <w:color w:val="auto"/>
          <w:sz w:val="24"/>
          <w:szCs w:val="20"/>
          <w:highlight w:val="none"/>
        </w:rPr>
        <w:t>本项目是否接受进口产品投标：否</w:t>
      </w:r>
    </w:p>
    <w:p w14:paraId="21A411BF">
      <w:pPr>
        <w:spacing w:after="156" w:afterLines="50" w:line="400" w:lineRule="exact"/>
        <w:rPr>
          <w:rFonts w:ascii="宋体" w:hAnsi="宋体" w:cs="宋体"/>
          <w:color w:val="auto"/>
          <w:sz w:val="24"/>
          <w:szCs w:val="20"/>
          <w:highlight w:val="none"/>
        </w:rPr>
      </w:pPr>
      <w:r>
        <w:rPr>
          <w:rFonts w:hint="eastAsia" w:ascii="宋体" w:hAnsi="宋体" w:cs="宋体"/>
          <w:b/>
          <w:color w:val="auto"/>
          <w:sz w:val="24"/>
          <w:szCs w:val="20"/>
          <w:highlight w:val="none"/>
        </w:rPr>
        <w:t>二、技术</w:t>
      </w:r>
      <w:r>
        <w:rPr>
          <w:rFonts w:ascii="宋体" w:hAnsi="宋体" w:cs="宋体"/>
          <w:b/>
          <w:color w:val="auto"/>
          <w:sz w:val="24"/>
          <w:szCs w:val="20"/>
          <w:highlight w:val="none"/>
        </w:rPr>
        <w:t>需求</w:t>
      </w:r>
      <w:r>
        <w:rPr>
          <w:rFonts w:hint="eastAsia" w:ascii="宋体" w:hAnsi="宋体" w:cs="宋体"/>
          <w:b/>
          <w:color w:val="auto"/>
          <w:sz w:val="24"/>
          <w:szCs w:val="20"/>
          <w:highlight w:val="none"/>
        </w:rPr>
        <w:t>：</w:t>
      </w:r>
    </w:p>
    <w:p w14:paraId="5A375950">
      <w:pPr>
        <w:spacing w:after="156" w:afterLines="50" w:line="400" w:lineRule="exact"/>
        <w:ind w:firstLine="480" w:firstLineChars="200"/>
        <w:rPr>
          <w:rFonts w:ascii="宋体" w:hAnsi="宋体" w:cs="宋体"/>
          <w:b/>
          <w:color w:val="auto"/>
          <w:sz w:val="24"/>
          <w:szCs w:val="20"/>
          <w:highlight w:val="none"/>
        </w:rPr>
      </w:pPr>
      <w:r>
        <w:rPr>
          <w:rFonts w:hint="eastAsia" w:ascii="宋体" w:hAnsi="宋体"/>
          <w:color w:val="auto"/>
          <w:sz w:val="24"/>
          <w:szCs w:val="24"/>
          <w:highlight w:val="none"/>
        </w:rPr>
        <w:t>投标人所投内容必须满足以下要求，不得有负偏离，并如实地在《投标偏离表》中按招标文件中“设备配置”、“技术参数”、“商务需求”内容逐条标明满足与否，并对其真实性负责。技术条款必须在投标文件中</w:t>
      </w:r>
      <w:r>
        <w:rPr>
          <w:rFonts w:hint="eastAsia" w:ascii="宋体" w:hAnsi="宋体"/>
          <w:b/>
          <w:color w:val="auto"/>
          <w:sz w:val="24"/>
          <w:szCs w:val="24"/>
          <w:highlight w:val="none"/>
        </w:rPr>
        <w:t>逐条</w:t>
      </w:r>
      <w:r>
        <w:rPr>
          <w:rFonts w:hint="eastAsia" w:ascii="宋体" w:hAnsi="宋体"/>
          <w:color w:val="auto"/>
          <w:sz w:val="24"/>
          <w:szCs w:val="24"/>
          <w:highlight w:val="none"/>
        </w:rPr>
        <w:t>提供技术支持资料（如产品说明书、彩页、相关检测报告、医疗器械产品技术要求、白皮书、手册、实物照片等）</w:t>
      </w:r>
      <w:r>
        <w:rPr>
          <w:rFonts w:hint="eastAsia" w:ascii="宋体" w:hAnsi="宋体"/>
          <w:color w:val="auto"/>
          <w:sz w:val="24"/>
          <w:highlight w:val="none"/>
        </w:rPr>
        <w:t>，《投标</w:t>
      </w:r>
      <w:r>
        <w:rPr>
          <w:rFonts w:ascii="宋体" w:hAnsi="宋体"/>
          <w:color w:val="auto"/>
          <w:sz w:val="24"/>
          <w:highlight w:val="none"/>
        </w:rPr>
        <w:t>偏离表</w:t>
      </w:r>
      <w:r>
        <w:rPr>
          <w:rFonts w:hint="eastAsia" w:ascii="宋体" w:hAnsi="宋体"/>
          <w:color w:val="auto"/>
          <w:sz w:val="24"/>
          <w:highlight w:val="none"/>
        </w:rPr>
        <w:t>》中</w:t>
      </w:r>
      <w:r>
        <w:rPr>
          <w:rFonts w:ascii="宋体" w:hAnsi="宋体"/>
          <w:color w:val="auto"/>
          <w:sz w:val="24"/>
          <w:highlight w:val="none"/>
        </w:rPr>
        <w:t>需标明技术支持材料页码，</w:t>
      </w:r>
      <w:r>
        <w:rPr>
          <w:rFonts w:hint="eastAsia" w:ascii="宋体" w:hAnsi="宋体"/>
          <w:color w:val="auto"/>
          <w:sz w:val="24"/>
          <w:highlight w:val="none"/>
        </w:rPr>
        <w:t>技术</w:t>
      </w:r>
      <w:r>
        <w:rPr>
          <w:rFonts w:ascii="宋体" w:hAnsi="宋体"/>
          <w:color w:val="auto"/>
          <w:sz w:val="24"/>
          <w:highlight w:val="none"/>
        </w:rPr>
        <w:t>支持资料需</w:t>
      </w:r>
      <w:r>
        <w:rPr>
          <w:rFonts w:hint="eastAsia" w:ascii="宋体" w:hAnsi="宋体"/>
          <w:color w:val="auto"/>
          <w:sz w:val="24"/>
          <w:highlight w:val="none"/>
        </w:rPr>
        <w:t>特殊</w:t>
      </w:r>
      <w:r>
        <w:rPr>
          <w:rFonts w:ascii="宋体" w:hAnsi="宋体"/>
          <w:color w:val="auto"/>
          <w:sz w:val="24"/>
          <w:highlight w:val="none"/>
        </w:rPr>
        <w:t>标注证明项，</w:t>
      </w:r>
      <w:r>
        <w:rPr>
          <w:rFonts w:hint="eastAsia" w:ascii="宋体" w:hAnsi="宋体"/>
          <w:color w:val="auto"/>
          <w:sz w:val="24"/>
          <w:szCs w:val="24"/>
          <w:highlight w:val="none"/>
        </w:rPr>
        <w:t>未提供技术支持资料、提供的技术支持资料不能佐证偏离表内容的，评审时不予认可，</w:t>
      </w:r>
      <w:r>
        <w:rPr>
          <w:rFonts w:hint="eastAsia" w:ascii="宋体" w:hAnsi="宋体"/>
          <w:color w:val="auto"/>
          <w:sz w:val="24"/>
          <w:highlight w:val="none"/>
          <w:lang w:val="en-US" w:eastAsia="zh-CN"/>
        </w:rPr>
        <w:t>采购需求中的要求</w:t>
      </w:r>
      <w:r>
        <w:rPr>
          <w:rFonts w:hint="eastAsia" w:ascii="宋体" w:hAnsi="宋体"/>
          <w:color w:val="auto"/>
          <w:sz w:val="24"/>
          <w:highlight w:val="none"/>
        </w:rPr>
        <w:t>不满足即无效标书。</w:t>
      </w:r>
    </w:p>
    <w:p w14:paraId="4CC648CA">
      <w:pPr>
        <w:spacing w:after="156" w:afterLines="50" w:line="400" w:lineRule="exact"/>
        <w:ind w:firstLine="482" w:firstLineChars="200"/>
        <w:rPr>
          <w:rFonts w:ascii="宋体" w:hAnsi="宋体" w:cs="宋体"/>
          <w:b/>
          <w:color w:val="auto"/>
          <w:sz w:val="24"/>
          <w:szCs w:val="20"/>
          <w:highlight w:val="none"/>
        </w:rPr>
      </w:pPr>
      <w:r>
        <w:rPr>
          <w:rFonts w:hint="eastAsia" w:ascii="宋体" w:hAnsi="宋体" w:cs="宋体"/>
          <w:b/>
          <w:color w:val="auto"/>
          <w:sz w:val="24"/>
          <w:szCs w:val="20"/>
          <w:highlight w:val="none"/>
        </w:rPr>
        <w:t>1.实质性响应内容（所有</w:t>
      </w:r>
      <w:r>
        <w:rPr>
          <w:rFonts w:ascii="宋体" w:hAnsi="宋体" w:cs="宋体"/>
          <w:b/>
          <w:color w:val="auto"/>
          <w:sz w:val="24"/>
          <w:szCs w:val="20"/>
          <w:highlight w:val="none"/>
        </w:rPr>
        <w:t>条款</w:t>
      </w:r>
      <w:r>
        <w:rPr>
          <w:rFonts w:hint="eastAsia" w:ascii="宋体" w:hAnsi="宋体" w:cs="宋体"/>
          <w:b/>
          <w:color w:val="auto"/>
          <w:sz w:val="24"/>
          <w:szCs w:val="20"/>
          <w:highlight w:val="none"/>
        </w:rPr>
        <w:t>需</w:t>
      </w:r>
      <w:r>
        <w:rPr>
          <w:rFonts w:ascii="宋体" w:hAnsi="宋体" w:cs="宋体"/>
          <w:b/>
          <w:color w:val="auto"/>
          <w:sz w:val="24"/>
          <w:szCs w:val="20"/>
          <w:highlight w:val="none"/>
        </w:rPr>
        <w:t>完全满足</w:t>
      </w:r>
      <w:r>
        <w:rPr>
          <w:rFonts w:hint="eastAsia" w:ascii="宋体" w:hAnsi="宋体" w:cs="宋体"/>
          <w:b/>
          <w:color w:val="auto"/>
          <w:sz w:val="24"/>
          <w:szCs w:val="20"/>
          <w:highlight w:val="none"/>
        </w:rPr>
        <w:t>）</w:t>
      </w:r>
    </w:p>
    <w:p w14:paraId="1F418E5D">
      <w:pPr>
        <w:spacing w:after="156" w:afterLines="50" w:line="400" w:lineRule="exact"/>
        <w:ind w:firstLine="480" w:firstLineChars="200"/>
        <w:rPr>
          <w:rFonts w:ascii="宋体" w:hAnsi="宋体" w:cs="宋体"/>
          <w:color w:val="auto"/>
          <w:sz w:val="24"/>
          <w:szCs w:val="20"/>
          <w:highlight w:val="none"/>
        </w:rPr>
      </w:pPr>
      <w:r>
        <w:rPr>
          <w:rFonts w:hint="eastAsia" w:ascii="宋体" w:hAnsi="宋体" w:cs="宋体"/>
          <w:color w:val="auto"/>
          <w:sz w:val="24"/>
          <w:szCs w:val="20"/>
          <w:highlight w:val="none"/>
        </w:rPr>
        <w:t>（1）产品具备《医疗器械注册证》，投标文件中需提供产品的医疗器械注册证复印件并加盖公章，否则视为未实质性响应。</w:t>
      </w:r>
    </w:p>
    <w:p w14:paraId="1513446E">
      <w:pPr>
        <w:spacing w:after="156" w:afterLines="50" w:line="400" w:lineRule="exact"/>
        <w:ind w:firstLine="480" w:firstLineChars="200"/>
        <w:rPr>
          <w:rFonts w:ascii="宋体" w:hAnsi="宋体" w:cs="宋体"/>
          <w:color w:val="auto"/>
          <w:sz w:val="24"/>
          <w:szCs w:val="20"/>
          <w:highlight w:val="none"/>
        </w:rPr>
      </w:pPr>
      <w:r>
        <w:rPr>
          <w:rFonts w:hint="eastAsia" w:ascii="宋体" w:hAnsi="宋体" w:cs="宋体"/>
          <w:color w:val="auto"/>
          <w:sz w:val="24"/>
          <w:szCs w:val="20"/>
          <w:highlight w:val="none"/>
        </w:rPr>
        <w:t>（2）投标单位需提供承诺函，承诺中标后5个工作日向招标方提供中标产品产品技术标准（白皮书）原件、有效的注册证附件（产品技术要求）复印件、适用有效的备案产品说明书并加盖公章，否则视为未实质性响应。（承诺函格式自拟）</w:t>
      </w:r>
    </w:p>
    <w:p w14:paraId="1E72F539">
      <w:pPr>
        <w:spacing w:after="156" w:afterLines="50" w:line="400" w:lineRule="exact"/>
        <w:ind w:firstLine="480" w:firstLineChars="200"/>
        <w:rPr>
          <w:rFonts w:ascii="宋体" w:hAnsi="宋体" w:cs="宋体"/>
          <w:color w:val="auto"/>
          <w:sz w:val="24"/>
          <w:szCs w:val="20"/>
          <w:highlight w:val="none"/>
        </w:rPr>
      </w:pPr>
      <w:r>
        <w:rPr>
          <w:rFonts w:hint="eastAsia" w:ascii="宋体" w:hAnsi="宋体" w:cs="宋体"/>
          <w:color w:val="auto"/>
          <w:sz w:val="24"/>
          <w:szCs w:val="20"/>
          <w:highlight w:val="none"/>
        </w:rPr>
        <w:t>（3）各厂家所投机型应为202</w:t>
      </w:r>
      <w:r>
        <w:rPr>
          <w:rFonts w:ascii="宋体" w:hAnsi="宋体" w:cs="宋体"/>
          <w:color w:val="auto"/>
          <w:sz w:val="24"/>
          <w:szCs w:val="20"/>
          <w:highlight w:val="none"/>
        </w:rPr>
        <w:t>3</w:t>
      </w:r>
      <w:r>
        <w:rPr>
          <w:rFonts w:hint="eastAsia" w:ascii="宋体" w:hAnsi="宋体" w:cs="宋体"/>
          <w:color w:val="auto"/>
          <w:sz w:val="24"/>
          <w:szCs w:val="20"/>
          <w:highlight w:val="none"/>
        </w:rPr>
        <w:t>年</w:t>
      </w:r>
      <w:r>
        <w:rPr>
          <w:rFonts w:ascii="宋体" w:hAnsi="宋体" w:cs="宋体"/>
          <w:color w:val="auto"/>
          <w:sz w:val="24"/>
          <w:szCs w:val="20"/>
          <w:highlight w:val="none"/>
        </w:rPr>
        <w:t>1</w:t>
      </w:r>
      <w:r>
        <w:rPr>
          <w:rFonts w:hint="eastAsia" w:ascii="宋体" w:hAnsi="宋体" w:cs="宋体"/>
          <w:color w:val="auto"/>
          <w:sz w:val="24"/>
          <w:szCs w:val="20"/>
          <w:highlight w:val="none"/>
        </w:rPr>
        <w:t>月1日以后推出的新高端机型（以注册证时间为准）。为保证技术的先进性，投标单位需提供承诺函，</w:t>
      </w:r>
      <w:r>
        <w:rPr>
          <w:rFonts w:ascii="宋体" w:hAnsi="宋体" w:cs="宋体"/>
          <w:color w:val="auto"/>
          <w:sz w:val="24"/>
          <w:szCs w:val="20"/>
          <w:highlight w:val="none"/>
        </w:rPr>
        <w:t>承诺</w:t>
      </w:r>
      <w:r>
        <w:rPr>
          <w:rFonts w:hint="eastAsia" w:ascii="宋体" w:hAnsi="宋体" w:cs="宋体"/>
          <w:color w:val="auto"/>
          <w:sz w:val="24"/>
          <w:szCs w:val="20"/>
          <w:highlight w:val="none"/>
        </w:rPr>
        <w:t>所投</w:t>
      </w:r>
      <w:r>
        <w:rPr>
          <w:rFonts w:ascii="宋体" w:hAnsi="宋体" w:cs="宋体"/>
          <w:color w:val="auto"/>
          <w:sz w:val="24"/>
          <w:szCs w:val="20"/>
          <w:highlight w:val="none"/>
        </w:rPr>
        <w:t>机型为目前</w:t>
      </w:r>
      <w:r>
        <w:rPr>
          <w:rFonts w:hint="eastAsia" w:ascii="宋体" w:hAnsi="宋体" w:cs="宋体"/>
          <w:color w:val="auto"/>
          <w:sz w:val="24"/>
          <w:szCs w:val="20"/>
          <w:highlight w:val="none"/>
        </w:rPr>
        <w:t>新</w:t>
      </w:r>
      <w:r>
        <w:rPr>
          <w:rFonts w:ascii="宋体" w:hAnsi="宋体" w:cs="宋体"/>
          <w:color w:val="auto"/>
          <w:sz w:val="24"/>
          <w:szCs w:val="20"/>
          <w:highlight w:val="none"/>
        </w:rPr>
        <w:t>高端机型</w:t>
      </w:r>
      <w:r>
        <w:rPr>
          <w:rFonts w:hint="eastAsia" w:ascii="宋体" w:hAnsi="宋体" w:cs="宋体"/>
          <w:color w:val="auto"/>
          <w:sz w:val="24"/>
          <w:szCs w:val="20"/>
          <w:highlight w:val="none"/>
        </w:rPr>
        <w:t>并加盖投标单位公章，否则视为未实质性响应。（承诺函格式自拟）</w:t>
      </w:r>
    </w:p>
    <w:p w14:paraId="31B235E0">
      <w:pPr>
        <w:spacing w:after="156" w:afterLines="50" w:line="400" w:lineRule="exac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2、设备</w:t>
      </w:r>
      <w:r>
        <w:rPr>
          <w:rFonts w:cs="宋体" w:asciiTheme="minorEastAsia" w:hAnsiTheme="minorEastAsia"/>
          <w:b/>
          <w:color w:val="auto"/>
          <w:sz w:val="24"/>
          <w:szCs w:val="24"/>
          <w:highlight w:val="none"/>
        </w:rPr>
        <w:t>配置</w:t>
      </w:r>
      <w:r>
        <w:rPr>
          <w:rFonts w:hint="eastAsia" w:cs="宋体" w:asciiTheme="minorEastAsia" w:hAnsiTheme="minorEastAsia"/>
          <w:b/>
          <w:color w:val="auto"/>
          <w:sz w:val="24"/>
          <w:szCs w:val="24"/>
          <w:highlight w:val="none"/>
        </w:rPr>
        <w:t>要求：</w:t>
      </w:r>
    </w:p>
    <w:tbl>
      <w:tblPr>
        <w:tblStyle w:val="3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1"/>
        <w:gridCol w:w="4331"/>
        <w:gridCol w:w="1559"/>
        <w:gridCol w:w="1497"/>
      </w:tblGrid>
      <w:tr w14:paraId="51990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801" w:type="dxa"/>
            <w:vAlign w:val="center"/>
          </w:tcPr>
          <w:p w14:paraId="77E2C901">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序号</w:t>
            </w:r>
          </w:p>
        </w:tc>
        <w:tc>
          <w:tcPr>
            <w:tcW w:w="4331" w:type="dxa"/>
            <w:vAlign w:val="center"/>
          </w:tcPr>
          <w:p w14:paraId="661DC0D3">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部 件 名 称</w:t>
            </w:r>
          </w:p>
        </w:tc>
        <w:tc>
          <w:tcPr>
            <w:tcW w:w="1559" w:type="dxa"/>
            <w:vAlign w:val="center"/>
          </w:tcPr>
          <w:p w14:paraId="7B8D0858">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单位</w:t>
            </w:r>
          </w:p>
        </w:tc>
        <w:tc>
          <w:tcPr>
            <w:tcW w:w="1497" w:type="dxa"/>
            <w:vAlign w:val="center"/>
          </w:tcPr>
          <w:p w14:paraId="13464FAF">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数量</w:t>
            </w:r>
          </w:p>
        </w:tc>
      </w:tr>
      <w:tr w14:paraId="72322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01" w:type="dxa"/>
            <w:vAlign w:val="center"/>
          </w:tcPr>
          <w:p w14:paraId="2F6E4C1D">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1</w:t>
            </w:r>
          </w:p>
        </w:tc>
        <w:tc>
          <w:tcPr>
            <w:tcW w:w="4331" w:type="dxa"/>
            <w:vAlign w:val="center"/>
          </w:tcPr>
          <w:p w14:paraId="736BF405">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平板探测器</w:t>
            </w:r>
            <w:r>
              <w:rPr>
                <w:rFonts w:hint="eastAsia" w:ascii="宋体" w:hAnsi="宋体" w:cs="宋体"/>
                <w:bCs/>
                <w:color w:val="auto"/>
                <w:kern w:val="0"/>
                <w:sz w:val="24"/>
                <w:szCs w:val="24"/>
                <w:highlight w:val="none"/>
              </w:rPr>
              <w:t>（静态）</w:t>
            </w:r>
          </w:p>
        </w:tc>
        <w:tc>
          <w:tcPr>
            <w:tcW w:w="1559" w:type="dxa"/>
            <w:vAlign w:val="center"/>
          </w:tcPr>
          <w:p w14:paraId="019671C5">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套</w:t>
            </w:r>
          </w:p>
        </w:tc>
        <w:tc>
          <w:tcPr>
            <w:tcW w:w="1497" w:type="dxa"/>
            <w:vAlign w:val="center"/>
          </w:tcPr>
          <w:p w14:paraId="6D0D022C">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1</w:t>
            </w:r>
          </w:p>
        </w:tc>
      </w:tr>
      <w:tr w14:paraId="26905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01" w:type="dxa"/>
            <w:vAlign w:val="center"/>
          </w:tcPr>
          <w:p w14:paraId="24A5C0CD">
            <w:pPr>
              <w:spacing w:line="400" w:lineRule="exac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2</w:t>
            </w:r>
          </w:p>
        </w:tc>
        <w:tc>
          <w:tcPr>
            <w:tcW w:w="4331" w:type="dxa"/>
            <w:vAlign w:val="center"/>
          </w:tcPr>
          <w:p w14:paraId="1FDD98D1">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平板探测器</w:t>
            </w:r>
            <w:r>
              <w:rPr>
                <w:rFonts w:hint="eastAsia" w:ascii="宋体" w:hAnsi="宋体" w:cs="宋体"/>
                <w:bCs/>
                <w:color w:val="auto"/>
                <w:kern w:val="0"/>
                <w:sz w:val="24"/>
                <w:szCs w:val="24"/>
                <w:highlight w:val="none"/>
              </w:rPr>
              <w:t>（动态）</w:t>
            </w:r>
          </w:p>
        </w:tc>
        <w:tc>
          <w:tcPr>
            <w:tcW w:w="1559" w:type="dxa"/>
            <w:vAlign w:val="center"/>
          </w:tcPr>
          <w:p w14:paraId="24AD70E7">
            <w:pPr>
              <w:spacing w:line="400" w:lineRule="exac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套</w:t>
            </w:r>
          </w:p>
        </w:tc>
        <w:tc>
          <w:tcPr>
            <w:tcW w:w="1497" w:type="dxa"/>
            <w:vAlign w:val="center"/>
          </w:tcPr>
          <w:p w14:paraId="4BF1E4E2">
            <w:pPr>
              <w:spacing w:line="400" w:lineRule="exac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1</w:t>
            </w:r>
          </w:p>
        </w:tc>
      </w:tr>
      <w:tr w14:paraId="3FAB2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01" w:type="dxa"/>
            <w:vAlign w:val="center"/>
          </w:tcPr>
          <w:p w14:paraId="56454886">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3</w:t>
            </w:r>
          </w:p>
        </w:tc>
        <w:tc>
          <w:tcPr>
            <w:tcW w:w="4331" w:type="dxa"/>
            <w:vAlign w:val="center"/>
          </w:tcPr>
          <w:p w14:paraId="533E951E">
            <w:pPr>
              <w:spacing w:line="400" w:lineRule="exac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胸片</w:t>
            </w:r>
            <w:r>
              <w:rPr>
                <w:rFonts w:ascii="宋体" w:hAnsi="宋体" w:cs="宋体"/>
                <w:bCs/>
                <w:color w:val="auto"/>
                <w:kern w:val="0"/>
                <w:sz w:val="24"/>
                <w:szCs w:val="24"/>
                <w:highlight w:val="none"/>
              </w:rPr>
              <w:t>架</w:t>
            </w:r>
          </w:p>
        </w:tc>
        <w:tc>
          <w:tcPr>
            <w:tcW w:w="1559" w:type="dxa"/>
            <w:vAlign w:val="center"/>
          </w:tcPr>
          <w:p w14:paraId="047A0CA3">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套</w:t>
            </w:r>
          </w:p>
        </w:tc>
        <w:tc>
          <w:tcPr>
            <w:tcW w:w="1497" w:type="dxa"/>
            <w:vAlign w:val="center"/>
          </w:tcPr>
          <w:p w14:paraId="0A189DA2">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1</w:t>
            </w:r>
          </w:p>
        </w:tc>
      </w:tr>
      <w:tr w14:paraId="45CC0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01" w:type="dxa"/>
            <w:vAlign w:val="center"/>
          </w:tcPr>
          <w:p w14:paraId="258460B6">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4</w:t>
            </w:r>
          </w:p>
        </w:tc>
        <w:tc>
          <w:tcPr>
            <w:tcW w:w="4331" w:type="dxa"/>
            <w:vAlign w:val="center"/>
          </w:tcPr>
          <w:p w14:paraId="464FDC7E">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悬吊</w:t>
            </w:r>
            <w:r>
              <w:rPr>
                <w:rFonts w:hint="eastAsia" w:ascii="宋体" w:hAnsi="宋体" w:cs="宋体"/>
                <w:bCs/>
                <w:color w:val="auto"/>
                <w:kern w:val="0"/>
                <w:sz w:val="24"/>
                <w:szCs w:val="24"/>
                <w:highlight w:val="none"/>
              </w:rPr>
              <w:t>机架</w:t>
            </w:r>
            <w:r>
              <w:rPr>
                <w:rFonts w:ascii="宋体" w:hAnsi="宋体" w:cs="宋体"/>
                <w:bCs/>
                <w:color w:val="auto"/>
                <w:kern w:val="0"/>
                <w:sz w:val="24"/>
                <w:szCs w:val="24"/>
                <w:highlight w:val="none"/>
              </w:rPr>
              <w:t>系统</w:t>
            </w:r>
          </w:p>
        </w:tc>
        <w:tc>
          <w:tcPr>
            <w:tcW w:w="1559" w:type="dxa"/>
            <w:vAlign w:val="center"/>
          </w:tcPr>
          <w:p w14:paraId="5FB4BEB5">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套</w:t>
            </w:r>
          </w:p>
        </w:tc>
        <w:tc>
          <w:tcPr>
            <w:tcW w:w="1497" w:type="dxa"/>
            <w:vAlign w:val="center"/>
          </w:tcPr>
          <w:p w14:paraId="6C3D701B">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1</w:t>
            </w:r>
          </w:p>
        </w:tc>
      </w:tr>
      <w:tr w14:paraId="2510B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01" w:type="dxa"/>
            <w:vAlign w:val="center"/>
          </w:tcPr>
          <w:p w14:paraId="491632B8">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5</w:t>
            </w:r>
          </w:p>
        </w:tc>
        <w:tc>
          <w:tcPr>
            <w:tcW w:w="4331" w:type="dxa"/>
            <w:vAlign w:val="center"/>
          </w:tcPr>
          <w:p w14:paraId="29744851">
            <w:pPr>
              <w:spacing w:line="400" w:lineRule="exac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球管</w:t>
            </w:r>
          </w:p>
        </w:tc>
        <w:tc>
          <w:tcPr>
            <w:tcW w:w="1559" w:type="dxa"/>
            <w:vAlign w:val="center"/>
          </w:tcPr>
          <w:p w14:paraId="0A0EC76A">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只</w:t>
            </w:r>
          </w:p>
        </w:tc>
        <w:tc>
          <w:tcPr>
            <w:tcW w:w="1497" w:type="dxa"/>
            <w:vAlign w:val="center"/>
          </w:tcPr>
          <w:p w14:paraId="6C62D51F">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1</w:t>
            </w:r>
          </w:p>
        </w:tc>
      </w:tr>
      <w:tr w14:paraId="33F22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01" w:type="dxa"/>
            <w:vAlign w:val="center"/>
          </w:tcPr>
          <w:p w14:paraId="3594E861">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6</w:t>
            </w:r>
          </w:p>
        </w:tc>
        <w:tc>
          <w:tcPr>
            <w:tcW w:w="4331" w:type="dxa"/>
            <w:vAlign w:val="center"/>
          </w:tcPr>
          <w:p w14:paraId="05442B7A">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高压发生器</w:t>
            </w:r>
          </w:p>
        </w:tc>
        <w:tc>
          <w:tcPr>
            <w:tcW w:w="1559" w:type="dxa"/>
            <w:vAlign w:val="center"/>
          </w:tcPr>
          <w:p w14:paraId="6A77F1A7">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套</w:t>
            </w:r>
          </w:p>
        </w:tc>
        <w:tc>
          <w:tcPr>
            <w:tcW w:w="1497" w:type="dxa"/>
            <w:vAlign w:val="center"/>
          </w:tcPr>
          <w:p w14:paraId="306BC2AF">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1</w:t>
            </w:r>
          </w:p>
        </w:tc>
      </w:tr>
      <w:tr w14:paraId="30DCA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01" w:type="dxa"/>
            <w:vAlign w:val="center"/>
          </w:tcPr>
          <w:p w14:paraId="221C9E64">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7</w:t>
            </w:r>
          </w:p>
        </w:tc>
        <w:tc>
          <w:tcPr>
            <w:tcW w:w="4331" w:type="dxa"/>
            <w:vAlign w:val="center"/>
          </w:tcPr>
          <w:p w14:paraId="76F4CCF1">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限束器</w:t>
            </w:r>
          </w:p>
        </w:tc>
        <w:tc>
          <w:tcPr>
            <w:tcW w:w="1559" w:type="dxa"/>
            <w:vAlign w:val="center"/>
          </w:tcPr>
          <w:p w14:paraId="0B3D6B16">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个</w:t>
            </w:r>
          </w:p>
        </w:tc>
        <w:tc>
          <w:tcPr>
            <w:tcW w:w="1497" w:type="dxa"/>
            <w:vAlign w:val="center"/>
          </w:tcPr>
          <w:p w14:paraId="5C5D0B1E">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1</w:t>
            </w:r>
          </w:p>
        </w:tc>
      </w:tr>
      <w:tr w14:paraId="5E6A6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01" w:type="dxa"/>
            <w:vAlign w:val="center"/>
          </w:tcPr>
          <w:p w14:paraId="3B6684B6">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8</w:t>
            </w:r>
          </w:p>
        </w:tc>
        <w:tc>
          <w:tcPr>
            <w:tcW w:w="4331" w:type="dxa"/>
            <w:vAlign w:val="center"/>
          </w:tcPr>
          <w:p w14:paraId="25AF5554">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滤线栅</w:t>
            </w:r>
          </w:p>
        </w:tc>
        <w:tc>
          <w:tcPr>
            <w:tcW w:w="1559" w:type="dxa"/>
            <w:vAlign w:val="center"/>
          </w:tcPr>
          <w:p w14:paraId="76A92C4C">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套</w:t>
            </w:r>
          </w:p>
        </w:tc>
        <w:tc>
          <w:tcPr>
            <w:tcW w:w="1497" w:type="dxa"/>
            <w:vAlign w:val="center"/>
          </w:tcPr>
          <w:p w14:paraId="43EAABF6">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2</w:t>
            </w:r>
          </w:p>
        </w:tc>
      </w:tr>
      <w:tr w14:paraId="2C9A6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01" w:type="dxa"/>
            <w:vAlign w:val="center"/>
          </w:tcPr>
          <w:p w14:paraId="71791ACB">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9</w:t>
            </w:r>
          </w:p>
        </w:tc>
        <w:tc>
          <w:tcPr>
            <w:tcW w:w="4331" w:type="dxa"/>
            <w:vAlign w:val="center"/>
          </w:tcPr>
          <w:p w14:paraId="5071259B">
            <w:pPr>
              <w:spacing w:line="400" w:lineRule="exac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升降摄影</w:t>
            </w:r>
            <w:r>
              <w:rPr>
                <w:rFonts w:ascii="宋体" w:hAnsi="宋体" w:cs="宋体"/>
                <w:bCs/>
                <w:color w:val="auto"/>
                <w:kern w:val="0"/>
                <w:sz w:val="24"/>
                <w:szCs w:val="24"/>
                <w:highlight w:val="none"/>
              </w:rPr>
              <w:t>床</w:t>
            </w:r>
          </w:p>
        </w:tc>
        <w:tc>
          <w:tcPr>
            <w:tcW w:w="1559" w:type="dxa"/>
            <w:vAlign w:val="center"/>
          </w:tcPr>
          <w:p w14:paraId="44CAF900">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套</w:t>
            </w:r>
          </w:p>
        </w:tc>
        <w:tc>
          <w:tcPr>
            <w:tcW w:w="1497" w:type="dxa"/>
            <w:vAlign w:val="center"/>
          </w:tcPr>
          <w:p w14:paraId="3E583397">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1</w:t>
            </w:r>
          </w:p>
        </w:tc>
      </w:tr>
      <w:tr w14:paraId="34BA5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01" w:type="dxa"/>
            <w:vAlign w:val="center"/>
          </w:tcPr>
          <w:p w14:paraId="4CA45FFB">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10</w:t>
            </w:r>
          </w:p>
        </w:tc>
        <w:tc>
          <w:tcPr>
            <w:tcW w:w="4331" w:type="dxa"/>
            <w:vAlign w:val="center"/>
          </w:tcPr>
          <w:p w14:paraId="7790816D">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图像采集工作站</w:t>
            </w:r>
          </w:p>
        </w:tc>
        <w:tc>
          <w:tcPr>
            <w:tcW w:w="1559" w:type="dxa"/>
            <w:vAlign w:val="center"/>
          </w:tcPr>
          <w:p w14:paraId="67B52094">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套</w:t>
            </w:r>
          </w:p>
        </w:tc>
        <w:tc>
          <w:tcPr>
            <w:tcW w:w="1497" w:type="dxa"/>
            <w:vAlign w:val="center"/>
          </w:tcPr>
          <w:p w14:paraId="3FE66FE8">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1</w:t>
            </w:r>
          </w:p>
        </w:tc>
      </w:tr>
      <w:tr w14:paraId="04882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01" w:type="dxa"/>
            <w:vAlign w:val="center"/>
          </w:tcPr>
          <w:p w14:paraId="5ED2F147">
            <w:pPr>
              <w:spacing w:line="400" w:lineRule="exac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1</w:t>
            </w:r>
            <w:r>
              <w:rPr>
                <w:rFonts w:ascii="宋体" w:hAnsi="宋体" w:cs="宋体"/>
                <w:bCs/>
                <w:color w:val="auto"/>
                <w:kern w:val="0"/>
                <w:sz w:val="24"/>
                <w:szCs w:val="24"/>
                <w:highlight w:val="none"/>
              </w:rPr>
              <w:t>1</w:t>
            </w:r>
          </w:p>
        </w:tc>
        <w:tc>
          <w:tcPr>
            <w:tcW w:w="4331" w:type="dxa"/>
            <w:vAlign w:val="center"/>
          </w:tcPr>
          <w:p w14:paraId="65D1927C">
            <w:pPr>
              <w:spacing w:line="400" w:lineRule="exac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拼接站台</w:t>
            </w:r>
          </w:p>
        </w:tc>
        <w:tc>
          <w:tcPr>
            <w:tcW w:w="1559" w:type="dxa"/>
            <w:vAlign w:val="center"/>
          </w:tcPr>
          <w:p w14:paraId="3DBC4CC8">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套</w:t>
            </w:r>
          </w:p>
        </w:tc>
        <w:tc>
          <w:tcPr>
            <w:tcW w:w="1497" w:type="dxa"/>
            <w:vAlign w:val="center"/>
          </w:tcPr>
          <w:p w14:paraId="0F69EC11">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1</w:t>
            </w:r>
          </w:p>
        </w:tc>
      </w:tr>
      <w:tr w14:paraId="0CCD1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01" w:type="dxa"/>
            <w:vAlign w:val="center"/>
          </w:tcPr>
          <w:p w14:paraId="029BFE0C">
            <w:pPr>
              <w:spacing w:line="400" w:lineRule="exac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1</w:t>
            </w:r>
            <w:r>
              <w:rPr>
                <w:rFonts w:ascii="宋体" w:hAnsi="宋体" w:cs="宋体"/>
                <w:bCs/>
                <w:color w:val="auto"/>
                <w:kern w:val="0"/>
                <w:sz w:val="24"/>
                <w:szCs w:val="24"/>
                <w:highlight w:val="none"/>
              </w:rPr>
              <w:t>2</w:t>
            </w:r>
          </w:p>
        </w:tc>
        <w:tc>
          <w:tcPr>
            <w:tcW w:w="4331" w:type="dxa"/>
            <w:vAlign w:val="center"/>
          </w:tcPr>
          <w:p w14:paraId="1A385F94">
            <w:pPr>
              <w:spacing w:line="400" w:lineRule="exac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无线遥控器</w:t>
            </w:r>
          </w:p>
        </w:tc>
        <w:tc>
          <w:tcPr>
            <w:tcW w:w="1559" w:type="dxa"/>
            <w:vAlign w:val="center"/>
          </w:tcPr>
          <w:p w14:paraId="0488A915">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只</w:t>
            </w:r>
          </w:p>
        </w:tc>
        <w:tc>
          <w:tcPr>
            <w:tcW w:w="1497" w:type="dxa"/>
            <w:vAlign w:val="center"/>
          </w:tcPr>
          <w:p w14:paraId="057C0F4D">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1</w:t>
            </w:r>
          </w:p>
        </w:tc>
      </w:tr>
      <w:tr w14:paraId="0F9C6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01" w:type="dxa"/>
            <w:vAlign w:val="center"/>
          </w:tcPr>
          <w:p w14:paraId="3006F53C">
            <w:pPr>
              <w:spacing w:line="400" w:lineRule="exac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1</w:t>
            </w:r>
            <w:r>
              <w:rPr>
                <w:rFonts w:ascii="宋体" w:hAnsi="宋体" w:cs="宋体"/>
                <w:bCs/>
                <w:color w:val="auto"/>
                <w:kern w:val="0"/>
                <w:sz w:val="24"/>
                <w:szCs w:val="24"/>
                <w:highlight w:val="none"/>
              </w:rPr>
              <w:t>3</w:t>
            </w:r>
          </w:p>
        </w:tc>
        <w:tc>
          <w:tcPr>
            <w:tcW w:w="4331" w:type="dxa"/>
            <w:vAlign w:val="center"/>
          </w:tcPr>
          <w:p w14:paraId="6DFB1097">
            <w:pPr>
              <w:spacing w:line="400" w:lineRule="exact"/>
              <w:rPr>
                <w:rFonts w:ascii="宋体" w:hAnsi="宋体" w:cs="宋体"/>
                <w:bCs/>
                <w:color w:val="auto"/>
                <w:kern w:val="0"/>
                <w:sz w:val="24"/>
                <w:szCs w:val="24"/>
                <w:highlight w:val="none"/>
              </w:rPr>
            </w:pPr>
            <w:r>
              <w:rPr>
                <w:rFonts w:ascii="宋体" w:hAnsi="宋体" w:cs="宋体"/>
                <w:bCs/>
                <w:color w:val="auto"/>
                <w:kern w:val="0"/>
                <w:sz w:val="24"/>
                <w:szCs w:val="24"/>
                <w:highlight w:val="none"/>
              </w:rPr>
              <w:t>4</w:t>
            </w:r>
            <w:r>
              <w:rPr>
                <w:rFonts w:hint="eastAsia" w:ascii="宋体" w:hAnsi="宋体" w:cs="宋体"/>
                <w:bCs/>
                <w:color w:val="auto"/>
                <w:kern w:val="0"/>
                <w:sz w:val="24"/>
                <w:szCs w:val="24"/>
                <w:highlight w:val="none"/>
              </w:rPr>
              <w:t>M医用显示器</w:t>
            </w:r>
          </w:p>
        </w:tc>
        <w:tc>
          <w:tcPr>
            <w:tcW w:w="1559" w:type="dxa"/>
            <w:vAlign w:val="center"/>
          </w:tcPr>
          <w:p w14:paraId="30A041C0">
            <w:pPr>
              <w:spacing w:line="400" w:lineRule="exac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套</w:t>
            </w:r>
          </w:p>
        </w:tc>
        <w:tc>
          <w:tcPr>
            <w:tcW w:w="1497" w:type="dxa"/>
            <w:vAlign w:val="center"/>
          </w:tcPr>
          <w:p w14:paraId="4AF622D8">
            <w:pPr>
              <w:spacing w:line="400" w:lineRule="exac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2</w:t>
            </w:r>
          </w:p>
        </w:tc>
      </w:tr>
      <w:tr w14:paraId="74DB9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01" w:type="dxa"/>
            <w:vAlign w:val="center"/>
          </w:tcPr>
          <w:p w14:paraId="44E227FF">
            <w:pPr>
              <w:spacing w:line="400" w:lineRule="exac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1</w:t>
            </w:r>
            <w:r>
              <w:rPr>
                <w:rFonts w:ascii="宋体" w:hAnsi="宋体" w:cs="宋体"/>
                <w:bCs/>
                <w:color w:val="auto"/>
                <w:kern w:val="0"/>
                <w:sz w:val="24"/>
                <w:szCs w:val="24"/>
                <w:highlight w:val="none"/>
              </w:rPr>
              <w:t>4</w:t>
            </w:r>
          </w:p>
        </w:tc>
        <w:tc>
          <w:tcPr>
            <w:tcW w:w="7387" w:type="dxa"/>
            <w:gridSpan w:val="3"/>
            <w:vAlign w:val="center"/>
          </w:tcPr>
          <w:p w14:paraId="13711A0B">
            <w:pPr>
              <w:spacing w:line="400" w:lineRule="exac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第三方配套槽钢安装（包含旧设备拆除、辐射防护及安装后环评、验收、预控评）</w:t>
            </w:r>
          </w:p>
        </w:tc>
      </w:tr>
      <w:tr w14:paraId="22DD5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01" w:type="dxa"/>
            <w:vAlign w:val="center"/>
          </w:tcPr>
          <w:p w14:paraId="5A1F35AE">
            <w:pPr>
              <w:spacing w:line="400" w:lineRule="exac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1</w:t>
            </w:r>
            <w:r>
              <w:rPr>
                <w:rFonts w:ascii="宋体" w:hAnsi="宋体" w:cs="宋体"/>
                <w:bCs/>
                <w:color w:val="auto"/>
                <w:kern w:val="0"/>
                <w:sz w:val="24"/>
                <w:szCs w:val="24"/>
                <w:highlight w:val="none"/>
              </w:rPr>
              <w:t>5</w:t>
            </w:r>
          </w:p>
        </w:tc>
        <w:tc>
          <w:tcPr>
            <w:tcW w:w="7387" w:type="dxa"/>
            <w:gridSpan w:val="3"/>
            <w:vAlign w:val="center"/>
          </w:tcPr>
          <w:p w14:paraId="4B5BB362">
            <w:pPr>
              <w:spacing w:line="400" w:lineRule="exac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防护用品：胸片防护移动装置一套；符合D</w:t>
            </w:r>
            <w:r>
              <w:rPr>
                <w:rFonts w:ascii="宋体" w:hAnsi="宋体" w:cs="宋体"/>
                <w:bCs/>
                <w:color w:val="auto"/>
                <w:kern w:val="0"/>
                <w:sz w:val="24"/>
                <w:szCs w:val="24"/>
                <w:highlight w:val="none"/>
              </w:rPr>
              <w:t>R</w:t>
            </w:r>
            <w:r>
              <w:rPr>
                <w:rFonts w:hint="eastAsia" w:ascii="宋体" w:hAnsi="宋体" w:cs="宋体"/>
                <w:bCs/>
                <w:color w:val="auto"/>
                <w:kern w:val="0"/>
                <w:sz w:val="24"/>
                <w:szCs w:val="24"/>
                <w:highlight w:val="none"/>
              </w:rPr>
              <w:t>摄影使用的铅防护用品（含铅围裙、铅帽、一字领铅围脖、铅眼镜）成人及儿童各两套</w:t>
            </w:r>
          </w:p>
        </w:tc>
      </w:tr>
    </w:tbl>
    <w:p w14:paraId="610E3448">
      <w:pPr>
        <w:spacing w:line="400" w:lineRule="exact"/>
        <w:rPr>
          <w:rFonts w:asciiTheme="minorEastAsia" w:hAnsiTheme="minorEastAsia"/>
          <w:b/>
          <w:color w:val="auto"/>
          <w:sz w:val="24"/>
          <w:szCs w:val="24"/>
          <w:highlight w:val="none"/>
        </w:rPr>
      </w:pPr>
      <w:r>
        <w:rPr>
          <w:rFonts w:hint="eastAsia" w:ascii="宋体" w:hAnsi="宋体" w:cs="宋体"/>
          <w:b/>
          <w:bCs/>
          <w:color w:val="auto"/>
          <w:kern w:val="0"/>
          <w:sz w:val="24"/>
          <w:szCs w:val="24"/>
          <w:highlight w:val="none"/>
        </w:rPr>
        <w:t>3</w:t>
      </w:r>
      <w:r>
        <w:rPr>
          <w:rFonts w:ascii="宋体" w:hAnsi="宋体" w:cs="宋体"/>
          <w:b/>
          <w:bCs/>
          <w:color w:val="auto"/>
          <w:kern w:val="0"/>
          <w:sz w:val="24"/>
          <w:szCs w:val="24"/>
          <w:highlight w:val="none"/>
        </w:rPr>
        <w:t>.</w:t>
      </w:r>
      <w:r>
        <w:rPr>
          <w:rFonts w:hint="eastAsia" w:ascii="宋体" w:hAnsi="宋体" w:cs="宋体"/>
          <w:b/>
          <w:bCs/>
          <w:color w:val="auto"/>
          <w:kern w:val="0"/>
          <w:sz w:val="24"/>
          <w:szCs w:val="24"/>
          <w:highlight w:val="none"/>
        </w:rPr>
        <w:t>技术参数要求：</w:t>
      </w:r>
      <w:r>
        <w:rPr>
          <w:rFonts w:asciiTheme="minorEastAsia" w:hAnsiTheme="minorEastAsia"/>
          <w:b/>
          <w:color w:val="auto"/>
          <w:sz w:val="24"/>
          <w:szCs w:val="24"/>
          <w:highlight w:val="none"/>
        </w:rPr>
        <w:t xml:space="preserve"> </w:t>
      </w:r>
    </w:p>
    <w:p w14:paraId="42B86588">
      <w:pPr>
        <w:tabs>
          <w:tab w:val="left" w:pos="0"/>
        </w:tabs>
        <w:spacing w:line="400" w:lineRule="exact"/>
        <w:rPr>
          <w:rFonts w:ascii="宋体" w:hAnsi="宋体"/>
          <w:color w:val="auto"/>
          <w:sz w:val="24"/>
          <w:szCs w:val="24"/>
          <w:highlight w:val="none"/>
        </w:rPr>
      </w:pPr>
      <w:r>
        <w:rPr>
          <w:rFonts w:hint="eastAsia" w:ascii="宋体" w:hAnsi="宋体"/>
          <w:color w:val="auto"/>
          <w:sz w:val="24"/>
          <w:szCs w:val="24"/>
          <w:highlight w:val="none"/>
        </w:rPr>
        <w:t>（一）高压发生器</w:t>
      </w:r>
    </w:p>
    <w:p w14:paraId="24E82DF0">
      <w:pPr>
        <w:tabs>
          <w:tab w:val="left" w:pos="0"/>
        </w:tabs>
        <w:spacing w:line="4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1、高压发生器标称功率≥80kW,最大输出管电流≥1000mA,最大逆变频率≥500kHz,具备AEC自动曝光控制功能</w:t>
      </w:r>
      <w:r>
        <w:rPr>
          <w:rFonts w:hint="eastAsia" w:ascii="宋体" w:hAnsi="宋体"/>
          <w:color w:val="auto"/>
          <w:sz w:val="24"/>
          <w:szCs w:val="24"/>
          <w:highlight w:val="none"/>
        </w:rPr>
        <w:tab/>
      </w:r>
      <w:r>
        <w:rPr>
          <w:rFonts w:hint="eastAsia" w:ascii="宋体" w:hAnsi="宋体"/>
          <w:color w:val="auto"/>
          <w:sz w:val="24"/>
          <w:szCs w:val="24"/>
          <w:highlight w:val="none"/>
        </w:rPr>
        <w:t>。</w:t>
      </w:r>
    </w:p>
    <w:p w14:paraId="767D2A3F">
      <w:pPr>
        <w:tabs>
          <w:tab w:val="left" w:pos="0"/>
        </w:tabs>
        <w:spacing w:line="4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2、脉冲透视最大透视电流≤40mA</w:t>
      </w:r>
    </w:p>
    <w:p w14:paraId="5E83017F">
      <w:pPr>
        <w:tabs>
          <w:tab w:val="left" w:pos="0"/>
        </w:tabs>
        <w:spacing w:line="4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3、最大电流积≤1000mAs</w:t>
      </w:r>
    </w:p>
    <w:p w14:paraId="2FC4DD36">
      <w:pPr>
        <w:tabs>
          <w:tab w:val="left" w:pos="0"/>
        </w:tabs>
        <w:spacing w:line="400" w:lineRule="exact"/>
        <w:rPr>
          <w:rFonts w:ascii="宋体" w:hAnsi="宋体"/>
          <w:color w:val="auto"/>
          <w:sz w:val="24"/>
          <w:szCs w:val="24"/>
          <w:highlight w:val="none"/>
        </w:rPr>
      </w:pPr>
      <w:r>
        <w:rPr>
          <w:rFonts w:hint="eastAsia" w:ascii="宋体" w:hAnsi="宋体"/>
          <w:color w:val="auto"/>
          <w:sz w:val="24"/>
          <w:szCs w:val="24"/>
          <w:highlight w:val="none"/>
        </w:rPr>
        <w:t>（二）X线球管</w:t>
      </w:r>
    </w:p>
    <w:p w14:paraId="49ACB88B">
      <w:pPr>
        <w:tabs>
          <w:tab w:val="left" w:pos="0"/>
        </w:tabs>
        <w:spacing w:line="40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1、阳极热容量≥</w:t>
      </w:r>
      <w:r>
        <w:rPr>
          <w:rFonts w:ascii="宋体" w:hAnsi="宋体"/>
          <w:color w:val="auto"/>
          <w:sz w:val="24"/>
          <w:szCs w:val="24"/>
          <w:highlight w:val="none"/>
        </w:rPr>
        <w:t>400</w:t>
      </w:r>
      <w:r>
        <w:rPr>
          <w:rFonts w:hint="eastAsia" w:ascii="宋体" w:hAnsi="宋体"/>
          <w:color w:val="auto"/>
          <w:sz w:val="24"/>
          <w:szCs w:val="24"/>
          <w:highlight w:val="none"/>
        </w:rPr>
        <w:t>kHU</w:t>
      </w:r>
    </w:p>
    <w:p w14:paraId="69D913DF">
      <w:pPr>
        <w:tabs>
          <w:tab w:val="left" w:pos="0"/>
        </w:tabs>
        <w:spacing w:line="400" w:lineRule="exact"/>
        <w:ind w:firstLine="360" w:firstLineChars="15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、球管大焦点功率≥10</w:t>
      </w:r>
      <w:r>
        <w:rPr>
          <w:rFonts w:ascii="宋体" w:hAnsi="宋体"/>
          <w:color w:val="auto"/>
          <w:sz w:val="24"/>
          <w:szCs w:val="24"/>
          <w:highlight w:val="none"/>
        </w:rPr>
        <w:t>5</w:t>
      </w:r>
      <w:r>
        <w:rPr>
          <w:rFonts w:hint="eastAsia" w:ascii="宋体" w:hAnsi="宋体"/>
          <w:color w:val="auto"/>
          <w:sz w:val="24"/>
          <w:szCs w:val="24"/>
          <w:highlight w:val="none"/>
        </w:rPr>
        <w:t>kW，小焦点功率≥4</w:t>
      </w:r>
      <w:r>
        <w:rPr>
          <w:rFonts w:ascii="宋体" w:hAnsi="宋体"/>
          <w:color w:val="auto"/>
          <w:sz w:val="24"/>
          <w:szCs w:val="24"/>
          <w:highlight w:val="none"/>
        </w:rPr>
        <w:t>5</w:t>
      </w:r>
      <w:r>
        <w:rPr>
          <w:rFonts w:hint="eastAsia" w:ascii="宋体" w:hAnsi="宋体"/>
          <w:color w:val="auto"/>
          <w:sz w:val="24"/>
          <w:szCs w:val="24"/>
          <w:highlight w:val="none"/>
        </w:rPr>
        <w:t>kW，阳极最高转速≥</w:t>
      </w:r>
      <w:r>
        <w:rPr>
          <w:rFonts w:hint="eastAsia" w:ascii="宋体" w:hAnsi="宋体"/>
          <w:color w:val="auto"/>
          <w:sz w:val="24"/>
          <w:szCs w:val="24"/>
          <w:highlight w:val="none"/>
          <w:lang w:val="en-US" w:eastAsia="zh-CN"/>
        </w:rPr>
        <w:t>9700</w:t>
      </w:r>
      <w:r>
        <w:rPr>
          <w:rFonts w:hint="eastAsia" w:ascii="宋体" w:hAnsi="宋体"/>
          <w:color w:val="auto"/>
          <w:sz w:val="24"/>
          <w:szCs w:val="24"/>
          <w:highlight w:val="none"/>
        </w:rPr>
        <w:t>转/分钟</w:t>
      </w:r>
    </w:p>
    <w:p w14:paraId="52A7A5D3">
      <w:pPr>
        <w:tabs>
          <w:tab w:val="left" w:pos="0"/>
        </w:tabs>
        <w:spacing w:line="400" w:lineRule="exact"/>
        <w:ind w:firstLine="360" w:firstLineChars="150"/>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、阳极最高散热率≥90kHU/min</w:t>
      </w:r>
    </w:p>
    <w:p w14:paraId="61B6E1F2">
      <w:pPr>
        <w:tabs>
          <w:tab w:val="left" w:pos="0"/>
        </w:tabs>
        <w:spacing w:line="400" w:lineRule="exact"/>
        <w:rPr>
          <w:rFonts w:ascii="宋体" w:hAnsi="宋体"/>
          <w:color w:val="auto"/>
          <w:sz w:val="24"/>
          <w:szCs w:val="24"/>
          <w:highlight w:val="none"/>
        </w:rPr>
      </w:pPr>
      <w:r>
        <w:rPr>
          <w:rFonts w:hint="eastAsia" w:ascii="宋体" w:hAnsi="宋体"/>
          <w:color w:val="auto"/>
          <w:sz w:val="24"/>
          <w:szCs w:val="24"/>
          <w:highlight w:val="none"/>
        </w:rPr>
        <w:t>（三）动态平板探测器</w:t>
      </w:r>
    </w:p>
    <w:p w14:paraId="21114148">
      <w:pPr>
        <w:tabs>
          <w:tab w:val="left" w:pos="0"/>
        </w:tabs>
        <w:spacing w:line="40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1、探测器尺寸≥17×17英寸，类型：非晶硅/碘化铯（CsI）平板探测器</w:t>
      </w:r>
    </w:p>
    <w:p w14:paraId="5D5D1ECE">
      <w:pPr>
        <w:tabs>
          <w:tab w:val="left" w:pos="0"/>
        </w:tabs>
        <w:spacing w:line="400" w:lineRule="exact"/>
        <w:ind w:firstLine="360" w:firstLineChars="15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、动态帧率≥30帧/秒，像素尺寸≤139μm，采集像素矩阵≥3072×3072</w:t>
      </w:r>
    </w:p>
    <w:p w14:paraId="31DC1F41">
      <w:pPr>
        <w:tabs>
          <w:tab w:val="left" w:pos="0"/>
        </w:tabs>
        <w:spacing w:line="400" w:lineRule="exact"/>
        <w:ind w:firstLine="360" w:firstLineChars="150"/>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、空间分辨率</w:t>
      </w:r>
      <w:r>
        <w:rPr>
          <w:rFonts w:hint="eastAsia" w:asciiTheme="minorEastAsia" w:hAnsiTheme="minorEastAsia"/>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.7Lp/mm</w:t>
      </w:r>
    </w:p>
    <w:p w14:paraId="5F879A1C">
      <w:pPr>
        <w:tabs>
          <w:tab w:val="left" w:pos="0"/>
        </w:tabs>
        <w:spacing w:line="400" w:lineRule="exact"/>
        <w:ind w:firstLine="360" w:firstLineChars="150"/>
        <w:rPr>
          <w:rFonts w:ascii="宋体" w:hAnsi="宋体"/>
          <w:color w:val="auto"/>
          <w:sz w:val="24"/>
          <w:szCs w:val="24"/>
          <w:highlight w:val="none"/>
        </w:rPr>
      </w:pPr>
      <w:r>
        <w:rPr>
          <w:rFonts w:ascii="宋体" w:hAnsi="宋体"/>
          <w:color w:val="auto"/>
          <w:sz w:val="24"/>
          <w:szCs w:val="24"/>
          <w:highlight w:val="none"/>
        </w:rPr>
        <w:t>4</w:t>
      </w:r>
      <w:r>
        <w:rPr>
          <w:rFonts w:hint="eastAsia" w:ascii="宋体" w:hAnsi="宋体"/>
          <w:color w:val="auto"/>
          <w:sz w:val="24"/>
          <w:szCs w:val="24"/>
          <w:highlight w:val="none"/>
        </w:rPr>
        <w:t>、传输方式：无线</w:t>
      </w:r>
    </w:p>
    <w:p w14:paraId="72758569">
      <w:pPr>
        <w:tabs>
          <w:tab w:val="left" w:pos="0"/>
        </w:tabs>
        <w:spacing w:line="400" w:lineRule="exact"/>
        <w:rPr>
          <w:rFonts w:ascii="宋体" w:hAnsi="宋体"/>
          <w:color w:val="auto"/>
          <w:sz w:val="24"/>
          <w:szCs w:val="24"/>
          <w:highlight w:val="none"/>
        </w:rPr>
      </w:pPr>
      <w:r>
        <w:rPr>
          <w:rFonts w:hint="eastAsia" w:ascii="宋体" w:hAnsi="宋体"/>
          <w:color w:val="auto"/>
          <w:sz w:val="24"/>
          <w:szCs w:val="24"/>
          <w:highlight w:val="none"/>
        </w:rPr>
        <w:t>（四）静态平板探测器</w:t>
      </w:r>
    </w:p>
    <w:p w14:paraId="79805D84">
      <w:pPr>
        <w:tabs>
          <w:tab w:val="left" w:pos="0"/>
        </w:tabs>
        <w:spacing w:line="40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1、探测器尺寸≥17×17英寸，类型：非晶硅/碘化铯（CsI）平板探测器</w:t>
      </w:r>
    </w:p>
    <w:p w14:paraId="369605EF">
      <w:pPr>
        <w:tabs>
          <w:tab w:val="left" w:pos="0"/>
        </w:tabs>
        <w:spacing w:line="400" w:lineRule="exact"/>
        <w:ind w:firstLine="360" w:firstLineChars="15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、像素尺寸≤</w:t>
      </w:r>
      <w:r>
        <w:rPr>
          <w:rFonts w:hint="eastAsia" w:ascii="宋体" w:hAnsi="宋体"/>
          <w:color w:val="auto"/>
          <w:sz w:val="24"/>
          <w:szCs w:val="24"/>
          <w:highlight w:val="none"/>
          <w:lang w:val="en-US" w:eastAsia="zh-CN"/>
        </w:rPr>
        <w:t>139</w:t>
      </w:r>
      <w:r>
        <w:rPr>
          <w:rFonts w:hint="eastAsia" w:ascii="宋体" w:hAnsi="宋体"/>
          <w:color w:val="auto"/>
          <w:sz w:val="24"/>
          <w:szCs w:val="24"/>
          <w:highlight w:val="none"/>
        </w:rPr>
        <w:t>μm</w:t>
      </w:r>
    </w:p>
    <w:p w14:paraId="098C98C1">
      <w:pPr>
        <w:tabs>
          <w:tab w:val="left" w:pos="0"/>
        </w:tabs>
        <w:spacing w:line="400" w:lineRule="exact"/>
        <w:ind w:firstLine="360" w:firstLineChars="150"/>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、采集像素矩阵≥</w:t>
      </w:r>
      <w:r>
        <w:rPr>
          <w:rFonts w:ascii="宋体" w:hAnsi="宋体"/>
          <w:color w:val="auto"/>
          <w:sz w:val="24"/>
          <w:szCs w:val="24"/>
          <w:highlight w:val="none"/>
        </w:rPr>
        <w:t>4200</w:t>
      </w:r>
      <w:r>
        <w:rPr>
          <w:rFonts w:hint="eastAsia" w:ascii="宋体" w:hAnsi="宋体"/>
          <w:color w:val="auto"/>
          <w:sz w:val="24"/>
          <w:szCs w:val="24"/>
          <w:highlight w:val="none"/>
        </w:rPr>
        <w:t>×</w:t>
      </w:r>
      <w:r>
        <w:rPr>
          <w:rFonts w:ascii="宋体" w:hAnsi="宋体"/>
          <w:color w:val="auto"/>
          <w:sz w:val="24"/>
          <w:szCs w:val="24"/>
          <w:highlight w:val="none"/>
        </w:rPr>
        <w:t>4200</w:t>
      </w:r>
    </w:p>
    <w:p w14:paraId="5E540FA5">
      <w:pPr>
        <w:tabs>
          <w:tab w:val="left" w:pos="0"/>
        </w:tabs>
        <w:spacing w:line="400" w:lineRule="exact"/>
        <w:ind w:firstLine="360" w:firstLineChars="150"/>
        <w:rPr>
          <w:rFonts w:ascii="宋体" w:hAnsi="宋体"/>
          <w:color w:val="auto"/>
          <w:sz w:val="24"/>
          <w:szCs w:val="24"/>
          <w:highlight w:val="none"/>
        </w:rPr>
      </w:pPr>
      <w:r>
        <w:rPr>
          <w:rFonts w:ascii="宋体" w:hAnsi="宋体"/>
          <w:color w:val="auto"/>
          <w:sz w:val="24"/>
          <w:szCs w:val="24"/>
          <w:highlight w:val="none"/>
        </w:rPr>
        <w:t>4</w:t>
      </w:r>
      <w:r>
        <w:rPr>
          <w:rFonts w:hint="eastAsia" w:ascii="宋体" w:hAnsi="宋体"/>
          <w:color w:val="auto"/>
          <w:sz w:val="24"/>
          <w:szCs w:val="24"/>
          <w:highlight w:val="none"/>
        </w:rPr>
        <w:t>、空间分辨率</w:t>
      </w:r>
      <w:r>
        <w:rPr>
          <w:rFonts w:hint="eastAsia" w:asciiTheme="minorEastAsia" w:hAnsiTheme="minorEastAsia"/>
          <w:color w:val="auto"/>
          <w:sz w:val="24"/>
          <w:szCs w:val="24"/>
          <w:highlight w:val="none"/>
        </w:rPr>
        <w:t>≥</w:t>
      </w:r>
      <w:r>
        <w:rPr>
          <w:rFonts w:hint="eastAsia" w:ascii="宋体" w:hAnsi="宋体"/>
          <w:color w:val="auto"/>
          <w:sz w:val="24"/>
          <w:szCs w:val="24"/>
          <w:highlight w:val="none"/>
          <w:lang w:val="en-US" w:eastAsia="zh-CN"/>
        </w:rPr>
        <w:t>3.7</w:t>
      </w:r>
      <w:r>
        <w:rPr>
          <w:rFonts w:ascii="宋体" w:hAnsi="宋体"/>
          <w:color w:val="auto"/>
          <w:sz w:val="24"/>
          <w:szCs w:val="24"/>
          <w:highlight w:val="none"/>
        </w:rPr>
        <w:t>Lp/mm</w:t>
      </w:r>
    </w:p>
    <w:p w14:paraId="27595959">
      <w:pPr>
        <w:tabs>
          <w:tab w:val="left" w:pos="0"/>
        </w:tabs>
        <w:spacing w:line="400" w:lineRule="exact"/>
        <w:ind w:firstLine="360" w:firstLineChars="150"/>
        <w:rPr>
          <w:rFonts w:ascii="宋体" w:hAnsi="宋体"/>
          <w:color w:val="auto"/>
          <w:sz w:val="24"/>
          <w:szCs w:val="24"/>
          <w:highlight w:val="none"/>
        </w:rPr>
      </w:pPr>
      <w:r>
        <w:rPr>
          <w:rFonts w:ascii="宋体" w:hAnsi="宋体"/>
          <w:color w:val="auto"/>
          <w:sz w:val="24"/>
          <w:szCs w:val="24"/>
          <w:highlight w:val="none"/>
        </w:rPr>
        <w:t>5</w:t>
      </w:r>
      <w:r>
        <w:rPr>
          <w:rFonts w:hint="eastAsia" w:ascii="宋体" w:hAnsi="宋体"/>
          <w:color w:val="auto"/>
          <w:sz w:val="24"/>
          <w:szCs w:val="24"/>
          <w:highlight w:val="none"/>
        </w:rPr>
        <w:t>、传输方式：有线或无线</w:t>
      </w:r>
    </w:p>
    <w:p w14:paraId="4DF3E5D9">
      <w:pPr>
        <w:tabs>
          <w:tab w:val="left" w:pos="0"/>
        </w:tabs>
        <w:spacing w:line="400" w:lineRule="exact"/>
        <w:rPr>
          <w:rFonts w:ascii="宋体" w:hAnsi="宋体"/>
          <w:color w:val="auto"/>
          <w:sz w:val="24"/>
          <w:szCs w:val="24"/>
          <w:highlight w:val="none"/>
        </w:rPr>
      </w:pPr>
      <w:r>
        <w:rPr>
          <w:rFonts w:hint="eastAsia" w:ascii="宋体" w:hAnsi="宋体"/>
          <w:color w:val="auto"/>
          <w:sz w:val="24"/>
          <w:szCs w:val="24"/>
          <w:highlight w:val="none"/>
        </w:rPr>
        <w:t>（五）悬吊机架系统</w:t>
      </w:r>
    </w:p>
    <w:p w14:paraId="0AC08CAC">
      <w:pPr>
        <w:tabs>
          <w:tab w:val="left" w:pos="0"/>
        </w:tabs>
        <w:spacing w:line="40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1、机架结构：井字悬吊臂结构，具备三维运动（X轴、Y轴、Z轴），运动方式：全电动或具备手动+电动一体化操作模式，具备立卧位一键电动切换，一键自动摆位功能，具备球管与探测器自动对中</w:t>
      </w:r>
      <w:r>
        <w:rPr>
          <w:rFonts w:hint="eastAsia" w:ascii="宋体" w:hAnsi="宋体"/>
          <w:color w:val="auto"/>
          <w:sz w:val="24"/>
          <w:szCs w:val="24"/>
          <w:highlight w:val="none"/>
        </w:rPr>
        <w:tab/>
      </w:r>
      <w:r>
        <w:rPr>
          <w:rFonts w:hint="eastAsia" w:ascii="宋体" w:hAnsi="宋体"/>
          <w:color w:val="auto"/>
          <w:sz w:val="24"/>
          <w:szCs w:val="24"/>
          <w:highlight w:val="none"/>
        </w:rPr>
        <w:t>。</w:t>
      </w:r>
    </w:p>
    <w:p w14:paraId="1682B08D">
      <w:pPr>
        <w:tabs>
          <w:tab w:val="left" w:pos="0"/>
        </w:tabs>
        <w:spacing w:line="400" w:lineRule="exact"/>
        <w:ind w:firstLine="360" w:firstLineChars="15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、无线遥控操作：配备无线遥控器，支持隔室遥控操作，配备机架内置语音对讲系统，具备急停装置。</w:t>
      </w:r>
      <w:r>
        <w:rPr>
          <w:rFonts w:hint="eastAsia" w:ascii="宋体" w:hAnsi="宋体"/>
          <w:color w:val="auto"/>
          <w:sz w:val="24"/>
          <w:szCs w:val="24"/>
          <w:highlight w:val="none"/>
        </w:rPr>
        <w:tab/>
      </w:r>
    </w:p>
    <w:p w14:paraId="7610CEB3">
      <w:pPr>
        <w:tabs>
          <w:tab w:val="left" w:pos="0"/>
        </w:tabs>
        <w:spacing w:line="400" w:lineRule="exact"/>
        <w:ind w:firstLine="360" w:firstLineChars="150"/>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、球管架垂直运动距离≥150cm，球管架沿人体纵轴运动距离≥</w:t>
      </w:r>
      <w:r>
        <w:rPr>
          <w:rFonts w:ascii="宋体" w:hAnsi="宋体"/>
          <w:color w:val="auto"/>
          <w:sz w:val="24"/>
          <w:szCs w:val="24"/>
          <w:highlight w:val="none"/>
        </w:rPr>
        <w:t>220</w:t>
      </w:r>
      <w:r>
        <w:rPr>
          <w:rFonts w:hint="eastAsia" w:ascii="宋体" w:hAnsi="宋体"/>
          <w:color w:val="auto"/>
          <w:sz w:val="24"/>
          <w:szCs w:val="24"/>
          <w:highlight w:val="none"/>
        </w:rPr>
        <w:t>cm，球管架沿人体横轴运动距离</w:t>
      </w:r>
      <w:r>
        <w:rPr>
          <w:rFonts w:hint="eastAsia" w:ascii="宋体" w:hAnsi="宋体"/>
          <w:color w:val="auto"/>
          <w:sz w:val="24"/>
          <w:szCs w:val="24"/>
          <w:highlight w:val="none"/>
        </w:rPr>
        <w:tab/>
      </w:r>
      <w:r>
        <w:rPr>
          <w:rFonts w:hint="eastAsia" w:ascii="宋体" w:hAnsi="宋体"/>
          <w:color w:val="auto"/>
          <w:sz w:val="24"/>
          <w:szCs w:val="24"/>
          <w:highlight w:val="none"/>
        </w:rPr>
        <w:t>≥</w:t>
      </w:r>
      <w:r>
        <w:rPr>
          <w:rFonts w:ascii="宋体" w:hAnsi="宋体"/>
          <w:color w:val="auto"/>
          <w:sz w:val="24"/>
          <w:szCs w:val="24"/>
          <w:highlight w:val="none"/>
        </w:rPr>
        <w:t>190</w:t>
      </w:r>
      <w:r>
        <w:rPr>
          <w:rFonts w:hint="eastAsia" w:ascii="宋体" w:hAnsi="宋体"/>
          <w:color w:val="auto"/>
          <w:sz w:val="24"/>
          <w:szCs w:val="24"/>
          <w:highlight w:val="none"/>
        </w:rPr>
        <w:t>cm</w:t>
      </w:r>
    </w:p>
    <w:p w14:paraId="2FA76E23">
      <w:pPr>
        <w:tabs>
          <w:tab w:val="left" w:pos="0"/>
        </w:tabs>
        <w:spacing w:line="40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4、球管套沿垂直轴旋转角度≥</w:t>
      </w:r>
      <w:r>
        <w:rPr>
          <w:rFonts w:ascii="宋体" w:hAnsi="宋体"/>
          <w:color w:val="auto"/>
          <w:sz w:val="24"/>
          <w:szCs w:val="24"/>
          <w:highlight w:val="none"/>
        </w:rPr>
        <w:t>360</w:t>
      </w:r>
      <w:r>
        <w:rPr>
          <w:rFonts w:hint="eastAsia" w:ascii="宋体" w:hAnsi="宋体"/>
          <w:color w:val="auto"/>
          <w:sz w:val="24"/>
          <w:szCs w:val="24"/>
          <w:highlight w:val="none"/>
        </w:rPr>
        <w:t>°</w:t>
      </w:r>
    </w:p>
    <w:p w14:paraId="5AAB8D36">
      <w:pPr>
        <w:tabs>
          <w:tab w:val="left" w:pos="0"/>
        </w:tabs>
        <w:spacing w:line="400" w:lineRule="exact"/>
        <w:ind w:firstLine="360" w:firstLineChars="150"/>
        <w:rPr>
          <w:rFonts w:ascii="宋体" w:hAnsi="宋体"/>
          <w:color w:val="auto"/>
          <w:sz w:val="24"/>
          <w:szCs w:val="24"/>
          <w:highlight w:val="none"/>
        </w:rPr>
      </w:pPr>
      <w:r>
        <w:rPr>
          <w:rFonts w:ascii="宋体" w:hAnsi="宋体"/>
          <w:color w:val="auto"/>
          <w:sz w:val="24"/>
          <w:szCs w:val="24"/>
          <w:highlight w:val="none"/>
        </w:rPr>
        <w:t>5</w:t>
      </w:r>
      <w:r>
        <w:rPr>
          <w:rFonts w:hint="eastAsia" w:ascii="宋体" w:hAnsi="宋体"/>
          <w:color w:val="auto"/>
          <w:sz w:val="24"/>
          <w:szCs w:val="24"/>
          <w:highlight w:val="none"/>
        </w:rPr>
        <w:t>、球管套沿水平轴旋转角度≥2</w:t>
      </w:r>
      <w:r>
        <w:rPr>
          <w:rFonts w:ascii="宋体" w:hAnsi="宋体"/>
          <w:color w:val="auto"/>
          <w:sz w:val="24"/>
          <w:szCs w:val="24"/>
          <w:highlight w:val="none"/>
        </w:rPr>
        <w:t>70</w:t>
      </w:r>
      <w:r>
        <w:rPr>
          <w:rFonts w:hint="eastAsia" w:ascii="宋体" w:hAnsi="宋体"/>
          <w:color w:val="auto"/>
          <w:sz w:val="24"/>
          <w:szCs w:val="24"/>
          <w:highlight w:val="none"/>
        </w:rPr>
        <w:t>°</w:t>
      </w:r>
    </w:p>
    <w:p w14:paraId="696B0452">
      <w:pPr>
        <w:tabs>
          <w:tab w:val="left" w:pos="0"/>
        </w:tabs>
        <w:spacing w:line="400" w:lineRule="exact"/>
        <w:ind w:firstLine="360" w:firstLineChars="150"/>
        <w:rPr>
          <w:rFonts w:ascii="宋体" w:hAnsi="宋体"/>
          <w:color w:val="auto"/>
          <w:sz w:val="24"/>
          <w:szCs w:val="24"/>
          <w:highlight w:val="none"/>
        </w:rPr>
      </w:pPr>
      <w:r>
        <w:rPr>
          <w:rFonts w:ascii="宋体" w:hAnsi="宋体"/>
          <w:color w:val="auto"/>
          <w:sz w:val="24"/>
          <w:szCs w:val="24"/>
          <w:highlight w:val="none"/>
        </w:rPr>
        <w:t>6</w:t>
      </w:r>
      <w:r>
        <w:rPr>
          <w:rFonts w:hint="eastAsia" w:ascii="宋体" w:hAnsi="宋体"/>
          <w:color w:val="auto"/>
          <w:sz w:val="24"/>
          <w:szCs w:val="24"/>
          <w:highlight w:val="none"/>
        </w:rPr>
        <w:t>、配备近台彩色触摸屏，屏幕尺寸≥1</w:t>
      </w:r>
      <w:r>
        <w:rPr>
          <w:rFonts w:ascii="宋体" w:hAnsi="宋体"/>
          <w:color w:val="auto"/>
          <w:sz w:val="24"/>
          <w:szCs w:val="24"/>
          <w:highlight w:val="none"/>
        </w:rPr>
        <w:t>0</w:t>
      </w:r>
      <w:r>
        <w:rPr>
          <w:rFonts w:hint="eastAsia" w:ascii="宋体" w:hAnsi="宋体"/>
          <w:color w:val="auto"/>
          <w:sz w:val="24"/>
          <w:szCs w:val="24"/>
          <w:highlight w:val="none"/>
        </w:rPr>
        <w:t>英寸，用于病人信息、支持多点触控、重力画面自适应、曝光条件显示与修改，以及3</w:t>
      </w:r>
      <w:r>
        <w:rPr>
          <w:rFonts w:ascii="宋体" w:hAnsi="宋体"/>
          <w:color w:val="auto"/>
          <w:sz w:val="24"/>
          <w:szCs w:val="24"/>
          <w:highlight w:val="none"/>
        </w:rPr>
        <w:t>D</w:t>
      </w:r>
      <w:r>
        <w:rPr>
          <w:rFonts w:hint="eastAsia" w:ascii="宋体" w:hAnsi="宋体"/>
          <w:color w:val="auto"/>
          <w:sz w:val="24"/>
          <w:szCs w:val="24"/>
          <w:highlight w:val="none"/>
        </w:rPr>
        <w:t>图像摆位指示。</w:t>
      </w:r>
    </w:p>
    <w:p w14:paraId="6A34F0BD">
      <w:pPr>
        <w:tabs>
          <w:tab w:val="left" w:pos="0"/>
        </w:tabs>
        <w:spacing w:line="400" w:lineRule="exact"/>
        <w:ind w:firstLine="360" w:firstLineChars="150"/>
        <w:rPr>
          <w:rFonts w:ascii="宋体" w:hAnsi="宋体"/>
          <w:color w:val="auto"/>
          <w:sz w:val="24"/>
          <w:szCs w:val="24"/>
          <w:highlight w:val="none"/>
        </w:rPr>
      </w:pPr>
      <w:r>
        <w:rPr>
          <w:rFonts w:ascii="宋体" w:hAnsi="宋体"/>
          <w:color w:val="auto"/>
          <w:sz w:val="24"/>
          <w:szCs w:val="24"/>
          <w:highlight w:val="none"/>
        </w:rPr>
        <w:t>7</w:t>
      </w:r>
      <w:r>
        <w:rPr>
          <w:rFonts w:hint="eastAsia" w:ascii="宋体" w:hAnsi="宋体"/>
          <w:color w:val="auto"/>
          <w:sz w:val="24"/>
          <w:szCs w:val="24"/>
          <w:highlight w:val="none"/>
        </w:rPr>
        <w:t>、限束器照射野控制方式：电动+手动双模式，可通过LCD显示照射野尺寸和焦屏距。</w:t>
      </w:r>
    </w:p>
    <w:p w14:paraId="4E124B57">
      <w:pPr>
        <w:tabs>
          <w:tab w:val="left" w:pos="0"/>
        </w:tabs>
        <w:spacing w:line="40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8、限束器智能缩窗，可根据不同部位自动设置照射野，手动操作模式：按键式。</w:t>
      </w:r>
    </w:p>
    <w:p w14:paraId="6331412B">
      <w:pPr>
        <w:tabs>
          <w:tab w:val="left" w:pos="0"/>
        </w:tabs>
        <w:spacing w:line="400" w:lineRule="exact"/>
        <w:rPr>
          <w:rFonts w:ascii="宋体" w:hAnsi="宋体"/>
          <w:color w:val="auto"/>
          <w:sz w:val="24"/>
          <w:szCs w:val="24"/>
          <w:highlight w:val="none"/>
        </w:rPr>
      </w:pPr>
      <w:r>
        <w:rPr>
          <w:rFonts w:hint="eastAsia" w:ascii="宋体" w:hAnsi="宋体"/>
          <w:color w:val="auto"/>
          <w:sz w:val="24"/>
          <w:szCs w:val="24"/>
          <w:highlight w:val="none"/>
        </w:rPr>
        <w:t>（六）胸片架</w:t>
      </w:r>
    </w:p>
    <w:p w14:paraId="43C2C9E0">
      <w:pPr>
        <w:tabs>
          <w:tab w:val="left" w:pos="0"/>
        </w:tabs>
        <w:spacing w:line="400" w:lineRule="exact"/>
        <w:ind w:firstLine="360" w:firstLineChars="150"/>
        <w:rPr>
          <w:rFonts w:asciiTheme="minorEastAsia" w:hAnsiTheme="minorEastAsia"/>
          <w:color w:val="auto"/>
          <w:sz w:val="24"/>
          <w:szCs w:val="24"/>
          <w:highlight w:val="none"/>
        </w:rPr>
      </w:pPr>
      <w:r>
        <w:rPr>
          <w:rFonts w:hint="eastAsia" w:ascii="宋体" w:hAnsi="宋体"/>
          <w:color w:val="auto"/>
          <w:sz w:val="24"/>
          <w:szCs w:val="24"/>
          <w:highlight w:val="none"/>
        </w:rPr>
        <w:t>1、垂直移动距离</w:t>
      </w:r>
      <w:r>
        <w:rPr>
          <w:rFonts w:hint="eastAsia" w:asciiTheme="minorEastAsia" w:hAnsiTheme="minorEastAsia"/>
          <w:color w:val="auto"/>
          <w:sz w:val="24"/>
          <w:szCs w:val="24"/>
          <w:highlight w:val="none"/>
        </w:rPr>
        <w:t>≥1</w:t>
      </w:r>
      <w:r>
        <w:rPr>
          <w:rFonts w:asciiTheme="minorEastAsia" w:hAnsiTheme="minorEastAsia"/>
          <w:color w:val="auto"/>
          <w:sz w:val="24"/>
          <w:szCs w:val="24"/>
          <w:highlight w:val="none"/>
        </w:rPr>
        <w:t>50cm</w:t>
      </w:r>
      <w:r>
        <w:rPr>
          <w:rFonts w:hint="eastAsia" w:asciiTheme="minorEastAsia" w:hAnsiTheme="minorEastAsia"/>
          <w:color w:val="auto"/>
          <w:sz w:val="24"/>
          <w:szCs w:val="24"/>
          <w:highlight w:val="none"/>
        </w:rPr>
        <w:t>，驱动方式：电动+手动，具备独立的手动和电动实体按键，片盒中心离地最小距离≤3</w:t>
      </w:r>
      <w:r>
        <w:rPr>
          <w:rFonts w:asciiTheme="minorEastAsia" w:hAnsiTheme="minorEastAsia"/>
          <w:color w:val="auto"/>
          <w:sz w:val="24"/>
          <w:szCs w:val="24"/>
          <w:highlight w:val="none"/>
        </w:rPr>
        <w:t>5cm</w:t>
      </w:r>
      <w:r>
        <w:rPr>
          <w:rFonts w:hint="eastAsia" w:asciiTheme="minorEastAsia" w:hAnsiTheme="minorEastAsia"/>
          <w:color w:val="auto"/>
          <w:sz w:val="24"/>
          <w:szCs w:val="24"/>
          <w:highlight w:val="none"/>
        </w:rPr>
        <w:t>。</w:t>
      </w:r>
    </w:p>
    <w:p w14:paraId="2C8FE521">
      <w:pPr>
        <w:tabs>
          <w:tab w:val="left" w:pos="0"/>
        </w:tabs>
        <w:spacing w:line="400" w:lineRule="exact"/>
        <w:ind w:firstLine="360" w:firstLineChars="150"/>
        <w:rPr>
          <w:rFonts w:asciiTheme="minorEastAsia" w:hAnsiTheme="minorEastAsia"/>
          <w:color w:val="auto"/>
          <w:sz w:val="24"/>
          <w:szCs w:val="24"/>
          <w:highlight w:val="none"/>
        </w:rPr>
      </w:pPr>
      <w:r>
        <w:rPr>
          <w:rFonts w:asciiTheme="minorEastAsia" w:hAnsiTheme="minorEastAsia"/>
          <w:color w:val="auto"/>
          <w:sz w:val="24"/>
          <w:szCs w:val="24"/>
          <w:highlight w:val="none"/>
        </w:rPr>
        <w:t>2</w:t>
      </w:r>
      <w:r>
        <w:rPr>
          <w:rFonts w:hint="eastAsia" w:asciiTheme="minorEastAsia" w:hAnsiTheme="minorEastAsia"/>
          <w:color w:val="auto"/>
          <w:sz w:val="24"/>
          <w:szCs w:val="24"/>
          <w:highlight w:val="none"/>
        </w:rPr>
        <w:t>、滤线栅密度≥</w:t>
      </w:r>
      <w:r>
        <w:rPr>
          <w:rFonts w:asciiTheme="minorEastAsia" w:hAnsiTheme="minorEastAsia"/>
          <w:color w:val="auto"/>
          <w:sz w:val="24"/>
          <w:szCs w:val="24"/>
          <w:highlight w:val="none"/>
        </w:rPr>
        <w:t>80L/cm</w:t>
      </w:r>
      <w:r>
        <w:rPr>
          <w:rFonts w:hint="eastAsia" w:asciiTheme="minorEastAsia" w:hAnsiTheme="minorEastAsia"/>
          <w:color w:val="auto"/>
          <w:sz w:val="24"/>
          <w:szCs w:val="24"/>
          <w:highlight w:val="none"/>
        </w:rPr>
        <w:t>，滤线栅栅比≥1</w:t>
      </w:r>
      <w:r>
        <w:rPr>
          <w:rFonts w:asciiTheme="minorEastAsia" w:hAnsiTheme="minorEastAsia"/>
          <w:color w:val="auto"/>
          <w:sz w:val="24"/>
          <w:szCs w:val="24"/>
          <w:highlight w:val="none"/>
        </w:rPr>
        <w:t>0</w:t>
      </w:r>
      <w:r>
        <w:rPr>
          <w:rFonts w:hint="eastAsia" w:asciiTheme="minorEastAsia" w:hAnsiTheme="minorEastAsia"/>
          <w:color w:val="auto"/>
          <w:sz w:val="24"/>
          <w:szCs w:val="24"/>
          <w:highlight w:val="none"/>
        </w:rPr>
        <w:t>:1，栅焦距：180cm</w:t>
      </w:r>
    </w:p>
    <w:p w14:paraId="57B7BC19">
      <w:pPr>
        <w:tabs>
          <w:tab w:val="left" w:pos="0"/>
        </w:tabs>
        <w:spacing w:line="400" w:lineRule="exact"/>
        <w:rPr>
          <w:rFonts w:ascii="宋体" w:hAnsi="宋体"/>
          <w:color w:val="auto"/>
          <w:sz w:val="24"/>
          <w:szCs w:val="24"/>
          <w:highlight w:val="none"/>
        </w:rPr>
      </w:pPr>
      <w:r>
        <w:rPr>
          <w:rFonts w:hint="eastAsia" w:ascii="宋体" w:hAnsi="宋体"/>
          <w:color w:val="auto"/>
          <w:sz w:val="24"/>
          <w:szCs w:val="24"/>
          <w:highlight w:val="none"/>
        </w:rPr>
        <w:t>（七）摄影床</w:t>
      </w:r>
    </w:p>
    <w:p w14:paraId="51F2BF87">
      <w:pPr>
        <w:tabs>
          <w:tab w:val="left" w:pos="0"/>
        </w:tabs>
        <w:spacing w:line="40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1、智能升降设计，脚触开关控制床体的升降、锁定及释放，X线球管与数字平板可进行垂直、水平方向的同步追踪。</w:t>
      </w:r>
    </w:p>
    <w:p w14:paraId="6CB0248E">
      <w:pPr>
        <w:tabs>
          <w:tab w:val="left" w:pos="0"/>
        </w:tabs>
        <w:spacing w:line="40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2、床面电动升降幅度≥</w:t>
      </w:r>
      <w:r>
        <w:rPr>
          <w:rFonts w:ascii="宋体" w:hAnsi="宋体"/>
          <w:color w:val="auto"/>
          <w:sz w:val="24"/>
          <w:szCs w:val="24"/>
          <w:highlight w:val="none"/>
        </w:rPr>
        <w:t>32</w:t>
      </w:r>
      <w:r>
        <w:rPr>
          <w:rFonts w:hint="eastAsia" w:ascii="宋体" w:hAnsi="宋体"/>
          <w:color w:val="auto"/>
          <w:sz w:val="24"/>
          <w:szCs w:val="24"/>
          <w:highlight w:val="none"/>
        </w:rPr>
        <w:t>cm，床面纵向移动距离≥</w:t>
      </w:r>
      <w:r>
        <w:rPr>
          <w:rFonts w:hint="eastAsia" w:ascii="宋体" w:hAnsi="宋体"/>
          <w:color w:val="auto"/>
          <w:sz w:val="24"/>
          <w:szCs w:val="24"/>
          <w:highlight w:val="none"/>
          <w:lang w:val="en-US" w:eastAsia="zh-CN"/>
        </w:rPr>
        <w:t>90</w:t>
      </w:r>
      <w:r>
        <w:rPr>
          <w:rFonts w:ascii="宋体" w:hAnsi="宋体"/>
          <w:color w:val="auto"/>
          <w:sz w:val="24"/>
          <w:szCs w:val="24"/>
          <w:highlight w:val="none"/>
        </w:rPr>
        <w:t>cm</w:t>
      </w:r>
      <w:r>
        <w:rPr>
          <w:rFonts w:hint="eastAsia" w:ascii="宋体" w:hAnsi="宋体"/>
          <w:color w:val="auto"/>
          <w:sz w:val="24"/>
          <w:szCs w:val="24"/>
          <w:highlight w:val="none"/>
        </w:rPr>
        <w:t>，床面横向移动距离≥</w:t>
      </w:r>
      <w:r>
        <w:rPr>
          <w:rFonts w:ascii="宋体" w:hAnsi="宋体"/>
          <w:color w:val="auto"/>
          <w:sz w:val="24"/>
          <w:szCs w:val="24"/>
          <w:highlight w:val="none"/>
        </w:rPr>
        <w:t>24cm</w:t>
      </w:r>
      <w:r>
        <w:rPr>
          <w:rFonts w:hint="eastAsia" w:ascii="宋体" w:hAnsi="宋体"/>
          <w:color w:val="auto"/>
          <w:sz w:val="24"/>
          <w:szCs w:val="24"/>
          <w:highlight w:val="none"/>
        </w:rPr>
        <w:t>。</w:t>
      </w:r>
    </w:p>
    <w:p w14:paraId="39203749">
      <w:pPr>
        <w:tabs>
          <w:tab w:val="left" w:pos="0"/>
        </w:tabs>
        <w:spacing w:line="400" w:lineRule="exact"/>
        <w:ind w:firstLine="360" w:firstLineChars="150"/>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、正常工作最大承重量≥2</w:t>
      </w:r>
      <w:r>
        <w:rPr>
          <w:rFonts w:ascii="宋体" w:hAnsi="宋体"/>
          <w:color w:val="auto"/>
          <w:sz w:val="24"/>
          <w:szCs w:val="24"/>
          <w:highlight w:val="none"/>
        </w:rPr>
        <w:t>50kg</w:t>
      </w:r>
    </w:p>
    <w:p w14:paraId="7448354E">
      <w:pPr>
        <w:tabs>
          <w:tab w:val="left" w:pos="0"/>
        </w:tabs>
        <w:spacing w:line="400" w:lineRule="exact"/>
        <w:ind w:firstLine="360" w:firstLineChars="150"/>
        <w:rPr>
          <w:rFonts w:ascii="宋体" w:hAnsi="宋体"/>
          <w:color w:val="auto"/>
          <w:sz w:val="24"/>
          <w:szCs w:val="24"/>
          <w:highlight w:val="none"/>
        </w:rPr>
      </w:pPr>
      <w:r>
        <w:rPr>
          <w:rFonts w:ascii="宋体" w:hAnsi="宋体"/>
          <w:color w:val="auto"/>
          <w:sz w:val="24"/>
          <w:szCs w:val="24"/>
          <w:highlight w:val="none"/>
        </w:rPr>
        <w:t>4</w:t>
      </w:r>
      <w:r>
        <w:rPr>
          <w:rFonts w:hint="eastAsia" w:ascii="宋体" w:hAnsi="宋体"/>
          <w:color w:val="auto"/>
          <w:sz w:val="24"/>
          <w:szCs w:val="24"/>
          <w:highlight w:val="none"/>
        </w:rPr>
        <w:t>、片盒纵向移动距离</w:t>
      </w:r>
      <w:r>
        <w:rPr>
          <w:rFonts w:hint="eastAsia" w:asciiTheme="minorEastAsia" w:hAnsiTheme="minorEastAsia"/>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0cm</w:t>
      </w:r>
    </w:p>
    <w:p w14:paraId="389BF099">
      <w:pPr>
        <w:tabs>
          <w:tab w:val="left" w:pos="0"/>
        </w:tabs>
        <w:spacing w:line="400" w:lineRule="exact"/>
        <w:rPr>
          <w:rFonts w:ascii="宋体" w:hAnsi="宋体"/>
          <w:color w:val="auto"/>
          <w:sz w:val="24"/>
          <w:szCs w:val="24"/>
          <w:highlight w:val="none"/>
        </w:rPr>
      </w:pPr>
      <w:r>
        <w:rPr>
          <w:rFonts w:hint="eastAsia" w:ascii="宋体" w:hAnsi="宋体"/>
          <w:color w:val="auto"/>
          <w:sz w:val="24"/>
          <w:szCs w:val="24"/>
          <w:highlight w:val="none"/>
        </w:rPr>
        <w:t>（八）图像处理系统及软件</w:t>
      </w:r>
    </w:p>
    <w:p w14:paraId="01C5A5F6">
      <w:pPr>
        <w:tabs>
          <w:tab w:val="left" w:pos="0"/>
        </w:tabs>
        <w:spacing w:line="40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1、具备全自动长骨拼接功能：可完成全脊柱、双下肢自动拼接，图像拼接方式：球管打角度拼接。</w:t>
      </w:r>
      <w:r>
        <w:rPr>
          <w:rFonts w:ascii="宋体" w:hAnsi="宋体"/>
          <w:color w:val="auto"/>
          <w:sz w:val="24"/>
          <w:szCs w:val="24"/>
          <w:highlight w:val="none"/>
        </w:rPr>
        <w:t xml:space="preserve"> </w:t>
      </w:r>
    </w:p>
    <w:p w14:paraId="11F922B4">
      <w:pPr>
        <w:tabs>
          <w:tab w:val="left" w:pos="0"/>
        </w:tabs>
        <w:spacing w:line="400" w:lineRule="exact"/>
        <w:ind w:firstLine="360" w:firstLineChars="150"/>
        <w:rPr>
          <w:rFonts w:ascii="宋体" w:hAnsi="宋体" w:eastAsia="宋体"/>
          <w:color w:val="auto"/>
          <w:sz w:val="24"/>
          <w:szCs w:val="24"/>
          <w:highlight w:val="none"/>
        </w:rPr>
      </w:pPr>
      <w:r>
        <w:rPr>
          <w:rFonts w:hint="eastAsia" w:ascii="宋体" w:hAnsi="宋体" w:eastAsia="宋体"/>
          <w:color w:val="auto"/>
          <w:sz w:val="24"/>
          <w:szCs w:val="24"/>
          <w:highlight w:val="none"/>
        </w:rPr>
        <w:t>2、采集工作站：</w:t>
      </w:r>
    </w:p>
    <w:p w14:paraId="73467B4B">
      <w:pPr>
        <w:tabs>
          <w:tab w:val="left" w:pos="0"/>
        </w:tabs>
        <w:spacing w:line="40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图像存储与传输：支持DICOM 3.0标准，可与PACS系统建立传输。</w:t>
      </w:r>
    </w:p>
    <w:p w14:paraId="4028AFDF">
      <w:pPr>
        <w:tabs>
          <w:tab w:val="left" w:pos="0"/>
        </w:tabs>
        <w:spacing w:line="40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图像处理：预览显示器尺寸</w:t>
      </w:r>
      <w:r>
        <w:rPr>
          <w:rFonts w:hint="eastAsia" w:asciiTheme="minorEastAsia" w:hAnsiTheme="minorEastAsia"/>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4</w:t>
      </w:r>
      <w:r>
        <w:rPr>
          <w:rFonts w:hint="eastAsia" w:ascii="宋体" w:hAnsi="宋体"/>
          <w:color w:val="auto"/>
          <w:sz w:val="24"/>
          <w:szCs w:val="24"/>
          <w:highlight w:val="none"/>
        </w:rPr>
        <w:t>英寸，内存</w:t>
      </w:r>
      <w:r>
        <w:rPr>
          <w:rFonts w:hint="eastAsia" w:asciiTheme="minorEastAsia" w:hAnsiTheme="minorEastAsia"/>
          <w:color w:val="auto"/>
          <w:sz w:val="24"/>
          <w:szCs w:val="24"/>
          <w:highlight w:val="none"/>
        </w:rPr>
        <w:t>≥</w:t>
      </w:r>
      <w:r>
        <w:rPr>
          <w:rFonts w:hint="eastAsia" w:ascii="宋体" w:hAnsi="宋体"/>
          <w:color w:val="auto"/>
          <w:sz w:val="24"/>
          <w:szCs w:val="24"/>
          <w:highlight w:val="none"/>
        </w:rPr>
        <w:t>8</w:t>
      </w:r>
      <w:r>
        <w:rPr>
          <w:rFonts w:ascii="宋体" w:hAnsi="宋体"/>
          <w:color w:val="auto"/>
          <w:sz w:val="24"/>
          <w:szCs w:val="24"/>
          <w:highlight w:val="none"/>
        </w:rPr>
        <w:t>G</w:t>
      </w:r>
      <w:r>
        <w:rPr>
          <w:rFonts w:hint="eastAsia" w:ascii="宋体" w:hAnsi="宋体"/>
          <w:color w:val="auto"/>
          <w:sz w:val="24"/>
          <w:szCs w:val="24"/>
          <w:highlight w:val="none"/>
        </w:rPr>
        <w:t>，硬盘</w:t>
      </w:r>
      <w:r>
        <w:rPr>
          <w:rFonts w:hint="eastAsia" w:asciiTheme="minorEastAsia" w:hAnsiTheme="minorEastAsia"/>
          <w:color w:val="auto"/>
          <w:sz w:val="24"/>
          <w:szCs w:val="24"/>
          <w:highlight w:val="none"/>
        </w:rPr>
        <w:t>≥</w:t>
      </w:r>
      <w:r>
        <w:rPr>
          <w:rFonts w:hint="eastAsia" w:ascii="宋体" w:hAnsi="宋体"/>
          <w:color w:val="auto"/>
          <w:sz w:val="24"/>
          <w:szCs w:val="24"/>
          <w:highlight w:val="none"/>
        </w:rPr>
        <w:t>1</w:t>
      </w:r>
      <w:r>
        <w:rPr>
          <w:rFonts w:ascii="宋体" w:hAnsi="宋体"/>
          <w:color w:val="auto"/>
          <w:sz w:val="24"/>
          <w:szCs w:val="24"/>
          <w:highlight w:val="none"/>
        </w:rPr>
        <w:t>TB</w:t>
      </w:r>
      <w:r>
        <w:rPr>
          <w:rFonts w:hint="eastAsia" w:ascii="宋体" w:hAnsi="宋体"/>
          <w:color w:val="auto"/>
          <w:sz w:val="24"/>
          <w:szCs w:val="24"/>
          <w:highlight w:val="none"/>
        </w:rPr>
        <w:t>，高质量影像即时处理，动态影像可局部放大、回放及任意段截取。</w:t>
      </w:r>
      <w:r>
        <w:rPr>
          <w:rFonts w:hint="eastAsia" w:ascii="宋体" w:hAnsi="宋体"/>
          <w:bCs/>
          <w:color w:val="auto"/>
          <w:sz w:val="24"/>
          <w:szCs w:val="24"/>
          <w:highlight w:val="none"/>
        </w:rPr>
        <w:t>窗宽窗位调整、图像放大、缩小、图像移动等; 透视图像回放、双能摄影、快照、前后单帧回放; 图像翻转、图像滤波、标注功能、图像测量、图像裁剪等处理。</w:t>
      </w:r>
    </w:p>
    <w:p w14:paraId="3894D5F5">
      <w:pPr>
        <w:tabs>
          <w:tab w:val="left" w:pos="0"/>
        </w:tabs>
        <w:spacing w:line="400" w:lineRule="exact"/>
        <w:ind w:firstLine="360" w:firstLineChars="150"/>
        <w:rPr>
          <w:rFonts w:ascii="宋体" w:hAnsi="宋体"/>
          <w:color w:val="auto"/>
          <w:sz w:val="24"/>
          <w:szCs w:val="24"/>
          <w:highlight w:val="none"/>
        </w:rPr>
      </w:pPr>
      <w:r>
        <w:rPr>
          <w:rFonts w:hint="eastAsia" w:ascii="宋体" w:hAnsi="宋体"/>
          <w:bCs/>
          <w:color w:val="auto"/>
          <w:sz w:val="24"/>
          <w:szCs w:val="24"/>
          <w:highlight w:val="none"/>
        </w:rPr>
        <w:t>病例管理功能：可以存储、检索、查询病历，还可以对病例进行删除、清理、浏览等; 打印诊断报告功能：具有打印诊断报告功能，系统内置诊断报告模板和和知识库，可输出图文一体化报告。</w:t>
      </w:r>
    </w:p>
    <w:p w14:paraId="6BB30730">
      <w:pPr>
        <w:tabs>
          <w:tab w:val="left" w:pos="0"/>
        </w:tabs>
        <w:spacing w:line="400" w:lineRule="exact"/>
        <w:rPr>
          <w:rFonts w:ascii="宋体" w:hAnsi="宋体"/>
          <w:color w:val="auto"/>
          <w:sz w:val="24"/>
          <w:szCs w:val="24"/>
          <w:highlight w:val="none"/>
        </w:rPr>
      </w:pPr>
      <w:r>
        <w:rPr>
          <w:rFonts w:hint="eastAsia" w:ascii="宋体" w:hAnsi="宋体"/>
          <w:color w:val="auto"/>
          <w:sz w:val="24"/>
          <w:szCs w:val="24"/>
          <w:highlight w:val="none"/>
        </w:rPr>
        <w:t>（九）高级临床应用功能</w:t>
      </w:r>
    </w:p>
    <w:p w14:paraId="3D8F07A1">
      <w:pPr>
        <w:tabs>
          <w:tab w:val="left" w:pos="0"/>
        </w:tabs>
        <w:spacing w:line="40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1、具备动态透视功能，可进行动态实时连续成像，可在动态透视下瞬时实现高清点片功能。</w:t>
      </w:r>
    </w:p>
    <w:p w14:paraId="43FFE07F">
      <w:pPr>
        <w:spacing w:after="156" w:afterLines="50" w:line="400" w:lineRule="exact"/>
        <w:ind w:firstLine="241" w:firstLineChars="100"/>
        <w:rPr>
          <w:rFonts w:cs="宋体" w:asciiTheme="minorEastAsia" w:hAnsiTheme="minorEastAsia"/>
          <w:b/>
          <w:color w:val="auto"/>
          <w:sz w:val="24"/>
          <w:szCs w:val="24"/>
          <w:highlight w:val="none"/>
        </w:rPr>
      </w:pPr>
      <w:r>
        <w:rPr>
          <w:rFonts w:ascii="黑体" w:hAnsi="黑体" w:eastAsia="黑体" w:cs="宋体"/>
          <w:b/>
          <w:color w:val="auto"/>
          <w:sz w:val="24"/>
          <w:szCs w:val="24"/>
          <w:highlight w:val="none"/>
        </w:rPr>
        <w:t>4</w:t>
      </w:r>
      <w:r>
        <w:rPr>
          <w:rFonts w:hint="eastAsia" w:cs="宋体" w:asciiTheme="minorEastAsia" w:hAnsiTheme="minorEastAsia"/>
          <w:b/>
          <w:color w:val="auto"/>
          <w:sz w:val="24"/>
          <w:szCs w:val="24"/>
          <w:highlight w:val="none"/>
        </w:rPr>
        <w:t>、商务需求</w:t>
      </w:r>
      <w:r>
        <w:rPr>
          <w:rFonts w:cs="宋体" w:asciiTheme="minorEastAsia" w:hAnsiTheme="minorEastAsia"/>
          <w:b/>
          <w:color w:val="auto"/>
          <w:sz w:val="24"/>
          <w:szCs w:val="24"/>
          <w:highlight w:val="none"/>
        </w:rPr>
        <w:t>：</w:t>
      </w:r>
      <w:r>
        <w:rPr>
          <w:rFonts w:hint="eastAsia" w:cs="宋体" w:asciiTheme="minorEastAsia" w:hAnsiTheme="minorEastAsia"/>
          <w:b/>
          <w:color w:val="auto"/>
          <w:sz w:val="24"/>
          <w:szCs w:val="24"/>
          <w:highlight w:val="none"/>
        </w:rPr>
        <w:t>需在《投标偏离表》内逐条响应：</w:t>
      </w:r>
    </w:p>
    <w:p w14:paraId="43F177E6">
      <w:pPr>
        <w:spacing w:after="156" w:afterLines="50" w:line="400" w:lineRule="exact"/>
        <w:rPr>
          <w:rFonts w:cs="宋体" w:asciiTheme="minorEastAsia" w:hAnsiTheme="minorEastAsia"/>
          <w:color w:val="auto"/>
          <w:kern w:val="0"/>
          <w:sz w:val="24"/>
          <w:szCs w:val="24"/>
          <w:highlight w:val="none"/>
        </w:rPr>
      </w:pPr>
      <w:r>
        <w:rPr>
          <w:rFonts w:cs="宋体" w:asciiTheme="minorEastAsia" w:hAnsiTheme="minorEastAsia"/>
          <w:color w:val="auto"/>
          <w:kern w:val="0"/>
          <w:sz w:val="24"/>
          <w:szCs w:val="24"/>
          <w:highlight w:val="none"/>
        </w:rPr>
        <w:t>1</w:t>
      </w:r>
      <w:r>
        <w:rPr>
          <w:rFonts w:hint="eastAsia" w:cs="宋体" w:asciiTheme="minorEastAsia" w:hAnsiTheme="minorEastAsia"/>
          <w:color w:val="auto"/>
          <w:kern w:val="0"/>
          <w:sz w:val="24"/>
          <w:szCs w:val="24"/>
          <w:highlight w:val="none"/>
        </w:rPr>
        <w:t>.售后服务：</w:t>
      </w:r>
    </w:p>
    <w:p w14:paraId="0C7215D7">
      <w:pPr>
        <w:spacing w:after="156" w:afterLines="50" w:line="400" w:lineRule="exact"/>
        <w:rPr>
          <w:rFonts w:hint="eastAsia" w:cs="宋体" w:asciiTheme="minorEastAsia" w:hAnsiTheme="minorEastAsia"/>
          <w:color w:val="auto"/>
          <w:kern w:val="0"/>
          <w:sz w:val="24"/>
          <w:szCs w:val="24"/>
          <w:highlight w:val="none"/>
        </w:rPr>
      </w:pPr>
      <w:r>
        <w:rPr>
          <w:rFonts w:hint="eastAsia" w:cs="宋体" w:asciiTheme="minorEastAsia" w:hAnsiTheme="minorEastAsia"/>
          <w:color w:val="auto"/>
          <w:kern w:val="0"/>
          <w:sz w:val="24"/>
          <w:szCs w:val="24"/>
          <w:highlight w:val="none"/>
        </w:rPr>
        <w:t>（1）原厂整机免费保修期≥3年，以生产厂家出具的承诺为准。</w:t>
      </w:r>
    </w:p>
    <w:p w14:paraId="0455D875">
      <w:pPr>
        <w:spacing w:after="156" w:afterLines="50" w:line="400" w:lineRule="exact"/>
        <w:rPr>
          <w:rFonts w:hint="eastAsia" w:cs="宋体" w:asciiTheme="minorEastAsia" w:hAnsiTheme="minorEastAsia"/>
          <w:color w:val="auto"/>
          <w:kern w:val="0"/>
          <w:sz w:val="24"/>
          <w:szCs w:val="24"/>
          <w:highlight w:val="none"/>
        </w:rPr>
      </w:pPr>
      <w:r>
        <w:rPr>
          <w:rFonts w:hint="eastAsia" w:cs="宋体" w:asciiTheme="minorEastAsia" w:hAnsiTheme="minorEastAsia"/>
          <w:color w:val="auto"/>
          <w:kern w:val="0"/>
          <w:sz w:val="24"/>
          <w:szCs w:val="24"/>
          <w:highlight w:val="none"/>
        </w:rPr>
        <w:t>（2）质保期内每年提供两次原厂维护保养。在保质期内，故障发生后，要求供方在接报后2小时内响应，12小时之内到达现场排除故障；须提供故障不能排除时的解决方案。</w:t>
      </w:r>
    </w:p>
    <w:p w14:paraId="5E776D38">
      <w:pPr>
        <w:spacing w:after="156" w:afterLines="50" w:line="400" w:lineRule="exact"/>
        <w:rPr>
          <w:rFonts w:hint="eastAsia" w:cs="宋体" w:asciiTheme="minorEastAsia" w:hAnsiTheme="minorEastAsia"/>
          <w:color w:val="auto"/>
          <w:kern w:val="0"/>
          <w:sz w:val="24"/>
          <w:szCs w:val="24"/>
          <w:highlight w:val="none"/>
        </w:rPr>
      </w:pPr>
      <w:r>
        <w:rPr>
          <w:rFonts w:hint="eastAsia" w:cs="宋体" w:asciiTheme="minorEastAsia" w:hAnsiTheme="minorEastAsia"/>
          <w:color w:val="auto"/>
          <w:kern w:val="0"/>
          <w:sz w:val="24"/>
          <w:szCs w:val="24"/>
          <w:highlight w:val="none"/>
        </w:rPr>
        <w:t>（3）免费质保期后，设备终身维修，维修只收配件费。</w:t>
      </w:r>
    </w:p>
    <w:p w14:paraId="6BB2DE37">
      <w:pPr>
        <w:spacing w:after="156" w:afterLines="50" w:line="400" w:lineRule="exact"/>
        <w:rPr>
          <w:rFonts w:hint="eastAsia" w:cs="宋体" w:asciiTheme="minorEastAsia" w:hAnsiTheme="minorEastAsia"/>
          <w:color w:val="auto"/>
          <w:kern w:val="0"/>
          <w:sz w:val="24"/>
          <w:szCs w:val="24"/>
          <w:highlight w:val="none"/>
        </w:rPr>
      </w:pPr>
      <w:r>
        <w:rPr>
          <w:rFonts w:hint="eastAsia" w:cs="宋体" w:asciiTheme="minorEastAsia" w:hAnsiTheme="minorEastAsia"/>
          <w:color w:val="auto"/>
          <w:kern w:val="0"/>
          <w:sz w:val="24"/>
          <w:szCs w:val="24"/>
          <w:highlight w:val="none"/>
        </w:rPr>
        <w:t>（4）提供24小时报修电话。</w:t>
      </w:r>
    </w:p>
    <w:p w14:paraId="2FBC5868">
      <w:pPr>
        <w:spacing w:after="156" w:afterLines="50" w:line="400" w:lineRule="exact"/>
        <w:rPr>
          <w:rFonts w:hint="eastAsia" w:cs="宋体" w:asciiTheme="minorEastAsia" w:hAnsiTheme="minorEastAsia"/>
          <w:color w:val="auto"/>
          <w:kern w:val="0"/>
          <w:sz w:val="24"/>
          <w:szCs w:val="24"/>
          <w:highlight w:val="none"/>
        </w:rPr>
      </w:pPr>
      <w:r>
        <w:rPr>
          <w:rFonts w:hint="eastAsia" w:cs="宋体" w:asciiTheme="minorEastAsia" w:hAnsiTheme="minorEastAsia"/>
          <w:color w:val="auto"/>
          <w:kern w:val="0"/>
          <w:sz w:val="24"/>
          <w:szCs w:val="24"/>
          <w:highlight w:val="none"/>
        </w:rPr>
        <w:t>（5）供应方承担设备与院内PACS系统的对接费用。</w:t>
      </w:r>
    </w:p>
    <w:p w14:paraId="3B04D029">
      <w:pPr>
        <w:adjustRightInd w:val="0"/>
        <w:snapToGrid w:val="0"/>
        <w:spacing w:line="400" w:lineRule="exact"/>
        <w:rPr>
          <w:rFonts w:asciiTheme="minorEastAsia" w:hAnsiTheme="minorEastAsia"/>
          <w:color w:val="auto"/>
          <w:kern w:val="0"/>
          <w:sz w:val="24"/>
          <w:szCs w:val="24"/>
          <w:highlight w:val="none"/>
        </w:rPr>
      </w:pPr>
      <w:r>
        <w:rPr>
          <w:rFonts w:hint="eastAsia" w:cs="宋体" w:asciiTheme="minorEastAsia" w:hAnsiTheme="minorEastAsia"/>
          <w:color w:val="auto"/>
          <w:kern w:val="0"/>
          <w:sz w:val="24"/>
          <w:szCs w:val="24"/>
          <w:highlight w:val="none"/>
        </w:rPr>
        <w:t>2.交货安装验收完工时间：合同签订生效后30天内送货并安装调试完毕。</w:t>
      </w:r>
    </w:p>
    <w:p w14:paraId="78E09A39">
      <w:pPr>
        <w:tabs>
          <w:tab w:val="left" w:pos="1050"/>
        </w:tabs>
        <w:adjustRightInd w:val="0"/>
        <w:snapToGrid w:val="0"/>
        <w:spacing w:line="400" w:lineRule="exact"/>
        <w:rPr>
          <w:rFonts w:cs="宋体" w:asciiTheme="minorEastAsia" w:hAnsiTheme="minorEastAsia"/>
          <w:color w:val="auto"/>
          <w:kern w:val="0"/>
          <w:sz w:val="24"/>
          <w:szCs w:val="24"/>
          <w:highlight w:val="none"/>
        </w:rPr>
      </w:pPr>
      <w:r>
        <w:rPr>
          <w:rFonts w:hint="eastAsia" w:cs="宋体" w:asciiTheme="minorEastAsia" w:hAnsiTheme="minorEastAsia"/>
          <w:color w:val="auto"/>
          <w:kern w:val="0"/>
          <w:sz w:val="24"/>
          <w:szCs w:val="24"/>
          <w:highlight w:val="none"/>
        </w:rPr>
        <w:t>3.验收标准：供方提供的商品必须符合我国最新颁布的与之相关的技术规范与标准，同时必须满足采购文件中所列全部规格、型号、具体配置、技术条件及功能要求和供方承诺的其它指标</w:t>
      </w:r>
      <w:r>
        <w:rPr>
          <w:rFonts w:hint="eastAsia" w:asciiTheme="minorEastAsia" w:hAnsiTheme="minorEastAsia"/>
          <w:bCs/>
          <w:color w:val="auto"/>
          <w:sz w:val="24"/>
          <w:szCs w:val="24"/>
          <w:highlight w:val="none"/>
        </w:rPr>
        <w:t>。</w:t>
      </w:r>
    </w:p>
    <w:p w14:paraId="6B4B4CFB">
      <w:pPr>
        <w:tabs>
          <w:tab w:val="left" w:pos="1050"/>
        </w:tabs>
        <w:adjustRightInd w:val="0"/>
        <w:snapToGrid w:val="0"/>
        <w:spacing w:line="400" w:lineRule="exact"/>
        <w:rPr>
          <w:rFonts w:cs="宋体" w:asciiTheme="minorEastAsia" w:hAnsiTheme="minorEastAsia"/>
          <w:color w:val="auto"/>
          <w:kern w:val="0"/>
          <w:sz w:val="24"/>
          <w:szCs w:val="24"/>
          <w:highlight w:val="none"/>
        </w:rPr>
      </w:pPr>
      <w:r>
        <w:rPr>
          <w:rFonts w:hint="eastAsia" w:cs="宋体" w:asciiTheme="minorEastAsia" w:hAnsiTheme="minorEastAsia"/>
          <w:color w:val="auto"/>
          <w:kern w:val="0"/>
          <w:sz w:val="24"/>
          <w:szCs w:val="24"/>
          <w:highlight w:val="none"/>
        </w:rPr>
        <w:t>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p>
    <w:p w14:paraId="41E063B6">
      <w:pPr>
        <w:tabs>
          <w:tab w:val="left" w:pos="1050"/>
        </w:tabs>
        <w:adjustRightInd w:val="0"/>
        <w:snapToGrid w:val="0"/>
        <w:spacing w:line="400" w:lineRule="exact"/>
        <w:rPr>
          <w:rFonts w:cs="宋体" w:asciiTheme="minorEastAsia" w:hAnsiTheme="minorEastAsia"/>
          <w:color w:val="auto"/>
          <w:kern w:val="0"/>
          <w:sz w:val="24"/>
          <w:szCs w:val="24"/>
          <w:highlight w:val="none"/>
        </w:rPr>
      </w:pPr>
      <w:r>
        <w:rPr>
          <w:rFonts w:hint="eastAsia" w:cs="宋体" w:asciiTheme="minorEastAsia" w:hAnsiTheme="minorEastAsia"/>
          <w:color w:val="auto"/>
          <w:kern w:val="0"/>
          <w:sz w:val="24"/>
          <w:szCs w:val="24"/>
          <w:highlight w:val="none"/>
        </w:rPr>
        <w:t>5.交货条件：产品交货时，包装完整无破损，还必须提供以下材料：</w:t>
      </w:r>
    </w:p>
    <w:p w14:paraId="7CA08CE2">
      <w:pPr>
        <w:tabs>
          <w:tab w:val="left" w:pos="1050"/>
        </w:tabs>
        <w:adjustRightInd w:val="0"/>
        <w:snapToGrid w:val="0"/>
        <w:spacing w:line="400" w:lineRule="exact"/>
        <w:rPr>
          <w:rFonts w:cs="宋体" w:asciiTheme="minorEastAsia" w:hAnsiTheme="minorEastAsia"/>
          <w:color w:val="auto"/>
          <w:kern w:val="0"/>
          <w:sz w:val="24"/>
          <w:szCs w:val="24"/>
          <w:highlight w:val="none"/>
        </w:rPr>
      </w:pPr>
      <w:r>
        <w:rPr>
          <w:rFonts w:hint="eastAsia" w:cs="宋体" w:asciiTheme="minorEastAsia" w:hAnsiTheme="minorEastAsia"/>
          <w:color w:val="auto"/>
          <w:kern w:val="0"/>
          <w:sz w:val="24"/>
          <w:szCs w:val="24"/>
          <w:highlight w:val="none"/>
        </w:rPr>
        <w:t>（1）装箱单</w:t>
      </w:r>
    </w:p>
    <w:p w14:paraId="06951FF0">
      <w:pPr>
        <w:tabs>
          <w:tab w:val="left" w:pos="1050"/>
        </w:tabs>
        <w:adjustRightInd w:val="0"/>
        <w:snapToGrid w:val="0"/>
        <w:spacing w:line="400" w:lineRule="exact"/>
        <w:rPr>
          <w:rFonts w:cs="宋体" w:asciiTheme="minorEastAsia" w:hAnsiTheme="minorEastAsia"/>
          <w:color w:val="auto"/>
          <w:kern w:val="0"/>
          <w:sz w:val="24"/>
          <w:szCs w:val="24"/>
          <w:highlight w:val="none"/>
        </w:rPr>
      </w:pPr>
      <w:r>
        <w:rPr>
          <w:rFonts w:hint="eastAsia" w:cs="宋体" w:asciiTheme="minorEastAsia" w:hAnsiTheme="minorEastAsia"/>
          <w:color w:val="auto"/>
          <w:kern w:val="0"/>
          <w:sz w:val="24"/>
          <w:szCs w:val="24"/>
          <w:highlight w:val="none"/>
        </w:rPr>
        <w:t>（2）产品质检合格证明</w:t>
      </w:r>
    </w:p>
    <w:p w14:paraId="5162B139">
      <w:pPr>
        <w:adjustRightInd w:val="0"/>
        <w:snapToGrid w:val="0"/>
        <w:spacing w:line="400" w:lineRule="exact"/>
        <w:rPr>
          <w:rFonts w:cs="宋体" w:asciiTheme="minorEastAsia" w:hAnsiTheme="minorEastAsia"/>
          <w:color w:val="auto"/>
          <w:kern w:val="0"/>
          <w:sz w:val="24"/>
          <w:szCs w:val="24"/>
          <w:highlight w:val="none"/>
        </w:rPr>
      </w:pPr>
      <w:r>
        <w:rPr>
          <w:rFonts w:hint="eastAsia" w:cs="宋体" w:asciiTheme="minorEastAsia" w:hAnsiTheme="minorEastAsia"/>
          <w:color w:val="auto"/>
          <w:kern w:val="0"/>
          <w:sz w:val="24"/>
          <w:szCs w:val="24"/>
          <w:highlight w:val="none"/>
        </w:rPr>
        <w:t>（3）需要提供维护手册、维修手册、软件备份、故障代码表、备件清单、零部件、维修密码等维护维修必需的材料和信息</w:t>
      </w:r>
    </w:p>
    <w:p w14:paraId="750B7CC3">
      <w:pPr>
        <w:tabs>
          <w:tab w:val="left" w:pos="1050"/>
        </w:tabs>
        <w:adjustRightInd w:val="0"/>
        <w:snapToGrid w:val="0"/>
        <w:spacing w:line="400" w:lineRule="exact"/>
        <w:rPr>
          <w:rFonts w:cs="宋体" w:asciiTheme="minorEastAsia" w:hAnsiTheme="minorEastAsia"/>
          <w:color w:val="auto"/>
          <w:kern w:val="0"/>
          <w:sz w:val="24"/>
          <w:szCs w:val="24"/>
          <w:highlight w:val="none"/>
        </w:rPr>
      </w:pPr>
      <w:r>
        <w:rPr>
          <w:rFonts w:hint="eastAsia" w:cs="宋体" w:asciiTheme="minorEastAsia" w:hAnsiTheme="minorEastAsia"/>
          <w:color w:val="auto"/>
          <w:kern w:val="0"/>
          <w:sz w:val="24"/>
          <w:szCs w:val="24"/>
          <w:highlight w:val="none"/>
        </w:rPr>
        <w:t>6.运输及到货地点：由供方负责办理运输及装卸，直接送至需方所在地，所有费用由供方承担。</w:t>
      </w:r>
    </w:p>
    <w:p w14:paraId="7D7E3454">
      <w:pPr>
        <w:adjustRightInd w:val="0"/>
        <w:snapToGrid w:val="0"/>
        <w:spacing w:line="400" w:lineRule="exact"/>
        <w:rPr>
          <w:rFonts w:cs="宋体" w:asciiTheme="minorEastAsia" w:hAnsiTheme="minorEastAsia"/>
          <w:color w:val="auto"/>
          <w:kern w:val="0"/>
          <w:sz w:val="24"/>
          <w:szCs w:val="24"/>
          <w:highlight w:val="none"/>
        </w:rPr>
      </w:pPr>
      <w:r>
        <w:rPr>
          <w:rFonts w:hint="eastAsia" w:cs="宋体" w:asciiTheme="minorEastAsia" w:hAnsiTheme="minorEastAsia"/>
          <w:color w:val="auto"/>
          <w:kern w:val="0"/>
          <w:sz w:val="24"/>
          <w:szCs w:val="24"/>
          <w:highlight w:val="none"/>
        </w:rPr>
        <w:t>7.安装、调试及售后服务：供方负责本次采购设备的免费安装、调试（安装调试过程所需耗品应由供方免费提供），保证培训人员正常操作该设备的各种功能。供方提供设备操作规范张贴设备上，提供设备操作规范电子档交于采购人。</w:t>
      </w:r>
    </w:p>
    <w:p w14:paraId="51446BCE">
      <w:pPr>
        <w:adjustRightInd w:val="0"/>
        <w:snapToGrid w:val="0"/>
        <w:spacing w:line="400" w:lineRule="exact"/>
        <w:rPr>
          <w:rFonts w:cs="宋体" w:asciiTheme="minorEastAsia" w:hAnsiTheme="minorEastAsia"/>
          <w:color w:val="auto"/>
          <w:kern w:val="0"/>
          <w:sz w:val="24"/>
          <w:szCs w:val="24"/>
          <w:highlight w:val="none"/>
        </w:rPr>
      </w:pPr>
      <w:r>
        <w:rPr>
          <w:rFonts w:hint="eastAsia" w:cs="宋体" w:asciiTheme="minorEastAsia" w:hAnsiTheme="minorEastAsia"/>
          <w:color w:val="auto"/>
          <w:kern w:val="0"/>
          <w:sz w:val="24"/>
          <w:szCs w:val="24"/>
          <w:highlight w:val="none"/>
        </w:rPr>
        <w:t>8.付款方式：安装调试验收合格后支付合同价款的30%，产品正常使用半年后支付合同价款的60％，产品正常使用12个月后付清余款。</w:t>
      </w:r>
    </w:p>
    <w:p w14:paraId="32B607A1">
      <w:pPr>
        <w:adjustRightInd w:val="0"/>
        <w:snapToGrid w:val="0"/>
        <w:spacing w:line="400" w:lineRule="exact"/>
        <w:rPr>
          <w:rFonts w:cs="宋体" w:asciiTheme="minorEastAsia" w:hAnsiTheme="minorEastAsia"/>
          <w:color w:val="auto"/>
          <w:kern w:val="0"/>
          <w:sz w:val="24"/>
          <w:szCs w:val="24"/>
          <w:highlight w:val="none"/>
        </w:rPr>
      </w:pPr>
      <w:r>
        <w:rPr>
          <w:rFonts w:hint="eastAsia" w:cs="宋体" w:asciiTheme="minorEastAsia" w:hAnsiTheme="minorEastAsia"/>
          <w:color w:val="auto"/>
          <w:kern w:val="0"/>
          <w:sz w:val="24"/>
          <w:szCs w:val="24"/>
          <w:highlight w:val="none"/>
        </w:rPr>
        <w:t>9.设备随机耗材（试剂）要</w:t>
      </w:r>
      <w:r>
        <w:rPr>
          <w:rFonts w:hint="eastAsia" w:asciiTheme="minorEastAsia" w:hAnsiTheme="minorEastAsia"/>
          <w:bCs/>
          <w:color w:val="auto"/>
          <w:sz w:val="24"/>
          <w:szCs w:val="24"/>
          <w:highlight w:val="none"/>
        </w:rPr>
        <w:t>求：报价供应商应列明能确保设备正常使用的，所需耗材（试剂）及维修配件的清单及价格；未列其中的，视为维保范围内包含的免费材料。</w:t>
      </w:r>
    </w:p>
    <w:p w14:paraId="36A5DD20">
      <w:pPr>
        <w:adjustRightInd w:val="0"/>
        <w:snapToGrid w:val="0"/>
        <w:spacing w:line="400" w:lineRule="exact"/>
        <w:rPr>
          <w:rFonts w:asciiTheme="minorEastAsia" w:hAnsiTheme="minorEastAsia"/>
          <w:color w:val="auto"/>
          <w:sz w:val="24"/>
          <w:szCs w:val="24"/>
          <w:highlight w:val="none"/>
          <w:u w:color="000000"/>
        </w:rPr>
      </w:pPr>
      <w:r>
        <w:rPr>
          <w:rFonts w:hint="eastAsia" w:asciiTheme="minorEastAsia" w:hAnsiTheme="minorEastAsia"/>
          <w:color w:val="auto"/>
          <w:sz w:val="24"/>
          <w:szCs w:val="24"/>
          <w:highlight w:val="none"/>
          <w:u w:color="000000"/>
        </w:rPr>
        <w:t>10.设备使用年限内，生产厂家应承诺保证配件、耗材的供应；若因设备升级等原因导致配件、耗材价格提高，或已无法正常供应配件、耗材时，采购人有权要求生产厂家按折旧后的价格将设备回购。</w:t>
      </w:r>
    </w:p>
    <w:p w14:paraId="42E1BCA3">
      <w:pPr>
        <w:spacing w:after="156" w:afterLines="50" w:line="40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三、有关说明</w:t>
      </w:r>
    </w:p>
    <w:p w14:paraId="3DF5083D">
      <w:pPr>
        <w:spacing w:after="156" w:afterLines="50" w:line="40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1.本项目投标总报价包括所投产品及其配件、包装、运杂、安装调试及售后服务</w:t>
      </w:r>
      <w:r>
        <w:rPr>
          <w:rFonts w:hint="eastAsia" w:cs="宋体" w:asciiTheme="minorEastAsia" w:hAnsiTheme="minorEastAsia"/>
          <w:color w:val="auto"/>
          <w:sz w:val="24"/>
          <w:szCs w:val="24"/>
          <w:highlight w:val="none"/>
          <w:lang w:eastAsia="zh-CN"/>
        </w:rPr>
        <w:t>、招标代理服务费</w:t>
      </w:r>
      <w:r>
        <w:rPr>
          <w:rFonts w:hint="eastAsia" w:cs="宋体" w:asciiTheme="minorEastAsia" w:hAnsiTheme="minorEastAsia"/>
          <w:color w:val="auto"/>
          <w:sz w:val="24"/>
          <w:szCs w:val="24"/>
          <w:highlight w:val="none"/>
        </w:rPr>
        <w:t>等从项目中标起到项目正式交付以及质保期内所发生的一切费用。</w:t>
      </w:r>
    </w:p>
    <w:p w14:paraId="3EFDE155">
      <w:pPr>
        <w:spacing w:line="40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2</w:t>
      </w:r>
      <w:r>
        <w:rPr>
          <w:rFonts w:cs="宋体" w:asciiTheme="minorEastAsia" w:hAnsiTheme="minorEastAsia"/>
          <w:color w:val="auto"/>
          <w:sz w:val="24"/>
          <w:szCs w:val="24"/>
          <w:highlight w:val="none"/>
        </w:rPr>
        <w:t>.依据财政部、发展改革委发布的《节能产品政府采购品目清单》，本项目中有政府强制采购节能产品的（属于清单中打</w:t>
      </w:r>
      <w:r>
        <w:rPr>
          <w:rFonts w:hint="eastAsia" w:cs="宋体" w:asciiTheme="minorEastAsia" w:hAnsiTheme="minorEastAsia"/>
          <w:color w:val="auto"/>
          <w:sz w:val="24"/>
          <w:szCs w:val="24"/>
          <w:highlight w:val="none"/>
        </w:rPr>
        <w:t>★</w:t>
      </w:r>
      <w:r>
        <w:rPr>
          <w:rFonts w:cs="宋体" w:asciiTheme="minorEastAsia" w:hAnsiTheme="minorEastAsia"/>
          <w:color w:val="auto"/>
          <w:sz w:val="24"/>
          <w:szCs w:val="24"/>
          <w:highlight w:val="none"/>
        </w:rPr>
        <w:t>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061CCDBE">
      <w:pPr>
        <w:spacing w:line="40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3.本项目中有信息安全产品的，必须选择经国家认证的信息安全产品，并提供由中国信息安全认证中心（中国网络安全审查技术与认证中心）颁发的有效认证证书复印件。</w:t>
      </w:r>
    </w:p>
    <w:p w14:paraId="034E68FF">
      <w:pPr>
        <w:spacing w:line="40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4</w:t>
      </w:r>
      <w:r>
        <w:rPr>
          <w:rFonts w:cs="宋体" w:asciiTheme="minorEastAsia" w:hAnsiTheme="minorEastAsia"/>
          <w:color w:val="auto"/>
          <w:sz w:val="24"/>
          <w:szCs w:val="24"/>
          <w:highlight w:val="none"/>
        </w:rPr>
        <w:t>.</w:t>
      </w:r>
      <w:r>
        <w:rPr>
          <w:rFonts w:hint="eastAsia" w:cs="宋体" w:asciiTheme="minorEastAsia" w:hAnsiTheme="minorEastAsia"/>
          <w:color w:val="auto"/>
          <w:sz w:val="24"/>
          <w:szCs w:val="24"/>
          <w:highlight w:val="none"/>
        </w:rPr>
        <w:t>投标单位必须根据本采购文件“第二章：项目技术要求和有关说明”中规定的技术配置分别对自己所投产品进行报价，并如实地在《投标偏离表》中逐条标明满足与否，并对其真实性负责，如有偏离请于《投标偏离表》中说明。</w:t>
      </w:r>
    </w:p>
    <w:p w14:paraId="5D1F8129">
      <w:pPr>
        <w:spacing w:line="400" w:lineRule="exact"/>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t>5</w:t>
      </w:r>
      <w:r>
        <w:rPr>
          <w:rFonts w:hint="eastAsia" w:cs="宋体" w:asciiTheme="minorEastAsia" w:hAnsiTheme="minorEastAsia"/>
          <w:color w:val="auto"/>
          <w:sz w:val="24"/>
          <w:szCs w:val="24"/>
          <w:highlight w:val="none"/>
        </w:rPr>
        <w:t>.</w:t>
      </w:r>
      <w:r>
        <w:rPr>
          <w:rFonts w:cs="宋体" w:asciiTheme="minorEastAsia" w:hAnsiTheme="minorEastAsia"/>
          <w:color w:val="auto"/>
          <w:sz w:val="24"/>
          <w:szCs w:val="24"/>
          <w:highlight w:val="none"/>
        </w:rPr>
        <w:t>根据国家扶持中小企业的有关政策，在</w:t>
      </w:r>
      <w:r>
        <w:rPr>
          <w:rFonts w:hint="eastAsia" w:cs="宋体" w:asciiTheme="minorEastAsia" w:hAnsiTheme="minorEastAsia"/>
          <w:color w:val="auto"/>
          <w:sz w:val="24"/>
          <w:szCs w:val="24"/>
          <w:highlight w:val="none"/>
        </w:rPr>
        <w:t>本</w:t>
      </w:r>
      <w:r>
        <w:rPr>
          <w:rFonts w:cs="宋体" w:asciiTheme="minorEastAsia" w:hAnsiTheme="minorEastAsia"/>
          <w:color w:val="auto"/>
          <w:sz w:val="24"/>
          <w:szCs w:val="24"/>
          <w:highlight w:val="none"/>
        </w:rPr>
        <w:t>项目中标</w:t>
      </w:r>
      <w:r>
        <w:rPr>
          <w:rFonts w:hint="eastAsia" w:cs="宋体" w:asciiTheme="minorEastAsia" w:hAnsiTheme="minorEastAsia"/>
          <w:color w:val="auto"/>
          <w:sz w:val="24"/>
          <w:szCs w:val="24"/>
          <w:highlight w:val="none"/>
        </w:rPr>
        <w:t>、</w:t>
      </w:r>
      <w:r>
        <w:rPr>
          <w:rFonts w:cs="宋体" w:asciiTheme="minorEastAsia" w:hAnsiTheme="minorEastAsia"/>
          <w:color w:val="auto"/>
          <w:sz w:val="24"/>
          <w:szCs w:val="24"/>
          <w:highlight w:val="none"/>
        </w:rPr>
        <w:t>供应商，如需要政府采购信用担保融资，请按锡财购【2013】5号文件执行</w:t>
      </w:r>
      <w:r>
        <w:rPr>
          <w:rFonts w:hint="eastAsia" w:cs="宋体" w:asciiTheme="minorEastAsia" w:hAnsiTheme="minorEastAsia"/>
          <w:color w:val="auto"/>
          <w:sz w:val="24"/>
          <w:szCs w:val="24"/>
          <w:highlight w:val="none"/>
        </w:rPr>
        <w:t>；</w:t>
      </w:r>
      <w:r>
        <w:rPr>
          <w:rFonts w:cs="宋体" w:asciiTheme="minorEastAsia" w:hAnsiTheme="minorEastAsia"/>
          <w:color w:val="auto"/>
          <w:sz w:val="24"/>
          <w:szCs w:val="24"/>
          <w:highlight w:val="none"/>
        </w:rPr>
        <w:t>如需要政府采购合同融资，请按锡财购【2020】17号文件执行。</w:t>
      </w:r>
    </w:p>
    <w:p w14:paraId="6BA3BA96">
      <w:pPr>
        <w:spacing w:line="400" w:lineRule="exact"/>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t>6</w:t>
      </w:r>
      <w:r>
        <w:rPr>
          <w:rFonts w:hint="eastAsia" w:cs="宋体" w:asciiTheme="minorEastAsia" w:hAnsiTheme="minorEastAsia"/>
          <w:color w:val="auto"/>
          <w:sz w:val="24"/>
          <w:szCs w:val="24"/>
          <w:highlight w:val="none"/>
        </w:rPr>
        <w:t>.中标供应商为残疾人福利性单位的，其《残疾人福利性单位声明函》将随中标公告同时发布，接受社会监督。投标供应商提供的《残疾人福利性单位声明函》与事实不符的，依照《政府采购法》第七十七条第一款的规定追究法律责任。</w:t>
      </w:r>
    </w:p>
    <w:p w14:paraId="26A70105">
      <w:pPr>
        <w:spacing w:line="400" w:lineRule="exact"/>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t>7</w:t>
      </w:r>
      <w:r>
        <w:rPr>
          <w:rFonts w:hint="eastAsia" w:cs="宋体" w:asciiTheme="minorEastAsia" w:hAnsiTheme="minorEastAsia"/>
          <w:color w:val="auto"/>
          <w:sz w:val="24"/>
          <w:szCs w:val="24"/>
          <w:highlight w:val="none"/>
        </w:rPr>
        <w:t>.依据《政府采购促进中小企业发展管理办法》规定享受扶持政策获得政府采购合同的，小微企业不得将合同分包给大中型企业，中型企业不得将合同分包给大型企业。</w:t>
      </w:r>
    </w:p>
    <w:p w14:paraId="401B5628">
      <w:pPr>
        <w:spacing w:line="400" w:lineRule="exact"/>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t>8</w:t>
      </w:r>
      <w:r>
        <w:rPr>
          <w:rFonts w:hint="eastAsia" w:cs="宋体" w:asciiTheme="minorEastAsia" w:hAnsiTheme="minorEastAsia"/>
          <w:color w:val="auto"/>
          <w:sz w:val="24"/>
          <w:szCs w:val="24"/>
          <w:highlight w:val="none"/>
        </w:rPr>
        <w:t>.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0BF2AC39">
      <w:pPr>
        <w:spacing w:line="400" w:lineRule="exact"/>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t>9</w:t>
      </w:r>
      <w:r>
        <w:rPr>
          <w:rFonts w:hint="eastAsia" w:cs="宋体" w:asciiTheme="minorEastAsia" w:hAnsiTheme="minorEastAsia"/>
          <w:color w:val="auto"/>
          <w:sz w:val="24"/>
          <w:szCs w:val="24"/>
          <w:highlight w:val="none"/>
        </w:rPr>
        <w:t>.本项目中如有涉及到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投标供应商应满足采购文件要求。采购人可在合同中约定，在履约验收管理时，可对所提供的七种软硬件进行验收，必要时可以委托依法取得检测、认证资质的机构进行检测、认证。</w:t>
      </w:r>
    </w:p>
    <w:p w14:paraId="3E4BC015">
      <w:pPr>
        <w:spacing w:line="400" w:lineRule="exact"/>
        <w:rPr>
          <w:rFonts w:asciiTheme="minorEastAsia" w:hAnsiTheme="minorEastAsia"/>
          <w:b/>
          <w:bCs/>
          <w:color w:val="auto"/>
          <w:highlight w:val="none"/>
        </w:rPr>
      </w:pPr>
      <w:r>
        <w:rPr>
          <w:rFonts w:hint="eastAsia" w:cs="宋体" w:asciiTheme="minorEastAsia" w:hAnsiTheme="minorEastAsia"/>
          <w:b/>
          <w:bCs/>
          <w:color w:val="auto"/>
          <w:sz w:val="24"/>
          <w:szCs w:val="24"/>
          <w:highlight w:val="none"/>
        </w:rPr>
        <w:t>10.本章中的条款为本项目的实质性条款，投标供应商不满足的，将按照无效投标处理。</w:t>
      </w:r>
    </w:p>
    <w:p w14:paraId="0DCA6367">
      <w:pPr>
        <w:rPr>
          <w:rFonts w:hint="eastAsia" w:ascii="宋体" w:hAnsi="宋体" w:eastAsia="宋体" w:cs="宋体"/>
          <w:b w:val="0"/>
          <w:bCs/>
          <w:i/>
          <w:iCs/>
          <w:color w:val="auto"/>
          <w:sz w:val="24"/>
          <w:highlight w:val="none"/>
        </w:rPr>
      </w:pPr>
    </w:p>
    <w:p w14:paraId="12DAA943">
      <w:pPr>
        <w:rPr>
          <w:rFonts w:hint="eastAsia" w:ascii="宋体" w:hAnsi="宋体" w:eastAsia="宋体" w:cs="宋体"/>
          <w:b w:val="0"/>
          <w:bCs/>
          <w:i/>
          <w:iCs/>
          <w:color w:val="auto"/>
          <w:sz w:val="24"/>
          <w:highlight w:val="none"/>
        </w:rPr>
      </w:pPr>
    </w:p>
    <w:p w14:paraId="014F9E65">
      <w:pPr>
        <w:rPr>
          <w:rFonts w:hint="eastAsia" w:ascii="宋体" w:hAnsi="宋体" w:eastAsia="宋体" w:cs="宋体"/>
          <w:b w:val="0"/>
          <w:bCs/>
          <w:i/>
          <w:iCs/>
          <w:color w:val="auto"/>
          <w:sz w:val="24"/>
          <w:highlight w:val="none"/>
        </w:rPr>
      </w:pPr>
    </w:p>
    <w:p w14:paraId="6AA938A2">
      <w:pPr>
        <w:rPr>
          <w:rFonts w:hint="eastAsia" w:ascii="宋体" w:hAnsi="宋体" w:eastAsia="宋体" w:cs="宋体"/>
          <w:b w:val="0"/>
          <w:bCs/>
          <w:i/>
          <w:iCs/>
          <w:color w:val="auto"/>
          <w:sz w:val="24"/>
          <w:highlight w:val="none"/>
        </w:rPr>
      </w:pPr>
    </w:p>
    <w:p w14:paraId="4247B583">
      <w:pPr>
        <w:rPr>
          <w:rFonts w:hint="eastAsia" w:ascii="宋体" w:hAnsi="宋体" w:eastAsia="宋体" w:cs="宋体"/>
          <w:b w:val="0"/>
          <w:bCs/>
          <w:i/>
          <w:iCs/>
          <w:color w:val="auto"/>
          <w:sz w:val="24"/>
          <w:highlight w:val="none"/>
        </w:rPr>
      </w:pPr>
    </w:p>
    <w:p w14:paraId="007C3509">
      <w:pPr>
        <w:rPr>
          <w:rFonts w:hint="eastAsia" w:ascii="宋体" w:hAnsi="宋体" w:eastAsia="宋体" w:cs="宋体"/>
          <w:b w:val="0"/>
          <w:bCs/>
          <w:i/>
          <w:iCs/>
          <w:color w:val="auto"/>
          <w:sz w:val="24"/>
          <w:highlight w:val="none"/>
        </w:rPr>
      </w:pPr>
    </w:p>
    <w:p w14:paraId="0CD3DF98">
      <w:pPr>
        <w:rPr>
          <w:rFonts w:hint="eastAsia" w:ascii="宋体" w:hAnsi="宋体" w:eastAsia="宋体" w:cs="宋体"/>
          <w:b w:val="0"/>
          <w:bCs/>
          <w:i/>
          <w:iCs/>
          <w:color w:val="auto"/>
          <w:sz w:val="24"/>
          <w:highlight w:val="none"/>
        </w:rPr>
      </w:pPr>
    </w:p>
    <w:p w14:paraId="17C27634">
      <w:pPr>
        <w:rPr>
          <w:rFonts w:hint="eastAsia" w:ascii="宋体" w:hAnsi="宋体" w:eastAsia="宋体" w:cs="宋体"/>
          <w:b w:val="0"/>
          <w:bCs/>
          <w:i/>
          <w:iCs/>
          <w:color w:val="auto"/>
          <w:sz w:val="24"/>
          <w:highlight w:val="none"/>
        </w:rPr>
      </w:pPr>
    </w:p>
    <w:p w14:paraId="7400A0BF">
      <w:pPr>
        <w:rPr>
          <w:rFonts w:hint="eastAsia" w:ascii="宋体" w:hAnsi="宋体" w:eastAsia="宋体" w:cs="宋体"/>
          <w:b w:val="0"/>
          <w:bCs/>
          <w:i/>
          <w:iCs/>
          <w:color w:val="auto"/>
          <w:sz w:val="24"/>
          <w:highlight w:val="none"/>
        </w:rPr>
      </w:pPr>
    </w:p>
    <w:p w14:paraId="6F709696">
      <w:pPr>
        <w:tabs>
          <w:tab w:val="left" w:pos="1460"/>
        </w:tabs>
        <w:jc w:val="left"/>
        <w:rPr>
          <w:rFonts w:hint="eastAsia" w:ascii="宋体" w:hAnsi="宋体" w:eastAsia="宋体" w:cs="宋体"/>
          <w:b/>
          <w:color w:val="auto"/>
          <w:highlight w:val="none"/>
        </w:rPr>
      </w:pPr>
    </w:p>
    <w:p w14:paraId="61C7910C">
      <w:pPr>
        <w:tabs>
          <w:tab w:val="left" w:pos="1460"/>
        </w:tabs>
        <w:jc w:val="left"/>
        <w:rPr>
          <w:rFonts w:hint="eastAsia" w:ascii="宋体" w:hAnsi="宋体" w:eastAsia="宋体" w:cs="宋体"/>
          <w:b/>
          <w:color w:val="auto"/>
          <w:highlight w:val="none"/>
        </w:rPr>
      </w:pPr>
    </w:p>
    <w:p w14:paraId="601E59E0">
      <w:pPr>
        <w:tabs>
          <w:tab w:val="left" w:pos="1460"/>
        </w:tabs>
        <w:jc w:val="left"/>
        <w:rPr>
          <w:rFonts w:hint="eastAsia" w:ascii="宋体" w:hAnsi="宋体" w:eastAsia="宋体" w:cs="宋体"/>
          <w:b/>
          <w:color w:val="auto"/>
          <w:highlight w:val="none"/>
        </w:rPr>
      </w:pPr>
    </w:p>
    <w:p w14:paraId="54798E85">
      <w:pPr>
        <w:tabs>
          <w:tab w:val="left" w:pos="1460"/>
        </w:tabs>
        <w:jc w:val="left"/>
        <w:rPr>
          <w:rFonts w:hint="eastAsia" w:ascii="宋体" w:hAnsi="宋体" w:eastAsia="宋体" w:cs="宋体"/>
          <w:b/>
          <w:color w:val="auto"/>
          <w:highlight w:val="none"/>
        </w:rPr>
      </w:pPr>
    </w:p>
    <w:p w14:paraId="2C32FA2E">
      <w:pPr>
        <w:tabs>
          <w:tab w:val="left" w:pos="1460"/>
        </w:tabs>
        <w:jc w:val="left"/>
        <w:rPr>
          <w:rFonts w:hint="eastAsia" w:ascii="宋体" w:hAnsi="宋体" w:eastAsia="宋体" w:cs="宋体"/>
          <w:b/>
          <w:color w:val="auto"/>
          <w:highlight w:val="none"/>
        </w:rPr>
      </w:pPr>
    </w:p>
    <w:p w14:paraId="4464A282">
      <w:pPr>
        <w:tabs>
          <w:tab w:val="left" w:pos="1460"/>
        </w:tabs>
        <w:jc w:val="left"/>
        <w:rPr>
          <w:rFonts w:hint="eastAsia" w:ascii="宋体" w:hAnsi="宋体" w:eastAsia="宋体" w:cs="宋体"/>
          <w:b/>
          <w:color w:val="auto"/>
          <w:highlight w:val="none"/>
        </w:rPr>
      </w:pPr>
    </w:p>
    <w:p w14:paraId="0E487AE0">
      <w:pPr>
        <w:tabs>
          <w:tab w:val="left" w:pos="1460"/>
        </w:tabs>
        <w:jc w:val="left"/>
        <w:rPr>
          <w:rFonts w:hint="eastAsia" w:ascii="宋体" w:hAnsi="宋体" w:eastAsia="宋体" w:cs="宋体"/>
          <w:b/>
          <w:color w:val="auto"/>
          <w:highlight w:val="none"/>
        </w:rPr>
      </w:pPr>
    </w:p>
    <w:p w14:paraId="791FDBC7">
      <w:pPr>
        <w:tabs>
          <w:tab w:val="left" w:pos="1460"/>
        </w:tabs>
        <w:jc w:val="left"/>
        <w:rPr>
          <w:rFonts w:hint="eastAsia" w:ascii="宋体" w:hAnsi="宋体" w:eastAsia="宋体" w:cs="宋体"/>
          <w:b/>
          <w:color w:val="auto"/>
          <w:highlight w:val="none"/>
        </w:rPr>
      </w:pPr>
    </w:p>
    <w:p w14:paraId="68432A91">
      <w:pPr>
        <w:tabs>
          <w:tab w:val="left" w:pos="1460"/>
        </w:tabs>
        <w:jc w:val="left"/>
        <w:rPr>
          <w:rFonts w:hint="eastAsia" w:ascii="宋体" w:hAnsi="宋体" w:eastAsia="宋体" w:cs="宋体"/>
          <w:b/>
          <w:color w:val="auto"/>
          <w:highlight w:val="none"/>
        </w:rPr>
      </w:pPr>
    </w:p>
    <w:p w14:paraId="16890893">
      <w:pPr>
        <w:tabs>
          <w:tab w:val="left" w:pos="1460"/>
        </w:tabs>
        <w:jc w:val="left"/>
        <w:rPr>
          <w:rFonts w:hint="eastAsia" w:ascii="宋体" w:hAnsi="宋体" w:eastAsia="宋体" w:cs="宋体"/>
          <w:b/>
          <w:color w:val="auto"/>
          <w:highlight w:val="none"/>
        </w:rPr>
      </w:pPr>
    </w:p>
    <w:p w14:paraId="2EF87F9B">
      <w:pPr>
        <w:pStyle w:val="39"/>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highlight w:val="none"/>
        </w:rPr>
        <w:t>第四部分．合同书</w:t>
      </w:r>
      <w:r>
        <w:rPr>
          <w:rFonts w:hint="eastAsia" w:ascii="宋体" w:hAnsi="宋体" w:eastAsia="宋体" w:cs="宋体"/>
          <w:b w:val="0"/>
          <w:color w:val="auto"/>
          <w:sz w:val="24"/>
          <w:szCs w:val="24"/>
          <w:highlight w:val="none"/>
        </w:rPr>
        <w:t>(格式,投标时不需填写）</w:t>
      </w:r>
    </w:p>
    <w:p w14:paraId="4E031CBD">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bCs/>
          <w:color w:val="auto"/>
          <w:sz w:val="24"/>
          <w:highlight w:val="none"/>
          <w:u w:val="single"/>
        </w:rPr>
      </w:pPr>
      <w:bookmarkStart w:id="1" w:name="_Toc245033607"/>
      <w:r>
        <w:rPr>
          <w:rFonts w:hint="eastAsia" w:ascii="宋体" w:hAnsi="宋体" w:cs="宋体"/>
          <w:bCs/>
          <w:color w:val="auto"/>
          <w:sz w:val="24"/>
          <w:highlight w:val="none"/>
        </w:rPr>
        <w:t>需方（采购人）：</w:t>
      </w:r>
      <w:r>
        <w:rPr>
          <w:rFonts w:hint="eastAsia" w:ascii="宋体" w:hAnsi="宋体" w:cs="宋体"/>
          <w:bCs/>
          <w:color w:val="auto"/>
          <w:sz w:val="24"/>
          <w:highlight w:val="none"/>
          <w:u w:val="single"/>
          <w:lang w:eastAsia="zh-CN"/>
        </w:rPr>
        <w:t>无锡市第二中医医院</w:t>
      </w:r>
      <w:r>
        <w:rPr>
          <w:rFonts w:hint="eastAsia" w:ascii="宋体" w:hAnsi="宋体" w:cs="宋体"/>
          <w:bCs/>
          <w:color w:val="auto"/>
          <w:sz w:val="24"/>
          <w:highlight w:val="none"/>
          <w:u w:val="single"/>
        </w:rPr>
        <w:t xml:space="preserve">          </w:t>
      </w:r>
    </w:p>
    <w:p w14:paraId="6F9AD316">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bCs/>
          <w:color w:val="auto"/>
          <w:sz w:val="24"/>
          <w:highlight w:val="none"/>
          <w:u w:val="single"/>
        </w:rPr>
      </w:pPr>
      <w:r>
        <w:rPr>
          <w:rFonts w:hint="eastAsia" w:ascii="宋体" w:hAnsi="宋体" w:cs="宋体"/>
          <w:bCs/>
          <w:color w:val="auto"/>
          <w:sz w:val="24"/>
          <w:highlight w:val="none"/>
        </w:rPr>
        <w:t>住所：</w:t>
      </w:r>
      <w:r>
        <w:rPr>
          <w:rFonts w:hint="eastAsia" w:ascii="宋体" w:hAnsi="宋体" w:cs="宋体"/>
          <w:bCs/>
          <w:color w:val="auto"/>
          <w:sz w:val="24"/>
          <w:highlight w:val="none"/>
          <w:u w:val="single"/>
        </w:rPr>
        <w:t xml:space="preserve">无锡市滨湖区太湖街道信成道390号          </w:t>
      </w:r>
    </w:p>
    <w:p w14:paraId="695EB838">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bCs/>
          <w:color w:val="auto"/>
          <w:sz w:val="24"/>
          <w:highlight w:val="none"/>
          <w:u w:val="single"/>
        </w:rPr>
      </w:pPr>
      <w:r>
        <w:rPr>
          <w:rFonts w:hint="eastAsia" w:ascii="宋体" w:hAnsi="宋体" w:cs="宋体"/>
          <w:bCs/>
          <w:color w:val="auto"/>
          <w:sz w:val="24"/>
          <w:highlight w:val="none"/>
        </w:rPr>
        <w:t>供方（中标方）：</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        </w:t>
      </w:r>
    </w:p>
    <w:p w14:paraId="37437E40">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bCs/>
          <w:color w:val="auto"/>
          <w:sz w:val="24"/>
          <w:highlight w:val="none"/>
          <w:u w:val="single"/>
        </w:rPr>
      </w:pPr>
      <w:r>
        <w:rPr>
          <w:rFonts w:hint="eastAsia" w:ascii="宋体" w:hAnsi="宋体" w:cs="宋体"/>
          <w:bCs/>
          <w:color w:val="auto"/>
          <w:sz w:val="24"/>
          <w:highlight w:val="none"/>
        </w:rPr>
        <w:t>住所：</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        </w:t>
      </w:r>
    </w:p>
    <w:p w14:paraId="5B6D8D9C">
      <w:pPr>
        <w:keepNext w:val="0"/>
        <w:keepLines w:val="0"/>
        <w:pageBreakBefore w:val="0"/>
        <w:widowControl w:val="0"/>
        <w:numPr>
          <w:ilvl w:val="0"/>
          <w:numId w:val="8"/>
        </w:numPr>
        <w:tabs>
          <w:tab w:val="left" w:pos="210"/>
          <w:tab w:val="left" w:pos="840"/>
          <w:tab w:val="left" w:pos="1260"/>
          <w:tab w:val="clear" w:pos="450"/>
        </w:tabs>
        <w:kinsoku/>
        <w:wordWrap/>
        <w:overflowPunct/>
        <w:topLinePunct w:val="0"/>
        <w:autoSpaceDE/>
        <w:autoSpaceDN/>
        <w:bidi w:val="0"/>
        <w:adjustRightInd/>
        <w:snapToGrid/>
        <w:spacing w:line="336" w:lineRule="auto"/>
        <w:ind w:left="0" w:firstLine="523" w:firstLineChars="218"/>
        <w:textAlignment w:val="auto"/>
        <w:rPr>
          <w:rFonts w:ascii="宋体" w:hAnsi="宋体" w:cs="宋体"/>
          <w:bCs/>
          <w:color w:val="auto"/>
          <w:sz w:val="24"/>
          <w:highlight w:val="none"/>
        </w:rPr>
      </w:pPr>
      <w:r>
        <w:rPr>
          <w:rFonts w:hint="eastAsia" w:ascii="宋体" w:hAnsi="宋体" w:cs="宋体"/>
          <w:bCs/>
          <w:color w:val="auto"/>
          <w:sz w:val="24"/>
          <w:highlight w:val="none"/>
        </w:rPr>
        <w:t>采购项目编号：</w:t>
      </w:r>
      <w:r>
        <w:rPr>
          <w:rFonts w:ascii="宋体" w:hAnsi="宋体" w:cs="宋体"/>
          <w:bCs/>
          <w:color w:val="auto"/>
          <w:sz w:val="24"/>
          <w:highlight w:val="none"/>
          <w:u w:val="single"/>
        </w:rPr>
        <w:t xml:space="preserve">              </w:t>
      </w:r>
    </w:p>
    <w:p w14:paraId="2AED21E5">
      <w:pPr>
        <w:keepNext w:val="0"/>
        <w:keepLines w:val="0"/>
        <w:pageBreakBefore w:val="0"/>
        <w:widowControl w:val="0"/>
        <w:numPr>
          <w:ilvl w:val="0"/>
          <w:numId w:val="8"/>
        </w:numPr>
        <w:tabs>
          <w:tab w:val="left" w:pos="210"/>
          <w:tab w:val="left" w:pos="840"/>
          <w:tab w:val="left" w:pos="1260"/>
          <w:tab w:val="clear" w:pos="450"/>
        </w:tabs>
        <w:kinsoku/>
        <w:wordWrap/>
        <w:overflowPunct/>
        <w:topLinePunct w:val="0"/>
        <w:autoSpaceDE/>
        <w:autoSpaceDN/>
        <w:bidi w:val="0"/>
        <w:adjustRightInd/>
        <w:snapToGrid/>
        <w:spacing w:line="336" w:lineRule="auto"/>
        <w:ind w:left="0" w:firstLine="523" w:firstLineChars="218"/>
        <w:textAlignment w:val="auto"/>
        <w:rPr>
          <w:rFonts w:ascii="宋体" w:hAnsi="宋体" w:cs="宋体"/>
          <w:bCs/>
          <w:color w:val="auto"/>
          <w:sz w:val="24"/>
          <w:highlight w:val="none"/>
        </w:rPr>
      </w:pPr>
      <w:r>
        <w:rPr>
          <w:rFonts w:hint="eastAsia" w:ascii="宋体" w:hAnsi="宋体" w:cs="宋体"/>
          <w:bCs/>
          <w:color w:val="auto"/>
          <w:sz w:val="24"/>
          <w:highlight w:val="none"/>
        </w:rPr>
        <w:t>采购内容：</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 </w:t>
      </w:r>
    </w:p>
    <w:p w14:paraId="4BA0CDF8">
      <w:pPr>
        <w:keepNext w:val="0"/>
        <w:keepLines w:val="0"/>
        <w:pageBreakBefore w:val="0"/>
        <w:widowControl w:val="0"/>
        <w:numPr>
          <w:ilvl w:val="0"/>
          <w:numId w:val="8"/>
        </w:numPr>
        <w:tabs>
          <w:tab w:val="left" w:pos="210"/>
          <w:tab w:val="left" w:pos="840"/>
          <w:tab w:val="left" w:pos="1260"/>
          <w:tab w:val="clear" w:pos="450"/>
        </w:tabs>
        <w:kinsoku/>
        <w:wordWrap/>
        <w:overflowPunct/>
        <w:topLinePunct w:val="0"/>
        <w:autoSpaceDE/>
        <w:autoSpaceDN/>
        <w:bidi w:val="0"/>
        <w:adjustRightInd/>
        <w:snapToGrid/>
        <w:spacing w:line="336" w:lineRule="auto"/>
        <w:ind w:left="0" w:firstLine="523" w:firstLineChars="218"/>
        <w:textAlignment w:val="auto"/>
        <w:rPr>
          <w:rFonts w:ascii="宋体" w:hAnsi="宋体" w:cs="宋体"/>
          <w:bCs/>
          <w:color w:val="auto"/>
          <w:sz w:val="24"/>
          <w:highlight w:val="none"/>
        </w:rPr>
      </w:pPr>
      <w:r>
        <w:rPr>
          <w:rFonts w:hint="eastAsia" w:ascii="宋体" w:hAnsi="宋体" w:cs="宋体"/>
          <w:bCs/>
          <w:color w:val="auto"/>
          <w:sz w:val="24"/>
          <w:highlight w:val="none"/>
        </w:rPr>
        <w:t>中标总金额：（大写）</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rPr>
        <w:t>；（小写）</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元</w:t>
      </w:r>
      <w:r>
        <w:rPr>
          <w:rFonts w:hint="eastAsia" w:ascii="宋体" w:hAnsi="宋体" w:cs="宋体"/>
          <w:bCs/>
          <w:color w:val="auto"/>
          <w:sz w:val="24"/>
          <w:highlight w:val="none"/>
        </w:rPr>
        <w:t>。</w:t>
      </w:r>
    </w:p>
    <w:p w14:paraId="7440CC44">
      <w:pPr>
        <w:keepNext w:val="0"/>
        <w:keepLines w:val="0"/>
        <w:pageBreakBefore w:val="0"/>
        <w:widowControl w:val="0"/>
        <w:numPr>
          <w:ilvl w:val="0"/>
          <w:numId w:val="8"/>
        </w:numPr>
        <w:tabs>
          <w:tab w:val="left" w:pos="210"/>
          <w:tab w:val="left" w:pos="840"/>
          <w:tab w:val="left" w:pos="1260"/>
          <w:tab w:val="clear" w:pos="450"/>
        </w:tabs>
        <w:kinsoku/>
        <w:wordWrap/>
        <w:overflowPunct/>
        <w:topLinePunct w:val="0"/>
        <w:autoSpaceDE/>
        <w:autoSpaceDN/>
        <w:bidi w:val="0"/>
        <w:adjustRightInd/>
        <w:snapToGrid/>
        <w:spacing w:line="336" w:lineRule="auto"/>
        <w:ind w:left="0" w:firstLine="523" w:firstLineChars="218"/>
        <w:textAlignment w:val="auto"/>
        <w:rPr>
          <w:rFonts w:ascii="宋体" w:hAnsi="宋体" w:cs="宋体"/>
          <w:bCs/>
          <w:color w:val="auto"/>
          <w:sz w:val="24"/>
          <w:highlight w:val="none"/>
        </w:rPr>
      </w:pPr>
      <w:r>
        <w:rPr>
          <w:rFonts w:hint="eastAsia" w:ascii="宋体" w:hAnsi="宋体" w:cs="宋体"/>
          <w:bCs/>
          <w:color w:val="auto"/>
          <w:sz w:val="24"/>
          <w:highlight w:val="none"/>
        </w:rPr>
        <w:t>采购设备明细：</w:t>
      </w:r>
    </w:p>
    <w:tbl>
      <w:tblPr>
        <w:tblStyle w:val="32"/>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2409"/>
        <w:gridCol w:w="1276"/>
        <w:gridCol w:w="709"/>
        <w:gridCol w:w="1559"/>
        <w:gridCol w:w="1559"/>
      </w:tblGrid>
      <w:tr w14:paraId="77107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noWrap w:val="0"/>
            <w:vAlign w:val="center"/>
          </w:tcPr>
          <w:p w14:paraId="4E4A51DC">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highlight w:val="none"/>
              </w:rPr>
            </w:pPr>
            <w:r>
              <w:rPr>
                <w:rFonts w:hint="eastAsia" w:ascii="宋体" w:hAnsi="宋体" w:cs="宋体"/>
                <w:bCs/>
                <w:color w:val="auto"/>
                <w:highlight w:val="none"/>
              </w:rPr>
              <w:t>设备名称</w:t>
            </w:r>
          </w:p>
        </w:tc>
        <w:tc>
          <w:tcPr>
            <w:tcW w:w="2409" w:type="dxa"/>
            <w:noWrap w:val="0"/>
            <w:vAlign w:val="center"/>
          </w:tcPr>
          <w:p w14:paraId="3A523E13">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highlight w:val="none"/>
              </w:rPr>
            </w:pPr>
            <w:r>
              <w:rPr>
                <w:rFonts w:hint="eastAsia" w:ascii="宋体" w:hAnsi="宋体" w:cs="宋体"/>
                <w:bCs/>
                <w:color w:val="auto"/>
                <w:highlight w:val="none"/>
              </w:rPr>
              <w:t>生产厂家</w:t>
            </w:r>
          </w:p>
        </w:tc>
        <w:tc>
          <w:tcPr>
            <w:tcW w:w="1276" w:type="dxa"/>
            <w:noWrap w:val="0"/>
            <w:vAlign w:val="center"/>
          </w:tcPr>
          <w:p w14:paraId="778DC130">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highlight w:val="none"/>
              </w:rPr>
            </w:pPr>
            <w:r>
              <w:rPr>
                <w:rFonts w:hint="eastAsia" w:ascii="宋体" w:hAnsi="宋体" w:cs="宋体"/>
                <w:bCs/>
                <w:color w:val="auto"/>
                <w:highlight w:val="none"/>
              </w:rPr>
              <w:t>规格型号</w:t>
            </w:r>
          </w:p>
        </w:tc>
        <w:tc>
          <w:tcPr>
            <w:tcW w:w="709" w:type="dxa"/>
            <w:noWrap w:val="0"/>
            <w:vAlign w:val="center"/>
          </w:tcPr>
          <w:p w14:paraId="31DFCB4D">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highlight w:val="none"/>
              </w:rPr>
            </w:pPr>
            <w:r>
              <w:rPr>
                <w:rFonts w:hint="eastAsia" w:ascii="宋体" w:hAnsi="宋体" w:cs="宋体"/>
                <w:bCs/>
                <w:color w:val="auto"/>
                <w:highlight w:val="none"/>
              </w:rPr>
              <w:t>数量</w:t>
            </w:r>
          </w:p>
        </w:tc>
        <w:tc>
          <w:tcPr>
            <w:tcW w:w="1559" w:type="dxa"/>
            <w:noWrap w:val="0"/>
            <w:vAlign w:val="center"/>
          </w:tcPr>
          <w:p w14:paraId="2DAEC409">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highlight w:val="none"/>
              </w:rPr>
            </w:pPr>
            <w:r>
              <w:rPr>
                <w:rFonts w:hint="eastAsia" w:ascii="宋体" w:hAnsi="宋体" w:cs="宋体"/>
                <w:bCs/>
                <w:color w:val="auto"/>
                <w:highlight w:val="none"/>
              </w:rPr>
              <w:t>单价（元）</w:t>
            </w:r>
          </w:p>
        </w:tc>
        <w:tc>
          <w:tcPr>
            <w:tcW w:w="1559" w:type="dxa"/>
            <w:noWrap w:val="0"/>
            <w:vAlign w:val="center"/>
          </w:tcPr>
          <w:p w14:paraId="3FD8F6DB">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highlight w:val="none"/>
                <w:u w:val="single"/>
              </w:rPr>
            </w:pPr>
            <w:r>
              <w:rPr>
                <w:rFonts w:hint="eastAsia" w:ascii="宋体" w:hAnsi="宋体" w:cs="宋体"/>
                <w:bCs/>
                <w:color w:val="auto"/>
                <w:highlight w:val="none"/>
              </w:rPr>
              <w:t>成交总价（元）</w:t>
            </w:r>
          </w:p>
        </w:tc>
      </w:tr>
      <w:tr w14:paraId="0459C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843" w:type="dxa"/>
            <w:noWrap w:val="0"/>
            <w:vAlign w:val="center"/>
          </w:tcPr>
          <w:p w14:paraId="47EE1168">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hint="eastAsia" w:ascii="宋体" w:hAnsi="宋体" w:cs="宋体"/>
                <w:bCs/>
                <w:color w:val="auto"/>
                <w:sz w:val="18"/>
                <w:szCs w:val="18"/>
                <w:highlight w:val="none"/>
              </w:rPr>
            </w:pPr>
          </w:p>
        </w:tc>
        <w:tc>
          <w:tcPr>
            <w:tcW w:w="2409" w:type="dxa"/>
            <w:noWrap w:val="0"/>
            <w:vAlign w:val="center"/>
          </w:tcPr>
          <w:p w14:paraId="68258916">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sz w:val="18"/>
                <w:szCs w:val="18"/>
                <w:highlight w:val="none"/>
              </w:rPr>
            </w:pPr>
          </w:p>
        </w:tc>
        <w:tc>
          <w:tcPr>
            <w:tcW w:w="1276" w:type="dxa"/>
            <w:noWrap w:val="0"/>
            <w:vAlign w:val="center"/>
          </w:tcPr>
          <w:p w14:paraId="05C797BB">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sz w:val="18"/>
                <w:szCs w:val="18"/>
                <w:highlight w:val="none"/>
              </w:rPr>
            </w:pPr>
          </w:p>
        </w:tc>
        <w:tc>
          <w:tcPr>
            <w:tcW w:w="709" w:type="dxa"/>
            <w:noWrap w:val="0"/>
            <w:vAlign w:val="center"/>
          </w:tcPr>
          <w:p w14:paraId="256F5064">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sz w:val="18"/>
                <w:szCs w:val="18"/>
                <w:highlight w:val="none"/>
              </w:rPr>
            </w:pPr>
          </w:p>
        </w:tc>
        <w:tc>
          <w:tcPr>
            <w:tcW w:w="1559" w:type="dxa"/>
            <w:noWrap w:val="0"/>
            <w:vAlign w:val="center"/>
          </w:tcPr>
          <w:p w14:paraId="64617BD6">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sz w:val="18"/>
                <w:szCs w:val="18"/>
                <w:highlight w:val="none"/>
              </w:rPr>
            </w:pPr>
          </w:p>
        </w:tc>
        <w:tc>
          <w:tcPr>
            <w:tcW w:w="1559" w:type="dxa"/>
            <w:noWrap w:val="0"/>
            <w:vAlign w:val="center"/>
          </w:tcPr>
          <w:p w14:paraId="1313F281">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sz w:val="18"/>
                <w:szCs w:val="18"/>
                <w:highlight w:val="none"/>
              </w:rPr>
            </w:pPr>
          </w:p>
        </w:tc>
      </w:tr>
      <w:tr w14:paraId="3B2D1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843" w:type="dxa"/>
            <w:noWrap w:val="0"/>
            <w:vAlign w:val="center"/>
          </w:tcPr>
          <w:p w14:paraId="58812A0B">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cs="宋体"/>
                <w:bCs/>
                <w:color w:val="auto"/>
                <w:sz w:val="18"/>
                <w:szCs w:val="18"/>
                <w:highlight w:val="none"/>
              </w:rPr>
            </w:pPr>
          </w:p>
        </w:tc>
        <w:tc>
          <w:tcPr>
            <w:tcW w:w="2409" w:type="dxa"/>
            <w:noWrap w:val="0"/>
            <w:vAlign w:val="center"/>
          </w:tcPr>
          <w:p w14:paraId="12983BB5">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sz w:val="18"/>
                <w:szCs w:val="18"/>
                <w:highlight w:val="none"/>
              </w:rPr>
            </w:pPr>
          </w:p>
        </w:tc>
        <w:tc>
          <w:tcPr>
            <w:tcW w:w="1276" w:type="dxa"/>
            <w:noWrap w:val="0"/>
            <w:vAlign w:val="center"/>
          </w:tcPr>
          <w:p w14:paraId="0278DBB8">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sz w:val="18"/>
                <w:szCs w:val="18"/>
                <w:highlight w:val="none"/>
              </w:rPr>
            </w:pPr>
          </w:p>
        </w:tc>
        <w:tc>
          <w:tcPr>
            <w:tcW w:w="709" w:type="dxa"/>
            <w:noWrap w:val="0"/>
            <w:vAlign w:val="center"/>
          </w:tcPr>
          <w:p w14:paraId="27571D57">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sz w:val="18"/>
                <w:szCs w:val="18"/>
                <w:highlight w:val="none"/>
              </w:rPr>
            </w:pPr>
          </w:p>
        </w:tc>
        <w:tc>
          <w:tcPr>
            <w:tcW w:w="1559" w:type="dxa"/>
            <w:noWrap w:val="0"/>
            <w:vAlign w:val="center"/>
          </w:tcPr>
          <w:p w14:paraId="4B0F296F">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sz w:val="18"/>
                <w:szCs w:val="18"/>
                <w:highlight w:val="none"/>
              </w:rPr>
            </w:pPr>
          </w:p>
        </w:tc>
        <w:tc>
          <w:tcPr>
            <w:tcW w:w="1559" w:type="dxa"/>
            <w:noWrap w:val="0"/>
            <w:vAlign w:val="center"/>
          </w:tcPr>
          <w:p w14:paraId="6DDD7A1A">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sz w:val="18"/>
                <w:szCs w:val="18"/>
                <w:highlight w:val="none"/>
              </w:rPr>
            </w:pPr>
          </w:p>
        </w:tc>
      </w:tr>
      <w:tr w14:paraId="7DE21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843" w:type="dxa"/>
            <w:noWrap w:val="0"/>
            <w:vAlign w:val="center"/>
          </w:tcPr>
          <w:p w14:paraId="0BE18C37">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hint="eastAsia" w:ascii="宋体" w:hAnsi="宋体" w:cs="宋体"/>
                <w:bCs/>
                <w:color w:val="auto"/>
                <w:sz w:val="18"/>
                <w:szCs w:val="18"/>
                <w:highlight w:val="none"/>
              </w:rPr>
            </w:pPr>
          </w:p>
        </w:tc>
        <w:tc>
          <w:tcPr>
            <w:tcW w:w="2409" w:type="dxa"/>
            <w:noWrap w:val="0"/>
            <w:vAlign w:val="center"/>
          </w:tcPr>
          <w:p w14:paraId="780D95D9">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sz w:val="18"/>
                <w:szCs w:val="18"/>
                <w:highlight w:val="none"/>
              </w:rPr>
            </w:pPr>
          </w:p>
        </w:tc>
        <w:tc>
          <w:tcPr>
            <w:tcW w:w="1276" w:type="dxa"/>
            <w:noWrap w:val="0"/>
            <w:vAlign w:val="center"/>
          </w:tcPr>
          <w:p w14:paraId="5E826DB6">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sz w:val="18"/>
                <w:szCs w:val="18"/>
                <w:highlight w:val="none"/>
              </w:rPr>
            </w:pPr>
          </w:p>
        </w:tc>
        <w:tc>
          <w:tcPr>
            <w:tcW w:w="709" w:type="dxa"/>
            <w:noWrap w:val="0"/>
            <w:vAlign w:val="center"/>
          </w:tcPr>
          <w:p w14:paraId="52CFEA8C">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sz w:val="18"/>
                <w:szCs w:val="18"/>
                <w:highlight w:val="none"/>
              </w:rPr>
            </w:pPr>
          </w:p>
        </w:tc>
        <w:tc>
          <w:tcPr>
            <w:tcW w:w="1559" w:type="dxa"/>
            <w:noWrap w:val="0"/>
            <w:vAlign w:val="center"/>
          </w:tcPr>
          <w:p w14:paraId="02A624D5">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sz w:val="18"/>
                <w:szCs w:val="18"/>
                <w:highlight w:val="none"/>
              </w:rPr>
            </w:pPr>
          </w:p>
        </w:tc>
        <w:tc>
          <w:tcPr>
            <w:tcW w:w="1559" w:type="dxa"/>
            <w:noWrap w:val="0"/>
            <w:vAlign w:val="center"/>
          </w:tcPr>
          <w:p w14:paraId="326DF02A">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bCs/>
                <w:color w:val="auto"/>
                <w:sz w:val="18"/>
                <w:szCs w:val="18"/>
                <w:highlight w:val="none"/>
              </w:rPr>
            </w:pPr>
          </w:p>
        </w:tc>
      </w:tr>
      <w:tr w14:paraId="5BEF4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6237" w:type="dxa"/>
            <w:gridSpan w:val="4"/>
            <w:noWrap w:val="0"/>
            <w:vAlign w:val="bottom"/>
          </w:tcPr>
          <w:p w14:paraId="040F9B39">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bCs/>
                <w:color w:val="auto"/>
                <w:highlight w:val="none"/>
                <w:u w:val="single"/>
              </w:rPr>
            </w:pPr>
            <w:r>
              <w:rPr>
                <w:rFonts w:hint="eastAsia" w:ascii="宋体" w:hAnsi="宋体" w:cs="宋体"/>
                <w:bCs/>
                <w:color w:val="auto"/>
                <w:highlight w:val="none"/>
              </w:rPr>
              <w:t xml:space="preserve">总计（大写）：人民币 </w:t>
            </w:r>
          </w:p>
        </w:tc>
        <w:tc>
          <w:tcPr>
            <w:tcW w:w="3118" w:type="dxa"/>
            <w:gridSpan w:val="2"/>
            <w:noWrap w:val="0"/>
            <w:vAlign w:val="bottom"/>
          </w:tcPr>
          <w:p w14:paraId="3615AAB2">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bCs/>
                <w:color w:val="auto"/>
                <w:highlight w:val="none"/>
                <w:u w:val="single"/>
              </w:rPr>
            </w:pPr>
            <w:r>
              <w:rPr>
                <w:rFonts w:hint="eastAsia" w:ascii="宋体" w:hAnsi="宋体" w:cs="宋体"/>
                <w:bCs/>
                <w:color w:val="auto"/>
                <w:highlight w:val="none"/>
              </w:rPr>
              <w:t>（小写）：￥</w:t>
            </w:r>
          </w:p>
        </w:tc>
      </w:tr>
    </w:tbl>
    <w:p w14:paraId="17F4DFF6">
      <w:pPr>
        <w:keepNext w:val="0"/>
        <w:keepLines w:val="0"/>
        <w:pageBreakBefore w:val="0"/>
        <w:widowControl w:val="0"/>
        <w:tabs>
          <w:tab w:val="left" w:pos="525"/>
          <w:tab w:val="left" w:pos="1050"/>
          <w:tab w:val="left" w:pos="1155"/>
        </w:tabs>
        <w:kinsoku/>
        <w:wordWrap/>
        <w:overflowPunct/>
        <w:topLinePunct w:val="0"/>
        <w:autoSpaceDE/>
        <w:autoSpaceDN/>
        <w:bidi w:val="0"/>
        <w:adjustRightInd/>
        <w:snapToGrid/>
        <w:spacing w:line="336" w:lineRule="auto"/>
        <w:ind w:firstLine="520" w:firstLineChars="217"/>
        <w:textAlignment w:val="auto"/>
        <w:rPr>
          <w:rFonts w:ascii="宋体" w:hAnsi="宋体" w:cs="宋体"/>
          <w:bCs/>
          <w:color w:val="auto"/>
          <w:sz w:val="24"/>
          <w:highlight w:val="none"/>
        </w:rPr>
      </w:pPr>
      <w:r>
        <w:rPr>
          <w:rFonts w:hint="eastAsia" w:ascii="宋体" w:hAnsi="宋体" w:cs="宋体"/>
          <w:bCs/>
          <w:color w:val="auto"/>
          <w:sz w:val="24"/>
          <w:highlight w:val="none"/>
        </w:rPr>
        <w:t>五、质量和包装要求及验收标准：</w:t>
      </w:r>
    </w:p>
    <w:p w14:paraId="55186C9B">
      <w:pPr>
        <w:keepNext w:val="0"/>
        <w:keepLines w:val="0"/>
        <w:pageBreakBefore w:val="0"/>
        <w:widowControl w:val="0"/>
        <w:tabs>
          <w:tab w:val="left" w:pos="525"/>
          <w:tab w:val="left" w:pos="1050"/>
          <w:tab w:val="left" w:pos="1155"/>
        </w:tabs>
        <w:kinsoku/>
        <w:wordWrap/>
        <w:overflowPunct/>
        <w:topLinePunct w:val="0"/>
        <w:autoSpaceDE/>
        <w:autoSpaceDN/>
        <w:bidi w:val="0"/>
        <w:adjustRightInd/>
        <w:snapToGrid/>
        <w:spacing w:line="336" w:lineRule="auto"/>
        <w:ind w:firstLine="520" w:firstLineChars="217"/>
        <w:textAlignment w:val="auto"/>
        <w:rPr>
          <w:rFonts w:ascii="宋体" w:hAnsi="宋体" w:cs="宋体"/>
          <w:bCs/>
          <w:color w:val="auto"/>
          <w:sz w:val="24"/>
          <w:highlight w:val="none"/>
        </w:rPr>
      </w:pPr>
      <w:r>
        <w:rPr>
          <w:rFonts w:hint="eastAsia" w:ascii="宋体" w:hAnsi="宋体" w:cs="宋体"/>
          <w:bCs/>
          <w:color w:val="auto"/>
          <w:sz w:val="24"/>
          <w:highlight w:val="none"/>
        </w:rPr>
        <w:t xml:space="preserve">1．供方应严格按照招标文件的有关规定和供方投标文件及本合同的约定提供合格的货物及服务。                                   </w:t>
      </w:r>
    </w:p>
    <w:p w14:paraId="14AD8B90">
      <w:pPr>
        <w:keepNext w:val="0"/>
        <w:keepLines w:val="0"/>
        <w:pageBreakBefore w:val="0"/>
        <w:widowControl w:val="0"/>
        <w:tabs>
          <w:tab w:val="left" w:pos="1050"/>
          <w:tab w:val="left" w:pos="1155"/>
        </w:tabs>
        <w:kinsoku/>
        <w:wordWrap/>
        <w:overflowPunct/>
        <w:topLinePunct w:val="0"/>
        <w:autoSpaceDE/>
        <w:autoSpaceDN/>
        <w:bidi w:val="0"/>
        <w:adjustRightInd/>
        <w:snapToGrid/>
        <w:spacing w:line="336" w:lineRule="auto"/>
        <w:ind w:firstLine="520" w:firstLineChars="217"/>
        <w:textAlignment w:val="auto"/>
        <w:rPr>
          <w:rFonts w:ascii="宋体" w:hAnsi="宋体" w:cs="宋体"/>
          <w:bCs/>
          <w:color w:val="auto"/>
          <w:sz w:val="24"/>
          <w:highlight w:val="none"/>
        </w:rPr>
      </w:pPr>
      <w:r>
        <w:rPr>
          <w:rFonts w:hint="eastAsia" w:ascii="宋体" w:hAnsi="宋体" w:cs="宋体"/>
          <w:bCs/>
          <w:color w:val="auto"/>
          <w:sz w:val="24"/>
          <w:highlight w:val="none"/>
        </w:rPr>
        <w:t>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0CAB1A7A">
      <w:pPr>
        <w:keepNext w:val="0"/>
        <w:keepLines w:val="0"/>
        <w:pageBreakBefore w:val="0"/>
        <w:widowControl w:val="0"/>
        <w:tabs>
          <w:tab w:val="left" w:pos="420"/>
          <w:tab w:val="left" w:pos="1050"/>
          <w:tab w:val="left" w:pos="1155"/>
        </w:tabs>
        <w:kinsoku/>
        <w:wordWrap/>
        <w:overflowPunct/>
        <w:topLinePunct w:val="0"/>
        <w:autoSpaceDE/>
        <w:autoSpaceDN/>
        <w:bidi w:val="0"/>
        <w:adjustRightInd/>
        <w:snapToGrid/>
        <w:spacing w:line="336" w:lineRule="auto"/>
        <w:ind w:firstLine="520" w:firstLineChars="217"/>
        <w:textAlignment w:val="auto"/>
        <w:rPr>
          <w:rFonts w:ascii="宋体" w:hAnsi="宋体" w:cs="宋体"/>
          <w:bCs/>
          <w:color w:val="auto"/>
          <w:sz w:val="24"/>
          <w:highlight w:val="none"/>
        </w:rPr>
      </w:pPr>
      <w:r>
        <w:rPr>
          <w:rFonts w:hint="eastAsia" w:ascii="宋体" w:hAnsi="宋体" w:cs="宋体"/>
          <w:bCs/>
          <w:color w:val="auto"/>
          <w:sz w:val="24"/>
          <w:highlight w:val="none"/>
        </w:rPr>
        <w:t>3．货物的到货验收包括：数量、外观、质量、性能、随机备件、装箱单、质量证书等随机资料及包装完整无破损。</w:t>
      </w:r>
    </w:p>
    <w:p w14:paraId="481F4B0C">
      <w:pPr>
        <w:keepNext w:val="0"/>
        <w:keepLines w:val="0"/>
        <w:pageBreakBefore w:val="0"/>
        <w:widowControl w:val="0"/>
        <w:tabs>
          <w:tab w:val="left" w:pos="1050"/>
          <w:tab w:val="left" w:pos="1155"/>
        </w:tabs>
        <w:kinsoku/>
        <w:wordWrap/>
        <w:overflowPunct/>
        <w:topLinePunct w:val="0"/>
        <w:autoSpaceDE/>
        <w:autoSpaceDN/>
        <w:bidi w:val="0"/>
        <w:adjustRightInd/>
        <w:snapToGrid/>
        <w:spacing w:line="336" w:lineRule="auto"/>
        <w:ind w:firstLine="520" w:firstLineChars="217"/>
        <w:textAlignment w:val="auto"/>
        <w:rPr>
          <w:rFonts w:ascii="宋体" w:hAnsi="宋体" w:cs="宋体"/>
          <w:bCs/>
          <w:color w:val="auto"/>
          <w:sz w:val="24"/>
          <w:highlight w:val="none"/>
        </w:rPr>
      </w:pPr>
      <w:r>
        <w:rPr>
          <w:rFonts w:hint="eastAsia" w:ascii="宋体" w:hAnsi="宋体" w:cs="宋体"/>
          <w:bCs/>
          <w:color w:val="auto"/>
          <w:sz w:val="24"/>
          <w:highlight w:val="none"/>
        </w:rPr>
        <w:t>4．货物和系统调试验收标准：按行业通行标准、厂方出厂标准、招标文件要求和供方投标文件的承诺，并不低于国家相关标准。</w:t>
      </w:r>
    </w:p>
    <w:p w14:paraId="1EC45CB2">
      <w:pPr>
        <w:keepNext w:val="0"/>
        <w:keepLines w:val="0"/>
        <w:pageBreakBefore w:val="0"/>
        <w:widowControl w:val="0"/>
        <w:tabs>
          <w:tab w:val="left" w:pos="1050"/>
          <w:tab w:val="left" w:pos="1155"/>
        </w:tabs>
        <w:kinsoku/>
        <w:wordWrap/>
        <w:overflowPunct/>
        <w:topLinePunct w:val="0"/>
        <w:autoSpaceDE/>
        <w:autoSpaceDN/>
        <w:bidi w:val="0"/>
        <w:adjustRightInd/>
        <w:snapToGrid/>
        <w:spacing w:line="336" w:lineRule="auto"/>
        <w:ind w:firstLine="520" w:firstLineChars="217"/>
        <w:textAlignment w:val="auto"/>
        <w:rPr>
          <w:rFonts w:ascii="宋体" w:hAnsi="宋体" w:cs="宋体"/>
          <w:bCs/>
          <w:color w:val="auto"/>
          <w:sz w:val="24"/>
          <w:highlight w:val="none"/>
        </w:rPr>
      </w:pPr>
      <w:r>
        <w:rPr>
          <w:rFonts w:hint="eastAsia" w:ascii="宋体" w:hAnsi="宋体" w:cs="宋体"/>
          <w:bCs/>
          <w:color w:val="auto"/>
          <w:sz w:val="24"/>
          <w:highlight w:val="none"/>
        </w:rPr>
        <w:t>5．货物运到需方指定地点并经需方验证签收后，由于需方保管不善造成的质量问题，供方应负责修理，但有关费用由需方承担。</w:t>
      </w:r>
    </w:p>
    <w:p w14:paraId="621C10D6">
      <w:pPr>
        <w:keepNext w:val="0"/>
        <w:keepLines w:val="0"/>
        <w:pageBreakBefore w:val="0"/>
        <w:widowControl w:val="0"/>
        <w:tabs>
          <w:tab w:val="left" w:pos="1050"/>
          <w:tab w:val="left" w:pos="1155"/>
        </w:tabs>
        <w:kinsoku/>
        <w:wordWrap/>
        <w:overflowPunct/>
        <w:topLinePunct w:val="0"/>
        <w:autoSpaceDE/>
        <w:autoSpaceDN/>
        <w:bidi w:val="0"/>
        <w:adjustRightInd/>
        <w:snapToGrid/>
        <w:spacing w:line="336" w:lineRule="auto"/>
        <w:ind w:firstLine="520" w:firstLineChars="217"/>
        <w:textAlignment w:val="auto"/>
        <w:rPr>
          <w:rFonts w:ascii="宋体" w:hAnsi="宋体" w:cs="宋体"/>
          <w:bCs/>
          <w:color w:val="auto"/>
          <w:sz w:val="24"/>
          <w:highlight w:val="none"/>
        </w:rPr>
      </w:pPr>
      <w:r>
        <w:rPr>
          <w:rFonts w:hint="eastAsia" w:ascii="宋体" w:hAnsi="宋体" w:cs="宋体"/>
          <w:bCs/>
          <w:color w:val="auto"/>
          <w:sz w:val="24"/>
          <w:highlight w:val="none"/>
        </w:rPr>
        <w:t>6. 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p>
    <w:p w14:paraId="6BA1F984">
      <w:pPr>
        <w:keepNext w:val="0"/>
        <w:keepLines w:val="0"/>
        <w:pageBreakBefore w:val="0"/>
        <w:widowControl w:val="0"/>
        <w:tabs>
          <w:tab w:val="left" w:pos="1050"/>
          <w:tab w:val="left" w:pos="1155"/>
        </w:tabs>
        <w:kinsoku/>
        <w:wordWrap/>
        <w:overflowPunct/>
        <w:topLinePunct w:val="0"/>
        <w:autoSpaceDE/>
        <w:autoSpaceDN/>
        <w:bidi w:val="0"/>
        <w:adjustRightInd/>
        <w:snapToGrid/>
        <w:spacing w:line="336" w:lineRule="auto"/>
        <w:ind w:firstLine="520" w:firstLineChars="217"/>
        <w:textAlignment w:val="auto"/>
        <w:rPr>
          <w:rFonts w:ascii="宋体" w:hAnsi="宋体" w:cs="宋体"/>
          <w:bCs/>
          <w:color w:val="auto"/>
          <w:sz w:val="24"/>
          <w:highlight w:val="none"/>
        </w:rPr>
      </w:pPr>
      <w:r>
        <w:rPr>
          <w:rFonts w:hint="eastAsia" w:ascii="宋体" w:hAnsi="宋体" w:cs="宋体"/>
          <w:bCs/>
          <w:color w:val="auto"/>
          <w:sz w:val="24"/>
          <w:highlight w:val="none"/>
        </w:rPr>
        <w:t>7. 需方不得擅自变更招投标文件约定的性能、指标等相关内容，如有变更应按《中华人民共和国政府采购法》、财政部《政府采购货物和服务招标投标管理办法》的相关程序执行。</w:t>
      </w:r>
    </w:p>
    <w:p w14:paraId="30247584">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line="336" w:lineRule="auto"/>
        <w:ind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六、交货期或完工期：</w:t>
      </w:r>
      <w:r>
        <w:rPr>
          <w:rFonts w:hint="eastAsia" w:ascii="宋体" w:hAnsi="宋体" w:cs="宋体"/>
          <w:color w:val="auto"/>
          <w:kern w:val="0"/>
          <w:sz w:val="24"/>
          <w:highlight w:val="none"/>
        </w:rPr>
        <w:t>合同签订生效后（    ）天内送货并安装调试完毕</w:t>
      </w:r>
      <w:r>
        <w:rPr>
          <w:rFonts w:hint="eastAsia" w:ascii="宋体" w:hAnsi="宋体" w:cs="宋体"/>
          <w:bCs/>
          <w:color w:val="auto"/>
          <w:sz w:val="24"/>
          <w:highlight w:val="none"/>
        </w:rPr>
        <w:t>。</w:t>
      </w:r>
    </w:p>
    <w:p w14:paraId="2B8279DD">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line="336" w:lineRule="auto"/>
        <w:ind w:left="458" w:leftChars="218"/>
        <w:textAlignment w:val="auto"/>
        <w:rPr>
          <w:rFonts w:ascii="宋体" w:hAnsi="宋体" w:cs="宋体"/>
          <w:bCs/>
          <w:color w:val="auto"/>
          <w:sz w:val="24"/>
          <w:highlight w:val="none"/>
        </w:rPr>
      </w:pPr>
      <w:r>
        <w:rPr>
          <w:rFonts w:hint="eastAsia" w:ascii="宋体" w:hAnsi="宋体" w:cs="宋体"/>
          <w:bCs/>
          <w:color w:val="auto"/>
          <w:sz w:val="24"/>
          <w:highlight w:val="none"/>
        </w:rPr>
        <w:t>七、交货地点和方式：</w:t>
      </w:r>
    </w:p>
    <w:p w14:paraId="37A88F1E">
      <w:pPr>
        <w:keepNext w:val="0"/>
        <w:keepLines w:val="0"/>
        <w:pageBreakBefore w:val="0"/>
        <w:widowControl w:val="0"/>
        <w:tabs>
          <w:tab w:val="left" w:pos="1155"/>
        </w:tabs>
        <w:kinsoku/>
        <w:wordWrap/>
        <w:overflowPunct/>
        <w:topLinePunct w:val="0"/>
        <w:autoSpaceDE/>
        <w:autoSpaceDN/>
        <w:bidi w:val="0"/>
        <w:adjustRightInd/>
        <w:snapToGrid/>
        <w:spacing w:line="336" w:lineRule="auto"/>
        <w:ind w:firstLine="520" w:firstLineChars="217"/>
        <w:textAlignment w:val="auto"/>
        <w:rPr>
          <w:rFonts w:ascii="宋体" w:hAnsi="宋体" w:cs="宋体"/>
          <w:bCs/>
          <w:color w:val="auto"/>
          <w:sz w:val="24"/>
          <w:highlight w:val="none"/>
        </w:rPr>
      </w:pPr>
      <w:r>
        <w:rPr>
          <w:rFonts w:hint="eastAsia" w:ascii="宋体" w:hAnsi="宋体" w:cs="宋体"/>
          <w:bCs/>
          <w:color w:val="auto"/>
          <w:sz w:val="24"/>
          <w:highlight w:val="none"/>
        </w:rPr>
        <w:t>1．供方在验收时应先用信函、传真、电子邮件等书面方式通知需方。</w:t>
      </w:r>
    </w:p>
    <w:p w14:paraId="3F8753CD">
      <w:pPr>
        <w:keepNext w:val="0"/>
        <w:keepLines w:val="0"/>
        <w:pageBreakBefore w:val="0"/>
        <w:widowControl w:val="0"/>
        <w:tabs>
          <w:tab w:val="left" w:pos="1155"/>
        </w:tabs>
        <w:kinsoku/>
        <w:wordWrap/>
        <w:overflowPunct/>
        <w:topLinePunct w:val="0"/>
        <w:autoSpaceDE/>
        <w:autoSpaceDN/>
        <w:bidi w:val="0"/>
        <w:adjustRightInd/>
        <w:snapToGrid/>
        <w:spacing w:line="336" w:lineRule="auto"/>
        <w:ind w:firstLine="520" w:firstLineChars="217"/>
        <w:textAlignment w:val="auto"/>
        <w:rPr>
          <w:rFonts w:ascii="宋体" w:hAnsi="宋体" w:cs="宋体"/>
          <w:bCs/>
          <w:color w:val="auto"/>
          <w:sz w:val="24"/>
          <w:highlight w:val="none"/>
        </w:rPr>
      </w:pPr>
      <w:r>
        <w:rPr>
          <w:rFonts w:hint="eastAsia" w:ascii="宋体" w:hAnsi="宋体" w:cs="宋体"/>
          <w:bCs/>
          <w:color w:val="auto"/>
          <w:sz w:val="24"/>
          <w:highlight w:val="none"/>
        </w:rPr>
        <w:t>2. 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7B016F05">
      <w:pPr>
        <w:keepNext w:val="0"/>
        <w:keepLines w:val="0"/>
        <w:pageBreakBefore w:val="0"/>
        <w:widowControl w:val="0"/>
        <w:tabs>
          <w:tab w:val="left" w:pos="1155"/>
        </w:tabs>
        <w:kinsoku/>
        <w:wordWrap/>
        <w:overflowPunct/>
        <w:topLinePunct w:val="0"/>
        <w:autoSpaceDE/>
        <w:autoSpaceDN/>
        <w:bidi w:val="0"/>
        <w:adjustRightInd/>
        <w:snapToGrid/>
        <w:spacing w:line="336" w:lineRule="auto"/>
        <w:ind w:firstLine="520" w:firstLineChars="217"/>
        <w:textAlignment w:val="auto"/>
        <w:rPr>
          <w:rFonts w:ascii="宋体" w:hAnsi="宋体" w:cs="宋体"/>
          <w:bCs/>
          <w:color w:val="auto"/>
          <w:sz w:val="24"/>
          <w:highlight w:val="none"/>
        </w:rPr>
      </w:pPr>
      <w:r>
        <w:rPr>
          <w:rFonts w:hint="eastAsia" w:ascii="宋体" w:hAnsi="宋体" w:cs="宋体"/>
          <w:bCs/>
          <w:color w:val="auto"/>
          <w:sz w:val="24"/>
          <w:highlight w:val="none"/>
        </w:rPr>
        <w:t>3.</w:t>
      </w:r>
      <w:r>
        <w:rPr>
          <w:rFonts w:hint="eastAsia" w:ascii="宋体" w:hAnsi="宋体" w:cs="宋体"/>
          <w:bCs/>
          <w:color w:val="auto"/>
          <w:sz w:val="28"/>
          <w:highlight w:val="none"/>
        </w:rPr>
        <w:t xml:space="preserve"> </w:t>
      </w:r>
      <w:r>
        <w:rPr>
          <w:rFonts w:hint="eastAsia" w:ascii="宋体" w:hAnsi="宋体" w:cs="宋体"/>
          <w:bCs/>
          <w:color w:val="auto"/>
          <w:sz w:val="24"/>
          <w:highlight w:val="none"/>
        </w:rPr>
        <w:t>货物交货时，所有货物必须带有货物质量检验合格证书、中文质保单、装箱单、中文货物安装使用说明书。</w:t>
      </w:r>
      <w:r>
        <w:rPr>
          <w:rFonts w:hint="eastAsia" w:ascii="宋体" w:hAnsi="宋体" w:cs="宋体"/>
          <w:bCs/>
          <w:color w:val="auto"/>
          <w:sz w:val="24"/>
          <w:highlight w:val="none"/>
          <w:lang w:eastAsia="zh-CN"/>
        </w:rPr>
        <w:t>其他</w:t>
      </w:r>
      <w:r>
        <w:rPr>
          <w:rFonts w:hint="eastAsia" w:ascii="宋体" w:hAnsi="宋体" w:cs="宋体"/>
          <w:bCs/>
          <w:color w:val="auto"/>
          <w:sz w:val="24"/>
          <w:highlight w:val="none"/>
        </w:rPr>
        <w:t>附件所有部件必须原包装。</w:t>
      </w:r>
    </w:p>
    <w:p w14:paraId="4A643975">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line="336" w:lineRule="auto"/>
        <w:ind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4. 运输及到货地点：由供方负责办理运输并承担所有费用，直接送到需方指定地点，即：</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lang w:eastAsia="zh-CN"/>
        </w:rPr>
        <w:t>无锡市第二中医医院</w:t>
      </w:r>
      <w:r>
        <w:rPr>
          <w:rFonts w:ascii="宋体" w:hAnsi="宋体" w:cs="宋体"/>
          <w:bCs/>
          <w:color w:val="auto"/>
          <w:sz w:val="24"/>
          <w:highlight w:val="none"/>
          <w:u w:val="single"/>
        </w:rPr>
        <w:t xml:space="preserve"> </w:t>
      </w:r>
      <w:r>
        <w:rPr>
          <w:rFonts w:hint="eastAsia" w:ascii="宋体" w:hAnsi="宋体" w:cs="宋体"/>
          <w:bCs/>
          <w:color w:val="auto"/>
          <w:sz w:val="24"/>
          <w:highlight w:val="none"/>
        </w:rPr>
        <w:t>。</w:t>
      </w:r>
    </w:p>
    <w:p w14:paraId="4961F674">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line="336" w:lineRule="auto"/>
        <w:ind w:left="458" w:leftChars="218"/>
        <w:textAlignment w:val="auto"/>
        <w:rPr>
          <w:rFonts w:ascii="宋体" w:hAnsi="宋体" w:cs="宋体"/>
          <w:bCs/>
          <w:color w:val="auto"/>
          <w:sz w:val="24"/>
          <w:highlight w:val="none"/>
        </w:rPr>
      </w:pPr>
      <w:r>
        <w:rPr>
          <w:rFonts w:hint="eastAsia" w:ascii="宋体" w:hAnsi="宋体" w:cs="宋体"/>
          <w:bCs/>
          <w:color w:val="auto"/>
          <w:sz w:val="24"/>
          <w:highlight w:val="none"/>
        </w:rPr>
        <w:t>八、货款支付步骤和办法</w:t>
      </w:r>
    </w:p>
    <w:p w14:paraId="12ADA89A">
      <w:pPr>
        <w:keepNext w:val="0"/>
        <w:keepLines w:val="0"/>
        <w:pageBreakBefore w:val="0"/>
        <w:widowControl w:val="0"/>
        <w:tabs>
          <w:tab w:val="left" w:pos="1155"/>
        </w:tabs>
        <w:kinsoku/>
        <w:wordWrap/>
        <w:overflowPunct/>
        <w:topLinePunct w:val="0"/>
        <w:autoSpaceDE/>
        <w:autoSpaceDN/>
        <w:bidi w:val="0"/>
        <w:adjustRightInd/>
        <w:snapToGrid/>
        <w:spacing w:line="336" w:lineRule="auto"/>
        <w:ind w:firstLine="520" w:firstLineChars="217"/>
        <w:textAlignment w:val="auto"/>
        <w:rPr>
          <w:rFonts w:ascii="宋体" w:hAnsi="宋体" w:cs="宋体"/>
          <w:bCs/>
          <w:color w:val="auto"/>
          <w:sz w:val="24"/>
          <w:highlight w:val="none"/>
        </w:rPr>
      </w:pPr>
      <w:r>
        <w:rPr>
          <w:rFonts w:hint="eastAsia" w:cs="宋体" w:asciiTheme="minorEastAsia" w:hAnsiTheme="minorEastAsia"/>
          <w:color w:val="auto"/>
          <w:kern w:val="0"/>
          <w:sz w:val="24"/>
          <w:szCs w:val="24"/>
          <w:highlight w:val="none"/>
        </w:rPr>
        <w:t>安装调试验收合格后支付合同价款的30%，产品正常使用半年后支付合同价款的60％，产品正常使用12个月后付清余款</w:t>
      </w:r>
      <w:r>
        <w:rPr>
          <w:rFonts w:hint="eastAsia" w:ascii="宋体" w:hAnsi="宋体" w:cs="宋体"/>
          <w:bCs/>
          <w:color w:val="auto"/>
          <w:sz w:val="24"/>
          <w:highlight w:val="none"/>
        </w:rPr>
        <w:t>。</w:t>
      </w:r>
    </w:p>
    <w:p w14:paraId="71B7A16A">
      <w:pPr>
        <w:keepNext w:val="0"/>
        <w:keepLines w:val="0"/>
        <w:pageBreakBefore w:val="0"/>
        <w:widowControl w:val="0"/>
        <w:tabs>
          <w:tab w:val="left" w:pos="525"/>
          <w:tab w:val="left" w:pos="840"/>
          <w:tab w:val="left" w:pos="945"/>
        </w:tabs>
        <w:kinsoku/>
        <w:wordWrap/>
        <w:overflowPunct/>
        <w:topLinePunct w:val="0"/>
        <w:autoSpaceDE/>
        <w:autoSpaceDN/>
        <w:bidi w:val="0"/>
        <w:adjustRightInd/>
        <w:snapToGrid/>
        <w:spacing w:line="336" w:lineRule="auto"/>
        <w:ind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 xml:space="preserve">九、售后服务： </w:t>
      </w:r>
    </w:p>
    <w:p w14:paraId="494F4727">
      <w:pPr>
        <w:keepNext w:val="0"/>
        <w:keepLines w:val="0"/>
        <w:pageBreakBefore w:val="0"/>
        <w:widowControl w:val="0"/>
        <w:tabs>
          <w:tab w:val="left" w:pos="525"/>
          <w:tab w:val="left" w:pos="840"/>
          <w:tab w:val="left" w:pos="945"/>
        </w:tabs>
        <w:kinsoku/>
        <w:wordWrap/>
        <w:overflowPunct/>
        <w:topLinePunct w:val="0"/>
        <w:autoSpaceDE/>
        <w:autoSpaceDN/>
        <w:bidi w:val="0"/>
        <w:adjustRightInd/>
        <w:snapToGrid/>
        <w:spacing w:line="336" w:lineRule="auto"/>
        <w:ind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1.供方负责本项目的安装和调试，并保证其提供的货物符合国家、行业、地方、招投标文件及合同规定的质量、性能和标准，并正确且安全地安装。</w:t>
      </w:r>
    </w:p>
    <w:p w14:paraId="46180709">
      <w:pPr>
        <w:keepNext w:val="0"/>
        <w:keepLines w:val="0"/>
        <w:pageBreakBefore w:val="0"/>
        <w:widowControl w:val="0"/>
        <w:tabs>
          <w:tab w:val="left" w:pos="525"/>
          <w:tab w:val="left" w:pos="840"/>
          <w:tab w:val="left" w:pos="945"/>
          <w:tab w:val="left" w:pos="1050"/>
        </w:tabs>
        <w:kinsoku/>
        <w:wordWrap/>
        <w:overflowPunct/>
        <w:topLinePunct w:val="0"/>
        <w:autoSpaceDE/>
        <w:autoSpaceDN/>
        <w:bidi w:val="0"/>
        <w:adjustRightInd/>
        <w:snapToGrid/>
        <w:spacing w:line="336" w:lineRule="auto"/>
        <w:ind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2.供方提供的服务全部按照国家有关法律法规规章和“三包”规定以及按招标文件要求和供方投标文件中的承诺执行。</w:t>
      </w:r>
    </w:p>
    <w:p w14:paraId="67626112">
      <w:pPr>
        <w:keepNext w:val="0"/>
        <w:keepLines w:val="0"/>
        <w:pageBreakBefore w:val="0"/>
        <w:widowControl w:val="0"/>
        <w:tabs>
          <w:tab w:val="left" w:pos="525"/>
          <w:tab w:val="left" w:pos="840"/>
          <w:tab w:val="left" w:pos="945"/>
          <w:tab w:val="left" w:pos="1050"/>
        </w:tabs>
        <w:kinsoku/>
        <w:wordWrap/>
        <w:overflowPunct/>
        <w:topLinePunct w:val="0"/>
        <w:autoSpaceDE/>
        <w:autoSpaceDN/>
        <w:bidi w:val="0"/>
        <w:adjustRightInd/>
        <w:snapToGrid/>
        <w:spacing w:line="336" w:lineRule="auto"/>
        <w:ind w:firstLine="480" w:firstLineChars="200"/>
        <w:textAlignment w:val="auto"/>
        <w:rPr>
          <w:rFonts w:ascii="宋体" w:hAnsi="宋体"/>
          <w:bCs/>
          <w:color w:val="auto"/>
          <w:sz w:val="24"/>
          <w:highlight w:val="none"/>
        </w:rPr>
      </w:pPr>
      <w:r>
        <w:rPr>
          <w:rFonts w:hint="eastAsia" w:ascii="宋体" w:hAnsi="宋体" w:cs="宋体"/>
          <w:bCs/>
          <w:color w:val="auto"/>
          <w:sz w:val="24"/>
          <w:highlight w:val="none"/>
        </w:rPr>
        <w:t>3.经双方协商，从交货并调试验收合格之日起，货物质保期为（   ）年。质保期内设备出现质量问题的，供方应当无偿修理，故障排除时间不超过需方报故障后24小时。</w:t>
      </w:r>
      <w:r>
        <w:rPr>
          <w:rFonts w:hint="eastAsia" w:ascii="宋体" w:hAnsi="宋体"/>
          <w:bCs/>
          <w:color w:val="auto"/>
          <w:sz w:val="24"/>
          <w:highlight w:val="none"/>
        </w:rPr>
        <w:t>若供方未在上述时间内排除故障的，供方赔偿需方损失5000元/次，质保期外设备出现质量问题的，供方应在报故障后24小时内排除故障，并按照成本价向需方收取费用。</w:t>
      </w:r>
    </w:p>
    <w:p w14:paraId="251DA7EA">
      <w:pPr>
        <w:keepNext w:val="0"/>
        <w:keepLines w:val="0"/>
        <w:pageBreakBefore w:val="0"/>
        <w:widowControl w:val="0"/>
        <w:tabs>
          <w:tab w:val="left" w:pos="525"/>
          <w:tab w:val="left" w:pos="840"/>
          <w:tab w:val="left" w:pos="945"/>
          <w:tab w:val="left" w:pos="1050"/>
        </w:tabs>
        <w:kinsoku/>
        <w:wordWrap/>
        <w:overflowPunct/>
        <w:topLinePunct w:val="0"/>
        <w:autoSpaceDE/>
        <w:autoSpaceDN/>
        <w:bidi w:val="0"/>
        <w:adjustRightInd/>
        <w:snapToGrid/>
        <w:spacing w:line="336" w:lineRule="auto"/>
        <w:ind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4.需方应向供方现场调试的技术人员及维修人员提供方便条件，有关费用由供方负责。</w:t>
      </w:r>
    </w:p>
    <w:p w14:paraId="199A19BA">
      <w:pPr>
        <w:keepNext w:val="0"/>
        <w:keepLines w:val="0"/>
        <w:pageBreakBefore w:val="0"/>
        <w:widowControl w:val="0"/>
        <w:tabs>
          <w:tab w:val="left" w:pos="525"/>
          <w:tab w:val="left" w:pos="840"/>
          <w:tab w:val="left" w:pos="945"/>
          <w:tab w:val="left" w:pos="1050"/>
        </w:tabs>
        <w:kinsoku/>
        <w:wordWrap/>
        <w:overflowPunct/>
        <w:topLinePunct w:val="0"/>
        <w:autoSpaceDE/>
        <w:autoSpaceDN/>
        <w:bidi w:val="0"/>
        <w:adjustRightInd/>
        <w:snapToGrid/>
        <w:spacing w:line="336" w:lineRule="auto"/>
        <w:ind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5.需方如要求供方提供招标文件及供方投标文件以外的</w:t>
      </w:r>
      <w:r>
        <w:rPr>
          <w:rFonts w:hint="eastAsia" w:ascii="宋体" w:hAnsi="宋体" w:cs="宋体"/>
          <w:bCs/>
          <w:color w:val="auto"/>
          <w:sz w:val="24"/>
          <w:highlight w:val="none"/>
          <w:lang w:eastAsia="zh-CN"/>
        </w:rPr>
        <w:t>其他</w:t>
      </w:r>
      <w:r>
        <w:rPr>
          <w:rFonts w:hint="eastAsia" w:ascii="宋体" w:hAnsi="宋体" w:cs="宋体"/>
          <w:bCs/>
          <w:color w:val="auto"/>
          <w:sz w:val="24"/>
          <w:highlight w:val="none"/>
        </w:rPr>
        <w:t>服务，其费用另定。</w:t>
      </w:r>
    </w:p>
    <w:p w14:paraId="75625CF5">
      <w:pPr>
        <w:keepNext w:val="0"/>
        <w:keepLines w:val="0"/>
        <w:pageBreakBefore w:val="0"/>
        <w:widowControl w:val="0"/>
        <w:tabs>
          <w:tab w:val="left" w:pos="0"/>
          <w:tab w:val="left" w:pos="525"/>
          <w:tab w:val="left" w:pos="945"/>
        </w:tabs>
        <w:kinsoku/>
        <w:wordWrap/>
        <w:overflowPunct/>
        <w:topLinePunct w:val="0"/>
        <w:autoSpaceDE/>
        <w:autoSpaceDN/>
        <w:bidi w:val="0"/>
        <w:adjustRightInd/>
        <w:snapToGrid/>
        <w:spacing w:line="336" w:lineRule="auto"/>
        <w:ind w:left="456" w:leftChars="217"/>
        <w:textAlignment w:val="auto"/>
        <w:rPr>
          <w:rFonts w:ascii="宋体" w:hAnsi="宋体" w:cs="宋体"/>
          <w:bCs/>
          <w:color w:val="auto"/>
          <w:sz w:val="24"/>
          <w:highlight w:val="none"/>
        </w:rPr>
      </w:pPr>
      <w:r>
        <w:rPr>
          <w:rFonts w:hint="eastAsia" w:ascii="宋体" w:hAnsi="宋体" w:cs="宋体"/>
          <w:bCs/>
          <w:color w:val="auto"/>
          <w:sz w:val="24"/>
          <w:highlight w:val="none"/>
        </w:rPr>
        <w:t>十、违约责任：</w:t>
      </w:r>
    </w:p>
    <w:p w14:paraId="219650D4">
      <w:pPr>
        <w:keepNext w:val="0"/>
        <w:keepLines w:val="0"/>
        <w:pageBreakBefore w:val="0"/>
        <w:widowControl w:val="0"/>
        <w:tabs>
          <w:tab w:val="left" w:pos="0"/>
          <w:tab w:val="left" w:pos="525"/>
          <w:tab w:val="left" w:pos="945"/>
        </w:tabs>
        <w:kinsoku/>
        <w:wordWrap/>
        <w:overflowPunct/>
        <w:topLinePunct w:val="0"/>
        <w:autoSpaceDE/>
        <w:autoSpaceDN/>
        <w:bidi w:val="0"/>
        <w:adjustRightInd/>
        <w:snapToGrid/>
        <w:spacing w:line="336" w:lineRule="auto"/>
        <w:ind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06F64180">
      <w:pPr>
        <w:keepNext w:val="0"/>
        <w:keepLines w:val="0"/>
        <w:pageBreakBefore w:val="0"/>
        <w:widowControl w:val="0"/>
        <w:tabs>
          <w:tab w:val="left" w:pos="0"/>
          <w:tab w:val="left" w:pos="525"/>
          <w:tab w:val="left" w:pos="945"/>
        </w:tabs>
        <w:kinsoku/>
        <w:wordWrap/>
        <w:overflowPunct/>
        <w:topLinePunct w:val="0"/>
        <w:autoSpaceDE/>
        <w:autoSpaceDN/>
        <w:bidi w:val="0"/>
        <w:adjustRightInd/>
        <w:snapToGrid/>
        <w:spacing w:line="336" w:lineRule="auto"/>
        <w:ind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p>
    <w:p w14:paraId="550C3E58">
      <w:pPr>
        <w:keepNext w:val="0"/>
        <w:keepLines w:val="0"/>
        <w:pageBreakBefore w:val="0"/>
        <w:widowControl w:val="0"/>
        <w:tabs>
          <w:tab w:val="left" w:pos="105"/>
          <w:tab w:val="left" w:pos="525"/>
          <w:tab w:val="left" w:pos="945"/>
        </w:tabs>
        <w:kinsoku/>
        <w:wordWrap/>
        <w:overflowPunct/>
        <w:topLinePunct w:val="0"/>
        <w:autoSpaceDE/>
        <w:autoSpaceDN/>
        <w:bidi w:val="0"/>
        <w:adjustRightInd/>
        <w:snapToGrid/>
        <w:spacing w:line="336" w:lineRule="auto"/>
        <w:ind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3.需方无正当理由逾期付款时，每逾期一日，需方应按照逾期付款金额的万分之五的标准累计计算向供方支付违约金。</w:t>
      </w:r>
    </w:p>
    <w:p w14:paraId="6B87C034">
      <w:pPr>
        <w:keepNext w:val="0"/>
        <w:keepLines w:val="0"/>
        <w:pageBreakBefore w:val="0"/>
        <w:widowControl w:val="0"/>
        <w:tabs>
          <w:tab w:val="left" w:pos="105"/>
          <w:tab w:val="left" w:pos="525"/>
          <w:tab w:val="left" w:pos="945"/>
        </w:tabs>
        <w:kinsoku/>
        <w:wordWrap/>
        <w:overflowPunct/>
        <w:topLinePunct w:val="0"/>
        <w:autoSpaceDE/>
        <w:autoSpaceDN/>
        <w:bidi w:val="0"/>
        <w:adjustRightInd/>
        <w:snapToGrid/>
        <w:spacing w:line="336" w:lineRule="auto"/>
        <w:ind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4.由于需方的原因要求延期交货，需方应按规定承付货款，并承担供方提供的代为保管费。（有关仓储规定另议）</w:t>
      </w:r>
    </w:p>
    <w:p w14:paraId="02245621">
      <w:pPr>
        <w:keepNext w:val="0"/>
        <w:keepLines w:val="0"/>
        <w:pageBreakBefore w:val="0"/>
        <w:widowControl w:val="0"/>
        <w:tabs>
          <w:tab w:val="left" w:pos="105"/>
          <w:tab w:val="left" w:pos="525"/>
          <w:tab w:val="left" w:pos="945"/>
        </w:tabs>
        <w:kinsoku/>
        <w:wordWrap/>
        <w:overflowPunct/>
        <w:topLinePunct w:val="0"/>
        <w:autoSpaceDE/>
        <w:autoSpaceDN/>
        <w:bidi w:val="0"/>
        <w:adjustRightInd/>
        <w:snapToGrid/>
        <w:spacing w:line="336" w:lineRule="auto"/>
        <w:ind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5.供方如无不可抗力，又未履行招标文件、投标文件和合同条款的，一经查实，由供方赔偿由此给需方造成的损失，并按照合同总价的30%向需方支付违约金，</w:t>
      </w:r>
      <w:r>
        <w:rPr>
          <w:rFonts w:hint="eastAsia" w:ascii="宋体" w:hAnsi="宋体"/>
          <w:bCs/>
          <w:color w:val="auto"/>
          <w:sz w:val="24"/>
          <w:highlight w:val="none"/>
        </w:rPr>
        <w:t>并赔偿需方因此遭受的全部损失。</w:t>
      </w:r>
      <w:r>
        <w:rPr>
          <w:rFonts w:hint="eastAsia" w:ascii="宋体" w:hAnsi="宋体" w:cs="宋体"/>
          <w:bCs/>
          <w:color w:val="auto"/>
          <w:sz w:val="24"/>
          <w:highlight w:val="none"/>
        </w:rPr>
        <w:t>因招、投标产生的其他责任及后果按招标文件的相关要求及处理方式执行。</w:t>
      </w:r>
    </w:p>
    <w:p w14:paraId="203CD101">
      <w:pPr>
        <w:keepNext w:val="0"/>
        <w:keepLines w:val="0"/>
        <w:pageBreakBefore w:val="0"/>
        <w:widowControl w:val="0"/>
        <w:tabs>
          <w:tab w:val="left" w:pos="105"/>
          <w:tab w:val="left" w:pos="525"/>
          <w:tab w:val="left" w:pos="945"/>
        </w:tabs>
        <w:kinsoku/>
        <w:wordWrap/>
        <w:overflowPunct/>
        <w:topLinePunct w:val="0"/>
        <w:autoSpaceDE/>
        <w:autoSpaceDN/>
        <w:bidi w:val="0"/>
        <w:adjustRightInd/>
        <w:snapToGrid/>
        <w:spacing w:line="336" w:lineRule="auto"/>
        <w:ind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所有维权费用）。供方并应按照合同总价的20%向需方支付违约金，如给需方造成其他损失的，供方还应负责赔偿。</w:t>
      </w:r>
    </w:p>
    <w:p w14:paraId="7F9CDB8F">
      <w:pPr>
        <w:keepNext w:val="0"/>
        <w:keepLines w:val="0"/>
        <w:pageBreakBefore w:val="0"/>
        <w:widowControl w:val="0"/>
        <w:tabs>
          <w:tab w:val="left" w:pos="105"/>
          <w:tab w:val="left" w:pos="525"/>
          <w:tab w:val="left" w:pos="945"/>
        </w:tabs>
        <w:kinsoku/>
        <w:wordWrap/>
        <w:overflowPunct/>
        <w:topLinePunct w:val="0"/>
        <w:autoSpaceDE/>
        <w:autoSpaceDN/>
        <w:bidi w:val="0"/>
        <w:adjustRightInd/>
        <w:snapToGrid/>
        <w:spacing w:line="336" w:lineRule="auto"/>
        <w:ind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7.如遭遇不可抗力事件，遭遇不可抗力的一方应尽快以书面形式将不可抗力的情况和原因通知另一方，并积极采取措施防止损失扩大。因不可抗力造成的损失，供、需双方按照法律规定处理。</w:t>
      </w:r>
    </w:p>
    <w:p w14:paraId="34F54602">
      <w:pPr>
        <w:keepNext w:val="0"/>
        <w:keepLines w:val="0"/>
        <w:pageBreakBefore w:val="0"/>
        <w:widowControl w:val="0"/>
        <w:tabs>
          <w:tab w:val="left" w:pos="105"/>
          <w:tab w:val="left" w:pos="525"/>
          <w:tab w:val="left" w:pos="945"/>
        </w:tabs>
        <w:kinsoku/>
        <w:wordWrap/>
        <w:overflowPunct/>
        <w:topLinePunct w:val="0"/>
        <w:autoSpaceDE/>
        <w:autoSpaceDN/>
        <w:bidi w:val="0"/>
        <w:adjustRightInd/>
        <w:snapToGrid/>
        <w:spacing w:line="336" w:lineRule="auto"/>
        <w:ind w:firstLine="456" w:firstLineChars="190"/>
        <w:textAlignment w:val="auto"/>
        <w:rPr>
          <w:rFonts w:ascii="宋体" w:hAnsi="宋体" w:cs="宋体"/>
          <w:bCs/>
          <w:color w:val="auto"/>
          <w:sz w:val="24"/>
          <w:highlight w:val="none"/>
        </w:rPr>
      </w:pPr>
      <w:r>
        <w:rPr>
          <w:rFonts w:hint="eastAsia" w:ascii="宋体" w:hAnsi="宋体" w:cs="宋体"/>
          <w:bCs/>
          <w:color w:val="auto"/>
          <w:sz w:val="24"/>
          <w:highlight w:val="none"/>
        </w:rPr>
        <w:t>8.招标文件及合同中所述之“不可抗力”系指不可预见、不可避免、不可克服的事件，包括但不限于：战争、洪水、台风、地震及其他法律、法规规定的事件。</w:t>
      </w:r>
    </w:p>
    <w:p w14:paraId="48EB2EF1">
      <w:pPr>
        <w:keepNext w:val="0"/>
        <w:keepLines w:val="0"/>
        <w:pageBreakBefore w:val="0"/>
        <w:widowControl w:val="0"/>
        <w:tabs>
          <w:tab w:val="left" w:pos="105"/>
          <w:tab w:val="left" w:pos="525"/>
          <w:tab w:val="left" w:pos="945"/>
        </w:tabs>
        <w:kinsoku/>
        <w:wordWrap/>
        <w:overflowPunct/>
        <w:topLinePunct w:val="0"/>
        <w:autoSpaceDE/>
        <w:autoSpaceDN/>
        <w:bidi w:val="0"/>
        <w:adjustRightInd/>
        <w:snapToGrid/>
        <w:spacing w:line="336" w:lineRule="auto"/>
        <w:ind w:firstLine="480" w:firstLineChars="200"/>
        <w:textAlignment w:val="auto"/>
        <w:rPr>
          <w:rFonts w:ascii="宋体" w:hAnsi="宋体" w:cs="宋体"/>
          <w:bCs/>
          <w:color w:val="auto"/>
          <w:sz w:val="24"/>
          <w:highlight w:val="none"/>
        </w:rPr>
      </w:pPr>
      <w:r>
        <w:rPr>
          <w:rFonts w:ascii="宋体" w:hAnsi="宋体" w:cs="宋体"/>
          <w:bCs/>
          <w:color w:val="auto"/>
          <w:sz w:val="24"/>
          <w:highlight w:val="none"/>
        </w:rPr>
        <w:t>9.</w:t>
      </w:r>
      <w:r>
        <w:rPr>
          <w:rFonts w:hint="eastAsia" w:ascii="宋体" w:hAnsi="宋体" w:cs="宋体"/>
          <w:bCs/>
          <w:color w:val="auto"/>
          <w:sz w:val="24"/>
          <w:highlight w:val="none"/>
        </w:rPr>
        <w:t>上述所称损失，包括但不限于直接损失、可得利益损失、维权费用开支、诉讼费、仲裁费、律师费、公告费、执行费、担保费、保全费、交通费、差旅费等。</w:t>
      </w:r>
    </w:p>
    <w:p w14:paraId="1031B526">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line="336" w:lineRule="auto"/>
        <w:ind w:left="458" w:leftChars="218"/>
        <w:textAlignment w:val="auto"/>
        <w:rPr>
          <w:rFonts w:ascii="宋体" w:hAnsi="宋体" w:cs="宋体"/>
          <w:bCs/>
          <w:color w:val="auto"/>
          <w:sz w:val="24"/>
          <w:highlight w:val="none"/>
        </w:rPr>
      </w:pPr>
      <w:r>
        <w:rPr>
          <w:rFonts w:hint="eastAsia" w:ascii="宋体" w:hAnsi="宋体" w:cs="宋体"/>
          <w:bCs/>
          <w:color w:val="auto"/>
          <w:sz w:val="24"/>
          <w:highlight w:val="none"/>
        </w:rPr>
        <w:t>十一、解决争议的方式：</w:t>
      </w:r>
    </w:p>
    <w:p w14:paraId="3E802324">
      <w:pPr>
        <w:keepNext w:val="0"/>
        <w:keepLines w:val="0"/>
        <w:pageBreakBefore w:val="0"/>
        <w:widowControl w:val="0"/>
        <w:numPr>
          <w:ilvl w:val="0"/>
          <w:numId w:val="9"/>
        </w:numPr>
        <w:tabs>
          <w:tab w:val="left" w:pos="0"/>
          <w:tab w:val="left" w:pos="525"/>
          <w:tab w:val="left" w:pos="945"/>
          <w:tab w:val="clear" w:pos="315"/>
        </w:tabs>
        <w:kinsoku/>
        <w:wordWrap/>
        <w:overflowPunct/>
        <w:topLinePunct w:val="0"/>
        <w:autoSpaceDE/>
        <w:autoSpaceDN/>
        <w:bidi w:val="0"/>
        <w:adjustRightInd/>
        <w:snapToGrid/>
        <w:spacing w:line="336" w:lineRule="auto"/>
        <w:ind w:left="0" w:firstLine="520" w:firstLineChars="217"/>
        <w:textAlignment w:val="auto"/>
        <w:rPr>
          <w:rFonts w:ascii="宋体" w:hAnsi="宋体" w:cs="宋体"/>
          <w:bCs/>
          <w:color w:val="auto"/>
          <w:sz w:val="24"/>
          <w:highlight w:val="none"/>
        </w:rPr>
      </w:pPr>
      <w:r>
        <w:rPr>
          <w:rFonts w:hint="eastAsia" w:ascii="宋体" w:hAnsi="宋体" w:cs="宋体"/>
          <w:bCs/>
          <w:color w:val="auto"/>
          <w:sz w:val="24"/>
          <w:highlight w:val="none"/>
        </w:rPr>
        <w:t>合同经供需双方代表签字并盖章后即生效。</w:t>
      </w:r>
    </w:p>
    <w:p w14:paraId="01403B25">
      <w:pPr>
        <w:keepNext w:val="0"/>
        <w:keepLines w:val="0"/>
        <w:pageBreakBefore w:val="0"/>
        <w:widowControl w:val="0"/>
        <w:numPr>
          <w:ilvl w:val="0"/>
          <w:numId w:val="9"/>
        </w:numPr>
        <w:tabs>
          <w:tab w:val="left" w:pos="0"/>
          <w:tab w:val="left" w:pos="525"/>
          <w:tab w:val="left" w:pos="945"/>
          <w:tab w:val="clear" w:pos="315"/>
        </w:tabs>
        <w:kinsoku/>
        <w:wordWrap/>
        <w:overflowPunct/>
        <w:topLinePunct w:val="0"/>
        <w:autoSpaceDE/>
        <w:autoSpaceDN/>
        <w:bidi w:val="0"/>
        <w:adjustRightInd/>
        <w:snapToGrid/>
        <w:spacing w:line="336" w:lineRule="auto"/>
        <w:ind w:left="0" w:firstLine="520" w:firstLineChars="217"/>
        <w:textAlignment w:val="auto"/>
        <w:rPr>
          <w:rFonts w:ascii="宋体" w:hAnsi="宋体" w:cs="宋体"/>
          <w:bCs/>
          <w:color w:val="auto"/>
          <w:sz w:val="24"/>
          <w:highlight w:val="none"/>
        </w:rPr>
      </w:pPr>
      <w:r>
        <w:rPr>
          <w:rFonts w:hint="eastAsia" w:ascii="宋体" w:hAnsi="宋体" w:cs="宋体"/>
          <w:bCs/>
          <w:color w:val="auto"/>
          <w:sz w:val="24"/>
          <w:highlight w:val="none"/>
        </w:rPr>
        <w:t>合同签订后供需双方即直接产生权利与义务的关系，合同执行过程中出现的问题应按照合同约定、法律法规的规定办理。在合同履行过程中，双方如有争议，由供需双方协商处理，若协商不成，可选择以下</w:t>
      </w:r>
      <w:r>
        <w:rPr>
          <w:rFonts w:hint="eastAsia" w:ascii="宋体" w:hAnsi="宋体" w:cs="宋体"/>
          <w:bCs/>
          <w:color w:val="auto"/>
          <w:sz w:val="24"/>
          <w:highlight w:val="none"/>
          <w:u w:val="single"/>
        </w:rPr>
        <w:t xml:space="preserve"> 2  </w:t>
      </w:r>
      <w:r>
        <w:rPr>
          <w:rFonts w:hint="eastAsia" w:ascii="宋体" w:hAnsi="宋体" w:cs="宋体"/>
          <w:bCs/>
          <w:color w:val="auto"/>
          <w:sz w:val="24"/>
          <w:highlight w:val="none"/>
        </w:rPr>
        <w:t>方式处理：</w:t>
      </w:r>
    </w:p>
    <w:p w14:paraId="05C281FD">
      <w:pPr>
        <w:keepNext w:val="0"/>
        <w:keepLines w:val="0"/>
        <w:pageBreakBefore w:val="0"/>
        <w:widowControl w:val="0"/>
        <w:tabs>
          <w:tab w:val="left" w:pos="525"/>
          <w:tab w:val="left" w:pos="945"/>
        </w:tabs>
        <w:kinsoku/>
        <w:wordWrap/>
        <w:overflowPunct/>
        <w:topLinePunct w:val="0"/>
        <w:autoSpaceDE/>
        <w:autoSpaceDN/>
        <w:bidi w:val="0"/>
        <w:adjustRightInd/>
        <w:snapToGrid/>
        <w:spacing w:line="336" w:lineRule="auto"/>
        <w:ind w:left="521"/>
        <w:textAlignment w:val="auto"/>
        <w:rPr>
          <w:rFonts w:ascii="宋体" w:hAnsi="宋体" w:cs="宋体"/>
          <w:bCs/>
          <w:color w:val="auto"/>
          <w:sz w:val="24"/>
          <w:highlight w:val="none"/>
        </w:rPr>
      </w:pPr>
      <w:r>
        <w:rPr>
          <w:rFonts w:hint="eastAsia" w:ascii="宋体" w:hAnsi="宋体" w:cs="宋体"/>
          <w:bCs/>
          <w:color w:val="auto"/>
          <w:sz w:val="24"/>
          <w:highlight w:val="none"/>
        </w:rPr>
        <w:t>（1）向无锡仲裁委员会申请仲裁。</w:t>
      </w:r>
    </w:p>
    <w:p w14:paraId="495C9B69">
      <w:pPr>
        <w:keepNext w:val="0"/>
        <w:keepLines w:val="0"/>
        <w:pageBreakBefore w:val="0"/>
        <w:widowControl w:val="0"/>
        <w:tabs>
          <w:tab w:val="left" w:pos="525"/>
          <w:tab w:val="left" w:pos="945"/>
        </w:tabs>
        <w:kinsoku/>
        <w:wordWrap/>
        <w:overflowPunct/>
        <w:topLinePunct w:val="0"/>
        <w:autoSpaceDE/>
        <w:autoSpaceDN/>
        <w:bidi w:val="0"/>
        <w:adjustRightInd/>
        <w:snapToGrid/>
        <w:spacing w:line="336" w:lineRule="auto"/>
        <w:ind w:left="521"/>
        <w:textAlignment w:val="auto"/>
        <w:rPr>
          <w:rFonts w:ascii="宋体" w:hAnsi="宋体" w:cs="宋体"/>
          <w:bCs/>
          <w:color w:val="auto"/>
          <w:sz w:val="24"/>
          <w:highlight w:val="none"/>
        </w:rPr>
      </w:pPr>
      <w:r>
        <w:rPr>
          <w:rFonts w:hint="eastAsia" w:ascii="宋体" w:hAnsi="宋体" w:cs="宋体"/>
          <w:bCs/>
          <w:color w:val="auto"/>
          <w:sz w:val="24"/>
          <w:highlight w:val="none"/>
        </w:rPr>
        <w:t>（2）向需方所在地法院提起诉讼。</w:t>
      </w:r>
    </w:p>
    <w:p w14:paraId="3918EDBF">
      <w:pPr>
        <w:keepNext w:val="0"/>
        <w:keepLines w:val="0"/>
        <w:pageBreakBefore w:val="0"/>
        <w:widowControl w:val="0"/>
        <w:numPr>
          <w:ilvl w:val="0"/>
          <w:numId w:val="9"/>
        </w:numPr>
        <w:tabs>
          <w:tab w:val="left" w:pos="0"/>
          <w:tab w:val="left" w:pos="525"/>
          <w:tab w:val="left" w:pos="945"/>
          <w:tab w:val="clear" w:pos="315"/>
        </w:tabs>
        <w:kinsoku/>
        <w:wordWrap/>
        <w:overflowPunct/>
        <w:topLinePunct w:val="0"/>
        <w:autoSpaceDE/>
        <w:autoSpaceDN/>
        <w:bidi w:val="0"/>
        <w:adjustRightInd/>
        <w:snapToGrid/>
        <w:spacing w:line="336" w:lineRule="auto"/>
        <w:ind w:left="0" w:firstLine="520" w:firstLineChars="217"/>
        <w:textAlignment w:val="auto"/>
        <w:rPr>
          <w:rFonts w:ascii="宋体" w:hAnsi="宋体" w:cs="宋体"/>
          <w:bCs/>
          <w:color w:val="auto"/>
          <w:sz w:val="24"/>
          <w:highlight w:val="none"/>
        </w:rPr>
      </w:pPr>
      <w:r>
        <w:rPr>
          <w:rFonts w:hint="eastAsia" w:ascii="宋体" w:hAnsi="宋体" w:cs="宋体"/>
          <w:bCs/>
          <w:color w:val="auto"/>
          <w:sz w:val="24"/>
          <w:highlight w:val="none"/>
        </w:rPr>
        <w:t>合同在执行过程中出现的未尽事宜，双方在不违背本合同和招标文件的原则下协商解决，协商结果以书面形式签订补充协议，且补充协议与本合同具有同等效力。</w:t>
      </w:r>
    </w:p>
    <w:p w14:paraId="3D2E2396">
      <w:pPr>
        <w:keepNext w:val="0"/>
        <w:keepLines w:val="0"/>
        <w:pageBreakBefore w:val="0"/>
        <w:widowControl w:val="0"/>
        <w:numPr>
          <w:ilvl w:val="0"/>
          <w:numId w:val="9"/>
        </w:numPr>
        <w:tabs>
          <w:tab w:val="left" w:pos="0"/>
          <w:tab w:val="left" w:pos="525"/>
          <w:tab w:val="left" w:pos="945"/>
          <w:tab w:val="clear" w:pos="315"/>
        </w:tabs>
        <w:kinsoku/>
        <w:wordWrap/>
        <w:overflowPunct/>
        <w:topLinePunct w:val="0"/>
        <w:autoSpaceDE/>
        <w:autoSpaceDN/>
        <w:bidi w:val="0"/>
        <w:adjustRightInd/>
        <w:snapToGrid/>
        <w:spacing w:line="336" w:lineRule="auto"/>
        <w:ind w:left="0" w:firstLine="520" w:firstLineChars="217"/>
        <w:textAlignment w:val="auto"/>
        <w:rPr>
          <w:rFonts w:ascii="宋体" w:hAnsi="宋体" w:cs="宋体"/>
          <w:bCs/>
          <w:color w:val="auto"/>
          <w:sz w:val="24"/>
          <w:highlight w:val="none"/>
        </w:rPr>
      </w:pPr>
      <w:r>
        <w:rPr>
          <w:rFonts w:hint="eastAsia" w:ascii="宋体" w:hAnsi="宋体" w:cs="宋体"/>
          <w:bCs/>
          <w:color w:val="auto"/>
          <w:sz w:val="24"/>
          <w:highlight w:val="none"/>
        </w:rPr>
        <w:t>合同中未有约定的按照有关的法律法规以及国家行业标准或技术文件规定予以解决。</w:t>
      </w:r>
    </w:p>
    <w:p w14:paraId="5E11DDEF">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line="336" w:lineRule="auto"/>
        <w:ind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十二、</w:t>
      </w:r>
      <w:r>
        <w:rPr>
          <w:rFonts w:hint="eastAsia" w:ascii="宋体" w:hAnsi="宋体" w:cs="宋体"/>
          <w:bCs/>
          <w:color w:val="auto"/>
          <w:sz w:val="24"/>
          <w:highlight w:val="none"/>
          <w:lang w:eastAsia="zh-CN"/>
        </w:rPr>
        <w:t>其他</w:t>
      </w:r>
      <w:r>
        <w:rPr>
          <w:rFonts w:hint="eastAsia" w:ascii="宋体" w:hAnsi="宋体" w:cs="宋体"/>
          <w:bCs/>
          <w:color w:val="auto"/>
          <w:sz w:val="24"/>
          <w:highlight w:val="none"/>
        </w:rPr>
        <w:t>事项：</w:t>
      </w:r>
    </w:p>
    <w:p w14:paraId="59D915C1">
      <w:pPr>
        <w:keepNext w:val="0"/>
        <w:keepLines w:val="0"/>
        <w:pageBreakBefore w:val="0"/>
        <w:widowControl w:val="0"/>
        <w:tabs>
          <w:tab w:val="left" w:pos="0"/>
          <w:tab w:val="left" w:pos="525"/>
          <w:tab w:val="left" w:pos="945"/>
        </w:tabs>
        <w:kinsoku/>
        <w:wordWrap/>
        <w:overflowPunct/>
        <w:topLinePunct w:val="0"/>
        <w:autoSpaceDE/>
        <w:autoSpaceDN/>
        <w:bidi w:val="0"/>
        <w:adjustRightInd/>
        <w:snapToGrid/>
        <w:spacing w:line="336" w:lineRule="auto"/>
        <w:ind w:firstLine="456" w:firstLineChars="190"/>
        <w:textAlignment w:val="auto"/>
        <w:rPr>
          <w:rFonts w:ascii="宋体" w:hAnsi="宋体" w:cs="宋体"/>
          <w:bCs/>
          <w:color w:val="auto"/>
          <w:sz w:val="24"/>
          <w:highlight w:val="none"/>
        </w:rPr>
      </w:pPr>
      <w:r>
        <w:rPr>
          <w:rFonts w:hint="eastAsia" w:ascii="宋体" w:hAnsi="宋体" w:cs="宋体"/>
          <w:bCs/>
          <w:color w:val="auto"/>
          <w:sz w:val="24"/>
          <w:highlight w:val="none"/>
        </w:rPr>
        <w:t>供需双方确认：对本合同条款及后果均已知悉，一致确认不存在欺诈、胁迫、乘人之危、重大误解、显失公平等任何可能导致合同无效或被撤销的情形。</w:t>
      </w:r>
    </w:p>
    <w:p w14:paraId="287F91F6">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line="336" w:lineRule="auto"/>
        <w:ind w:left="458" w:leftChars="218"/>
        <w:textAlignment w:val="auto"/>
        <w:rPr>
          <w:rFonts w:ascii="宋体" w:hAnsi="宋体" w:cs="宋体"/>
          <w:bCs/>
          <w:color w:val="auto"/>
          <w:sz w:val="24"/>
          <w:highlight w:val="none"/>
        </w:rPr>
      </w:pPr>
      <w:r>
        <w:rPr>
          <w:rFonts w:hint="eastAsia" w:ascii="宋体" w:hAnsi="宋体" w:cs="宋体"/>
          <w:bCs/>
          <w:color w:val="auto"/>
          <w:sz w:val="24"/>
          <w:highlight w:val="none"/>
        </w:rPr>
        <w:t>十三、合同不可分割部分：</w:t>
      </w:r>
    </w:p>
    <w:p w14:paraId="311C48BB">
      <w:pPr>
        <w:keepNext w:val="0"/>
        <w:keepLines w:val="0"/>
        <w:pageBreakBefore w:val="0"/>
        <w:widowControl w:val="0"/>
        <w:tabs>
          <w:tab w:val="left" w:pos="210"/>
          <w:tab w:val="left" w:pos="420"/>
          <w:tab w:val="left" w:pos="1155"/>
        </w:tabs>
        <w:kinsoku/>
        <w:wordWrap/>
        <w:overflowPunct/>
        <w:topLinePunct w:val="0"/>
        <w:autoSpaceDE/>
        <w:autoSpaceDN/>
        <w:bidi w:val="0"/>
        <w:adjustRightInd/>
        <w:snapToGrid/>
        <w:spacing w:line="336" w:lineRule="auto"/>
        <w:ind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招标文件、投标文件、合同条款及中标通知书，供方在投标、评标过程中所作</w:t>
      </w:r>
      <w:r>
        <w:rPr>
          <w:rFonts w:hint="eastAsia" w:ascii="宋体" w:hAnsi="宋体" w:cs="宋体"/>
          <w:bCs/>
          <w:color w:val="auto"/>
          <w:sz w:val="24"/>
          <w:highlight w:val="none"/>
          <w:lang w:eastAsia="zh-CN"/>
        </w:rPr>
        <w:t>其他有关</w:t>
      </w:r>
      <w:r>
        <w:rPr>
          <w:rFonts w:hint="eastAsia" w:ascii="宋体" w:hAnsi="宋体" w:cs="宋体"/>
          <w:bCs/>
          <w:color w:val="auto"/>
          <w:sz w:val="24"/>
          <w:highlight w:val="none"/>
        </w:rPr>
        <w:t>承诺、声明、书面澄清等均为合同不可分割的部分，与主合同具有同等法律效力。</w:t>
      </w:r>
    </w:p>
    <w:p w14:paraId="66034D4C">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36" w:lineRule="auto"/>
        <w:ind w:left="458" w:leftChars="218"/>
        <w:textAlignment w:val="auto"/>
        <w:rPr>
          <w:rFonts w:ascii="宋体" w:hAnsi="宋体" w:cs="宋体"/>
          <w:bCs/>
          <w:color w:val="auto"/>
          <w:sz w:val="24"/>
          <w:highlight w:val="none"/>
        </w:rPr>
      </w:pPr>
      <w:r>
        <w:rPr>
          <w:rFonts w:hint="eastAsia" w:ascii="宋体" w:hAnsi="宋体" w:cs="宋体"/>
          <w:bCs/>
          <w:color w:val="auto"/>
          <w:sz w:val="24"/>
          <w:highlight w:val="none"/>
        </w:rPr>
        <w:t>十四、合同生效：</w:t>
      </w:r>
    </w:p>
    <w:p w14:paraId="2680BE4F">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bCs/>
          <w:color w:val="auto"/>
          <w:sz w:val="24"/>
          <w:highlight w:val="none"/>
        </w:rPr>
      </w:pPr>
      <w:r>
        <w:rPr>
          <w:rFonts w:hint="eastAsia" w:ascii="宋体" w:hAnsi="宋体" w:cs="宋体"/>
          <w:bCs/>
          <w:color w:val="auto"/>
          <w:sz w:val="24"/>
          <w:highlight w:val="none"/>
        </w:rPr>
        <w:tab/>
      </w:r>
      <w:r>
        <w:rPr>
          <w:rFonts w:hint="eastAsia" w:ascii="宋体" w:hAnsi="宋体" w:cs="宋体"/>
          <w:bCs/>
          <w:color w:val="auto"/>
          <w:sz w:val="24"/>
          <w:highlight w:val="none"/>
        </w:rPr>
        <w:t>本协议书一式</w:t>
      </w:r>
      <w:r>
        <w:rPr>
          <w:rFonts w:hint="eastAsia" w:ascii="宋体" w:hAnsi="宋体" w:cs="宋体"/>
          <w:bCs/>
          <w:color w:val="auto"/>
          <w:sz w:val="24"/>
          <w:highlight w:val="none"/>
          <w:lang w:eastAsia="zh-CN"/>
        </w:rPr>
        <w:t>肆</w:t>
      </w:r>
      <w:r>
        <w:rPr>
          <w:rFonts w:hint="eastAsia" w:ascii="宋体" w:hAnsi="宋体" w:cs="宋体"/>
          <w:bCs/>
          <w:color w:val="auto"/>
          <w:sz w:val="24"/>
          <w:highlight w:val="none"/>
        </w:rPr>
        <w:t>份，具有同等法律效力。供需双方各执贰份。</w:t>
      </w:r>
    </w:p>
    <w:p w14:paraId="7ADE4A80">
      <w:pPr>
        <w:keepNext w:val="0"/>
        <w:keepLines w:val="0"/>
        <w:pageBreakBefore w:val="0"/>
        <w:widowControl w:val="0"/>
        <w:kinsoku/>
        <w:wordWrap/>
        <w:overflowPunct/>
        <w:topLinePunct w:val="0"/>
        <w:autoSpaceDE/>
        <w:autoSpaceDN/>
        <w:bidi w:val="0"/>
        <w:adjustRightInd/>
        <w:snapToGrid/>
        <w:spacing w:line="336" w:lineRule="auto"/>
        <w:ind w:left="6000" w:hanging="6000" w:hangingChars="2500"/>
        <w:textAlignment w:val="auto"/>
        <w:rPr>
          <w:rFonts w:ascii="宋体" w:hAnsi="宋体" w:cs="宋体"/>
          <w:bCs/>
          <w:color w:val="auto"/>
          <w:sz w:val="24"/>
          <w:highlight w:val="none"/>
        </w:rPr>
      </w:pPr>
    </w:p>
    <w:bookmarkEnd w:id="1"/>
    <w:p w14:paraId="20EB8247">
      <w:pPr>
        <w:keepNext w:val="0"/>
        <w:keepLines w:val="0"/>
        <w:pageBreakBefore w:val="0"/>
        <w:widowControl w:val="0"/>
        <w:kinsoku/>
        <w:wordWrap/>
        <w:overflowPunct/>
        <w:topLinePunct w:val="0"/>
        <w:autoSpaceDE/>
        <w:autoSpaceDN/>
        <w:bidi w:val="0"/>
        <w:adjustRightInd/>
        <w:snapToGrid/>
        <w:spacing w:line="336" w:lineRule="auto"/>
        <w:ind w:left="6000" w:hanging="6000" w:hangingChars="2500"/>
        <w:textAlignment w:val="auto"/>
        <w:rPr>
          <w:rFonts w:hint="eastAsia" w:ascii="宋体" w:hAnsi="宋体" w:cs="宋体"/>
          <w:bCs/>
          <w:color w:val="auto"/>
          <w:sz w:val="24"/>
          <w:highlight w:val="none"/>
        </w:rPr>
      </w:pPr>
      <w:r>
        <w:rPr>
          <w:rFonts w:hint="eastAsia" w:ascii="宋体" w:hAnsi="宋体" w:cs="宋体"/>
          <w:bCs/>
          <w:color w:val="auto"/>
          <w:sz w:val="24"/>
          <w:highlight w:val="none"/>
        </w:rPr>
        <w:t>需方（采购人）：                   供方（中标方）：</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            </w:t>
      </w:r>
    </w:p>
    <w:p w14:paraId="097F5032">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bCs/>
          <w:color w:val="auto"/>
          <w:sz w:val="24"/>
          <w:highlight w:val="none"/>
          <w:u w:val="single"/>
        </w:rPr>
      </w:pPr>
      <w:r>
        <w:rPr>
          <w:rFonts w:hint="eastAsia" w:ascii="宋体" w:hAnsi="宋体" w:cs="宋体"/>
          <w:bCs/>
          <w:color w:val="auto"/>
          <w:sz w:val="24"/>
          <w:highlight w:val="none"/>
        </w:rPr>
        <w:t>法定（授权）代表人：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法定（授权）代表人：</w:t>
      </w:r>
      <w:r>
        <w:rPr>
          <w:rFonts w:hint="eastAsia" w:ascii="宋体" w:hAnsi="宋体" w:cs="宋体"/>
          <w:bCs/>
          <w:color w:val="auto"/>
          <w:sz w:val="24"/>
          <w:highlight w:val="none"/>
          <w:u w:val="single"/>
        </w:rPr>
        <w:t xml:space="preserve">                       </w:t>
      </w:r>
    </w:p>
    <w:p w14:paraId="4624C51D">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7585606F">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hAnsi="宋体" w:cs="宋体"/>
          <w:bCs/>
          <w:color w:val="auto"/>
          <w:sz w:val="24"/>
          <w:highlight w:val="none"/>
          <w:u w:val="single"/>
        </w:rPr>
      </w:pPr>
      <w:r>
        <w:rPr>
          <w:rFonts w:hint="eastAsia" w:ascii="宋体" w:hAnsi="宋体" w:cs="宋体"/>
          <w:bCs/>
          <w:color w:val="auto"/>
          <w:sz w:val="24"/>
          <w:highlight w:val="none"/>
        </w:rPr>
        <w:t xml:space="preserve">                                供方户名：</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          </w:t>
      </w:r>
    </w:p>
    <w:p w14:paraId="0FDFE0FF">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bCs/>
          <w:color w:val="auto"/>
          <w:sz w:val="24"/>
          <w:highlight w:val="none"/>
        </w:rPr>
      </w:pPr>
      <w:r>
        <w:rPr>
          <w:rFonts w:hint="eastAsia" w:ascii="宋体" w:hAnsi="宋体" w:cs="宋体"/>
          <w:bCs/>
          <w:color w:val="auto"/>
          <w:sz w:val="24"/>
          <w:highlight w:val="none"/>
        </w:rPr>
        <w:t xml:space="preserve">                                    供方开户银行：</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p>
    <w:p w14:paraId="5F924354">
      <w:pPr>
        <w:keepNext w:val="0"/>
        <w:keepLines w:val="0"/>
        <w:pageBreakBefore w:val="0"/>
        <w:widowControl w:val="0"/>
        <w:kinsoku/>
        <w:wordWrap/>
        <w:overflowPunct/>
        <w:topLinePunct w:val="0"/>
        <w:autoSpaceDE/>
        <w:autoSpaceDN/>
        <w:bidi w:val="0"/>
        <w:adjustRightInd/>
        <w:snapToGrid/>
        <w:spacing w:line="336" w:lineRule="auto"/>
        <w:jc w:val="left"/>
        <w:textAlignment w:val="auto"/>
        <w:rPr>
          <w:rFonts w:ascii="宋体" w:hAnsi="宋体" w:cs="宋体"/>
          <w:bCs/>
          <w:color w:val="auto"/>
          <w:sz w:val="24"/>
          <w:highlight w:val="none"/>
        </w:rPr>
      </w:pPr>
    </w:p>
    <w:p w14:paraId="22B80EE9">
      <w:pPr>
        <w:keepNext w:val="0"/>
        <w:keepLines w:val="0"/>
        <w:pageBreakBefore w:val="0"/>
        <w:widowControl w:val="0"/>
        <w:kinsoku/>
        <w:wordWrap/>
        <w:overflowPunct/>
        <w:topLinePunct w:val="0"/>
        <w:autoSpaceDE/>
        <w:autoSpaceDN/>
        <w:bidi w:val="0"/>
        <w:adjustRightInd/>
        <w:snapToGrid/>
        <w:spacing w:line="336" w:lineRule="auto"/>
        <w:jc w:val="left"/>
        <w:textAlignment w:val="auto"/>
        <w:rPr>
          <w:rFonts w:ascii="宋体" w:hAnsi="宋体" w:cs="宋体"/>
          <w:bCs/>
          <w:color w:val="auto"/>
          <w:sz w:val="24"/>
          <w:highlight w:val="none"/>
        </w:rPr>
      </w:pPr>
    </w:p>
    <w:p w14:paraId="0E339E0B">
      <w:pPr>
        <w:spacing w:line="312" w:lineRule="auto"/>
        <w:rPr>
          <w:rFonts w:ascii="宋体" w:hAnsi="宋体" w:cs="宋体"/>
          <w:bCs/>
          <w:color w:val="auto"/>
          <w:szCs w:val="20"/>
          <w:highlight w:val="none"/>
        </w:rPr>
      </w:pPr>
    </w:p>
    <w:p w14:paraId="159BCF47">
      <w:pPr>
        <w:spacing w:line="312" w:lineRule="auto"/>
        <w:rPr>
          <w:rFonts w:ascii="宋体" w:hAnsi="宋体" w:cs="宋体"/>
          <w:bCs/>
          <w:color w:val="auto"/>
          <w:szCs w:val="20"/>
          <w:highlight w:val="none"/>
        </w:rPr>
      </w:pPr>
    </w:p>
    <w:p w14:paraId="41AD947E">
      <w:pPr>
        <w:spacing w:line="312" w:lineRule="auto"/>
        <w:rPr>
          <w:rFonts w:ascii="宋体" w:hAnsi="宋体" w:cs="宋体"/>
          <w:bCs/>
          <w:color w:val="auto"/>
          <w:szCs w:val="20"/>
          <w:highlight w:val="none"/>
        </w:rPr>
      </w:pPr>
    </w:p>
    <w:p w14:paraId="56F1C7E2">
      <w:pPr>
        <w:spacing w:line="312" w:lineRule="auto"/>
        <w:rPr>
          <w:rFonts w:ascii="宋体" w:hAnsi="宋体" w:cs="宋体"/>
          <w:bCs/>
          <w:color w:val="auto"/>
          <w:szCs w:val="20"/>
          <w:highlight w:val="none"/>
        </w:rPr>
      </w:pPr>
    </w:p>
    <w:p w14:paraId="059C8675">
      <w:pPr>
        <w:spacing w:line="560" w:lineRule="exact"/>
        <w:jc w:val="center"/>
        <w:rPr>
          <w:rFonts w:hint="eastAsia" w:ascii="方正小标宋简体" w:eastAsia="方正小标宋简体"/>
          <w:bCs/>
          <w:color w:val="auto"/>
          <w:sz w:val="44"/>
          <w:szCs w:val="44"/>
          <w:highlight w:val="none"/>
        </w:rPr>
      </w:pPr>
    </w:p>
    <w:p w14:paraId="3DFACE97">
      <w:pPr>
        <w:spacing w:line="560" w:lineRule="exact"/>
        <w:jc w:val="center"/>
        <w:rPr>
          <w:rFonts w:hint="eastAsia" w:ascii="方正小标宋简体" w:eastAsia="方正小标宋简体"/>
          <w:bCs/>
          <w:color w:val="auto"/>
          <w:sz w:val="44"/>
          <w:szCs w:val="44"/>
          <w:highlight w:val="none"/>
        </w:rPr>
      </w:pPr>
    </w:p>
    <w:p w14:paraId="5082D370">
      <w:pPr>
        <w:spacing w:line="560" w:lineRule="exact"/>
        <w:jc w:val="center"/>
        <w:rPr>
          <w:rFonts w:hint="eastAsia" w:ascii="方正小标宋简体" w:eastAsia="方正小标宋简体"/>
          <w:bCs/>
          <w:color w:val="auto"/>
          <w:sz w:val="44"/>
          <w:szCs w:val="44"/>
          <w:highlight w:val="none"/>
        </w:rPr>
      </w:pPr>
    </w:p>
    <w:p w14:paraId="5A1E32D4">
      <w:pPr>
        <w:spacing w:line="560" w:lineRule="exact"/>
        <w:jc w:val="center"/>
        <w:rPr>
          <w:rFonts w:hint="eastAsia" w:ascii="方正小标宋简体" w:eastAsia="方正小标宋简体"/>
          <w:bCs/>
          <w:color w:val="auto"/>
          <w:sz w:val="44"/>
          <w:szCs w:val="44"/>
          <w:highlight w:val="none"/>
        </w:rPr>
      </w:pPr>
    </w:p>
    <w:p w14:paraId="4CC8D080">
      <w:pPr>
        <w:spacing w:line="560" w:lineRule="exact"/>
        <w:jc w:val="center"/>
        <w:rPr>
          <w:rFonts w:ascii="方正小标宋简体" w:eastAsia="方正小标宋简体"/>
          <w:bCs/>
          <w:color w:val="auto"/>
          <w:sz w:val="44"/>
          <w:szCs w:val="44"/>
          <w:highlight w:val="none"/>
        </w:rPr>
      </w:pPr>
      <w:r>
        <w:rPr>
          <w:rFonts w:hint="eastAsia" w:ascii="方正小标宋简体" w:eastAsia="方正小标宋简体"/>
          <w:bCs/>
          <w:color w:val="auto"/>
          <w:sz w:val="44"/>
          <w:szCs w:val="44"/>
          <w:highlight w:val="none"/>
        </w:rPr>
        <w:t>医疗设备购销廉洁协议</w:t>
      </w:r>
    </w:p>
    <w:p w14:paraId="2DCA65D9">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为了进一步加强党风廉政建设，预防业务活动中不规范和违纪违法行为的发生，根据上级有关法律法规和单位行风建设规章制度，（甲方）</w:t>
      </w:r>
      <w:r>
        <w:rPr>
          <w:rFonts w:hint="eastAsia" w:ascii="宋体" w:hAnsi="宋体" w:cs="宋体"/>
          <w:bCs/>
          <w:color w:val="auto"/>
          <w:sz w:val="24"/>
          <w:highlight w:val="none"/>
          <w:u w:val="single"/>
          <w:lang w:eastAsia="zh-CN"/>
        </w:rPr>
        <w:t>无锡市第二中医医院</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（医疗卫生单位），（乙方）</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rPr>
        <w:t>特订立如下协议。</w:t>
      </w:r>
    </w:p>
    <w:p w14:paraId="520DE9B9">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一、甲乙双方的权利和义务</w:t>
      </w:r>
    </w:p>
    <w:p w14:paraId="024C40B7">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（一）双方严格遵守国家有关法律法规及党风廉政的规定。</w:t>
      </w:r>
    </w:p>
    <w:p w14:paraId="25E4B91E">
      <w:pPr>
        <w:pStyle w:val="15"/>
        <w:spacing w:line="520" w:lineRule="exact"/>
        <w:ind w:firstLine="240" w:firstLineChars="1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（二）双方的业务活动坚持公开、公正、诚信、透明的原则，不得损害国家、集体和病人的利益，违反行业管理的各项规章制度。</w:t>
      </w:r>
    </w:p>
    <w:p w14:paraId="12CE01CB">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（三）发现对方在业务活动中有违反廉政规定的行为，有及时提醒对方纠正的权利和义务。</w:t>
      </w:r>
    </w:p>
    <w:p w14:paraId="3C780EB0">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（四）双方承诺严格遵守本协议，自觉接受双方纪检监察部门的监督。</w:t>
      </w:r>
    </w:p>
    <w:p w14:paraId="22C87D82">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二、甲方的义务</w:t>
      </w:r>
    </w:p>
    <w:p w14:paraId="1EDEC286">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（一）甲方及其工作人员不得索要或接受乙方的钱物。</w:t>
      </w:r>
    </w:p>
    <w:p w14:paraId="0A83C95E">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（二）甲方工作人员不得私自接受乙方承担费用的旅游、参观、学习培训等活动。</w:t>
      </w:r>
    </w:p>
    <w:p w14:paraId="0757373B">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（三）甲方工作人员要秉公办事，不得营私舞弊，不得以权谋私，获得非法利益。</w:t>
      </w:r>
    </w:p>
    <w:p w14:paraId="32982CFC">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（四）甲方工作人员有义务宣传、告知医院已建立的行风建设制度和规定。</w:t>
      </w:r>
    </w:p>
    <w:p w14:paraId="2FED4681">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三、乙方的承诺</w:t>
      </w:r>
    </w:p>
    <w:p w14:paraId="398F7BF5">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1、不以现金、有价证券、实物或变相组织旅游和娱乐活动等形式贿赂本院管理及医务人员。</w:t>
      </w:r>
    </w:p>
    <w:p w14:paraId="0109556A">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2、不以任何名义为甲方工作人员报销应由个人支付的任何费用。</w:t>
      </w:r>
    </w:p>
    <w:p w14:paraId="4693BC64">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3、不以任何理由安排甲方工作人员参加高消费宴请及娱乐活动。</w:t>
      </w:r>
    </w:p>
    <w:p w14:paraId="54D4EC60">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4、不为甲方工作人员及其家属购置或提供通讯工具、交通工具、高档办公用品和一些其他服务。</w:t>
      </w:r>
    </w:p>
    <w:p w14:paraId="2A4AB9B9">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5、不得要求医院任何部门、任何个人对药品、器械的使用情况进行统计。</w:t>
      </w:r>
    </w:p>
    <w:p w14:paraId="5924319F">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6、遵守“两指”制度。医药器械代表必须在指定时间、指定地点开展活动。</w:t>
      </w:r>
    </w:p>
    <w:p w14:paraId="47C9B546">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四、违约责任</w:t>
      </w:r>
    </w:p>
    <w:p w14:paraId="3E9B32F7">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（一）甲方及其工作人员违反本协议，按管理权限，依据有关规定给予党纪、政纪或组织处理；涉嫌犯罪的，移交司法机关追究刑事责任。</w:t>
      </w:r>
    </w:p>
    <w:p w14:paraId="556FE138">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二）乙方及其工作人员违反本协议的，按管理权限，依据有关规定，给予相应处分。实施商业贿赂行为的，将被列入商业贿赂不良记录；涉嫌犯罪的，移交司法机关追究刑事责任。同时，甲方有权终止其业务往来。</w:t>
      </w:r>
    </w:p>
    <w:p w14:paraId="44594BFF">
      <w:pPr>
        <w:spacing w:line="520" w:lineRule="exact"/>
        <w:ind w:firstLine="480" w:firstLineChars="200"/>
        <w:rPr>
          <w:rFonts w:ascii="宋体" w:hAnsi="宋体" w:cs="宋体"/>
          <w:bCs/>
          <w:color w:val="auto"/>
          <w:sz w:val="24"/>
          <w:highlight w:val="none"/>
        </w:rPr>
      </w:pPr>
    </w:p>
    <w:p w14:paraId="621A395C">
      <w:pPr>
        <w:spacing w:line="520" w:lineRule="exact"/>
        <w:rPr>
          <w:rFonts w:ascii="宋体" w:hAnsi="宋体" w:cs="宋体"/>
          <w:bCs/>
          <w:color w:val="auto"/>
          <w:sz w:val="24"/>
          <w:highlight w:val="none"/>
        </w:rPr>
      </w:pPr>
      <w:r>
        <w:rPr>
          <w:rFonts w:hint="eastAsia" w:ascii="宋体" w:hAnsi="宋体" w:cs="宋体"/>
          <w:bCs/>
          <w:color w:val="auto"/>
          <w:sz w:val="24"/>
          <w:highlight w:val="none"/>
        </w:rPr>
        <w:t>甲方：</w:t>
      </w:r>
      <w:r>
        <w:rPr>
          <w:rFonts w:hint="eastAsia" w:ascii="宋体" w:hAnsi="宋体" w:cs="宋体"/>
          <w:bCs/>
          <w:color w:val="auto"/>
          <w:sz w:val="24"/>
          <w:highlight w:val="none"/>
          <w:lang w:eastAsia="zh-CN"/>
        </w:rPr>
        <w:t>无锡市第二中医医院</w:t>
      </w:r>
      <w:r>
        <w:rPr>
          <w:rFonts w:hint="eastAsia" w:ascii="宋体" w:hAnsi="宋体" w:cs="宋体"/>
          <w:bCs/>
          <w:color w:val="auto"/>
          <w:sz w:val="24"/>
          <w:highlight w:val="none"/>
        </w:rPr>
        <w:t xml:space="preserve">                乙方：</w:t>
      </w:r>
    </w:p>
    <w:p w14:paraId="74AA0BD8">
      <w:pPr>
        <w:spacing w:line="520" w:lineRule="exact"/>
        <w:ind w:left="5280" w:hanging="5280" w:hangingChars="2200"/>
        <w:jc w:val="left"/>
        <w:rPr>
          <w:rFonts w:ascii="宋体" w:hAnsi="宋体" w:cs="宋体"/>
          <w:bCs/>
          <w:color w:val="auto"/>
          <w:sz w:val="24"/>
          <w:highlight w:val="none"/>
        </w:rPr>
      </w:pPr>
      <w:r>
        <w:rPr>
          <w:rFonts w:hint="eastAsia" w:ascii="宋体" w:hAnsi="宋体" w:cs="宋体"/>
          <w:bCs/>
          <w:color w:val="auto"/>
          <w:sz w:val="24"/>
          <w:highlight w:val="none"/>
        </w:rPr>
        <w:t xml:space="preserve">代表签字：                             代表签字：               </w:t>
      </w:r>
    </w:p>
    <w:p w14:paraId="4FA092E9">
      <w:pPr>
        <w:tabs>
          <w:tab w:val="left" w:pos="4320"/>
        </w:tabs>
        <w:spacing w:line="520" w:lineRule="exact"/>
        <w:jc w:val="left"/>
        <w:rPr>
          <w:rFonts w:ascii="宋体" w:hAnsi="宋体" w:cs="宋体"/>
          <w:bCs/>
          <w:color w:val="auto"/>
          <w:sz w:val="24"/>
          <w:highlight w:val="none"/>
        </w:rPr>
      </w:pPr>
      <w:r>
        <w:rPr>
          <w:rFonts w:hint="eastAsia" w:ascii="宋体" w:hAnsi="宋体" w:cs="宋体"/>
          <w:bCs/>
          <w:color w:val="auto"/>
          <w:sz w:val="24"/>
          <w:highlight w:val="none"/>
        </w:rPr>
        <w:t xml:space="preserve">日期：                                 日期：                  </w:t>
      </w:r>
    </w:p>
    <w:p w14:paraId="0C522B20">
      <w:pPr>
        <w:spacing w:line="360" w:lineRule="auto"/>
        <w:jc w:val="center"/>
        <w:outlineLvl w:val="0"/>
        <w:rPr>
          <w:rFonts w:hint="eastAsia" w:ascii="宋体" w:hAnsi="宋体" w:cs="宋体"/>
          <w:bCs/>
          <w:color w:val="auto"/>
          <w:sz w:val="44"/>
          <w:szCs w:val="44"/>
          <w:highlight w:val="none"/>
        </w:rPr>
      </w:pPr>
    </w:p>
    <w:p w14:paraId="5A3FA643">
      <w:pPr>
        <w:jc w:val="left"/>
        <w:rPr>
          <w:rFonts w:ascii="宋体" w:hAnsi="宋体" w:cs="宋体"/>
          <w:bCs/>
          <w:color w:val="auto"/>
          <w:sz w:val="24"/>
          <w:highlight w:val="none"/>
        </w:rPr>
      </w:pPr>
    </w:p>
    <w:p w14:paraId="44DA176B">
      <w:pPr>
        <w:rPr>
          <w:rFonts w:ascii="宋体" w:hAnsi="宋体" w:cs="宋体"/>
          <w:bCs/>
          <w:color w:val="auto"/>
          <w:szCs w:val="20"/>
          <w:highlight w:val="none"/>
        </w:rPr>
      </w:pPr>
    </w:p>
    <w:p w14:paraId="04C9BA2E">
      <w:pPr>
        <w:spacing w:line="360" w:lineRule="auto"/>
        <w:jc w:val="center"/>
        <w:outlineLvl w:val="0"/>
        <w:rPr>
          <w:rFonts w:ascii="宋体" w:hAnsi="宋体" w:cs="宋体"/>
          <w:bCs/>
          <w:color w:val="auto"/>
          <w:sz w:val="44"/>
          <w:szCs w:val="44"/>
          <w:highlight w:val="none"/>
        </w:rPr>
      </w:pPr>
    </w:p>
    <w:p w14:paraId="71B1D288">
      <w:pPr>
        <w:pStyle w:val="229"/>
        <w:ind w:left="1260"/>
        <w:rPr>
          <w:rFonts w:ascii="宋体" w:hAnsi="宋体" w:cs="宋体"/>
          <w:bCs/>
          <w:color w:val="auto"/>
          <w:sz w:val="44"/>
          <w:szCs w:val="44"/>
          <w:highlight w:val="none"/>
        </w:rPr>
      </w:pPr>
    </w:p>
    <w:p w14:paraId="6EC5E690">
      <w:pPr>
        <w:jc w:val="left"/>
        <w:rPr>
          <w:rFonts w:ascii="宋体" w:hAnsi="宋体" w:cs="宋体"/>
          <w:bCs/>
          <w:color w:val="auto"/>
          <w:sz w:val="24"/>
          <w:highlight w:val="none"/>
        </w:rPr>
      </w:pPr>
    </w:p>
    <w:p w14:paraId="4B21DE91">
      <w:pPr>
        <w:rPr>
          <w:rFonts w:ascii="宋体" w:hAnsi="宋体" w:cs="宋体"/>
          <w:bCs/>
          <w:color w:val="auto"/>
          <w:szCs w:val="20"/>
          <w:highlight w:val="none"/>
        </w:rPr>
      </w:pPr>
    </w:p>
    <w:p w14:paraId="26C7A8B4">
      <w:pPr>
        <w:spacing w:line="360" w:lineRule="auto"/>
        <w:jc w:val="center"/>
        <w:outlineLvl w:val="0"/>
        <w:rPr>
          <w:rFonts w:ascii="宋体" w:hAnsi="宋体" w:cs="宋体"/>
          <w:bCs/>
          <w:color w:val="auto"/>
          <w:sz w:val="44"/>
          <w:szCs w:val="44"/>
          <w:highlight w:val="none"/>
        </w:rPr>
      </w:pPr>
    </w:p>
    <w:p w14:paraId="3A85D25B">
      <w:pPr>
        <w:spacing w:line="360" w:lineRule="auto"/>
        <w:jc w:val="center"/>
        <w:outlineLvl w:val="0"/>
        <w:rPr>
          <w:rFonts w:ascii="宋体" w:hAnsi="宋体" w:cs="宋体"/>
          <w:bCs/>
          <w:color w:val="auto"/>
          <w:sz w:val="44"/>
          <w:szCs w:val="44"/>
          <w:highlight w:val="none"/>
        </w:rPr>
      </w:pPr>
    </w:p>
    <w:p w14:paraId="1DE2AC0F">
      <w:pPr>
        <w:pStyle w:val="229"/>
        <w:ind w:left="1260"/>
        <w:rPr>
          <w:rFonts w:ascii="宋体" w:hAnsi="宋体" w:cs="宋体"/>
          <w:bCs/>
          <w:color w:val="auto"/>
          <w:sz w:val="44"/>
          <w:szCs w:val="44"/>
          <w:highlight w:val="none"/>
        </w:rPr>
      </w:pPr>
    </w:p>
    <w:p w14:paraId="47415501">
      <w:pPr>
        <w:rPr>
          <w:rFonts w:ascii="宋体" w:hAnsi="宋体" w:cs="宋体"/>
          <w:bCs/>
          <w:color w:val="auto"/>
          <w:sz w:val="44"/>
          <w:szCs w:val="44"/>
          <w:highlight w:val="none"/>
        </w:rPr>
      </w:pPr>
    </w:p>
    <w:p w14:paraId="2EDED5AC">
      <w:pPr>
        <w:pStyle w:val="229"/>
        <w:ind w:left="1260"/>
        <w:rPr>
          <w:rFonts w:ascii="宋体" w:hAnsi="宋体" w:cs="宋体"/>
          <w:bCs/>
          <w:color w:val="auto"/>
          <w:sz w:val="44"/>
          <w:szCs w:val="44"/>
          <w:highlight w:val="none"/>
        </w:rPr>
      </w:pPr>
    </w:p>
    <w:p w14:paraId="521EB8E0">
      <w:pPr>
        <w:rPr>
          <w:rFonts w:ascii="宋体" w:hAnsi="宋体" w:cs="宋体"/>
          <w:bCs/>
          <w:color w:val="auto"/>
          <w:sz w:val="44"/>
          <w:szCs w:val="44"/>
          <w:highlight w:val="none"/>
        </w:rPr>
      </w:pPr>
    </w:p>
    <w:p w14:paraId="1DEF3C6D">
      <w:pPr>
        <w:rPr>
          <w:rFonts w:ascii="宋体" w:hAnsi="宋体" w:cs="宋体"/>
          <w:bCs/>
          <w:color w:val="auto"/>
          <w:sz w:val="44"/>
          <w:szCs w:val="44"/>
          <w:highlight w:val="none"/>
        </w:rPr>
      </w:pPr>
    </w:p>
    <w:p w14:paraId="20614761">
      <w:pPr>
        <w:pStyle w:val="229"/>
        <w:ind w:left="0"/>
        <w:rPr>
          <w:rFonts w:ascii="宋体" w:hAnsi="宋体" w:cs="宋体"/>
          <w:color w:val="auto"/>
          <w:sz w:val="44"/>
          <w:szCs w:val="44"/>
          <w:highlight w:val="none"/>
        </w:rPr>
      </w:pPr>
    </w:p>
    <w:p w14:paraId="65329455">
      <w:pPr>
        <w:pStyle w:val="229"/>
        <w:ind w:left="0"/>
        <w:rPr>
          <w:rFonts w:ascii="宋体" w:hAnsi="宋体" w:cs="宋体"/>
          <w:color w:val="auto"/>
          <w:sz w:val="44"/>
          <w:szCs w:val="44"/>
          <w:highlight w:val="none"/>
        </w:rPr>
      </w:pPr>
    </w:p>
    <w:p w14:paraId="24936835">
      <w:pPr>
        <w:tabs>
          <w:tab w:val="left" w:pos="1440"/>
        </w:tabs>
        <w:spacing w:line="500" w:lineRule="exact"/>
        <w:jc w:val="center"/>
        <w:outlineLvl w:val="0"/>
        <w:rPr>
          <w:rFonts w:ascii="黑体" w:hAnsi="黑体" w:eastAsia="黑体"/>
          <w:color w:val="auto"/>
          <w:sz w:val="36"/>
          <w:szCs w:val="36"/>
          <w:highlight w:val="none"/>
        </w:rPr>
      </w:pPr>
      <w:r>
        <w:rPr>
          <w:rFonts w:hint="eastAsia" w:ascii="黑体" w:hAnsi="黑体" w:eastAsia="黑体"/>
          <w:color w:val="auto"/>
          <w:sz w:val="36"/>
          <w:szCs w:val="36"/>
          <w:highlight w:val="none"/>
        </w:rPr>
        <w:t>第五</w:t>
      </w:r>
      <w:r>
        <w:rPr>
          <w:rFonts w:hint="eastAsia" w:ascii="黑体" w:hAnsi="黑体" w:eastAsia="黑体"/>
          <w:color w:val="auto"/>
          <w:sz w:val="36"/>
          <w:szCs w:val="36"/>
          <w:highlight w:val="none"/>
          <w:lang w:eastAsia="zh-CN"/>
        </w:rPr>
        <w:t>部分</w:t>
      </w:r>
      <w:r>
        <w:rPr>
          <w:rFonts w:hint="eastAsia" w:ascii="黑体" w:hAnsi="黑体" w:eastAsia="黑体"/>
          <w:color w:val="auto"/>
          <w:sz w:val="36"/>
          <w:szCs w:val="36"/>
          <w:highlight w:val="none"/>
        </w:rPr>
        <w:t xml:space="preserve">  评标方法与评标标准</w:t>
      </w:r>
    </w:p>
    <w:p w14:paraId="32B7AE16">
      <w:pPr>
        <w:pStyle w:val="476"/>
        <w:spacing w:before="0" w:after="0" w:line="500" w:lineRule="exact"/>
        <w:ind w:firstLine="602"/>
        <w:rPr>
          <w:rFonts w:cs="Arial"/>
          <w:b/>
          <w:color w:val="auto"/>
          <w:sz w:val="30"/>
          <w:szCs w:val="30"/>
          <w:highlight w:val="none"/>
        </w:rPr>
      </w:pPr>
      <w:r>
        <w:rPr>
          <w:rFonts w:hint="eastAsia" w:cs="Arial"/>
          <w:b/>
          <w:color w:val="auto"/>
          <w:sz w:val="30"/>
          <w:szCs w:val="30"/>
          <w:highlight w:val="none"/>
          <w:lang w:eastAsia="zh-CN"/>
        </w:rPr>
        <w:t>一、</w:t>
      </w:r>
      <w:r>
        <w:rPr>
          <w:rFonts w:hint="eastAsia" w:cs="Arial"/>
          <w:b/>
          <w:color w:val="auto"/>
          <w:sz w:val="30"/>
          <w:szCs w:val="30"/>
          <w:highlight w:val="none"/>
        </w:rPr>
        <w:t>评标方法</w:t>
      </w:r>
    </w:p>
    <w:p w14:paraId="2C55D341">
      <w:pPr>
        <w:pStyle w:val="476"/>
        <w:spacing w:before="0" w:after="0" w:line="500" w:lineRule="exact"/>
        <w:rPr>
          <w:rFonts w:cs="Arial"/>
          <w:color w:val="auto"/>
          <w:highlight w:val="none"/>
        </w:rPr>
      </w:pPr>
      <w:r>
        <w:rPr>
          <w:rFonts w:hint="eastAsia" w:cs="Arial"/>
          <w:color w:val="auto"/>
          <w:highlight w:val="none"/>
        </w:rPr>
        <w:t>投标人通过初审的，方可进入比较与评价程序。</w:t>
      </w:r>
    </w:p>
    <w:p w14:paraId="304021FD">
      <w:pPr>
        <w:pStyle w:val="476"/>
        <w:spacing w:before="0" w:after="0" w:line="500" w:lineRule="exact"/>
        <w:rPr>
          <w:rFonts w:cs="Arial"/>
          <w:color w:val="auto"/>
          <w:highlight w:val="none"/>
        </w:rPr>
      </w:pPr>
      <w:r>
        <w:rPr>
          <w:rFonts w:hint="eastAsia" w:cs="Arial"/>
          <w:color w:val="auto"/>
          <w:highlight w:val="none"/>
        </w:rPr>
        <w:t>比较与评价采用综合评分法。</w:t>
      </w:r>
    </w:p>
    <w:p w14:paraId="422CE579">
      <w:pPr>
        <w:pStyle w:val="476"/>
        <w:spacing w:before="0" w:after="0" w:line="500" w:lineRule="exact"/>
        <w:rPr>
          <w:rFonts w:ascii="宋体" w:hAnsi="宋体"/>
          <w:bCs/>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1C89F3BF">
      <w:pPr>
        <w:pStyle w:val="476"/>
        <w:spacing w:before="0" w:after="0" w:line="500" w:lineRule="exact"/>
        <w:rPr>
          <w:rFonts w:ascii="宋体" w:hAnsi="宋体"/>
          <w:bCs/>
          <w:color w:val="auto"/>
          <w:highlight w:val="none"/>
        </w:rPr>
      </w:pPr>
      <w:r>
        <w:rPr>
          <w:rFonts w:hint="eastAsia" w:ascii="宋体" w:hAnsi="宋体" w:cs="宋体"/>
          <w:b/>
          <w:bCs w:val="0"/>
          <w:color w:val="auto"/>
          <w:sz w:val="24"/>
          <w:highlight w:val="none"/>
        </w:rPr>
        <w:t>本项目</w:t>
      </w:r>
      <w:r>
        <w:rPr>
          <w:rFonts w:hint="eastAsia" w:ascii="宋体" w:hAnsi="宋体" w:cs="宋体"/>
          <w:b/>
          <w:bCs w:val="0"/>
          <w:color w:val="auto"/>
          <w:sz w:val="24"/>
          <w:highlight w:val="none"/>
          <w:lang w:eastAsia="zh-CN"/>
        </w:rPr>
        <w:t>核心产品</w:t>
      </w:r>
      <w:r>
        <w:rPr>
          <w:rFonts w:hint="eastAsia" w:ascii="宋体" w:hAnsi="宋体" w:cs="宋体"/>
          <w:b/>
          <w:bCs w:val="0"/>
          <w:color w:val="auto"/>
          <w:sz w:val="24"/>
          <w:highlight w:val="none"/>
          <w:lang w:val="en-US" w:eastAsia="zh-CN"/>
        </w:rPr>
        <w:t>数字化X射线诊断系统（DR）</w:t>
      </w:r>
      <w:r>
        <w:rPr>
          <w:rFonts w:hint="eastAsia" w:ascii="宋体" w:hAnsi="宋体" w:eastAsia="宋体" w:cs="宋体"/>
          <w:b/>
          <w:bCs w:val="0"/>
          <w:color w:val="auto"/>
          <w:sz w:val="24"/>
          <w:highlight w:val="none"/>
          <w:lang w:val="en-US" w:eastAsia="zh-CN"/>
        </w:rPr>
        <w:t>。</w:t>
      </w: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50A3A1F1">
      <w:pPr>
        <w:pStyle w:val="476"/>
        <w:spacing w:before="0" w:after="0" w:line="500" w:lineRule="exact"/>
        <w:rPr>
          <w:rFonts w:ascii="宋体" w:hAnsi="宋体"/>
          <w:bCs/>
          <w:color w:val="auto"/>
          <w:highlight w:val="none"/>
        </w:rPr>
      </w:pPr>
      <w:r>
        <w:rPr>
          <w:rFonts w:hint="eastAsia" w:cs="Arial"/>
          <w:b/>
          <w:color w:val="auto"/>
          <w:sz w:val="30"/>
          <w:szCs w:val="30"/>
          <w:highlight w:val="none"/>
          <w:lang w:eastAsia="zh-CN"/>
        </w:rPr>
        <w:t>二、</w:t>
      </w:r>
      <w:r>
        <w:rPr>
          <w:rFonts w:hint="eastAsia" w:cs="Arial"/>
          <w:b/>
          <w:color w:val="auto"/>
          <w:sz w:val="30"/>
          <w:szCs w:val="30"/>
          <w:highlight w:val="none"/>
        </w:rPr>
        <w:t>评标标准</w:t>
      </w:r>
    </w:p>
    <w:p w14:paraId="3D359B61">
      <w:pPr>
        <w:pStyle w:val="476"/>
        <w:spacing w:before="0" w:after="0" w:line="500" w:lineRule="exact"/>
        <w:ind w:firstLine="562"/>
        <w:rPr>
          <w:rFonts w:hint="eastAsia" w:ascii="宋体" w:hAnsi="宋体"/>
          <w:b/>
          <w:color w:val="auto"/>
          <w:sz w:val="28"/>
          <w:szCs w:val="28"/>
          <w:highlight w:val="none"/>
        </w:rPr>
      </w:pPr>
      <w:r>
        <w:rPr>
          <w:rFonts w:hint="eastAsia" w:ascii="宋体" w:hAnsi="宋体"/>
          <w:b/>
          <w:color w:val="auto"/>
          <w:sz w:val="28"/>
          <w:szCs w:val="28"/>
          <w:highlight w:val="none"/>
          <w:lang w:eastAsia="zh-CN"/>
        </w:rPr>
        <w:t>（一）、</w:t>
      </w:r>
      <w:r>
        <w:rPr>
          <w:rFonts w:hint="eastAsia" w:ascii="宋体" w:hAnsi="宋体"/>
          <w:b/>
          <w:color w:val="auto"/>
          <w:sz w:val="28"/>
          <w:szCs w:val="28"/>
          <w:highlight w:val="none"/>
        </w:rPr>
        <w:t>落实政府采购政策的价格调整</w:t>
      </w:r>
    </w:p>
    <w:p w14:paraId="6709A6F0">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1.小微型企业价格扣除：本项目或采购包“落实政府采购政策需满足的资格要求”中的“中小企业政策”如为专门面向中小企业的，本项目或采购包不再享受小微型企业价格扣除政策。</w:t>
      </w:r>
    </w:p>
    <w:p w14:paraId="53E02498">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79AE495E">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14:paraId="27113DFC">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BF41A99">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1.4残疾人福利单位、监狱企业属于小型、微型企业的，不重复享受政策。</w:t>
      </w:r>
    </w:p>
    <w:p w14:paraId="18296C7C">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1E74D0D9">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05622095">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210B72E5">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2.对本国产品的支持政策：根据</w:t>
      </w:r>
      <w:r>
        <w:rPr>
          <w:rFonts w:hint="eastAsia" w:ascii="宋体"/>
          <w:b/>
          <w:bCs/>
          <w:color w:val="auto"/>
          <w:sz w:val="24"/>
          <w:szCs w:val="24"/>
          <w:highlight w:val="none"/>
        </w:rPr>
        <w:t>《国务院办公厅关于在政府采购中实施本国产品标准及相关政策的通知》（国办发〔2025〕34号）要求，</w:t>
      </w:r>
      <w:r>
        <w:rPr>
          <w:rFonts w:hint="eastAsia" w:ascii="宋体" w:hAnsi="宋体"/>
          <w:b/>
          <w:bCs/>
          <w:color w:val="auto"/>
          <w:sz w:val="24"/>
          <w:szCs w:val="24"/>
          <w:highlight w:val="none"/>
        </w:rPr>
        <w:t>本项目对采购本国产品给与政策支持。关于本国产品标准和本国产品标准的适用范围详见《国务院办公厅关于在政府采购中实施本国产品标准及相关政策的通知》（国办发〔2025〕34号）。</w:t>
      </w:r>
    </w:p>
    <w:p w14:paraId="01F70610">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2.1本国产品价格扣除政策</w:t>
      </w:r>
    </w:p>
    <w:p w14:paraId="4249863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7834A30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3370A059">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对于仅有本国产品参与竞争的政府采购项目或采购包，本国产品不享受价格扣除评审优惠。</w:t>
      </w:r>
    </w:p>
    <w:p w14:paraId="6941E9C7">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2.2注意事项</w:t>
      </w:r>
    </w:p>
    <w:p w14:paraId="5F6DDF34">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4FF7BBCD">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69886E0D">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（2）当采购项目或者采购包中含有多种产品，除按上述要求提供《关于符合本国产品标准的声明函》外，供应商还应在《分项报价表》中进行承诺（格式见第六</w:t>
      </w:r>
      <w:r>
        <w:rPr>
          <w:rFonts w:hint="eastAsia" w:ascii="宋体" w:hAnsi="宋体"/>
          <w:bCs/>
          <w:color w:val="auto"/>
          <w:sz w:val="24"/>
          <w:szCs w:val="24"/>
          <w:highlight w:val="none"/>
          <w:lang w:eastAsia="zh-CN"/>
        </w:rPr>
        <w:t>部分</w:t>
      </w:r>
      <w:r>
        <w:rPr>
          <w:rFonts w:hint="eastAsia" w:ascii="宋体" w:hAnsi="宋体"/>
          <w:bCs/>
          <w:color w:val="auto"/>
          <w:sz w:val="24"/>
          <w:szCs w:val="24"/>
          <w:highlight w:val="none"/>
        </w:rPr>
        <w:t>），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20FAF1E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其中，“符合本国产品标准的产品成本之和”是指本项目或采购包中符合本国产品标准的</w:t>
      </w:r>
      <w:r>
        <w:rPr>
          <w:rFonts w:hint="eastAsia" w:ascii="宋体" w:hAnsi="宋体"/>
          <w:b/>
          <w:bCs/>
          <w:color w:val="auto"/>
          <w:sz w:val="24"/>
          <w:szCs w:val="24"/>
          <w:highlight w:val="none"/>
        </w:rPr>
        <w:t>货物成本之和</w:t>
      </w:r>
      <w:r>
        <w:rPr>
          <w:rFonts w:hint="eastAsia" w:ascii="宋体" w:hAnsi="宋体"/>
          <w:bCs/>
          <w:color w:val="auto"/>
          <w:sz w:val="24"/>
          <w:szCs w:val="24"/>
          <w:highlight w:val="none"/>
        </w:rPr>
        <w:t>；“全部产品成本之和”是指货物或服务项目（或者采购包）中包含的</w:t>
      </w:r>
      <w:r>
        <w:rPr>
          <w:rFonts w:hint="eastAsia" w:ascii="宋体" w:hAnsi="宋体"/>
          <w:b/>
          <w:bCs/>
          <w:color w:val="auto"/>
          <w:sz w:val="24"/>
          <w:szCs w:val="24"/>
          <w:highlight w:val="none"/>
        </w:rPr>
        <w:t>全部货物、服务产品的成本之和</w:t>
      </w:r>
      <w:r>
        <w:rPr>
          <w:rFonts w:hint="eastAsia" w:ascii="宋体" w:hAnsi="宋体"/>
          <w:bCs/>
          <w:color w:val="auto"/>
          <w:sz w:val="24"/>
          <w:szCs w:val="24"/>
          <w:highlight w:val="none"/>
        </w:rPr>
        <w:t>。</w:t>
      </w:r>
    </w:p>
    <w:p w14:paraId="584A49B3">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552E461A">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即，当小微型企业价格扣除政策和本国产品价格扣除政策同时享受时，按以下计算方式进行计算：供应商参与评审的报价=供应商投标总报价×[1-（小微型企业价格扣除+本国产品价格扣除）]</w:t>
      </w:r>
    </w:p>
    <w:p w14:paraId="66C4EAF9">
      <w:pPr>
        <w:spacing w:line="500" w:lineRule="exact"/>
        <w:ind w:firstLine="480"/>
        <w:jc w:val="left"/>
        <w:rPr>
          <w:rFonts w:hint="eastAsia" w:eastAsia="宋体"/>
          <w:color w:val="auto"/>
          <w:highlight w:val="none"/>
          <w:lang w:eastAsia="zh-CN"/>
        </w:rPr>
      </w:pPr>
      <w:r>
        <w:rPr>
          <w:rFonts w:hint="eastAsia" w:ascii="宋体" w:hAnsi="宋体"/>
          <w:bCs/>
          <w:color w:val="auto"/>
          <w:sz w:val="24"/>
          <w:szCs w:val="24"/>
          <w:highlight w:val="none"/>
        </w:rPr>
        <w:t>例如，供应商总报价1000000元，经认定可以享受小微型企业价格扣除政策以及本国产品价格扣除政策的，则该供应商参与评审的报价为：1000000×[1-（10%+20%）]=700000元</w:t>
      </w:r>
      <w:r>
        <w:rPr>
          <w:rFonts w:hint="eastAsia" w:ascii="宋体" w:hAnsi="宋体"/>
          <w:bCs/>
          <w:color w:val="auto"/>
          <w:sz w:val="24"/>
          <w:szCs w:val="24"/>
          <w:highlight w:val="none"/>
          <w:lang w:eastAsia="zh-CN"/>
        </w:rPr>
        <w:t>。</w:t>
      </w:r>
    </w:p>
    <w:p w14:paraId="69ADA037">
      <w:pPr>
        <w:pStyle w:val="476"/>
        <w:spacing w:before="0" w:after="0" w:line="500" w:lineRule="exact"/>
        <w:ind w:firstLine="360"/>
        <w:rPr>
          <w:rFonts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lang w:eastAsia="zh-CN"/>
        </w:rPr>
        <w:t>（二）、</w:t>
      </w:r>
      <w:r>
        <w:rPr>
          <w:rFonts w:hint="eastAsia" w:ascii="宋体" w:hAnsi="宋体"/>
          <w:b/>
          <w:color w:val="auto"/>
          <w:sz w:val="28"/>
          <w:szCs w:val="28"/>
          <w:highlight w:val="none"/>
        </w:rPr>
        <w:t>评分标准</w:t>
      </w:r>
    </w:p>
    <w:p w14:paraId="66E2418C">
      <w:pPr>
        <w:spacing w:line="440" w:lineRule="exact"/>
        <w:ind w:firstLine="472"/>
        <w:rPr>
          <w:rFonts w:hint="eastAsia" w:hAnsi="宋体" w:cs="宋体"/>
          <w:b/>
          <w:bCs/>
          <w:color w:val="auto"/>
          <w:sz w:val="24"/>
          <w:highlight w:val="none"/>
        </w:rPr>
      </w:pPr>
      <w:r>
        <w:rPr>
          <w:rFonts w:hint="eastAsia" w:hAnsi="宋体" w:cs="宋体"/>
          <w:color w:val="auto"/>
          <w:sz w:val="24"/>
          <w:highlight w:val="none"/>
        </w:rPr>
        <w:t>一）评分项目及总分（总分100分）</w:t>
      </w:r>
    </w:p>
    <w:p w14:paraId="2362C591">
      <w:pPr>
        <w:spacing w:line="440" w:lineRule="exact"/>
        <w:ind w:firstLine="482" w:firstLineChars="200"/>
        <w:rPr>
          <w:rFonts w:hint="eastAsia" w:ascii="Times New Roman" w:hAnsi="宋体" w:eastAsia="宋体" w:cs="宋体"/>
          <w:b/>
          <w:bCs/>
          <w:color w:val="auto"/>
          <w:sz w:val="24"/>
          <w:highlight w:val="none"/>
        </w:rPr>
      </w:pPr>
      <w:r>
        <w:rPr>
          <w:rFonts w:hint="eastAsia" w:hAnsi="宋体" w:cs="宋体"/>
          <w:b/>
          <w:bCs/>
          <w:color w:val="auto"/>
          <w:sz w:val="24"/>
          <w:highlight w:val="none"/>
          <w:lang w:val="en-US" w:eastAsia="zh-CN"/>
        </w:rPr>
        <w:t>1.</w:t>
      </w:r>
      <w:r>
        <w:rPr>
          <w:rFonts w:hint="eastAsia" w:ascii="Times New Roman" w:hAnsi="宋体" w:eastAsia="宋体" w:cs="宋体"/>
          <w:b/>
          <w:bCs/>
          <w:color w:val="auto"/>
          <w:sz w:val="24"/>
          <w:highlight w:val="none"/>
        </w:rPr>
        <w:t>报价</w:t>
      </w:r>
      <w:r>
        <w:rPr>
          <w:rFonts w:hint="eastAsia" w:hAnsi="宋体" w:cs="宋体"/>
          <w:b/>
          <w:bCs/>
          <w:color w:val="auto"/>
          <w:sz w:val="24"/>
          <w:highlight w:val="none"/>
          <w:lang w:eastAsia="zh-CN"/>
        </w:rPr>
        <w:t>部分</w:t>
      </w:r>
      <w:r>
        <w:rPr>
          <w:rFonts w:hint="eastAsia" w:ascii="Times New Roman" w:hAnsi="宋体" w:eastAsia="宋体" w:cs="宋体"/>
          <w:b/>
          <w:bCs/>
          <w:color w:val="auto"/>
          <w:sz w:val="24"/>
          <w:highlight w:val="none"/>
        </w:rPr>
        <w:t xml:space="preserve">                        </w:t>
      </w:r>
      <w:r>
        <w:rPr>
          <w:rFonts w:hint="eastAsia" w:ascii="Times New Roman" w:hAnsi="宋体" w:eastAsia="宋体" w:cs="宋体"/>
          <w:b/>
          <w:bCs/>
          <w:color w:val="auto"/>
          <w:sz w:val="24"/>
          <w:highlight w:val="none"/>
          <w:lang w:val="en-US" w:eastAsia="zh-CN"/>
        </w:rPr>
        <w:t xml:space="preserve">   </w:t>
      </w:r>
      <w:r>
        <w:rPr>
          <w:rFonts w:hint="eastAsia" w:ascii="Times New Roman" w:hAnsi="宋体" w:eastAsia="宋体" w:cs="宋体"/>
          <w:b/>
          <w:bCs/>
          <w:color w:val="auto"/>
          <w:sz w:val="24"/>
          <w:highlight w:val="none"/>
        </w:rPr>
        <w:t xml:space="preserve"> </w:t>
      </w:r>
      <w:r>
        <w:rPr>
          <w:rFonts w:hint="eastAsia" w:hAnsi="宋体" w:cs="宋体"/>
          <w:b/>
          <w:bCs/>
          <w:color w:val="auto"/>
          <w:sz w:val="24"/>
          <w:highlight w:val="none"/>
          <w:lang w:val="en-US" w:eastAsia="zh-CN"/>
        </w:rPr>
        <w:t>30</w:t>
      </w:r>
      <w:r>
        <w:rPr>
          <w:rFonts w:hint="eastAsia" w:ascii="Times New Roman" w:hAnsi="宋体" w:eastAsia="宋体" w:cs="宋体"/>
          <w:b/>
          <w:bCs/>
          <w:color w:val="auto"/>
          <w:sz w:val="24"/>
          <w:highlight w:val="none"/>
        </w:rPr>
        <w:t>分</w:t>
      </w:r>
    </w:p>
    <w:p w14:paraId="109128E3">
      <w:pPr>
        <w:spacing w:line="440" w:lineRule="exact"/>
        <w:ind w:firstLine="482" w:firstLineChars="200"/>
        <w:rPr>
          <w:rFonts w:hint="eastAsia" w:hAnsi="宋体" w:cs="宋体"/>
          <w:b/>
          <w:bCs/>
          <w:color w:val="auto"/>
          <w:sz w:val="24"/>
          <w:highlight w:val="none"/>
          <w:lang w:val="en-US" w:eastAsia="zh-CN"/>
        </w:rPr>
      </w:pPr>
      <w:r>
        <w:rPr>
          <w:rFonts w:hint="eastAsia" w:hAnsi="宋体" w:cs="宋体"/>
          <w:b/>
          <w:bCs/>
          <w:color w:val="auto"/>
          <w:sz w:val="24"/>
          <w:highlight w:val="none"/>
          <w:lang w:val="en-US" w:eastAsia="zh-CN"/>
        </w:rPr>
        <w:t>2.商务部分                            4分</w:t>
      </w:r>
    </w:p>
    <w:p w14:paraId="7D7D7A15">
      <w:pPr>
        <w:spacing w:line="440" w:lineRule="exact"/>
        <w:ind w:firstLine="482" w:firstLineChars="200"/>
        <w:rPr>
          <w:rFonts w:hint="default" w:hAnsi="宋体" w:cs="宋体"/>
          <w:b/>
          <w:bCs/>
          <w:color w:val="auto"/>
          <w:sz w:val="24"/>
          <w:highlight w:val="none"/>
          <w:lang w:val="en-US" w:eastAsia="zh-CN"/>
        </w:rPr>
      </w:pPr>
      <w:r>
        <w:rPr>
          <w:rFonts w:hint="eastAsia" w:hAnsi="宋体" w:cs="宋体"/>
          <w:b/>
          <w:bCs/>
          <w:color w:val="auto"/>
          <w:sz w:val="24"/>
          <w:highlight w:val="none"/>
          <w:lang w:val="en-US" w:eastAsia="zh-CN"/>
        </w:rPr>
        <w:t xml:space="preserve">3.技术部分                          </w:t>
      </w:r>
    </w:p>
    <w:p w14:paraId="0B6FF9F1">
      <w:pPr>
        <w:spacing w:line="440" w:lineRule="exact"/>
        <w:ind w:firstLine="472"/>
        <w:rPr>
          <w:rFonts w:hint="eastAsia" w:ascii="Times New Roman" w:hAnsi="宋体" w:eastAsia="宋体" w:cs="宋体"/>
          <w:b/>
          <w:bCs/>
          <w:color w:val="auto"/>
          <w:sz w:val="24"/>
          <w:highlight w:val="none"/>
        </w:rPr>
      </w:pPr>
      <w:r>
        <w:rPr>
          <w:rFonts w:hint="eastAsia" w:hAnsi="宋体" w:cs="宋体"/>
          <w:b/>
          <w:bCs/>
          <w:color w:val="auto"/>
          <w:sz w:val="24"/>
          <w:highlight w:val="none"/>
          <w:lang w:val="en-US" w:eastAsia="zh-CN"/>
        </w:rPr>
        <w:t>3.1</w:t>
      </w:r>
      <w:r>
        <w:rPr>
          <w:rFonts w:hint="eastAsia" w:hAnsi="宋体" w:cs="宋体"/>
          <w:b/>
          <w:bCs/>
          <w:color w:val="auto"/>
          <w:sz w:val="24"/>
          <w:highlight w:val="none"/>
          <w:lang w:eastAsia="zh-CN"/>
        </w:rPr>
        <w:t>技术</w:t>
      </w:r>
      <w:r>
        <w:rPr>
          <w:rFonts w:hint="eastAsia" w:hAnsi="宋体" w:cs="宋体"/>
          <w:b/>
          <w:bCs/>
          <w:color w:val="auto"/>
          <w:sz w:val="24"/>
          <w:highlight w:val="none"/>
          <w:lang w:val="en-US" w:eastAsia="zh-CN"/>
        </w:rPr>
        <w:t xml:space="preserve">参数     </w:t>
      </w:r>
      <w:r>
        <w:rPr>
          <w:rFonts w:hint="eastAsia" w:ascii="Times New Roman" w:hAnsi="宋体" w:eastAsia="宋体" w:cs="宋体"/>
          <w:b/>
          <w:bCs/>
          <w:color w:val="auto"/>
          <w:sz w:val="24"/>
          <w:highlight w:val="none"/>
          <w:lang w:val="en-US" w:eastAsia="zh-CN"/>
        </w:rPr>
        <w:t xml:space="preserve">                 </w:t>
      </w:r>
      <w:r>
        <w:rPr>
          <w:rFonts w:hint="eastAsia" w:ascii="Times New Roman" w:hAnsi="宋体" w:eastAsia="宋体" w:cs="宋体"/>
          <w:b/>
          <w:bCs/>
          <w:color w:val="auto"/>
          <w:sz w:val="24"/>
          <w:highlight w:val="none"/>
        </w:rPr>
        <w:t xml:space="preserve">    </w:t>
      </w:r>
      <w:r>
        <w:rPr>
          <w:rFonts w:hint="eastAsia" w:hAnsi="宋体" w:cs="宋体"/>
          <w:b/>
          <w:bCs/>
          <w:color w:val="auto"/>
          <w:sz w:val="24"/>
          <w:highlight w:val="none"/>
          <w:lang w:val="en-US" w:eastAsia="zh-CN"/>
        </w:rPr>
        <w:t>30</w:t>
      </w:r>
      <w:r>
        <w:rPr>
          <w:rFonts w:hint="eastAsia" w:ascii="Times New Roman" w:hAnsi="宋体" w:eastAsia="宋体" w:cs="宋体"/>
          <w:b/>
          <w:bCs/>
          <w:color w:val="auto"/>
          <w:sz w:val="24"/>
          <w:highlight w:val="none"/>
        </w:rPr>
        <w:t>分</w:t>
      </w:r>
    </w:p>
    <w:p w14:paraId="2DA42EF6">
      <w:pPr>
        <w:spacing w:line="440" w:lineRule="exact"/>
        <w:ind w:firstLine="472"/>
        <w:rPr>
          <w:rFonts w:hint="eastAsia" w:ascii="Times New Roman" w:hAnsi="宋体" w:eastAsia="宋体" w:cs="宋体"/>
          <w:b/>
          <w:bCs/>
          <w:color w:val="auto"/>
          <w:sz w:val="24"/>
          <w:highlight w:val="none"/>
        </w:rPr>
      </w:pPr>
      <w:r>
        <w:rPr>
          <w:rFonts w:hint="eastAsia" w:hAnsi="宋体" w:cs="宋体"/>
          <w:b/>
          <w:bCs/>
          <w:color w:val="auto"/>
          <w:sz w:val="24"/>
          <w:highlight w:val="none"/>
          <w:lang w:val="en-US" w:eastAsia="zh-CN"/>
        </w:rPr>
        <w:t>3.2</w:t>
      </w:r>
      <w:r>
        <w:rPr>
          <w:rFonts w:hint="eastAsia" w:ascii="Times New Roman" w:hAnsi="宋体" w:eastAsia="宋体" w:cs="宋体"/>
          <w:b/>
          <w:bCs/>
          <w:color w:val="auto"/>
          <w:sz w:val="24"/>
          <w:highlight w:val="none"/>
          <w:lang w:eastAsia="zh-CN"/>
        </w:rPr>
        <w:t>服务方案</w:t>
      </w:r>
      <w:r>
        <w:rPr>
          <w:rFonts w:hint="eastAsia" w:ascii="Times New Roman" w:hAnsi="宋体" w:eastAsia="宋体" w:cs="宋体"/>
          <w:b/>
          <w:bCs/>
          <w:color w:val="auto"/>
          <w:sz w:val="24"/>
          <w:highlight w:val="none"/>
          <w:lang w:val="en-US" w:eastAsia="zh-CN"/>
        </w:rPr>
        <w:t xml:space="preserve">      </w:t>
      </w:r>
      <w:r>
        <w:rPr>
          <w:rFonts w:hint="eastAsia" w:ascii="Times New Roman" w:hAnsi="宋体" w:eastAsia="宋体" w:cs="宋体"/>
          <w:b/>
          <w:bCs/>
          <w:color w:val="auto"/>
          <w:sz w:val="24"/>
          <w:highlight w:val="none"/>
        </w:rPr>
        <w:t xml:space="preserve">                </w:t>
      </w:r>
      <w:r>
        <w:rPr>
          <w:rFonts w:hint="eastAsia" w:ascii="Times New Roman" w:hAnsi="宋体" w:eastAsia="宋体" w:cs="宋体"/>
          <w:b/>
          <w:bCs/>
          <w:color w:val="auto"/>
          <w:sz w:val="24"/>
          <w:highlight w:val="none"/>
          <w:lang w:val="en-US" w:eastAsia="zh-CN"/>
        </w:rPr>
        <w:t xml:space="preserve">   </w:t>
      </w:r>
      <w:r>
        <w:rPr>
          <w:rFonts w:hint="eastAsia" w:ascii="Times New Roman" w:hAnsi="宋体" w:eastAsia="宋体" w:cs="宋体"/>
          <w:b/>
          <w:bCs/>
          <w:color w:val="auto"/>
          <w:sz w:val="24"/>
          <w:highlight w:val="none"/>
        </w:rPr>
        <w:t xml:space="preserve"> </w:t>
      </w:r>
      <w:r>
        <w:rPr>
          <w:rFonts w:hint="eastAsia" w:hAnsi="宋体" w:cs="宋体"/>
          <w:b/>
          <w:bCs/>
          <w:color w:val="auto"/>
          <w:sz w:val="24"/>
          <w:highlight w:val="none"/>
          <w:lang w:val="en-US" w:eastAsia="zh-CN"/>
        </w:rPr>
        <w:t>36</w:t>
      </w:r>
      <w:r>
        <w:rPr>
          <w:rFonts w:hint="eastAsia" w:ascii="Times New Roman" w:hAnsi="宋体" w:eastAsia="宋体" w:cs="宋体"/>
          <w:b/>
          <w:bCs/>
          <w:color w:val="auto"/>
          <w:sz w:val="24"/>
          <w:highlight w:val="none"/>
        </w:rPr>
        <w:t>分</w:t>
      </w:r>
    </w:p>
    <w:p w14:paraId="3017CB66">
      <w:pPr>
        <w:spacing w:line="440" w:lineRule="exact"/>
        <w:ind w:firstLine="480"/>
        <w:rPr>
          <w:rFonts w:hAnsi="宋体" w:cs="宋体"/>
          <w:bCs/>
          <w:color w:val="auto"/>
          <w:sz w:val="24"/>
          <w:highlight w:val="none"/>
        </w:rPr>
      </w:pPr>
      <w:r>
        <w:rPr>
          <w:rFonts w:hint="eastAsia" w:hAnsi="宋体" w:cs="宋体"/>
          <w:color w:val="auto"/>
          <w:sz w:val="24"/>
          <w:highlight w:val="none"/>
        </w:rPr>
        <w:t>二）</w:t>
      </w:r>
      <w:r>
        <w:rPr>
          <w:rFonts w:hint="eastAsia" w:hAnsi="宋体" w:cs="宋体"/>
          <w:bCs/>
          <w:color w:val="auto"/>
          <w:sz w:val="24"/>
          <w:highlight w:val="none"/>
        </w:rPr>
        <w:t>具体评分标准如下：</w:t>
      </w:r>
    </w:p>
    <w:p w14:paraId="011F8905">
      <w:pPr>
        <w:numPr>
          <w:ilvl w:val="4"/>
          <w:numId w:val="0"/>
        </w:numPr>
        <w:tabs>
          <w:tab w:val="left" w:pos="525"/>
          <w:tab w:val="left" w:pos="945"/>
          <w:tab w:val="left" w:pos="1155"/>
          <w:tab w:val="left" w:pos="3823"/>
        </w:tabs>
        <w:spacing w:line="500" w:lineRule="exact"/>
        <w:ind w:firstLine="482"/>
        <w:rPr>
          <w:rFonts w:ascii="宋体" w:hAnsi="宋体"/>
          <w:b/>
          <w:bCs/>
          <w:color w:val="auto"/>
          <w:sz w:val="24"/>
          <w:szCs w:val="24"/>
          <w:highlight w:val="none"/>
        </w:rPr>
      </w:pPr>
      <w:r>
        <w:rPr>
          <w:rFonts w:hint="eastAsia" w:ascii="宋体" w:hAnsi="宋体"/>
          <w:b/>
          <w:bCs/>
          <w:color w:val="auto"/>
          <w:sz w:val="24"/>
          <w:szCs w:val="24"/>
          <w:highlight w:val="none"/>
        </w:rPr>
        <w:t>1.报价</w:t>
      </w:r>
      <w:r>
        <w:rPr>
          <w:rFonts w:hint="eastAsia" w:ascii="宋体" w:hAnsi="宋体"/>
          <w:b/>
          <w:bCs/>
          <w:color w:val="auto"/>
          <w:sz w:val="24"/>
          <w:szCs w:val="24"/>
          <w:highlight w:val="none"/>
          <w:lang w:eastAsia="zh-CN"/>
        </w:rPr>
        <w:t>部分</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30</w:t>
      </w:r>
      <w:r>
        <w:rPr>
          <w:rFonts w:hint="eastAsia" w:ascii="宋体" w:hAnsi="宋体"/>
          <w:b/>
          <w:bCs/>
          <w:color w:val="auto"/>
          <w:sz w:val="24"/>
          <w:szCs w:val="24"/>
          <w:highlight w:val="none"/>
        </w:rPr>
        <w:t>分）：</w:t>
      </w:r>
    </w:p>
    <w:p w14:paraId="6BED62E9">
      <w:pPr>
        <w:tabs>
          <w:tab w:val="left" w:pos="945"/>
          <w:tab w:val="left" w:pos="1155"/>
        </w:tabs>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46899AAC">
      <w:pPr>
        <w:tabs>
          <w:tab w:val="left" w:pos="945"/>
          <w:tab w:val="left" w:pos="1155"/>
        </w:tabs>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投标报价得分</w:t>
      </w:r>
      <w:r>
        <w:rPr>
          <w:rFonts w:ascii="宋体" w:hAnsi="宋体"/>
          <w:bCs/>
          <w:color w:val="auto"/>
          <w:sz w:val="24"/>
          <w:szCs w:val="24"/>
          <w:highlight w:val="none"/>
        </w:rPr>
        <w:t>=(</w:t>
      </w:r>
      <w:r>
        <w:rPr>
          <w:rFonts w:hint="eastAsia" w:ascii="宋体" w:hAnsi="宋体"/>
          <w:bCs/>
          <w:color w:val="auto"/>
          <w:sz w:val="24"/>
          <w:szCs w:val="24"/>
          <w:highlight w:val="none"/>
        </w:rPr>
        <w:t>评标基准价／投标报价</w:t>
      </w:r>
      <w:r>
        <w:rPr>
          <w:rFonts w:ascii="宋体" w:hAnsi="宋体"/>
          <w:bCs/>
          <w:color w:val="auto"/>
          <w:sz w:val="24"/>
          <w:szCs w:val="24"/>
          <w:highlight w:val="none"/>
        </w:rPr>
        <w:t>)</w:t>
      </w:r>
      <w:r>
        <w:rPr>
          <w:rFonts w:hint="eastAsia" w:ascii="宋体" w:hAnsi="宋体"/>
          <w:bCs/>
          <w:color w:val="auto"/>
          <w:sz w:val="24"/>
          <w:szCs w:val="24"/>
          <w:highlight w:val="none"/>
        </w:rPr>
        <w:t>×价格权值×</w:t>
      </w:r>
      <w:r>
        <w:rPr>
          <w:rFonts w:ascii="宋体" w:hAnsi="宋体"/>
          <w:bCs/>
          <w:color w:val="auto"/>
          <w:sz w:val="24"/>
          <w:szCs w:val="24"/>
          <w:highlight w:val="none"/>
        </w:rPr>
        <w:t>100</w:t>
      </w:r>
      <w:r>
        <w:rPr>
          <w:rFonts w:hint="eastAsia" w:ascii="宋体" w:hAnsi="宋体"/>
          <w:bCs/>
          <w:color w:val="auto"/>
          <w:sz w:val="24"/>
          <w:szCs w:val="24"/>
          <w:highlight w:val="none"/>
        </w:rPr>
        <w:t>。</w:t>
      </w:r>
    </w:p>
    <w:p w14:paraId="11158793">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关于价格扣除详见本章第二部分“一、落实政府采购政策的价格调整”。</w:t>
      </w:r>
    </w:p>
    <w:p w14:paraId="6BF49810">
      <w:pPr>
        <w:numPr>
          <w:ilvl w:val="4"/>
          <w:numId w:val="0"/>
        </w:numPr>
        <w:tabs>
          <w:tab w:val="left" w:pos="525"/>
          <w:tab w:val="left" w:pos="945"/>
          <w:tab w:val="left" w:pos="1155"/>
          <w:tab w:val="left" w:pos="3823"/>
        </w:tabs>
        <w:spacing w:line="500" w:lineRule="exact"/>
        <w:ind w:firstLine="482"/>
        <w:rPr>
          <w:rFonts w:hint="default"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2.商务部分（4分）</w:t>
      </w:r>
    </w:p>
    <w:p w14:paraId="63BC4061">
      <w:pPr>
        <w:numPr>
          <w:ilvl w:val="4"/>
          <w:numId w:val="0"/>
        </w:numPr>
        <w:tabs>
          <w:tab w:val="left" w:pos="525"/>
          <w:tab w:val="left" w:pos="945"/>
          <w:tab w:val="left" w:pos="1155"/>
          <w:tab w:val="left" w:pos="3823"/>
        </w:tabs>
        <w:spacing w:line="500" w:lineRule="exact"/>
        <w:ind w:firstLine="482"/>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2.1所投产品业绩（2分）：</w:t>
      </w:r>
      <w:r>
        <w:rPr>
          <w:rFonts w:hint="eastAsia" w:ascii="宋体" w:hAnsi="宋体" w:eastAsia="宋体" w:cs="宋体"/>
          <w:color w:val="auto"/>
          <w:sz w:val="24"/>
          <w:szCs w:val="24"/>
          <w:highlight w:val="none"/>
          <w:lang w:val="en-US" w:eastAsia="zh-CN"/>
        </w:rPr>
        <w:t>2024年1月1日以来，所投产品有销售业绩的，有一例得1分，最高不超过2分（提供与本次招标采购项目同类销售业绩的完整销售合同扫描件，</w:t>
      </w:r>
      <w:r>
        <w:rPr>
          <w:rFonts w:hint="eastAsia" w:ascii="宋体" w:hAnsi="宋体" w:cs="宋体"/>
          <w:color w:val="auto"/>
          <w:sz w:val="24"/>
          <w:szCs w:val="24"/>
          <w:highlight w:val="none"/>
          <w:lang w:val="en-US" w:eastAsia="zh-CN"/>
        </w:rPr>
        <w:t>时间以合同签订时间为准。</w:t>
      </w:r>
      <w:r>
        <w:rPr>
          <w:rFonts w:hint="eastAsia" w:ascii="宋体" w:hAnsi="宋体" w:eastAsia="宋体" w:cs="宋体"/>
          <w:color w:val="auto"/>
          <w:sz w:val="24"/>
          <w:szCs w:val="24"/>
          <w:highlight w:val="none"/>
          <w:lang w:val="en-US" w:eastAsia="zh-CN"/>
        </w:rPr>
        <w:t>扫描件要求加盖投标单位电子公章）</w:t>
      </w:r>
    </w:p>
    <w:p w14:paraId="47D1EFCB">
      <w:pPr>
        <w:numPr>
          <w:ilvl w:val="4"/>
          <w:numId w:val="0"/>
        </w:numPr>
        <w:tabs>
          <w:tab w:val="left" w:pos="525"/>
          <w:tab w:val="left" w:pos="945"/>
          <w:tab w:val="left" w:pos="1155"/>
          <w:tab w:val="left" w:pos="3823"/>
        </w:tabs>
        <w:spacing w:line="500" w:lineRule="exact"/>
        <w:ind w:firstLine="482"/>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2.2质保期（2分）：</w:t>
      </w:r>
      <w:r>
        <w:rPr>
          <w:rFonts w:hint="eastAsia" w:ascii="宋体" w:hAnsi="宋体" w:eastAsia="宋体" w:cs="宋体"/>
          <w:color w:val="auto"/>
          <w:sz w:val="24"/>
          <w:szCs w:val="24"/>
          <w:highlight w:val="none"/>
          <w:lang w:val="en-US" w:eastAsia="zh-CN"/>
        </w:rPr>
        <w:t>按照招标文件要求为基准，提供3年免费质保服务得0分，每多提供一年得1分，最高不超过2分。以产品制造厂商出具的《质量保证及售后服务承诺书》（</w:t>
      </w:r>
      <w:r>
        <w:rPr>
          <w:rFonts w:hint="eastAsia" w:ascii="宋体" w:hAnsi="宋体" w:cs="宋体"/>
          <w:color w:val="auto"/>
          <w:sz w:val="24"/>
          <w:szCs w:val="24"/>
          <w:highlight w:val="none"/>
          <w:lang w:val="en-US" w:eastAsia="zh-CN"/>
        </w:rPr>
        <w:t>参考</w:t>
      </w:r>
      <w:r>
        <w:rPr>
          <w:rFonts w:hint="eastAsia" w:ascii="宋体" w:hAnsi="宋体" w:eastAsia="宋体" w:cs="宋体"/>
          <w:color w:val="auto"/>
          <w:sz w:val="24"/>
          <w:szCs w:val="24"/>
          <w:highlight w:val="none"/>
          <w:lang w:val="en-US" w:eastAsia="zh-CN"/>
        </w:rPr>
        <w:t>格式）为准。</w:t>
      </w:r>
    </w:p>
    <w:p w14:paraId="270DBA3A">
      <w:pPr>
        <w:numPr>
          <w:ilvl w:val="4"/>
          <w:numId w:val="0"/>
        </w:numPr>
        <w:tabs>
          <w:tab w:val="left" w:pos="525"/>
          <w:tab w:val="left" w:pos="945"/>
          <w:tab w:val="left" w:pos="1155"/>
          <w:tab w:val="left" w:pos="3823"/>
        </w:tabs>
        <w:spacing w:line="500" w:lineRule="exact"/>
        <w:ind w:firstLine="482"/>
        <w:rPr>
          <w:rFonts w:hint="default"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3.技术部分（66分）</w:t>
      </w:r>
    </w:p>
    <w:p w14:paraId="548C16C2">
      <w:pPr>
        <w:numPr>
          <w:ilvl w:val="4"/>
          <w:numId w:val="0"/>
        </w:numPr>
        <w:tabs>
          <w:tab w:val="left" w:pos="525"/>
          <w:tab w:val="left" w:pos="945"/>
          <w:tab w:val="left" w:pos="1155"/>
          <w:tab w:val="left" w:pos="3823"/>
        </w:tabs>
        <w:spacing w:line="500" w:lineRule="exact"/>
        <w:ind w:firstLine="482"/>
        <w:rPr>
          <w:rFonts w:hint="eastAsia" w:ascii="宋体" w:hAnsi="宋体" w:eastAsia="宋体" w:cs="Times New Roman"/>
          <w:b/>
          <w:bCs/>
          <w:color w:val="auto"/>
          <w:sz w:val="24"/>
          <w:szCs w:val="24"/>
          <w:highlight w:val="none"/>
          <w:lang w:eastAsia="zh-CN"/>
        </w:rPr>
      </w:pPr>
      <w:r>
        <w:rPr>
          <w:rFonts w:hint="eastAsia" w:ascii="宋体" w:hAnsi="宋体" w:cs="Times New Roman"/>
          <w:b/>
          <w:bCs/>
          <w:color w:val="auto"/>
          <w:sz w:val="24"/>
          <w:szCs w:val="24"/>
          <w:highlight w:val="none"/>
          <w:lang w:val="en-US" w:eastAsia="zh-CN"/>
        </w:rPr>
        <w:t>3.1</w:t>
      </w:r>
      <w:r>
        <w:rPr>
          <w:rFonts w:hint="eastAsia" w:ascii="宋体" w:hAnsi="宋体" w:eastAsia="宋体" w:cs="Times New Roman"/>
          <w:b/>
          <w:bCs/>
          <w:color w:val="auto"/>
          <w:sz w:val="24"/>
          <w:szCs w:val="24"/>
          <w:highlight w:val="none"/>
          <w:lang w:val="en-US" w:eastAsia="zh-CN"/>
        </w:rPr>
        <w:t>.</w:t>
      </w:r>
      <w:r>
        <w:rPr>
          <w:rFonts w:hint="eastAsia" w:ascii="宋体" w:hAnsi="宋体" w:cs="Times New Roman"/>
          <w:b/>
          <w:bCs/>
          <w:color w:val="auto"/>
          <w:sz w:val="24"/>
          <w:szCs w:val="24"/>
          <w:highlight w:val="none"/>
          <w:lang w:eastAsia="zh-CN"/>
        </w:rPr>
        <w:t>技术</w:t>
      </w:r>
      <w:r>
        <w:rPr>
          <w:rFonts w:hint="eastAsia" w:ascii="宋体" w:hAnsi="宋体" w:cs="Times New Roman"/>
          <w:b/>
          <w:bCs/>
          <w:color w:val="auto"/>
          <w:sz w:val="24"/>
          <w:szCs w:val="24"/>
          <w:highlight w:val="none"/>
          <w:lang w:val="en-US" w:eastAsia="zh-CN"/>
        </w:rPr>
        <w:t>参数</w:t>
      </w:r>
      <w:r>
        <w:rPr>
          <w:rFonts w:hint="eastAsia" w:ascii="宋体" w:hAnsi="宋体" w:eastAsia="宋体" w:cs="Times New Roman"/>
          <w:b/>
          <w:bCs/>
          <w:color w:val="auto"/>
          <w:sz w:val="24"/>
          <w:szCs w:val="24"/>
          <w:highlight w:val="none"/>
        </w:rPr>
        <w:t>（</w:t>
      </w:r>
      <w:r>
        <w:rPr>
          <w:rFonts w:hint="eastAsia" w:ascii="宋体" w:hAnsi="宋体" w:cs="Times New Roman"/>
          <w:b/>
          <w:bCs/>
          <w:color w:val="auto"/>
          <w:sz w:val="24"/>
          <w:szCs w:val="24"/>
          <w:highlight w:val="none"/>
          <w:lang w:val="en-US" w:eastAsia="zh-CN"/>
        </w:rPr>
        <w:t>30</w:t>
      </w:r>
      <w:r>
        <w:rPr>
          <w:rFonts w:hint="eastAsia" w:ascii="宋体" w:hAnsi="宋体" w:eastAsia="宋体" w:cs="Times New Roman"/>
          <w:b/>
          <w:bCs/>
          <w:color w:val="auto"/>
          <w:sz w:val="24"/>
          <w:szCs w:val="24"/>
          <w:highlight w:val="none"/>
        </w:rPr>
        <w:t>分</w:t>
      </w:r>
      <w:r>
        <w:rPr>
          <w:rFonts w:hint="eastAsia" w:ascii="宋体" w:hAnsi="宋体" w:eastAsia="宋体" w:cs="Times New Roman"/>
          <w:b/>
          <w:bCs/>
          <w:color w:val="auto"/>
          <w:sz w:val="24"/>
          <w:szCs w:val="24"/>
          <w:highlight w:val="none"/>
          <w:lang w:eastAsia="zh-CN"/>
        </w:rPr>
        <w:t>）</w:t>
      </w:r>
    </w:p>
    <w:p w14:paraId="7708FDBF">
      <w:pPr>
        <w:tabs>
          <w:tab w:val="left" w:pos="945"/>
          <w:tab w:val="left" w:pos="1155"/>
        </w:tabs>
        <w:spacing w:line="500" w:lineRule="exact"/>
        <w:ind w:firstLine="480"/>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1）</w:t>
      </w:r>
      <w:r>
        <w:rPr>
          <w:rFonts w:hint="eastAsia" w:asciiTheme="majorEastAsia" w:hAnsiTheme="majorEastAsia" w:eastAsiaTheme="majorEastAsia" w:cstheme="majorEastAsia"/>
          <w:b w:val="0"/>
          <w:bCs w:val="0"/>
          <w:sz w:val="24"/>
          <w:szCs w:val="24"/>
          <w:highlight w:val="none"/>
          <w:lang w:eastAsia="zh-CN"/>
        </w:rPr>
        <w:t>高压发生器输出最大功率≥85KW</w:t>
      </w:r>
      <w:r>
        <w:rPr>
          <w:rFonts w:hint="eastAsia" w:asciiTheme="majorEastAsia" w:hAnsiTheme="majorEastAsia" w:eastAsiaTheme="majorEastAsia" w:cstheme="majorEastAsia"/>
          <w:b w:val="0"/>
          <w:bCs w:val="0"/>
          <w:sz w:val="24"/>
          <w:szCs w:val="24"/>
          <w:highlight w:val="none"/>
          <w:lang w:val="en-US" w:eastAsia="zh-CN"/>
        </w:rPr>
        <w:t>得2分。</w:t>
      </w:r>
    </w:p>
    <w:p w14:paraId="0C0AA21B">
      <w:pPr>
        <w:tabs>
          <w:tab w:val="left" w:pos="945"/>
          <w:tab w:val="left" w:pos="1155"/>
        </w:tabs>
        <w:spacing w:line="500" w:lineRule="exact"/>
        <w:ind w:firstLine="480"/>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2）阳极最高转速</w:t>
      </w:r>
      <w:r>
        <w:rPr>
          <w:rFonts w:hint="eastAsia" w:asciiTheme="majorEastAsia" w:hAnsiTheme="majorEastAsia" w:eastAsiaTheme="majorEastAsia" w:cstheme="majorEastAsia"/>
          <w:b w:val="0"/>
          <w:bCs w:val="0"/>
          <w:sz w:val="24"/>
          <w:szCs w:val="24"/>
          <w:highlight w:val="none"/>
          <w:lang w:eastAsia="zh-CN"/>
        </w:rPr>
        <w:t>≥</w:t>
      </w:r>
      <w:r>
        <w:rPr>
          <w:rFonts w:hint="eastAsia" w:asciiTheme="majorEastAsia" w:hAnsiTheme="majorEastAsia" w:eastAsiaTheme="majorEastAsia" w:cstheme="majorEastAsia"/>
          <w:b w:val="0"/>
          <w:bCs w:val="0"/>
          <w:sz w:val="24"/>
          <w:szCs w:val="24"/>
          <w:highlight w:val="none"/>
          <w:lang w:val="en-US" w:eastAsia="zh-CN"/>
        </w:rPr>
        <w:t>10000转/分钟得1分，阳极最高转速</w:t>
      </w:r>
      <w:r>
        <w:rPr>
          <w:rFonts w:hint="eastAsia" w:asciiTheme="majorEastAsia" w:hAnsiTheme="majorEastAsia" w:eastAsiaTheme="majorEastAsia" w:cstheme="majorEastAsia"/>
          <w:b w:val="0"/>
          <w:bCs w:val="0"/>
          <w:sz w:val="24"/>
          <w:szCs w:val="24"/>
          <w:highlight w:val="none"/>
          <w:lang w:eastAsia="zh-CN"/>
        </w:rPr>
        <w:t>≥</w:t>
      </w:r>
      <w:r>
        <w:rPr>
          <w:rFonts w:hint="eastAsia" w:asciiTheme="majorEastAsia" w:hAnsiTheme="majorEastAsia" w:eastAsiaTheme="majorEastAsia" w:cstheme="majorEastAsia"/>
          <w:b w:val="0"/>
          <w:bCs w:val="0"/>
          <w:sz w:val="24"/>
          <w:szCs w:val="24"/>
          <w:highlight w:val="none"/>
          <w:lang w:val="en-US" w:eastAsia="zh-CN"/>
        </w:rPr>
        <w:t>10800转/分钟得2分；最多得2分。</w:t>
      </w:r>
    </w:p>
    <w:p w14:paraId="2077E365">
      <w:pPr>
        <w:tabs>
          <w:tab w:val="left" w:pos="945"/>
          <w:tab w:val="left" w:pos="1155"/>
        </w:tabs>
        <w:spacing w:line="500" w:lineRule="exact"/>
        <w:ind w:firstLine="480"/>
        <w:rPr>
          <w:rFonts w:hint="eastAsia" w:asciiTheme="majorEastAsia" w:hAnsiTheme="majorEastAsia" w:eastAsiaTheme="majorEastAsia" w:cstheme="majorEastAsia"/>
          <w:b w:val="0"/>
          <w:bCs w:val="0"/>
          <w:sz w:val="24"/>
          <w:szCs w:val="24"/>
          <w:highlight w:val="none"/>
          <w:lang w:val="en-US" w:eastAsia="zh-CN"/>
        </w:rPr>
      </w:pPr>
      <w:r>
        <w:rPr>
          <w:rFonts w:hint="eastAsia" w:eastAsia="宋体" w:asciiTheme="majorEastAsia" w:hAnsiTheme="majorEastAsia" w:cstheme="majorEastAsia"/>
          <w:b w:val="0"/>
          <w:bCs w:val="0"/>
          <w:spacing w:val="-2"/>
          <w:sz w:val="24"/>
          <w:szCs w:val="24"/>
          <w:highlight w:val="none"/>
          <w:lang w:val="en-US" w:eastAsia="zh-CN"/>
        </w:rPr>
        <w:t>3）</w:t>
      </w:r>
      <w:r>
        <w:rPr>
          <w:rFonts w:hint="eastAsia" w:asciiTheme="majorEastAsia" w:hAnsiTheme="majorEastAsia" w:eastAsiaTheme="majorEastAsia" w:cstheme="majorEastAsia"/>
          <w:b w:val="0"/>
          <w:bCs w:val="0"/>
          <w:spacing w:val="-2"/>
          <w:sz w:val="24"/>
          <w:szCs w:val="24"/>
          <w:highlight w:val="none"/>
        </w:rPr>
        <w:t>阳极</w:t>
      </w:r>
      <w:r>
        <w:rPr>
          <w:rFonts w:hint="eastAsia" w:asciiTheme="majorEastAsia" w:hAnsiTheme="majorEastAsia" w:eastAsiaTheme="majorEastAsia" w:cstheme="majorEastAsia"/>
          <w:b w:val="0"/>
          <w:bCs w:val="0"/>
          <w:color w:val="auto"/>
          <w:spacing w:val="-2"/>
          <w:sz w:val="24"/>
          <w:szCs w:val="24"/>
          <w:highlight w:val="none"/>
          <w:lang w:val="en-US" w:eastAsia="zh-CN"/>
        </w:rPr>
        <w:t>最高</w:t>
      </w:r>
      <w:r>
        <w:rPr>
          <w:rFonts w:hint="eastAsia" w:asciiTheme="majorEastAsia" w:hAnsiTheme="majorEastAsia" w:eastAsiaTheme="majorEastAsia" w:cstheme="majorEastAsia"/>
          <w:b w:val="0"/>
          <w:bCs w:val="0"/>
          <w:spacing w:val="-2"/>
          <w:sz w:val="24"/>
          <w:szCs w:val="24"/>
          <w:highlight w:val="none"/>
        </w:rPr>
        <w:t>散热率≥9</w:t>
      </w:r>
      <w:r>
        <w:rPr>
          <w:rFonts w:hint="eastAsia" w:asciiTheme="majorEastAsia" w:hAnsiTheme="majorEastAsia" w:eastAsiaTheme="majorEastAsia" w:cstheme="majorEastAsia"/>
          <w:b w:val="0"/>
          <w:bCs w:val="0"/>
          <w:spacing w:val="-2"/>
          <w:sz w:val="24"/>
          <w:szCs w:val="24"/>
          <w:highlight w:val="none"/>
          <w:lang w:val="en-US" w:eastAsia="zh-CN"/>
        </w:rPr>
        <w:t>2</w:t>
      </w:r>
      <w:r>
        <w:rPr>
          <w:rFonts w:hint="eastAsia" w:asciiTheme="majorEastAsia" w:hAnsiTheme="majorEastAsia" w:eastAsiaTheme="majorEastAsia" w:cstheme="majorEastAsia"/>
          <w:b w:val="0"/>
          <w:bCs w:val="0"/>
          <w:spacing w:val="-2"/>
          <w:sz w:val="24"/>
          <w:szCs w:val="24"/>
          <w:highlight w:val="none"/>
        </w:rPr>
        <w:t>kHU/min</w:t>
      </w:r>
      <w:r>
        <w:rPr>
          <w:rFonts w:hint="eastAsia" w:asciiTheme="majorEastAsia" w:hAnsiTheme="majorEastAsia" w:eastAsiaTheme="majorEastAsia" w:cstheme="majorEastAsia"/>
          <w:b w:val="0"/>
          <w:bCs w:val="0"/>
          <w:spacing w:val="-2"/>
          <w:sz w:val="24"/>
          <w:szCs w:val="24"/>
          <w:highlight w:val="none"/>
          <w:lang w:val="en-US" w:eastAsia="zh-CN"/>
        </w:rPr>
        <w:t>得2分</w:t>
      </w:r>
      <w:r>
        <w:rPr>
          <w:rFonts w:hint="eastAsia" w:asciiTheme="majorEastAsia" w:hAnsiTheme="majorEastAsia" w:eastAsiaTheme="majorEastAsia" w:cstheme="majorEastAsia"/>
          <w:b w:val="0"/>
          <w:bCs w:val="0"/>
          <w:sz w:val="24"/>
          <w:szCs w:val="24"/>
          <w:highlight w:val="none"/>
          <w:lang w:val="en-US" w:eastAsia="zh-CN"/>
        </w:rPr>
        <w:t>。</w:t>
      </w:r>
    </w:p>
    <w:p w14:paraId="51288205">
      <w:pPr>
        <w:tabs>
          <w:tab w:val="left" w:pos="945"/>
          <w:tab w:val="left" w:pos="1155"/>
        </w:tabs>
        <w:spacing w:line="500" w:lineRule="exact"/>
        <w:ind w:firstLine="480"/>
        <w:rPr>
          <w:rFonts w:hint="default" w:asciiTheme="majorEastAsia" w:hAnsiTheme="majorEastAsia" w:eastAsiaTheme="majorEastAsia" w:cstheme="majorEastAsia"/>
          <w:b w:val="0"/>
          <w:bCs w:val="0"/>
          <w:spacing w:val="3"/>
          <w:sz w:val="24"/>
          <w:szCs w:val="24"/>
          <w:highlight w:val="none"/>
          <w:vertAlign w:val="baseline"/>
          <w:lang w:val="en-US" w:eastAsia="zh-CN"/>
        </w:rPr>
      </w:pPr>
      <w:r>
        <w:rPr>
          <w:rFonts w:hint="eastAsia" w:asciiTheme="majorEastAsia" w:hAnsiTheme="majorEastAsia" w:eastAsiaTheme="majorEastAsia" w:cstheme="majorEastAsia"/>
          <w:b w:val="0"/>
          <w:bCs w:val="0"/>
          <w:sz w:val="24"/>
          <w:szCs w:val="24"/>
          <w:highlight w:val="none"/>
          <w:lang w:val="en-US" w:eastAsia="zh-CN"/>
        </w:rPr>
        <w:t>4）</w:t>
      </w:r>
      <w:r>
        <w:rPr>
          <w:rFonts w:hint="eastAsia" w:asciiTheme="majorEastAsia" w:hAnsiTheme="majorEastAsia" w:eastAsiaTheme="majorEastAsia" w:cstheme="majorEastAsia"/>
          <w:b w:val="0"/>
          <w:bCs w:val="0"/>
          <w:spacing w:val="3"/>
          <w:sz w:val="24"/>
          <w:szCs w:val="24"/>
          <w:highlight w:val="none"/>
          <w:vertAlign w:val="baseline"/>
          <w:lang w:val="en-US" w:eastAsia="zh-CN"/>
        </w:rPr>
        <w:t>球管大焦点功率≥103KW得1分，球管大焦点功率≥107kW得2分，最多得2分</w:t>
      </w:r>
      <w:r>
        <w:rPr>
          <w:rFonts w:hint="eastAsia" w:eastAsia="宋体" w:asciiTheme="majorEastAsia" w:hAnsiTheme="majorEastAsia" w:cstheme="majorEastAsia"/>
          <w:b w:val="0"/>
          <w:bCs w:val="0"/>
          <w:spacing w:val="3"/>
          <w:sz w:val="24"/>
          <w:szCs w:val="24"/>
          <w:highlight w:val="none"/>
          <w:vertAlign w:val="baseline"/>
          <w:lang w:val="en-US" w:eastAsia="zh-CN"/>
        </w:rPr>
        <w:t>；</w:t>
      </w:r>
      <w:r>
        <w:rPr>
          <w:rFonts w:hint="eastAsia" w:asciiTheme="majorEastAsia" w:hAnsiTheme="majorEastAsia" w:eastAsiaTheme="majorEastAsia" w:cstheme="majorEastAsia"/>
          <w:b w:val="0"/>
          <w:bCs w:val="0"/>
          <w:spacing w:val="3"/>
          <w:sz w:val="24"/>
          <w:szCs w:val="24"/>
          <w:highlight w:val="none"/>
          <w:vertAlign w:val="baseline"/>
          <w:lang w:val="en-US" w:eastAsia="zh-CN"/>
        </w:rPr>
        <w:t>小焦点功率≥43kW得1分，小焦点功率≥45kW得2分，最多得2分。本项最多得4分。</w:t>
      </w:r>
    </w:p>
    <w:p w14:paraId="259134AB">
      <w:pPr>
        <w:tabs>
          <w:tab w:val="left" w:pos="945"/>
          <w:tab w:val="left" w:pos="1155"/>
        </w:tabs>
        <w:spacing w:line="500" w:lineRule="exact"/>
        <w:ind w:firstLine="480"/>
        <w:rPr>
          <w:rFonts w:hint="eastAsia" w:asciiTheme="majorEastAsia" w:hAnsiTheme="majorEastAsia" w:eastAsiaTheme="majorEastAsia" w:cstheme="majorEastAsia"/>
          <w:b w:val="0"/>
          <w:bCs w:val="0"/>
          <w:spacing w:val="3"/>
          <w:sz w:val="24"/>
          <w:szCs w:val="24"/>
          <w:highlight w:val="none"/>
          <w:vertAlign w:val="baseline"/>
          <w:lang w:val="en-US" w:eastAsia="zh-CN"/>
        </w:rPr>
      </w:pPr>
      <w:r>
        <w:rPr>
          <w:rFonts w:hint="eastAsia" w:asciiTheme="majorEastAsia" w:hAnsiTheme="majorEastAsia" w:eastAsiaTheme="majorEastAsia" w:cstheme="majorEastAsia"/>
          <w:b w:val="0"/>
          <w:bCs w:val="0"/>
          <w:spacing w:val="3"/>
          <w:sz w:val="24"/>
          <w:szCs w:val="24"/>
          <w:highlight w:val="none"/>
          <w:vertAlign w:val="baseline"/>
          <w:lang w:val="en-US" w:eastAsia="zh-CN"/>
        </w:rPr>
        <w:t>5）多功能控制盒控制摇杆≥2个的得2分。</w:t>
      </w:r>
    </w:p>
    <w:p w14:paraId="285C0A5D">
      <w:pPr>
        <w:tabs>
          <w:tab w:val="left" w:pos="945"/>
          <w:tab w:val="left" w:pos="1155"/>
        </w:tabs>
        <w:spacing w:line="500" w:lineRule="exact"/>
        <w:ind w:firstLine="480"/>
        <w:rPr>
          <w:rFonts w:hint="eastAsia" w:asciiTheme="majorEastAsia" w:hAnsiTheme="majorEastAsia" w:eastAsiaTheme="majorEastAsia" w:cstheme="majorEastAsia"/>
          <w:b w:val="0"/>
          <w:bCs w:val="0"/>
          <w:spacing w:val="3"/>
          <w:sz w:val="24"/>
          <w:szCs w:val="24"/>
          <w:highlight w:val="none"/>
          <w:vertAlign w:val="baseline"/>
          <w:lang w:val="en-US" w:eastAsia="zh-CN"/>
        </w:rPr>
      </w:pPr>
      <w:r>
        <w:rPr>
          <w:rFonts w:hint="eastAsia" w:asciiTheme="majorEastAsia" w:hAnsiTheme="majorEastAsia" w:eastAsiaTheme="majorEastAsia" w:cstheme="majorEastAsia"/>
          <w:b w:val="0"/>
          <w:bCs w:val="0"/>
          <w:spacing w:val="3"/>
          <w:sz w:val="24"/>
          <w:szCs w:val="24"/>
          <w:highlight w:val="none"/>
          <w:vertAlign w:val="baseline"/>
          <w:lang w:val="en-US" w:eastAsia="zh-CN"/>
        </w:rPr>
        <w:t>6）为方便清洁床面和防止医患磕碰损伤，要求床面板为无边框设计且四个角为R角设计的得1分。</w:t>
      </w:r>
    </w:p>
    <w:p w14:paraId="344F5022">
      <w:pPr>
        <w:tabs>
          <w:tab w:val="left" w:pos="945"/>
          <w:tab w:val="left" w:pos="1155"/>
        </w:tabs>
        <w:spacing w:line="500" w:lineRule="exact"/>
        <w:ind w:firstLine="480"/>
        <w:rPr>
          <w:rFonts w:hint="eastAsia" w:asciiTheme="majorEastAsia" w:hAnsiTheme="majorEastAsia" w:eastAsiaTheme="majorEastAsia" w:cstheme="majorEastAsia"/>
          <w:b w:val="0"/>
          <w:bCs w:val="0"/>
          <w:spacing w:val="3"/>
          <w:sz w:val="24"/>
          <w:szCs w:val="24"/>
          <w:highlight w:val="none"/>
          <w:vertAlign w:val="baseline"/>
          <w:lang w:val="en-US" w:eastAsia="zh-CN"/>
        </w:rPr>
      </w:pPr>
      <w:r>
        <w:rPr>
          <w:rFonts w:hint="eastAsia" w:asciiTheme="majorEastAsia" w:hAnsiTheme="majorEastAsia" w:eastAsiaTheme="majorEastAsia" w:cstheme="majorEastAsia"/>
          <w:b w:val="0"/>
          <w:bCs w:val="0"/>
          <w:spacing w:val="3"/>
          <w:sz w:val="24"/>
          <w:szCs w:val="24"/>
          <w:highlight w:val="none"/>
          <w:vertAlign w:val="baseline"/>
          <w:lang w:val="en-US" w:eastAsia="zh-CN"/>
        </w:rPr>
        <w:t>7）床面纵向移动距离≥95cm得1分，床面纵向移动距离≥100cm得2分。最多得2分。</w:t>
      </w:r>
    </w:p>
    <w:p w14:paraId="47D8699D">
      <w:pPr>
        <w:tabs>
          <w:tab w:val="left" w:pos="945"/>
          <w:tab w:val="left" w:pos="1155"/>
        </w:tabs>
        <w:spacing w:line="500" w:lineRule="exact"/>
        <w:ind w:firstLine="480"/>
        <w:rPr>
          <w:rFonts w:hint="eastAsia" w:asciiTheme="majorEastAsia" w:hAnsiTheme="majorEastAsia" w:eastAsiaTheme="majorEastAsia" w:cstheme="majorEastAsia"/>
          <w:b w:val="0"/>
          <w:bCs w:val="0"/>
          <w:spacing w:val="3"/>
          <w:sz w:val="24"/>
          <w:szCs w:val="24"/>
          <w:highlight w:val="none"/>
          <w:vertAlign w:val="baseline"/>
          <w:lang w:val="en-US" w:eastAsia="zh-CN"/>
        </w:rPr>
      </w:pPr>
      <w:r>
        <w:rPr>
          <w:rFonts w:hint="eastAsia" w:asciiTheme="majorEastAsia" w:hAnsiTheme="majorEastAsia" w:eastAsiaTheme="majorEastAsia" w:cstheme="majorEastAsia"/>
          <w:b w:val="0"/>
          <w:bCs w:val="0"/>
          <w:spacing w:val="3"/>
          <w:sz w:val="24"/>
          <w:szCs w:val="24"/>
          <w:highlight w:val="none"/>
          <w:vertAlign w:val="baseline"/>
          <w:lang w:val="en-US" w:eastAsia="zh-CN"/>
        </w:rPr>
        <w:t>8）球管套沿垂直轴旋转自动落锁角度≥45°的得2分。</w:t>
      </w:r>
    </w:p>
    <w:p w14:paraId="65F60603">
      <w:pPr>
        <w:tabs>
          <w:tab w:val="left" w:pos="945"/>
          <w:tab w:val="left" w:pos="1155"/>
        </w:tabs>
        <w:spacing w:line="500" w:lineRule="exact"/>
        <w:ind w:firstLine="480"/>
        <w:rPr>
          <w:rFonts w:hint="eastAsia" w:asciiTheme="majorEastAsia" w:hAnsiTheme="majorEastAsia" w:eastAsiaTheme="majorEastAsia" w:cstheme="majorEastAsia"/>
          <w:b w:val="0"/>
          <w:bCs w:val="0"/>
          <w:spacing w:val="3"/>
          <w:sz w:val="24"/>
          <w:szCs w:val="24"/>
          <w:highlight w:val="none"/>
          <w:vertAlign w:val="baseline"/>
          <w:lang w:val="en-US" w:eastAsia="zh-CN"/>
        </w:rPr>
      </w:pPr>
      <w:r>
        <w:rPr>
          <w:rFonts w:hint="eastAsia" w:asciiTheme="majorEastAsia" w:hAnsiTheme="majorEastAsia" w:eastAsiaTheme="majorEastAsia" w:cstheme="majorEastAsia"/>
          <w:b w:val="0"/>
          <w:bCs w:val="0"/>
          <w:spacing w:val="3"/>
          <w:sz w:val="24"/>
          <w:szCs w:val="24"/>
          <w:highlight w:val="none"/>
          <w:vertAlign w:val="baseline"/>
          <w:lang w:val="en-US" w:eastAsia="zh-CN"/>
        </w:rPr>
        <w:t>9）静态平板探测器像素尺寸≤100μm得2分；空间分辨率≥5.0 Lp/mm得2分；最多得4分。</w:t>
      </w:r>
    </w:p>
    <w:p w14:paraId="32C5D7FC">
      <w:pPr>
        <w:tabs>
          <w:tab w:val="left" w:pos="945"/>
          <w:tab w:val="left" w:pos="1155"/>
        </w:tabs>
        <w:spacing w:line="500" w:lineRule="exact"/>
        <w:ind w:firstLine="480"/>
        <w:rPr>
          <w:rFonts w:hint="eastAsia" w:asciiTheme="majorEastAsia" w:hAnsiTheme="majorEastAsia" w:eastAsiaTheme="majorEastAsia" w:cstheme="majorEastAsia"/>
          <w:b w:val="0"/>
          <w:bCs w:val="0"/>
          <w:spacing w:val="3"/>
          <w:sz w:val="24"/>
          <w:szCs w:val="24"/>
          <w:highlight w:val="none"/>
          <w:vertAlign w:val="baseline"/>
          <w:lang w:val="en-US" w:eastAsia="zh-CN"/>
        </w:rPr>
      </w:pPr>
      <w:r>
        <w:rPr>
          <w:rFonts w:hint="eastAsia" w:asciiTheme="majorEastAsia" w:hAnsiTheme="majorEastAsia" w:eastAsiaTheme="majorEastAsia" w:cstheme="majorEastAsia"/>
          <w:b w:val="0"/>
          <w:bCs w:val="0"/>
          <w:spacing w:val="3"/>
          <w:sz w:val="24"/>
          <w:szCs w:val="24"/>
          <w:highlight w:val="none"/>
          <w:vertAlign w:val="baseline"/>
          <w:lang w:val="en-US" w:eastAsia="zh-CN"/>
        </w:rPr>
        <w:t>10）限束器位置具备高清摄像头，可在采集工作站软件界面实时视频查看患者状态与位置的得2分。</w:t>
      </w:r>
    </w:p>
    <w:p w14:paraId="4CF635A4">
      <w:pPr>
        <w:tabs>
          <w:tab w:val="left" w:pos="945"/>
          <w:tab w:val="left" w:pos="1155"/>
        </w:tabs>
        <w:spacing w:line="500" w:lineRule="exact"/>
        <w:ind w:firstLine="480"/>
        <w:rPr>
          <w:rFonts w:hint="eastAsia" w:asciiTheme="majorEastAsia" w:hAnsiTheme="majorEastAsia" w:eastAsiaTheme="majorEastAsia" w:cstheme="majorEastAsia"/>
          <w:b w:val="0"/>
          <w:bCs w:val="0"/>
          <w:spacing w:val="3"/>
          <w:sz w:val="24"/>
          <w:szCs w:val="24"/>
          <w:highlight w:val="none"/>
          <w:vertAlign w:val="baseline"/>
          <w:lang w:val="en-US" w:eastAsia="zh-CN"/>
        </w:rPr>
      </w:pPr>
      <w:r>
        <w:rPr>
          <w:rFonts w:hint="eastAsia" w:asciiTheme="majorEastAsia" w:hAnsiTheme="majorEastAsia" w:eastAsiaTheme="majorEastAsia" w:cstheme="majorEastAsia"/>
          <w:b w:val="0"/>
          <w:bCs w:val="0"/>
          <w:spacing w:val="3"/>
          <w:sz w:val="24"/>
          <w:szCs w:val="24"/>
          <w:highlight w:val="none"/>
          <w:vertAlign w:val="baseline"/>
          <w:lang w:val="en-US" w:eastAsia="zh-CN"/>
        </w:rPr>
        <w:t>11）脉冲透视电流可调节范围：5mA-40mA，20mA以下每档0.1mA步进调节，20mA以上每档1mA步进调节，满足要求的得2分。</w:t>
      </w:r>
    </w:p>
    <w:p w14:paraId="111F512A">
      <w:pPr>
        <w:tabs>
          <w:tab w:val="left" w:pos="945"/>
          <w:tab w:val="left" w:pos="1155"/>
        </w:tabs>
        <w:spacing w:line="500" w:lineRule="exact"/>
        <w:ind w:firstLine="480"/>
        <w:rPr>
          <w:rFonts w:hint="eastAsia" w:asciiTheme="majorEastAsia" w:hAnsiTheme="majorEastAsia" w:eastAsiaTheme="majorEastAsia" w:cstheme="majorEastAsia"/>
          <w:b w:val="0"/>
          <w:bCs w:val="0"/>
          <w:spacing w:val="3"/>
          <w:sz w:val="24"/>
          <w:szCs w:val="24"/>
          <w:highlight w:val="none"/>
          <w:vertAlign w:val="baseline"/>
          <w:lang w:val="en-US" w:eastAsia="zh-CN"/>
        </w:rPr>
      </w:pPr>
      <w:r>
        <w:rPr>
          <w:rFonts w:hint="eastAsia" w:asciiTheme="majorEastAsia" w:hAnsiTheme="majorEastAsia" w:eastAsiaTheme="majorEastAsia" w:cstheme="majorEastAsia"/>
          <w:b w:val="0"/>
          <w:bCs w:val="0"/>
          <w:spacing w:val="3"/>
          <w:sz w:val="24"/>
          <w:szCs w:val="24"/>
          <w:highlight w:val="none"/>
          <w:vertAlign w:val="baseline"/>
          <w:lang w:val="en-US" w:eastAsia="zh-CN"/>
        </w:rPr>
        <w:t>12）自动拼接后的图像，拼接部位得重叠或拉升≤2mm得1分，自动拼接后的图像，拼接部位得重叠或拉升≤1mm得2分。最多得2分。</w:t>
      </w:r>
    </w:p>
    <w:p w14:paraId="0EC3A679">
      <w:pPr>
        <w:tabs>
          <w:tab w:val="left" w:pos="945"/>
          <w:tab w:val="left" w:pos="1155"/>
        </w:tabs>
        <w:spacing w:line="500" w:lineRule="exact"/>
        <w:ind w:firstLine="480"/>
        <w:rPr>
          <w:rFonts w:hint="eastAsia" w:asciiTheme="majorEastAsia" w:hAnsiTheme="majorEastAsia" w:eastAsiaTheme="majorEastAsia" w:cstheme="majorEastAsia"/>
          <w:b w:val="0"/>
          <w:bCs w:val="0"/>
          <w:spacing w:val="3"/>
          <w:sz w:val="24"/>
          <w:szCs w:val="24"/>
          <w:highlight w:val="none"/>
          <w:vertAlign w:val="baseline"/>
          <w:lang w:val="en-US" w:eastAsia="zh-CN"/>
        </w:rPr>
      </w:pPr>
      <w:r>
        <w:rPr>
          <w:rFonts w:hint="eastAsia" w:asciiTheme="majorEastAsia" w:hAnsiTheme="majorEastAsia" w:eastAsiaTheme="majorEastAsia" w:cstheme="majorEastAsia"/>
          <w:b w:val="0"/>
          <w:bCs w:val="0"/>
          <w:spacing w:val="3"/>
          <w:sz w:val="24"/>
          <w:szCs w:val="24"/>
          <w:highlight w:val="none"/>
          <w:vertAlign w:val="baseline"/>
          <w:lang w:val="en-US" w:eastAsia="zh-CN"/>
        </w:rPr>
        <w:t>13）采用固定式滤线栅非插拔式的得1分。</w:t>
      </w:r>
    </w:p>
    <w:p w14:paraId="4F167FAE">
      <w:pPr>
        <w:tabs>
          <w:tab w:val="left" w:pos="945"/>
          <w:tab w:val="left" w:pos="1155"/>
        </w:tabs>
        <w:spacing w:line="500" w:lineRule="exact"/>
        <w:ind w:firstLine="480"/>
        <w:rPr>
          <w:rFonts w:hint="default" w:asciiTheme="majorEastAsia" w:hAnsiTheme="majorEastAsia" w:eastAsiaTheme="majorEastAsia" w:cstheme="majorEastAsia"/>
          <w:b w:val="0"/>
          <w:bCs w:val="0"/>
          <w:spacing w:val="3"/>
          <w:sz w:val="24"/>
          <w:szCs w:val="24"/>
          <w:highlight w:val="none"/>
          <w:vertAlign w:val="baseline"/>
          <w:lang w:val="en-US" w:eastAsia="zh-CN"/>
        </w:rPr>
      </w:pPr>
      <w:r>
        <w:rPr>
          <w:rFonts w:hint="eastAsia" w:asciiTheme="majorEastAsia" w:hAnsiTheme="majorEastAsia" w:eastAsiaTheme="majorEastAsia" w:cstheme="majorEastAsia"/>
          <w:b w:val="0"/>
          <w:bCs w:val="0"/>
          <w:spacing w:val="3"/>
          <w:sz w:val="24"/>
          <w:szCs w:val="24"/>
          <w:highlight w:val="none"/>
          <w:vertAlign w:val="baseline"/>
          <w:lang w:val="en-US" w:eastAsia="zh-CN"/>
        </w:rPr>
        <w:t>14）为避免牛头脱离手动控制，要求牛头辅助把手为环形，不得为U型和牛角型。环绕整个触控屏，方便在不同角度控制牛头。满足要求的得2分。</w:t>
      </w:r>
    </w:p>
    <w:p w14:paraId="065D287A">
      <w:pPr>
        <w:tabs>
          <w:tab w:val="left" w:pos="945"/>
          <w:tab w:val="left" w:pos="1155"/>
        </w:tabs>
        <w:spacing w:line="500" w:lineRule="exact"/>
        <w:ind w:firstLine="480"/>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注</w:t>
      </w:r>
      <w:r>
        <w:rPr>
          <w:rFonts w:hint="eastAsia" w:ascii="宋体" w:hAnsi="宋体" w:eastAsia="宋体" w:cs="Times New Roman"/>
          <w:bCs/>
          <w:color w:val="auto"/>
          <w:sz w:val="24"/>
          <w:szCs w:val="24"/>
          <w:highlight w:val="none"/>
          <w:lang w:eastAsia="zh-CN"/>
        </w:rPr>
        <w:t>：</w:t>
      </w:r>
      <w:r>
        <w:rPr>
          <w:rFonts w:hint="eastAsia" w:ascii="宋体" w:hAnsi="宋体" w:cs="Times New Roman"/>
          <w:bCs/>
          <w:color w:val="auto"/>
          <w:sz w:val="24"/>
          <w:szCs w:val="24"/>
          <w:highlight w:val="none"/>
          <w:lang w:val="en-US" w:eastAsia="zh-CN"/>
        </w:rPr>
        <w:t>上述</w:t>
      </w:r>
      <w:r>
        <w:rPr>
          <w:rFonts w:hint="eastAsia" w:ascii="宋体" w:hAnsi="宋体" w:eastAsia="宋体" w:cs="Times New Roman"/>
          <w:bCs/>
          <w:color w:val="auto"/>
          <w:sz w:val="24"/>
          <w:szCs w:val="24"/>
          <w:highlight w:val="none"/>
          <w:lang w:eastAsia="zh-CN"/>
        </w:rPr>
        <w:t>技术</w:t>
      </w:r>
      <w:r>
        <w:rPr>
          <w:rFonts w:hint="eastAsia" w:ascii="宋体" w:hAnsi="宋体" w:cs="Times New Roman"/>
          <w:bCs/>
          <w:color w:val="auto"/>
          <w:sz w:val="24"/>
          <w:szCs w:val="24"/>
          <w:highlight w:val="none"/>
          <w:lang w:val="en-US" w:eastAsia="zh-CN"/>
        </w:rPr>
        <w:t>性能指标</w:t>
      </w:r>
      <w:r>
        <w:rPr>
          <w:rFonts w:hint="eastAsia" w:ascii="宋体" w:hAnsi="宋体" w:eastAsia="宋体" w:cs="Times New Roman"/>
          <w:bCs/>
          <w:color w:val="auto"/>
          <w:sz w:val="24"/>
          <w:szCs w:val="24"/>
          <w:highlight w:val="none"/>
          <w:lang w:eastAsia="zh-CN"/>
        </w:rPr>
        <w:t>必须在投标文件中逐条提供技术支持资料（如产品说明书、彩页、相关检测报告、医疗器械产品技术要求、白皮书、手册、实物照片等），《投标偏离表》中需标明技术支持材料页码，技术支持资料需特殊标注证明项，未提供技术支持资料、提供的技术支持资料不能佐证偏离表内容的，评审时不予认可。</w:t>
      </w:r>
    </w:p>
    <w:p w14:paraId="3639E1A1">
      <w:pPr>
        <w:tabs>
          <w:tab w:val="left" w:pos="426"/>
        </w:tabs>
        <w:spacing w:line="360" w:lineRule="auto"/>
        <w:ind w:firstLine="36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3.2</w:t>
      </w:r>
      <w:r>
        <w:rPr>
          <w:rFonts w:hint="eastAsia" w:ascii="宋体" w:hAnsi="宋体" w:eastAsia="宋体" w:cs="Times New Roman"/>
          <w:b/>
          <w:bCs/>
          <w:color w:val="auto"/>
          <w:sz w:val="24"/>
          <w:szCs w:val="24"/>
          <w:highlight w:val="none"/>
          <w:lang w:eastAsia="zh-CN"/>
        </w:rPr>
        <w:t>服务方案</w:t>
      </w:r>
      <w:r>
        <w:rPr>
          <w:rFonts w:hint="eastAsia" w:ascii="宋体" w:hAnsi="宋体" w:eastAsia="宋体" w:cs="Times New Roman"/>
          <w:b/>
          <w:bCs/>
          <w:color w:val="auto"/>
          <w:sz w:val="24"/>
          <w:szCs w:val="24"/>
          <w:highlight w:val="none"/>
        </w:rPr>
        <w:t>（</w:t>
      </w:r>
      <w:r>
        <w:rPr>
          <w:rFonts w:hint="eastAsia" w:ascii="宋体" w:hAnsi="宋体" w:cs="Times New Roman"/>
          <w:b/>
          <w:bCs/>
          <w:color w:val="auto"/>
          <w:sz w:val="24"/>
          <w:szCs w:val="24"/>
          <w:highlight w:val="none"/>
          <w:lang w:val="en-US" w:eastAsia="zh-CN"/>
        </w:rPr>
        <w:t>36</w:t>
      </w:r>
      <w:r>
        <w:rPr>
          <w:rFonts w:hint="eastAsia" w:ascii="宋体" w:hAnsi="宋体" w:cs="宋体"/>
          <w:bCs/>
          <w:color w:val="auto"/>
          <w:sz w:val="24"/>
          <w:highlight w:val="none"/>
        </w:rPr>
        <w:t>分）</w:t>
      </w:r>
    </w:p>
    <w:p w14:paraId="4DCC7BE9">
      <w:pPr>
        <w:spacing w:line="360" w:lineRule="auto"/>
        <w:ind w:left="150" w:firstLine="120"/>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 xml:space="preserve">设备出现质量问题时的响应时间、响应内容和补救措施 </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分；</w:t>
      </w:r>
    </w:p>
    <w:p w14:paraId="78C440B5">
      <w:pPr>
        <w:spacing w:line="360" w:lineRule="auto"/>
        <w:ind w:left="150" w:firstLine="600"/>
        <w:rPr>
          <w:rFonts w:hint="eastAsia" w:ascii="宋体" w:hAnsi="宋体" w:cs="宋体"/>
          <w:color w:val="auto"/>
          <w:sz w:val="24"/>
          <w:highlight w:val="none"/>
        </w:rPr>
      </w:pPr>
      <w:r>
        <w:rPr>
          <w:rFonts w:hint="eastAsia" w:ascii="宋体" w:hAnsi="宋体" w:cs="宋体"/>
          <w:color w:val="auto"/>
          <w:sz w:val="24"/>
          <w:highlight w:val="none"/>
        </w:rPr>
        <w:t>包括3条：①设备出现质量问题的响应时间。②设备出现质量问题供应商处理问题的相关响应内容。③设备出现质量问题相关有效的补救措施。投标供应商须针对每条内容进行阐述。内容详实、需求贴合度高且条理清晰的该条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分；内容较为简单、可行、细节待完善的该条得</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分。本项最高得</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分，每缺少一条内容或存在逻辑错误、前后矛盾，或存在违反现行相关规范的，该条不得分。</w:t>
      </w:r>
    </w:p>
    <w:p w14:paraId="5F4BD616">
      <w:pPr>
        <w:spacing w:line="360" w:lineRule="auto"/>
        <w:ind w:left="150" w:firstLine="120"/>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 xml:space="preserve">针对本项目采购方人员的培训方案及其他相关技术方案   </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分；</w:t>
      </w:r>
    </w:p>
    <w:p w14:paraId="643B3752">
      <w:pPr>
        <w:spacing w:line="360" w:lineRule="auto"/>
        <w:ind w:left="150" w:firstLine="600"/>
        <w:rPr>
          <w:rFonts w:hint="eastAsia" w:ascii="宋体" w:hAnsi="宋体" w:cs="宋体"/>
          <w:color w:val="auto"/>
          <w:sz w:val="24"/>
          <w:highlight w:val="none"/>
        </w:rPr>
      </w:pPr>
      <w:r>
        <w:rPr>
          <w:rFonts w:hint="eastAsia" w:ascii="宋体" w:hAnsi="宋体" w:cs="宋体"/>
          <w:color w:val="auto"/>
          <w:sz w:val="24"/>
          <w:highlight w:val="none"/>
        </w:rPr>
        <w:t>包括2条：①供应商拟派人员对采购人进行培训的具体方案。②其他与本项目有关的对采购人有利的相关技术方案。投标供应商须针对每条内容进行阐述。内容详实、需求贴合度高且条理清晰的该条得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分；内容较为简单、可行、细节待完善的该条得</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分。本项最高得</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分，每缺少一条内容或存在逻辑错误、前后矛盾，或存在违反现行相关规范的，该条不得分。</w:t>
      </w:r>
    </w:p>
    <w:p w14:paraId="3DEFF667">
      <w:pPr>
        <w:spacing w:line="360" w:lineRule="auto"/>
        <w:ind w:left="150" w:firstLine="12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保证售后服务质量的有效措施</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分；</w:t>
      </w:r>
    </w:p>
    <w:p w14:paraId="7E76E6BA">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包括2条：①针对本项目售后服务主要涉及的内容。②保证售后服务质量的相关有效措施。投标供应商须针对每条内容进行阐述。内容详实、需求贴合度高且条理清晰的该条得</w:t>
      </w:r>
      <w:r>
        <w:rPr>
          <w:rFonts w:hint="eastAsia" w:ascii="宋体" w:hAnsi="宋体" w:cs="宋体"/>
          <w:color w:val="auto"/>
          <w:sz w:val="24"/>
          <w:highlight w:val="none"/>
          <w:lang w:val="en-US" w:eastAsia="zh-CN"/>
        </w:rPr>
        <w:t>4.5</w:t>
      </w:r>
      <w:r>
        <w:rPr>
          <w:rFonts w:hint="eastAsia" w:ascii="宋体" w:hAnsi="宋体" w:cs="宋体"/>
          <w:color w:val="auto"/>
          <w:sz w:val="24"/>
          <w:highlight w:val="none"/>
        </w:rPr>
        <w:t>分；内容较为简单、可行、细节待完善的该条得</w:t>
      </w:r>
      <w:r>
        <w:rPr>
          <w:rFonts w:hint="eastAsia" w:ascii="宋体" w:hAnsi="宋体" w:cs="宋体"/>
          <w:color w:val="auto"/>
          <w:sz w:val="24"/>
          <w:highlight w:val="none"/>
          <w:lang w:val="en-US" w:eastAsia="zh-CN"/>
        </w:rPr>
        <w:t>2.5</w:t>
      </w:r>
      <w:r>
        <w:rPr>
          <w:rFonts w:hint="eastAsia" w:ascii="宋体" w:hAnsi="宋体" w:cs="宋体"/>
          <w:color w:val="auto"/>
          <w:sz w:val="24"/>
          <w:highlight w:val="none"/>
        </w:rPr>
        <w:t>分。本项最高得</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分，每缺少一条内容或存在逻辑错误、前后矛盾或存在违反现行相关规范的，该条不得分。</w:t>
      </w:r>
    </w:p>
    <w:p w14:paraId="4F5B53C3">
      <w:pPr>
        <w:spacing w:line="360" w:lineRule="auto"/>
        <w:ind w:left="150" w:firstLine="120"/>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 xml:space="preserve">针对本项目维保人员的配备方案 </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分</w:t>
      </w:r>
    </w:p>
    <w:p w14:paraId="4FFCFE3B">
      <w:pPr>
        <w:spacing w:line="360" w:lineRule="auto"/>
        <w:ind w:left="150" w:firstLine="600"/>
        <w:rPr>
          <w:rFonts w:hint="eastAsia" w:ascii="宋体" w:hAnsi="宋体" w:cs="宋体"/>
          <w:color w:val="auto"/>
          <w:sz w:val="24"/>
          <w:highlight w:val="none"/>
        </w:rPr>
      </w:pPr>
      <w:r>
        <w:rPr>
          <w:rFonts w:hint="eastAsia" w:ascii="宋体" w:hAnsi="宋体" w:cs="宋体"/>
          <w:color w:val="auto"/>
          <w:sz w:val="24"/>
          <w:highlight w:val="none"/>
        </w:rPr>
        <w:t>包括2条：①相关人员具体的配备方案。②所配备人员的具体岗位职责。投标供应商须针对每条内容进行阐述。内容详实、需求贴合度高且条理清晰的该条得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分；内容较为简单、可行、细节待完善的该条得</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分。本项最高得</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分，每缺少一条内容或存在逻辑错误、前后矛盾</w:t>
      </w:r>
      <w:r>
        <w:rPr>
          <w:rFonts w:hint="eastAsia" w:ascii="宋体" w:hAnsi="宋体" w:cs="宋体"/>
          <w:color w:val="auto"/>
          <w:sz w:val="24"/>
          <w:highlight w:val="none"/>
          <w:lang w:eastAsia="zh-CN"/>
        </w:rPr>
        <w:t>、未提供要求的证明材料</w:t>
      </w:r>
      <w:r>
        <w:rPr>
          <w:rFonts w:hint="eastAsia" w:ascii="宋体" w:hAnsi="宋体" w:cs="宋体"/>
          <w:color w:val="auto"/>
          <w:sz w:val="24"/>
          <w:highlight w:val="none"/>
        </w:rPr>
        <w:t>，或存在违反现行相关规范的，该条不得分。</w:t>
      </w:r>
    </w:p>
    <w:p w14:paraId="03025F3B">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其他售后服务内容及方案（</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分）</w:t>
      </w:r>
    </w:p>
    <w:p w14:paraId="6B81A24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包括</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条：①质保期满后维保内容及</w:t>
      </w:r>
      <w:r>
        <w:rPr>
          <w:rFonts w:hint="eastAsia" w:ascii="宋体" w:hAnsi="宋体" w:cs="宋体"/>
          <w:color w:val="auto"/>
          <w:sz w:val="24"/>
          <w:highlight w:val="none"/>
          <w:lang w:eastAsia="zh-CN"/>
        </w:rPr>
        <w:t>其</w:t>
      </w:r>
      <w:r>
        <w:rPr>
          <w:rFonts w:hint="eastAsia" w:ascii="宋体" w:hAnsi="宋体" w:cs="宋体"/>
          <w:color w:val="auto"/>
          <w:sz w:val="24"/>
          <w:highlight w:val="none"/>
        </w:rPr>
        <w:t>收费</w:t>
      </w:r>
      <w:r>
        <w:rPr>
          <w:rFonts w:hint="eastAsia" w:ascii="宋体" w:hAnsi="宋体" w:cs="宋体"/>
          <w:color w:val="auto"/>
          <w:sz w:val="24"/>
          <w:highlight w:val="none"/>
          <w:lang w:eastAsia="zh-CN"/>
        </w:rPr>
        <w:t>情况、</w:t>
      </w:r>
      <w:r>
        <w:rPr>
          <w:rFonts w:hint="eastAsia" w:ascii="宋体" w:hAnsi="宋体" w:cs="宋体"/>
          <w:color w:val="auto"/>
          <w:sz w:val="24"/>
          <w:highlight w:val="none"/>
        </w:rPr>
        <w:t>零配件和维修备品备件的价格。②其零配件和维修备品备件的供应保障。投标供应商须针对每条内容进行阐述。内容详实、需求贴合度高且条理清晰的该条得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分；内容较为简单、可行、细节待完善的该条得</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分。本项最高得</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分，每缺少一条内容或存在逻辑错误、前后矛盾，或存在违反现行相关规范的，该条不得分。</w:t>
      </w:r>
    </w:p>
    <w:p w14:paraId="0B491B28">
      <w:pPr>
        <w:rPr>
          <w:color w:val="auto"/>
          <w:highlight w:val="none"/>
        </w:rPr>
      </w:pPr>
    </w:p>
    <w:p w14:paraId="4096298E">
      <w:pPr>
        <w:spacing w:line="360" w:lineRule="auto"/>
        <w:ind w:firstLine="480"/>
        <w:rPr>
          <w:rFonts w:hint="eastAsia" w:ascii="宋体" w:hAnsi="宋体" w:cs="宋体"/>
          <w:color w:val="auto"/>
          <w:sz w:val="24"/>
          <w:highlight w:val="none"/>
        </w:rPr>
      </w:pPr>
    </w:p>
    <w:p w14:paraId="08127740">
      <w:pPr>
        <w:spacing w:line="360" w:lineRule="auto"/>
        <w:jc w:val="center"/>
        <w:outlineLvl w:val="0"/>
        <w:rPr>
          <w:rFonts w:hint="eastAsia" w:ascii="宋体" w:hAnsi="宋体" w:cs="宋体"/>
          <w:bCs/>
          <w:color w:val="auto"/>
          <w:sz w:val="44"/>
          <w:szCs w:val="44"/>
          <w:highlight w:val="none"/>
        </w:rPr>
      </w:pPr>
    </w:p>
    <w:p w14:paraId="3299F2A9">
      <w:pPr>
        <w:spacing w:line="360" w:lineRule="auto"/>
        <w:jc w:val="center"/>
        <w:outlineLvl w:val="0"/>
        <w:rPr>
          <w:rFonts w:hint="eastAsia" w:ascii="宋体" w:hAnsi="宋体" w:cs="宋体"/>
          <w:bCs/>
          <w:color w:val="auto"/>
          <w:sz w:val="44"/>
          <w:szCs w:val="44"/>
          <w:highlight w:val="none"/>
        </w:rPr>
      </w:pPr>
    </w:p>
    <w:p w14:paraId="168B30DE">
      <w:pPr>
        <w:spacing w:line="360" w:lineRule="auto"/>
        <w:jc w:val="center"/>
        <w:outlineLvl w:val="0"/>
        <w:rPr>
          <w:rFonts w:hint="eastAsia" w:ascii="宋体" w:hAnsi="宋体" w:cs="宋体"/>
          <w:bCs/>
          <w:color w:val="auto"/>
          <w:sz w:val="44"/>
          <w:szCs w:val="44"/>
          <w:highlight w:val="none"/>
        </w:rPr>
      </w:pPr>
      <w:r>
        <w:rPr>
          <w:rFonts w:hint="eastAsia" w:ascii="宋体" w:hAnsi="宋体" w:cs="宋体"/>
          <w:bCs/>
          <w:color w:val="auto"/>
          <w:sz w:val="44"/>
          <w:szCs w:val="44"/>
          <w:highlight w:val="none"/>
        </w:rPr>
        <w:t>第</w:t>
      </w:r>
      <w:r>
        <w:rPr>
          <w:rFonts w:hint="eastAsia" w:ascii="宋体" w:hAnsi="宋体" w:cs="宋体"/>
          <w:bCs/>
          <w:color w:val="auto"/>
          <w:sz w:val="44"/>
          <w:szCs w:val="44"/>
          <w:highlight w:val="none"/>
          <w:lang w:eastAsia="zh-CN"/>
        </w:rPr>
        <w:t>六</w:t>
      </w:r>
      <w:r>
        <w:rPr>
          <w:rFonts w:hint="eastAsia" w:ascii="宋体" w:hAnsi="宋体" w:cs="宋体"/>
          <w:bCs/>
          <w:color w:val="auto"/>
          <w:sz w:val="44"/>
          <w:szCs w:val="44"/>
          <w:highlight w:val="none"/>
        </w:rPr>
        <w:t>部分．附件（投标文件格式）</w:t>
      </w:r>
    </w:p>
    <w:p w14:paraId="16290E04">
      <w:pPr>
        <w:jc w:val="both"/>
        <w:rPr>
          <w:rFonts w:hint="eastAsia" w:ascii="黑体" w:hAnsi="华文中宋" w:eastAsia="黑体"/>
          <w:bCs/>
          <w:color w:val="auto"/>
          <w:spacing w:val="20"/>
          <w:sz w:val="84"/>
          <w:szCs w:val="84"/>
          <w:highlight w:val="none"/>
        </w:rPr>
      </w:pPr>
      <w:r>
        <w:rPr>
          <w:rFonts w:hint="eastAsia" w:cs="Arial"/>
          <w:b/>
          <w:color w:val="auto"/>
          <w:sz w:val="28"/>
          <w:szCs w:val="28"/>
          <w:highlight w:val="none"/>
        </w:rPr>
        <w:t>封面格式（参考格式）</w:t>
      </w:r>
    </w:p>
    <w:p w14:paraId="315B5CD7">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46262E1F">
      <w:pPr>
        <w:jc w:val="center"/>
        <w:rPr>
          <w:rFonts w:ascii="宋体" w:hAnsi="宋体"/>
          <w:b/>
          <w:color w:val="auto"/>
          <w:sz w:val="72"/>
          <w:highlight w:val="none"/>
          <w:shd w:val="clear" w:color="FFFFFF" w:fill="D9D9D9"/>
        </w:rPr>
      </w:pPr>
    </w:p>
    <w:p w14:paraId="7732B1E1">
      <w:pPr>
        <w:jc w:val="center"/>
        <w:rPr>
          <w:rFonts w:ascii="宋体" w:hAnsi="宋体"/>
          <w:b/>
          <w:color w:val="auto"/>
          <w:sz w:val="72"/>
          <w:highlight w:val="none"/>
          <w:shd w:val="clear" w:color="FFFFFF" w:fill="D9D9D9"/>
        </w:rPr>
      </w:pPr>
    </w:p>
    <w:p w14:paraId="63A0A462">
      <w:pPr>
        <w:jc w:val="center"/>
        <w:rPr>
          <w:rFonts w:ascii="宋体" w:hAnsi="宋体"/>
          <w:b/>
          <w:color w:val="auto"/>
          <w:sz w:val="72"/>
          <w:highlight w:val="none"/>
          <w:shd w:val="clear" w:color="FFFFFF" w:fill="D9D9D9"/>
        </w:rPr>
      </w:pPr>
    </w:p>
    <w:p w14:paraId="6EC4AF17">
      <w:pPr>
        <w:jc w:val="center"/>
        <w:rPr>
          <w:rFonts w:ascii="宋体" w:hAnsi="宋体"/>
          <w:b/>
          <w:color w:val="auto"/>
          <w:sz w:val="72"/>
          <w:highlight w:val="none"/>
          <w:shd w:val="clear" w:color="FFFFFF" w:fill="D9D9D9"/>
        </w:rPr>
      </w:pPr>
    </w:p>
    <w:p w14:paraId="37E1AE8F">
      <w:pPr>
        <w:jc w:val="center"/>
        <w:rPr>
          <w:rFonts w:ascii="宋体" w:hAnsi="宋体"/>
          <w:b/>
          <w:color w:val="auto"/>
          <w:sz w:val="72"/>
          <w:highlight w:val="none"/>
          <w:shd w:val="clear" w:color="FFFFFF" w:fill="D9D9D9"/>
        </w:rPr>
      </w:pPr>
    </w:p>
    <w:p w14:paraId="27069766">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项目编号：</w:t>
      </w:r>
    </w:p>
    <w:p w14:paraId="35E3CA34">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项目名称：</w:t>
      </w:r>
    </w:p>
    <w:p w14:paraId="79FE3C63">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6BBE1263">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01BF7B0D">
      <w:pPr>
        <w:spacing w:line="360" w:lineRule="auto"/>
        <w:jc w:val="center"/>
        <w:outlineLvl w:val="0"/>
        <w:rPr>
          <w:rFonts w:hint="eastAsia" w:ascii="宋体" w:hAnsi="宋体" w:cs="宋体"/>
          <w:bCs/>
          <w:color w:val="auto"/>
          <w:sz w:val="30"/>
          <w:szCs w:val="30"/>
          <w:highlight w:val="none"/>
        </w:rPr>
      </w:pPr>
    </w:p>
    <w:p w14:paraId="72DB17E0">
      <w:pPr>
        <w:spacing w:line="360" w:lineRule="auto"/>
        <w:jc w:val="center"/>
        <w:outlineLvl w:val="0"/>
        <w:rPr>
          <w:rFonts w:hint="eastAsia" w:ascii="宋体" w:hAnsi="宋体" w:cs="宋体"/>
          <w:bCs/>
          <w:color w:val="auto"/>
          <w:sz w:val="30"/>
          <w:szCs w:val="30"/>
          <w:highlight w:val="none"/>
        </w:rPr>
      </w:pPr>
    </w:p>
    <w:p w14:paraId="7324FC65">
      <w:pPr>
        <w:pStyle w:val="229"/>
        <w:ind w:left="1260"/>
        <w:rPr>
          <w:rFonts w:hint="eastAsia" w:ascii="宋体" w:hAnsi="宋体" w:cs="宋体"/>
          <w:bCs/>
          <w:color w:val="auto"/>
          <w:sz w:val="30"/>
          <w:szCs w:val="30"/>
          <w:highlight w:val="none"/>
        </w:rPr>
      </w:pPr>
    </w:p>
    <w:p w14:paraId="75D802FA">
      <w:pPr>
        <w:rPr>
          <w:rFonts w:hint="eastAsia" w:ascii="宋体" w:hAnsi="宋体" w:cs="宋体"/>
          <w:bCs/>
          <w:color w:val="auto"/>
          <w:sz w:val="30"/>
          <w:szCs w:val="30"/>
          <w:highlight w:val="none"/>
        </w:rPr>
      </w:pPr>
    </w:p>
    <w:p w14:paraId="3EB99F8A">
      <w:pPr>
        <w:rPr>
          <w:rFonts w:hint="eastAsia" w:ascii="宋体" w:hAnsi="宋体" w:cs="宋体"/>
          <w:bCs/>
          <w:color w:val="auto"/>
          <w:sz w:val="30"/>
          <w:szCs w:val="30"/>
          <w:highlight w:val="none"/>
        </w:rPr>
      </w:pPr>
    </w:p>
    <w:p w14:paraId="35170854">
      <w:pPr>
        <w:rPr>
          <w:rFonts w:hint="eastAsia" w:ascii="宋体" w:hAnsi="宋体" w:cs="宋体"/>
          <w:color w:val="auto"/>
          <w:sz w:val="30"/>
          <w:szCs w:val="30"/>
          <w:highlight w:val="none"/>
        </w:rPr>
      </w:pPr>
    </w:p>
    <w:p w14:paraId="3A499943">
      <w:pPr>
        <w:rPr>
          <w:rFonts w:hint="eastAsia" w:ascii="宋体" w:hAnsi="宋体" w:cs="宋体"/>
          <w:color w:val="auto"/>
          <w:sz w:val="30"/>
          <w:szCs w:val="30"/>
          <w:highlight w:val="none"/>
        </w:rPr>
      </w:pPr>
    </w:p>
    <w:p w14:paraId="388B042F">
      <w:pPr>
        <w:rPr>
          <w:rFonts w:hint="eastAsia" w:ascii="宋体" w:hAnsi="宋体" w:cs="宋体"/>
          <w:color w:val="auto"/>
          <w:sz w:val="30"/>
          <w:szCs w:val="30"/>
          <w:highlight w:val="none"/>
        </w:rPr>
      </w:pPr>
    </w:p>
    <w:p w14:paraId="4CA40380">
      <w:pPr>
        <w:rPr>
          <w:rFonts w:hint="eastAsia" w:ascii="宋体" w:hAnsi="宋体" w:cs="宋体"/>
          <w:color w:val="auto"/>
          <w:sz w:val="30"/>
          <w:szCs w:val="30"/>
          <w:highlight w:val="none"/>
        </w:rPr>
      </w:pPr>
    </w:p>
    <w:p w14:paraId="6D9BC19F">
      <w:pPr>
        <w:rPr>
          <w:rFonts w:hint="eastAsia" w:ascii="宋体" w:hAnsi="宋体" w:cs="宋体"/>
          <w:color w:val="auto"/>
          <w:sz w:val="30"/>
          <w:szCs w:val="30"/>
          <w:highlight w:val="none"/>
        </w:rPr>
      </w:pPr>
    </w:p>
    <w:p w14:paraId="548F7C76">
      <w:pPr>
        <w:rPr>
          <w:rFonts w:hint="eastAsia" w:ascii="宋体" w:hAnsi="宋体" w:cs="宋体"/>
          <w:color w:val="auto"/>
          <w:sz w:val="30"/>
          <w:szCs w:val="30"/>
          <w:highlight w:val="none"/>
        </w:rPr>
      </w:pPr>
    </w:p>
    <w:p w14:paraId="0646AEC7">
      <w:pPr>
        <w:rPr>
          <w:rFonts w:hint="eastAsia" w:ascii="宋体" w:hAnsi="宋体" w:cs="宋体"/>
          <w:color w:val="auto"/>
          <w:sz w:val="30"/>
          <w:szCs w:val="30"/>
          <w:highlight w:val="none"/>
        </w:rPr>
      </w:pPr>
    </w:p>
    <w:p w14:paraId="7B85A02C">
      <w:pPr>
        <w:rPr>
          <w:rFonts w:hint="eastAsia"/>
          <w:color w:val="auto"/>
          <w:highlight w:val="none"/>
        </w:rPr>
      </w:pPr>
    </w:p>
    <w:p w14:paraId="6509C938">
      <w:pPr>
        <w:spacing w:line="360" w:lineRule="auto"/>
        <w:jc w:val="center"/>
        <w:outlineLvl w:val="0"/>
        <w:rPr>
          <w:rFonts w:hint="eastAsia" w:ascii="宋体" w:hAnsi="宋体" w:cs="宋体"/>
          <w:bCs/>
          <w:color w:val="auto"/>
          <w:sz w:val="30"/>
          <w:szCs w:val="30"/>
          <w:highlight w:val="none"/>
        </w:rPr>
      </w:pPr>
      <w:r>
        <w:rPr>
          <w:rFonts w:hint="eastAsia" w:ascii="宋体" w:hAnsi="宋体" w:cs="宋体"/>
          <w:bCs/>
          <w:color w:val="auto"/>
          <w:sz w:val="30"/>
          <w:szCs w:val="30"/>
          <w:highlight w:val="none"/>
        </w:rPr>
        <w:t>（一）</w:t>
      </w:r>
      <w:r>
        <w:rPr>
          <w:rFonts w:hint="eastAsia" w:ascii="宋体" w:hAnsi="宋体" w:cs="宋体"/>
          <w:bCs/>
          <w:color w:val="auto"/>
          <w:sz w:val="30"/>
          <w:szCs w:val="30"/>
          <w:highlight w:val="none"/>
          <w:lang w:eastAsia="zh-CN"/>
        </w:rPr>
        <w:t>投标函</w:t>
      </w:r>
      <w:r>
        <w:rPr>
          <w:rFonts w:hint="eastAsia" w:ascii="宋体" w:hAnsi="宋体" w:cs="宋体"/>
          <w:bCs/>
          <w:color w:val="auto"/>
          <w:sz w:val="30"/>
          <w:szCs w:val="30"/>
          <w:highlight w:val="none"/>
        </w:rPr>
        <w:t>（格式）</w:t>
      </w:r>
    </w:p>
    <w:p w14:paraId="5D1DD63B">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64668AB2">
      <w:pPr>
        <w:spacing w:line="400" w:lineRule="exact"/>
        <w:rPr>
          <w:rFonts w:ascii="宋体"/>
          <w:bCs/>
          <w:color w:val="auto"/>
          <w:sz w:val="24"/>
          <w:szCs w:val="24"/>
          <w:highlight w:val="none"/>
        </w:rPr>
      </w:pPr>
      <w:r>
        <w:rPr>
          <w:rFonts w:hint="eastAsia" w:ascii="宋体" w:hAnsi="宋体"/>
          <w:bCs/>
          <w:color w:val="auto"/>
          <w:sz w:val="24"/>
          <w:szCs w:val="24"/>
          <w:highlight w:val="none"/>
        </w:rPr>
        <w:t>致江苏苏咨工程咨询有限责任公司：</w:t>
      </w:r>
    </w:p>
    <w:p w14:paraId="6DBBF37A">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我方收到贵方编号：          招标文件，经仔细阅读和研究，我方决定参加此项目的投标。</w:t>
      </w:r>
    </w:p>
    <w:p w14:paraId="266FFD69">
      <w:pPr>
        <w:numPr>
          <w:ilvl w:val="0"/>
          <w:numId w:val="10"/>
        </w:numPr>
        <w:tabs>
          <w:tab w:val="left" w:pos="315"/>
          <w:tab w:val="left" w:pos="840"/>
          <w:tab w:val="left" w:pos="945"/>
          <w:tab w:val="left" w:pos="1050"/>
          <w:tab w:val="left" w:pos="1260"/>
        </w:tabs>
        <w:spacing w:line="400" w:lineRule="exact"/>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3FBDA244">
      <w:pPr>
        <w:numPr>
          <w:ilvl w:val="0"/>
          <w:numId w:val="10"/>
        </w:numPr>
        <w:tabs>
          <w:tab w:val="left" w:pos="0"/>
          <w:tab w:val="left" w:pos="315"/>
          <w:tab w:val="left" w:pos="525"/>
          <w:tab w:val="left" w:pos="840"/>
          <w:tab w:val="left" w:pos="945"/>
          <w:tab w:val="left" w:pos="1050"/>
        </w:tabs>
        <w:spacing w:line="400" w:lineRule="exact"/>
        <w:ind w:left="0" w:firstLine="523"/>
        <w:rPr>
          <w:rStyle w:val="477"/>
          <w:bCs/>
          <w:color w:val="auto"/>
          <w:highlight w:val="none"/>
        </w:rPr>
      </w:pPr>
      <w:r>
        <w:rPr>
          <w:rFonts w:hint="eastAsia" w:ascii="宋体" w:hAnsi="宋体"/>
          <w:bCs/>
          <w:color w:val="auto"/>
          <w:sz w:val="24"/>
          <w:szCs w:val="24"/>
          <w:highlight w:val="none"/>
        </w:rPr>
        <w:t>我方愿意提供江苏苏咨工程咨询有限责任公司在招标文件中要求的文件、资料。</w:t>
      </w:r>
    </w:p>
    <w:p w14:paraId="69E0EF5F">
      <w:pPr>
        <w:numPr>
          <w:ilvl w:val="0"/>
          <w:numId w:val="1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我方同意按招标文件中的规定，从规定的开标日期起遵循本投标文件，并在规定的投标有效期期满之前均具有约束力。</w:t>
      </w:r>
    </w:p>
    <w:p w14:paraId="562533F8">
      <w:pPr>
        <w:numPr>
          <w:ilvl w:val="0"/>
          <w:numId w:val="1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21BFBD17">
      <w:pPr>
        <w:numPr>
          <w:ilvl w:val="0"/>
          <w:numId w:val="1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4B03FD3D">
      <w:pPr>
        <w:numPr>
          <w:ilvl w:val="0"/>
          <w:numId w:val="1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16FC91F5">
      <w:pPr>
        <w:numPr>
          <w:ilvl w:val="0"/>
          <w:numId w:val="1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6E93C078">
      <w:pPr>
        <w:numPr>
          <w:ilvl w:val="0"/>
          <w:numId w:val="1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5443879D">
      <w:pPr>
        <w:numPr>
          <w:ilvl w:val="0"/>
          <w:numId w:val="1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377B03C0">
      <w:pPr>
        <w:numPr>
          <w:ilvl w:val="0"/>
          <w:numId w:val="1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78B7E54C">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27D8EBF8">
      <w:pPr>
        <w:spacing w:line="400" w:lineRule="exact"/>
        <w:ind w:firstLine="480"/>
        <w:rPr>
          <w:rFonts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75E53D99">
      <w:pPr>
        <w:spacing w:line="460" w:lineRule="exact"/>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45D1F4BA">
      <w:pPr>
        <w:spacing w:line="400" w:lineRule="exact"/>
        <w:jc w:val="center"/>
        <w:rPr>
          <w:rFonts w:hint="eastAsia" w:ascii="宋体" w:hAnsi="宋体" w:cs="宋体"/>
          <w:bCs/>
          <w:color w:val="auto"/>
          <w:sz w:val="28"/>
          <w:szCs w:val="28"/>
          <w:highlight w:val="none"/>
        </w:rPr>
      </w:pPr>
    </w:p>
    <w:p w14:paraId="3E91D386">
      <w:pPr>
        <w:spacing w:line="400" w:lineRule="exact"/>
        <w:jc w:val="center"/>
        <w:rPr>
          <w:rFonts w:hint="eastAsia" w:ascii="宋体" w:hAnsi="宋体" w:cs="宋体"/>
          <w:bCs/>
          <w:color w:val="auto"/>
          <w:sz w:val="28"/>
          <w:szCs w:val="28"/>
          <w:highlight w:val="none"/>
        </w:rPr>
      </w:pPr>
    </w:p>
    <w:p w14:paraId="538B099F">
      <w:pPr>
        <w:spacing w:line="400" w:lineRule="exact"/>
        <w:jc w:val="center"/>
        <w:rPr>
          <w:rFonts w:hint="eastAsia" w:ascii="宋体" w:hAnsi="宋体" w:cs="宋体"/>
          <w:bCs/>
          <w:color w:val="auto"/>
          <w:sz w:val="28"/>
          <w:szCs w:val="28"/>
          <w:highlight w:val="none"/>
        </w:rPr>
      </w:pPr>
    </w:p>
    <w:p w14:paraId="6E75D5BD">
      <w:pPr>
        <w:spacing w:line="400" w:lineRule="exact"/>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t>（二）</w:t>
      </w:r>
      <w:r>
        <w:rPr>
          <w:rFonts w:hint="eastAsia" w:ascii="宋体" w:hAnsi="宋体" w:cs="宋体"/>
          <w:bCs/>
          <w:color w:val="auto"/>
          <w:sz w:val="28"/>
          <w:szCs w:val="28"/>
          <w:highlight w:val="none"/>
          <w:lang w:eastAsia="zh-CN"/>
        </w:rPr>
        <w:t>开标一览表</w:t>
      </w:r>
      <w:r>
        <w:rPr>
          <w:rFonts w:hint="eastAsia" w:ascii="宋体" w:hAnsi="宋体" w:cs="宋体"/>
          <w:bCs/>
          <w:color w:val="auto"/>
          <w:sz w:val="28"/>
          <w:szCs w:val="28"/>
          <w:highlight w:val="none"/>
        </w:rPr>
        <w:t>（格式）</w:t>
      </w:r>
    </w:p>
    <w:p w14:paraId="1207037E">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32"/>
        <w:tblW w:w="89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02"/>
        <w:gridCol w:w="3188"/>
      </w:tblGrid>
      <w:tr w14:paraId="67024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802" w:type="dxa"/>
            <w:noWrap w:val="0"/>
            <w:vAlign w:val="center"/>
          </w:tcPr>
          <w:p w14:paraId="118F36E1">
            <w:pPr>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3188" w:type="dxa"/>
            <w:noWrap w:val="0"/>
            <w:vAlign w:val="center"/>
          </w:tcPr>
          <w:p w14:paraId="5A6812D9">
            <w:pPr>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ascii="宋体" w:hAnsi="宋体"/>
                <w:b/>
                <w:bCs/>
                <w:color w:val="auto"/>
                <w:sz w:val="24"/>
                <w:szCs w:val="24"/>
                <w:highlight w:val="none"/>
              </w:rPr>
              <w:t>(</w:t>
            </w:r>
            <w:r>
              <w:rPr>
                <w:rFonts w:hint="eastAsia" w:ascii="宋体" w:hAnsi="宋体"/>
                <w:b/>
                <w:bCs/>
                <w:color w:val="auto"/>
                <w:sz w:val="24"/>
                <w:szCs w:val="24"/>
                <w:highlight w:val="none"/>
              </w:rPr>
              <w:t>小写</w:t>
            </w:r>
            <w:r>
              <w:rPr>
                <w:rFonts w:ascii="宋体" w:hAnsi="宋体"/>
                <w:b/>
                <w:bCs/>
                <w:color w:val="auto"/>
                <w:sz w:val="24"/>
                <w:szCs w:val="24"/>
                <w:highlight w:val="none"/>
              </w:rPr>
              <w:t>)</w:t>
            </w:r>
          </w:p>
        </w:tc>
      </w:tr>
      <w:tr w14:paraId="24A46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802" w:type="dxa"/>
            <w:noWrap w:val="0"/>
            <w:vAlign w:val="center"/>
          </w:tcPr>
          <w:p w14:paraId="56CE44A7">
            <w:pPr>
              <w:pStyle w:val="475"/>
              <w:spacing w:line="400" w:lineRule="exact"/>
              <w:jc w:val="center"/>
              <w:rPr>
                <w:rFonts w:hint="eastAsia" w:hAnsi="宋体" w:eastAsia="宋体"/>
                <w:bCs/>
                <w:color w:val="auto"/>
                <w:szCs w:val="24"/>
                <w:highlight w:val="none"/>
                <w:lang w:eastAsia="zh-CN"/>
              </w:rPr>
            </w:pPr>
            <w:r>
              <w:rPr>
                <w:rFonts w:hint="eastAsia" w:ascii="黑体" w:eastAsia="黑体" w:cs="Times New Roman"/>
                <w:color w:val="auto"/>
                <w:sz w:val="24"/>
                <w:szCs w:val="24"/>
                <w:highlight w:val="none"/>
                <w:lang w:val="en-US" w:eastAsia="zh-CN" w:bidi="ar-SA"/>
              </w:rPr>
              <w:t>数字化X射线诊断系统（DR）采购项目</w:t>
            </w:r>
          </w:p>
        </w:tc>
        <w:tc>
          <w:tcPr>
            <w:tcW w:w="3188" w:type="dxa"/>
            <w:noWrap w:val="0"/>
            <w:vAlign w:val="center"/>
          </w:tcPr>
          <w:p w14:paraId="165D1C10">
            <w:pPr>
              <w:pStyle w:val="475"/>
              <w:jc w:val="center"/>
              <w:rPr>
                <w:rFonts w:hAnsi="宋体"/>
                <w:b/>
                <w:color w:val="auto"/>
                <w:szCs w:val="24"/>
                <w:highlight w:val="none"/>
              </w:rPr>
            </w:pPr>
          </w:p>
        </w:tc>
      </w:tr>
      <w:tr w14:paraId="42063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990" w:type="dxa"/>
            <w:gridSpan w:val="2"/>
            <w:noWrap w:val="0"/>
            <w:vAlign w:val="center"/>
          </w:tcPr>
          <w:p w14:paraId="68F4F1D0">
            <w:pPr>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w:t>
            </w:r>
            <w:r>
              <w:rPr>
                <w:rFonts w:ascii="宋体"/>
                <w:bCs/>
                <w:color w:val="auto"/>
                <w:sz w:val="24"/>
                <w:szCs w:val="24"/>
                <w:highlight w:val="none"/>
              </w:rPr>
              <w:t xml:space="preserve"> </w:t>
            </w:r>
          </w:p>
        </w:tc>
      </w:tr>
    </w:tbl>
    <w:p w14:paraId="036BF8FB">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22AA93E4">
      <w:pPr>
        <w:spacing w:line="400" w:lineRule="exact"/>
        <w:rPr>
          <w:rFonts w:ascii="黑体" w:eastAsia="黑体"/>
          <w:bCs/>
          <w:color w:val="auto"/>
          <w:sz w:val="24"/>
          <w:szCs w:val="24"/>
          <w:highlight w:val="none"/>
        </w:rPr>
      </w:pPr>
    </w:p>
    <w:p w14:paraId="6958C5B1">
      <w:pPr>
        <w:spacing w:line="400" w:lineRule="exact"/>
        <w:rPr>
          <w:rFonts w:ascii="黑体" w:eastAsia="黑体"/>
          <w:bCs/>
          <w:color w:val="auto"/>
          <w:sz w:val="24"/>
          <w:szCs w:val="24"/>
          <w:highlight w:val="none"/>
        </w:rPr>
      </w:pPr>
    </w:p>
    <w:p w14:paraId="0CE3538C">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5D487486">
      <w:pPr>
        <w:spacing w:line="400" w:lineRule="exact"/>
        <w:jc w:val="center"/>
        <w:rPr>
          <w:rFonts w:hint="eastAsia" w:ascii="宋体" w:hAnsi="宋体" w:cs="宋体"/>
          <w:bCs/>
          <w:color w:val="auto"/>
          <w:sz w:val="28"/>
          <w:szCs w:val="28"/>
          <w:highlight w:val="none"/>
        </w:rPr>
      </w:pPr>
    </w:p>
    <w:p w14:paraId="1DFAE67A">
      <w:pPr>
        <w:spacing w:line="400" w:lineRule="exact"/>
        <w:jc w:val="center"/>
        <w:rPr>
          <w:rFonts w:hint="eastAsia" w:ascii="宋体" w:hAnsi="宋体" w:cs="宋体"/>
          <w:bCs/>
          <w:color w:val="auto"/>
          <w:sz w:val="28"/>
          <w:szCs w:val="28"/>
          <w:highlight w:val="none"/>
        </w:rPr>
      </w:pPr>
    </w:p>
    <w:p w14:paraId="4A4D952B">
      <w:pPr>
        <w:spacing w:line="400" w:lineRule="exact"/>
        <w:jc w:val="center"/>
        <w:rPr>
          <w:rFonts w:hint="eastAsia" w:ascii="宋体" w:hAnsi="宋体" w:cs="宋体"/>
          <w:bCs/>
          <w:color w:val="auto"/>
          <w:sz w:val="28"/>
          <w:szCs w:val="28"/>
          <w:highlight w:val="none"/>
        </w:rPr>
      </w:pPr>
    </w:p>
    <w:p w14:paraId="689F00DD">
      <w:pPr>
        <w:spacing w:line="400" w:lineRule="exact"/>
        <w:jc w:val="center"/>
        <w:rPr>
          <w:rFonts w:hint="eastAsia" w:ascii="宋体" w:hAnsi="宋体" w:cs="宋体"/>
          <w:bCs/>
          <w:color w:val="auto"/>
          <w:sz w:val="28"/>
          <w:szCs w:val="28"/>
          <w:highlight w:val="none"/>
        </w:rPr>
      </w:pPr>
    </w:p>
    <w:p w14:paraId="4FF8AF69">
      <w:pPr>
        <w:spacing w:line="400" w:lineRule="exact"/>
        <w:jc w:val="center"/>
        <w:rPr>
          <w:rFonts w:hint="eastAsia" w:ascii="宋体" w:hAnsi="宋体" w:cs="宋体"/>
          <w:bCs/>
          <w:color w:val="auto"/>
          <w:sz w:val="28"/>
          <w:szCs w:val="28"/>
          <w:highlight w:val="none"/>
        </w:rPr>
      </w:pPr>
    </w:p>
    <w:p w14:paraId="2C64B949">
      <w:pPr>
        <w:spacing w:line="400" w:lineRule="exact"/>
        <w:jc w:val="center"/>
        <w:rPr>
          <w:rFonts w:hint="eastAsia" w:ascii="宋体" w:hAnsi="宋体" w:cs="宋体"/>
          <w:bCs/>
          <w:color w:val="auto"/>
          <w:sz w:val="28"/>
          <w:szCs w:val="28"/>
          <w:highlight w:val="none"/>
        </w:rPr>
      </w:pPr>
    </w:p>
    <w:p w14:paraId="51F4F581">
      <w:pPr>
        <w:spacing w:line="400" w:lineRule="exact"/>
        <w:jc w:val="center"/>
        <w:rPr>
          <w:rFonts w:hint="eastAsia" w:ascii="宋体" w:hAnsi="宋体" w:cs="宋体"/>
          <w:bCs/>
          <w:color w:val="auto"/>
          <w:sz w:val="28"/>
          <w:szCs w:val="28"/>
          <w:highlight w:val="none"/>
        </w:rPr>
      </w:pPr>
    </w:p>
    <w:p w14:paraId="4805E4DB">
      <w:pPr>
        <w:spacing w:line="400" w:lineRule="exact"/>
        <w:jc w:val="center"/>
        <w:rPr>
          <w:rFonts w:hint="eastAsia" w:ascii="宋体" w:hAnsi="宋体" w:cs="宋体"/>
          <w:bCs/>
          <w:color w:val="auto"/>
          <w:sz w:val="28"/>
          <w:szCs w:val="28"/>
          <w:highlight w:val="none"/>
        </w:rPr>
      </w:pPr>
    </w:p>
    <w:p w14:paraId="43C672F3">
      <w:pPr>
        <w:spacing w:line="400" w:lineRule="exact"/>
        <w:jc w:val="center"/>
        <w:rPr>
          <w:rFonts w:hint="eastAsia" w:ascii="宋体" w:hAnsi="宋体" w:cs="宋体"/>
          <w:bCs/>
          <w:color w:val="auto"/>
          <w:sz w:val="28"/>
          <w:szCs w:val="28"/>
          <w:highlight w:val="none"/>
        </w:rPr>
      </w:pPr>
    </w:p>
    <w:p w14:paraId="37D5E963">
      <w:pPr>
        <w:spacing w:line="400" w:lineRule="exact"/>
        <w:jc w:val="center"/>
        <w:rPr>
          <w:rFonts w:hint="eastAsia" w:ascii="宋体" w:hAnsi="宋体" w:cs="宋体"/>
          <w:bCs/>
          <w:color w:val="auto"/>
          <w:sz w:val="28"/>
          <w:szCs w:val="28"/>
          <w:highlight w:val="none"/>
        </w:rPr>
      </w:pPr>
    </w:p>
    <w:p w14:paraId="2124B428">
      <w:pPr>
        <w:spacing w:line="400" w:lineRule="exact"/>
        <w:jc w:val="center"/>
        <w:rPr>
          <w:rFonts w:hint="eastAsia" w:ascii="宋体" w:hAnsi="宋体" w:cs="宋体"/>
          <w:bCs/>
          <w:color w:val="auto"/>
          <w:sz w:val="28"/>
          <w:szCs w:val="28"/>
          <w:highlight w:val="none"/>
        </w:rPr>
      </w:pPr>
    </w:p>
    <w:p w14:paraId="44E028CA">
      <w:pPr>
        <w:spacing w:line="400" w:lineRule="exact"/>
        <w:jc w:val="center"/>
        <w:rPr>
          <w:rFonts w:hint="eastAsia" w:ascii="宋体" w:hAnsi="宋体" w:cs="宋体"/>
          <w:bCs/>
          <w:color w:val="auto"/>
          <w:sz w:val="28"/>
          <w:szCs w:val="28"/>
          <w:highlight w:val="none"/>
        </w:rPr>
      </w:pPr>
    </w:p>
    <w:p w14:paraId="307A7B58">
      <w:pPr>
        <w:spacing w:line="400" w:lineRule="exact"/>
        <w:jc w:val="center"/>
        <w:rPr>
          <w:rFonts w:hint="eastAsia" w:ascii="宋体" w:hAnsi="宋体" w:cs="宋体"/>
          <w:bCs/>
          <w:color w:val="auto"/>
          <w:sz w:val="28"/>
          <w:szCs w:val="28"/>
          <w:highlight w:val="none"/>
        </w:rPr>
      </w:pPr>
    </w:p>
    <w:p w14:paraId="43C60FF6">
      <w:pPr>
        <w:pStyle w:val="223"/>
        <w:rPr>
          <w:rFonts w:hint="eastAsia"/>
          <w:bCs/>
          <w:color w:val="auto"/>
          <w:highlight w:val="none"/>
        </w:rPr>
      </w:pPr>
    </w:p>
    <w:p w14:paraId="1FA6E15D">
      <w:pPr>
        <w:spacing w:line="400" w:lineRule="exact"/>
        <w:jc w:val="center"/>
        <w:rPr>
          <w:rFonts w:hint="eastAsia" w:ascii="宋体" w:hAnsi="宋体" w:cs="宋体"/>
          <w:bCs/>
          <w:color w:val="auto"/>
          <w:sz w:val="28"/>
          <w:szCs w:val="28"/>
          <w:highlight w:val="none"/>
        </w:rPr>
      </w:pPr>
    </w:p>
    <w:p w14:paraId="2DEEEFB3">
      <w:pPr>
        <w:pStyle w:val="223"/>
        <w:rPr>
          <w:rFonts w:hint="eastAsia"/>
          <w:bCs/>
          <w:color w:val="auto"/>
          <w:highlight w:val="none"/>
        </w:rPr>
      </w:pPr>
    </w:p>
    <w:p w14:paraId="53604C8C">
      <w:pPr>
        <w:spacing w:line="400" w:lineRule="exact"/>
        <w:jc w:val="center"/>
        <w:rPr>
          <w:rFonts w:hint="eastAsia" w:ascii="宋体" w:hAnsi="宋体" w:cs="宋体"/>
          <w:bCs/>
          <w:color w:val="auto"/>
          <w:sz w:val="28"/>
          <w:szCs w:val="28"/>
          <w:highlight w:val="none"/>
        </w:rPr>
      </w:pPr>
    </w:p>
    <w:p w14:paraId="7A13E4A1">
      <w:pPr>
        <w:keepNext w:val="0"/>
        <w:keepLines w:val="0"/>
        <w:pageBreakBefore w:val="0"/>
        <w:spacing w:line="400" w:lineRule="exact"/>
        <w:jc w:val="center"/>
        <w:outlineLvl w:val="0"/>
        <w:rPr>
          <w:rFonts w:hint="eastAsia" w:ascii="黑体" w:hAnsi="Times New Roman" w:eastAsia="黑体" w:cs="Times New Roman"/>
          <w:bCs/>
          <w:color w:val="auto"/>
          <w:sz w:val="28"/>
          <w:szCs w:val="28"/>
          <w:highlight w:val="none"/>
          <w:lang w:eastAsia="zh-CN"/>
        </w:rPr>
      </w:pPr>
      <w:r>
        <w:rPr>
          <w:rFonts w:hint="eastAsia" w:ascii="黑体" w:hAnsi="Times New Roman" w:eastAsia="黑体" w:cs="Times New Roman"/>
          <w:bCs/>
          <w:color w:val="auto"/>
          <w:sz w:val="28"/>
          <w:szCs w:val="28"/>
          <w:highlight w:val="none"/>
          <w:lang w:eastAsia="zh-CN"/>
        </w:rPr>
        <w:t>（三）</w:t>
      </w:r>
      <w:r>
        <w:rPr>
          <w:rFonts w:hint="eastAsia" w:ascii="黑体" w:hAnsi="Times New Roman" w:eastAsia="黑体" w:cs="Times New Roman"/>
          <w:bCs/>
          <w:color w:val="auto"/>
          <w:sz w:val="28"/>
          <w:szCs w:val="28"/>
          <w:highlight w:val="none"/>
        </w:rPr>
        <w:t>分项报价表</w:t>
      </w:r>
      <w:r>
        <w:rPr>
          <w:rFonts w:hint="eastAsia" w:ascii="黑体" w:hAnsi="Times New Roman" w:eastAsia="黑体" w:cs="Times New Roman"/>
          <w:bCs/>
          <w:color w:val="auto"/>
          <w:sz w:val="28"/>
          <w:szCs w:val="28"/>
          <w:highlight w:val="none"/>
          <w:lang w:eastAsia="zh-CN"/>
        </w:rPr>
        <w:t>（给定格式）：</w:t>
      </w:r>
    </w:p>
    <w:p w14:paraId="20F5F52F">
      <w:pPr>
        <w:keepNext w:val="0"/>
        <w:keepLines w:val="0"/>
        <w:pageBreakBefore w:val="0"/>
        <w:spacing w:line="400" w:lineRule="exact"/>
        <w:jc w:val="center"/>
        <w:rPr>
          <w:rFonts w:hint="eastAsia" w:ascii="黑体" w:hAnsi="Times New Roman" w:eastAsia="黑体" w:cs="Times New Roman"/>
          <w:bCs/>
          <w:color w:val="auto"/>
          <w:sz w:val="24"/>
          <w:szCs w:val="24"/>
          <w:highlight w:val="none"/>
          <w:lang w:eastAsia="zh-CN"/>
        </w:rPr>
      </w:pPr>
      <w:r>
        <w:rPr>
          <w:rFonts w:hint="eastAsia" w:ascii="黑体" w:hAnsi="Times New Roman" w:eastAsia="黑体" w:cs="Times New Roman"/>
          <w:bCs/>
          <w:color w:val="auto"/>
          <w:sz w:val="24"/>
          <w:szCs w:val="24"/>
          <w:highlight w:val="none"/>
        </w:rPr>
        <w:t>分项报价表</w:t>
      </w:r>
    </w:p>
    <w:p w14:paraId="17BBAE1A">
      <w:pPr>
        <w:keepNext w:val="0"/>
        <w:keepLines w:val="0"/>
        <w:pageBreakBefore w:val="0"/>
        <w:spacing w:line="400" w:lineRule="exact"/>
        <w:rPr>
          <w:rFonts w:ascii="黑体" w:eastAsia="黑体"/>
          <w:bCs/>
          <w:color w:val="auto"/>
          <w:sz w:val="24"/>
          <w:szCs w:val="24"/>
          <w:highlight w:val="none"/>
          <w:lang w:val="en-US" w:eastAsia="zh-CN"/>
        </w:rPr>
      </w:pPr>
      <w:r>
        <w:rPr>
          <w:rFonts w:hint="eastAsia" w:ascii="黑体" w:eastAsia="黑体"/>
          <w:bCs/>
          <w:color w:val="auto"/>
          <w:sz w:val="24"/>
          <w:szCs w:val="24"/>
          <w:highlight w:val="none"/>
        </w:rPr>
        <w:t>项目编号：</w:t>
      </w:r>
    </w:p>
    <w:tbl>
      <w:tblPr>
        <w:tblStyle w:val="32"/>
        <w:tblW w:w="10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31"/>
        <w:gridCol w:w="1559"/>
        <w:gridCol w:w="638"/>
        <w:gridCol w:w="638"/>
        <w:gridCol w:w="992"/>
        <w:gridCol w:w="992"/>
        <w:gridCol w:w="992"/>
        <w:gridCol w:w="992"/>
        <w:gridCol w:w="992"/>
        <w:gridCol w:w="993"/>
        <w:gridCol w:w="992"/>
      </w:tblGrid>
      <w:tr w14:paraId="61E46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08" w:hRule="atLeast"/>
          <w:jc w:val="center"/>
        </w:trPr>
        <w:tc>
          <w:tcPr>
            <w:tcW w:w="531" w:type="dxa"/>
            <w:noWrap/>
            <w:tcMar>
              <w:top w:w="15" w:type="dxa"/>
              <w:left w:w="15" w:type="dxa"/>
              <w:bottom w:w="0" w:type="dxa"/>
              <w:right w:w="15" w:type="dxa"/>
            </w:tcMar>
            <w:vAlign w:val="center"/>
          </w:tcPr>
          <w:p w14:paraId="130A1069">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559" w:type="dxa"/>
            <w:noWrap w:val="0"/>
            <w:tcMar>
              <w:top w:w="15" w:type="dxa"/>
              <w:left w:w="15" w:type="dxa"/>
              <w:bottom w:w="0" w:type="dxa"/>
              <w:right w:w="15" w:type="dxa"/>
            </w:tcMar>
            <w:vAlign w:val="center"/>
          </w:tcPr>
          <w:p w14:paraId="48E381AB">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638" w:type="dxa"/>
            <w:noWrap/>
            <w:tcMar>
              <w:top w:w="15" w:type="dxa"/>
              <w:left w:w="15" w:type="dxa"/>
              <w:bottom w:w="0" w:type="dxa"/>
              <w:right w:w="15" w:type="dxa"/>
            </w:tcMar>
            <w:vAlign w:val="center"/>
          </w:tcPr>
          <w:p w14:paraId="521419CE">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638" w:type="dxa"/>
            <w:noWrap w:val="0"/>
            <w:tcMar>
              <w:top w:w="15" w:type="dxa"/>
              <w:left w:w="15" w:type="dxa"/>
              <w:bottom w:w="0" w:type="dxa"/>
              <w:right w:w="15" w:type="dxa"/>
            </w:tcMar>
            <w:vAlign w:val="center"/>
          </w:tcPr>
          <w:p w14:paraId="296030C0">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型号</w:t>
            </w:r>
          </w:p>
        </w:tc>
        <w:tc>
          <w:tcPr>
            <w:tcW w:w="992" w:type="dxa"/>
            <w:noWrap w:val="0"/>
            <w:tcMar>
              <w:top w:w="15" w:type="dxa"/>
              <w:left w:w="15" w:type="dxa"/>
              <w:bottom w:w="0" w:type="dxa"/>
              <w:right w:w="15" w:type="dxa"/>
            </w:tcMar>
            <w:vAlign w:val="center"/>
          </w:tcPr>
          <w:p w14:paraId="61B8E40A">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992" w:type="dxa"/>
            <w:noWrap/>
            <w:tcMar>
              <w:top w:w="15" w:type="dxa"/>
              <w:left w:w="15" w:type="dxa"/>
              <w:bottom w:w="0" w:type="dxa"/>
              <w:right w:w="15" w:type="dxa"/>
            </w:tcMar>
            <w:vAlign w:val="center"/>
          </w:tcPr>
          <w:p w14:paraId="4DB1260F">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生产</w:t>
            </w:r>
          </w:p>
          <w:p w14:paraId="208266FC">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厂家</w:t>
            </w:r>
          </w:p>
        </w:tc>
        <w:tc>
          <w:tcPr>
            <w:tcW w:w="992" w:type="dxa"/>
            <w:noWrap w:val="0"/>
            <w:vAlign w:val="top"/>
          </w:tcPr>
          <w:p w14:paraId="47D53E4F">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992" w:type="dxa"/>
            <w:noWrap w:val="0"/>
            <w:vAlign w:val="center"/>
          </w:tcPr>
          <w:p w14:paraId="4A17E3A9">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是否中小企业</w:t>
            </w:r>
          </w:p>
        </w:tc>
        <w:tc>
          <w:tcPr>
            <w:tcW w:w="992" w:type="dxa"/>
            <w:noWrap w:val="0"/>
            <w:vAlign w:val="center"/>
          </w:tcPr>
          <w:p w14:paraId="07FB213C">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免费</w:t>
            </w:r>
          </w:p>
          <w:p w14:paraId="3A1FFCA9">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质保期</w:t>
            </w:r>
          </w:p>
        </w:tc>
        <w:tc>
          <w:tcPr>
            <w:tcW w:w="993" w:type="dxa"/>
            <w:noWrap w:val="0"/>
            <w:vAlign w:val="center"/>
          </w:tcPr>
          <w:p w14:paraId="07EB5BF9">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单报价</w:t>
            </w:r>
          </w:p>
        </w:tc>
        <w:tc>
          <w:tcPr>
            <w:tcW w:w="992" w:type="dxa"/>
            <w:noWrap w:val="0"/>
            <w:vAlign w:val="center"/>
          </w:tcPr>
          <w:p w14:paraId="3069EB44">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分项总报价</w:t>
            </w:r>
          </w:p>
        </w:tc>
      </w:tr>
      <w:tr w14:paraId="7B2BA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46" w:hRule="atLeast"/>
          <w:jc w:val="center"/>
        </w:trPr>
        <w:tc>
          <w:tcPr>
            <w:tcW w:w="531" w:type="dxa"/>
            <w:noWrap/>
            <w:tcMar>
              <w:top w:w="15" w:type="dxa"/>
              <w:left w:w="15" w:type="dxa"/>
              <w:bottom w:w="0" w:type="dxa"/>
              <w:right w:w="15" w:type="dxa"/>
            </w:tcMar>
            <w:vAlign w:val="center"/>
          </w:tcPr>
          <w:p w14:paraId="362A41FC">
            <w:pPr>
              <w:keepNext w:val="0"/>
              <w:keepLines w:val="0"/>
              <w:pageBreakBefore w:val="0"/>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559" w:type="dxa"/>
            <w:noWrap w:val="0"/>
            <w:tcMar>
              <w:top w:w="15" w:type="dxa"/>
              <w:left w:w="15" w:type="dxa"/>
              <w:bottom w:w="0" w:type="dxa"/>
              <w:right w:w="15" w:type="dxa"/>
            </w:tcMar>
            <w:vAlign w:val="center"/>
          </w:tcPr>
          <w:p w14:paraId="7F8CC256">
            <w:pPr>
              <w:keepNext w:val="0"/>
              <w:keepLines w:val="0"/>
              <w:pageBreakBefore w:val="0"/>
              <w:spacing w:line="360" w:lineRule="auto"/>
              <w:rPr>
                <w:rFonts w:ascii="宋体" w:hAnsi="宋体"/>
                <w:color w:val="auto"/>
                <w:sz w:val="24"/>
                <w:szCs w:val="24"/>
                <w:highlight w:val="none"/>
              </w:rPr>
            </w:pPr>
          </w:p>
        </w:tc>
        <w:tc>
          <w:tcPr>
            <w:tcW w:w="638" w:type="dxa"/>
            <w:noWrap w:val="0"/>
            <w:tcMar>
              <w:top w:w="15" w:type="dxa"/>
              <w:left w:w="15" w:type="dxa"/>
              <w:bottom w:w="0" w:type="dxa"/>
              <w:right w:w="15" w:type="dxa"/>
            </w:tcMar>
            <w:vAlign w:val="center"/>
          </w:tcPr>
          <w:p w14:paraId="4CFE0B10">
            <w:pPr>
              <w:keepNext w:val="0"/>
              <w:keepLines w:val="0"/>
              <w:pageBreakBefore w:val="0"/>
              <w:spacing w:line="360" w:lineRule="auto"/>
              <w:rPr>
                <w:rFonts w:ascii="宋体" w:hAnsi="宋体"/>
                <w:bCs/>
                <w:color w:val="auto"/>
                <w:sz w:val="24"/>
                <w:szCs w:val="24"/>
                <w:highlight w:val="none"/>
              </w:rPr>
            </w:pPr>
          </w:p>
        </w:tc>
        <w:tc>
          <w:tcPr>
            <w:tcW w:w="638" w:type="dxa"/>
            <w:noWrap w:val="0"/>
            <w:tcMar>
              <w:top w:w="15" w:type="dxa"/>
              <w:left w:w="15" w:type="dxa"/>
              <w:bottom w:w="0" w:type="dxa"/>
              <w:right w:w="15" w:type="dxa"/>
            </w:tcMar>
            <w:vAlign w:val="center"/>
          </w:tcPr>
          <w:p w14:paraId="4AFAB33F">
            <w:pPr>
              <w:keepNext w:val="0"/>
              <w:keepLines w:val="0"/>
              <w:pageBreakBefore w:val="0"/>
              <w:spacing w:line="360" w:lineRule="auto"/>
              <w:rPr>
                <w:rFonts w:ascii="宋体" w:hAnsi="宋体"/>
                <w:bCs/>
                <w:color w:val="auto"/>
                <w:sz w:val="24"/>
                <w:szCs w:val="24"/>
                <w:highlight w:val="none"/>
              </w:rPr>
            </w:pPr>
          </w:p>
        </w:tc>
        <w:tc>
          <w:tcPr>
            <w:tcW w:w="992" w:type="dxa"/>
            <w:noWrap w:val="0"/>
            <w:tcMar>
              <w:top w:w="15" w:type="dxa"/>
              <w:left w:w="15" w:type="dxa"/>
              <w:bottom w:w="0" w:type="dxa"/>
              <w:right w:w="15" w:type="dxa"/>
            </w:tcMar>
            <w:vAlign w:val="center"/>
          </w:tcPr>
          <w:p w14:paraId="21F729D9">
            <w:pPr>
              <w:keepNext w:val="0"/>
              <w:keepLines w:val="0"/>
              <w:pageBreakBefore w:val="0"/>
              <w:spacing w:line="360" w:lineRule="auto"/>
              <w:jc w:val="center"/>
              <w:rPr>
                <w:rFonts w:ascii="宋体" w:hAnsi="宋体"/>
                <w:color w:val="auto"/>
                <w:sz w:val="24"/>
                <w:szCs w:val="24"/>
                <w:highlight w:val="none"/>
              </w:rPr>
            </w:pPr>
          </w:p>
        </w:tc>
        <w:tc>
          <w:tcPr>
            <w:tcW w:w="992" w:type="dxa"/>
            <w:noWrap/>
            <w:tcMar>
              <w:top w:w="15" w:type="dxa"/>
              <w:left w:w="15" w:type="dxa"/>
              <w:bottom w:w="0" w:type="dxa"/>
              <w:right w:w="15" w:type="dxa"/>
            </w:tcMar>
            <w:vAlign w:val="center"/>
          </w:tcPr>
          <w:p w14:paraId="1C719F97">
            <w:pPr>
              <w:keepNext w:val="0"/>
              <w:keepLines w:val="0"/>
              <w:pageBreakBefore w:val="0"/>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　</w:t>
            </w:r>
          </w:p>
        </w:tc>
        <w:tc>
          <w:tcPr>
            <w:tcW w:w="992" w:type="dxa"/>
            <w:noWrap w:val="0"/>
            <w:vAlign w:val="top"/>
          </w:tcPr>
          <w:p w14:paraId="1438FD1C">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5136BC69">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610D4406">
            <w:pPr>
              <w:keepNext w:val="0"/>
              <w:keepLines w:val="0"/>
              <w:pageBreakBefore w:val="0"/>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　</w:t>
            </w:r>
          </w:p>
        </w:tc>
        <w:tc>
          <w:tcPr>
            <w:tcW w:w="993" w:type="dxa"/>
            <w:noWrap w:val="0"/>
            <w:vAlign w:val="center"/>
          </w:tcPr>
          <w:p w14:paraId="56897DAE">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7B73A727">
            <w:pPr>
              <w:keepNext w:val="0"/>
              <w:keepLines w:val="0"/>
              <w:pageBreakBefore w:val="0"/>
              <w:spacing w:line="360" w:lineRule="auto"/>
              <w:jc w:val="center"/>
              <w:rPr>
                <w:rFonts w:ascii="宋体" w:hAnsi="宋体"/>
                <w:bCs/>
                <w:color w:val="auto"/>
                <w:sz w:val="24"/>
                <w:szCs w:val="24"/>
                <w:highlight w:val="none"/>
              </w:rPr>
            </w:pPr>
          </w:p>
        </w:tc>
      </w:tr>
      <w:tr w14:paraId="286A8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46" w:hRule="atLeast"/>
          <w:jc w:val="center"/>
        </w:trPr>
        <w:tc>
          <w:tcPr>
            <w:tcW w:w="531" w:type="dxa"/>
            <w:noWrap/>
            <w:tcMar>
              <w:top w:w="15" w:type="dxa"/>
              <w:left w:w="15" w:type="dxa"/>
              <w:bottom w:w="0" w:type="dxa"/>
              <w:right w:w="15" w:type="dxa"/>
            </w:tcMar>
            <w:vAlign w:val="center"/>
          </w:tcPr>
          <w:p w14:paraId="0BD353D6">
            <w:pPr>
              <w:keepNext w:val="0"/>
              <w:keepLines w:val="0"/>
              <w:pageBreakBefore w:val="0"/>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559" w:type="dxa"/>
            <w:noWrap w:val="0"/>
            <w:tcMar>
              <w:top w:w="15" w:type="dxa"/>
              <w:left w:w="15" w:type="dxa"/>
              <w:bottom w:w="0" w:type="dxa"/>
              <w:right w:w="15" w:type="dxa"/>
            </w:tcMar>
            <w:vAlign w:val="center"/>
          </w:tcPr>
          <w:p w14:paraId="3B239528">
            <w:pPr>
              <w:keepNext w:val="0"/>
              <w:keepLines w:val="0"/>
              <w:pageBreakBefore w:val="0"/>
              <w:spacing w:line="360" w:lineRule="auto"/>
              <w:rPr>
                <w:rFonts w:ascii="宋体" w:hAnsi="宋体"/>
                <w:color w:val="auto"/>
                <w:sz w:val="24"/>
                <w:szCs w:val="24"/>
                <w:highlight w:val="none"/>
              </w:rPr>
            </w:pPr>
          </w:p>
        </w:tc>
        <w:tc>
          <w:tcPr>
            <w:tcW w:w="638" w:type="dxa"/>
            <w:noWrap w:val="0"/>
            <w:tcMar>
              <w:top w:w="15" w:type="dxa"/>
              <w:left w:w="15" w:type="dxa"/>
              <w:bottom w:w="0" w:type="dxa"/>
              <w:right w:w="15" w:type="dxa"/>
            </w:tcMar>
            <w:vAlign w:val="center"/>
          </w:tcPr>
          <w:p w14:paraId="4A7418DE">
            <w:pPr>
              <w:keepNext w:val="0"/>
              <w:keepLines w:val="0"/>
              <w:pageBreakBefore w:val="0"/>
              <w:spacing w:line="360" w:lineRule="auto"/>
              <w:rPr>
                <w:rFonts w:ascii="宋体" w:hAnsi="宋体"/>
                <w:bCs/>
                <w:color w:val="auto"/>
                <w:sz w:val="24"/>
                <w:szCs w:val="24"/>
                <w:highlight w:val="none"/>
              </w:rPr>
            </w:pPr>
          </w:p>
        </w:tc>
        <w:tc>
          <w:tcPr>
            <w:tcW w:w="638" w:type="dxa"/>
            <w:noWrap w:val="0"/>
            <w:tcMar>
              <w:top w:w="15" w:type="dxa"/>
              <w:left w:w="15" w:type="dxa"/>
              <w:bottom w:w="0" w:type="dxa"/>
              <w:right w:w="15" w:type="dxa"/>
            </w:tcMar>
            <w:vAlign w:val="center"/>
          </w:tcPr>
          <w:p w14:paraId="45309003">
            <w:pPr>
              <w:keepNext w:val="0"/>
              <w:keepLines w:val="0"/>
              <w:pageBreakBefore w:val="0"/>
              <w:spacing w:line="360" w:lineRule="auto"/>
              <w:rPr>
                <w:rFonts w:ascii="宋体" w:hAnsi="宋体"/>
                <w:bCs/>
                <w:color w:val="auto"/>
                <w:sz w:val="24"/>
                <w:szCs w:val="24"/>
                <w:highlight w:val="none"/>
              </w:rPr>
            </w:pPr>
          </w:p>
        </w:tc>
        <w:tc>
          <w:tcPr>
            <w:tcW w:w="992" w:type="dxa"/>
            <w:noWrap w:val="0"/>
            <w:tcMar>
              <w:top w:w="15" w:type="dxa"/>
              <w:left w:w="15" w:type="dxa"/>
              <w:bottom w:w="0" w:type="dxa"/>
              <w:right w:w="15" w:type="dxa"/>
            </w:tcMar>
            <w:vAlign w:val="center"/>
          </w:tcPr>
          <w:p w14:paraId="5B28CB12">
            <w:pPr>
              <w:keepNext w:val="0"/>
              <w:keepLines w:val="0"/>
              <w:pageBreakBefore w:val="0"/>
              <w:spacing w:line="360" w:lineRule="auto"/>
              <w:jc w:val="center"/>
              <w:rPr>
                <w:rFonts w:ascii="宋体" w:hAnsi="宋体"/>
                <w:color w:val="auto"/>
                <w:sz w:val="24"/>
                <w:szCs w:val="24"/>
                <w:highlight w:val="none"/>
              </w:rPr>
            </w:pPr>
          </w:p>
        </w:tc>
        <w:tc>
          <w:tcPr>
            <w:tcW w:w="992" w:type="dxa"/>
            <w:noWrap/>
            <w:tcMar>
              <w:top w:w="15" w:type="dxa"/>
              <w:left w:w="15" w:type="dxa"/>
              <w:bottom w:w="0" w:type="dxa"/>
              <w:right w:w="15" w:type="dxa"/>
            </w:tcMar>
            <w:vAlign w:val="center"/>
          </w:tcPr>
          <w:p w14:paraId="37F91F9B">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top"/>
          </w:tcPr>
          <w:p w14:paraId="206F6964">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24FF15EA">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29192EB7">
            <w:pPr>
              <w:keepNext w:val="0"/>
              <w:keepLines w:val="0"/>
              <w:pageBreakBefore w:val="0"/>
              <w:spacing w:line="360" w:lineRule="auto"/>
              <w:jc w:val="center"/>
              <w:rPr>
                <w:rFonts w:ascii="宋体" w:hAnsi="宋体"/>
                <w:bCs/>
                <w:color w:val="auto"/>
                <w:sz w:val="24"/>
                <w:szCs w:val="24"/>
                <w:highlight w:val="none"/>
              </w:rPr>
            </w:pPr>
          </w:p>
        </w:tc>
        <w:tc>
          <w:tcPr>
            <w:tcW w:w="993" w:type="dxa"/>
            <w:noWrap w:val="0"/>
            <w:vAlign w:val="center"/>
          </w:tcPr>
          <w:p w14:paraId="0F1046E2">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57EBD0D0">
            <w:pPr>
              <w:keepNext w:val="0"/>
              <w:keepLines w:val="0"/>
              <w:pageBreakBefore w:val="0"/>
              <w:spacing w:line="360" w:lineRule="auto"/>
              <w:jc w:val="center"/>
              <w:rPr>
                <w:rFonts w:ascii="宋体" w:hAnsi="宋体"/>
                <w:bCs/>
                <w:color w:val="auto"/>
                <w:sz w:val="24"/>
                <w:szCs w:val="24"/>
                <w:highlight w:val="none"/>
              </w:rPr>
            </w:pPr>
          </w:p>
        </w:tc>
      </w:tr>
      <w:tr w14:paraId="45825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82" w:hRule="atLeast"/>
          <w:jc w:val="center"/>
        </w:trPr>
        <w:tc>
          <w:tcPr>
            <w:tcW w:w="531" w:type="dxa"/>
            <w:noWrap/>
            <w:tcMar>
              <w:top w:w="15" w:type="dxa"/>
              <w:left w:w="15" w:type="dxa"/>
              <w:bottom w:w="0" w:type="dxa"/>
              <w:right w:w="15" w:type="dxa"/>
            </w:tcMar>
            <w:vAlign w:val="center"/>
          </w:tcPr>
          <w:p w14:paraId="44B007D8">
            <w:pPr>
              <w:keepNext w:val="0"/>
              <w:keepLines w:val="0"/>
              <w:pageBreakBefore w:val="0"/>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3</w:t>
            </w:r>
          </w:p>
        </w:tc>
        <w:tc>
          <w:tcPr>
            <w:tcW w:w="1559" w:type="dxa"/>
            <w:noWrap w:val="0"/>
            <w:tcMar>
              <w:top w:w="15" w:type="dxa"/>
              <w:left w:w="15" w:type="dxa"/>
              <w:bottom w:w="0" w:type="dxa"/>
              <w:right w:w="15" w:type="dxa"/>
            </w:tcMar>
            <w:vAlign w:val="center"/>
          </w:tcPr>
          <w:p w14:paraId="73579103">
            <w:pPr>
              <w:keepNext w:val="0"/>
              <w:keepLines w:val="0"/>
              <w:pageBreakBefore w:val="0"/>
              <w:spacing w:line="360" w:lineRule="auto"/>
              <w:rPr>
                <w:rFonts w:ascii="宋体" w:hAnsi="宋体"/>
                <w:color w:val="auto"/>
                <w:sz w:val="24"/>
                <w:szCs w:val="24"/>
                <w:highlight w:val="none"/>
              </w:rPr>
            </w:pPr>
          </w:p>
        </w:tc>
        <w:tc>
          <w:tcPr>
            <w:tcW w:w="638" w:type="dxa"/>
            <w:noWrap w:val="0"/>
            <w:tcMar>
              <w:top w:w="15" w:type="dxa"/>
              <w:left w:w="15" w:type="dxa"/>
              <w:bottom w:w="0" w:type="dxa"/>
              <w:right w:w="15" w:type="dxa"/>
            </w:tcMar>
            <w:vAlign w:val="center"/>
          </w:tcPr>
          <w:p w14:paraId="52DE49A5">
            <w:pPr>
              <w:keepNext w:val="0"/>
              <w:keepLines w:val="0"/>
              <w:pageBreakBefore w:val="0"/>
              <w:spacing w:line="360" w:lineRule="auto"/>
              <w:rPr>
                <w:rFonts w:ascii="宋体" w:hAnsi="宋体"/>
                <w:bCs/>
                <w:color w:val="auto"/>
                <w:sz w:val="24"/>
                <w:szCs w:val="24"/>
                <w:highlight w:val="none"/>
              </w:rPr>
            </w:pPr>
          </w:p>
        </w:tc>
        <w:tc>
          <w:tcPr>
            <w:tcW w:w="638" w:type="dxa"/>
            <w:noWrap w:val="0"/>
            <w:tcMar>
              <w:top w:w="15" w:type="dxa"/>
              <w:left w:w="15" w:type="dxa"/>
              <w:bottom w:w="0" w:type="dxa"/>
              <w:right w:w="15" w:type="dxa"/>
            </w:tcMar>
            <w:vAlign w:val="center"/>
          </w:tcPr>
          <w:p w14:paraId="3E2186CC">
            <w:pPr>
              <w:keepNext w:val="0"/>
              <w:keepLines w:val="0"/>
              <w:pageBreakBefore w:val="0"/>
              <w:spacing w:line="360" w:lineRule="auto"/>
              <w:rPr>
                <w:rFonts w:ascii="宋体" w:hAnsi="宋体"/>
                <w:bCs/>
                <w:color w:val="auto"/>
                <w:sz w:val="24"/>
                <w:szCs w:val="24"/>
                <w:highlight w:val="none"/>
              </w:rPr>
            </w:pPr>
          </w:p>
        </w:tc>
        <w:tc>
          <w:tcPr>
            <w:tcW w:w="992" w:type="dxa"/>
            <w:noWrap w:val="0"/>
            <w:tcMar>
              <w:top w:w="15" w:type="dxa"/>
              <w:left w:w="15" w:type="dxa"/>
              <w:bottom w:w="0" w:type="dxa"/>
              <w:right w:w="15" w:type="dxa"/>
            </w:tcMar>
            <w:vAlign w:val="center"/>
          </w:tcPr>
          <w:p w14:paraId="2BDBB505">
            <w:pPr>
              <w:keepNext w:val="0"/>
              <w:keepLines w:val="0"/>
              <w:pageBreakBefore w:val="0"/>
              <w:spacing w:line="360" w:lineRule="auto"/>
              <w:jc w:val="center"/>
              <w:rPr>
                <w:rFonts w:ascii="宋体" w:hAnsi="宋体"/>
                <w:color w:val="auto"/>
                <w:sz w:val="24"/>
                <w:szCs w:val="24"/>
                <w:highlight w:val="none"/>
              </w:rPr>
            </w:pPr>
          </w:p>
        </w:tc>
        <w:tc>
          <w:tcPr>
            <w:tcW w:w="992" w:type="dxa"/>
            <w:noWrap/>
            <w:tcMar>
              <w:top w:w="15" w:type="dxa"/>
              <w:left w:w="15" w:type="dxa"/>
              <w:bottom w:w="0" w:type="dxa"/>
              <w:right w:w="15" w:type="dxa"/>
            </w:tcMar>
            <w:vAlign w:val="center"/>
          </w:tcPr>
          <w:p w14:paraId="7F3A65A1">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top"/>
          </w:tcPr>
          <w:p w14:paraId="59A65BAC">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52EC5CD4">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689C725D">
            <w:pPr>
              <w:keepNext w:val="0"/>
              <w:keepLines w:val="0"/>
              <w:pageBreakBefore w:val="0"/>
              <w:spacing w:line="360" w:lineRule="auto"/>
              <w:jc w:val="center"/>
              <w:rPr>
                <w:rFonts w:ascii="宋体" w:hAnsi="宋体"/>
                <w:bCs/>
                <w:color w:val="auto"/>
                <w:sz w:val="24"/>
                <w:szCs w:val="24"/>
                <w:highlight w:val="none"/>
              </w:rPr>
            </w:pPr>
          </w:p>
        </w:tc>
        <w:tc>
          <w:tcPr>
            <w:tcW w:w="993" w:type="dxa"/>
            <w:noWrap w:val="0"/>
            <w:vAlign w:val="center"/>
          </w:tcPr>
          <w:p w14:paraId="3C4889BD">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723242EB">
            <w:pPr>
              <w:keepNext w:val="0"/>
              <w:keepLines w:val="0"/>
              <w:pageBreakBefore w:val="0"/>
              <w:spacing w:line="360" w:lineRule="auto"/>
              <w:jc w:val="center"/>
              <w:rPr>
                <w:rFonts w:ascii="宋体" w:hAnsi="宋体"/>
                <w:bCs/>
                <w:color w:val="auto"/>
                <w:sz w:val="24"/>
                <w:szCs w:val="24"/>
                <w:highlight w:val="none"/>
              </w:rPr>
            </w:pPr>
          </w:p>
        </w:tc>
      </w:tr>
      <w:tr w14:paraId="1EAEC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81" w:hRule="atLeast"/>
          <w:jc w:val="center"/>
        </w:trPr>
        <w:tc>
          <w:tcPr>
            <w:tcW w:w="10311" w:type="dxa"/>
            <w:gridSpan w:val="11"/>
            <w:noWrap/>
            <w:tcMar>
              <w:top w:w="15" w:type="dxa"/>
              <w:left w:w="15" w:type="dxa"/>
              <w:bottom w:w="0" w:type="dxa"/>
              <w:right w:w="15" w:type="dxa"/>
            </w:tcMar>
            <w:vAlign w:val="center"/>
          </w:tcPr>
          <w:p w14:paraId="5B2EB09C">
            <w:pPr>
              <w:keepNext w:val="0"/>
              <w:keepLines w:val="0"/>
              <w:pageBreakBefore w:val="0"/>
              <w:tabs>
                <w:tab w:val="left" w:pos="630"/>
                <w:tab w:val="left" w:pos="735"/>
                <w:tab w:val="left" w:pos="945"/>
              </w:tabs>
              <w:spacing w:line="360" w:lineRule="auto"/>
              <w:rPr>
                <w:rFonts w:ascii="宋体" w:hAnsi="宋体"/>
                <w:bCs/>
                <w:color w:val="auto"/>
                <w:sz w:val="24"/>
                <w:szCs w:val="24"/>
                <w:highlight w:val="none"/>
              </w:rPr>
            </w:pPr>
            <w:r>
              <w:rPr>
                <w:rFonts w:hint="eastAsia" w:ascii="宋体" w:hAnsi="宋体"/>
                <w:bCs/>
                <w:color w:val="auto"/>
                <w:sz w:val="24"/>
                <w:szCs w:val="24"/>
                <w:highlight w:val="none"/>
              </w:rPr>
              <w:t>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天内送货并安装调试完毕。</w:t>
            </w:r>
          </w:p>
        </w:tc>
      </w:tr>
      <w:tr w14:paraId="5DA18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69" w:hRule="atLeast"/>
          <w:jc w:val="center"/>
        </w:trPr>
        <w:tc>
          <w:tcPr>
            <w:tcW w:w="10311" w:type="dxa"/>
            <w:gridSpan w:val="11"/>
            <w:noWrap/>
            <w:tcMar>
              <w:top w:w="15" w:type="dxa"/>
              <w:left w:w="15" w:type="dxa"/>
              <w:bottom w:w="0" w:type="dxa"/>
              <w:right w:w="15" w:type="dxa"/>
            </w:tcMar>
            <w:vAlign w:val="center"/>
          </w:tcPr>
          <w:p w14:paraId="0FA40292">
            <w:pPr>
              <w:keepNext w:val="0"/>
              <w:keepLines w:val="0"/>
              <w:pageBreakBefore w:val="0"/>
              <w:spacing w:line="360" w:lineRule="auto"/>
              <w:rPr>
                <w:rFonts w:ascii="宋体" w:hAnsi="宋体"/>
                <w:color w:val="auto"/>
                <w:sz w:val="24"/>
                <w:szCs w:val="24"/>
                <w:highlight w:val="none"/>
              </w:rPr>
            </w:pPr>
            <w:r>
              <w:rPr>
                <w:rFonts w:hint="eastAsia" w:ascii="宋体" w:hAnsi="宋体"/>
                <w:bCs/>
                <w:color w:val="auto"/>
                <w:sz w:val="24"/>
                <w:szCs w:val="24"/>
                <w:highlight w:val="none"/>
              </w:rPr>
              <w:t>总报价：大写小写</w:t>
            </w:r>
          </w:p>
        </w:tc>
      </w:tr>
      <w:tr w14:paraId="13825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69" w:hRule="atLeast"/>
          <w:jc w:val="center"/>
        </w:trPr>
        <w:tc>
          <w:tcPr>
            <w:tcW w:w="10311" w:type="dxa"/>
            <w:gridSpan w:val="11"/>
            <w:noWrap/>
            <w:tcMar>
              <w:top w:w="15" w:type="dxa"/>
              <w:left w:w="15" w:type="dxa"/>
              <w:bottom w:w="0" w:type="dxa"/>
              <w:right w:w="15" w:type="dxa"/>
            </w:tcMar>
            <w:vAlign w:val="center"/>
          </w:tcPr>
          <w:p w14:paraId="4D0AF304">
            <w:pPr>
              <w:keepNext w:val="0"/>
              <w:keepLines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w:t>
            </w:r>
          </w:p>
        </w:tc>
      </w:tr>
    </w:tbl>
    <w:p w14:paraId="7EF43A04">
      <w:pPr>
        <w:keepNext w:val="0"/>
        <w:keepLines w:val="0"/>
        <w:pageBreakBefore w:val="0"/>
        <w:spacing w:line="560" w:lineRule="atLeast"/>
        <w:rPr>
          <w:b/>
          <w:bCs/>
          <w:color w:val="auto"/>
          <w:sz w:val="24"/>
          <w:szCs w:val="24"/>
          <w:highlight w:val="none"/>
        </w:rPr>
      </w:pPr>
      <w:r>
        <w:rPr>
          <w:rFonts w:hint="eastAsia"/>
          <w:b/>
          <w:bCs/>
          <w:color w:val="auto"/>
          <w:sz w:val="24"/>
          <w:szCs w:val="24"/>
          <w:highlight w:val="none"/>
        </w:rPr>
        <w:t>投标人名称（盖章）：</w:t>
      </w:r>
    </w:p>
    <w:p w14:paraId="0A5D9881">
      <w:pPr>
        <w:keepNext w:val="0"/>
        <w:keepLines w:val="0"/>
        <w:pageBreakBefore w:val="0"/>
        <w:spacing w:line="400" w:lineRule="exact"/>
        <w:outlineLvl w:val="0"/>
        <w:rPr>
          <w:rFonts w:ascii="宋体" w:hAnsi="宋体"/>
          <w:b/>
          <w:color w:val="auto"/>
          <w:highlight w:val="none"/>
        </w:rPr>
      </w:pPr>
    </w:p>
    <w:p w14:paraId="32C0CA23">
      <w:pPr>
        <w:keepNext w:val="0"/>
        <w:keepLines w:val="0"/>
        <w:pageBreakBefore w:val="0"/>
        <w:spacing w:line="400" w:lineRule="exact"/>
        <w:outlineLvl w:val="0"/>
        <w:rPr>
          <w:rFonts w:hint="eastAsia" w:ascii="宋体"/>
          <w:bCs/>
          <w:color w:val="auto"/>
          <w:highlight w:val="none"/>
        </w:rPr>
      </w:pPr>
      <w:r>
        <w:rPr>
          <w:rFonts w:hint="eastAsia" w:ascii="宋体" w:hAnsi="宋体"/>
          <w:b/>
          <w:color w:val="auto"/>
          <w:highlight w:val="none"/>
        </w:rPr>
        <w:t>注：</w:t>
      </w:r>
      <w:r>
        <w:rPr>
          <w:rFonts w:hint="eastAsia" w:ascii="宋体" w:hAnsi="宋体"/>
          <w:bCs/>
          <w:color w:val="auto"/>
          <w:highlight w:val="none"/>
        </w:rPr>
        <w:t>（</w:t>
      </w:r>
      <w:r>
        <w:rPr>
          <w:rFonts w:ascii="宋体" w:hAnsi="宋体"/>
          <w:bCs/>
          <w:color w:val="auto"/>
          <w:highlight w:val="none"/>
        </w:rPr>
        <w:t>1</w:t>
      </w:r>
      <w:r>
        <w:rPr>
          <w:rFonts w:hint="eastAsia" w:ascii="宋体" w:hAnsi="宋体"/>
          <w:bCs/>
          <w:color w:val="auto"/>
          <w:highlight w:val="none"/>
        </w:rPr>
        <w:t>）</w:t>
      </w:r>
      <w:r>
        <w:rPr>
          <w:rFonts w:hint="eastAsia" w:ascii="宋体"/>
          <w:bCs/>
          <w:color w:val="auto"/>
          <w:highlight w:val="none"/>
        </w:rPr>
        <w:t>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auto"/>
          <w:highlight w:val="none"/>
          <w:lang w:eastAsia="zh-CN"/>
        </w:rPr>
        <w:t>采购代理机构</w:t>
      </w:r>
      <w:r>
        <w:rPr>
          <w:rFonts w:hint="eastAsia" w:ascii="宋体"/>
          <w:bCs/>
          <w:color w:val="auto"/>
          <w:highlight w:val="none"/>
        </w:rPr>
        <w:t>有权将相关内容进行公示；</w:t>
      </w:r>
    </w:p>
    <w:p w14:paraId="2113A1B9">
      <w:pPr>
        <w:keepNext w:val="0"/>
        <w:keepLines w:val="0"/>
        <w:pageBreakBefore w:val="0"/>
        <w:spacing w:line="400" w:lineRule="exact"/>
        <w:outlineLvl w:val="0"/>
        <w:rPr>
          <w:rFonts w:hint="eastAsia" w:ascii="宋体"/>
          <w:bCs/>
          <w:color w:val="auto"/>
          <w:highlight w:val="none"/>
        </w:rPr>
      </w:pPr>
      <w:r>
        <w:rPr>
          <w:rFonts w:hint="eastAsia" w:ascii="宋体"/>
          <w:bCs/>
          <w:color w:val="auto"/>
          <w:highlight w:val="none"/>
        </w:rPr>
        <w:t>（2）投标人应当根据“采购需求”的内容在上表中详细填写；</w:t>
      </w:r>
    </w:p>
    <w:p w14:paraId="57D935B2">
      <w:pPr>
        <w:keepNext w:val="0"/>
        <w:keepLines w:val="0"/>
        <w:pageBreakBefore w:val="0"/>
        <w:spacing w:line="400" w:lineRule="exact"/>
        <w:outlineLvl w:val="0"/>
        <w:rPr>
          <w:rFonts w:hint="eastAsia" w:ascii="宋体"/>
          <w:bCs/>
          <w:color w:val="auto"/>
          <w:highlight w:val="none"/>
        </w:rPr>
      </w:pPr>
      <w:r>
        <w:rPr>
          <w:rFonts w:hint="eastAsia" w:ascii="宋体"/>
          <w:bCs/>
          <w:color w:val="auto"/>
          <w:highlight w:val="none"/>
          <w:lang w:eastAsia="zh-CN"/>
        </w:rPr>
        <w:t>（</w:t>
      </w:r>
      <w:r>
        <w:rPr>
          <w:rFonts w:hint="eastAsia" w:ascii="宋体"/>
          <w:bCs/>
          <w:color w:val="auto"/>
          <w:highlight w:val="none"/>
          <w:lang w:val="en-US" w:eastAsia="zh-CN"/>
        </w:rPr>
        <w:t>3</w:t>
      </w:r>
      <w:r>
        <w:rPr>
          <w:rFonts w:hint="eastAsia" w:ascii="宋体"/>
          <w:bCs/>
          <w:color w:val="auto"/>
          <w:highlight w:val="none"/>
          <w:lang w:eastAsia="zh-CN"/>
        </w:rPr>
        <w:t>）</w:t>
      </w:r>
      <w:r>
        <w:rPr>
          <w:rFonts w:hint="eastAsia" w:ascii="宋体"/>
          <w:bCs/>
          <w:color w:val="auto"/>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FB95A64">
      <w:pPr>
        <w:keepNext w:val="0"/>
        <w:keepLines w:val="0"/>
        <w:pageBreakBefore w:val="0"/>
        <w:spacing w:line="400" w:lineRule="exact"/>
        <w:outlineLvl w:val="0"/>
        <w:rPr>
          <w:rFonts w:hint="eastAsia" w:ascii="宋体"/>
          <w:bCs/>
          <w:color w:val="auto"/>
          <w:highlight w:val="none"/>
        </w:rPr>
      </w:pPr>
      <w:r>
        <w:rPr>
          <w:rFonts w:hint="eastAsia" w:ascii="宋体"/>
          <w:bCs/>
          <w:color w:val="auto"/>
          <w:highlight w:val="none"/>
        </w:rPr>
        <w:t>（</w:t>
      </w:r>
      <w:r>
        <w:rPr>
          <w:rFonts w:hint="eastAsia" w:ascii="宋体"/>
          <w:bCs/>
          <w:color w:val="auto"/>
          <w:highlight w:val="none"/>
          <w:lang w:val="en-US" w:eastAsia="zh-CN"/>
        </w:rPr>
        <w:t>4</w:t>
      </w:r>
      <w:r>
        <w:rPr>
          <w:rFonts w:hint="eastAsia" w:ascii="宋体"/>
          <w:bCs/>
          <w:color w:val="auto"/>
          <w:highlight w:val="none"/>
        </w:rPr>
        <w:t>）表格不够可自行延长。</w:t>
      </w:r>
    </w:p>
    <w:p w14:paraId="5F632B8A">
      <w:pPr>
        <w:rPr>
          <w:bCs/>
          <w:color w:val="auto"/>
          <w:highlight w:val="none"/>
        </w:rPr>
      </w:pPr>
    </w:p>
    <w:p w14:paraId="7FBDFD34">
      <w:pPr>
        <w:rPr>
          <w:rFonts w:hint="eastAsia" w:ascii="宋体" w:hAnsi="宋体" w:cs="宋体"/>
          <w:bCs/>
          <w:color w:val="auto"/>
          <w:sz w:val="28"/>
          <w:szCs w:val="28"/>
          <w:highlight w:val="none"/>
        </w:rPr>
      </w:pPr>
    </w:p>
    <w:p w14:paraId="327CB559">
      <w:pPr>
        <w:rPr>
          <w:rFonts w:hint="eastAsia" w:ascii="宋体" w:hAnsi="宋体" w:cs="宋体"/>
          <w:bCs/>
          <w:color w:val="auto"/>
          <w:sz w:val="28"/>
          <w:szCs w:val="28"/>
          <w:highlight w:val="none"/>
        </w:rPr>
      </w:pPr>
    </w:p>
    <w:p w14:paraId="4045116C">
      <w:pPr>
        <w:rPr>
          <w:rFonts w:hint="eastAsia" w:ascii="宋体" w:hAnsi="宋体" w:cs="宋体"/>
          <w:bCs/>
          <w:color w:val="auto"/>
          <w:sz w:val="28"/>
          <w:szCs w:val="28"/>
          <w:highlight w:val="none"/>
        </w:rPr>
      </w:pPr>
    </w:p>
    <w:p w14:paraId="1094E7C0">
      <w:pPr>
        <w:rPr>
          <w:rFonts w:hint="eastAsia" w:ascii="宋体" w:hAnsi="宋体" w:cs="宋体"/>
          <w:bCs/>
          <w:color w:val="auto"/>
          <w:sz w:val="28"/>
          <w:szCs w:val="28"/>
          <w:highlight w:val="none"/>
        </w:rPr>
      </w:pPr>
    </w:p>
    <w:p w14:paraId="59079386">
      <w:pPr>
        <w:rPr>
          <w:rFonts w:hint="eastAsia" w:ascii="宋体" w:hAnsi="宋体" w:cs="宋体"/>
          <w:bCs/>
          <w:color w:val="auto"/>
          <w:sz w:val="28"/>
          <w:szCs w:val="28"/>
          <w:highlight w:val="none"/>
        </w:rPr>
      </w:pPr>
    </w:p>
    <w:p w14:paraId="612AA4F3">
      <w:pPr>
        <w:pStyle w:val="188"/>
        <w:jc w:val="center"/>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（四）关于资格的声明函（格式）</w:t>
      </w:r>
    </w:p>
    <w:p w14:paraId="3A421B3E">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采购编号：</w:t>
      </w:r>
    </w:p>
    <w:p w14:paraId="1E8AC405">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日期：</w:t>
      </w:r>
    </w:p>
    <w:p w14:paraId="40DA2A5F">
      <w:pPr>
        <w:jc w:val="center"/>
        <w:rPr>
          <w:rFonts w:hint="eastAsia" w:ascii="宋体" w:hAnsi="宋体" w:cs="宋体"/>
          <w:bCs/>
          <w:color w:val="auto"/>
          <w:highlight w:val="none"/>
        </w:rPr>
      </w:pPr>
    </w:p>
    <w:p w14:paraId="4C914435">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江苏苏咨工程咨询有限责任公司： </w:t>
      </w:r>
    </w:p>
    <w:p w14:paraId="215D9093">
      <w:pPr>
        <w:spacing w:line="360" w:lineRule="auto"/>
        <w:ind w:firstLine="360"/>
        <w:rPr>
          <w:rFonts w:hint="eastAsia" w:ascii="宋体" w:hAnsi="宋体" w:cs="宋体"/>
          <w:bCs/>
          <w:color w:val="auto"/>
          <w:sz w:val="24"/>
          <w:highlight w:val="none"/>
        </w:rPr>
      </w:pPr>
      <w:r>
        <w:rPr>
          <w:rFonts w:hint="eastAsia" w:ascii="宋体" w:hAnsi="宋体" w:cs="宋体"/>
          <w:bCs/>
          <w:color w:val="auto"/>
          <w:sz w:val="24"/>
          <w:highlight w:val="none"/>
        </w:rPr>
        <w:t>我公司（单位）参加政府采购活动前三年内在经营活动中没有重大违法记录。</w:t>
      </w:r>
    </w:p>
    <w:p w14:paraId="00E2D673">
      <w:pPr>
        <w:pStyle w:val="227"/>
        <w:spacing w:line="360" w:lineRule="auto"/>
        <w:ind w:left="0" w:right="34" w:firstLine="403"/>
        <w:rPr>
          <w:rFonts w:hint="eastAsia" w:ascii="宋体" w:hAnsi="宋体" w:cs="宋体"/>
          <w:bCs/>
          <w:color w:val="auto"/>
          <w:szCs w:val="24"/>
          <w:highlight w:val="none"/>
        </w:rPr>
      </w:pPr>
      <w:r>
        <w:rPr>
          <w:rFonts w:hint="eastAsia" w:ascii="宋体" w:hAnsi="宋体" w:cs="宋体"/>
          <w:bCs/>
          <w:color w:val="auto"/>
          <w:szCs w:val="24"/>
          <w:highlight w:val="none"/>
        </w:rPr>
        <w:t>我公司（单位）愿针对本项目（采购编号：　　　　）进行报价，投标文件中所有关于报价资格的文件、证明、陈述均是真实的、准确的。若有违背，我公司（单位）        愿意承担由此而产生的一切后果。</w:t>
      </w:r>
    </w:p>
    <w:p w14:paraId="2C05DBE3">
      <w:pPr>
        <w:pStyle w:val="227"/>
        <w:spacing w:line="360" w:lineRule="auto"/>
        <w:ind w:left="0" w:right="34" w:firstLine="403"/>
        <w:rPr>
          <w:rFonts w:hint="eastAsia" w:ascii="宋体" w:hAnsi="宋体" w:cs="宋体"/>
          <w:bCs/>
          <w:color w:val="auto"/>
          <w:szCs w:val="24"/>
          <w:highlight w:val="none"/>
        </w:rPr>
      </w:pPr>
    </w:p>
    <w:p w14:paraId="24DC7AF5">
      <w:pPr>
        <w:pStyle w:val="227"/>
        <w:spacing w:line="360" w:lineRule="auto"/>
        <w:ind w:left="0" w:right="34" w:firstLine="403"/>
        <w:rPr>
          <w:rFonts w:hint="eastAsia" w:ascii="宋体" w:hAnsi="宋体" w:cs="宋体"/>
          <w:bCs/>
          <w:color w:val="auto"/>
          <w:sz w:val="21"/>
          <w:highlight w:val="none"/>
        </w:rPr>
      </w:pPr>
    </w:p>
    <w:p w14:paraId="628430F2">
      <w:pPr>
        <w:pStyle w:val="227"/>
        <w:spacing w:line="360" w:lineRule="auto"/>
        <w:ind w:left="0" w:right="34" w:firstLine="403"/>
        <w:rPr>
          <w:rFonts w:hint="eastAsia" w:ascii="宋体" w:hAnsi="宋体" w:cs="宋体"/>
          <w:bCs/>
          <w:color w:val="auto"/>
          <w:sz w:val="21"/>
          <w:highlight w:val="none"/>
        </w:rPr>
      </w:pPr>
    </w:p>
    <w:p w14:paraId="125B8488">
      <w:pPr>
        <w:spacing w:line="360" w:lineRule="auto"/>
        <w:ind w:firstLine="480"/>
        <w:jc w:val="center"/>
        <w:rPr>
          <w:rFonts w:hint="eastAsia" w:ascii="宋体" w:hAnsi="宋体" w:cs="宋体"/>
          <w:bCs/>
          <w:color w:val="auto"/>
          <w:sz w:val="24"/>
          <w:highlight w:val="none"/>
        </w:rPr>
      </w:pPr>
      <w:r>
        <w:rPr>
          <w:rFonts w:hint="eastAsia" w:ascii="宋体" w:hAnsi="宋体" w:cs="宋体"/>
          <w:bCs/>
          <w:color w:val="auto"/>
          <w:sz w:val="24"/>
          <w:highlight w:val="none"/>
        </w:rPr>
        <w:t>投标人（盖章）：</w:t>
      </w:r>
    </w:p>
    <w:p w14:paraId="4303E25D">
      <w:pPr>
        <w:pStyle w:val="227"/>
        <w:spacing w:line="360" w:lineRule="auto"/>
        <w:ind w:left="0" w:right="34" w:firstLine="403"/>
        <w:rPr>
          <w:rFonts w:hint="eastAsia" w:ascii="宋体" w:hAnsi="宋体" w:cs="宋体"/>
          <w:bCs/>
          <w:color w:val="auto"/>
          <w:sz w:val="21"/>
          <w:highlight w:val="none"/>
        </w:rPr>
      </w:pPr>
      <w:r>
        <w:rPr>
          <w:rFonts w:hint="eastAsia" w:ascii="宋体" w:hAnsi="宋体" w:cs="宋体"/>
          <w:bCs/>
          <w:color w:val="auto"/>
          <w:highlight w:val="none"/>
        </w:rPr>
        <w:t>　　　　　　　　　　　法定代表人或法定代表人授权代表签字或盖章：</w:t>
      </w:r>
    </w:p>
    <w:p w14:paraId="5DDC6844">
      <w:pPr>
        <w:pStyle w:val="227"/>
        <w:spacing w:line="360" w:lineRule="auto"/>
        <w:ind w:left="0" w:right="34" w:firstLine="403"/>
        <w:rPr>
          <w:rFonts w:hint="eastAsia" w:ascii="宋体" w:hAnsi="宋体" w:cs="宋体"/>
          <w:bCs/>
          <w:color w:val="auto"/>
          <w:sz w:val="21"/>
          <w:highlight w:val="none"/>
        </w:rPr>
      </w:pPr>
    </w:p>
    <w:p w14:paraId="09F82D82">
      <w:pPr>
        <w:spacing w:line="500" w:lineRule="exact"/>
        <w:ind w:firstLine="480"/>
        <w:rPr>
          <w:rFonts w:hint="eastAsia" w:ascii="宋体" w:hAnsi="宋体" w:cs="宋体"/>
          <w:bCs/>
          <w:color w:val="auto"/>
          <w:sz w:val="24"/>
          <w:highlight w:val="none"/>
        </w:rPr>
      </w:pPr>
    </w:p>
    <w:p w14:paraId="588D2974">
      <w:pPr>
        <w:jc w:val="center"/>
        <w:outlineLvl w:val="0"/>
        <w:rPr>
          <w:rFonts w:hint="eastAsia" w:ascii="宋体" w:hAnsi="宋体" w:cs="宋体"/>
          <w:bCs/>
          <w:color w:val="auto"/>
          <w:sz w:val="32"/>
          <w:highlight w:val="none"/>
        </w:rPr>
      </w:pPr>
    </w:p>
    <w:p w14:paraId="79751A8D">
      <w:pPr>
        <w:jc w:val="center"/>
        <w:outlineLvl w:val="0"/>
        <w:rPr>
          <w:rFonts w:hint="eastAsia" w:ascii="宋体" w:hAnsi="宋体" w:cs="宋体"/>
          <w:bCs/>
          <w:color w:val="auto"/>
          <w:sz w:val="32"/>
          <w:highlight w:val="none"/>
        </w:rPr>
      </w:pPr>
    </w:p>
    <w:p w14:paraId="1D21F788">
      <w:pPr>
        <w:jc w:val="center"/>
        <w:outlineLvl w:val="0"/>
        <w:rPr>
          <w:rFonts w:hint="eastAsia" w:ascii="宋体" w:hAnsi="宋体" w:cs="宋体"/>
          <w:bCs/>
          <w:color w:val="auto"/>
          <w:sz w:val="32"/>
          <w:highlight w:val="none"/>
        </w:rPr>
      </w:pPr>
    </w:p>
    <w:p w14:paraId="35A0C253">
      <w:pPr>
        <w:jc w:val="center"/>
        <w:outlineLvl w:val="0"/>
        <w:rPr>
          <w:rFonts w:hint="eastAsia" w:ascii="宋体" w:hAnsi="宋体" w:cs="宋体"/>
          <w:bCs/>
          <w:color w:val="auto"/>
          <w:sz w:val="32"/>
          <w:highlight w:val="none"/>
        </w:rPr>
      </w:pPr>
    </w:p>
    <w:p w14:paraId="0B0B8B70">
      <w:pPr>
        <w:jc w:val="center"/>
        <w:outlineLvl w:val="0"/>
        <w:rPr>
          <w:rFonts w:hint="eastAsia" w:ascii="宋体" w:hAnsi="宋体" w:cs="宋体"/>
          <w:bCs/>
          <w:color w:val="auto"/>
          <w:sz w:val="32"/>
          <w:highlight w:val="none"/>
        </w:rPr>
      </w:pPr>
    </w:p>
    <w:p w14:paraId="7DB01752">
      <w:pPr>
        <w:jc w:val="center"/>
        <w:outlineLvl w:val="0"/>
        <w:rPr>
          <w:rFonts w:hint="eastAsia" w:ascii="宋体" w:hAnsi="宋体" w:cs="宋体"/>
          <w:bCs/>
          <w:color w:val="auto"/>
          <w:sz w:val="32"/>
          <w:highlight w:val="none"/>
        </w:rPr>
      </w:pPr>
    </w:p>
    <w:p w14:paraId="2B8776AC">
      <w:pPr>
        <w:jc w:val="center"/>
        <w:outlineLvl w:val="0"/>
        <w:rPr>
          <w:rFonts w:hint="eastAsia" w:ascii="宋体" w:hAnsi="宋体" w:cs="宋体"/>
          <w:bCs/>
          <w:color w:val="auto"/>
          <w:sz w:val="32"/>
          <w:highlight w:val="none"/>
        </w:rPr>
      </w:pPr>
    </w:p>
    <w:p w14:paraId="4298B2F1">
      <w:pPr>
        <w:jc w:val="center"/>
        <w:outlineLvl w:val="0"/>
        <w:rPr>
          <w:rFonts w:hint="eastAsia" w:ascii="宋体" w:hAnsi="宋体" w:cs="宋体"/>
          <w:bCs/>
          <w:color w:val="auto"/>
          <w:sz w:val="32"/>
          <w:highlight w:val="none"/>
        </w:rPr>
      </w:pPr>
    </w:p>
    <w:p w14:paraId="331D3E1E">
      <w:pPr>
        <w:pStyle w:val="188"/>
        <w:jc w:val="center"/>
        <w:rPr>
          <w:rFonts w:hint="eastAsia" w:ascii="宋体" w:hAnsi="宋体" w:eastAsia="宋体" w:cs="宋体"/>
          <w:b w:val="0"/>
          <w:color w:val="auto"/>
          <w:sz w:val="28"/>
          <w:szCs w:val="28"/>
          <w:highlight w:val="none"/>
        </w:rPr>
      </w:pPr>
      <w:r>
        <w:rPr>
          <w:rFonts w:hint="eastAsia" w:ascii="宋体" w:hAnsi="宋体" w:eastAsia="宋体" w:cs="宋体"/>
          <w:b w:val="0"/>
          <w:color w:val="auto"/>
          <w:highlight w:val="none"/>
        </w:rPr>
        <w:br w:type="page" w:clear="all"/>
      </w:r>
      <w:r>
        <w:rPr>
          <w:rFonts w:hint="eastAsia" w:ascii="宋体" w:hAnsi="宋体" w:eastAsia="宋体" w:cs="宋体"/>
          <w:b w:val="0"/>
          <w:color w:val="auto"/>
          <w:sz w:val="28"/>
          <w:szCs w:val="28"/>
          <w:highlight w:val="none"/>
        </w:rPr>
        <w:t>（五）承诺书（格式）：</w:t>
      </w:r>
    </w:p>
    <w:p w14:paraId="1F0479AA">
      <w:pPr>
        <w:outlineLvl w:val="0"/>
        <w:rPr>
          <w:rFonts w:hint="eastAsia" w:ascii="宋体" w:hAnsi="宋体" w:cs="宋体"/>
          <w:bCs/>
          <w:color w:val="auto"/>
          <w:sz w:val="28"/>
          <w:szCs w:val="28"/>
          <w:highlight w:val="none"/>
        </w:rPr>
      </w:pPr>
    </w:p>
    <w:p w14:paraId="2E454756">
      <w:pPr>
        <w:jc w:val="center"/>
        <w:rPr>
          <w:rFonts w:hint="eastAsia" w:ascii="宋体" w:hAnsi="宋体" w:cs="宋体"/>
          <w:bCs/>
          <w:color w:val="auto"/>
          <w:sz w:val="28"/>
          <w:szCs w:val="28"/>
          <w:highlight w:val="none"/>
        </w:rPr>
      </w:pPr>
    </w:p>
    <w:p w14:paraId="5C301670">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u w:val="single"/>
        </w:rPr>
        <w:t xml:space="preserve">      （投标供应商名称）           </w:t>
      </w:r>
      <w:r>
        <w:rPr>
          <w:rFonts w:hint="eastAsia" w:ascii="宋体" w:hAnsi="宋体" w:cs="宋体"/>
          <w:bCs/>
          <w:color w:val="auto"/>
          <w:sz w:val="24"/>
          <w:highlight w:val="none"/>
        </w:rPr>
        <w:t>在此承诺：</w:t>
      </w:r>
    </w:p>
    <w:p w14:paraId="50FFBEB8">
      <w:pPr>
        <w:spacing w:line="480" w:lineRule="auto"/>
        <w:ind w:firstLine="480"/>
        <w:rPr>
          <w:rFonts w:hint="eastAsia" w:ascii="宋体" w:hAnsi="宋体" w:cs="宋体"/>
          <w:bCs/>
          <w:color w:val="auto"/>
          <w:sz w:val="24"/>
          <w:highlight w:val="none"/>
        </w:rPr>
      </w:pPr>
    </w:p>
    <w:p w14:paraId="716360E4">
      <w:pPr>
        <w:spacing w:before="240"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我公司自愿参加贵单位（公司）</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12C8B5BE">
      <w:pPr>
        <w:spacing w:before="240" w:line="360" w:lineRule="auto"/>
        <w:ind w:firstLine="480"/>
        <w:rPr>
          <w:rFonts w:hint="eastAsia" w:ascii="宋体" w:hAnsi="宋体" w:cs="宋体"/>
          <w:bCs/>
          <w:color w:val="auto"/>
          <w:sz w:val="24"/>
          <w:highlight w:val="none"/>
        </w:rPr>
      </w:pPr>
    </w:p>
    <w:p w14:paraId="456F7F97">
      <w:pPr>
        <w:spacing w:before="240" w:line="360" w:lineRule="auto"/>
        <w:ind w:firstLine="480"/>
        <w:rPr>
          <w:rFonts w:hint="eastAsia" w:ascii="宋体" w:hAnsi="宋体" w:cs="宋体"/>
          <w:bCs/>
          <w:color w:val="auto"/>
          <w:sz w:val="24"/>
          <w:highlight w:val="none"/>
        </w:rPr>
      </w:pPr>
    </w:p>
    <w:p w14:paraId="48B1BF7A">
      <w:pPr>
        <w:spacing w:line="480" w:lineRule="auto"/>
        <w:ind w:firstLine="480"/>
        <w:rPr>
          <w:rFonts w:hint="eastAsia" w:ascii="宋体" w:hAnsi="宋体" w:cs="宋体"/>
          <w:bCs/>
          <w:color w:val="auto"/>
          <w:sz w:val="24"/>
          <w:highlight w:val="none"/>
        </w:rPr>
      </w:pPr>
    </w:p>
    <w:p w14:paraId="4FABDEDA">
      <w:pPr>
        <w:spacing w:line="480" w:lineRule="auto"/>
        <w:rPr>
          <w:rFonts w:hint="eastAsia" w:ascii="宋体" w:hAnsi="宋体" w:cs="宋体"/>
          <w:bCs/>
          <w:color w:val="auto"/>
          <w:sz w:val="24"/>
          <w:highlight w:val="none"/>
        </w:rPr>
      </w:pPr>
    </w:p>
    <w:p w14:paraId="7C5654C0">
      <w:pPr>
        <w:spacing w:line="480" w:lineRule="auto"/>
        <w:ind w:firstLine="5400"/>
        <w:rPr>
          <w:rFonts w:hint="eastAsia" w:ascii="宋体" w:hAnsi="宋体" w:cs="宋体"/>
          <w:bCs/>
          <w:color w:val="auto"/>
          <w:sz w:val="24"/>
          <w:highlight w:val="none"/>
        </w:rPr>
      </w:pPr>
    </w:p>
    <w:p w14:paraId="798725FD">
      <w:pPr>
        <w:spacing w:line="480" w:lineRule="auto"/>
        <w:ind w:firstLine="2880"/>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66317546">
      <w:pPr>
        <w:ind w:right="960"/>
        <w:jc w:val="center"/>
        <w:outlineLvl w:val="0"/>
        <w:rPr>
          <w:rFonts w:hint="eastAsia" w:ascii="宋体" w:hAnsi="宋体" w:cs="宋体"/>
          <w:bCs/>
          <w:color w:val="auto"/>
          <w:sz w:val="24"/>
          <w:highlight w:val="none"/>
        </w:rPr>
      </w:pPr>
      <w:r>
        <w:rPr>
          <w:rFonts w:hint="eastAsia" w:ascii="宋体" w:hAnsi="宋体" w:cs="宋体"/>
          <w:bCs/>
          <w:color w:val="auto"/>
          <w:sz w:val="24"/>
          <w:highlight w:val="none"/>
        </w:rPr>
        <w:t>法定代表人或授权代表签字或盖章：</w:t>
      </w:r>
    </w:p>
    <w:p w14:paraId="078DBC7C">
      <w:pPr>
        <w:outlineLvl w:val="0"/>
        <w:rPr>
          <w:rFonts w:hint="eastAsia" w:ascii="宋体" w:hAnsi="宋体" w:cs="宋体"/>
          <w:bCs/>
          <w:color w:val="auto"/>
          <w:sz w:val="24"/>
          <w:highlight w:val="none"/>
        </w:rPr>
      </w:pPr>
    </w:p>
    <w:p w14:paraId="6CB86BC8">
      <w:pPr>
        <w:outlineLvl w:val="0"/>
        <w:rPr>
          <w:rFonts w:hint="eastAsia" w:ascii="宋体" w:hAnsi="宋体" w:cs="宋体"/>
          <w:bCs/>
          <w:color w:val="auto"/>
          <w:sz w:val="24"/>
          <w:highlight w:val="none"/>
        </w:rPr>
      </w:pPr>
    </w:p>
    <w:p w14:paraId="488A6828">
      <w:pPr>
        <w:outlineLvl w:val="0"/>
        <w:rPr>
          <w:rFonts w:hint="eastAsia" w:ascii="宋体" w:hAnsi="宋体" w:cs="宋体"/>
          <w:bCs/>
          <w:color w:val="auto"/>
          <w:sz w:val="24"/>
          <w:highlight w:val="none"/>
        </w:rPr>
      </w:pPr>
    </w:p>
    <w:p w14:paraId="646DF702">
      <w:pPr>
        <w:outlineLvl w:val="0"/>
        <w:rPr>
          <w:rFonts w:hint="eastAsia" w:ascii="宋体" w:hAnsi="宋体" w:cs="宋体"/>
          <w:bCs/>
          <w:color w:val="auto"/>
          <w:sz w:val="28"/>
          <w:szCs w:val="28"/>
          <w:highlight w:val="none"/>
        </w:rPr>
      </w:pPr>
    </w:p>
    <w:p w14:paraId="4D49CA24">
      <w:pPr>
        <w:outlineLvl w:val="0"/>
        <w:rPr>
          <w:rFonts w:hint="eastAsia" w:ascii="宋体" w:hAnsi="宋体" w:cs="宋体"/>
          <w:bCs/>
          <w:color w:val="auto"/>
          <w:sz w:val="28"/>
          <w:szCs w:val="28"/>
          <w:highlight w:val="none"/>
        </w:rPr>
      </w:pPr>
    </w:p>
    <w:p w14:paraId="2BBFF2FC">
      <w:pPr>
        <w:outlineLvl w:val="0"/>
        <w:rPr>
          <w:rFonts w:hint="eastAsia" w:ascii="宋体" w:hAnsi="宋体" w:cs="宋体"/>
          <w:bCs/>
          <w:color w:val="auto"/>
          <w:sz w:val="28"/>
          <w:szCs w:val="28"/>
          <w:highlight w:val="none"/>
        </w:rPr>
      </w:pPr>
    </w:p>
    <w:p w14:paraId="695AF3FF">
      <w:pPr>
        <w:outlineLvl w:val="0"/>
        <w:rPr>
          <w:rFonts w:hint="eastAsia" w:ascii="宋体" w:hAnsi="宋体" w:cs="宋体"/>
          <w:bCs/>
          <w:color w:val="auto"/>
          <w:sz w:val="28"/>
          <w:szCs w:val="28"/>
          <w:highlight w:val="none"/>
        </w:rPr>
      </w:pPr>
    </w:p>
    <w:p w14:paraId="793BF366">
      <w:pPr>
        <w:outlineLvl w:val="0"/>
        <w:rPr>
          <w:rFonts w:hint="eastAsia" w:ascii="宋体" w:hAnsi="宋体" w:cs="宋体"/>
          <w:bCs/>
          <w:color w:val="auto"/>
          <w:sz w:val="28"/>
          <w:szCs w:val="28"/>
          <w:highlight w:val="none"/>
        </w:rPr>
      </w:pPr>
    </w:p>
    <w:p w14:paraId="0270906A">
      <w:pPr>
        <w:outlineLvl w:val="0"/>
        <w:rPr>
          <w:rFonts w:hint="eastAsia" w:ascii="宋体" w:hAnsi="宋体" w:cs="宋体"/>
          <w:bCs/>
          <w:color w:val="auto"/>
          <w:sz w:val="28"/>
          <w:szCs w:val="28"/>
          <w:highlight w:val="none"/>
        </w:rPr>
      </w:pPr>
    </w:p>
    <w:p w14:paraId="2A49B8FF">
      <w:pPr>
        <w:keepNext w:val="0"/>
        <w:keepLines w:val="0"/>
        <w:pageBreakBefore w:val="0"/>
        <w:spacing w:line="480" w:lineRule="auto"/>
        <w:jc w:val="center"/>
        <w:rPr>
          <w:rFonts w:hint="eastAsia" w:ascii="宋体" w:hAnsi="宋体" w:eastAsia="宋体" w:cs="宋体"/>
          <w:b w:val="0"/>
          <w:color w:val="auto"/>
          <w:sz w:val="28"/>
          <w:szCs w:val="28"/>
          <w:highlight w:val="none"/>
          <w:lang w:eastAsia="zh-CN"/>
        </w:rPr>
      </w:pPr>
      <w:r>
        <w:rPr>
          <w:rFonts w:hint="eastAsia" w:ascii="宋体" w:hAnsi="宋体" w:cs="宋体"/>
          <w:b w:val="0"/>
          <w:color w:val="auto"/>
          <w:sz w:val="28"/>
          <w:szCs w:val="28"/>
          <w:highlight w:val="none"/>
          <w:lang w:eastAsia="zh-CN"/>
        </w:rPr>
        <w:t>（六）</w:t>
      </w:r>
      <w:r>
        <w:rPr>
          <w:rFonts w:hint="eastAsia" w:ascii="宋体" w:hAnsi="宋体" w:eastAsia="宋体" w:cs="宋体"/>
          <w:b w:val="0"/>
          <w:color w:val="auto"/>
          <w:sz w:val="28"/>
          <w:szCs w:val="28"/>
          <w:highlight w:val="none"/>
        </w:rPr>
        <w:t>质量保证及售后服务承诺书</w:t>
      </w:r>
      <w:r>
        <w:rPr>
          <w:rFonts w:hint="eastAsia" w:ascii="宋体" w:hAnsi="宋体" w:cs="宋体"/>
          <w:b w:val="0"/>
          <w:color w:val="auto"/>
          <w:sz w:val="28"/>
          <w:szCs w:val="28"/>
          <w:highlight w:val="none"/>
          <w:lang w:eastAsia="zh-CN"/>
        </w:rPr>
        <w:t>（参考格式）</w:t>
      </w:r>
    </w:p>
    <w:p w14:paraId="25022AC8">
      <w:pPr>
        <w:keepNext w:val="0"/>
        <w:keepLines w:val="0"/>
        <w:pageBreakBefore w:val="0"/>
        <w:spacing w:line="360" w:lineRule="auto"/>
        <w:jc w:val="center"/>
        <w:rPr>
          <w:rFonts w:ascii="宋体"/>
          <w:bCs/>
          <w:color w:val="auto"/>
          <w:sz w:val="24"/>
          <w:szCs w:val="24"/>
          <w:highlight w:val="none"/>
        </w:rPr>
      </w:pPr>
    </w:p>
    <w:p w14:paraId="152FBEB9">
      <w:pPr>
        <w:keepNext w:val="0"/>
        <w:keepLines w:val="0"/>
        <w:pageBreakBefore w:val="0"/>
        <w:spacing w:line="360" w:lineRule="auto"/>
        <w:rPr>
          <w:rFonts w:hint="eastAsia" w:ascii="宋体" w:eastAsia="宋体"/>
          <w:bCs/>
          <w:color w:val="auto"/>
          <w:sz w:val="24"/>
          <w:szCs w:val="24"/>
          <w:highlight w:val="none"/>
          <w:lang w:eastAsia="zh-CN"/>
        </w:rPr>
      </w:pPr>
      <w:r>
        <w:rPr>
          <w:rFonts w:hint="eastAsia" w:ascii="宋体"/>
          <w:bCs/>
          <w:color w:val="auto"/>
          <w:sz w:val="24"/>
          <w:szCs w:val="24"/>
          <w:highlight w:val="none"/>
        </w:rPr>
        <w:t>致：</w:t>
      </w:r>
      <w:r>
        <w:rPr>
          <w:rFonts w:hint="eastAsia" w:ascii="宋体"/>
          <w:bCs/>
          <w:color w:val="auto"/>
          <w:sz w:val="24"/>
          <w:szCs w:val="24"/>
          <w:highlight w:val="none"/>
          <w:lang w:eastAsia="zh-CN"/>
        </w:rPr>
        <w:t>江苏苏咨工程咨询有限责任公司</w:t>
      </w:r>
    </w:p>
    <w:p w14:paraId="149A1A55">
      <w:pPr>
        <w:keepNext w:val="0"/>
        <w:keepLines w:val="0"/>
        <w:pageBreakBefore w:val="0"/>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我们</w:t>
      </w:r>
      <w:r>
        <w:rPr>
          <w:rFonts w:hint="eastAsia" w:ascii="宋体"/>
          <w:bCs/>
          <w:color w:val="auto"/>
          <w:sz w:val="24"/>
          <w:szCs w:val="24"/>
          <w:highlight w:val="none"/>
          <w:u w:val="single"/>
        </w:rPr>
        <w:t>（制造厂商）</w:t>
      </w:r>
      <w:r>
        <w:rPr>
          <w:rFonts w:hint="eastAsia" w:ascii="宋体"/>
          <w:bCs/>
          <w:color w:val="auto"/>
          <w:sz w:val="24"/>
          <w:szCs w:val="24"/>
          <w:highlight w:val="none"/>
        </w:rPr>
        <w:t>郑重承诺，保证</w:t>
      </w:r>
      <w:r>
        <w:rPr>
          <w:rFonts w:hint="eastAsia" w:ascii="宋体"/>
          <w:bCs/>
          <w:color w:val="auto"/>
          <w:sz w:val="24"/>
          <w:szCs w:val="24"/>
          <w:highlight w:val="none"/>
          <w:u w:val="single"/>
        </w:rPr>
        <w:t>（投标供应商）</w:t>
      </w:r>
      <w:r>
        <w:rPr>
          <w:rFonts w:hint="eastAsia" w:ascii="宋体"/>
          <w:bCs/>
          <w:color w:val="auto"/>
          <w:sz w:val="24"/>
          <w:szCs w:val="24"/>
          <w:highlight w:val="none"/>
        </w:rPr>
        <w:t>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年</w:t>
      </w:r>
      <w:r>
        <w:rPr>
          <w:rFonts w:hint="eastAsia" w:ascii="宋体"/>
          <w:bCs/>
          <w:color w:val="auto"/>
          <w:sz w:val="24"/>
          <w:szCs w:val="24"/>
          <w:highlight w:val="none"/>
        </w:rPr>
        <w:t>原厂商现场免费服务。</w:t>
      </w:r>
    </w:p>
    <w:p w14:paraId="2BA94226">
      <w:pPr>
        <w:keepNext w:val="0"/>
        <w:keepLines w:val="0"/>
        <w:pageBreakBefore w:val="0"/>
        <w:spacing w:line="360" w:lineRule="auto"/>
        <w:ind w:firstLine="480"/>
        <w:rPr>
          <w:rFonts w:ascii="宋体"/>
          <w:bCs/>
          <w:color w:val="auto"/>
          <w:sz w:val="24"/>
          <w:szCs w:val="24"/>
          <w:highlight w:val="none"/>
        </w:rPr>
      </w:pPr>
      <w:r>
        <w:rPr>
          <w:rFonts w:hint="eastAsia" w:ascii="宋体"/>
          <w:bCs/>
          <w:color w:val="auto"/>
          <w:sz w:val="24"/>
          <w:szCs w:val="24"/>
          <w:highlight w:val="none"/>
        </w:rPr>
        <w:t>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日</w:t>
      </w:r>
      <w:r>
        <w:rPr>
          <w:rFonts w:hint="eastAsia" w:ascii="宋体"/>
          <w:bCs/>
          <w:color w:val="auto"/>
          <w:sz w:val="24"/>
          <w:szCs w:val="24"/>
          <w:highlight w:val="none"/>
          <w:lang w:eastAsia="zh-CN"/>
        </w:rPr>
        <w:t>接收此文</w:t>
      </w:r>
      <w:r>
        <w:rPr>
          <w:rFonts w:hint="eastAsia" w:ascii="宋体"/>
          <w:bCs/>
          <w:color w:val="auto"/>
          <w:sz w:val="24"/>
          <w:szCs w:val="24"/>
          <w:highlight w:val="none"/>
        </w:rPr>
        <w:t>件，以此为证。</w:t>
      </w:r>
    </w:p>
    <w:p w14:paraId="760890A2">
      <w:pPr>
        <w:keepNext w:val="0"/>
        <w:keepLines w:val="0"/>
        <w:pageBreakBefore w:val="0"/>
        <w:spacing w:line="360" w:lineRule="auto"/>
        <w:rPr>
          <w:rFonts w:ascii="宋体"/>
          <w:bCs/>
          <w:color w:val="auto"/>
          <w:sz w:val="24"/>
          <w:szCs w:val="24"/>
          <w:highlight w:val="none"/>
        </w:rPr>
      </w:pPr>
    </w:p>
    <w:p w14:paraId="156467E7">
      <w:pPr>
        <w:keepNext w:val="0"/>
        <w:keepLines w:val="0"/>
        <w:pageBreakBefore w:val="0"/>
        <w:spacing w:line="360" w:lineRule="auto"/>
        <w:jc w:val="right"/>
        <w:rPr>
          <w:rFonts w:ascii="宋体"/>
          <w:bCs/>
          <w:color w:val="auto"/>
          <w:sz w:val="24"/>
          <w:szCs w:val="24"/>
          <w:highlight w:val="none"/>
        </w:rPr>
      </w:pPr>
      <w:r>
        <w:rPr>
          <w:rFonts w:hint="eastAsia" w:ascii="宋体"/>
          <w:bCs/>
          <w:color w:val="auto"/>
          <w:sz w:val="24"/>
          <w:szCs w:val="24"/>
          <w:highlight w:val="none"/>
        </w:rPr>
        <w:t>制造厂商（盖章）：</w:t>
      </w:r>
    </w:p>
    <w:p w14:paraId="1C2F2D09">
      <w:pPr>
        <w:keepNext w:val="0"/>
        <w:keepLines w:val="0"/>
        <w:pageBreakBefore w:val="0"/>
        <w:spacing w:line="360" w:lineRule="auto"/>
        <w:jc w:val="right"/>
        <w:rPr>
          <w:rFonts w:ascii="宋体"/>
          <w:bCs/>
          <w:color w:val="auto"/>
          <w:sz w:val="24"/>
          <w:szCs w:val="24"/>
          <w:highlight w:val="none"/>
        </w:rPr>
      </w:pPr>
      <w:r>
        <w:rPr>
          <w:rFonts w:hint="eastAsia" w:ascii="宋体"/>
          <w:bCs/>
          <w:color w:val="auto"/>
          <w:sz w:val="24"/>
          <w:szCs w:val="24"/>
          <w:highlight w:val="none"/>
        </w:rPr>
        <w:t>投标人名称（盖章）：</w:t>
      </w:r>
    </w:p>
    <w:p w14:paraId="1CFE5FE7">
      <w:pPr>
        <w:keepNext w:val="0"/>
        <w:keepLines w:val="0"/>
        <w:pageBreakBefore w:val="0"/>
        <w:spacing w:line="360" w:lineRule="auto"/>
        <w:jc w:val="right"/>
        <w:rPr>
          <w:b/>
          <w:bCs/>
          <w:color w:val="auto"/>
          <w:sz w:val="30"/>
          <w:szCs w:val="30"/>
          <w:highlight w:val="none"/>
        </w:rPr>
      </w:pPr>
      <w:r>
        <w:rPr>
          <w:rFonts w:hint="eastAsia" w:ascii="宋体"/>
          <w:bCs/>
          <w:color w:val="auto"/>
          <w:sz w:val="24"/>
          <w:szCs w:val="24"/>
          <w:highlight w:val="none"/>
        </w:rPr>
        <w:t>日期：</w:t>
      </w:r>
    </w:p>
    <w:p w14:paraId="298BCE90">
      <w:pPr>
        <w:pStyle w:val="188"/>
        <w:jc w:val="center"/>
        <w:rPr>
          <w:rFonts w:hint="eastAsia" w:ascii="宋体" w:hAnsi="宋体" w:eastAsia="宋体" w:cs="宋体"/>
          <w:b w:val="0"/>
          <w:color w:val="auto"/>
          <w:sz w:val="28"/>
          <w:szCs w:val="28"/>
          <w:highlight w:val="none"/>
        </w:rPr>
      </w:pPr>
    </w:p>
    <w:p w14:paraId="0D88D9CB">
      <w:pPr>
        <w:pStyle w:val="188"/>
        <w:jc w:val="center"/>
        <w:rPr>
          <w:rFonts w:hint="eastAsia" w:ascii="宋体" w:hAnsi="宋体" w:eastAsia="宋体" w:cs="宋体"/>
          <w:b w:val="0"/>
          <w:color w:val="auto"/>
          <w:sz w:val="28"/>
          <w:szCs w:val="28"/>
          <w:highlight w:val="none"/>
        </w:rPr>
      </w:pPr>
    </w:p>
    <w:p w14:paraId="5E4E8A43">
      <w:pPr>
        <w:pStyle w:val="188"/>
        <w:jc w:val="center"/>
        <w:rPr>
          <w:rFonts w:hint="eastAsia" w:ascii="宋体" w:hAnsi="宋体" w:eastAsia="宋体" w:cs="宋体"/>
          <w:b w:val="0"/>
          <w:color w:val="auto"/>
          <w:sz w:val="28"/>
          <w:szCs w:val="28"/>
          <w:highlight w:val="none"/>
        </w:rPr>
      </w:pPr>
    </w:p>
    <w:p w14:paraId="620C8E6E">
      <w:pPr>
        <w:pStyle w:val="188"/>
        <w:jc w:val="center"/>
        <w:rPr>
          <w:rFonts w:hint="eastAsia" w:ascii="宋体" w:hAnsi="宋体" w:eastAsia="宋体" w:cs="宋体"/>
          <w:b w:val="0"/>
          <w:color w:val="auto"/>
          <w:sz w:val="28"/>
          <w:szCs w:val="28"/>
          <w:highlight w:val="none"/>
        </w:rPr>
      </w:pPr>
    </w:p>
    <w:p w14:paraId="5A25FD64">
      <w:pPr>
        <w:pStyle w:val="188"/>
        <w:jc w:val="center"/>
        <w:rPr>
          <w:rFonts w:hint="eastAsia" w:ascii="宋体" w:hAnsi="宋体" w:eastAsia="宋体" w:cs="宋体"/>
          <w:b w:val="0"/>
          <w:color w:val="auto"/>
          <w:sz w:val="28"/>
          <w:szCs w:val="28"/>
          <w:highlight w:val="none"/>
        </w:rPr>
      </w:pPr>
    </w:p>
    <w:p w14:paraId="1B27E31B">
      <w:pPr>
        <w:pStyle w:val="188"/>
        <w:jc w:val="center"/>
        <w:rPr>
          <w:rFonts w:hint="eastAsia" w:ascii="宋体" w:hAnsi="宋体" w:eastAsia="宋体" w:cs="宋体"/>
          <w:b w:val="0"/>
          <w:color w:val="auto"/>
          <w:sz w:val="28"/>
          <w:szCs w:val="28"/>
          <w:highlight w:val="none"/>
          <w:lang w:eastAsia="zh-CN"/>
        </w:rPr>
      </w:pPr>
    </w:p>
    <w:p w14:paraId="03F0A585">
      <w:pPr>
        <w:rPr>
          <w:rFonts w:hint="eastAsia" w:ascii="宋体" w:hAnsi="宋体" w:eastAsia="宋体" w:cs="宋体"/>
          <w:b w:val="0"/>
          <w:color w:val="auto"/>
          <w:sz w:val="28"/>
          <w:szCs w:val="28"/>
          <w:highlight w:val="none"/>
          <w:lang w:eastAsia="zh-CN"/>
        </w:rPr>
      </w:pPr>
    </w:p>
    <w:p w14:paraId="0CE2E78A">
      <w:pPr>
        <w:rPr>
          <w:rFonts w:hint="eastAsia" w:ascii="宋体" w:hAnsi="宋体" w:eastAsia="宋体" w:cs="宋体"/>
          <w:b w:val="0"/>
          <w:color w:val="auto"/>
          <w:sz w:val="28"/>
          <w:szCs w:val="28"/>
          <w:highlight w:val="none"/>
          <w:lang w:eastAsia="zh-CN"/>
        </w:rPr>
      </w:pPr>
    </w:p>
    <w:p w14:paraId="58E43828">
      <w:pPr>
        <w:rPr>
          <w:rFonts w:hint="eastAsia" w:ascii="宋体" w:hAnsi="宋体" w:eastAsia="宋体" w:cs="宋体"/>
          <w:b w:val="0"/>
          <w:color w:val="auto"/>
          <w:sz w:val="28"/>
          <w:szCs w:val="28"/>
          <w:highlight w:val="none"/>
          <w:lang w:eastAsia="zh-CN"/>
        </w:rPr>
      </w:pPr>
    </w:p>
    <w:p w14:paraId="2DFD03BE">
      <w:pPr>
        <w:rPr>
          <w:rFonts w:hint="eastAsia" w:ascii="宋体" w:hAnsi="宋体" w:eastAsia="宋体" w:cs="宋体"/>
          <w:b w:val="0"/>
          <w:color w:val="auto"/>
          <w:sz w:val="28"/>
          <w:szCs w:val="28"/>
          <w:highlight w:val="none"/>
          <w:lang w:eastAsia="zh-CN"/>
        </w:rPr>
      </w:pPr>
    </w:p>
    <w:p w14:paraId="7A645E9F">
      <w:pPr>
        <w:rPr>
          <w:rFonts w:hint="eastAsia" w:ascii="宋体" w:hAnsi="宋体" w:eastAsia="宋体" w:cs="宋体"/>
          <w:b w:val="0"/>
          <w:color w:val="auto"/>
          <w:sz w:val="28"/>
          <w:szCs w:val="28"/>
          <w:highlight w:val="none"/>
          <w:lang w:eastAsia="zh-CN"/>
        </w:rPr>
      </w:pPr>
    </w:p>
    <w:p w14:paraId="5214EC13">
      <w:pPr>
        <w:pStyle w:val="188"/>
        <w:keepNext/>
        <w:keepLines/>
        <w:pageBreakBefore w:val="0"/>
        <w:widowControl w:val="0"/>
        <w:kinsoku/>
        <w:wordWrap/>
        <w:overflowPunct/>
        <w:topLinePunct w:val="0"/>
        <w:autoSpaceDE/>
        <w:autoSpaceDN/>
        <w:bidi w:val="0"/>
        <w:adjustRightInd/>
        <w:snapToGrid/>
        <w:spacing w:after="0" w:line="416" w:lineRule="auto"/>
        <w:jc w:val="center"/>
        <w:textAlignment w:val="auto"/>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w:t>
      </w:r>
      <w:r>
        <w:rPr>
          <w:rFonts w:hint="eastAsia" w:ascii="宋体" w:hAnsi="宋体" w:eastAsia="宋体" w:cs="宋体"/>
          <w:b w:val="0"/>
          <w:color w:val="auto"/>
          <w:sz w:val="28"/>
          <w:szCs w:val="28"/>
          <w:highlight w:val="none"/>
          <w:lang w:eastAsia="zh-CN"/>
        </w:rPr>
        <w:t>七</w:t>
      </w:r>
      <w:r>
        <w:rPr>
          <w:rFonts w:hint="eastAsia" w:ascii="宋体" w:hAnsi="宋体" w:eastAsia="宋体" w:cs="宋体"/>
          <w:b w:val="0"/>
          <w:color w:val="auto"/>
          <w:sz w:val="28"/>
          <w:szCs w:val="28"/>
          <w:highlight w:val="none"/>
        </w:rPr>
        <w:t>）法定代表人授权委托书（格式）：</w:t>
      </w:r>
    </w:p>
    <w:p w14:paraId="6EBB4BD2">
      <w:pPr>
        <w:outlineLvl w:val="0"/>
        <w:rPr>
          <w:rFonts w:hint="eastAsia" w:ascii="宋体" w:hAnsi="宋体" w:cs="宋体"/>
          <w:bCs/>
          <w:color w:val="auto"/>
          <w:sz w:val="28"/>
          <w:szCs w:val="28"/>
          <w:highlight w:val="none"/>
        </w:rPr>
      </w:pPr>
    </w:p>
    <w:p w14:paraId="1A8BC9AB">
      <w:pPr>
        <w:spacing w:line="480" w:lineRule="auto"/>
        <w:rPr>
          <w:rFonts w:hint="eastAsia" w:ascii="宋体" w:hAnsi="宋体" w:cs="宋体"/>
          <w:bCs/>
          <w:color w:val="auto"/>
          <w:sz w:val="24"/>
          <w:highlight w:val="none"/>
        </w:rPr>
      </w:pPr>
      <w:r>
        <w:rPr>
          <w:rFonts w:hint="eastAsia" w:ascii="宋体" w:hAnsi="宋体" w:cs="宋体"/>
          <w:bCs/>
          <w:color w:val="auto"/>
          <w:sz w:val="30"/>
          <w:highlight w:val="none"/>
        </w:rPr>
        <w:t xml:space="preserve">                           </w:t>
      </w:r>
      <w:r>
        <w:rPr>
          <w:rFonts w:hint="eastAsia" w:ascii="宋体" w:hAnsi="宋体" w:cs="宋体"/>
          <w:bCs/>
          <w:color w:val="auto"/>
          <w:sz w:val="24"/>
          <w:highlight w:val="none"/>
        </w:rPr>
        <w:t>采购编号：</w:t>
      </w:r>
    </w:p>
    <w:p w14:paraId="519F877E">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日期：</w:t>
      </w:r>
    </w:p>
    <w:p w14:paraId="2D2BEAD6">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江苏苏咨工程咨询有限责任公司：</w:t>
      </w:r>
    </w:p>
    <w:p w14:paraId="1DEA0AA7">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（投标供应商单位名称）          </w:t>
      </w:r>
      <w:r>
        <w:rPr>
          <w:rFonts w:hint="eastAsia" w:ascii="宋体" w:hAnsi="宋体" w:cs="宋体"/>
          <w:bCs/>
          <w:color w:val="auto"/>
          <w:sz w:val="24"/>
          <w:highlight w:val="none"/>
        </w:rPr>
        <w:t>系中华人民共和国合法企业，</w:t>
      </w:r>
    </w:p>
    <w:p w14:paraId="52BD41A7">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法定地址：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，特授权</w:t>
      </w:r>
      <w:r>
        <w:rPr>
          <w:rFonts w:hint="eastAsia" w:ascii="宋体" w:hAnsi="宋体" w:cs="宋体"/>
          <w:bCs/>
          <w:color w:val="auto"/>
          <w:sz w:val="24"/>
          <w:highlight w:val="none"/>
          <w:u w:val="single"/>
        </w:rPr>
        <w:t xml:space="preserve">    （姓名）   </w:t>
      </w:r>
      <w:r>
        <w:rPr>
          <w:rFonts w:hint="eastAsia" w:ascii="宋体" w:hAnsi="宋体" w:cs="宋体"/>
          <w:bCs/>
          <w:color w:val="auto"/>
          <w:sz w:val="24"/>
          <w:highlight w:val="none"/>
        </w:rPr>
        <w:t>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的投标，参与谈判、评审、签约等具体工作，并签署全部有关的文件、协议及合同。</w:t>
      </w:r>
    </w:p>
    <w:p w14:paraId="06F61D42">
      <w:pPr>
        <w:spacing w:line="48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我公司（单位）对被授权人的签名负全部责任。</w:t>
      </w:r>
    </w:p>
    <w:p w14:paraId="18E557D5">
      <w:pPr>
        <w:spacing w:line="480" w:lineRule="auto"/>
        <w:ind w:firstLine="523"/>
        <w:rPr>
          <w:rFonts w:hint="eastAsia"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在撤销授权的书面通知送达你处以前，本授权书一直有效，被授权人签署的所有文件（在授权书有效期内签署的）不因授权的撤销而失效。被授权人有（无）转委托权。</w:t>
      </w:r>
    </w:p>
    <w:p w14:paraId="7DF48697">
      <w:pPr>
        <w:spacing w:line="48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被授权人情况：</w:t>
      </w:r>
    </w:p>
    <w:p w14:paraId="186F3180">
      <w:pPr>
        <w:spacing w:line="48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姓名：         性别：       年龄：       职务：</w:t>
      </w:r>
    </w:p>
    <w:p w14:paraId="4C535EEC">
      <w:pPr>
        <w:spacing w:line="48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身份证号码：                电话：</w:t>
      </w:r>
    </w:p>
    <w:p w14:paraId="2F69713B">
      <w:pPr>
        <w:spacing w:line="48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通讯地址：</w:t>
      </w:r>
    </w:p>
    <w:p w14:paraId="5E00D155">
      <w:pPr>
        <w:spacing w:line="48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被授权人签名：                单位名称（盖章）：</w:t>
      </w:r>
    </w:p>
    <w:p w14:paraId="127F6D5D">
      <w:pPr>
        <w:spacing w:line="48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w:t xml:space="preserve">                       法定代表人（签字或盖章）：</w:t>
      </w:r>
    </w:p>
    <w:p w14:paraId="0ABDF2B6">
      <w:pPr>
        <w:spacing w:line="480" w:lineRule="auto"/>
        <w:ind w:firstLine="420"/>
        <w:rPr>
          <w:rFonts w:hint="eastAsia" w:ascii="宋体" w:hAnsi="宋体" w:cs="宋体"/>
          <w:bCs/>
          <w:color w:val="auto"/>
          <w:sz w:val="24"/>
          <w:highlight w:val="none"/>
        </w:rPr>
      </w:pPr>
    </w:p>
    <w:p w14:paraId="68C253AF">
      <w:pPr>
        <w:spacing w:line="480" w:lineRule="auto"/>
        <w:ind w:firstLine="420"/>
        <w:rPr>
          <w:rFonts w:hint="eastAsia" w:ascii="宋体" w:hAnsi="宋体" w:cs="宋体"/>
          <w:bCs/>
          <w:color w:val="auto"/>
          <w:sz w:val="24"/>
          <w:highlight w:val="none"/>
        </w:rPr>
      </w:pPr>
    </w:p>
    <w:p w14:paraId="1062177B">
      <w:pPr>
        <w:spacing w:line="48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3200400</wp:posOffset>
                </wp:positionH>
                <wp:positionV relativeFrom="paragraph">
                  <wp:posOffset>13335</wp:posOffset>
                </wp:positionV>
                <wp:extent cx="2867025" cy="158496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4BD4E251">
                            <w:pPr>
                              <w:jc w:val="center"/>
                              <w:rPr>
                                <w:rFonts w:hint="eastAsia" w:ascii="黑体" w:eastAsia="黑体"/>
                                <w:sz w:val="32"/>
                                <w:szCs w:val="32"/>
                              </w:rPr>
                            </w:pPr>
                          </w:p>
                          <w:p w14:paraId="64E41BA5"/>
                        </w:txbxContent>
                      </wps:txbx>
                      <wps:bodyPr wrap="square" upright="1"/>
                    </wps:wsp>
                  </a:graphicData>
                </a:graphic>
              </wp:anchor>
            </w:drawing>
          </mc:Choice>
          <mc:Fallback>
            <w:pict>
              <v:shape id="_x0000_s1026" o:spid="_x0000_s1026" o:spt="202" type="#_x0000_t202" style="position:absolute;left:0pt;margin-left:252pt;margin-top:1.05pt;height:124.8pt;width:225.75pt;z-index:251660288;mso-width-relative:page;mso-height-relative:page;" fillcolor="#FFFFFF" filled="t" stroked="t" coordsize="21600,21600" o:gfxdata="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dcfVE2AAAAAkBAAAPAAAA&#10;AAAAAAEAIAAAACIAAABkcnMvZG93bnJldi54bWxQSwECFAAUAAAACACHTuJAZx1/1dwBAAC9AwAA&#10;DgAAAAAAAAABACAAAAAnAQAAZHJzL2Uyb0RvYy54bWxQSwUGAAAAAAYABgBZAQAAdQUAAAAA&#10;">
                <v:fill on="t" focussize="0,0"/>
                <v:stroke color="#000000" joinstyle="round"/>
                <v:imagedata o:title=""/>
                <o:lock v:ext="edit" aspectratio="f"/>
                <v:textbox>
                  <w:txbxContent>
                    <w:p w14:paraId="4BD4E251">
                      <w:pPr>
                        <w:jc w:val="center"/>
                        <w:rPr>
                          <w:rFonts w:hint="eastAsia" w:ascii="黑体" w:eastAsia="黑体"/>
                          <w:sz w:val="32"/>
                          <w:szCs w:val="32"/>
                        </w:rPr>
                      </w:pPr>
                    </w:p>
                    <w:p w14:paraId="64E41BA5"/>
                  </w:txbxContent>
                </v:textbox>
              </v:shape>
            </w:pict>
          </mc:Fallback>
        </mc:AlternateContent>
      </w:r>
      <w:r>
        <w:rPr>
          <w:rFonts w:hint="eastAsia" w:ascii="宋体" w:hAnsi="宋体" w:cs="宋体"/>
          <w:bCs/>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-66040</wp:posOffset>
                </wp:positionH>
                <wp:positionV relativeFrom="paragraph">
                  <wp:posOffset>65405</wp:posOffset>
                </wp:positionV>
                <wp:extent cx="2867025" cy="158496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2DC99FF0">
                            <w:pPr>
                              <w:rPr>
                                <w:rFonts w:hint="eastAsia" w:ascii="黑体" w:eastAsia="黑体"/>
                                <w:sz w:val="32"/>
                                <w:szCs w:val="32"/>
                              </w:rPr>
                            </w:pPr>
                          </w:p>
                          <w:p w14:paraId="501C8597">
                            <w:pPr>
                              <w:jc w:val="center"/>
                              <w:rPr>
                                <w:rFonts w:hint="eastAsia" w:ascii="黑体" w:eastAsia="黑体"/>
                                <w:sz w:val="32"/>
                                <w:szCs w:val="32"/>
                              </w:rPr>
                            </w:pPr>
                          </w:p>
                          <w:p w14:paraId="22442727">
                            <w:pPr>
                              <w:jc w:val="center"/>
                              <w:rPr>
                                <w:rFonts w:hint="eastAsia" w:ascii="黑体" w:eastAsia="黑体"/>
                                <w:sz w:val="32"/>
                                <w:szCs w:val="32"/>
                              </w:rPr>
                            </w:pPr>
                          </w:p>
                          <w:p w14:paraId="703EB8F7">
                            <w:pPr>
                              <w:jc w:val="center"/>
                              <w:rPr>
                                <w:rFonts w:hint="eastAsia" w:ascii="黑体" w:eastAsia="黑体"/>
                                <w:sz w:val="32"/>
                                <w:szCs w:val="32"/>
                              </w:rPr>
                            </w:pPr>
                          </w:p>
                          <w:p w14:paraId="77DA4EF9">
                            <w:pPr>
                              <w:jc w:val="center"/>
                              <w:rPr>
                                <w:rFonts w:hint="eastAsia" w:ascii="黑体" w:eastAsia="黑体"/>
                                <w:sz w:val="32"/>
                                <w:szCs w:val="32"/>
                              </w:rPr>
                            </w:pPr>
                          </w:p>
                          <w:p w14:paraId="1E5A03F4">
                            <w:pPr>
                              <w:jc w:val="center"/>
                              <w:rPr>
                                <w:rFonts w:hint="eastAsia" w:ascii="黑体" w:eastAsia="黑体"/>
                                <w:sz w:val="32"/>
                                <w:szCs w:val="32"/>
                              </w:rPr>
                            </w:pPr>
                          </w:p>
                          <w:p w14:paraId="2AD6B77F">
                            <w:pPr>
                              <w:jc w:val="center"/>
                              <w:rPr>
                                <w:rFonts w:hint="eastAsia" w:ascii="黑体" w:eastAsia="黑体"/>
                                <w:sz w:val="32"/>
                                <w:szCs w:val="32"/>
                              </w:rPr>
                            </w:pPr>
                          </w:p>
                          <w:p w14:paraId="5E67ED40">
                            <w:pPr>
                              <w:jc w:val="center"/>
                              <w:rPr>
                                <w:rFonts w:hint="eastAsia" w:ascii="黑体" w:eastAsia="黑体"/>
                                <w:sz w:val="32"/>
                                <w:szCs w:val="32"/>
                              </w:rPr>
                            </w:pPr>
                          </w:p>
                          <w:p w14:paraId="073F8246">
                            <w:pPr>
                              <w:jc w:val="center"/>
                              <w:rPr>
                                <w:rFonts w:hint="eastAsia" w:ascii="黑体" w:eastAsia="黑体"/>
                                <w:sz w:val="32"/>
                                <w:szCs w:val="32"/>
                              </w:rPr>
                            </w:pPr>
                          </w:p>
                          <w:p w14:paraId="5D7126B2">
                            <w:pPr>
                              <w:jc w:val="center"/>
                              <w:rPr>
                                <w:rFonts w:hint="eastAsia" w:ascii="黑体" w:eastAsia="黑体"/>
                                <w:sz w:val="32"/>
                                <w:szCs w:val="32"/>
                              </w:rPr>
                            </w:pPr>
                          </w:p>
                          <w:p w14:paraId="26C805AF">
                            <w:pPr>
                              <w:jc w:val="center"/>
                              <w:rPr>
                                <w:rFonts w:hint="eastAsia" w:ascii="黑体" w:eastAsia="黑体"/>
                                <w:sz w:val="32"/>
                                <w:szCs w:val="32"/>
                              </w:rPr>
                            </w:pPr>
                          </w:p>
                          <w:p w14:paraId="4DCAC3B8">
                            <w:pPr>
                              <w:jc w:val="center"/>
                              <w:rPr>
                                <w:rFonts w:hint="eastAsia" w:ascii="黑体" w:eastAsia="黑体"/>
                                <w:sz w:val="32"/>
                                <w:szCs w:val="32"/>
                              </w:rPr>
                            </w:pPr>
                          </w:p>
                          <w:p w14:paraId="72A478FF">
                            <w:pPr>
                              <w:jc w:val="center"/>
                              <w:rPr>
                                <w:rFonts w:hint="eastAsia" w:ascii="黑体" w:eastAsia="黑体"/>
                                <w:sz w:val="32"/>
                                <w:szCs w:val="32"/>
                              </w:rPr>
                            </w:pPr>
                          </w:p>
                          <w:p w14:paraId="4299B2D3">
                            <w:pPr>
                              <w:jc w:val="center"/>
                              <w:rPr>
                                <w:rFonts w:hint="eastAsia" w:ascii="黑体" w:eastAsia="黑体"/>
                                <w:sz w:val="32"/>
                                <w:szCs w:val="32"/>
                              </w:rPr>
                            </w:pPr>
                          </w:p>
                          <w:p w14:paraId="5BD7CC8E"/>
                        </w:txbxContent>
                      </wps:txbx>
                      <wps:bodyPr wrap="square" upright="1"/>
                    </wps:wsp>
                  </a:graphicData>
                </a:graphic>
              </wp:anchor>
            </w:drawing>
          </mc:Choice>
          <mc:Fallback>
            <w:pict>
              <v:shape id="_x0000_s1026" o:spid="_x0000_s1026" o:spt="202" type="#_x0000_t202" style="position:absolute;left:0pt;margin-left:-5.2pt;margin-top:5.15pt;height:124.8pt;width:225.75pt;z-index:251659264;mso-width-relative:page;mso-height-relative:page;" fillcolor="#FFFFFF" filled="t" stroked="t" coordsize="21600,21600" o:gfxdata="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emkZ5NkAAAAKAQAADwAA&#10;AAAAAAABACAAAAAiAAAAZHJzL2Rvd25yZXYueG1sUEsBAhQAFAAAAAgAh07iQLqqswLcAQAAvQMA&#10;AA4AAAAAAAAAAQAgAAAAKAEAAGRycy9lMm9Eb2MueG1sUEsFBgAAAAAGAAYAWQEAAHYFAAAAAA==&#10;">
                <v:fill on="t" focussize="0,0"/>
                <v:stroke color="#000000" joinstyle="round"/>
                <v:imagedata o:title=""/>
                <o:lock v:ext="edit" aspectratio="f"/>
                <v:textbox>
                  <w:txbxContent>
                    <w:p w14:paraId="2DC99FF0">
                      <w:pPr>
                        <w:rPr>
                          <w:rFonts w:hint="eastAsia" w:ascii="黑体" w:eastAsia="黑体"/>
                          <w:sz w:val="32"/>
                          <w:szCs w:val="32"/>
                        </w:rPr>
                      </w:pPr>
                    </w:p>
                    <w:p w14:paraId="501C8597">
                      <w:pPr>
                        <w:jc w:val="center"/>
                        <w:rPr>
                          <w:rFonts w:hint="eastAsia" w:ascii="黑体" w:eastAsia="黑体"/>
                          <w:sz w:val="32"/>
                          <w:szCs w:val="32"/>
                        </w:rPr>
                      </w:pPr>
                    </w:p>
                    <w:p w14:paraId="22442727">
                      <w:pPr>
                        <w:jc w:val="center"/>
                        <w:rPr>
                          <w:rFonts w:hint="eastAsia" w:ascii="黑体" w:eastAsia="黑体"/>
                          <w:sz w:val="32"/>
                          <w:szCs w:val="32"/>
                        </w:rPr>
                      </w:pPr>
                    </w:p>
                    <w:p w14:paraId="703EB8F7">
                      <w:pPr>
                        <w:jc w:val="center"/>
                        <w:rPr>
                          <w:rFonts w:hint="eastAsia" w:ascii="黑体" w:eastAsia="黑体"/>
                          <w:sz w:val="32"/>
                          <w:szCs w:val="32"/>
                        </w:rPr>
                      </w:pPr>
                    </w:p>
                    <w:p w14:paraId="77DA4EF9">
                      <w:pPr>
                        <w:jc w:val="center"/>
                        <w:rPr>
                          <w:rFonts w:hint="eastAsia" w:ascii="黑体" w:eastAsia="黑体"/>
                          <w:sz w:val="32"/>
                          <w:szCs w:val="32"/>
                        </w:rPr>
                      </w:pPr>
                    </w:p>
                    <w:p w14:paraId="1E5A03F4">
                      <w:pPr>
                        <w:jc w:val="center"/>
                        <w:rPr>
                          <w:rFonts w:hint="eastAsia" w:ascii="黑体" w:eastAsia="黑体"/>
                          <w:sz w:val="32"/>
                          <w:szCs w:val="32"/>
                        </w:rPr>
                      </w:pPr>
                    </w:p>
                    <w:p w14:paraId="2AD6B77F">
                      <w:pPr>
                        <w:jc w:val="center"/>
                        <w:rPr>
                          <w:rFonts w:hint="eastAsia" w:ascii="黑体" w:eastAsia="黑体"/>
                          <w:sz w:val="32"/>
                          <w:szCs w:val="32"/>
                        </w:rPr>
                      </w:pPr>
                    </w:p>
                    <w:p w14:paraId="5E67ED40">
                      <w:pPr>
                        <w:jc w:val="center"/>
                        <w:rPr>
                          <w:rFonts w:hint="eastAsia" w:ascii="黑体" w:eastAsia="黑体"/>
                          <w:sz w:val="32"/>
                          <w:szCs w:val="32"/>
                        </w:rPr>
                      </w:pPr>
                    </w:p>
                    <w:p w14:paraId="073F8246">
                      <w:pPr>
                        <w:jc w:val="center"/>
                        <w:rPr>
                          <w:rFonts w:hint="eastAsia" w:ascii="黑体" w:eastAsia="黑体"/>
                          <w:sz w:val="32"/>
                          <w:szCs w:val="32"/>
                        </w:rPr>
                      </w:pPr>
                    </w:p>
                    <w:p w14:paraId="5D7126B2">
                      <w:pPr>
                        <w:jc w:val="center"/>
                        <w:rPr>
                          <w:rFonts w:hint="eastAsia" w:ascii="黑体" w:eastAsia="黑体"/>
                          <w:sz w:val="32"/>
                          <w:szCs w:val="32"/>
                        </w:rPr>
                      </w:pPr>
                    </w:p>
                    <w:p w14:paraId="26C805AF">
                      <w:pPr>
                        <w:jc w:val="center"/>
                        <w:rPr>
                          <w:rFonts w:hint="eastAsia" w:ascii="黑体" w:eastAsia="黑体"/>
                          <w:sz w:val="32"/>
                          <w:szCs w:val="32"/>
                        </w:rPr>
                      </w:pPr>
                    </w:p>
                    <w:p w14:paraId="4DCAC3B8">
                      <w:pPr>
                        <w:jc w:val="center"/>
                        <w:rPr>
                          <w:rFonts w:hint="eastAsia" w:ascii="黑体" w:eastAsia="黑体"/>
                          <w:sz w:val="32"/>
                          <w:szCs w:val="32"/>
                        </w:rPr>
                      </w:pPr>
                    </w:p>
                    <w:p w14:paraId="72A478FF">
                      <w:pPr>
                        <w:jc w:val="center"/>
                        <w:rPr>
                          <w:rFonts w:hint="eastAsia" w:ascii="黑体" w:eastAsia="黑体"/>
                          <w:sz w:val="32"/>
                          <w:szCs w:val="32"/>
                        </w:rPr>
                      </w:pPr>
                    </w:p>
                    <w:p w14:paraId="4299B2D3">
                      <w:pPr>
                        <w:jc w:val="center"/>
                        <w:rPr>
                          <w:rFonts w:hint="eastAsia" w:ascii="黑体" w:eastAsia="黑体"/>
                          <w:sz w:val="32"/>
                          <w:szCs w:val="32"/>
                        </w:rPr>
                      </w:pPr>
                    </w:p>
                    <w:p w14:paraId="5BD7CC8E"/>
                  </w:txbxContent>
                </v:textbox>
              </v:shape>
            </w:pict>
          </mc:Fallback>
        </mc:AlternateContent>
      </w:r>
    </w:p>
    <w:p w14:paraId="2DF6A703">
      <w:pPr>
        <w:spacing w:line="400" w:lineRule="exact"/>
        <w:rPr>
          <w:rFonts w:hint="eastAsia" w:ascii="宋体" w:hAnsi="宋体" w:cs="宋体"/>
          <w:bCs/>
          <w:color w:val="auto"/>
          <w:sz w:val="24"/>
          <w:highlight w:val="none"/>
        </w:rPr>
      </w:pPr>
      <w:bookmarkStart w:id="2" w:name="_Toc245033583"/>
    </w:p>
    <w:p w14:paraId="197469D9">
      <w:pPr>
        <w:spacing w:line="400" w:lineRule="exact"/>
        <w:rPr>
          <w:rFonts w:hint="eastAsia" w:ascii="宋体" w:hAnsi="宋体" w:cs="宋体"/>
          <w:bCs/>
          <w:color w:val="auto"/>
          <w:sz w:val="24"/>
          <w:highlight w:val="none"/>
        </w:rPr>
      </w:pPr>
    </w:p>
    <w:p w14:paraId="1B90BFEE">
      <w:pPr>
        <w:spacing w:line="400" w:lineRule="exact"/>
        <w:rPr>
          <w:rFonts w:hint="eastAsia" w:ascii="宋体" w:hAnsi="宋体" w:cs="宋体"/>
          <w:bCs/>
          <w:color w:val="auto"/>
          <w:sz w:val="24"/>
          <w:highlight w:val="none"/>
        </w:rPr>
      </w:pPr>
    </w:p>
    <w:p w14:paraId="5C47DA2E">
      <w:pPr>
        <w:keepNext w:val="0"/>
        <w:keepLines w:val="0"/>
        <w:pageBreakBefore w:val="0"/>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lang w:eastAsia="zh-CN"/>
        </w:rPr>
        <w:t>（八）</w:t>
      </w:r>
      <w:r>
        <w:rPr>
          <w:rFonts w:hint="eastAsia" w:ascii="黑体" w:eastAsia="黑体"/>
          <w:bCs/>
          <w:color w:val="auto"/>
          <w:sz w:val="28"/>
          <w:szCs w:val="28"/>
          <w:highlight w:val="none"/>
        </w:rPr>
        <w:t>投标偏离表</w:t>
      </w:r>
    </w:p>
    <w:p w14:paraId="17B847E7">
      <w:pPr>
        <w:ind w:firstLine="490"/>
        <w:jc w:val="center"/>
        <w:outlineLvl w:val="0"/>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一）</w:t>
      </w:r>
      <w:r>
        <w:rPr>
          <w:rFonts w:hint="eastAsia" w:ascii="宋体" w:hAnsi="宋体" w:cs="宋体"/>
          <w:bCs/>
          <w:color w:val="auto"/>
          <w:sz w:val="28"/>
          <w:szCs w:val="28"/>
          <w:highlight w:val="none"/>
        </w:rPr>
        <w:t>商务</w:t>
      </w:r>
      <w:r>
        <w:rPr>
          <w:rFonts w:hint="eastAsia" w:ascii="宋体" w:hAnsi="宋体" w:cs="宋体"/>
          <w:bCs/>
          <w:color w:val="auto"/>
          <w:sz w:val="28"/>
          <w:szCs w:val="28"/>
          <w:highlight w:val="none"/>
          <w:lang w:eastAsia="zh-CN"/>
        </w:rPr>
        <w:t>需求</w:t>
      </w:r>
      <w:r>
        <w:rPr>
          <w:rFonts w:hint="eastAsia" w:ascii="宋体" w:hAnsi="宋体" w:cs="宋体"/>
          <w:bCs/>
          <w:color w:val="auto"/>
          <w:sz w:val="28"/>
          <w:szCs w:val="28"/>
          <w:highlight w:val="none"/>
        </w:rPr>
        <w:t>偏离表</w:t>
      </w:r>
    </w:p>
    <w:p w14:paraId="71B013F0">
      <w:pPr>
        <w:spacing w:line="400" w:lineRule="exact"/>
        <w:jc w:val="center"/>
        <w:outlineLvl w:val="0"/>
        <w:rPr>
          <w:rFonts w:ascii="宋体" w:hAnsi="宋体" w:cs="宋体"/>
          <w:bCs/>
          <w:color w:val="auto"/>
          <w:sz w:val="28"/>
          <w:szCs w:val="28"/>
          <w:highlight w:val="none"/>
        </w:rPr>
      </w:pPr>
    </w:p>
    <w:p w14:paraId="33F5C4CE">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项目编号： </w:t>
      </w:r>
    </w:p>
    <w:tbl>
      <w:tblPr>
        <w:tblStyle w:val="32"/>
        <w:tblW w:w="9885" w:type="dxa"/>
        <w:jc w:val="center"/>
        <w:tblLayout w:type="fixed"/>
        <w:tblCellMar>
          <w:top w:w="15" w:type="dxa"/>
          <w:left w:w="15" w:type="dxa"/>
          <w:bottom w:w="0" w:type="dxa"/>
          <w:right w:w="15" w:type="dxa"/>
        </w:tblCellMar>
      </w:tblPr>
      <w:tblGrid>
        <w:gridCol w:w="1905"/>
        <w:gridCol w:w="2835"/>
        <w:gridCol w:w="2835"/>
        <w:gridCol w:w="2310"/>
      </w:tblGrid>
      <w:tr w14:paraId="0BE407AF">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DB162DA">
            <w:pPr>
              <w:jc w:val="center"/>
              <w:rPr>
                <w:rFonts w:ascii="宋体" w:hAnsi="宋体" w:cs="宋体"/>
                <w:b/>
                <w:bCs/>
                <w:color w:val="auto"/>
                <w:sz w:val="24"/>
                <w:highlight w:val="none"/>
              </w:rPr>
            </w:pPr>
            <w:r>
              <w:rPr>
                <w:rFonts w:hint="eastAsia" w:ascii="宋体" w:hAnsi="宋体" w:cs="宋体"/>
                <w:b/>
                <w:bCs/>
                <w:color w:val="auto"/>
                <w:sz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BFBE142">
            <w:pPr>
              <w:jc w:val="center"/>
              <w:rPr>
                <w:rFonts w:ascii="宋体" w:hAnsi="宋体" w:cs="宋体"/>
                <w:b/>
                <w:bCs/>
                <w:color w:val="auto"/>
                <w:sz w:val="24"/>
                <w:highlight w:val="none"/>
              </w:rPr>
            </w:pPr>
            <w:r>
              <w:rPr>
                <w:rFonts w:hint="eastAsia" w:ascii="宋体" w:hAnsi="宋体" w:cs="宋体"/>
                <w:b/>
                <w:bCs/>
                <w:color w:val="auto"/>
                <w:sz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8C0F4D0">
            <w:pPr>
              <w:jc w:val="center"/>
              <w:rPr>
                <w:rFonts w:ascii="宋体" w:hAnsi="宋体" w:cs="宋体"/>
                <w:b/>
                <w:bCs/>
                <w:color w:val="auto"/>
                <w:sz w:val="24"/>
                <w:highlight w:val="none"/>
              </w:rPr>
            </w:pPr>
            <w:r>
              <w:rPr>
                <w:rFonts w:hint="eastAsia" w:ascii="宋体" w:hAnsi="宋体" w:cs="宋体"/>
                <w:b/>
                <w:bCs/>
                <w:color w:val="auto"/>
                <w:sz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57B696A">
            <w:pPr>
              <w:jc w:val="center"/>
              <w:rPr>
                <w:rFonts w:ascii="宋体" w:hAnsi="宋体" w:cs="宋体"/>
                <w:b/>
                <w:bCs/>
                <w:color w:val="auto"/>
                <w:sz w:val="24"/>
                <w:highlight w:val="none"/>
              </w:rPr>
            </w:pPr>
            <w:r>
              <w:rPr>
                <w:rFonts w:hint="eastAsia" w:ascii="宋体" w:hAnsi="宋体" w:cs="宋体"/>
                <w:b/>
                <w:bCs/>
                <w:color w:val="auto"/>
                <w:sz w:val="24"/>
                <w:highlight w:val="none"/>
              </w:rPr>
              <w:t>偏离说明</w:t>
            </w:r>
          </w:p>
        </w:tc>
      </w:tr>
      <w:tr w14:paraId="104FFA14">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D444745">
            <w:pPr>
              <w:jc w:val="center"/>
              <w:rPr>
                <w:rFonts w:ascii="宋体" w:hAnsi="宋体" w:cs="宋体"/>
                <w:bCs/>
                <w:color w:val="auto"/>
                <w:sz w:val="2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65F2184">
            <w:pPr>
              <w:rPr>
                <w:rFonts w:ascii="宋体" w:hAnsi="宋体" w:cs="宋体"/>
                <w:bCs/>
                <w:color w:val="auto"/>
                <w:sz w:val="2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1665532">
            <w:pPr>
              <w:jc w:val="center"/>
              <w:rPr>
                <w:rFonts w:ascii="宋体" w:hAnsi="宋体" w:cs="宋体"/>
                <w:bCs/>
                <w:color w:val="auto"/>
                <w:sz w:val="20"/>
                <w:szCs w:val="2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50D84CB">
            <w:pPr>
              <w:jc w:val="center"/>
              <w:rPr>
                <w:rFonts w:ascii="宋体" w:hAnsi="宋体" w:cs="宋体"/>
                <w:bCs/>
                <w:color w:val="auto"/>
                <w:sz w:val="20"/>
                <w:szCs w:val="20"/>
                <w:highlight w:val="none"/>
              </w:rPr>
            </w:pPr>
          </w:p>
        </w:tc>
      </w:tr>
    </w:tbl>
    <w:p w14:paraId="68CF8117">
      <w:pPr>
        <w:rPr>
          <w:rFonts w:ascii="宋体" w:hAnsi="宋体" w:cs="宋体"/>
          <w:b/>
          <w:color w:val="auto"/>
          <w:sz w:val="24"/>
          <w:highlight w:val="none"/>
        </w:rPr>
      </w:pPr>
      <w:r>
        <w:rPr>
          <w:rFonts w:hint="eastAsia" w:ascii="宋体" w:hAnsi="宋体" w:cs="宋体"/>
          <w:bCs/>
          <w:color w:val="auto"/>
          <w:sz w:val="24"/>
          <w:highlight w:val="none"/>
        </w:rPr>
        <w:t>投标人名称（盖章）：</w:t>
      </w:r>
    </w:p>
    <w:p w14:paraId="01CFC608">
      <w:pPr>
        <w:outlineLvl w:val="0"/>
        <w:rPr>
          <w:rFonts w:ascii="宋体" w:hAnsi="宋体" w:cs="宋体"/>
          <w:bCs/>
          <w:i/>
          <w:color w:val="auto"/>
          <w:sz w:val="24"/>
          <w:highlight w:val="none"/>
        </w:rPr>
      </w:pPr>
    </w:p>
    <w:p w14:paraId="3E0C30CA">
      <w:pPr>
        <w:ind w:firstLine="420"/>
        <w:outlineLvl w:val="0"/>
        <w:rPr>
          <w:rFonts w:ascii="宋体" w:hAnsi="宋体" w:cs="宋体"/>
          <w:bCs/>
          <w:color w:val="auto"/>
          <w:sz w:val="24"/>
          <w:highlight w:val="none"/>
        </w:rPr>
      </w:pPr>
      <w:r>
        <w:rPr>
          <w:rFonts w:hint="eastAsia" w:ascii="宋体" w:hAnsi="宋体" w:cs="宋体"/>
          <w:bCs/>
          <w:color w:val="auto"/>
          <w:sz w:val="24"/>
          <w:highlight w:val="none"/>
        </w:rPr>
        <w:t>注：（1）本表不得删除；</w:t>
      </w:r>
    </w:p>
    <w:p w14:paraId="57F64603">
      <w:pPr>
        <w:ind w:firstLine="420"/>
        <w:outlineLvl w:val="0"/>
        <w:rPr>
          <w:rFonts w:ascii="宋体" w:hAnsi="宋体" w:cs="宋体"/>
          <w:bCs/>
          <w:color w:val="auto"/>
          <w:sz w:val="24"/>
          <w:highlight w:val="none"/>
        </w:rPr>
      </w:pPr>
      <w:r>
        <w:rPr>
          <w:rFonts w:hint="eastAsia" w:ascii="宋体" w:hAnsi="宋体" w:cs="宋体"/>
          <w:bCs/>
          <w:color w:val="auto"/>
          <w:sz w:val="24"/>
          <w:highlight w:val="none"/>
        </w:rPr>
        <w:t xml:space="preserve">   （2）如无任何偏离，请于本表 “偏离说明”中注明“无偏离”；</w:t>
      </w:r>
    </w:p>
    <w:p w14:paraId="7F48C94B">
      <w:pPr>
        <w:ind w:firstLine="420"/>
        <w:outlineLvl w:val="0"/>
        <w:rPr>
          <w:rFonts w:ascii="宋体" w:hAnsi="宋体" w:cs="宋体"/>
          <w:bCs/>
          <w:color w:val="auto"/>
          <w:sz w:val="24"/>
          <w:highlight w:val="none"/>
        </w:rPr>
      </w:pPr>
      <w:r>
        <w:rPr>
          <w:rFonts w:hint="eastAsia" w:ascii="宋体" w:hAnsi="宋体" w:cs="宋体"/>
          <w:bCs/>
          <w:color w:val="auto"/>
          <w:sz w:val="24"/>
          <w:highlight w:val="none"/>
        </w:rPr>
        <w:t xml:space="preserve">   （3）如有偏离项，请于本表中列明偏离内容，如需要可自行延长，其余无偏离内容不须赘述。</w:t>
      </w:r>
    </w:p>
    <w:p w14:paraId="532BD397">
      <w:pPr>
        <w:keepNext w:val="0"/>
        <w:keepLines w:val="0"/>
        <w:pageBreakBefore w:val="0"/>
        <w:spacing w:line="400" w:lineRule="exact"/>
        <w:jc w:val="center"/>
        <w:outlineLvl w:val="0"/>
        <w:rPr>
          <w:rFonts w:ascii="黑体" w:eastAsia="黑体"/>
          <w:bCs/>
          <w:color w:val="auto"/>
          <w:sz w:val="28"/>
          <w:szCs w:val="28"/>
          <w:highlight w:val="none"/>
        </w:rPr>
      </w:pPr>
    </w:p>
    <w:p w14:paraId="717F1240">
      <w:pPr>
        <w:keepNext w:val="0"/>
        <w:keepLines w:val="0"/>
        <w:pageBreakBefore w:val="0"/>
        <w:spacing w:line="400" w:lineRule="exact"/>
        <w:jc w:val="center"/>
        <w:outlineLvl w:val="0"/>
        <w:rPr>
          <w:rFonts w:ascii="黑体" w:eastAsia="黑体"/>
          <w:bCs/>
          <w:color w:val="auto"/>
          <w:sz w:val="28"/>
          <w:szCs w:val="28"/>
          <w:highlight w:val="none"/>
        </w:rPr>
      </w:pPr>
    </w:p>
    <w:p w14:paraId="583C8992">
      <w:pPr>
        <w:keepNext w:val="0"/>
        <w:keepLines w:val="0"/>
        <w:pageBreakBefore w:val="0"/>
        <w:spacing w:line="400" w:lineRule="exact"/>
        <w:jc w:val="center"/>
        <w:outlineLvl w:val="0"/>
        <w:rPr>
          <w:rFonts w:ascii="黑体" w:eastAsia="黑体"/>
          <w:bCs/>
          <w:color w:val="auto"/>
          <w:sz w:val="28"/>
          <w:szCs w:val="28"/>
          <w:highlight w:val="none"/>
        </w:rPr>
      </w:pPr>
    </w:p>
    <w:p w14:paraId="3E1C28FC">
      <w:pPr>
        <w:keepNext w:val="0"/>
        <w:keepLines w:val="0"/>
        <w:pageBreakBefore w:val="0"/>
        <w:spacing w:line="400" w:lineRule="exact"/>
        <w:jc w:val="center"/>
        <w:outlineLvl w:val="0"/>
        <w:rPr>
          <w:rFonts w:ascii="黑体" w:eastAsia="黑体"/>
          <w:bCs/>
          <w:color w:val="auto"/>
          <w:sz w:val="28"/>
          <w:szCs w:val="28"/>
          <w:highlight w:val="none"/>
        </w:rPr>
      </w:pPr>
    </w:p>
    <w:p w14:paraId="0D72A493">
      <w:pPr>
        <w:keepNext w:val="0"/>
        <w:keepLines w:val="0"/>
        <w:pageBreakBefore w:val="0"/>
        <w:spacing w:line="400" w:lineRule="exact"/>
        <w:jc w:val="center"/>
        <w:outlineLvl w:val="0"/>
        <w:rPr>
          <w:rFonts w:ascii="黑体" w:eastAsia="黑体"/>
          <w:bCs/>
          <w:color w:val="auto"/>
          <w:sz w:val="28"/>
          <w:szCs w:val="28"/>
          <w:highlight w:val="none"/>
        </w:rPr>
      </w:pPr>
    </w:p>
    <w:p w14:paraId="5BC99AB4">
      <w:pPr>
        <w:keepNext w:val="0"/>
        <w:keepLines w:val="0"/>
        <w:pageBreakBefore w:val="0"/>
        <w:spacing w:line="400" w:lineRule="exact"/>
        <w:jc w:val="center"/>
        <w:outlineLvl w:val="0"/>
        <w:rPr>
          <w:rFonts w:ascii="黑体" w:eastAsia="黑体"/>
          <w:bCs/>
          <w:color w:val="auto"/>
          <w:sz w:val="28"/>
          <w:szCs w:val="28"/>
          <w:highlight w:val="none"/>
        </w:rPr>
      </w:pPr>
    </w:p>
    <w:p w14:paraId="0089BE46">
      <w:pPr>
        <w:keepNext w:val="0"/>
        <w:keepLines w:val="0"/>
        <w:pageBreakBefore w:val="0"/>
        <w:spacing w:line="400" w:lineRule="exact"/>
        <w:jc w:val="center"/>
        <w:outlineLvl w:val="0"/>
        <w:rPr>
          <w:rFonts w:ascii="黑体" w:eastAsia="黑体"/>
          <w:bCs/>
          <w:color w:val="auto"/>
          <w:sz w:val="28"/>
          <w:szCs w:val="28"/>
          <w:highlight w:val="none"/>
        </w:rPr>
      </w:pPr>
    </w:p>
    <w:p w14:paraId="3D46CAAA">
      <w:pPr>
        <w:keepNext w:val="0"/>
        <w:keepLines w:val="0"/>
        <w:pageBreakBefore w:val="0"/>
        <w:spacing w:line="400" w:lineRule="exact"/>
        <w:jc w:val="center"/>
        <w:outlineLvl w:val="0"/>
        <w:rPr>
          <w:rFonts w:ascii="黑体" w:eastAsia="黑体"/>
          <w:bCs/>
          <w:color w:val="auto"/>
          <w:sz w:val="28"/>
          <w:szCs w:val="28"/>
          <w:highlight w:val="none"/>
        </w:rPr>
      </w:pPr>
    </w:p>
    <w:p w14:paraId="51934438">
      <w:pPr>
        <w:keepNext w:val="0"/>
        <w:keepLines w:val="0"/>
        <w:pageBreakBefore w:val="0"/>
        <w:spacing w:line="400" w:lineRule="exact"/>
        <w:jc w:val="center"/>
        <w:outlineLvl w:val="0"/>
        <w:rPr>
          <w:rFonts w:ascii="黑体" w:eastAsia="黑体"/>
          <w:bCs/>
          <w:color w:val="auto"/>
          <w:sz w:val="28"/>
          <w:szCs w:val="28"/>
          <w:highlight w:val="none"/>
        </w:rPr>
      </w:pPr>
    </w:p>
    <w:p w14:paraId="3047B06E">
      <w:pPr>
        <w:keepNext w:val="0"/>
        <w:keepLines w:val="0"/>
        <w:pageBreakBefore w:val="0"/>
        <w:spacing w:line="400" w:lineRule="exact"/>
        <w:jc w:val="center"/>
        <w:outlineLvl w:val="0"/>
        <w:rPr>
          <w:rFonts w:ascii="黑体" w:eastAsia="黑体"/>
          <w:bCs/>
          <w:color w:val="auto"/>
          <w:sz w:val="28"/>
          <w:szCs w:val="28"/>
          <w:highlight w:val="none"/>
        </w:rPr>
      </w:pPr>
    </w:p>
    <w:p w14:paraId="3EDD9B48">
      <w:pPr>
        <w:keepNext w:val="0"/>
        <w:keepLines w:val="0"/>
        <w:pageBreakBefore w:val="0"/>
        <w:spacing w:line="400" w:lineRule="exact"/>
        <w:jc w:val="center"/>
        <w:outlineLvl w:val="0"/>
        <w:rPr>
          <w:rFonts w:ascii="黑体" w:eastAsia="黑体"/>
          <w:bCs/>
          <w:color w:val="auto"/>
          <w:sz w:val="28"/>
          <w:szCs w:val="28"/>
          <w:highlight w:val="none"/>
        </w:rPr>
      </w:pPr>
    </w:p>
    <w:p w14:paraId="1F16BAD4">
      <w:pPr>
        <w:keepNext w:val="0"/>
        <w:keepLines w:val="0"/>
        <w:pageBreakBefore w:val="0"/>
        <w:spacing w:line="400" w:lineRule="exact"/>
        <w:jc w:val="center"/>
        <w:outlineLvl w:val="0"/>
        <w:rPr>
          <w:rFonts w:ascii="黑体" w:eastAsia="黑体"/>
          <w:bCs/>
          <w:color w:val="auto"/>
          <w:sz w:val="28"/>
          <w:szCs w:val="28"/>
          <w:highlight w:val="none"/>
        </w:rPr>
      </w:pPr>
    </w:p>
    <w:p w14:paraId="43B9B2C3">
      <w:pPr>
        <w:keepNext w:val="0"/>
        <w:keepLines w:val="0"/>
        <w:pageBreakBefore w:val="0"/>
        <w:spacing w:line="400" w:lineRule="exact"/>
        <w:jc w:val="center"/>
        <w:outlineLvl w:val="0"/>
        <w:rPr>
          <w:rFonts w:ascii="黑体" w:eastAsia="黑体"/>
          <w:bCs/>
          <w:color w:val="auto"/>
          <w:sz w:val="28"/>
          <w:szCs w:val="28"/>
          <w:highlight w:val="none"/>
        </w:rPr>
      </w:pPr>
    </w:p>
    <w:p w14:paraId="58E93152">
      <w:pPr>
        <w:keepNext w:val="0"/>
        <w:keepLines w:val="0"/>
        <w:pageBreakBefore w:val="0"/>
        <w:spacing w:line="400" w:lineRule="exact"/>
        <w:jc w:val="center"/>
        <w:outlineLvl w:val="0"/>
        <w:rPr>
          <w:rFonts w:ascii="黑体" w:eastAsia="黑体"/>
          <w:bCs/>
          <w:color w:val="auto"/>
          <w:sz w:val="28"/>
          <w:szCs w:val="28"/>
          <w:highlight w:val="none"/>
        </w:rPr>
      </w:pPr>
    </w:p>
    <w:p w14:paraId="3366F159">
      <w:pPr>
        <w:keepNext w:val="0"/>
        <w:keepLines w:val="0"/>
        <w:pageBreakBefore w:val="0"/>
        <w:spacing w:line="400" w:lineRule="exact"/>
        <w:jc w:val="center"/>
        <w:outlineLvl w:val="0"/>
        <w:rPr>
          <w:rFonts w:ascii="黑体" w:eastAsia="黑体"/>
          <w:bCs/>
          <w:color w:val="auto"/>
          <w:sz w:val="28"/>
          <w:szCs w:val="28"/>
          <w:highlight w:val="none"/>
        </w:rPr>
      </w:pPr>
    </w:p>
    <w:p w14:paraId="0091EC2C">
      <w:pPr>
        <w:keepNext w:val="0"/>
        <w:keepLines w:val="0"/>
        <w:pageBreakBefore w:val="0"/>
        <w:spacing w:line="400" w:lineRule="exact"/>
        <w:jc w:val="center"/>
        <w:outlineLvl w:val="0"/>
        <w:rPr>
          <w:rFonts w:ascii="黑体" w:eastAsia="黑体"/>
          <w:bCs/>
          <w:color w:val="auto"/>
          <w:sz w:val="28"/>
          <w:szCs w:val="28"/>
          <w:highlight w:val="none"/>
        </w:rPr>
      </w:pPr>
    </w:p>
    <w:p w14:paraId="33FEE09B">
      <w:pPr>
        <w:keepNext w:val="0"/>
        <w:keepLines w:val="0"/>
        <w:pageBreakBefore w:val="0"/>
        <w:spacing w:line="400" w:lineRule="exact"/>
        <w:jc w:val="center"/>
        <w:outlineLvl w:val="0"/>
        <w:rPr>
          <w:rFonts w:ascii="黑体" w:eastAsia="黑体"/>
          <w:bCs/>
          <w:color w:val="auto"/>
          <w:sz w:val="28"/>
          <w:szCs w:val="28"/>
          <w:highlight w:val="none"/>
        </w:rPr>
      </w:pPr>
    </w:p>
    <w:p w14:paraId="6F61456B">
      <w:pPr>
        <w:keepNext w:val="0"/>
        <w:keepLines w:val="0"/>
        <w:pageBreakBefore w:val="0"/>
        <w:spacing w:line="400" w:lineRule="exact"/>
        <w:jc w:val="center"/>
        <w:outlineLvl w:val="0"/>
        <w:rPr>
          <w:rFonts w:ascii="黑体" w:eastAsia="黑体"/>
          <w:bCs/>
          <w:color w:val="auto"/>
          <w:sz w:val="28"/>
          <w:szCs w:val="28"/>
          <w:highlight w:val="none"/>
        </w:rPr>
      </w:pPr>
    </w:p>
    <w:p w14:paraId="45659A9C">
      <w:pPr>
        <w:keepNext w:val="0"/>
        <w:keepLines w:val="0"/>
        <w:pageBreakBefore w:val="0"/>
        <w:spacing w:line="400" w:lineRule="exact"/>
        <w:jc w:val="center"/>
        <w:outlineLvl w:val="0"/>
        <w:rPr>
          <w:rFonts w:ascii="黑体" w:eastAsia="黑体"/>
          <w:bCs/>
          <w:color w:val="auto"/>
          <w:sz w:val="28"/>
          <w:szCs w:val="28"/>
          <w:highlight w:val="none"/>
        </w:rPr>
      </w:pPr>
    </w:p>
    <w:p w14:paraId="3A23687B">
      <w:pPr>
        <w:keepNext w:val="0"/>
        <w:keepLines w:val="0"/>
        <w:pageBreakBefore w:val="0"/>
        <w:spacing w:line="400" w:lineRule="exact"/>
        <w:jc w:val="center"/>
        <w:outlineLvl w:val="0"/>
        <w:rPr>
          <w:rFonts w:ascii="黑体" w:eastAsia="黑体"/>
          <w:bCs/>
          <w:color w:val="auto"/>
          <w:sz w:val="28"/>
          <w:szCs w:val="28"/>
          <w:highlight w:val="none"/>
        </w:rPr>
      </w:pPr>
    </w:p>
    <w:p w14:paraId="76914B03">
      <w:pPr>
        <w:keepNext w:val="0"/>
        <w:keepLines w:val="0"/>
        <w:pageBreakBefore w:val="0"/>
        <w:spacing w:line="400" w:lineRule="exact"/>
        <w:jc w:val="center"/>
        <w:outlineLvl w:val="0"/>
        <w:rPr>
          <w:rFonts w:ascii="黑体" w:eastAsia="黑体"/>
          <w:bCs/>
          <w:color w:val="auto"/>
          <w:sz w:val="28"/>
          <w:szCs w:val="28"/>
          <w:highlight w:val="none"/>
        </w:rPr>
      </w:pPr>
    </w:p>
    <w:p w14:paraId="1A36CC60">
      <w:pPr>
        <w:keepNext w:val="0"/>
        <w:keepLines w:val="0"/>
        <w:pageBreakBefore w:val="0"/>
        <w:spacing w:line="400" w:lineRule="exact"/>
        <w:jc w:val="center"/>
        <w:outlineLvl w:val="0"/>
        <w:rPr>
          <w:rFonts w:ascii="黑体" w:eastAsia="黑体"/>
          <w:bCs/>
          <w:color w:val="auto"/>
          <w:sz w:val="28"/>
          <w:szCs w:val="28"/>
          <w:highlight w:val="none"/>
        </w:rPr>
      </w:pPr>
    </w:p>
    <w:p w14:paraId="234E8C1F">
      <w:pPr>
        <w:keepNext w:val="0"/>
        <w:keepLines w:val="0"/>
        <w:pageBreakBefore w:val="0"/>
        <w:spacing w:line="400" w:lineRule="exact"/>
        <w:jc w:val="center"/>
        <w:outlineLvl w:val="0"/>
        <w:rPr>
          <w:rFonts w:ascii="黑体" w:eastAsia="黑体"/>
          <w:bCs/>
          <w:color w:val="auto"/>
          <w:sz w:val="28"/>
          <w:szCs w:val="28"/>
          <w:highlight w:val="none"/>
        </w:rPr>
      </w:pPr>
    </w:p>
    <w:p w14:paraId="58ABCA80">
      <w:pPr>
        <w:ind w:firstLine="490"/>
        <w:jc w:val="center"/>
        <w:outlineLvl w:val="0"/>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二）技术需求</w:t>
      </w:r>
      <w:r>
        <w:rPr>
          <w:rFonts w:hint="eastAsia" w:ascii="宋体" w:hAnsi="宋体" w:cs="宋体"/>
          <w:bCs/>
          <w:color w:val="auto"/>
          <w:sz w:val="28"/>
          <w:szCs w:val="28"/>
          <w:highlight w:val="none"/>
        </w:rPr>
        <w:t>偏离表</w:t>
      </w:r>
    </w:p>
    <w:p w14:paraId="15BEE988">
      <w:pPr>
        <w:keepNext w:val="0"/>
        <w:keepLines w:val="0"/>
        <w:pageBreakBefore w:val="0"/>
        <w:spacing w:line="400" w:lineRule="exact"/>
        <w:rPr>
          <w:rFonts w:ascii="黑体" w:eastAsia="黑体"/>
          <w:bCs/>
          <w:color w:val="auto"/>
          <w:sz w:val="24"/>
          <w:szCs w:val="24"/>
          <w:highlight w:val="none"/>
          <w:lang w:val="en-US"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val="en-US" w:eastAsia="zh-CN"/>
        </w:rPr>
        <w:t xml:space="preserve"> </w:t>
      </w:r>
    </w:p>
    <w:tbl>
      <w:tblPr>
        <w:tblStyle w:val="32"/>
        <w:tblW w:w="9885" w:type="dxa"/>
        <w:jc w:val="center"/>
        <w:tblLayout w:type="fixed"/>
        <w:tblCellMar>
          <w:top w:w="15" w:type="dxa"/>
          <w:left w:w="15" w:type="dxa"/>
          <w:bottom w:w="0" w:type="dxa"/>
          <w:right w:w="15" w:type="dxa"/>
        </w:tblCellMar>
      </w:tblPr>
      <w:tblGrid>
        <w:gridCol w:w="1905"/>
        <w:gridCol w:w="2835"/>
        <w:gridCol w:w="2835"/>
        <w:gridCol w:w="2310"/>
      </w:tblGrid>
      <w:tr w14:paraId="0A3D2937">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0978749">
            <w:pPr>
              <w:keepNext w:val="0"/>
              <w:keepLines w:val="0"/>
              <w:pageBreakBefore w:val="0"/>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5233694">
            <w:pPr>
              <w:keepNext w:val="0"/>
              <w:keepLines w:val="0"/>
              <w:pageBreakBefore w:val="0"/>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60BB75F">
            <w:pPr>
              <w:keepNext w:val="0"/>
              <w:keepLines w:val="0"/>
              <w:pageBreakBefore w:val="0"/>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03B9C24">
            <w:pPr>
              <w:keepNext w:val="0"/>
              <w:keepLines w:val="0"/>
              <w:pageBreakBefore w:val="0"/>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0EA12C9F">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2598D7C">
            <w:pPr>
              <w:keepNext w:val="0"/>
              <w:keepLines w:val="0"/>
              <w:pageBreakBefore w:val="0"/>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FAFA538">
            <w:pPr>
              <w:keepNext w:val="0"/>
              <w:keepLines w:val="0"/>
              <w:pageBreakBefore w:val="0"/>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0348987">
            <w:pPr>
              <w:keepNext w:val="0"/>
              <w:keepLines w:val="0"/>
              <w:pageBreakBefore w:val="0"/>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0E582BC">
            <w:pPr>
              <w:keepNext w:val="0"/>
              <w:keepLines w:val="0"/>
              <w:pageBreakBefore w:val="0"/>
              <w:jc w:val="left"/>
              <w:rPr>
                <w:rFonts w:ascii="宋体"/>
                <w:color w:val="auto"/>
                <w:highlight w:val="none"/>
              </w:rPr>
            </w:pPr>
          </w:p>
        </w:tc>
      </w:tr>
    </w:tbl>
    <w:p w14:paraId="6727B63F">
      <w:pPr>
        <w:keepNext w:val="0"/>
        <w:keepLines w:val="0"/>
        <w:pageBreakBefore w:val="0"/>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24CFADC1">
      <w:pPr>
        <w:keepNext w:val="0"/>
        <w:keepLines w:val="0"/>
        <w:pageBreakBefore w:val="0"/>
        <w:rPr>
          <w:rFonts w:ascii="宋体"/>
          <w:bCs/>
          <w:color w:val="auto"/>
          <w:sz w:val="30"/>
          <w:highlight w:val="none"/>
        </w:rPr>
      </w:pPr>
    </w:p>
    <w:p w14:paraId="241C3ECE">
      <w:pPr>
        <w:keepNext w:val="0"/>
        <w:keepLines w:val="0"/>
        <w:pageBreakBefore w:val="0"/>
        <w:outlineLvl w:val="0"/>
        <w:rPr>
          <w:rFonts w:hint="eastAsia"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361BA84B">
      <w:pPr>
        <w:keepNext w:val="0"/>
        <w:keepLines w:val="0"/>
        <w:pageBreakBefore w:val="0"/>
        <w:ind w:firstLine="480"/>
        <w:outlineLvl w:val="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）如无任何技术偏离，请于本表“偏离说明”中注明“无偏离”；</w:t>
      </w:r>
    </w:p>
    <w:p w14:paraId="7495F524">
      <w:pPr>
        <w:keepNext w:val="0"/>
        <w:keepLines w:val="0"/>
        <w:pageBreakBefore w:val="0"/>
        <w:ind w:firstLine="480"/>
        <w:outlineLvl w:val="0"/>
        <w:rPr>
          <w:rFonts w:hint="eastAsia" w:ascii="宋体" w:hAnsi="宋体"/>
          <w:bCs/>
          <w:color w:val="auto"/>
          <w:sz w:val="24"/>
          <w:szCs w:val="24"/>
          <w:highlight w:val="none"/>
        </w:rPr>
      </w:pPr>
      <w:r>
        <w:rPr>
          <w:rFonts w:hint="eastAsia" w:ascii="宋体" w:hAnsi="宋体"/>
          <w:bCs/>
          <w:color w:val="auto"/>
          <w:sz w:val="24"/>
          <w:szCs w:val="24"/>
          <w:highlight w:val="none"/>
        </w:rPr>
        <w:t>（3）如有技术偏离项，请于本表中列明偏离内容；</w:t>
      </w:r>
    </w:p>
    <w:p w14:paraId="0CFE7F46">
      <w:pPr>
        <w:keepNext w:val="0"/>
        <w:keepLines w:val="0"/>
        <w:pageBreakBefore w:val="0"/>
        <w:ind w:firstLine="480"/>
        <w:outlineLvl w:val="0"/>
        <w:rPr>
          <w:rFonts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投标人应当根据“采购需求”的内容在上表中逐条填写。</w:t>
      </w:r>
    </w:p>
    <w:p w14:paraId="27AC31F2">
      <w:pPr>
        <w:rPr>
          <w:rFonts w:hint="eastAsia" w:ascii="宋体" w:hAnsi="宋体" w:cs="宋体"/>
          <w:bCs/>
          <w:color w:val="auto"/>
          <w:highlight w:val="none"/>
        </w:rPr>
      </w:pPr>
    </w:p>
    <w:p w14:paraId="408155F4">
      <w:pPr>
        <w:rPr>
          <w:rFonts w:hint="eastAsia" w:ascii="宋体" w:hAnsi="宋体" w:cs="宋体"/>
          <w:bCs/>
          <w:color w:val="auto"/>
          <w:highlight w:val="none"/>
        </w:rPr>
      </w:pPr>
    </w:p>
    <w:p w14:paraId="530CB948">
      <w:pPr>
        <w:rPr>
          <w:rFonts w:hint="eastAsia" w:ascii="宋体" w:hAnsi="宋体" w:cs="宋体"/>
          <w:bCs/>
          <w:color w:val="auto"/>
          <w:highlight w:val="none"/>
        </w:rPr>
      </w:pPr>
    </w:p>
    <w:p w14:paraId="117CE423">
      <w:pPr>
        <w:rPr>
          <w:rFonts w:hint="eastAsia" w:ascii="宋体" w:hAnsi="宋体" w:cs="宋体"/>
          <w:bCs/>
          <w:color w:val="auto"/>
          <w:highlight w:val="none"/>
        </w:rPr>
      </w:pPr>
    </w:p>
    <w:p w14:paraId="13EE4FEE">
      <w:pPr>
        <w:rPr>
          <w:rFonts w:hint="eastAsia" w:ascii="宋体" w:hAnsi="宋体" w:cs="宋体"/>
          <w:bCs/>
          <w:color w:val="auto"/>
          <w:highlight w:val="none"/>
        </w:rPr>
      </w:pPr>
    </w:p>
    <w:p w14:paraId="3A5F0D40">
      <w:pPr>
        <w:rPr>
          <w:rFonts w:hint="eastAsia" w:ascii="宋体" w:hAnsi="宋体" w:cs="宋体"/>
          <w:bCs/>
          <w:color w:val="auto"/>
          <w:highlight w:val="none"/>
        </w:rPr>
      </w:pPr>
    </w:p>
    <w:p w14:paraId="20C26E4A">
      <w:pPr>
        <w:rPr>
          <w:rFonts w:hint="eastAsia" w:ascii="宋体" w:hAnsi="宋体" w:cs="宋体"/>
          <w:bCs/>
          <w:color w:val="auto"/>
          <w:highlight w:val="none"/>
        </w:rPr>
      </w:pPr>
    </w:p>
    <w:p w14:paraId="3EA5EA87">
      <w:pPr>
        <w:rPr>
          <w:rFonts w:hint="eastAsia" w:ascii="宋体" w:hAnsi="宋体" w:cs="宋体"/>
          <w:bCs/>
          <w:color w:val="auto"/>
          <w:highlight w:val="none"/>
        </w:rPr>
      </w:pPr>
    </w:p>
    <w:p w14:paraId="4FD612EF">
      <w:pPr>
        <w:rPr>
          <w:rFonts w:hint="eastAsia" w:ascii="宋体" w:hAnsi="宋体" w:cs="宋体"/>
          <w:bCs/>
          <w:color w:val="auto"/>
          <w:highlight w:val="none"/>
        </w:rPr>
      </w:pPr>
    </w:p>
    <w:p w14:paraId="218D08BA">
      <w:pPr>
        <w:rPr>
          <w:rFonts w:hint="eastAsia" w:ascii="宋体" w:hAnsi="宋体" w:cs="宋体"/>
          <w:bCs/>
          <w:color w:val="auto"/>
          <w:highlight w:val="none"/>
        </w:rPr>
      </w:pPr>
    </w:p>
    <w:p w14:paraId="4315350F">
      <w:pPr>
        <w:rPr>
          <w:rFonts w:hint="eastAsia" w:ascii="宋体" w:hAnsi="宋体" w:cs="宋体"/>
          <w:bCs/>
          <w:color w:val="auto"/>
          <w:highlight w:val="none"/>
        </w:rPr>
      </w:pPr>
    </w:p>
    <w:p w14:paraId="728F1BF2">
      <w:pPr>
        <w:rPr>
          <w:rFonts w:hint="eastAsia" w:ascii="宋体" w:hAnsi="宋体" w:cs="宋体"/>
          <w:bCs/>
          <w:color w:val="auto"/>
          <w:highlight w:val="none"/>
        </w:rPr>
      </w:pPr>
    </w:p>
    <w:p w14:paraId="05AC8773">
      <w:pPr>
        <w:rPr>
          <w:rFonts w:hint="eastAsia" w:ascii="宋体" w:hAnsi="宋体" w:cs="宋体"/>
          <w:bCs/>
          <w:color w:val="auto"/>
          <w:highlight w:val="none"/>
        </w:rPr>
      </w:pPr>
    </w:p>
    <w:p w14:paraId="5A64FE3E">
      <w:pPr>
        <w:rPr>
          <w:rFonts w:hint="eastAsia" w:ascii="宋体" w:hAnsi="宋体" w:cs="宋体"/>
          <w:bCs/>
          <w:color w:val="auto"/>
          <w:highlight w:val="none"/>
        </w:rPr>
      </w:pPr>
    </w:p>
    <w:p w14:paraId="57AF3BFE">
      <w:pPr>
        <w:rPr>
          <w:rFonts w:hint="eastAsia" w:ascii="宋体" w:hAnsi="宋体" w:cs="宋体"/>
          <w:bCs/>
          <w:color w:val="auto"/>
          <w:highlight w:val="none"/>
        </w:rPr>
      </w:pPr>
    </w:p>
    <w:p w14:paraId="63B53326">
      <w:pPr>
        <w:rPr>
          <w:rFonts w:hint="eastAsia" w:ascii="宋体" w:hAnsi="宋体" w:cs="宋体"/>
          <w:bCs/>
          <w:color w:val="auto"/>
          <w:highlight w:val="none"/>
        </w:rPr>
      </w:pPr>
    </w:p>
    <w:p w14:paraId="2B5DE10A">
      <w:pPr>
        <w:rPr>
          <w:rFonts w:hint="eastAsia" w:ascii="宋体" w:hAnsi="宋体" w:cs="宋体"/>
          <w:bCs/>
          <w:color w:val="auto"/>
          <w:highlight w:val="none"/>
        </w:rPr>
      </w:pPr>
    </w:p>
    <w:p w14:paraId="0F68B204">
      <w:pPr>
        <w:rPr>
          <w:rFonts w:hint="eastAsia" w:ascii="宋体" w:hAnsi="宋体" w:cs="宋体"/>
          <w:bCs/>
          <w:color w:val="auto"/>
          <w:highlight w:val="none"/>
        </w:rPr>
      </w:pPr>
    </w:p>
    <w:p w14:paraId="14B84EBD">
      <w:pPr>
        <w:rPr>
          <w:rFonts w:hint="eastAsia" w:ascii="宋体" w:hAnsi="宋体" w:cs="宋体"/>
          <w:bCs/>
          <w:color w:val="auto"/>
          <w:highlight w:val="none"/>
        </w:rPr>
      </w:pPr>
    </w:p>
    <w:p w14:paraId="0430235C">
      <w:pPr>
        <w:rPr>
          <w:rFonts w:hint="eastAsia" w:ascii="宋体" w:hAnsi="宋体" w:cs="宋体"/>
          <w:bCs/>
          <w:color w:val="auto"/>
          <w:highlight w:val="none"/>
        </w:rPr>
      </w:pPr>
    </w:p>
    <w:p w14:paraId="3B416DD9">
      <w:pPr>
        <w:rPr>
          <w:rFonts w:hint="eastAsia" w:ascii="宋体" w:hAnsi="宋体" w:cs="宋体"/>
          <w:bCs/>
          <w:color w:val="auto"/>
          <w:highlight w:val="none"/>
        </w:rPr>
      </w:pPr>
    </w:p>
    <w:p w14:paraId="677694FE">
      <w:pPr>
        <w:rPr>
          <w:rFonts w:hint="eastAsia" w:ascii="宋体" w:hAnsi="宋体" w:cs="宋体"/>
          <w:bCs/>
          <w:color w:val="auto"/>
          <w:highlight w:val="none"/>
        </w:rPr>
      </w:pPr>
    </w:p>
    <w:p w14:paraId="18D7B4B6">
      <w:pPr>
        <w:rPr>
          <w:rFonts w:hint="eastAsia" w:ascii="宋体" w:hAnsi="宋体" w:cs="宋体"/>
          <w:bCs/>
          <w:color w:val="auto"/>
          <w:highlight w:val="none"/>
        </w:rPr>
      </w:pPr>
    </w:p>
    <w:p w14:paraId="4F156046">
      <w:pPr>
        <w:rPr>
          <w:rFonts w:hint="eastAsia" w:ascii="宋体" w:hAnsi="宋体" w:cs="宋体"/>
          <w:bCs/>
          <w:color w:val="auto"/>
          <w:highlight w:val="none"/>
        </w:rPr>
      </w:pPr>
    </w:p>
    <w:p w14:paraId="3BB51D0C">
      <w:pPr>
        <w:rPr>
          <w:rFonts w:hint="eastAsia" w:ascii="宋体" w:hAnsi="宋体" w:cs="宋体"/>
          <w:bCs/>
          <w:color w:val="auto"/>
          <w:highlight w:val="none"/>
        </w:rPr>
      </w:pPr>
    </w:p>
    <w:p w14:paraId="27454F6A">
      <w:pPr>
        <w:rPr>
          <w:rFonts w:hint="eastAsia" w:ascii="宋体" w:hAnsi="宋体" w:cs="宋体"/>
          <w:bCs/>
          <w:color w:val="auto"/>
          <w:highlight w:val="none"/>
        </w:rPr>
      </w:pPr>
    </w:p>
    <w:p w14:paraId="3F1DA288">
      <w:pPr>
        <w:rPr>
          <w:rFonts w:hint="eastAsia" w:ascii="宋体" w:hAnsi="宋体" w:cs="宋体"/>
          <w:bCs/>
          <w:color w:val="auto"/>
          <w:highlight w:val="none"/>
        </w:rPr>
      </w:pPr>
    </w:p>
    <w:p w14:paraId="027B3440">
      <w:pPr>
        <w:rPr>
          <w:rFonts w:hint="eastAsia" w:ascii="宋体" w:hAnsi="宋体" w:cs="宋体"/>
          <w:bCs/>
          <w:color w:val="auto"/>
          <w:highlight w:val="none"/>
        </w:rPr>
      </w:pPr>
    </w:p>
    <w:p w14:paraId="5F2D217E">
      <w:pPr>
        <w:rPr>
          <w:rFonts w:hint="eastAsia" w:ascii="宋体" w:hAnsi="宋体" w:cs="宋体"/>
          <w:bCs/>
          <w:color w:val="auto"/>
          <w:highlight w:val="none"/>
        </w:rPr>
      </w:pPr>
    </w:p>
    <w:p w14:paraId="23A0FCD5">
      <w:pPr>
        <w:rPr>
          <w:rFonts w:hint="eastAsia" w:ascii="宋体" w:hAnsi="宋体" w:cs="宋体"/>
          <w:bCs/>
          <w:color w:val="auto"/>
          <w:highlight w:val="none"/>
        </w:rPr>
      </w:pPr>
    </w:p>
    <w:p w14:paraId="04D1269D">
      <w:pPr>
        <w:rPr>
          <w:rFonts w:hint="eastAsia" w:ascii="宋体" w:hAnsi="宋体" w:cs="宋体"/>
          <w:bCs/>
          <w:color w:val="auto"/>
          <w:highlight w:val="none"/>
        </w:rPr>
      </w:pPr>
    </w:p>
    <w:p w14:paraId="5D01ED7F">
      <w:pPr>
        <w:rPr>
          <w:rFonts w:hint="eastAsia" w:ascii="宋体" w:hAnsi="宋体" w:cs="宋体"/>
          <w:bCs/>
          <w:color w:val="auto"/>
          <w:highlight w:val="none"/>
        </w:rPr>
      </w:pPr>
    </w:p>
    <w:p w14:paraId="3EAD5238">
      <w:pPr>
        <w:rPr>
          <w:rFonts w:hint="eastAsia" w:ascii="宋体" w:hAnsi="宋体" w:cs="宋体"/>
          <w:bCs/>
          <w:color w:val="auto"/>
          <w:highlight w:val="none"/>
        </w:rPr>
      </w:pPr>
    </w:p>
    <w:p w14:paraId="001FED3D">
      <w:pPr>
        <w:rPr>
          <w:rFonts w:hint="eastAsia" w:ascii="宋体" w:hAnsi="宋体" w:cs="宋体"/>
          <w:bCs/>
          <w:color w:val="auto"/>
          <w:highlight w:val="none"/>
        </w:rPr>
      </w:pPr>
    </w:p>
    <w:p w14:paraId="534AD353">
      <w:pPr>
        <w:rPr>
          <w:rFonts w:hint="eastAsia" w:ascii="宋体" w:hAnsi="宋体" w:cs="宋体"/>
          <w:bCs/>
          <w:color w:val="auto"/>
          <w:highlight w:val="none"/>
        </w:rPr>
      </w:pPr>
    </w:p>
    <w:bookmarkEnd w:id="2"/>
    <w:p w14:paraId="672EF0A7">
      <w:pPr>
        <w:spacing w:line="40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eastAsia="zh-CN"/>
        </w:rPr>
        <w:t>九</w:t>
      </w:r>
      <w:r>
        <w:rPr>
          <w:rFonts w:hint="eastAsia" w:ascii="宋体" w:hAnsi="宋体" w:cs="宋体"/>
          <w:bCs/>
          <w:color w:val="auto"/>
          <w:sz w:val="24"/>
          <w:highlight w:val="none"/>
        </w:rPr>
        <w:t>）中小企业声明函（格式）：</w:t>
      </w:r>
    </w:p>
    <w:p w14:paraId="729C7193">
      <w:pPr>
        <w:spacing w:line="360" w:lineRule="auto"/>
        <w:ind w:firstLine="560"/>
        <w:jc w:val="center"/>
        <w:rPr>
          <w:rFonts w:ascii="黑体" w:eastAsia="黑体"/>
          <w:bCs/>
          <w:color w:val="auto"/>
          <w:sz w:val="28"/>
          <w:szCs w:val="28"/>
          <w:highlight w:val="none"/>
        </w:rPr>
      </w:pPr>
      <w:r>
        <w:rPr>
          <w:rFonts w:ascii="黑体" w:eastAsia="黑体"/>
          <w:bCs/>
          <w:color w:val="auto"/>
          <w:sz w:val="28"/>
          <w:szCs w:val="28"/>
          <w:highlight w:val="none"/>
        </w:rPr>
        <w:t>中小企业声明函（货物）</w:t>
      </w:r>
    </w:p>
    <w:p w14:paraId="1DC996D9">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号）的规定，本公司 （联合体）参加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采购活动，提供的货物全部由符合政策要求的中小企业制造。相关企业 （含联合体中的中小企业、签订分包意向协议的中小企业）的具体情况如下：</w:t>
      </w:r>
    </w:p>
    <w:p w14:paraId="6D28A8D6">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 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（中型企业、小型企业、微型企业）</w:t>
      </w:r>
      <w:r>
        <w:rPr>
          <w:rFonts w:ascii="宋体" w:hAnsi="宋体"/>
          <w:bCs/>
          <w:color w:val="auto"/>
          <w:sz w:val="24"/>
          <w:szCs w:val="24"/>
          <w:highlight w:val="none"/>
        </w:rPr>
        <w:t>；</w:t>
      </w:r>
    </w:p>
    <w:p w14:paraId="277B9A78">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 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 型企业、微型企业）</w:t>
      </w:r>
      <w:r>
        <w:rPr>
          <w:rFonts w:ascii="宋体" w:hAnsi="宋体"/>
          <w:bCs/>
          <w:color w:val="auto"/>
          <w:sz w:val="24"/>
          <w:szCs w:val="24"/>
          <w:highlight w:val="none"/>
        </w:rPr>
        <w:t>；</w:t>
      </w:r>
    </w:p>
    <w:p w14:paraId="45781CEC">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p>
    <w:p w14:paraId="0719A6F2">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p>
    <w:p w14:paraId="42C7787C">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00443342">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3F494AFA">
      <w:pPr>
        <w:spacing w:line="360" w:lineRule="auto"/>
        <w:ind w:firstLine="420"/>
        <w:rPr>
          <w:color w:val="auto"/>
          <w:highlight w:val="none"/>
        </w:rPr>
      </w:pPr>
      <w:r>
        <w:rPr>
          <w:rFonts w:hint="eastAsia"/>
          <w:color w:val="auto"/>
          <w:highlight w:val="none"/>
        </w:rPr>
        <w:t>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6FE2F263">
      <w:pPr>
        <w:spacing w:line="360" w:lineRule="auto"/>
        <w:ind w:firstLine="420"/>
        <w:rPr>
          <w:color w:val="auto"/>
          <w:highlight w:val="none"/>
        </w:rPr>
      </w:pPr>
      <w:r>
        <w:rPr>
          <w:rFonts w:hint="eastAsia"/>
          <w:color w:val="auto"/>
          <w:highlight w:val="none"/>
        </w:rPr>
        <w:t>（2）从业人员、营业收入、资产总额填报上一年度数据，无上一年度数据的新成立企业可不填报。</w:t>
      </w:r>
    </w:p>
    <w:p w14:paraId="57066AFD">
      <w:pPr>
        <w:spacing w:line="360" w:lineRule="auto"/>
        <w:ind w:firstLine="420"/>
        <w:rPr>
          <w:color w:val="auto"/>
          <w:highlight w:val="none"/>
        </w:rPr>
      </w:pPr>
      <w:r>
        <w:rPr>
          <w:rFonts w:hint="eastAsia"/>
          <w:color w:val="auto"/>
          <w:highlight w:val="none"/>
        </w:rPr>
        <w:t>（3）在货物采购项目中，供应商提供的货物既有中小企业制造货物，也有大型企业制造货物的，不享受本办法规定的中小企业扶持政策。</w:t>
      </w:r>
    </w:p>
    <w:p w14:paraId="3A464171">
      <w:pPr>
        <w:spacing w:line="360" w:lineRule="auto"/>
        <w:ind w:firstLine="420"/>
        <w:rPr>
          <w:color w:val="auto"/>
          <w:highlight w:val="none"/>
        </w:rPr>
      </w:pPr>
      <w:r>
        <w:rPr>
          <w:rFonts w:hint="eastAsia"/>
          <w:color w:val="auto"/>
          <w:highlight w:val="none"/>
        </w:rPr>
        <w:t>（4）中标供应商的《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3916BF38">
      <w:pPr>
        <w:spacing w:line="440" w:lineRule="exact"/>
        <w:jc w:val="center"/>
        <w:rPr>
          <w:rFonts w:hint="eastAsia" w:ascii="黑体" w:eastAsia="黑体"/>
          <w:bCs/>
          <w:color w:val="auto"/>
          <w:sz w:val="28"/>
          <w:szCs w:val="28"/>
          <w:highlight w:val="none"/>
        </w:rPr>
      </w:pPr>
      <w:r>
        <w:rPr>
          <w:color w:val="auto"/>
          <w:highlight w:val="none"/>
        </w:rPr>
        <w:br w:type="page" w:clear="all"/>
      </w:r>
      <w:r>
        <w:rPr>
          <w:rFonts w:hint="eastAsia" w:ascii="黑体" w:eastAsia="黑体"/>
          <w:bCs/>
          <w:color w:val="auto"/>
          <w:sz w:val="28"/>
          <w:szCs w:val="28"/>
          <w:highlight w:val="none"/>
        </w:rPr>
        <w:t>关于符合本国产品标准的声明函</w:t>
      </w:r>
    </w:p>
    <w:p w14:paraId="6F59E022">
      <w:pPr>
        <w:spacing w:line="360" w:lineRule="auto"/>
        <w:ind w:firstLine="420"/>
        <w:rPr>
          <w:color w:val="auto"/>
          <w:highlight w:val="none"/>
        </w:rPr>
      </w:pPr>
      <w:r>
        <w:rPr>
          <w:color w:val="auto"/>
          <w:highlight w:val="none"/>
        </w:rPr>
        <w:t xml:space="preserve"> </w:t>
      </w:r>
    </w:p>
    <w:p w14:paraId="0564EAD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C239E4E">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1.（产品名称1）</w:t>
      </w:r>
      <w:r>
        <w:rPr>
          <w:rFonts w:hint="eastAsia" w:ascii="宋体" w:hAnsi="宋体"/>
          <w:bCs/>
          <w:color w:val="auto"/>
          <w:sz w:val="24"/>
          <w:szCs w:val="24"/>
          <w:highlight w:val="none"/>
          <w:vertAlign w:val="superscript"/>
        </w:rPr>
        <w:t>1</w:t>
      </w:r>
      <w:r>
        <w:rPr>
          <w:rFonts w:hint="eastAsia" w:ascii="宋体" w:hAnsi="宋体"/>
          <w:bCs/>
          <w:color w:val="auto"/>
          <w:sz w:val="24"/>
          <w:szCs w:val="24"/>
          <w:highlight w:val="none"/>
        </w:rPr>
        <w:t>，生产厂为（厂名）</w:t>
      </w:r>
      <w:r>
        <w:rPr>
          <w:rFonts w:hint="eastAsia" w:ascii="宋体" w:hAnsi="宋体"/>
          <w:bCs/>
          <w:color w:val="auto"/>
          <w:sz w:val="24"/>
          <w:szCs w:val="24"/>
          <w:highlight w:val="none"/>
          <w:vertAlign w:val="superscript"/>
        </w:rPr>
        <w:t>2</w:t>
      </w:r>
      <w:r>
        <w:rPr>
          <w:rFonts w:hint="eastAsia" w:ascii="宋体" w:hAnsi="宋体"/>
          <w:bCs/>
          <w:color w:val="auto"/>
          <w:sz w:val="24"/>
          <w:szCs w:val="24"/>
          <w:highlight w:val="none"/>
        </w:rPr>
        <w:t>，厂址为（生产厂址）。（</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3</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4</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5</w:t>
      </w:r>
      <w:r>
        <w:rPr>
          <w:rFonts w:hint="eastAsia" w:ascii="宋体" w:hAnsi="宋体"/>
          <w:bCs/>
          <w:color w:val="auto"/>
          <w:sz w:val="24"/>
          <w:szCs w:val="24"/>
          <w:highlight w:val="none"/>
        </w:rPr>
        <w:t>在中国境内完成。</w:t>
      </w:r>
    </w:p>
    <w:p w14:paraId="2828BEF1">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2.（产品名称2），生产厂为（厂名），厂址为（生产厂址）。（</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）在中国境内完成。</w:t>
      </w:r>
    </w:p>
    <w:p w14:paraId="20AF362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w:t>
      </w:r>
    </w:p>
    <w:p w14:paraId="4CED8F2E">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本公司（单位）对上述声明内容的真实性负责。如有虚假，愿承担相应法律责任。</w:t>
      </w:r>
    </w:p>
    <w:p w14:paraId="104E5C26">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 </w:t>
      </w:r>
    </w:p>
    <w:p w14:paraId="5A2017FA">
      <w:pPr>
        <w:spacing w:line="360" w:lineRule="auto"/>
        <w:ind w:firstLine="480"/>
        <w:jc w:val="right"/>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p>
    <w:p w14:paraId="5C62A0C3">
      <w:pPr>
        <w:spacing w:line="360" w:lineRule="auto"/>
        <w:ind w:firstLine="480"/>
        <w:jc w:val="right"/>
        <w:rPr>
          <w:rFonts w:hint="eastAsia" w:ascii="宋体" w:hAnsi="宋体"/>
          <w:bCs/>
          <w:color w:val="auto"/>
          <w:sz w:val="24"/>
          <w:szCs w:val="24"/>
          <w:highlight w:val="none"/>
        </w:rPr>
      </w:pPr>
      <w:r>
        <w:rPr>
          <w:rFonts w:hint="eastAsia" w:ascii="宋体" w:hAnsi="宋体"/>
          <w:bCs/>
          <w:color w:val="auto"/>
          <w:sz w:val="24"/>
          <w:szCs w:val="24"/>
          <w:highlight w:val="none"/>
        </w:rPr>
        <w:t>日期：　</w:t>
      </w:r>
      <w:r>
        <w:rPr>
          <w:rFonts w:ascii="宋体" w:hAnsi="宋体"/>
          <w:bCs/>
          <w:color w:val="auto"/>
          <w:sz w:val="24"/>
          <w:szCs w:val="24"/>
          <w:highlight w:val="none"/>
        </w:rPr>
        <w:t>     </w:t>
      </w:r>
      <w:r>
        <w:rPr>
          <w:rFonts w:hint="eastAsia" w:ascii="宋体" w:hAnsi="宋体"/>
          <w:bCs/>
          <w:color w:val="auto"/>
          <w:sz w:val="24"/>
          <w:szCs w:val="24"/>
          <w:highlight w:val="none"/>
        </w:rPr>
        <w:t>年　</w:t>
      </w:r>
      <w:r>
        <w:rPr>
          <w:rFonts w:ascii="宋体" w:hAnsi="宋体"/>
          <w:bCs/>
          <w:color w:val="auto"/>
          <w:sz w:val="24"/>
          <w:szCs w:val="24"/>
          <w:highlight w:val="none"/>
        </w:rPr>
        <w:t>  </w:t>
      </w:r>
      <w:r>
        <w:rPr>
          <w:rFonts w:hint="eastAsia" w:ascii="宋体" w:hAnsi="宋体"/>
          <w:bCs/>
          <w:color w:val="auto"/>
          <w:sz w:val="24"/>
          <w:szCs w:val="24"/>
          <w:highlight w:val="none"/>
        </w:rPr>
        <w:t>月　</w:t>
      </w:r>
      <w:r>
        <w:rPr>
          <w:rFonts w:ascii="宋体" w:hAnsi="宋体"/>
          <w:bCs/>
          <w:color w:val="auto"/>
          <w:sz w:val="24"/>
          <w:szCs w:val="24"/>
          <w:highlight w:val="none"/>
        </w:rPr>
        <w:t>  </w:t>
      </w:r>
      <w:r>
        <w:rPr>
          <w:rFonts w:hint="eastAsia" w:ascii="宋体" w:hAnsi="宋体"/>
          <w:bCs/>
          <w:color w:val="auto"/>
          <w:sz w:val="24"/>
          <w:szCs w:val="24"/>
          <w:highlight w:val="none"/>
        </w:rPr>
        <w:t xml:space="preserve">日          </w:t>
      </w:r>
    </w:p>
    <w:p w14:paraId="20266558">
      <w:pPr>
        <w:widowControl/>
        <w:shd w:val="clear" w:color="auto" w:fill="FFFFFF"/>
        <w:spacing w:before="25" w:after="25" w:line="560" w:lineRule="atLeast"/>
        <w:jc w:val="left"/>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__________________</w:t>
      </w:r>
    </w:p>
    <w:p w14:paraId="5E0D8F7F">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1.产品如有型号，请在“产品名称”栏一并填写。</w:t>
      </w:r>
    </w:p>
    <w:p w14:paraId="5331F246">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2.生产厂名与厂址应与生产厂营业执照载明的相关信息保持一致。</w:t>
      </w:r>
    </w:p>
    <w:p w14:paraId="47450DCA">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3.该产品的中国境内生产的组件成本占比相关要求实施前，“规定比例”栏可不填，下同。</w:t>
      </w:r>
    </w:p>
    <w:p w14:paraId="5F55CC6B">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4.该产品的关键组件要求实施前，“关键组件”栏可不填，下同。</w:t>
      </w:r>
    </w:p>
    <w:p w14:paraId="377644D5">
      <w:pPr>
        <w:widowControl/>
        <w:shd w:val="clear" w:color="auto" w:fill="FFFFFF"/>
        <w:spacing w:line="360" w:lineRule="auto"/>
        <w:ind w:firstLine="482"/>
        <w:jc w:val="left"/>
        <w:rPr>
          <w:rFonts w:ascii="宋体" w:hAnsi="宋体"/>
          <w:color w:val="auto"/>
          <w:sz w:val="18"/>
          <w:szCs w:val="18"/>
          <w:highlight w:val="none"/>
        </w:rPr>
      </w:pPr>
      <w:r>
        <w:rPr>
          <w:rFonts w:ascii="宋体" w:hAnsi="宋体" w:cs="宋体"/>
          <w:color w:val="auto"/>
          <w:sz w:val="18"/>
          <w:szCs w:val="18"/>
          <w:highlight w:val="none"/>
        </w:rPr>
        <w:t>5.该产品的关键工序要求实施前，“关键工序”栏可不填，下同。</w:t>
      </w:r>
    </w:p>
    <w:p w14:paraId="028E995A">
      <w:pPr>
        <w:widowControl/>
        <w:shd w:val="clear" w:color="auto" w:fill="FFFFFF"/>
        <w:spacing w:line="360" w:lineRule="auto"/>
        <w:ind w:firstLine="482"/>
        <w:jc w:val="left"/>
        <w:rPr>
          <w:rFonts w:hint="eastAsia" w:ascii="宋体" w:hAnsi="宋体" w:cs="宋体"/>
          <w:b/>
          <w:color w:val="auto"/>
          <w:sz w:val="18"/>
          <w:szCs w:val="18"/>
          <w:highlight w:val="none"/>
        </w:rPr>
      </w:pPr>
      <w:r>
        <w:rPr>
          <w:rFonts w:hint="eastAsia" w:ascii="宋体" w:hAnsi="宋体" w:cs="宋体"/>
          <w:b/>
          <w:color w:val="auto"/>
          <w:sz w:val="18"/>
          <w:szCs w:val="18"/>
          <w:highlight w:val="none"/>
        </w:rPr>
        <w:t>注：划删除线的地方无需填写。</w:t>
      </w:r>
    </w:p>
    <w:p w14:paraId="0616397B">
      <w:pPr>
        <w:spacing w:line="440" w:lineRule="exact"/>
        <w:rPr>
          <w:color w:val="auto"/>
          <w:highlight w:val="none"/>
        </w:rPr>
      </w:pPr>
    </w:p>
    <w:p w14:paraId="0A030136">
      <w:pPr>
        <w:widowControl/>
        <w:spacing w:before="4" w:line="360" w:lineRule="auto"/>
        <w:rPr>
          <w:rFonts w:hint="eastAsia" w:ascii="宋体" w:hAnsi="宋体" w:cs="宋体"/>
          <w:bCs/>
          <w:color w:val="auto"/>
          <w:sz w:val="24"/>
          <w:highlight w:val="none"/>
        </w:rPr>
      </w:pPr>
    </w:p>
    <w:p w14:paraId="705880C4">
      <w:pPr>
        <w:widowControl/>
        <w:spacing w:before="4" w:line="360" w:lineRule="auto"/>
        <w:rPr>
          <w:rFonts w:hint="eastAsia" w:ascii="宋体" w:hAnsi="宋体" w:cs="宋体"/>
          <w:bCs/>
          <w:color w:val="auto"/>
          <w:sz w:val="24"/>
          <w:highlight w:val="none"/>
        </w:rPr>
      </w:pPr>
    </w:p>
    <w:p w14:paraId="699CBF92">
      <w:pPr>
        <w:widowControl/>
        <w:spacing w:before="4" w:line="360" w:lineRule="auto"/>
        <w:rPr>
          <w:rFonts w:hint="eastAsia" w:ascii="宋体" w:hAnsi="宋体" w:cs="宋体"/>
          <w:bCs/>
          <w:color w:val="auto"/>
          <w:sz w:val="24"/>
          <w:highlight w:val="none"/>
        </w:rPr>
      </w:pPr>
    </w:p>
    <w:p w14:paraId="363DFA9D">
      <w:pPr>
        <w:widowControl/>
        <w:spacing w:before="4" w:line="360" w:lineRule="auto"/>
        <w:rPr>
          <w:rFonts w:hint="eastAsia" w:ascii="宋体" w:hAnsi="宋体" w:cs="宋体"/>
          <w:bCs/>
          <w:color w:val="auto"/>
          <w:sz w:val="24"/>
          <w:highlight w:val="none"/>
        </w:rPr>
      </w:pPr>
    </w:p>
    <w:p w14:paraId="5BD3A06B">
      <w:pPr>
        <w:widowControl/>
        <w:spacing w:before="4" w:line="360" w:lineRule="auto"/>
        <w:rPr>
          <w:rFonts w:hint="eastAsia" w:ascii="宋体" w:hAnsi="宋体" w:cs="宋体"/>
          <w:bCs/>
          <w:color w:val="auto"/>
          <w:sz w:val="24"/>
          <w:highlight w:val="none"/>
        </w:rPr>
      </w:pPr>
    </w:p>
    <w:p w14:paraId="7948079E">
      <w:pPr>
        <w:widowControl/>
        <w:spacing w:before="4" w:line="360" w:lineRule="auto"/>
        <w:rPr>
          <w:rFonts w:hint="eastAsia" w:ascii="宋体" w:hAnsi="宋体" w:cs="宋体"/>
          <w:bCs/>
          <w:color w:val="auto"/>
          <w:sz w:val="24"/>
          <w:highlight w:val="none"/>
        </w:rPr>
      </w:pPr>
    </w:p>
    <w:p w14:paraId="2A126463">
      <w:pPr>
        <w:widowControl/>
        <w:spacing w:before="4" w:line="360" w:lineRule="auto"/>
        <w:rPr>
          <w:rFonts w:hint="eastAsia" w:ascii="宋体" w:hAnsi="宋体" w:cs="宋体"/>
          <w:bCs/>
          <w:color w:val="auto"/>
          <w:sz w:val="24"/>
          <w:highlight w:val="none"/>
        </w:rPr>
      </w:pPr>
    </w:p>
    <w:p w14:paraId="1616001C">
      <w:pPr>
        <w:spacing w:line="40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eastAsia="zh-CN"/>
        </w:rPr>
        <w:t>十</w:t>
      </w:r>
      <w:r>
        <w:rPr>
          <w:rFonts w:hint="eastAsia" w:ascii="宋体" w:hAnsi="宋体" w:cs="宋体"/>
          <w:bCs/>
          <w:color w:val="auto"/>
          <w:sz w:val="24"/>
          <w:highlight w:val="none"/>
        </w:rPr>
        <w:t>）残疾人福利性单位声明函</w:t>
      </w:r>
    </w:p>
    <w:p w14:paraId="6AEA0D3D">
      <w:pPr>
        <w:spacing w:line="480" w:lineRule="auto"/>
        <w:ind w:firstLine="504"/>
        <w:rPr>
          <w:rFonts w:hint="eastAsia" w:ascii="宋体" w:hAnsi="宋体" w:cs="宋体"/>
          <w:bCs/>
          <w:color w:val="auto"/>
          <w:spacing w:val="6"/>
          <w:sz w:val="24"/>
          <w:highlight w:val="none"/>
        </w:rPr>
      </w:pPr>
      <w:r>
        <w:rPr>
          <w:rFonts w:hint="eastAsia" w:ascii="宋体" w:hAnsi="宋体" w:cs="宋体"/>
          <w:bCs/>
          <w:color w:val="auto"/>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p>
    <w:p w14:paraId="6FBF176B">
      <w:pPr>
        <w:spacing w:line="480" w:lineRule="auto"/>
        <w:rPr>
          <w:rFonts w:hint="eastAsia" w:ascii="宋体" w:hAnsi="宋体" w:cs="宋体"/>
          <w:bCs/>
          <w:color w:val="auto"/>
          <w:spacing w:val="6"/>
          <w:sz w:val="24"/>
          <w:highlight w:val="none"/>
        </w:rPr>
      </w:pPr>
      <w:r>
        <w:rPr>
          <w:rFonts w:hint="eastAsia" w:ascii="宋体" w:hAnsi="宋体" w:cs="宋体"/>
          <w:bCs/>
          <w:color w:val="auto"/>
          <w:spacing w:val="6"/>
          <w:sz w:val="24"/>
          <w:highlight w:val="none"/>
        </w:rPr>
        <w:t>本单位对上述声明的真实性负责。如有虚假，将依法承担相应责任。</w:t>
      </w:r>
    </w:p>
    <w:p w14:paraId="67837710">
      <w:pPr>
        <w:spacing w:line="480" w:lineRule="auto"/>
        <w:rPr>
          <w:rFonts w:hint="eastAsia" w:ascii="宋体" w:hAnsi="宋体" w:cs="宋体"/>
          <w:bCs/>
          <w:color w:val="auto"/>
          <w:spacing w:val="6"/>
          <w:sz w:val="24"/>
          <w:highlight w:val="none"/>
        </w:rPr>
      </w:pPr>
    </w:p>
    <w:p w14:paraId="7C28CA0E">
      <w:pPr>
        <w:spacing w:line="480" w:lineRule="auto"/>
        <w:jc w:val="right"/>
        <w:rPr>
          <w:rFonts w:hint="eastAsia" w:ascii="宋体" w:hAnsi="宋体" w:cs="宋体"/>
          <w:bCs/>
          <w:color w:val="auto"/>
          <w:spacing w:val="6"/>
          <w:sz w:val="24"/>
          <w:highlight w:val="none"/>
        </w:rPr>
      </w:pPr>
      <w:r>
        <w:rPr>
          <w:rFonts w:hint="eastAsia" w:ascii="宋体" w:hAnsi="宋体" w:cs="宋体"/>
          <w:bCs/>
          <w:color w:val="auto"/>
          <w:spacing w:val="6"/>
          <w:sz w:val="24"/>
          <w:highlight w:val="none"/>
        </w:rPr>
        <w:t xml:space="preserve">                  企业名称（盖章）：</w:t>
      </w:r>
    </w:p>
    <w:p w14:paraId="72BB038F">
      <w:pPr>
        <w:spacing w:line="480" w:lineRule="auto"/>
        <w:jc w:val="right"/>
        <w:rPr>
          <w:rFonts w:hint="eastAsia" w:ascii="宋体" w:hAnsi="宋体" w:cs="宋体"/>
          <w:bCs/>
          <w:color w:val="auto"/>
          <w:spacing w:val="6"/>
          <w:sz w:val="24"/>
          <w:highlight w:val="none"/>
        </w:rPr>
      </w:pPr>
      <w:r>
        <w:rPr>
          <w:rFonts w:hint="eastAsia" w:ascii="宋体" w:hAnsi="宋体" w:cs="宋体"/>
          <w:bCs/>
          <w:color w:val="auto"/>
          <w:spacing w:val="6"/>
          <w:sz w:val="24"/>
          <w:highlight w:val="none"/>
        </w:rPr>
        <w:t xml:space="preserve">                                日     期： </w:t>
      </w:r>
    </w:p>
    <w:sectPr>
      <w:pgSz w:w="11906" w:h="16838"/>
      <w:pgMar w:top="1440" w:right="1440" w:bottom="1440" w:left="128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60C798AF-94E0-4C9C-8519-7104F63B8EDF}"/>
  </w:font>
  <w:font w:name="黑体">
    <w:panose1 w:val="02010609060101010101"/>
    <w:charset w:val="86"/>
    <w:family w:val="auto"/>
    <w:pitch w:val="default"/>
    <w:sig w:usb0="800002BF" w:usb1="38CF7CFA" w:usb2="00000016" w:usb3="00000000" w:csb0="00040001" w:csb1="00000000"/>
    <w:embedRegular r:id="rId2" w:fontKey="{E605983F-CACC-4063-9DF7-6A8FE40D21E2}"/>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3" w:fontKey="{959B2CE1-6C5A-4B3D-B100-E533F59EC8F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Cambria">
    <w:panose1 w:val="02040503050406030204"/>
    <w:charset w:val="00"/>
    <w:family w:val="auto"/>
    <w:pitch w:val="default"/>
    <w:sig w:usb0="E00002FF" w:usb1="400004FF" w:usb2="00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等线">
    <w:altName w:val="微软雅黑"/>
    <w:panose1 w:val="02010600030101010101"/>
    <w:charset w:val="86"/>
    <w:family w:val="auto"/>
    <w:pitch w:val="default"/>
    <w:sig w:usb0="00000000" w:usb1="00000000" w:usb2="00000016" w:usb3="00000000" w:csb0="0004000F" w:csb1="00000000"/>
  </w:font>
  <w:font w:name="隶书">
    <w:altName w:val="微软雅黑"/>
    <w:panose1 w:val="02010509060101010101"/>
    <w:charset w:val="86"/>
    <w:family w:val="auto"/>
    <w:pitch w:val="default"/>
    <w:sig w:usb0="00000000" w:usb1="00000000" w:usb2="00000000" w:usb3="00000000" w:csb0="00040000" w:csb1="00000000"/>
  </w:font>
  <w:font w:name="Times New Roman PSMT">
    <w:altName w:val="Times New Roman"/>
    <w:panose1 w:val="020206030504050203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Verdana">
    <w:panose1 w:val="020B0604030504040204"/>
    <w:charset w:val="00"/>
    <w:family w:val="auto"/>
    <w:pitch w:val="default"/>
    <w:sig w:usb0="A10006FF" w:usb1="4000205B" w:usb2="00000010" w:usb3="00000000" w:csb0="2000019F" w:csb1="00000000"/>
  </w:font>
  <w:font w:name="文鼎CS中宋">
    <w:altName w:val="宋体"/>
    <w:panose1 w:val="020B0503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embedRegular r:id="rId4" w:fontKey="{7BEBCBDD-8AC0-467B-B815-C3FBF9892996}"/>
  </w:font>
  <w:font w:name="方正小标宋简体">
    <w:altName w:val="黑体"/>
    <w:panose1 w:val="02010601030101010101"/>
    <w:charset w:val="86"/>
    <w:family w:val="auto"/>
    <w:pitch w:val="default"/>
    <w:sig w:usb0="00000000" w:usb1="00000000" w:usb2="00000000" w:usb3="00000000" w:csb0="00040000" w:csb1="00000000"/>
    <w:embedRegular r:id="rId5" w:fontKey="{29BBC64A-85E0-41BB-BE57-5C291F3C5AA0}"/>
  </w:font>
  <w:font w:name="inherit">
    <w:altName w:val="DejaVu Math TeX Gyre"/>
    <w:panose1 w:val="020B0503020202020204"/>
    <w:charset w:val="00"/>
    <w:family w:val="auto"/>
    <w:pitch w:val="default"/>
    <w:sig w:usb0="00000000" w:usb1="00000000" w:usb2="00000000" w:usb3="00000000" w:csb0="00000000" w:csb1="00000000"/>
    <w:embedRegular r:id="rId6" w:fontKey="{6661AAB4-D260-40A5-B8F9-26273EFD7EA2}"/>
  </w:font>
  <w:font w:name="WPSEMBED1">
    <w:panose1 w:val="02010600040101010101"/>
    <w:charset w:val="86"/>
    <w:family w:val="auto"/>
    <w:pitch w:val="default"/>
    <w:sig w:usb0="00000287" w:usb1="080F0000" w:usb2="00000000" w:usb3="00000000" w:csb0="0004009F" w:csb1="DFD70000"/>
  </w:font>
  <w:font w:name="Arial">
    <w:panose1 w:val="020B0604020202020204"/>
    <w:charset w:val="00"/>
    <w:family w:val="auto"/>
    <w:pitch w:val="default"/>
    <w:sig w:usb0="E0002AFF" w:usb1="C0007843" w:usb2="00000009" w:usb3="00000000" w:csb0="400001FF" w:csb1="FFFF0000"/>
    <w:embedRegular r:id="rId7" w:fontKey="{ACAA7078-47D5-4657-A2FA-6B312100CF0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280D5">
    <w:pPr>
      <w:pStyle w:val="243"/>
      <w:jc w:val="center"/>
    </w:pPr>
    <w:r>
      <w:rPr>
        <w:rStyle w:val="277"/>
        <w:szCs w:val="21"/>
      </w:rPr>
      <w:t xml:space="preserve">- </w:t>
    </w:r>
    <w:r>
      <w:rPr>
        <w:szCs w:val="21"/>
      </w:rPr>
      <w:fldChar w:fldCharType="begin"/>
    </w:r>
    <w:r>
      <w:rPr>
        <w:rStyle w:val="277"/>
        <w:szCs w:val="21"/>
      </w:rPr>
      <w:instrText xml:space="preserve"> PAGE </w:instrText>
    </w:r>
    <w:r>
      <w:rPr>
        <w:szCs w:val="21"/>
      </w:rPr>
      <w:fldChar w:fldCharType="separate"/>
    </w:r>
    <w:r>
      <w:rPr>
        <w:rStyle w:val="277"/>
        <w:szCs w:val="21"/>
      </w:rPr>
      <w:t>22</w:t>
    </w:r>
    <w:r>
      <w:rPr>
        <w:szCs w:val="21"/>
      </w:rPr>
      <w:fldChar w:fldCharType="end"/>
    </w:r>
    <w:r>
      <w:rPr>
        <w:rStyle w:val="277"/>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F6674C">
    <w:pPr>
      <w:pStyle w:val="243"/>
      <w:framePr w:wrap="around" w:vAnchor="text" w:hAnchor="margin" w:xAlign="center" w:y="1"/>
      <w:rPr>
        <w:rStyle w:val="277"/>
      </w:rPr>
    </w:pPr>
    <w:r>
      <w:fldChar w:fldCharType="begin"/>
    </w:r>
    <w:r>
      <w:rPr>
        <w:rStyle w:val="277"/>
      </w:rPr>
      <w:instrText xml:space="preserve">PAGE  </w:instrText>
    </w:r>
    <w:r>
      <w:fldChar w:fldCharType="separate"/>
    </w:r>
    <w:r>
      <w:fldChar w:fldCharType="end"/>
    </w:r>
  </w:p>
  <w:p w14:paraId="4BB8C3FB">
    <w:pPr>
      <w:pStyle w:val="24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6F875">
    <w:pPr>
      <w:pStyle w:val="243"/>
      <w:jc w:val="center"/>
    </w:pPr>
    <w:r>
      <w:rPr>
        <w:rFonts w:hint="eastAsia"/>
      </w:rPr>
      <w:t>-</w:t>
    </w:r>
    <w:r>
      <w:fldChar w:fldCharType="begin"/>
    </w:r>
    <w:r>
      <w:instrText xml:space="preserve">PAGE   \* MERGEFORMAT</w:instrText>
    </w:r>
    <w:r>
      <w:fldChar w:fldCharType="separate"/>
    </w:r>
    <w:r>
      <w:rPr>
        <w:lang w:val="zh-CN"/>
      </w:rPr>
      <w:t>23</w:t>
    </w:r>
    <w:r>
      <w:fldChar w:fldCharType="end"/>
    </w:r>
    <w:r>
      <w:rPr>
        <w:rFonts w:hint="eastAsia"/>
      </w:rPr>
      <w:t>-</w:t>
    </w:r>
  </w:p>
  <w:p w14:paraId="56170A81">
    <w:pPr>
      <w:pStyle w:val="24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F3BDA">
    <w:pPr>
      <w:spacing w:line="360" w:lineRule="auto"/>
      <w:rPr>
        <w:rFonts w:hint="eastAsia"/>
        <w:sz w:val="18"/>
        <w:szCs w:val="18"/>
        <w:u w:val="single"/>
      </w:rPr>
    </w:pPr>
    <w:r>
      <w:rPr>
        <w:rFonts w:hint="eastAsia"/>
        <w:sz w:val="18"/>
        <w:szCs w:val="18"/>
        <w:u w:val="single"/>
      </w:rPr>
      <w:t xml:space="preserve">                        </w:t>
    </w:r>
    <w:r>
      <w:rPr>
        <w:rFonts w:hint="eastAsia"/>
        <w:u w:val="single"/>
      </w:rPr>
      <w:t xml:space="preserve">                  </w:t>
    </w:r>
    <w:r>
      <w:rPr>
        <w:rFonts w:hint="eastAsia"/>
        <w:sz w:val="18"/>
        <w:szCs w:val="18"/>
        <w:u w:val="single"/>
      </w:rPr>
      <w:t xml:space="preserve">    </w:t>
    </w:r>
    <w:r>
      <w:rPr>
        <w:rFonts w:hint="eastAsia"/>
        <w:sz w:val="18"/>
        <w:szCs w:val="18"/>
        <w:u w:val="single"/>
        <w:lang w:eastAsia="zh-CN"/>
      </w:rPr>
      <w:t>数字化X射线诊断系统（DR）采购项目</w:t>
    </w:r>
    <w:r>
      <w:rPr>
        <w:rFonts w:hint="eastAsia"/>
        <w:sz w:val="18"/>
        <w:szCs w:val="18"/>
        <w:u w:val="single"/>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570"/>
        </w:tabs>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3"/>
      <w:numFmt w:val="decimal"/>
      <w:lvlText w:val="%1"/>
      <w:lvlJc w:val="left"/>
      <w:pPr>
        <w:ind w:left="360" w:hanging="360"/>
      </w:pPr>
    </w:lvl>
    <w:lvl w:ilvl="1" w:tentative="0">
      <w:start w:val="1"/>
      <w:numFmt w:val="decimal"/>
      <w:pStyle w:val="390"/>
      <w:lvlText w:val="%1.%2"/>
      <w:lvlJc w:val="left"/>
      <w:pPr>
        <w:ind w:left="644" w:hanging="360"/>
      </w:pPr>
      <w:rPr>
        <w:rFonts w:ascii="Times New Roman" w:hAnsi="Times New Roman" w:cs="Times New Roman"/>
        <w:b w:val="0"/>
      </w:rPr>
    </w:lvl>
    <w:lvl w:ilvl="2" w:tentative="0">
      <w:start w:val="1"/>
      <w:numFmt w:val="decimal"/>
      <w:pStyle w:val="356"/>
      <w:lvlText w:val="%1.%2.%3"/>
      <w:lvlJc w:val="left"/>
      <w:pPr>
        <w:ind w:left="720" w:hanging="720"/>
      </w:pPr>
      <w:rPr>
        <w:b w:val="0"/>
      </w:r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2">
    <w:nsid w:val="CF092B84"/>
    <w:multiLevelType w:val="multilevel"/>
    <w:tmpl w:val="CF092B84"/>
    <w:lvl w:ilvl="0" w:tentative="0">
      <w:start w:val="1"/>
      <w:numFmt w:val="lowerLetter"/>
      <w:pStyle w:val="396"/>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3">
    <w:nsid w:val="0053208E"/>
    <w:multiLevelType w:val="multilevel"/>
    <w:tmpl w:val="0053208E"/>
    <w:lvl w:ilvl="0" w:tentative="0">
      <w:start w:val="1"/>
      <w:numFmt w:val="chineseCountingThousand"/>
      <w:pStyle w:val="39"/>
      <w:lvlText w:val="第%1部分"/>
      <w:lvlJc w:val="left"/>
      <w:pPr>
        <w:tabs>
          <w:tab w:val="left" w:pos="1800"/>
        </w:tabs>
        <w:ind w:left="425" w:hanging="425"/>
      </w:pPr>
      <w:rPr>
        <w:rFonts w:hint="eastAsia"/>
      </w:rPr>
    </w:lvl>
    <w:lvl w:ilvl="1" w:tentative="0">
      <w:start w:val="1"/>
      <w:numFmt w:val="decimal"/>
      <w:pStyle w:val="187"/>
      <w:lvlText w:val="%1.%2"/>
      <w:lvlJc w:val="left"/>
      <w:pPr>
        <w:tabs>
          <w:tab w:val="left" w:pos="567"/>
        </w:tabs>
        <w:ind w:left="567" w:hanging="567"/>
      </w:pPr>
      <w:rPr>
        <w:rFonts w:hint="eastAsia"/>
      </w:rPr>
    </w:lvl>
    <w:lvl w:ilvl="2" w:tentative="0">
      <w:start w:val="1"/>
      <w:numFmt w:val="decimal"/>
      <w:pStyle w:val="439"/>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89"/>
      <w:lvlText w:val="%1.%2.%3.%4.%5"/>
      <w:lvlJc w:val="left"/>
      <w:pPr>
        <w:tabs>
          <w:tab w:val="left" w:pos="1080"/>
        </w:tabs>
        <w:ind w:left="992" w:hanging="992"/>
      </w:pPr>
      <w:rPr>
        <w:rFonts w:hint="eastAsia"/>
      </w:rPr>
    </w:lvl>
    <w:lvl w:ilvl="5" w:tentative="0">
      <w:start w:val="1"/>
      <w:numFmt w:val="decimal"/>
      <w:pStyle w:val="190"/>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3D62ECE"/>
    <w:multiLevelType w:val="multilevel"/>
    <w:tmpl w:val="03D62ECE"/>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A8F537B"/>
    <w:multiLevelType w:val="multilevel"/>
    <w:tmpl w:val="2A8F537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391E7D04"/>
    <w:multiLevelType w:val="singleLevel"/>
    <w:tmpl w:val="391E7D04"/>
    <w:lvl w:ilvl="0" w:tentative="0">
      <w:start w:val="1"/>
      <w:numFmt w:val="decimal"/>
      <w:lvlText w:val="%1．"/>
      <w:lvlJc w:val="left"/>
      <w:pPr>
        <w:tabs>
          <w:tab w:val="left" w:pos="315"/>
        </w:tabs>
        <w:ind w:left="315" w:hanging="315"/>
      </w:pPr>
      <w:rPr>
        <w:rFonts w:hint="eastAsia" w:cs="Times New Roman"/>
      </w:rPr>
    </w:lvl>
  </w:abstractNum>
  <w:abstractNum w:abstractNumId="7">
    <w:nsid w:val="59ADCABA"/>
    <w:multiLevelType w:val="multilevel"/>
    <w:tmpl w:val="59ADCABA"/>
    <w:lvl w:ilvl="0" w:tentative="0">
      <w:start w:val="0"/>
      <w:numFmt w:val="decimal"/>
      <w:pStyle w:val="399"/>
      <w:lvlText w:val=""/>
      <w:lvlJc w:val="left"/>
      <w:pPr>
        <w:tabs>
          <w:tab w:val="left" w:pos="360"/>
        </w:tabs>
      </w:pPr>
    </w:lvl>
    <w:lvl w:ilvl="1" w:tentative="0">
      <w:start w:val="1"/>
      <w:numFmt w:val="bullet"/>
      <w:pStyle w:val="388"/>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2183CF9"/>
    <w:multiLevelType w:val="multilevel"/>
    <w:tmpl w:val="72183CF9"/>
    <w:lvl w:ilvl="0" w:tentative="0">
      <w:start w:val="3"/>
      <w:numFmt w:val="chineseCounting"/>
      <w:suff w:val="nothing"/>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8"/>
  </w:num>
  <w:num w:numId="8">
    <w:abstractNumId w:val="9"/>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40EA"/>
    <w:rsid w:val="0065568C"/>
    <w:rsid w:val="009E6A44"/>
    <w:rsid w:val="01141165"/>
    <w:rsid w:val="01395027"/>
    <w:rsid w:val="014B7C8C"/>
    <w:rsid w:val="015720A0"/>
    <w:rsid w:val="0179546C"/>
    <w:rsid w:val="019B1886"/>
    <w:rsid w:val="01DC2A3E"/>
    <w:rsid w:val="03074A71"/>
    <w:rsid w:val="032D29B2"/>
    <w:rsid w:val="03A04F32"/>
    <w:rsid w:val="03D42E2E"/>
    <w:rsid w:val="03EF3054"/>
    <w:rsid w:val="044E1748"/>
    <w:rsid w:val="046E6DDE"/>
    <w:rsid w:val="05BB42A5"/>
    <w:rsid w:val="05CB22BB"/>
    <w:rsid w:val="06312E23"/>
    <w:rsid w:val="06A55DD7"/>
    <w:rsid w:val="06B22DB6"/>
    <w:rsid w:val="06D3249F"/>
    <w:rsid w:val="070457D8"/>
    <w:rsid w:val="07140111"/>
    <w:rsid w:val="07320597"/>
    <w:rsid w:val="07450F80"/>
    <w:rsid w:val="07AC06CE"/>
    <w:rsid w:val="08144141"/>
    <w:rsid w:val="08E43B13"/>
    <w:rsid w:val="08F57ACE"/>
    <w:rsid w:val="0922367B"/>
    <w:rsid w:val="092A66B2"/>
    <w:rsid w:val="09746495"/>
    <w:rsid w:val="09EA5159"/>
    <w:rsid w:val="0B311962"/>
    <w:rsid w:val="0C1C1F80"/>
    <w:rsid w:val="0D084CFA"/>
    <w:rsid w:val="0D1507A5"/>
    <w:rsid w:val="0D852B81"/>
    <w:rsid w:val="0E104FE2"/>
    <w:rsid w:val="0E470868"/>
    <w:rsid w:val="0E576B35"/>
    <w:rsid w:val="0E903981"/>
    <w:rsid w:val="0EAD49A7"/>
    <w:rsid w:val="0EB83A78"/>
    <w:rsid w:val="0EB86442"/>
    <w:rsid w:val="0F1263B3"/>
    <w:rsid w:val="0FC71A98"/>
    <w:rsid w:val="106519DD"/>
    <w:rsid w:val="10C81F6C"/>
    <w:rsid w:val="119B2DB4"/>
    <w:rsid w:val="119E4ECA"/>
    <w:rsid w:val="120966B9"/>
    <w:rsid w:val="125A6BF4"/>
    <w:rsid w:val="126A32DB"/>
    <w:rsid w:val="127952CC"/>
    <w:rsid w:val="131E40C5"/>
    <w:rsid w:val="13F50E66"/>
    <w:rsid w:val="13FC61B5"/>
    <w:rsid w:val="14215C1B"/>
    <w:rsid w:val="143F0797"/>
    <w:rsid w:val="14647DD5"/>
    <w:rsid w:val="14B94A0A"/>
    <w:rsid w:val="15653949"/>
    <w:rsid w:val="15C50828"/>
    <w:rsid w:val="164E6A70"/>
    <w:rsid w:val="167D5DC1"/>
    <w:rsid w:val="168D3A3C"/>
    <w:rsid w:val="16B56AEF"/>
    <w:rsid w:val="17076D19"/>
    <w:rsid w:val="17FF6273"/>
    <w:rsid w:val="18562BF8"/>
    <w:rsid w:val="18BC088E"/>
    <w:rsid w:val="18E960C0"/>
    <w:rsid w:val="19233554"/>
    <w:rsid w:val="19575C3B"/>
    <w:rsid w:val="19CC3048"/>
    <w:rsid w:val="1A145657"/>
    <w:rsid w:val="1A3D3083"/>
    <w:rsid w:val="1A940361"/>
    <w:rsid w:val="1AC50F79"/>
    <w:rsid w:val="1AF30541"/>
    <w:rsid w:val="1C9A2088"/>
    <w:rsid w:val="1D1B7BF3"/>
    <w:rsid w:val="1D84721B"/>
    <w:rsid w:val="1D951428"/>
    <w:rsid w:val="1DD7559C"/>
    <w:rsid w:val="1E6432D4"/>
    <w:rsid w:val="1EAA5C4D"/>
    <w:rsid w:val="1EE81A0E"/>
    <w:rsid w:val="1EFF2FFD"/>
    <w:rsid w:val="1F7C464D"/>
    <w:rsid w:val="1F996FAD"/>
    <w:rsid w:val="1FA34505"/>
    <w:rsid w:val="1FC67B7A"/>
    <w:rsid w:val="1FD4737A"/>
    <w:rsid w:val="203A744D"/>
    <w:rsid w:val="20B56069"/>
    <w:rsid w:val="212504BC"/>
    <w:rsid w:val="21AF3686"/>
    <w:rsid w:val="21CB18BC"/>
    <w:rsid w:val="21F82D8B"/>
    <w:rsid w:val="225524D8"/>
    <w:rsid w:val="22682C67"/>
    <w:rsid w:val="22C205C9"/>
    <w:rsid w:val="22F34C27"/>
    <w:rsid w:val="233A2855"/>
    <w:rsid w:val="234C07DB"/>
    <w:rsid w:val="23775858"/>
    <w:rsid w:val="23FC5D5D"/>
    <w:rsid w:val="23FF1752"/>
    <w:rsid w:val="24463030"/>
    <w:rsid w:val="248426B7"/>
    <w:rsid w:val="25311A36"/>
    <w:rsid w:val="2610789E"/>
    <w:rsid w:val="261C0E4C"/>
    <w:rsid w:val="2624159B"/>
    <w:rsid w:val="263C02F1"/>
    <w:rsid w:val="26B61130"/>
    <w:rsid w:val="271C0183"/>
    <w:rsid w:val="27766813"/>
    <w:rsid w:val="279C601E"/>
    <w:rsid w:val="280D0539"/>
    <w:rsid w:val="283D6944"/>
    <w:rsid w:val="28497537"/>
    <w:rsid w:val="288527C5"/>
    <w:rsid w:val="28975D35"/>
    <w:rsid w:val="28A864B3"/>
    <w:rsid w:val="294604BE"/>
    <w:rsid w:val="298F34E4"/>
    <w:rsid w:val="29F232F0"/>
    <w:rsid w:val="2A201958"/>
    <w:rsid w:val="2A383867"/>
    <w:rsid w:val="2A5D507B"/>
    <w:rsid w:val="2A6D3510"/>
    <w:rsid w:val="2A944F41"/>
    <w:rsid w:val="2A9B42F6"/>
    <w:rsid w:val="2ACA0963"/>
    <w:rsid w:val="2AF92FF6"/>
    <w:rsid w:val="2B5D2EFD"/>
    <w:rsid w:val="2B841398"/>
    <w:rsid w:val="2BF23A18"/>
    <w:rsid w:val="2BF9406A"/>
    <w:rsid w:val="2C5324EA"/>
    <w:rsid w:val="2C610F17"/>
    <w:rsid w:val="2C755463"/>
    <w:rsid w:val="2C954B7F"/>
    <w:rsid w:val="2E24482E"/>
    <w:rsid w:val="2E427B73"/>
    <w:rsid w:val="2E565510"/>
    <w:rsid w:val="2E580034"/>
    <w:rsid w:val="2E6007C2"/>
    <w:rsid w:val="2EB76A09"/>
    <w:rsid w:val="2F601BF4"/>
    <w:rsid w:val="2F9257C7"/>
    <w:rsid w:val="2F9A6B33"/>
    <w:rsid w:val="2FBE036A"/>
    <w:rsid w:val="2FC714EC"/>
    <w:rsid w:val="305D498A"/>
    <w:rsid w:val="30875B6C"/>
    <w:rsid w:val="308A47E2"/>
    <w:rsid w:val="30BA3228"/>
    <w:rsid w:val="30C85944"/>
    <w:rsid w:val="30CC6015"/>
    <w:rsid w:val="313F64AB"/>
    <w:rsid w:val="32786EF6"/>
    <w:rsid w:val="32AC6BA0"/>
    <w:rsid w:val="32C01287"/>
    <w:rsid w:val="32F80037"/>
    <w:rsid w:val="33355846"/>
    <w:rsid w:val="33AA2C70"/>
    <w:rsid w:val="33C37CFF"/>
    <w:rsid w:val="342A3817"/>
    <w:rsid w:val="349B6ECC"/>
    <w:rsid w:val="34A47DA7"/>
    <w:rsid w:val="34CB2E3B"/>
    <w:rsid w:val="34E02B31"/>
    <w:rsid w:val="350902DA"/>
    <w:rsid w:val="362D17F0"/>
    <w:rsid w:val="367573BE"/>
    <w:rsid w:val="36BA2BB5"/>
    <w:rsid w:val="36C00B71"/>
    <w:rsid w:val="36DC11ED"/>
    <w:rsid w:val="37590D17"/>
    <w:rsid w:val="376C7B23"/>
    <w:rsid w:val="378818B3"/>
    <w:rsid w:val="37A764C9"/>
    <w:rsid w:val="37FE7E9E"/>
    <w:rsid w:val="38080D1C"/>
    <w:rsid w:val="385555E4"/>
    <w:rsid w:val="390C1B7E"/>
    <w:rsid w:val="39A11A3B"/>
    <w:rsid w:val="39C57900"/>
    <w:rsid w:val="39E44E71"/>
    <w:rsid w:val="3A080B60"/>
    <w:rsid w:val="3A5A5133"/>
    <w:rsid w:val="3A797CAF"/>
    <w:rsid w:val="3A8B526A"/>
    <w:rsid w:val="3AB605BC"/>
    <w:rsid w:val="3AF13B97"/>
    <w:rsid w:val="3B1B329B"/>
    <w:rsid w:val="3B692C46"/>
    <w:rsid w:val="3B69374D"/>
    <w:rsid w:val="3C8B3357"/>
    <w:rsid w:val="3CFA0213"/>
    <w:rsid w:val="3D071314"/>
    <w:rsid w:val="3D806841"/>
    <w:rsid w:val="3D950CBD"/>
    <w:rsid w:val="3D9E2154"/>
    <w:rsid w:val="3E88226F"/>
    <w:rsid w:val="3EEC20FA"/>
    <w:rsid w:val="3F4C7741"/>
    <w:rsid w:val="400B1FA5"/>
    <w:rsid w:val="40445934"/>
    <w:rsid w:val="407D2540"/>
    <w:rsid w:val="4080278D"/>
    <w:rsid w:val="40A84193"/>
    <w:rsid w:val="40F938F8"/>
    <w:rsid w:val="411A0A6F"/>
    <w:rsid w:val="416F5968"/>
    <w:rsid w:val="41A25D3E"/>
    <w:rsid w:val="41A73354"/>
    <w:rsid w:val="41DD0B24"/>
    <w:rsid w:val="42114C71"/>
    <w:rsid w:val="42870A90"/>
    <w:rsid w:val="429A6A15"/>
    <w:rsid w:val="42E74B5A"/>
    <w:rsid w:val="430640AA"/>
    <w:rsid w:val="43CD4BC8"/>
    <w:rsid w:val="440B48F8"/>
    <w:rsid w:val="441E4BDC"/>
    <w:rsid w:val="445175A7"/>
    <w:rsid w:val="446A2417"/>
    <w:rsid w:val="453C3DB3"/>
    <w:rsid w:val="46106ED0"/>
    <w:rsid w:val="462C68A2"/>
    <w:rsid w:val="464940F6"/>
    <w:rsid w:val="46AD0904"/>
    <w:rsid w:val="46B06807"/>
    <w:rsid w:val="46B67B95"/>
    <w:rsid w:val="46FA13A3"/>
    <w:rsid w:val="470434E4"/>
    <w:rsid w:val="472114B3"/>
    <w:rsid w:val="47827D64"/>
    <w:rsid w:val="47BC2D40"/>
    <w:rsid w:val="47D209FF"/>
    <w:rsid w:val="48345216"/>
    <w:rsid w:val="483A0DD5"/>
    <w:rsid w:val="484A356B"/>
    <w:rsid w:val="487972C3"/>
    <w:rsid w:val="48AE4431"/>
    <w:rsid w:val="48B02852"/>
    <w:rsid w:val="48C06AA9"/>
    <w:rsid w:val="48CC18F2"/>
    <w:rsid w:val="490E5A67"/>
    <w:rsid w:val="49356962"/>
    <w:rsid w:val="49957F36"/>
    <w:rsid w:val="49BA799D"/>
    <w:rsid w:val="49C8030C"/>
    <w:rsid w:val="4A6C6EE9"/>
    <w:rsid w:val="4AF018C8"/>
    <w:rsid w:val="4B0E61F2"/>
    <w:rsid w:val="4B58746D"/>
    <w:rsid w:val="4B9F6E4A"/>
    <w:rsid w:val="4C227921"/>
    <w:rsid w:val="4C4D4AF8"/>
    <w:rsid w:val="4C86081A"/>
    <w:rsid w:val="4CEC4311"/>
    <w:rsid w:val="4CF237DA"/>
    <w:rsid w:val="4CF46AD0"/>
    <w:rsid w:val="4ECD1F20"/>
    <w:rsid w:val="4EF83441"/>
    <w:rsid w:val="4F251D61"/>
    <w:rsid w:val="4F44120F"/>
    <w:rsid w:val="50110907"/>
    <w:rsid w:val="507A1151"/>
    <w:rsid w:val="51C21AE4"/>
    <w:rsid w:val="51F20F90"/>
    <w:rsid w:val="52416EAD"/>
    <w:rsid w:val="52642B9B"/>
    <w:rsid w:val="52E35B60"/>
    <w:rsid w:val="53310CD0"/>
    <w:rsid w:val="533A4A30"/>
    <w:rsid w:val="53642E53"/>
    <w:rsid w:val="54224ABC"/>
    <w:rsid w:val="54CC3360"/>
    <w:rsid w:val="54E43414"/>
    <w:rsid w:val="550B5550"/>
    <w:rsid w:val="55194197"/>
    <w:rsid w:val="554D549C"/>
    <w:rsid w:val="555A48B0"/>
    <w:rsid w:val="5563713A"/>
    <w:rsid w:val="5590311D"/>
    <w:rsid w:val="55AA6B17"/>
    <w:rsid w:val="55B81234"/>
    <w:rsid w:val="55D5194B"/>
    <w:rsid w:val="55FB7373"/>
    <w:rsid w:val="56036F33"/>
    <w:rsid w:val="56066443"/>
    <w:rsid w:val="561623FF"/>
    <w:rsid w:val="56424FA2"/>
    <w:rsid w:val="564C5E20"/>
    <w:rsid w:val="570B1838"/>
    <w:rsid w:val="57727B09"/>
    <w:rsid w:val="57F624E8"/>
    <w:rsid w:val="589579DA"/>
    <w:rsid w:val="58F24A5D"/>
    <w:rsid w:val="59205A6E"/>
    <w:rsid w:val="59352B9C"/>
    <w:rsid w:val="595B0854"/>
    <w:rsid w:val="598C4331"/>
    <w:rsid w:val="59FD47F4"/>
    <w:rsid w:val="5A45004B"/>
    <w:rsid w:val="5A4D069C"/>
    <w:rsid w:val="5BD90156"/>
    <w:rsid w:val="5BDB590D"/>
    <w:rsid w:val="5BEF690A"/>
    <w:rsid w:val="5BFF63FF"/>
    <w:rsid w:val="5C3A23FF"/>
    <w:rsid w:val="5D777C27"/>
    <w:rsid w:val="5DD77205"/>
    <w:rsid w:val="5E6F4DA2"/>
    <w:rsid w:val="5F5244A8"/>
    <w:rsid w:val="6042451C"/>
    <w:rsid w:val="60787F3E"/>
    <w:rsid w:val="60BF5A94"/>
    <w:rsid w:val="60D970E6"/>
    <w:rsid w:val="60EC6236"/>
    <w:rsid w:val="61406582"/>
    <w:rsid w:val="617821BF"/>
    <w:rsid w:val="61926DDD"/>
    <w:rsid w:val="61DF3D69"/>
    <w:rsid w:val="61E46E0C"/>
    <w:rsid w:val="623E6F65"/>
    <w:rsid w:val="62943E23"/>
    <w:rsid w:val="634E49C4"/>
    <w:rsid w:val="63C94F54"/>
    <w:rsid w:val="645A498D"/>
    <w:rsid w:val="64630F05"/>
    <w:rsid w:val="64840B78"/>
    <w:rsid w:val="652A1A23"/>
    <w:rsid w:val="65705687"/>
    <w:rsid w:val="65895087"/>
    <w:rsid w:val="65CC4888"/>
    <w:rsid w:val="65D8322D"/>
    <w:rsid w:val="665D4E3F"/>
    <w:rsid w:val="66900307"/>
    <w:rsid w:val="67580AC9"/>
    <w:rsid w:val="678E44EB"/>
    <w:rsid w:val="67B06255"/>
    <w:rsid w:val="67BF2096"/>
    <w:rsid w:val="682B68CB"/>
    <w:rsid w:val="68DA7AC5"/>
    <w:rsid w:val="693410C2"/>
    <w:rsid w:val="699C5A36"/>
    <w:rsid w:val="69B01BC2"/>
    <w:rsid w:val="69F95045"/>
    <w:rsid w:val="6A7E1356"/>
    <w:rsid w:val="6ACA2CFA"/>
    <w:rsid w:val="6B0C7B33"/>
    <w:rsid w:val="6B82656D"/>
    <w:rsid w:val="6BD5099E"/>
    <w:rsid w:val="6C9F6852"/>
    <w:rsid w:val="6CFA1CDB"/>
    <w:rsid w:val="6D425CCF"/>
    <w:rsid w:val="6DB86C55"/>
    <w:rsid w:val="6E376F24"/>
    <w:rsid w:val="6E401DF3"/>
    <w:rsid w:val="6E535B46"/>
    <w:rsid w:val="6E587EF0"/>
    <w:rsid w:val="6EA410B2"/>
    <w:rsid w:val="6ECA3142"/>
    <w:rsid w:val="6EDE1850"/>
    <w:rsid w:val="6F2968A7"/>
    <w:rsid w:val="703B5596"/>
    <w:rsid w:val="70983CE4"/>
    <w:rsid w:val="70E21E29"/>
    <w:rsid w:val="70F353BF"/>
    <w:rsid w:val="71872BBD"/>
    <w:rsid w:val="7194265C"/>
    <w:rsid w:val="71972D4F"/>
    <w:rsid w:val="72213E66"/>
    <w:rsid w:val="726227FC"/>
    <w:rsid w:val="72A54EFE"/>
    <w:rsid w:val="73740A39"/>
    <w:rsid w:val="738474BF"/>
    <w:rsid w:val="739A3F53"/>
    <w:rsid w:val="74341F76"/>
    <w:rsid w:val="749F3F6B"/>
    <w:rsid w:val="752477A4"/>
    <w:rsid w:val="76143E0D"/>
    <w:rsid w:val="76171CE3"/>
    <w:rsid w:val="76CA6BC2"/>
    <w:rsid w:val="772C5186"/>
    <w:rsid w:val="7746449A"/>
    <w:rsid w:val="77AB7A27"/>
    <w:rsid w:val="77D17A52"/>
    <w:rsid w:val="784542E1"/>
    <w:rsid w:val="788B1CC4"/>
    <w:rsid w:val="789F6B4E"/>
    <w:rsid w:val="78C42189"/>
    <w:rsid w:val="78D87374"/>
    <w:rsid w:val="78D930EC"/>
    <w:rsid w:val="793D42BF"/>
    <w:rsid w:val="79924C46"/>
    <w:rsid w:val="79E1768B"/>
    <w:rsid w:val="7B474C5A"/>
    <w:rsid w:val="7CDC31AB"/>
    <w:rsid w:val="7D0D233E"/>
    <w:rsid w:val="7D1868D9"/>
    <w:rsid w:val="7D5A4208"/>
    <w:rsid w:val="7D6C452F"/>
    <w:rsid w:val="7D9D6DDE"/>
    <w:rsid w:val="7DF06F0E"/>
    <w:rsid w:val="7E244E09"/>
    <w:rsid w:val="7E3641FA"/>
    <w:rsid w:val="7E3B1136"/>
    <w:rsid w:val="7E563C90"/>
    <w:rsid w:val="7F030EC3"/>
    <w:rsid w:val="7F9D5CC1"/>
    <w:rsid w:val="7FB448BB"/>
    <w:rsid w:val="7FCB374B"/>
    <w:rsid w:val="7FD2355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77"/>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annotation text"/>
    <w:basedOn w:val="1"/>
    <w:semiHidden/>
    <w:unhideWhenUsed/>
    <w:qFormat/>
    <w:uiPriority w:val="99"/>
    <w:pPr>
      <w:jc w:val="left"/>
    </w:pPr>
  </w:style>
  <w:style w:type="paragraph" w:styleId="14">
    <w:name w:val="Body Text"/>
    <w:basedOn w:val="1"/>
    <w:semiHidden/>
    <w:qFormat/>
    <w:uiPriority w:val="0"/>
    <w:rPr>
      <w:rFonts w:ascii="宋体" w:hAnsi="宋体" w:eastAsia="宋体" w:cs="宋体"/>
      <w:sz w:val="45"/>
      <w:szCs w:val="45"/>
      <w:lang w:val="en-US" w:eastAsia="en-US" w:bidi="ar-SA"/>
    </w:rPr>
  </w:style>
  <w:style w:type="paragraph" w:styleId="15">
    <w:name w:val="Body Text Indent"/>
    <w:basedOn w:val="1"/>
    <w:qFormat/>
    <w:uiPriority w:val="0"/>
    <w:pPr>
      <w:widowControl/>
      <w:autoSpaceDE w:val="0"/>
      <w:autoSpaceDN w:val="0"/>
      <w:adjustRightInd w:val="0"/>
      <w:spacing w:line="300" w:lineRule="auto"/>
      <w:ind w:left="156"/>
    </w:pPr>
    <w:rPr>
      <w:rFonts w:ascii="仿宋_GB2312" w:eastAsia="仿宋_GB2312"/>
      <w:kern w:val="0"/>
      <w:sz w:val="28"/>
      <w:szCs w:val="20"/>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5"/>
    <w:semiHidden/>
    <w:unhideWhenUsed/>
    <w:qFormat/>
    <w:uiPriority w:val="99"/>
    <w:pPr>
      <w:spacing w:after="0" w:line="240" w:lineRule="auto"/>
    </w:pPr>
    <w:rPr>
      <w:sz w:val="20"/>
    </w:rPr>
  </w:style>
  <w:style w:type="paragraph" w:styleId="20">
    <w:name w:val="footer"/>
    <w:basedOn w:val="1"/>
    <w:link w:val="58"/>
    <w:unhideWhenUsed/>
    <w:qFormat/>
    <w:uiPriority w:val="99"/>
    <w:pPr>
      <w:tabs>
        <w:tab w:val="center" w:pos="7143"/>
        <w:tab w:val="right" w:pos="14287"/>
      </w:tabs>
      <w:spacing w:after="0" w:line="240" w:lineRule="auto"/>
    </w:pPr>
  </w:style>
  <w:style w:type="paragraph" w:styleId="21">
    <w:name w:val="header"/>
    <w:basedOn w:val="1"/>
    <w:link w:val="56"/>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1"/>
    <w:qFormat/>
    <w:uiPriority w:val="11"/>
    <w:pPr>
      <w:spacing w:before="200" w:after="200"/>
    </w:pPr>
    <w:rPr>
      <w:sz w:val="24"/>
      <w:szCs w:val="24"/>
    </w:rPr>
  </w:style>
  <w:style w:type="paragraph" w:styleId="25">
    <w:name w:val="footnote text"/>
    <w:basedOn w:val="1"/>
    <w:link w:val="184"/>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0"/>
    <w:pPr>
      <w:widowControl/>
      <w:jc w:val="left"/>
    </w:pPr>
    <w:rPr>
      <w:rFonts w:ascii="宋体" w:hAnsi="宋体" w:cs="宋体"/>
      <w:sz w:val="24"/>
      <w:szCs w:val="24"/>
    </w:rPr>
  </w:style>
  <w:style w:type="paragraph" w:styleId="31">
    <w:name w:val="Title"/>
    <w:basedOn w:val="1"/>
    <w:next w:val="1"/>
    <w:link w:val="50"/>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rPr>
  </w:style>
  <w:style w:type="character" w:styleId="37">
    <w:name w:val="footnote reference"/>
    <w:unhideWhenUsed/>
    <w:qFormat/>
    <w:uiPriority w:val="99"/>
    <w:rPr>
      <w:vertAlign w:val="superscript"/>
    </w:rPr>
  </w:style>
  <w:style w:type="character" w:customStyle="1" w:styleId="38">
    <w:name w:val="标题 1 字符"/>
    <w:link w:val="39"/>
    <w:qFormat/>
    <w:uiPriority w:val="0"/>
    <w:rPr>
      <w:rFonts w:ascii="黑体" w:eastAsia="黑体"/>
      <w:b/>
      <w:bCs/>
      <w:sz w:val="44"/>
      <w:szCs w:val="44"/>
    </w:rPr>
  </w:style>
  <w:style w:type="paragraph" w:customStyle="1" w:styleId="39">
    <w:name w:val="标题 11"/>
    <w:basedOn w:val="1"/>
    <w:next w:val="1"/>
    <w:link w:val="38"/>
    <w:qFormat/>
    <w:uiPriority w:val="0"/>
    <w:pPr>
      <w:keepNext/>
      <w:keepLines/>
      <w:numPr>
        <w:ilvl w:val="0"/>
        <w:numId w:val="1"/>
      </w:numPr>
      <w:spacing w:before="340" w:after="330" w:line="578" w:lineRule="auto"/>
      <w:jc w:val="center"/>
      <w:outlineLvl w:val="0"/>
    </w:pPr>
    <w:rPr>
      <w:rFonts w:ascii="黑体" w:eastAsia="黑体"/>
      <w:b/>
      <w:bCs/>
      <w:sz w:val="44"/>
      <w:szCs w:val="44"/>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2 Char"/>
    <w:link w:val="3"/>
    <w:qFormat/>
    <w:uiPriority w:val="9"/>
    <w:rPr>
      <w:rFonts w:ascii="Arial" w:hAnsi="Arial" w:eastAsia="Arial" w:cs="Arial"/>
      <w:sz w:val="34"/>
    </w:rPr>
  </w:style>
  <w:style w:type="character" w:customStyle="1" w:styleId="42">
    <w:name w:val="Heading 3 Char"/>
    <w:link w:val="4"/>
    <w:qFormat/>
    <w:uiPriority w:val="9"/>
    <w:rPr>
      <w:rFonts w:ascii="Arial" w:hAnsi="Arial" w:eastAsia="Arial" w:cs="Arial"/>
      <w:sz w:val="30"/>
      <w:szCs w:val="30"/>
    </w:rPr>
  </w:style>
  <w:style w:type="character" w:customStyle="1" w:styleId="43">
    <w:name w:val="Heading 4 Char"/>
    <w:link w:val="5"/>
    <w:qFormat/>
    <w:uiPriority w:val="9"/>
    <w:rPr>
      <w:rFonts w:ascii="Arial" w:hAnsi="Arial" w:eastAsia="Arial" w:cs="Arial"/>
      <w:b/>
      <w:bCs/>
      <w:sz w:val="26"/>
      <w:szCs w:val="26"/>
    </w:rPr>
  </w:style>
  <w:style w:type="character" w:customStyle="1" w:styleId="44">
    <w:name w:val="Heading 5 Char"/>
    <w:link w:val="6"/>
    <w:qFormat/>
    <w:uiPriority w:val="9"/>
    <w:rPr>
      <w:rFonts w:ascii="Arial" w:hAnsi="Arial" w:eastAsia="Arial" w:cs="Arial"/>
      <w:b/>
      <w:bCs/>
      <w:sz w:val="24"/>
      <w:szCs w:val="24"/>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link w:val="31"/>
    <w:qFormat/>
    <w:uiPriority w:val="10"/>
    <w:rPr>
      <w:sz w:val="48"/>
      <w:szCs w:val="48"/>
    </w:rPr>
  </w:style>
  <w:style w:type="character" w:customStyle="1" w:styleId="51">
    <w:name w:val="Subtitle Char"/>
    <w:link w:val="24"/>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link w:val="21"/>
    <w:qFormat/>
    <w:uiPriority w:val="99"/>
  </w:style>
  <w:style w:type="character" w:customStyle="1" w:styleId="57">
    <w:name w:val="Footer Char"/>
    <w:link w:val="20"/>
    <w:qFormat/>
    <w:uiPriority w:val="99"/>
  </w:style>
  <w:style w:type="character" w:customStyle="1" w:styleId="58">
    <w:name w:val="Caption Char"/>
    <w:link w:val="20"/>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5"/>
    <w:qFormat/>
    <w:uiPriority w:val="99"/>
    <w:rPr>
      <w:sz w:val="18"/>
    </w:rPr>
  </w:style>
  <w:style w:type="character" w:customStyle="1" w:styleId="185">
    <w:name w:val="Endnote Text Char"/>
    <w:link w:val="19"/>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标题 21"/>
    <w:basedOn w:val="1"/>
    <w:next w:val="1"/>
    <w:link w:val="197"/>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188">
    <w:name w:val="标题 31"/>
    <w:basedOn w:val="1"/>
    <w:next w:val="1"/>
    <w:link w:val="198"/>
    <w:qFormat/>
    <w:uiPriority w:val="0"/>
    <w:pPr>
      <w:keepNext/>
      <w:keepLines/>
      <w:spacing w:before="260" w:after="260" w:line="416" w:lineRule="auto"/>
      <w:outlineLvl w:val="2"/>
    </w:pPr>
    <w:rPr>
      <w:rFonts w:ascii="黑体" w:eastAsia="黑体"/>
      <w:b/>
      <w:bCs/>
      <w:sz w:val="32"/>
      <w:szCs w:val="32"/>
    </w:rPr>
  </w:style>
  <w:style w:type="paragraph" w:customStyle="1" w:styleId="189">
    <w:name w:val="标题 41"/>
    <w:basedOn w:val="1"/>
    <w:next w:val="1"/>
    <w:link w:val="199"/>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190">
    <w:name w:val="标题 51"/>
    <w:basedOn w:val="1"/>
    <w:next w:val="1"/>
    <w:link w:val="200"/>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191">
    <w:name w:val="标题 61"/>
    <w:basedOn w:val="1"/>
    <w:next w:val="1"/>
    <w:link w:val="201"/>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192">
    <w:name w:val="标题 71"/>
    <w:basedOn w:val="1"/>
    <w:next w:val="1"/>
    <w:link w:val="202"/>
    <w:qFormat/>
    <w:uiPriority w:val="0"/>
    <w:pPr>
      <w:keepNext/>
      <w:keepLines/>
      <w:tabs>
        <w:tab w:val="left" w:pos="1296"/>
      </w:tabs>
      <w:spacing w:before="240" w:after="64" w:line="320" w:lineRule="atLeast"/>
      <w:ind w:left="1296" w:hanging="1296"/>
      <w:outlineLvl w:val="6"/>
    </w:pPr>
    <w:rPr>
      <w:b/>
      <w:sz w:val="24"/>
    </w:rPr>
  </w:style>
  <w:style w:type="paragraph" w:customStyle="1" w:styleId="193">
    <w:name w:val="标题 81"/>
    <w:basedOn w:val="1"/>
    <w:next w:val="1"/>
    <w:link w:val="203"/>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194">
    <w:name w:val="标题 91"/>
    <w:basedOn w:val="1"/>
    <w:next w:val="1"/>
    <w:link w:val="204"/>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195">
    <w:name w:val="默认段落字体1"/>
    <w:link w:val="1"/>
    <w:unhideWhenUsed/>
    <w:qFormat/>
    <w:uiPriority w:val="1"/>
  </w:style>
  <w:style w:type="table" w:customStyle="1" w:styleId="196">
    <w:name w:val="普通表格1"/>
    <w:semiHidden/>
    <w:qFormat/>
    <w:uiPriority w:val="0"/>
  </w:style>
  <w:style w:type="character" w:customStyle="1" w:styleId="197">
    <w:name w:val="标题 2 字符"/>
    <w:link w:val="187"/>
    <w:qFormat/>
    <w:uiPriority w:val="0"/>
    <w:rPr>
      <w:rFonts w:ascii="Arial" w:hAnsi="Arial" w:eastAsia="黑体"/>
      <w:b/>
      <w:bCs/>
      <w:sz w:val="32"/>
      <w:szCs w:val="32"/>
    </w:rPr>
  </w:style>
  <w:style w:type="character" w:customStyle="1" w:styleId="198">
    <w:name w:val="标题 3 字符"/>
    <w:link w:val="188"/>
    <w:qFormat/>
    <w:uiPriority w:val="0"/>
    <w:rPr>
      <w:rFonts w:ascii="黑体" w:eastAsia="黑体"/>
      <w:b/>
      <w:bCs/>
      <w:sz w:val="32"/>
      <w:szCs w:val="32"/>
    </w:rPr>
  </w:style>
  <w:style w:type="character" w:customStyle="1" w:styleId="199">
    <w:name w:val="标题 4 字符"/>
    <w:link w:val="189"/>
    <w:qFormat/>
    <w:uiPriority w:val="0"/>
    <w:rPr>
      <w:rFonts w:ascii="Arial" w:hAnsi="Arial" w:eastAsia="黑体"/>
      <w:b/>
      <w:bCs/>
      <w:sz w:val="28"/>
      <w:szCs w:val="28"/>
    </w:rPr>
  </w:style>
  <w:style w:type="character" w:customStyle="1" w:styleId="200">
    <w:name w:val="标题 5 字符"/>
    <w:link w:val="190"/>
    <w:qFormat/>
    <w:uiPriority w:val="0"/>
    <w:rPr>
      <w:rFonts w:ascii="黑体" w:eastAsia="黑体"/>
      <w:b/>
      <w:bCs/>
      <w:sz w:val="28"/>
      <w:szCs w:val="28"/>
    </w:rPr>
  </w:style>
  <w:style w:type="character" w:customStyle="1" w:styleId="201">
    <w:name w:val="标题 6 字符"/>
    <w:link w:val="191"/>
    <w:qFormat/>
    <w:uiPriority w:val="0"/>
    <w:rPr>
      <w:rFonts w:ascii="Arial" w:hAnsi="Arial" w:eastAsia="黑体"/>
      <w:b/>
      <w:sz w:val="24"/>
      <w:szCs w:val="24"/>
    </w:rPr>
  </w:style>
  <w:style w:type="character" w:customStyle="1" w:styleId="202">
    <w:name w:val="标题 7 字符"/>
    <w:link w:val="192"/>
    <w:qFormat/>
    <w:uiPriority w:val="0"/>
    <w:rPr>
      <w:b/>
      <w:sz w:val="24"/>
      <w:szCs w:val="24"/>
    </w:rPr>
  </w:style>
  <w:style w:type="character" w:customStyle="1" w:styleId="203">
    <w:name w:val="标题 8 字符"/>
    <w:link w:val="193"/>
    <w:qFormat/>
    <w:uiPriority w:val="0"/>
    <w:rPr>
      <w:rFonts w:ascii="Arial" w:hAnsi="Arial" w:eastAsia="黑体"/>
      <w:sz w:val="24"/>
      <w:szCs w:val="24"/>
    </w:rPr>
  </w:style>
  <w:style w:type="character" w:customStyle="1" w:styleId="204">
    <w:name w:val="标题 9 字符"/>
    <w:link w:val="194"/>
    <w:qFormat/>
    <w:uiPriority w:val="0"/>
    <w:rPr>
      <w:rFonts w:ascii="Arial" w:hAnsi="Arial" w:eastAsia="黑体"/>
      <w:sz w:val="21"/>
      <w:szCs w:val="24"/>
    </w:rPr>
  </w:style>
  <w:style w:type="paragraph" w:customStyle="1" w:styleId="205">
    <w:name w:val="目录 71"/>
    <w:basedOn w:val="1"/>
    <w:next w:val="1"/>
    <w:qFormat/>
    <w:uiPriority w:val="39"/>
    <w:pPr>
      <w:spacing w:line="288" w:lineRule="auto"/>
      <w:ind w:left="1260" w:firstLine="420"/>
      <w:jc w:val="left"/>
    </w:pPr>
    <w:rPr>
      <w:sz w:val="18"/>
      <w:szCs w:val="18"/>
    </w:rPr>
  </w:style>
  <w:style w:type="paragraph" w:customStyle="1" w:styleId="206">
    <w:name w:val="索引 81"/>
    <w:basedOn w:val="1"/>
    <w:next w:val="1"/>
    <w:qFormat/>
    <w:uiPriority w:val="0"/>
    <w:pPr>
      <w:ind w:left="1400"/>
    </w:pPr>
    <w:rPr>
      <w:szCs w:val="20"/>
    </w:rPr>
  </w:style>
  <w:style w:type="paragraph" w:customStyle="1" w:styleId="207">
    <w:name w:val="正文缩进11"/>
    <w:basedOn w:val="1"/>
    <w:link w:val="208"/>
    <w:qFormat/>
    <w:uiPriority w:val="0"/>
    <w:pPr>
      <w:widowControl/>
      <w:ind w:firstLine="420"/>
      <w:jc w:val="left"/>
    </w:pPr>
    <w:rPr>
      <w:sz w:val="20"/>
      <w:szCs w:val="20"/>
    </w:rPr>
  </w:style>
  <w:style w:type="character" w:customStyle="1" w:styleId="208">
    <w:name w:val="正文缩进 字符"/>
    <w:link w:val="207"/>
    <w:qFormat/>
    <w:uiPriority w:val="0"/>
  </w:style>
  <w:style w:type="paragraph" w:customStyle="1" w:styleId="209">
    <w:name w:val="题注1"/>
    <w:basedOn w:val="1"/>
    <w:next w:val="1"/>
    <w:qFormat/>
    <w:uiPriority w:val="0"/>
    <w:rPr>
      <w:rFonts w:ascii="Arial" w:hAnsi="Arial" w:eastAsia="黑体" w:cs="Arial"/>
      <w:sz w:val="20"/>
      <w:szCs w:val="20"/>
    </w:rPr>
  </w:style>
  <w:style w:type="paragraph" w:customStyle="1" w:styleId="210">
    <w:name w:val="索引 51"/>
    <w:basedOn w:val="1"/>
    <w:next w:val="1"/>
    <w:qFormat/>
    <w:uiPriority w:val="0"/>
    <w:pPr>
      <w:ind w:left="800"/>
    </w:pPr>
    <w:rPr>
      <w:szCs w:val="20"/>
    </w:rPr>
  </w:style>
  <w:style w:type="paragraph" w:customStyle="1" w:styleId="211">
    <w:name w:val="文档结构图1"/>
    <w:basedOn w:val="1"/>
    <w:link w:val="212"/>
    <w:qFormat/>
    <w:uiPriority w:val="0"/>
    <w:pPr>
      <w:shd w:val="clear" w:color="auto" w:fill="000080"/>
    </w:pPr>
  </w:style>
  <w:style w:type="character" w:customStyle="1" w:styleId="212">
    <w:name w:val="文档结构图 字符"/>
    <w:link w:val="211"/>
    <w:qFormat/>
    <w:uiPriority w:val="0"/>
    <w:rPr>
      <w:sz w:val="21"/>
      <w:szCs w:val="24"/>
      <w:shd w:val="clear" w:color="auto" w:fill="000080"/>
    </w:rPr>
  </w:style>
  <w:style w:type="paragraph" w:customStyle="1" w:styleId="213">
    <w:name w:val="批注文字1"/>
    <w:basedOn w:val="1"/>
    <w:link w:val="214"/>
    <w:qFormat/>
    <w:uiPriority w:val="0"/>
    <w:pPr>
      <w:jc w:val="left"/>
    </w:pPr>
  </w:style>
  <w:style w:type="character" w:customStyle="1" w:styleId="214">
    <w:name w:val="批注文字 字符"/>
    <w:link w:val="213"/>
    <w:qFormat/>
    <w:uiPriority w:val="0"/>
    <w:rPr>
      <w:sz w:val="21"/>
      <w:szCs w:val="24"/>
    </w:rPr>
  </w:style>
  <w:style w:type="paragraph" w:customStyle="1" w:styleId="215">
    <w:name w:val="索引 61"/>
    <w:basedOn w:val="1"/>
    <w:next w:val="1"/>
    <w:qFormat/>
    <w:uiPriority w:val="0"/>
    <w:pPr>
      <w:ind w:left="1000"/>
    </w:pPr>
    <w:rPr>
      <w:szCs w:val="20"/>
    </w:rPr>
  </w:style>
  <w:style w:type="paragraph" w:customStyle="1" w:styleId="216">
    <w:name w:val="称呼1"/>
    <w:basedOn w:val="1"/>
    <w:next w:val="1"/>
    <w:link w:val="217"/>
    <w:qFormat/>
    <w:uiPriority w:val="0"/>
    <w:pPr>
      <w:spacing w:after="20" w:line="288" w:lineRule="auto"/>
      <w:ind w:firstLine="420"/>
    </w:pPr>
    <w:rPr>
      <w:sz w:val="28"/>
    </w:rPr>
  </w:style>
  <w:style w:type="character" w:customStyle="1" w:styleId="217">
    <w:name w:val="称呼 字符"/>
    <w:link w:val="216"/>
    <w:qFormat/>
    <w:uiPriority w:val="0"/>
    <w:rPr>
      <w:sz w:val="28"/>
      <w:szCs w:val="24"/>
    </w:rPr>
  </w:style>
  <w:style w:type="paragraph" w:customStyle="1" w:styleId="218">
    <w:name w:val="正文文本 31"/>
    <w:basedOn w:val="1"/>
    <w:link w:val="219"/>
    <w:qFormat/>
    <w:uiPriority w:val="0"/>
    <w:pPr>
      <w:spacing w:after="20" w:line="288" w:lineRule="auto"/>
      <w:jc w:val="center"/>
    </w:pPr>
    <w:rPr>
      <w:b/>
      <w:bCs/>
      <w:sz w:val="24"/>
    </w:rPr>
  </w:style>
  <w:style w:type="character" w:customStyle="1" w:styleId="219">
    <w:name w:val="正文文本 3 字符"/>
    <w:link w:val="218"/>
    <w:qFormat/>
    <w:uiPriority w:val="0"/>
    <w:rPr>
      <w:b/>
      <w:bCs/>
      <w:sz w:val="24"/>
      <w:szCs w:val="24"/>
    </w:rPr>
  </w:style>
  <w:style w:type="paragraph" w:customStyle="1" w:styleId="220">
    <w:name w:val="结束语1"/>
    <w:basedOn w:val="1"/>
    <w:link w:val="221"/>
    <w:qFormat/>
    <w:uiPriority w:val="0"/>
    <w:pPr>
      <w:spacing w:after="20" w:line="288" w:lineRule="auto"/>
      <w:ind w:left="100" w:firstLine="420"/>
    </w:pPr>
    <w:rPr>
      <w:sz w:val="28"/>
    </w:rPr>
  </w:style>
  <w:style w:type="character" w:customStyle="1" w:styleId="221">
    <w:name w:val="结束语 字符"/>
    <w:link w:val="220"/>
    <w:qFormat/>
    <w:uiPriority w:val="0"/>
    <w:rPr>
      <w:sz w:val="28"/>
      <w:szCs w:val="24"/>
    </w:rPr>
  </w:style>
  <w:style w:type="paragraph" w:customStyle="1" w:styleId="222">
    <w:name w:val="列表项目符号 31"/>
    <w:basedOn w:val="1"/>
    <w:qFormat/>
    <w:uiPriority w:val="0"/>
    <w:pPr>
      <w:numPr>
        <w:ilvl w:val="0"/>
        <w:numId w:val="2"/>
      </w:numPr>
    </w:pPr>
  </w:style>
  <w:style w:type="paragraph" w:customStyle="1" w:styleId="223">
    <w:name w:val="正文文本1"/>
    <w:basedOn w:val="1"/>
    <w:next w:val="1"/>
    <w:link w:val="224"/>
    <w:qFormat/>
    <w:uiPriority w:val="0"/>
    <w:rPr>
      <w:rFonts w:ascii="仿宋_GB2312" w:eastAsia="仿宋_GB2312"/>
      <w:sz w:val="28"/>
      <w:szCs w:val="20"/>
    </w:rPr>
  </w:style>
  <w:style w:type="character" w:customStyle="1" w:styleId="224">
    <w:name w:val="正文文本 字符"/>
    <w:link w:val="223"/>
    <w:qFormat/>
    <w:uiPriority w:val="0"/>
    <w:rPr>
      <w:rFonts w:ascii="仿宋_GB2312" w:eastAsia="仿宋_GB2312"/>
      <w:sz w:val="28"/>
    </w:rPr>
  </w:style>
  <w:style w:type="paragraph" w:customStyle="1" w:styleId="225">
    <w:name w:val="正文文本缩进1"/>
    <w:basedOn w:val="1"/>
    <w:link w:val="226"/>
    <w:qFormat/>
    <w:uiPriority w:val="0"/>
    <w:pPr>
      <w:widowControl/>
      <w:spacing w:line="300" w:lineRule="auto"/>
      <w:ind w:left="156"/>
    </w:pPr>
    <w:rPr>
      <w:rFonts w:ascii="仿宋_GB2312" w:eastAsia="仿宋_GB2312"/>
      <w:sz w:val="28"/>
      <w:szCs w:val="20"/>
    </w:rPr>
  </w:style>
  <w:style w:type="character" w:customStyle="1" w:styleId="226">
    <w:name w:val="正文文本缩进 字符"/>
    <w:link w:val="225"/>
    <w:qFormat/>
    <w:uiPriority w:val="0"/>
    <w:rPr>
      <w:rFonts w:ascii="仿宋_GB2312" w:eastAsia="仿宋_GB2312"/>
      <w:sz w:val="28"/>
    </w:rPr>
  </w:style>
  <w:style w:type="paragraph" w:customStyle="1" w:styleId="227">
    <w:name w:val="文本块1"/>
    <w:basedOn w:val="1"/>
    <w:qFormat/>
    <w:uiPriority w:val="0"/>
    <w:pPr>
      <w:ind w:left="420" w:right="33"/>
      <w:jc w:val="left"/>
    </w:pPr>
    <w:rPr>
      <w:sz w:val="24"/>
      <w:szCs w:val="20"/>
    </w:rPr>
  </w:style>
  <w:style w:type="paragraph" w:customStyle="1" w:styleId="228">
    <w:name w:val="列表项目符号 21"/>
    <w:basedOn w:val="1"/>
    <w:qFormat/>
    <w:uiPriority w:val="0"/>
    <w:pPr>
      <w:numPr>
        <w:ilvl w:val="0"/>
        <w:numId w:val="3"/>
      </w:numPr>
      <w:tabs>
        <w:tab w:val="left" w:pos="780"/>
      </w:tabs>
      <w:ind w:left="780"/>
    </w:pPr>
  </w:style>
  <w:style w:type="paragraph" w:customStyle="1" w:styleId="229">
    <w:name w:val="索引 41"/>
    <w:basedOn w:val="1"/>
    <w:next w:val="1"/>
    <w:qFormat/>
    <w:uiPriority w:val="0"/>
    <w:pPr>
      <w:ind w:left="600"/>
    </w:pPr>
    <w:rPr>
      <w:szCs w:val="20"/>
    </w:rPr>
  </w:style>
  <w:style w:type="paragraph" w:customStyle="1" w:styleId="230">
    <w:name w:val="目录 51"/>
    <w:basedOn w:val="1"/>
    <w:next w:val="1"/>
    <w:qFormat/>
    <w:uiPriority w:val="39"/>
    <w:pPr>
      <w:spacing w:line="288" w:lineRule="auto"/>
      <w:ind w:left="840" w:firstLine="420"/>
      <w:jc w:val="left"/>
    </w:pPr>
    <w:rPr>
      <w:sz w:val="18"/>
      <w:szCs w:val="18"/>
    </w:rPr>
  </w:style>
  <w:style w:type="paragraph" w:customStyle="1" w:styleId="231">
    <w:name w:val="目录 31"/>
    <w:basedOn w:val="1"/>
    <w:next w:val="1"/>
    <w:qFormat/>
    <w:uiPriority w:val="39"/>
    <w:pPr>
      <w:spacing w:line="288" w:lineRule="auto"/>
      <w:ind w:left="420" w:firstLine="420"/>
      <w:jc w:val="left"/>
    </w:pPr>
    <w:rPr>
      <w:iCs/>
      <w:sz w:val="20"/>
      <w:szCs w:val="20"/>
    </w:rPr>
  </w:style>
  <w:style w:type="paragraph" w:customStyle="1" w:styleId="232">
    <w:name w:val="纯文本1"/>
    <w:basedOn w:val="1"/>
    <w:link w:val="233"/>
    <w:qFormat/>
    <w:uiPriority w:val="0"/>
    <w:rPr>
      <w:rFonts w:ascii="宋体" w:hAnsi="Courier New"/>
      <w:szCs w:val="21"/>
    </w:rPr>
  </w:style>
  <w:style w:type="character" w:customStyle="1" w:styleId="233">
    <w:name w:val="纯文本 字符"/>
    <w:link w:val="232"/>
    <w:qFormat/>
    <w:uiPriority w:val="0"/>
    <w:rPr>
      <w:rFonts w:ascii="宋体" w:hAnsi="Courier New"/>
      <w:sz w:val="21"/>
      <w:szCs w:val="21"/>
    </w:rPr>
  </w:style>
  <w:style w:type="paragraph" w:customStyle="1" w:styleId="234">
    <w:name w:val="列表项目符号 51"/>
    <w:basedOn w:val="1"/>
    <w:qFormat/>
    <w:uiPriority w:val="0"/>
    <w:pPr>
      <w:widowControl/>
      <w:numPr>
        <w:ilvl w:val="0"/>
        <w:numId w:val="3"/>
      </w:numPr>
      <w:tabs>
        <w:tab w:val="left" w:pos="2040"/>
      </w:tabs>
      <w:spacing w:line="360" w:lineRule="exact"/>
    </w:pPr>
    <w:rPr>
      <w:rFonts w:eastAsia="楷体_GB2312"/>
      <w:sz w:val="24"/>
      <w:szCs w:val="20"/>
    </w:rPr>
  </w:style>
  <w:style w:type="paragraph" w:customStyle="1" w:styleId="235">
    <w:name w:val="目录 81"/>
    <w:basedOn w:val="1"/>
    <w:next w:val="1"/>
    <w:qFormat/>
    <w:uiPriority w:val="39"/>
    <w:pPr>
      <w:spacing w:line="288" w:lineRule="auto"/>
      <w:ind w:left="1470" w:firstLine="420"/>
      <w:jc w:val="left"/>
    </w:pPr>
    <w:rPr>
      <w:sz w:val="18"/>
      <w:szCs w:val="18"/>
    </w:rPr>
  </w:style>
  <w:style w:type="paragraph" w:customStyle="1" w:styleId="236">
    <w:name w:val="索引 31"/>
    <w:basedOn w:val="1"/>
    <w:next w:val="1"/>
    <w:qFormat/>
    <w:uiPriority w:val="0"/>
    <w:pPr>
      <w:ind w:left="400"/>
    </w:pPr>
    <w:rPr>
      <w:szCs w:val="20"/>
    </w:rPr>
  </w:style>
  <w:style w:type="paragraph" w:customStyle="1" w:styleId="237">
    <w:name w:val="日期1"/>
    <w:basedOn w:val="1"/>
    <w:next w:val="1"/>
    <w:link w:val="238"/>
    <w:qFormat/>
    <w:uiPriority w:val="0"/>
    <w:pPr>
      <w:ind w:left="100"/>
    </w:pPr>
    <w:rPr>
      <w:rFonts w:ascii="楷体_GB2312" w:eastAsia="楷体_GB2312"/>
      <w:b/>
      <w:sz w:val="28"/>
    </w:rPr>
  </w:style>
  <w:style w:type="character" w:customStyle="1" w:styleId="238">
    <w:name w:val="日期 字符"/>
    <w:link w:val="237"/>
    <w:qFormat/>
    <w:uiPriority w:val="0"/>
    <w:rPr>
      <w:rFonts w:ascii="楷体_GB2312" w:eastAsia="楷体_GB2312"/>
      <w:b/>
      <w:sz w:val="28"/>
      <w:szCs w:val="24"/>
    </w:rPr>
  </w:style>
  <w:style w:type="paragraph" w:customStyle="1" w:styleId="239">
    <w:name w:val="正文文本缩进 21"/>
    <w:basedOn w:val="1"/>
    <w:link w:val="240"/>
    <w:qFormat/>
    <w:uiPriority w:val="0"/>
    <w:pPr>
      <w:tabs>
        <w:tab w:val="left" w:pos="0"/>
        <w:tab w:val="left" w:pos="1134"/>
      </w:tabs>
      <w:spacing w:line="400" w:lineRule="exact"/>
      <w:ind w:firstLine="559"/>
    </w:pPr>
    <w:rPr>
      <w:rFonts w:ascii="楷体_GB2312" w:eastAsia="楷体_GB2312"/>
      <w:sz w:val="24"/>
    </w:rPr>
  </w:style>
  <w:style w:type="character" w:customStyle="1" w:styleId="240">
    <w:name w:val="正文文本缩进 2 字符"/>
    <w:link w:val="239"/>
    <w:qFormat/>
    <w:uiPriority w:val="0"/>
    <w:rPr>
      <w:rFonts w:ascii="楷体_GB2312" w:eastAsia="楷体_GB2312"/>
      <w:sz w:val="24"/>
      <w:szCs w:val="24"/>
    </w:rPr>
  </w:style>
  <w:style w:type="paragraph" w:customStyle="1" w:styleId="241">
    <w:name w:val="批注框文本1"/>
    <w:basedOn w:val="1"/>
    <w:link w:val="242"/>
    <w:qFormat/>
    <w:uiPriority w:val="0"/>
    <w:rPr>
      <w:sz w:val="18"/>
      <w:szCs w:val="18"/>
    </w:rPr>
  </w:style>
  <w:style w:type="character" w:customStyle="1" w:styleId="242">
    <w:name w:val="批注框文本 字符"/>
    <w:link w:val="241"/>
    <w:qFormat/>
    <w:uiPriority w:val="0"/>
    <w:rPr>
      <w:sz w:val="18"/>
      <w:szCs w:val="18"/>
    </w:rPr>
  </w:style>
  <w:style w:type="paragraph" w:customStyle="1" w:styleId="243">
    <w:name w:val="页脚1"/>
    <w:basedOn w:val="1"/>
    <w:link w:val="244"/>
    <w:qFormat/>
    <w:uiPriority w:val="99"/>
    <w:pPr>
      <w:tabs>
        <w:tab w:val="center" w:pos="4153"/>
        <w:tab w:val="right" w:pos="8306"/>
      </w:tabs>
      <w:jc w:val="left"/>
    </w:pPr>
    <w:rPr>
      <w:sz w:val="18"/>
      <w:szCs w:val="18"/>
    </w:rPr>
  </w:style>
  <w:style w:type="character" w:customStyle="1" w:styleId="244">
    <w:name w:val="页脚 字符"/>
    <w:link w:val="243"/>
    <w:qFormat/>
    <w:uiPriority w:val="99"/>
    <w:rPr>
      <w:sz w:val="18"/>
      <w:szCs w:val="18"/>
    </w:rPr>
  </w:style>
  <w:style w:type="paragraph" w:customStyle="1" w:styleId="245">
    <w:name w:val="页眉11"/>
    <w:basedOn w:val="1"/>
    <w:link w:val="246"/>
    <w:qFormat/>
    <w:uiPriority w:val="0"/>
    <w:pPr>
      <w:pBdr>
        <w:bottom w:val="single" w:color="000000" w:sz="6" w:space="1"/>
      </w:pBdr>
      <w:tabs>
        <w:tab w:val="center" w:pos="4153"/>
        <w:tab w:val="right" w:pos="8306"/>
      </w:tabs>
      <w:jc w:val="center"/>
    </w:pPr>
    <w:rPr>
      <w:sz w:val="18"/>
      <w:szCs w:val="18"/>
    </w:rPr>
  </w:style>
  <w:style w:type="character" w:customStyle="1" w:styleId="246">
    <w:name w:val="页眉 字符"/>
    <w:link w:val="245"/>
    <w:qFormat/>
    <w:uiPriority w:val="0"/>
    <w:rPr>
      <w:sz w:val="18"/>
      <w:szCs w:val="18"/>
    </w:rPr>
  </w:style>
  <w:style w:type="paragraph" w:customStyle="1" w:styleId="247">
    <w:name w:val="目录 11"/>
    <w:basedOn w:val="1"/>
    <w:next w:val="1"/>
    <w:qFormat/>
    <w:uiPriority w:val="39"/>
    <w:pPr>
      <w:tabs>
        <w:tab w:val="right" w:leader="dot" w:pos="8296"/>
      </w:tabs>
      <w:spacing w:before="120" w:after="120" w:line="288" w:lineRule="auto"/>
    </w:pPr>
    <w:rPr>
      <w:rFonts w:ascii="黑体" w:hAnsi="宋体" w:eastAsia="黑体"/>
      <w:caps/>
      <w:sz w:val="30"/>
      <w:szCs w:val="30"/>
    </w:rPr>
  </w:style>
  <w:style w:type="paragraph" w:customStyle="1" w:styleId="248">
    <w:name w:val="目录 41"/>
    <w:basedOn w:val="1"/>
    <w:next w:val="1"/>
    <w:qFormat/>
    <w:uiPriority w:val="39"/>
    <w:pPr>
      <w:spacing w:line="288" w:lineRule="auto"/>
      <w:ind w:left="630" w:firstLine="420"/>
      <w:jc w:val="left"/>
    </w:pPr>
    <w:rPr>
      <w:sz w:val="18"/>
      <w:szCs w:val="18"/>
    </w:rPr>
  </w:style>
  <w:style w:type="paragraph" w:customStyle="1" w:styleId="249">
    <w:name w:val="副标题1"/>
    <w:basedOn w:val="1"/>
    <w:next w:val="1"/>
    <w:link w:val="250"/>
    <w:qFormat/>
    <w:uiPriority w:val="0"/>
    <w:pPr>
      <w:spacing w:before="240" w:after="60" w:line="312" w:lineRule="auto"/>
      <w:jc w:val="center"/>
      <w:outlineLvl w:val="1"/>
    </w:pPr>
    <w:rPr>
      <w:rFonts w:ascii="幼圆" w:hAnsi="幼圆"/>
      <w:b/>
      <w:bCs/>
      <w:sz w:val="32"/>
      <w:szCs w:val="32"/>
    </w:rPr>
  </w:style>
  <w:style w:type="character" w:customStyle="1" w:styleId="250">
    <w:name w:val="副标题 字符"/>
    <w:link w:val="249"/>
    <w:qFormat/>
    <w:uiPriority w:val="0"/>
    <w:rPr>
      <w:rFonts w:ascii="幼圆" w:hAnsi="幼圆"/>
      <w:b/>
      <w:bCs/>
      <w:sz w:val="32"/>
      <w:szCs w:val="32"/>
    </w:rPr>
  </w:style>
  <w:style w:type="paragraph" w:customStyle="1" w:styleId="251">
    <w:name w:val="列表1"/>
    <w:basedOn w:val="1"/>
    <w:qFormat/>
    <w:uiPriority w:val="0"/>
    <w:pPr>
      <w:numPr>
        <w:ilvl w:val="0"/>
        <w:numId w:val="3"/>
      </w:numPr>
      <w:tabs>
        <w:tab w:val="left" w:pos="420"/>
      </w:tabs>
      <w:spacing w:after="20" w:line="288" w:lineRule="auto"/>
    </w:pPr>
    <w:rPr>
      <w:szCs w:val="20"/>
      <w:lang w:val="en-GB"/>
    </w:rPr>
  </w:style>
  <w:style w:type="paragraph" w:customStyle="1" w:styleId="252">
    <w:name w:val="脚注文本1"/>
    <w:basedOn w:val="1"/>
    <w:link w:val="253"/>
    <w:qFormat/>
    <w:uiPriority w:val="0"/>
    <w:pPr>
      <w:spacing w:after="60" w:line="360" w:lineRule="exact"/>
      <w:ind w:firstLine="425"/>
      <w:jc w:val="left"/>
    </w:pPr>
    <w:rPr>
      <w:sz w:val="18"/>
      <w:szCs w:val="18"/>
    </w:rPr>
  </w:style>
  <w:style w:type="character" w:customStyle="1" w:styleId="253">
    <w:name w:val="脚注文本 字符"/>
    <w:link w:val="252"/>
    <w:qFormat/>
    <w:uiPriority w:val="0"/>
    <w:rPr>
      <w:sz w:val="18"/>
      <w:szCs w:val="18"/>
    </w:rPr>
  </w:style>
  <w:style w:type="paragraph" w:customStyle="1" w:styleId="254">
    <w:name w:val="目录 61"/>
    <w:basedOn w:val="1"/>
    <w:next w:val="1"/>
    <w:qFormat/>
    <w:uiPriority w:val="39"/>
    <w:pPr>
      <w:spacing w:line="288" w:lineRule="auto"/>
      <w:ind w:left="1050" w:firstLine="420"/>
      <w:jc w:val="left"/>
    </w:pPr>
    <w:rPr>
      <w:sz w:val="18"/>
      <w:szCs w:val="18"/>
    </w:rPr>
  </w:style>
  <w:style w:type="paragraph" w:customStyle="1" w:styleId="255">
    <w:name w:val="正文文本缩进 31"/>
    <w:basedOn w:val="1"/>
    <w:link w:val="256"/>
    <w:qFormat/>
    <w:uiPriority w:val="0"/>
    <w:pPr>
      <w:spacing w:line="360" w:lineRule="auto"/>
      <w:ind w:firstLine="698"/>
      <w:jc w:val="left"/>
    </w:pPr>
    <w:rPr>
      <w:rFonts w:ascii="仿宋_GB2312" w:eastAsia="仿宋_GB2312"/>
      <w:sz w:val="32"/>
      <w:szCs w:val="20"/>
    </w:rPr>
  </w:style>
  <w:style w:type="character" w:customStyle="1" w:styleId="256">
    <w:name w:val="正文文本缩进 3 字符"/>
    <w:link w:val="255"/>
    <w:qFormat/>
    <w:uiPriority w:val="0"/>
    <w:rPr>
      <w:rFonts w:ascii="仿宋_GB2312" w:eastAsia="仿宋_GB2312"/>
      <w:sz w:val="32"/>
    </w:rPr>
  </w:style>
  <w:style w:type="paragraph" w:customStyle="1" w:styleId="257">
    <w:name w:val="索引 71"/>
    <w:basedOn w:val="1"/>
    <w:next w:val="1"/>
    <w:qFormat/>
    <w:uiPriority w:val="0"/>
    <w:pPr>
      <w:ind w:left="1200"/>
    </w:pPr>
    <w:rPr>
      <w:szCs w:val="20"/>
    </w:rPr>
  </w:style>
  <w:style w:type="paragraph" w:customStyle="1" w:styleId="258">
    <w:name w:val="索引 91"/>
    <w:basedOn w:val="1"/>
    <w:next w:val="1"/>
    <w:qFormat/>
    <w:uiPriority w:val="0"/>
    <w:pPr>
      <w:ind w:left="1600"/>
    </w:pPr>
    <w:rPr>
      <w:szCs w:val="20"/>
    </w:rPr>
  </w:style>
  <w:style w:type="paragraph" w:customStyle="1" w:styleId="259">
    <w:name w:val="目录 21"/>
    <w:basedOn w:val="1"/>
    <w:next w:val="1"/>
    <w:qFormat/>
    <w:uiPriority w:val="39"/>
    <w:pPr>
      <w:spacing w:line="288" w:lineRule="auto"/>
      <w:ind w:left="210" w:firstLine="420"/>
      <w:jc w:val="left"/>
    </w:pPr>
    <w:rPr>
      <w:smallCaps/>
      <w:sz w:val="20"/>
      <w:szCs w:val="20"/>
    </w:rPr>
  </w:style>
  <w:style w:type="paragraph" w:customStyle="1" w:styleId="260">
    <w:name w:val="目录 91"/>
    <w:basedOn w:val="1"/>
    <w:next w:val="1"/>
    <w:qFormat/>
    <w:uiPriority w:val="39"/>
    <w:pPr>
      <w:spacing w:line="288" w:lineRule="auto"/>
      <w:ind w:left="1680" w:firstLine="420"/>
      <w:jc w:val="left"/>
    </w:pPr>
    <w:rPr>
      <w:sz w:val="18"/>
      <w:szCs w:val="18"/>
    </w:rPr>
  </w:style>
  <w:style w:type="paragraph" w:customStyle="1" w:styleId="261">
    <w:name w:val="正文文本 21"/>
    <w:basedOn w:val="1"/>
    <w:link w:val="262"/>
    <w:qFormat/>
    <w:uiPriority w:val="0"/>
    <w:pPr>
      <w:spacing w:after="20" w:line="720" w:lineRule="auto"/>
      <w:ind w:firstLine="420"/>
    </w:pPr>
    <w:rPr>
      <w:sz w:val="30"/>
    </w:rPr>
  </w:style>
  <w:style w:type="character" w:customStyle="1" w:styleId="262">
    <w:name w:val="正文文本 2 字符"/>
    <w:link w:val="261"/>
    <w:qFormat/>
    <w:uiPriority w:val="0"/>
    <w:rPr>
      <w:sz w:val="30"/>
      <w:szCs w:val="24"/>
    </w:rPr>
  </w:style>
  <w:style w:type="paragraph" w:customStyle="1" w:styleId="263">
    <w:name w:val="HTML 预设格式1"/>
    <w:basedOn w:val="1"/>
    <w:link w:val="26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64">
    <w:name w:val="HTML 预设格式 字符"/>
    <w:link w:val="263"/>
    <w:qFormat/>
    <w:uiPriority w:val="0"/>
    <w:rPr>
      <w:rFonts w:ascii="黑体" w:hAnsi="Courier New" w:eastAsia="黑体"/>
    </w:rPr>
  </w:style>
  <w:style w:type="paragraph" w:customStyle="1" w:styleId="265">
    <w:name w:val="普通(网站)1"/>
    <w:basedOn w:val="1"/>
    <w:link w:val="266"/>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66">
    <w:name w:val="普通(网站) 字符"/>
    <w:link w:val="265"/>
    <w:qFormat/>
    <w:uiPriority w:val="0"/>
    <w:rPr>
      <w:rFonts w:ascii="宋体" w:hAnsi="宋体"/>
      <w:sz w:val="24"/>
      <w:szCs w:val="24"/>
    </w:rPr>
  </w:style>
  <w:style w:type="paragraph" w:customStyle="1" w:styleId="267">
    <w:name w:val="索引 11"/>
    <w:basedOn w:val="1"/>
    <w:next w:val="1"/>
    <w:qFormat/>
    <w:uiPriority w:val="0"/>
    <w:rPr>
      <w:szCs w:val="20"/>
    </w:rPr>
  </w:style>
  <w:style w:type="paragraph" w:customStyle="1" w:styleId="268">
    <w:name w:val="索引 21"/>
    <w:basedOn w:val="1"/>
    <w:next w:val="1"/>
    <w:qFormat/>
    <w:uiPriority w:val="0"/>
    <w:pPr>
      <w:ind w:left="200"/>
    </w:pPr>
    <w:rPr>
      <w:szCs w:val="20"/>
    </w:rPr>
  </w:style>
  <w:style w:type="paragraph" w:customStyle="1" w:styleId="269">
    <w:name w:val="标题1"/>
    <w:basedOn w:val="1"/>
    <w:link w:val="270"/>
    <w:qFormat/>
    <w:uiPriority w:val="0"/>
    <w:pPr>
      <w:spacing w:before="240" w:after="60" w:line="288" w:lineRule="auto"/>
      <w:ind w:firstLine="420"/>
      <w:jc w:val="center"/>
      <w:outlineLvl w:val="0"/>
    </w:pPr>
    <w:rPr>
      <w:rFonts w:ascii="Arial" w:hAnsi="Arial"/>
      <w:b/>
      <w:bCs/>
      <w:sz w:val="32"/>
      <w:szCs w:val="32"/>
    </w:rPr>
  </w:style>
  <w:style w:type="character" w:customStyle="1" w:styleId="270">
    <w:name w:val="标题 字符"/>
    <w:link w:val="269"/>
    <w:qFormat/>
    <w:uiPriority w:val="0"/>
    <w:rPr>
      <w:rFonts w:ascii="Arial" w:hAnsi="Arial" w:cs="Arial"/>
      <w:b/>
      <w:bCs/>
      <w:sz w:val="32"/>
      <w:szCs w:val="32"/>
    </w:rPr>
  </w:style>
  <w:style w:type="paragraph" w:customStyle="1" w:styleId="271">
    <w:name w:val="批注主题1"/>
    <w:basedOn w:val="213"/>
    <w:next w:val="213"/>
    <w:link w:val="272"/>
    <w:qFormat/>
    <w:uiPriority w:val="0"/>
    <w:rPr>
      <w:b/>
      <w:bCs/>
    </w:rPr>
  </w:style>
  <w:style w:type="character" w:customStyle="1" w:styleId="272">
    <w:name w:val="批注主题 字符"/>
    <w:link w:val="271"/>
    <w:qFormat/>
    <w:uiPriority w:val="0"/>
    <w:rPr>
      <w:b/>
      <w:bCs/>
      <w:sz w:val="21"/>
      <w:szCs w:val="24"/>
    </w:rPr>
  </w:style>
  <w:style w:type="paragraph" w:customStyle="1" w:styleId="273">
    <w:name w:val="正文首行缩进 21"/>
    <w:basedOn w:val="225"/>
    <w:link w:val="274"/>
    <w:qFormat/>
    <w:uiPriority w:val="0"/>
    <w:pPr>
      <w:widowControl w:val="0"/>
      <w:spacing w:after="120" w:line="240" w:lineRule="auto"/>
      <w:ind w:left="420" w:firstLine="420"/>
    </w:pPr>
    <w:rPr>
      <w:rFonts w:ascii="Cambria" w:hAnsi="Cambria" w:eastAsia="华文细黑"/>
      <w:sz w:val="21"/>
    </w:rPr>
  </w:style>
  <w:style w:type="character" w:customStyle="1" w:styleId="274">
    <w:name w:val="正文文本首行缩进 2 字符"/>
    <w:link w:val="273"/>
    <w:qFormat/>
    <w:uiPriority w:val="0"/>
    <w:rPr>
      <w:rFonts w:ascii="Cambria" w:hAnsi="Cambria" w:eastAsia="华文细黑" w:cs="Cambria"/>
      <w:sz w:val="21"/>
    </w:rPr>
  </w:style>
  <w:style w:type="table" w:customStyle="1" w:styleId="275">
    <w:name w:val="网格型1"/>
    <w:basedOn w:val="196"/>
    <w:qFormat/>
    <w:uiPriority w:val="0"/>
    <w:pPr>
      <w:widowControl w:val="0"/>
      <w:jc w:val="both"/>
    </w:pPr>
  </w:style>
  <w:style w:type="character" w:customStyle="1" w:styleId="276">
    <w:name w:val="要点1"/>
    <w:basedOn w:val="195"/>
    <w:link w:val="1"/>
    <w:qFormat/>
    <w:uiPriority w:val="22"/>
    <w:rPr>
      <w:b/>
      <w:bCs/>
    </w:rPr>
  </w:style>
  <w:style w:type="character" w:customStyle="1" w:styleId="277">
    <w:name w:val="页码2"/>
    <w:link w:val="1"/>
    <w:qFormat/>
    <w:uiPriority w:val="0"/>
  </w:style>
  <w:style w:type="character" w:customStyle="1" w:styleId="278">
    <w:name w:val="已访问的超链接1"/>
    <w:link w:val="1"/>
    <w:qFormat/>
    <w:uiPriority w:val="0"/>
    <w:rPr>
      <w:color w:val="800080"/>
      <w:u w:val="single"/>
    </w:rPr>
  </w:style>
  <w:style w:type="character" w:customStyle="1" w:styleId="279">
    <w:name w:val="强调1"/>
    <w:link w:val="1"/>
    <w:qFormat/>
    <w:uiPriority w:val="0"/>
    <w:rPr>
      <w:i/>
    </w:rPr>
  </w:style>
  <w:style w:type="character" w:customStyle="1" w:styleId="280">
    <w:name w:val="HTML 打字机11"/>
    <w:link w:val="1"/>
    <w:unhideWhenUsed/>
    <w:qFormat/>
    <w:uiPriority w:val="0"/>
    <w:rPr>
      <w:rFonts w:ascii="宋体" w:hAnsi="宋体" w:eastAsia="宋体" w:cs="宋体"/>
      <w:sz w:val="24"/>
      <w:szCs w:val="24"/>
    </w:rPr>
  </w:style>
  <w:style w:type="character" w:customStyle="1" w:styleId="281">
    <w:name w:val="超链接1"/>
    <w:link w:val="1"/>
    <w:qFormat/>
    <w:uiPriority w:val="99"/>
    <w:rPr>
      <w:color w:val="0000FF"/>
      <w:u w:val="single"/>
    </w:rPr>
  </w:style>
  <w:style w:type="character" w:customStyle="1" w:styleId="282">
    <w:name w:val="批注引用1"/>
    <w:link w:val="1"/>
    <w:qFormat/>
    <w:uiPriority w:val="0"/>
    <w:rPr>
      <w:sz w:val="21"/>
      <w:szCs w:val="21"/>
    </w:rPr>
  </w:style>
  <w:style w:type="character" w:customStyle="1" w:styleId="283">
    <w:name w:val="脚注引用1"/>
    <w:link w:val="1"/>
    <w:qFormat/>
    <w:uiPriority w:val="0"/>
    <w:rPr>
      <w:rFonts w:ascii="宋体" w:hAnsi="宋体" w:eastAsia="宋体"/>
      <w:vertAlign w:val="superscript"/>
    </w:rPr>
  </w:style>
  <w:style w:type="paragraph" w:customStyle="1" w:styleId="284">
    <w:name w:val="TOC Heading1"/>
    <w:next w:val="1"/>
    <w:unhideWhenUsed/>
    <w:qFormat/>
    <w:uiPriority w:val="0"/>
    <w:rPr>
      <w:rFonts w:hint="eastAsia" w:ascii="Times New Roman" w:hAnsi="Times New Roman" w:eastAsia="Times New Roman" w:cs="Times New Roman"/>
      <w:sz w:val="32"/>
      <w:szCs w:val="24"/>
      <w:lang w:val="en-US" w:eastAsia="zh-CN" w:bidi="ar-SA"/>
    </w:rPr>
  </w:style>
  <w:style w:type="character" w:customStyle="1" w:styleId="285">
    <w:name w:val="批注主题 Char1"/>
    <w:link w:val="1"/>
    <w:qFormat/>
    <w:uiPriority w:val="0"/>
    <w:rPr>
      <w:b/>
      <w:bCs/>
      <w:sz w:val="21"/>
      <w:szCs w:val="22"/>
    </w:rPr>
  </w:style>
  <w:style w:type="character" w:customStyle="1" w:styleId="286">
    <w:name w:val="正文文本缩进 Char"/>
    <w:link w:val="1"/>
    <w:qFormat/>
    <w:uiPriority w:val="0"/>
    <w:rPr>
      <w:rFonts w:ascii="Cambria" w:hAnsi="Cambria" w:eastAsia="华文细黑" w:cs="Cambria"/>
      <w:sz w:val="21"/>
      <w:szCs w:val="24"/>
    </w:rPr>
  </w:style>
  <w:style w:type="character" w:customStyle="1" w:styleId="287">
    <w:name w:val="Comment"/>
    <w:link w:val="1"/>
    <w:qFormat/>
    <w:uiPriority w:val="0"/>
    <w:rPr>
      <w:vanish/>
    </w:rPr>
  </w:style>
  <w:style w:type="character" w:customStyle="1" w:styleId="288">
    <w:name w:val="font61"/>
    <w:link w:val="1"/>
    <w:qFormat/>
    <w:uiPriority w:val="0"/>
    <w:rPr>
      <w:rFonts w:ascii="Arial" w:hAnsi="Arial" w:cs="Arial"/>
      <w:color w:val="000000"/>
      <w:sz w:val="20"/>
      <w:szCs w:val="20"/>
      <w:u w:val="none"/>
    </w:rPr>
  </w:style>
  <w:style w:type="character" w:customStyle="1" w:styleId="289">
    <w:name w:val="不明显强调"/>
    <w:link w:val="1"/>
    <w:qFormat/>
    <w:uiPriority w:val="0"/>
    <w:rPr>
      <w:i/>
      <w:iCs/>
      <w:color w:val="808080"/>
    </w:rPr>
  </w:style>
  <w:style w:type="character" w:customStyle="1" w:styleId="290">
    <w:name w:val="正文文本 Char1"/>
    <w:link w:val="1"/>
    <w:qFormat/>
    <w:uiPriority w:val="0"/>
    <w:rPr>
      <w:sz w:val="21"/>
      <w:szCs w:val="22"/>
    </w:rPr>
  </w:style>
  <w:style w:type="character" w:customStyle="1" w:styleId="291">
    <w:name w:val="font71"/>
    <w:link w:val="1"/>
    <w:qFormat/>
    <w:uiPriority w:val="0"/>
    <w:rPr>
      <w:rFonts w:ascii="Arial" w:hAnsi="Arial" w:cs="Arial"/>
      <w:b/>
      <w:bCs/>
      <w:color w:val="000000"/>
      <w:sz w:val="20"/>
      <w:szCs w:val="20"/>
      <w:u w:val="none"/>
    </w:rPr>
  </w:style>
  <w:style w:type="character" w:customStyle="1" w:styleId="292">
    <w:name w:val=" Char Char3"/>
    <w:link w:val="1"/>
    <w:qFormat/>
    <w:uiPriority w:val="0"/>
    <w:rPr>
      <w:rFonts w:ascii="幼圆" w:hAnsi="华文细黑" w:eastAsia="幼圆" w:cs="Tahoma"/>
      <w:b/>
      <w:bCs/>
      <w:sz w:val="24"/>
      <w:szCs w:val="24"/>
      <w:lang w:val="en-US" w:eastAsia="zh-CN" w:bidi="ar-SA"/>
    </w:rPr>
  </w:style>
  <w:style w:type="character" w:customStyle="1" w:styleId="293">
    <w:name w:val="Char Char"/>
    <w:link w:val="1"/>
    <w:qFormat/>
    <w:uiPriority w:val="0"/>
    <w:rPr>
      <w:rFonts w:eastAsia="宋体"/>
      <w:b/>
      <w:bCs/>
      <w:sz w:val="32"/>
      <w:szCs w:val="44"/>
      <w:lang w:val="en-US" w:eastAsia="zh-CN" w:bidi="ar-SA"/>
    </w:rPr>
  </w:style>
  <w:style w:type="character" w:customStyle="1" w:styleId="294">
    <w:name w:val="正文缩进 Char1"/>
    <w:link w:val="1"/>
    <w:qFormat/>
    <w:uiPriority w:val="0"/>
    <w:rPr>
      <w:rFonts w:eastAsia="宋体"/>
      <w:lang w:val="en-US" w:eastAsia="zh-CN" w:bidi="ar-SA"/>
    </w:rPr>
  </w:style>
  <w:style w:type="character" w:customStyle="1" w:styleId="295">
    <w:name w:val=" Char Char2"/>
    <w:link w:val="1"/>
    <w:semiHidden/>
    <w:qFormat/>
    <w:uiPriority w:val="0"/>
    <w:rPr>
      <w:rFonts w:eastAsia="华文细黑"/>
      <w:sz w:val="21"/>
      <w:szCs w:val="24"/>
      <w:lang w:val="en-US" w:eastAsia="zh-CN" w:bidi="ar-SA"/>
    </w:rPr>
  </w:style>
  <w:style w:type="character" w:customStyle="1" w:styleId="296">
    <w:name w:val="Definition"/>
    <w:link w:val="1"/>
    <w:qFormat/>
    <w:uiPriority w:val="0"/>
    <w:rPr>
      <w:i/>
    </w:rPr>
  </w:style>
  <w:style w:type="character" w:customStyle="1" w:styleId="297">
    <w:name w:val=" Char Char4"/>
    <w:link w:val="1"/>
    <w:qFormat/>
    <w:uiPriority w:val="0"/>
    <w:rPr>
      <w:rFonts w:ascii="华文细黑" w:hAnsi="华文细黑" w:eastAsia="幼圆" w:cs="Tahoma"/>
      <w:b/>
      <w:sz w:val="28"/>
      <w:szCs w:val="32"/>
      <w:lang w:val="en-US" w:eastAsia="zh-CN" w:bidi="ar-SA"/>
    </w:rPr>
  </w:style>
  <w:style w:type="character" w:customStyle="1" w:styleId="298">
    <w:name w:val="Para head"/>
    <w:link w:val="1"/>
    <w:qFormat/>
    <w:uiPriority w:val="0"/>
    <w:rPr>
      <w:rFonts w:ascii="Arial" w:hAnsi="Arial" w:eastAsia="Times New Roman"/>
      <w:sz w:val="20"/>
    </w:rPr>
  </w:style>
  <w:style w:type="character" w:customStyle="1" w:styleId="299">
    <w:name w:val="标题 311"/>
    <w:link w:val="1"/>
    <w:qFormat/>
    <w:uiPriority w:val="0"/>
    <w:rPr>
      <w:rFonts w:hint="eastAsia" w:ascii="黑体" w:hAnsi="ˎ̥" w:eastAsia="黑体"/>
      <w:sz w:val="28"/>
    </w:rPr>
  </w:style>
  <w:style w:type="character" w:customStyle="1" w:styleId="300">
    <w:name w:val=" Char Char Char"/>
    <w:link w:val="1"/>
    <w:qFormat/>
    <w:uiPriority w:val="0"/>
    <w:rPr>
      <w:rFonts w:ascii="宋体" w:hAnsi="宋体" w:eastAsia="宋体"/>
      <w:b/>
      <w:sz w:val="24"/>
      <w:lang w:val="en-US" w:eastAsia="zh-CN" w:bidi="ar-SA"/>
    </w:rPr>
  </w:style>
  <w:style w:type="character" w:customStyle="1" w:styleId="301">
    <w:name w:val=" Char Char"/>
    <w:link w:val="1"/>
    <w:qFormat/>
    <w:uiPriority w:val="0"/>
    <w:rPr>
      <w:rFonts w:eastAsia="华文细黑"/>
      <w:b/>
      <w:bCs/>
      <w:sz w:val="21"/>
      <w:szCs w:val="24"/>
      <w:lang w:val="en-US" w:eastAsia="zh-CN" w:bidi="ar-SA"/>
    </w:rPr>
  </w:style>
  <w:style w:type="character" w:customStyle="1" w:styleId="302">
    <w:name w:val="font21"/>
    <w:link w:val="1"/>
    <w:qFormat/>
    <w:uiPriority w:val="0"/>
    <w:rPr>
      <w:rFonts w:ascii="等线" w:hAnsi="等线" w:eastAsia="等线" w:cs="等线"/>
      <w:color w:val="000000"/>
      <w:sz w:val="24"/>
      <w:szCs w:val="24"/>
      <w:u w:val="none"/>
    </w:rPr>
  </w:style>
  <w:style w:type="character" w:customStyle="1" w:styleId="303">
    <w:name w:val="称呼 Char1"/>
    <w:link w:val="1"/>
    <w:qFormat/>
    <w:uiPriority w:val="0"/>
    <w:rPr>
      <w:sz w:val="21"/>
      <w:szCs w:val="24"/>
    </w:rPr>
  </w:style>
  <w:style w:type="character" w:customStyle="1" w:styleId="304">
    <w:name w:val="日期 Char1"/>
    <w:link w:val="1"/>
    <w:qFormat/>
    <w:uiPriority w:val="0"/>
    <w:rPr>
      <w:sz w:val="21"/>
      <w:szCs w:val="22"/>
    </w:rPr>
  </w:style>
  <w:style w:type="character" w:customStyle="1" w:styleId="305">
    <w:name w:val="文档结构图 Char1"/>
    <w:link w:val="1"/>
    <w:qFormat/>
    <w:uiPriority w:val="0"/>
    <w:rPr>
      <w:rFonts w:ascii="华文细黑"/>
      <w:sz w:val="18"/>
      <w:szCs w:val="18"/>
    </w:rPr>
  </w:style>
  <w:style w:type="character" w:customStyle="1" w:styleId="306">
    <w:name w:val="CITE"/>
    <w:link w:val="1"/>
    <w:qFormat/>
    <w:uiPriority w:val="0"/>
    <w:rPr>
      <w:i/>
    </w:rPr>
  </w:style>
  <w:style w:type="character" w:customStyle="1" w:styleId="307">
    <w:name w:val="明显强调"/>
    <w:link w:val="1"/>
    <w:qFormat/>
    <w:uiPriority w:val="0"/>
    <w:rPr>
      <w:b/>
      <w:bCs/>
      <w:i/>
      <w:iCs/>
      <w:color w:val="4F81BD"/>
    </w:rPr>
  </w:style>
  <w:style w:type="character" w:customStyle="1" w:styleId="308">
    <w:name w:val="页眉 Char1"/>
    <w:link w:val="1"/>
    <w:qFormat/>
    <w:uiPriority w:val="0"/>
    <w:rPr>
      <w:rFonts w:eastAsia="宋体"/>
      <w:sz w:val="18"/>
      <w:szCs w:val="18"/>
      <w:lang w:val="en-US" w:eastAsia="zh-CN" w:bidi="ar-SA"/>
    </w:rPr>
  </w:style>
  <w:style w:type="character" w:customStyle="1" w:styleId="309">
    <w:name w:val="CODE"/>
    <w:link w:val="1"/>
    <w:qFormat/>
    <w:uiPriority w:val="0"/>
    <w:rPr>
      <w:rFonts w:ascii="华文细黑" w:hAnsi="华文细黑"/>
      <w:sz w:val="20"/>
    </w:rPr>
  </w:style>
  <w:style w:type="character" w:customStyle="1" w:styleId="310">
    <w:name w:val=" Char Char1"/>
    <w:link w:val="1"/>
    <w:qFormat/>
    <w:uiPriority w:val="0"/>
    <w:rPr>
      <w:rFonts w:ascii="幼圆" w:hAnsi="Tahoma" w:eastAsia="幼圆" w:cs="Tahoma"/>
      <w:b/>
      <w:bCs/>
      <w:sz w:val="32"/>
      <w:szCs w:val="32"/>
      <w:lang w:val="en-US" w:eastAsia="zh-CN" w:bidi="ar-SA"/>
    </w:rPr>
  </w:style>
  <w:style w:type="character" w:customStyle="1" w:styleId="311">
    <w:name w:val="脚注文本 Char1"/>
    <w:link w:val="1"/>
    <w:qFormat/>
    <w:uiPriority w:val="0"/>
    <w:rPr>
      <w:sz w:val="18"/>
      <w:szCs w:val="18"/>
    </w:rPr>
  </w:style>
  <w:style w:type="character" w:customStyle="1" w:styleId="312">
    <w:name w:val="明显引用 字符"/>
    <w:link w:val="313"/>
    <w:qFormat/>
    <w:uiPriority w:val="0"/>
    <w:rPr>
      <w:b/>
      <w:bCs/>
      <w:i/>
      <w:iCs/>
      <w:color w:val="4F81BD"/>
      <w:sz w:val="21"/>
      <w:szCs w:val="22"/>
    </w:rPr>
  </w:style>
  <w:style w:type="paragraph" w:customStyle="1" w:styleId="313">
    <w:name w:val="明显引用"/>
    <w:basedOn w:val="1"/>
    <w:next w:val="1"/>
    <w:link w:val="312"/>
    <w:qFormat/>
    <w:uiPriority w:val="0"/>
    <w:pPr>
      <w:pBdr>
        <w:bottom w:val="single" w:color="4F81BD" w:sz="4" w:space="4"/>
      </w:pBdr>
      <w:spacing w:before="200" w:after="280"/>
      <w:ind w:left="936" w:right="936"/>
    </w:pPr>
    <w:rPr>
      <w:b/>
      <w:bCs/>
      <w:i/>
      <w:iCs/>
      <w:color w:val="4F81BD"/>
      <w:szCs w:val="22"/>
    </w:rPr>
  </w:style>
  <w:style w:type="character" w:customStyle="1" w:styleId="314">
    <w:name w:val="text_list1"/>
    <w:link w:val="1"/>
    <w:qFormat/>
    <w:uiPriority w:val="0"/>
    <w:rPr>
      <w:rFonts w:ascii="Arial" w:hAnsi="Arial" w:cs="Arial"/>
      <w:color w:val="000000"/>
      <w:spacing w:val="272"/>
      <w:sz w:val="16"/>
      <w:szCs w:val="16"/>
    </w:rPr>
  </w:style>
  <w:style w:type="character" w:customStyle="1" w:styleId="315">
    <w:name w:val="批注框文本 Char1"/>
    <w:link w:val="1"/>
    <w:qFormat/>
    <w:uiPriority w:val="0"/>
    <w:rPr>
      <w:sz w:val="18"/>
      <w:szCs w:val="18"/>
    </w:rPr>
  </w:style>
  <w:style w:type="character" w:customStyle="1" w:styleId="316">
    <w:name w:val="不明显参考"/>
    <w:link w:val="1"/>
    <w:qFormat/>
    <w:uiPriority w:val="0"/>
    <w:rPr>
      <w:smallCaps/>
      <w:color w:val="C0504D"/>
      <w:u w:val="single"/>
    </w:rPr>
  </w:style>
  <w:style w:type="character" w:customStyle="1" w:styleId="317">
    <w:name w:val="Typewriter"/>
    <w:link w:val="1"/>
    <w:qFormat/>
    <w:uiPriority w:val="0"/>
    <w:rPr>
      <w:rFonts w:ascii="华文细黑" w:hAnsi="华文细黑"/>
      <w:sz w:val="20"/>
    </w:rPr>
  </w:style>
  <w:style w:type="character" w:customStyle="1" w:styleId="318">
    <w:name w:val="结束语 Char1"/>
    <w:link w:val="1"/>
    <w:qFormat/>
    <w:uiPriority w:val="0"/>
    <w:rPr>
      <w:sz w:val="21"/>
      <w:szCs w:val="24"/>
    </w:rPr>
  </w:style>
  <w:style w:type="character" w:customStyle="1" w:styleId="319">
    <w:name w:val="font51"/>
    <w:link w:val="1"/>
    <w:qFormat/>
    <w:uiPriority w:val="0"/>
    <w:rPr>
      <w:rFonts w:hint="eastAsia" w:ascii="宋体" w:hAnsi="宋体" w:eastAsia="宋体" w:cs="宋体"/>
      <w:color w:val="000000"/>
      <w:sz w:val="20"/>
      <w:szCs w:val="20"/>
      <w:u w:val="none"/>
    </w:rPr>
  </w:style>
  <w:style w:type="character" w:customStyle="1" w:styleId="320">
    <w:name w:val="标题5 Char Char"/>
    <w:link w:val="321"/>
    <w:qFormat/>
    <w:uiPriority w:val="0"/>
    <w:rPr>
      <w:rFonts w:ascii="Tahoma" w:hAnsi="Tahoma"/>
      <w:b/>
      <w:bCs/>
      <w:sz w:val="24"/>
      <w:szCs w:val="32"/>
    </w:rPr>
  </w:style>
  <w:style w:type="paragraph" w:customStyle="1" w:styleId="321">
    <w:name w:val="标题5"/>
    <w:basedOn w:val="188"/>
    <w:link w:val="320"/>
    <w:qFormat/>
    <w:uiPriority w:val="0"/>
    <w:pPr>
      <w:spacing w:line="413" w:lineRule="auto"/>
    </w:pPr>
    <w:rPr>
      <w:rFonts w:ascii="Tahoma" w:hAnsi="Tahoma" w:eastAsia="宋体"/>
      <w:sz w:val="24"/>
    </w:rPr>
  </w:style>
  <w:style w:type="character" w:customStyle="1" w:styleId="322">
    <w:name w:val="副标题 Char1"/>
    <w:link w:val="1"/>
    <w:qFormat/>
    <w:uiPriority w:val="0"/>
    <w:rPr>
      <w:rFonts w:ascii="Cambria" w:hAnsi="Cambria" w:cs="Times New Roman"/>
      <w:b/>
      <w:bCs/>
      <w:sz w:val="32"/>
      <w:szCs w:val="32"/>
    </w:rPr>
  </w:style>
  <w:style w:type="character" w:customStyle="1" w:styleId="323">
    <w:name w:val="表格正文 Char"/>
    <w:link w:val="324"/>
    <w:qFormat/>
    <w:uiPriority w:val="0"/>
    <w:rPr>
      <w:sz w:val="21"/>
      <w:szCs w:val="24"/>
    </w:rPr>
  </w:style>
  <w:style w:type="paragraph" w:customStyle="1" w:styleId="324">
    <w:name w:val="表格正文"/>
    <w:basedOn w:val="1"/>
    <w:link w:val="323"/>
    <w:qFormat/>
    <w:uiPriority w:val="0"/>
  </w:style>
  <w:style w:type="character" w:customStyle="1" w:styleId="325">
    <w:name w:val="Variable"/>
    <w:link w:val="1"/>
    <w:qFormat/>
    <w:uiPriority w:val="0"/>
    <w:rPr>
      <w:i/>
    </w:rPr>
  </w:style>
  <w:style w:type="character" w:customStyle="1" w:styleId="326">
    <w:name w:val="引用 字符"/>
    <w:link w:val="327"/>
    <w:qFormat/>
    <w:uiPriority w:val="0"/>
    <w:rPr>
      <w:i/>
      <w:iCs/>
      <w:color w:val="000000"/>
      <w:sz w:val="21"/>
      <w:szCs w:val="22"/>
    </w:rPr>
  </w:style>
  <w:style w:type="paragraph" w:customStyle="1" w:styleId="327">
    <w:name w:val="引用"/>
    <w:basedOn w:val="1"/>
    <w:next w:val="1"/>
    <w:link w:val="326"/>
    <w:qFormat/>
    <w:uiPriority w:val="0"/>
    <w:rPr>
      <w:i/>
      <w:iCs/>
      <w:color w:val="000000"/>
      <w:szCs w:val="22"/>
    </w:rPr>
  </w:style>
  <w:style w:type="character" w:customStyle="1" w:styleId="328">
    <w:name w:val="明显引用 Char1"/>
    <w:link w:val="1"/>
    <w:qFormat/>
    <w:uiPriority w:val="30"/>
    <w:rPr>
      <w:b/>
      <w:bCs/>
      <w:i/>
      <w:iCs/>
      <w:color w:val="4F81BD"/>
      <w:sz w:val="21"/>
      <w:szCs w:val="24"/>
    </w:rPr>
  </w:style>
  <w:style w:type="character" w:customStyle="1" w:styleId="329">
    <w:name w:val="样式 标题 3 + (中文) 黑体 小四 非加粗 段前: 7.8 磅 段后: 0 磅 行距: 固定值 20 磅 Char"/>
    <w:link w:val="1"/>
    <w:qFormat/>
    <w:uiPriority w:val="0"/>
    <w:rPr>
      <w:rFonts w:ascii="幼圆" w:hAnsi="华文细黑" w:eastAsia="幼圆" w:cs="华文细黑"/>
      <w:b/>
      <w:bCs/>
      <w:sz w:val="24"/>
      <w:lang w:val="en-US" w:eastAsia="zh-CN" w:bidi="ar-SA"/>
    </w:rPr>
  </w:style>
  <w:style w:type="character" w:customStyle="1" w:styleId="330">
    <w:name w:val="HTML Markup"/>
    <w:link w:val="1"/>
    <w:qFormat/>
    <w:uiPriority w:val="0"/>
    <w:rPr>
      <w:vanish/>
      <w:color w:val="FF0000"/>
    </w:rPr>
  </w:style>
  <w:style w:type="character" w:customStyle="1" w:styleId="331">
    <w:name w:val="批注文字 Char Char"/>
    <w:link w:val="1"/>
    <w:qFormat/>
    <w:uiPriority w:val="0"/>
    <w:rPr>
      <w:rFonts w:ascii="华文细黑" w:hAnsi="Cambria" w:eastAsia="华文细黑" w:cs="Cambria"/>
      <w:sz w:val="28"/>
      <w:szCs w:val="20"/>
    </w:rPr>
  </w:style>
  <w:style w:type="character" w:customStyle="1" w:styleId="332">
    <w:name w:val="font01"/>
    <w:link w:val="1"/>
    <w:qFormat/>
    <w:uiPriority w:val="0"/>
    <w:rPr>
      <w:rFonts w:hint="eastAsia" w:ascii="宋体" w:hAnsi="宋体" w:eastAsia="宋体" w:cs="宋体"/>
      <w:b/>
      <w:bCs/>
      <w:color w:val="000000"/>
      <w:sz w:val="20"/>
      <w:szCs w:val="20"/>
      <w:u w:val="none"/>
    </w:rPr>
  </w:style>
  <w:style w:type="character" w:customStyle="1" w:styleId="333">
    <w:name w:val="NormalCharacter1"/>
    <w:link w:val="334"/>
    <w:qFormat/>
    <w:uiPriority w:val="99"/>
  </w:style>
  <w:style w:type="paragraph" w:customStyle="1" w:styleId="334">
    <w:name w:val="UserStyle_4"/>
    <w:basedOn w:val="1"/>
    <w:link w:val="333"/>
    <w:qFormat/>
    <w:uiPriority w:val="99"/>
  </w:style>
  <w:style w:type="character" w:customStyle="1" w:styleId="335">
    <w:name w:val="书籍标题"/>
    <w:link w:val="1"/>
    <w:qFormat/>
    <w:uiPriority w:val="0"/>
    <w:rPr>
      <w:b/>
      <w:bCs/>
      <w:smallCaps/>
      <w:spacing w:val="5"/>
    </w:rPr>
  </w:style>
  <w:style w:type="character" w:customStyle="1" w:styleId="336">
    <w:name w:val="引用 Char1"/>
    <w:link w:val="1"/>
    <w:qFormat/>
    <w:uiPriority w:val="29"/>
    <w:rPr>
      <w:i/>
      <w:iCs/>
      <w:color w:val="000000"/>
      <w:sz w:val="21"/>
      <w:szCs w:val="24"/>
    </w:rPr>
  </w:style>
  <w:style w:type="character" w:customStyle="1" w:styleId="337">
    <w:name w:val="HTML 预设格式 Char1"/>
    <w:link w:val="1"/>
    <w:qFormat/>
    <w:uiPriority w:val="0"/>
    <w:rPr>
      <w:rFonts w:ascii="Courier New" w:hAnsi="Courier New" w:cs="Courier New"/>
    </w:rPr>
  </w:style>
  <w:style w:type="character" w:customStyle="1" w:styleId="338">
    <w:name w:val="itm1"/>
    <w:link w:val="1"/>
    <w:qFormat/>
    <w:uiPriority w:val="0"/>
    <w:rPr>
      <w:rFonts w:hint="eastAsia" w:ascii="宋体" w:hAnsi="宋体" w:eastAsia="宋体"/>
      <w:sz w:val="21"/>
      <w:szCs w:val="21"/>
    </w:rPr>
  </w:style>
  <w:style w:type="character" w:customStyle="1" w:styleId="339">
    <w:name w:val="Sample"/>
    <w:link w:val="1"/>
    <w:qFormat/>
    <w:uiPriority w:val="0"/>
    <w:rPr>
      <w:rFonts w:ascii="华文细黑" w:hAnsi="华文细黑"/>
    </w:rPr>
  </w:style>
  <w:style w:type="character" w:customStyle="1" w:styleId="340">
    <w:name w:val="chword"/>
    <w:link w:val="1"/>
    <w:qFormat/>
    <w:uiPriority w:val="0"/>
  </w:style>
  <w:style w:type="character" w:customStyle="1" w:styleId="341">
    <w:name w:val="textcontents"/>
    <w:link w:val="1"/>
    <w:qFormat/>
    <w:uiPriority w:val="0"/>
    <w:rPr>
      <w:rFonts w:cs="Cambria"/>
    </w:rPr>
  </w:style>
  <w:style w:type="character" w:customStyle="1" w:styleId="342">
    <w:name w:val="Keyboard"/>
    <w:link w:val="1"/>
    <w:qFormat/>
    <w:uiPriority w:val="0"/>
    <w:rPr>
      <w:rFonts w:ascii="华文细黑" w:hAnsi="华文细黑"/>
      <w:b/>
      <w:sz w:val="20"/>
    </w:rPr>
  </w:style>
  <w:style w:type="character" w:customStyle="1" w:styleId="343">
    <w:name w:val="明显参考"/>
    <w:link w:val="1"/>
    <w:qFormat/>
    <w:uiPriority w:val="0"/>
    <w:rPr>
      <w:b/>
      <w:bCs/>
      <w:smallCaps/>
      <w:color w:val="C0504D"/>
      <w:spacing w:val="5"/>
      <w:u w:val="single"/>
    </w:rPr>
  </w:style>
  <w:style w:type="paragraph" w:customStyle="1" w:styleId="344">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45">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46">
    <w:name w:val="H3"/>
    <w:basedOn w:val="1"/>
    <w:next w:val="1"/>
    <w:qFormat/>
    <w:uiPriority w:val="0"/>
    <w:pPr>
      <w:keepNext/>
      <w:spacing w:before="100" w:after="100"/>
      <w:jc w:val="left"/>
      <w:outlineLvl w:val="3"/>
    </w:pPr>
    <w:rPr>
      <w:b/>
      <w:sz w:val="28"/>
      <w:szCs w:val="20"/>
    </w:rPr>
  </w:style>
  <w:style w:type="paragraph" w:customStyle="1" w:styleId="347">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48">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49">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50">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51">
    <w:name w:val="TOC 标题"/>
    <w:basedOn w:val="39"/>
    <w:next w:val="1"/>
    <w:qFormat/>
    <w:uiPriority w:val="0"/>
    <w:pPr>
      <w:numPr>
        <w:ilvl w:val="0"/>
        <w:numId w:val="0"/>
      </w:numPr>
      <w:jc w:val="both"/>
      <w:outlineLvl w:val="9"/>
    </w:pPr>
    <w:rPr>
      <w:rFonts w:ascii="Cambria" w:hAnsi="Cambria" w:eastAsia="华文细黑" w:cs="Cambria"/>
    </w:rPr>
  </w:style>
  <w:style w:type="paragraph" w:customStyle="1" w:styleId="352">
    <w:name w:val="无间隔"/>
    <w:qFormat/>
    <w:uiPriority w:val="0"/>
    <w:pPr>
      <w:widowControl w:val="0"/>
      <w:jc w:val="both"/>
    </w:pPr>
    <w:rPr>
      <w:rFonts w:hint="default" w:ascii="仿宋_GB2312" w:hAnsi="仿宋_GB2312" w:eastAsia="华文细黑" w:cs="Cambria"/>
      <w:sz w:val="21"/>
      <w:szCs w:val="22"/>
      <w:lang w:val="en-US" w:eastAsia="zh-CN" w:bidi="ar-SA"/>
    </w:rPr>
  </w:style>
  <w:style w:type="paragraph" w:customStyle="1" w:styleId="353">
    <w:name w:val="列表段落"/>
    <w:basedOn w:val="1"/>
    <w:qFormat/>
    <w:uiPriority w:val="0"/>
    <w:pPr>
      <w:ind w:firstLine="420"/>
    </w:pPr>
    <w:rPr>
      <w:rFonts w:ascii="Calibri" w:hAnsi="Calibri"/>
      <w:szCs w:val="22"/>
    </w:rPr>
  </w:style>
  <w:style w:type="paragraph" w:customStyle="1" w:styleId="354">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55">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56">
    <w:name w:val="head 1.1.1"/>
    <w:basedOn w:val="1"/>
    <w:qFormat/>
    <w:uiPriority w:val="0"/>
    <w:pPr>
      <w:widowControl/>
      <w:numPr>
        <w:ilvl w:val="2"/>
        <w:numId w:val="4"/>
      </w:numPr>
      <w:ind w:firstLine="0"/>
      <w:contextualSpacing/>
      <w:jc w:val="left"/>
    </w:pPr>
    <w:rPr>
      <w:rFonts w:ascii="Calibri" w:hAnsi="Calibri" w:cs="宋体"/>
      <w:bCs/>
      <w:sz w:val="24"/>
      <w:lang w:val="zh-CN" w:eastAsia="en-US"/>
    </w:rPr>
  </w:style>
  <w:style w:type="paragraph" w:customStyle="1" w:styleId="357">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58">
    <w:name w:val="Address"/>
    <w:basedOn w:val="1"/>
    <w:next w:val="1"/>
    <w:qFormat/>
    <w:uiPriority w:val="0"/>
    <w:pPr>
      <w:jc w:val="left"/>
    </w:pPr>
    <w:rPr>
      <w:rFonts w:ascii="Cambria" w:hAnsi="Cambria" w:eastAsia="华文细黑" w:cs="Cambria"/>
      <w:i/>
      <w:sz w:val="24"/>
      <w:szCs w:val="20"/>
    </w:rPr>
  </w:style>
  <w:style w:type="paragraph" w:customStyle="1" w:styleId="359">
    <w:name w:val="图形"/>
    <w:basedOn w:val="1"/>
    <w:qFormat/>
    <w:uiPriority w:val="0"/>
    <w:pPr>
      <w:spacing w:after="20" w:line="288" w:lineRule="auto"/>
      <w:ind w:firstLine="420"/>
      <w:jc w:val="center"/>
    </w:pPr>
  </w:style>
  <w:style w:type="paragraph" w:customStyle="1" w:styleId="360">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61">
    <w:name w:val="TOC 标题1"/>
    <w:basedOn w:val="39"/>
    <w:next w:val="1"/>
    <w:unhideWhenUsed/>
    <w:qFormat/>
    <w:uiPriority w:val="39"/>
    <w:pPr>
      <w:widowControl/>
      <w:numPr>
        <w:ilvl w:val="0"/>
        <w:numId w:val="3"/>
      </w:numPr>
      <w:tabs>
        <w:tab w:val="left" w:pos="988"/>
      </w:tabs>
      <w:spacing w:before="240" w:after="0" w:line="259" w:lineRule="auto"/>
      <w:ind w:left="0" w:firstLine="0"/>
      <w:jc w:val="left"/>
      <w:outlineLvl w:val="9"/>
    </w:pPr>
    <w:rPr>
      <w:rFonts w:ascii="Cambria" w:hAnsi="Cambria" w:eastAsia="宋体"/>
      <w:b w:val="0"/>
      <w:bCs w:val="0"/>
      <w:color w:val="365F90"/>
      <w:sz w:val="32"/>
      <w:szCs w:val="32"/>
    </w:rPr>
  </w:style>
  <w:style w:type="paragraph" w:customStyle="1" w:styleId="362">
    <w:name w:val="正文(缩进)"/>
    <w:basedOn w:val="1"/>
    <w:qFormat/>
    <w:uiPriority w:val="0"/>
    <w:pPr>
      <w:widowControl/>
      <w:spacing w:line="360" w:lineRule="auto"/>
      <w:ind w:firstLine="200"/>
    </w:pPr>
    <w:rPr>
      <w:rFonts w:eastAsia="仿宋_GB2312"/>
      <w:sz w:val="24"/>
      <w:szCs w:val="20"/>
    </w:rPr>
  </w:style>
  <w:style w:type="paragraph" w:customStyle="1" w:styleId="363">
    <w:name w:val="表格文字"/>
    <w:basedOn w:val="1"/>
    <w:qFormat/>
    <w:uiPriority w:val="0"/>
    <w:pPr>
      <w:spacing w:line="288" w:lineRule="auto"/>
      <w:jc w:val="left"/>
    </w:pPr>
    <w:rPr>
      <w:szCs w:val="20"/>
    </w:rPr>
  </w:style>
  <w:style w:type="paragraph" w:customStyle="1" w:styleId="364">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65">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66">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36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68">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69">
    <w:name w:val="H2"/>
    <w:basedOn w:val="1"/>
    <w:next w:val="1"/>
    <w:qFormat/>
    <w:uiPriority w:val="0"/>
    <w:pPr>
      <w:keepNext/>
      <w:spacing w:before="100" w:after="100"/>
      <w:jc w:val="left"/>
      <w:outlineLvl w:val="2"/>
    </w:pPr>
    <w:rPr>
      <w:b/>
      <w:sz w:val="36"/>
      <w:szCs w:val="20"/>
    </w:rPr>
  </w:style>
  <w:style w:type="paragraph" w:customStyle="1" w:styleId="370">
    <w:name w:val="CM4"/>
    <w:basedOn w:val="371"/>
    <w:next w:val="371"/>
    <w:qFormat/>
    <w:uiPriority w:val="99"/>
    <w:pPr>
      <w:spacing w:line="468" w:lineRule="atLeast"/>
    </w:pPr>
    <w:rPr>
      <w:rFonts w:ascii="Times New Roman PSMT" w:hAnsi="Times New Roman" w:eastAsia="Times New Roman PSMT" w:cs="Times New Roman PSMT"/>
      <w:color w:val="000000"/>
    </w:rPr>
  </w:style>
  <w:style w:type="paragraph" w:customStyle="1" w:styleId="371">
    <w:name w:val="Default"/>
    <w:qFormat/>
    <w:uiPriority w:val="0"/>
    <w:pPr>
      <w:widowControl w:val="0"/>
    </w:pPr>
    <w:rPr>
      <w:rFonts w:hint="default" w:ascii="宋体" w:hAnsi="宋体" w:eastAsia="华文细黑" w:cs="宋体"/>
      <w:color w:val="000000"/>
      <w:sz w:val="24"/>
      <w:szCs w:val="24"/>
      <w:lang w:val="en-US" w:eastAsia="zh-CN" w:bidi="ar-SA"/>
    </w:rPr>
  </w:style>
  <w:style w:type="paragraph" w:customStyle="1" w:styleId="372">
    <w:name w:val="菲页1"/>
    <w:basedOn w:val="187"/>
    <w:qFormat/>
    <w:uiPriority w:val="0"/>
    <w:pPr>
      <w:widowControl/>
      <w:numPr>
        <w:ilvl w:val="1"/>
        <w:numId w:val="0"/>
      </w:numPr>
      <w:jc w:val="center"/>
    </w:pPr>
    <w:rPr>
      <w:rFonts w:ascii="黑体" w:hAnsi="宋体"/>
      <w:b w:val="0"/>
      <w:bCs w:val="0"/>
      <w:sz w:val="52"/>
      <w:szCs w:val="20"/>
    </w:rPr>
  </w:style>
  <w:style w:type="paragraph" w:customStyle="1" w:styleId="373">
    <w:name w:val="名词解释"/>
    <w:basedOn w:val="1"/>
    <w:qFormat/>
    <w:uiPriority w:val="0"/>
    <w:pPr>
      <w:spacing w:after="20" w:line="288" w:lineRule="auto"/>
      <w:ind w:left="2325" w:hanging="2325"/>
    </w:pPr>
    <w:rPr>
      <w:szCs w:val="20"/>
    </w:rPr>
  </w:style>
  <w:style w:type="paragraph" w:customStyle="1" w:styleId="374">
    <w:name w:val="Definition List"/>
    <w:basedOn w:val="1"/>
    <w:next w:val="375"/>
    <w:qFormat/>
    <w:uiPriority w:val="0"/>
    <w:pPr>
      <w:ind w:left="360"/>
      <w:jc w:val="left"/>
    </w:pPr>
    <w:rPr>
      <w:rFonts w:ascii="Cambria" w:hAnsi="Cambria" w:eastAsia="华文细黑" w:cs="Cambria"/>
      <w:sz w:val="24"/>
      <w:szCs w:val="20"/>
    </w:rPr>
  </w:style>
  <w:style w:type="paragraph" w:customStyle="1" w:styleId="375">
    <w:name w:val="Definition Term"/>
    <w:basedOn w:val="1"/>
    <w:next w:val="374"/>
    <w:qFormat/>
    <w:uiPriority w:val="0"/>
    <w:pPr>
      <w:jc w:val="left"/>
    </w:pPr>
    <w:rPr>
      <w:rFonts w:ascii="Cambria" w:hAnsi="Cambria" w:eastAsia="华文细黑" w:cs="Cambria"/>
      <w:sz w:val="24"/>
      <w:szCs w:val="20"/>
    </w:rPr>
  </w:style>
  <w:style w:type="paragraph" w:customStyle="1" w:styleId="376">
    <w:name w:val="1"/>
    <w:basedOn w:val="1"/>
    <w:qFormat/>
    <w:uiPriority w:val="0"/>
    <w:pPr>
      <w:spacing w:line="360" w:lineRule="auto"/>
      <w:ind w:firstLine="200"/>
    </w:pPr>
    <w:rPr>
      <w:rFonts w:ascii="华文细黑" w:hAnsi="华文细黑" w:eastAsia="华文细黑" w:cs="华文细黑"/>
      <w:sz w:val="24"/>
    </w:rPr>
  </w:style>
  <w:style w:type="paragraph" w:customStyle="1" w:styleId="377">
    <w:name w:val="样式 标题 2 + Times New Roman 四号 非加粗 段前: 5 磅 段后: 0 磅 行距: 固定值 20..."/>
    <w:basedOn w:val="187"/>
    <w:qFormat/>
    <w:uiPriority w:val="0"/>
    <w:pPr>
      <w:numPr>
        <w:ilvl w:val="1"/>
        <w:numId w:val="0"/>
      </w:numPr>
      <w:spacing w:before="100" w:after="0" w:line="400" w:lineRule="exact"/>
    </w:pPr>
    <w:rPr>
      <w:rFonts w:ascii="Cambria" w:hAnsi="Cambria" w:eastAsia="幼圆" w:cs="华文细黑"/>
      <w:b w:val="0"/>
      <w:bCs w:val="0"/>
      <w:color w:val="FF0000"/>
      <w:sz w:val="30"/>
      <w:szCs w:val="20"/>
    </w:rPr>
  </w:style>
  <w:style w:type="paragraph" w:customStyle="1" w:styleId="378">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79">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380">
    <w:name w:val="正文 A"/>
    <w:qFormat/>
    <w:uiPriority w:val="0"/>
    <w:pPr>
      <w:framePr w:wrap="around" w:vAnchor="margin" w:hAnchor="text" w:y="1"/>
      <w:widowControl w:val="0"/>
      <w:jc w:val="both"/>
    </w:pPr>
    <w:rPr>
      <w:rFonts w:hint="eastAsia" w:ascii="Arial Unicode MS" w:hAnsi="Arial Unicode MS" w:eastAsia="Arial Unicode MS" w:cs="Arial Unicode MS"/>
      <w:color w:val="000000"/>
      <w:sz w:val="21"/>
      <w:szCs w:val="21"/>
      <w:lang w:val="en-US" w:eastAsia="zh-CN" w:bidi="ar-SA"/>
    </w:rPr>
  </w:style>
  <w:style w:type="paragraph" w:customStyle="1" w:styleId="381">
    <w:name w:val="章标题"/>
    <w:next w:val="1"/>
    <w:qFormat/>
    <w:uiPriority w:val="0"/>
    <w:pPr>
      <w:numPr>
        <w:ilvl w:val="1"/>
        <w:numId w:val="3"/>
      </w:numPr>
      <w:tabs>
        <w:tab w:val="left" w:pos="360"/>
      </w:tabs>
      <w:spacing w:before="156" w:after="156"/>
      <w:jc w:val="both"/>
      <w:outlineLvl w:val="1"/>
    </w:pPr>
    <w:rPr>
      <w:rFonts w:hint="default" w:ascii="黑体" w:hAnsi="Times New Roman" w:eastAsia="黑体" w:cs="Times New Roman"/>
      <w:sz w:val="21"/>
      <w:lang w:val="en-US" w:eastAsia="zh-CN" w:bidi="ar-SA"/>
    </w:rPr>
  </w:style>
  <w:style w:type="paragraph" w:customStyle="1" w:styleId="382">
    <w:name w:val="样式 标题 3 + (中文) 黑体 小四 非加粗 段前: 7.8 磅 段后: 0 磅 行距: 固定值 20 磅"/>
    <w:basedOn w:val="188"/>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383">
    <w:name w:val="Char1"/>
    <w:basedOn w:val="1"/>
    <w:qFormat/>
    <w:uiPriority w:val="0"/>
    <w:rPr>
      <w:rFonts w:ascii="仿宋_GB2312" w:eastAsia="仿宋_GB2312"/>
      <w:b/>
      <w:sz w:val="32"/>
      <w:szCs w:val="32"/>
    </w:rPr>
  </w:style>
  <w:style w:type="paragraph" w:customStyle="1" w:styleId="384">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85">
    <w:name w:val="p0"/>
    <w:basedOn w:val="1"/>
    <w:qFormat/>
    <w:uiPriority w:val="0"/>
    <w:pPr>
      <w:widowControl/>
    </w:pPr>
    <w:rPr>
      <w:szCs w:val="21"/>
    </w:rPr>
  </w:style>
  <w:style w:type="paragraph" w:customStyle="1" w:styleId="386">
    <w:name w:val="Char Char Char Char Char Char Char Char Char Char"/>
    <w:basedOn w:val="1"/>
    <w:qFormat/>
    <w:uiPriority w:val="0"/>
    <w:pPr>
      <w:tabs>
        <w:tab w:val="left" w:pos="360"/>
      </w:tabs>
    </w:pPr>
  </w:style>
  <w:style w:type="paragraph" w:customStyle="1" w:styleId="387">
    <w:name w:val="空半行"/>
    <w:basedOn w:val="1"/>
    <w:qFormat/>
    <w:uiPriority w:val="0"/>
    <w:pPr>
      <w:spacing w:line="120" w:lineRule="exact"/>
    </w:pPr>
    <w:rPr>
      <w:rFonts w:ascii="Cambria" w:hAnsi="Cambria" w:eastAsia="Tahoma" w:cs="Cambria"/>
      <w:color w:val="FFFFFF"/>
      <w:sz w:val="30"/>
      <w:szCs w:val="20"/>
    </w:rPr>
  </w:style>
  <w:style w:type="paragraph" w:customStyle="1" w:styleId="388">
    <w:name w:val="项目符号1"/>
    <w:basedOn w:val="1"/>
    <w:qFormat/>
    <w:uiPriority w:val="0"/>
    <w:pPr>
      <w:numPr>
        <w:ilvl w:val="1"/>
        <w:numId w:val="3"/>
      </w:numPr>
      <w:tabs>
        <w:tab w:val="left" w:pos="360"/>
      </w:tabs>
    </w:pPr>
    <w:rPr>
      <w:szCs w:val="20"/>
    </w:rPr>
  </w:style>
  <w:style w:type="paragraph" w:customStyle="1" w:styleId="389">
    <w:name w:val=" Char Char Char Char"/>
    <w:basedOn w:val="1"/>
    <w:qFormat/>
    <w:uiPriority w:val="0"/>
    <w:pPr>
      <w:widowControl/>
      <w:numPr>
        <w:ilvl w:val="0"/>
        <w:numId w:val="3"/>
      </w:numPr>
      <w:spacing w:after="120" w:line="360" w:lineRule="auto"/>
      <w:ind w:left="560" w:firstLine="480"/>
      <w:jc w:val="left"/>
    </w:pPr>
    <w:rPr>
      <w:rFonts w:ascii="Verdana" w:hAnsi="Verdana"/>
      <w:sz w:val="24"/>
    </w:rPr>
  </w:style>
  <w:style w:type="paragraph" w:customStyle="1" w:styleId="390">
    <w:name w:val="head 1.1"/>
    <w:basedOn w:val="1"/>
    <w:qFormat/>
    <w:uiPriority w:val="0"/>
    <w:pPr>
      <w:widowControl/>
      <w:numPr>
        <w:ilvl w:val="1"/>
        <w:numId w:val="4"/>
      </w:numPr>
      <w:spacing w:before="260" w:after="260"/>
      <w:contextualSpacing/>
      <w:jc w:val="left"/>
    </w:pPr>
    <w:rPr>
      <w:rFonts w:ascii="宋体" w:hAnsi="宋体" w:cs="宋体"/>
      <w:bCs/>
      <w:sz w:val="24"/>
      <w:lang w:val="zh-CN" w:eastAsia="en-US"/>
    </w:rPr>
  </w:style>
  <w:style w:type="paragraph" w:customStyle="1" w:styleId="391">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392">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93">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94">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styleId="395">
    <w:name w:val="List Paragraph"/>
    <w:basedOn w:val="1"/>
    <w:qFormat/>
    <w:uiPriority w:val="34"/>
    <w:pPr>
      <w:ind w:firstLine="420"/>
    </w:pPr>
    <w:rPr>
      <w:rFonts w:ascii="Calibri" w:hAnsi="Calibri"/>
      <w:szCs w:val="22"/>
    </w:rPr>
  </w:style>
  <w:style w:type="paragraph" w:customStyle="1" w:styleId="396">
    <w:name w:val=" Char Char Char Char Char Char Char Char Char Char"/>
    <w:basedOn w:val="1"/>
    <w:qFormat/>
    <w:uiPriority w:val="0"/>
    <w:pPr>
      <w:numPr>
        <w:ilvl w:val="0"/>
        <w:numId w:val="2"/>
      </w:numPr>
    </w:pPr>
    <w:rPr>
      <w:sz w:val="24"/>
    </w:rPr>
  </w:style>
  <w:style w:type="paragraph" w:customStyle="1" w:styleId="397">
    <w:name w:val="样式 标题 1 + 黑体 三号 非加粗 居中 段前: 6 磅 段后: 6 磅 行距: 固定值 20 磅"/>
    <w:basedOn w:val="39"/>
    <w:qFormat/>
    <w:uiPriority w:val="0"/>
    <w:pPr>
      <w:numPr>
        <w:ilvl w:val="0"/>
        <w:numId w:val="0"/>
      </w:numPr>
      <w:spacing w:before="120" w:after="120" w:line="400" w:lineRule="exact"/>
    </w:pPr>
    <w:rPr>
      <w:rFonts w:ascii="幼圆" w:hAnsi="幼圆" w:eastAsia="幼圆" w:cs="华文细黑"/>
      <w:b w:val="0"/>
      <w:bCs w:val="0"/>
      <w:sz w:val="32"/>
      <w:szCs w:val="20"/>
    </w:rPr>
  </w:style>
  <w:style w:type="paragraph" w:customStyle="1" w:styleId="398">
    <w:name w:val="默认段落字体 Para Char Char Char1 Char"/>
    <w:basedOn w:val="1"/>
    <w:qFormat/>
    <w:uiPriority w:val="0"/>
    <w:pPr>
      <w:spacing w:line="360" w:lineRule="auto"/>
      <w:ind w:left="420" w:firstLine="420"/>
    </w:pPr>
    <w:rPr>
      <w:sz w:val="24"/>
      <w:szCs w:val="21"/>
    </w:rPr>
  </w:style>
  <w:style w:type="paragraph" w:customStyle="1" w:styleId="399">
    <w:name w:val="简介正文"/>
    <w:basedOn w:val="1"/>
    <w:qFormat/>
    <w:uiPriority w:val="0"/>
    <w:pPr>
      <w:numPr>
        <w:ilvl w:val="0"/>
        <w:numId w:val="3"/>
      </w:numPr>
      <w:spacing w:after="20" w:line="520" w:lineRule="exact"/>
      <w:ind w:left="1701" w:hanging="1701"/>
    </w:pPr>
    <w:rPr>
      <w:sz w:val="24"/>
      <w:szCs w:val="20"/>
    </w:rPr>
  </w:style>
  <w:style w:type="paragraph" w:customStyle="1" w:styleId="400">
    <w:name w:val="Char Char Char Char Char Char Char Char Char Char Char Char Char Char Char Char"/>
    <w:basedOn w:val="1"/>
    <w:qFormat/>
    <w:uiPriority w:val="0"/>
    <w:pPr>
      <w:tabs>
        <w:tab w:val="left" w:pos="360"/>
      </w:tabs>
    </w:pPr>
    <w:rPr>
      <w:sz w:val="24"/>
    </w:rPr>
  </w:style>
  <w:style w:type="paragraph" w:customStyle="1" w:styleId="401">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02">
    <w:name w:val="菲页(卷)"/>
    <w:basedOn w:val="39"/>
    <w:next w:val="391"/>
    <w:qFormat/>
    <w:uiPriority w:val="0"/>
    <w:pPr>
      <w:keepLines w:val="0"/>
      <w:widowControl/>
      <w:spacing w:before="0" w:after="0" w:line="240" w:lineRule="auto"/>
      <w:ind w:left="780" w:hanging="360"/>
      <w:outlineLvl w:val="1"/>
    </w:pPr>
    <w:rPr>
      <w:b w:val="0"/>
      <w:bCs w:val="0"/>
      <w:sz w:val="52"/>
      <w:szCs w:val="20"/>
    </w:rPr>
  </w:style>
  <w:style w:type="paragraph" w:customStyle="1" w:styleId="403">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04">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05">
    <w:name w:val="yyn"/>
    <w:basedOn w:val="1"/>
    <w:qFormat/>
    <w:uiPriority w:val="0"/>
    <w:pPr>
      <w:keepNext/>
      <w:widowControl/>
      <w:spacing w:line="360" w:lineRule="auto"/>
      <w:ind w:right="562" w:firstLine="576"/>
    </w:pPr>
    <w:rPr>
      <w:rFonts w:ascii="宋体"/>
      <w:sz w:val="28"/>
      <w:szCs w:val="20"/>
    </w:rPr>
  </w:style>
  <w:style w:type="paragraph" w:customStyle="1" w:styleId="406">
    <w:name w:val="BodyTextIndent1"/>
    <w:basedOn w:val="1"/>
    <w:qFormat/>
    <w:uiPriority w:val="0"/>
    <w:pPr>
      <w:widowControl/>
      <w:spacing w:line="360" w:lineRule="auto"/>
      <w:ind w:firstLine="480"/>
    </w:pPr>
    <w:rPr>
      <w:rFonts w:ascii="宋体" w:hAnsi="宋体" w:eastAsia="宋体" w:cs="Times New Roman"/>
      <w:sz w:val="24"/>
      <w:szCs w:val="20"/>
    </w:rPr>
  </w:style>
  <w:style w:type="paragraph" w:customStyle="1" w:styleId="407">
    <w:name w:val="菲页2"/>
    <w:basedOn w:val="188"/>
    <w:qFormat/>
    <w:uiPriority w:val="0"/>
    <w:pPr>
      <w:widowControl/>
      <w:spacing w:before="120" w:after="120" w:line="360" w:lineRule="auto"/>
      <w:ind w:left="6233" w:hanging="420"/>
      <w:jc w:val="center"/>
    </w:pPr>
    <w:rPr>
      <w:rFonts w:hAnsi="宋体"/>
      <w:b w:val="0"/>
      <w:bCs w:val="0"/>
      <w:sz w:val="44"/>
      <w:szCs w:val="20"/>
      <w:lang w:val="en-US" w:eastAsia="zh-CN"/>
    </w:rPr>
  </w:style>
  <w:style w:type="paragraph" w:customStyle="1" w:styleId="408">
    <w:name w:val="_Style 1"/>
    <w:basedOn w:val="1"/>
    <w:qFormat/>
    <w:uiPriority w:val="34"/>
    <w:pPr>
      <w:ind w:firstLine="420"/>
    </w:pPr>
    <w:rPr>
      <w:rFonts w:ascii="Calibri" w:hAnsi="Calibri"/>
      <w:szCs w:val="22"/>
    </w:rPr>
  </w:style>
  <w:style w:type="paragraph" w:customStyle="1" w:styleId="409">
    <w:name w:val="Javis"/>
    <w:basedOn w:val="1"/>
    <w:qFormat/>
    <w:uiPriority w:val="0"/>
    <w:pPr>
      <w:ind w:right="210"/>
    </w:pPr>
    <w:rPr>
      <w:rFonts w:cs="宋体"/>
      <w:sz w:val="24"/>
      <w:szCs w:val="20"/>
    </w:rPr>
  </w:style>
  <w:style w:type="paragraph" w:customStyle="1" w:styleId="410">
    <w:name w:val="表头"/>
    <w:basedOn w:val="1"/>
    <w:qFormat/>
    <w:uiPriority w:val="0"/>
    <w:pPr>
      <w:spacing w:line="320" w:lineRule="atLeast"/>
      <w:jc w:val="center"/>
    </w:pPr>
    <w:rPr>
      <w:rFonts w:eastAsia="黑体"/>
      <w:spacing w:val="-10"/>
      <w:szCs w:val="20"/>
    </w:rPr>
  </w:style>
  <w:style w:type="paragraph" w:customStyle="1" w:styleId="411">
    <w:name w:val="标准文字"/>
    <w:basedOn w:val="1"/>
    <w:qFormat/>
    <w:uiPriority w:val="0"/>
    <w:pPr>
      <w:spacing w:after="20" w:line="360" w:lineRule="auto"/>
      <w:ind w:firstLine="420"/>
    </w:pPr>
  </w:style>
  <w:style w:type="paragraph" w:customStyle="1" w:styleId="412">
    <w:name w:val=" Char Char Char Char Char Char Char Char Char Char1"/>
    <w:basedOn w:val="1"/>
    <w:qFormat/>
    <w:uiPriority w:val="0"/>
    <w:pPr>
      <w:tabs>
        <w:tab w:val="left" w:pos="425"/>
      </w:tabs>
      <w:ind w:left="425" w:hanging="425"/>
    </w:pPr>
    <w:rPr>
      <w:sz w:val="28"/>
      <w:szCs w:val="20"/>
    </w:rPr>
  </w:style>
  <w:style w:type="paragraph" w:customStyle="1" w:styleId="413">
    <w:name w:val="a2"/>
    <w:basedOn w:val="1"/>
    <w:qFormat/>
    <w:uiPriority w:val="0"/>
    <w:pPr>
      <w:widowControl/>
      <w:spacing w:before="100" w:beforeAutospacing="1" w:after="100" w:afterAutospacing="1"/>
      <w:jc w:val="left"/>
    </w:pPr>
    <w:rPr>
      <w:rFonts w:ascii="宋体" w:hAnsi="宋体" w:cs="宋体"/>
      <w:sz w:val="24"/>
    </w:rPr>
  </w:style>
  <w:style w:type="paragraph" w:customStyle="1" w:styleId="414">
    <w:name w:val="默认段落字体 Para Char Char Char"/>
    <w:basedOn w:val="1"/>
    <w:qFormat/>
    <w:uiPriority w:val="0"/>
  </w:style>
  <w:style w:type="paragraph" w:customStyle="1" w:styleId="415">
    <w:name w:val="H4"/>
    <w:basedOn w:val="1"/>
    <w:next w:val="1"/>
    <w:qFormat/>
    <w:uiPriority w:val="0"/>
    <w:pPr>
      <w:keepNext/>
      <w:spacing w:before="100" w:after="100"/>
      <w:jc w:val="left"/>
      <w:outlineLvl w:val="4"/>
    </w:pPr>
    <w:rPr>
      <w:b/>
      <w:sz w:val="24"/>
      <w:szCs w:val="20"/>
    </w:rPr>
  </w:style>
  <w:style w:type="paragraph" w:customStyle="1" w:styleId="416">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17">
    <w:name w:val="样式 纯文本 + 楷体_GB2312 小四 行距: 固定值 20 磅1"/>
    <w:basedOn w:val="232"/>
    <w:qFormat/>
    <w:uiPriority w:val="0"/>
    <w:pPr>
      <w:spacing w:line="400" w:lineRule="exact"/>
      <w:ind w:firstLine="200"/>
    </w:pPr>
    <w:rPr>
      <w:rFonts w:ascii="楷体_GB2312" w:eastAsia="楷体_GB2312"/>
      <w:sz w:val="24"/>
      <w:szCs w:val="20"/>
    </w:rPr>
  </w:style>
  <w:style w:type="paragraph" w:customStyle="1" w:styleId="418">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19">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20">
    <w:name w:val="ZDY正文"/>
    <w:basedOn w:val="1"/>
    <w:qFormat/>
    <w:uiPriority w:val="0"/>
    <w:pPr>
      <w:spacing w:before="156" w:line="360" w:lineRule="auto"/>
      <w:ind w:firstLine="200"/>
      <w:jc w:val="left"/>
    </w:pPr>
    <w:rPr>
      <w:rFonts w:ascii="宋体" w:hAnsi="宋体"/>
      <w:sz w:val="24"/>
    </w:rPr>
  </w:style>
  <w:style w:type="paragraph" w:customStyle="1" w:styleId="421">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22">
    <w:name w:val="表格标题"/>
    <w:basedOn w:val="1"/>
    <w:qFormat/>
    <w:uiPriority w:val="0"/>
    <w:pPr>
      <w:spacing w:before="120" w:line="400" w:lineRule="exact"/>
      <w:jc w:val="center"/>
    </w:pPr>
    <w:rPr>
      <w:rFonts w:eastAsia="文鼎CS中宋"/>
      <w:spacing w:val="8"/>
      <w:sz w:val="24"/>
      <w:szCs w:val="20"/>
    </w:rPr>
  </w:style>
  <w:style w:type="paragraph" w:customStyle="1" w:styleId="423">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24">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425">
    <w:name w:val="目录"/>
    <w:basedOn w:val="1"/>
    <w:next w:val="1"/>
    <w:qFormat/>
    <w:uiPriority w:val="0"/>
    <w:pPr>
      <w:spacing w:before="360" w:after="360" w:line="360" w:lineRule="auto"/>
      <w:ind w:firstLine="420"/>
      <w:jc w:val="center"/>
    </w:pPr>
    <w:rPr>
      <w:b/>
      <w:spacing w:val="200"/>
      <w:sz w:val="36"/>
      <w:szCs w:val="20"/>
    </w:rPr>
  </w:style>
  <w:style w:type="paragraph" w:customStyle="1" w:styleId="426">
    <w:name w:val="CM41"/>
    <w:basedOn w:val="371"/>
    <w:next w:val="371"/>
    <w:qFormat/>
    <w:uiPriority w:val="99"/>
    <w:pPr>
      <w:spacing w:after="478"/>
    </w:pPr>
    <w:rPr>
      <w:rFonts w:ascii="Times New Roman PSMT" w:hAnsi="Times New Roman" w:eastAsia="Times New Roman PSMT" w:cs="Times New Roman PSMT"/>
      <w:color w:val="000000"/>
    </w:rPr>
  </w:style>
  <w:style w:type="paragraph" w:customStyle="1" w:styleId="427">
    <w:name w:val="表蕊"/>
    <w:basedOn w:val="1"/>
    <w:qFormat/>
    <w:uiPriority w:val="0"/>
    <w:pPr>
      <w:spacing w:line="320" w:lineRule="atLeast"/>
      <w:jc w:val="left"/>
    </w:pPr>
    <w:rPr>
      <w:rFonts w:eastAsia="楷体_GB2312"/>
      <w:spacing w:val="-10"/>
      <w:szCs w:val="20"/>
    </w:rPr>
  </w:style>
  <w:style w:type="paragraph" w:customStyle="1" w:styleId="428">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429">
    <w:name w:val="重点"/>
    <w:basedOn w:val="1"/>
    <w:qFormat/>
    <w:uiPriority w:val="0"/>
    <w:pPr>
      <w:shd w:val="pct10" w:color="auto" w:fill="auto"/>
      <w:spacing w:after="20" w:line="288" w:lineRule="auto"/>
      <w:ind w:firstLine="420"/>
    </w:pPr>
    <w:rPr>
      <w:rFonts w:eastAsia="黑体"/>
      <w:b/>
    </w:rPr>
  </w:style>
  <w:style w:type="paragraph" w:customStyle="1" w:styleId="430">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431">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32">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33">
    <w:name w:val="修订"/>
    <w:qFormat/>
    <w:uiPriority w:val="0"/>
    <w:rPr>
      <w:rFonts w:hint="default" w:ascii="Cambria" w:hAnsi="Cambria" w:eastAsia="华文细黑" w:cs="Cambria"/>
      <w:sz w:val="21"/>
      <w:szCs w:val="24"/>
      <w:lang w:val="en-US" w:eastAsia="zh-CN" w:bidi="ar-SA"/>
    </w:rPr>
  </w:style>
  <w:style w:type="paragraph" w:customStyle="1" w:styleId="434">
    <w:name w:val="Char Char Char Char"/>
    <w:basedOn w:val="1"/>
    <w:qFormat/>
    <w:uiPriority w:val="0"/>
    <w:rPr>
      <w:rFonts w:ascii="Tahoma" w:hAnsi="Tahoma"/>
      <w:sz w:val="24"/>
      <w:szCs w:val="20"/>
    </w:rPr>
  </w:style>
  <w:style w:type="paragraph" w:customStyle="1" w:styleId="435">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36">
    <w:name w:val="Char Char Char1 Char Char Char"/>
    <w:basedOn w:val="1"/>
    <w:qFormat/>
    <w:uiPriority w:val="0"/>
    <w:pPr>
      <w:ind w:firstLine="200"/>
    </w:pPr>
    <w:rPr>
      <w:rFonts w:ascii="Tahoma" w:hAnsi="Tahoma"/>
      <w:sz w:val="24"/>
      <w:szCs w:val="20"/>
    </w:rPr>
  </w:style>
  <w:style w:type="paragraph" w:customStyle="1" w:styleId="437">
    <w:name w:val="函数注释1"/>
    <w:basedOn w:val="1"/>
    <w:qFormat/>
    <w:uiPriority w:val="0"/>
    <w:pPr>
      <w:spacing w:after="20" w:line="320" w:lineRule="exact"/>
      <w:ind w:left="1678" w:right="210" w:hanging="1049"/>
      <w:jc w:val="left"/>
    </w:pPr>
    <w:rPr>
      <w:szCs w:val="20"/>
    </w:rPr>
  </w:style>
  <w:style w:type="paragraph" w:customStyle="1" w:styleId="438">
    <w:name w:val="H1"/>
    <w:basedOn w:val="1"/>
    <w:next w:val="1"/>
    <w:qFormat/>
    <w:uiPriority w:val="0"/>
    <w:pPr>
      <w:keepNext/>
      <w:spacing w:before="100" w:after="100"/>
      <w:jc w:val="left"/>
      <w:outlineLvl w:val="1"/>
    </w:pPr>
    <w:rPr>
      <w:b/>
      <w:sz w:val="48"/>
      <w:szCs w:val="20"/>
    </w:rPr>
  </w:style>
  <w:style w:type="paragraph" w:customStyle="1" w:styleId="439">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440">
    <w:name w:val="H5"/>
    <w:basedOn w:val="1"/>
    <w:next w:val="1"/>
    <w:qFormat/>
    <w:uiPriority w:val="0"/>
    <w:pPr>
      <w:keepNext/>
      <w:spacing w:before="100" w:after="100"/>
      <w:jc w:val="left"/>
      <w:outlineLvl w:val="5"/>
    </w:pPr>
    <w:rPr>
      <w:b/>
      <w:sz w:val="20"/>
      <w:szCs w:val="20"/>
    </w:rPr>
  </w:style>
  <w:style w:type="paragraph" w:customStyle="1" w:styleId="441">
    <w:name w:val="样式1"/>
    <w:basedOn w:val="1"/>
    <w:qFormat/>
    <w:uiPriority w:val="0"/>
    <w:pPr>
      <w:spacing w:before="120" w:after="120" w:line="300" w:lineRule="auto"/>
    </w:pPr>
    <w:rPr>
      <w:rFonts w:ascii="宋体" w:hAnsi="宋体"/>
      <w:b/>
      <w:sz w:val="24"/>
      <w:szCs w:val="20"/>
    </w:rPr>
  </w:style>
  <w:style w:type="paragraph" w:customStyle="1" w:styleId="442">
    <w:name w:val="z-Top of Form"/>
    <w:next w:val="1"/>
    <w:qFormat/>
    <w:uiPriority w:val="0"/>
    <w:pPr>
      <w:widowControl w:val="0"/>
      <w:pBdr>
        <w:bottom w:val="single" w:color="000000" w:sz="2" w:space="0"/>
      </w:pBdr>
      <w:jc w:val="center"/>
    </w:pPr>
    <w:rPr>
      <w:rFonts w:hint="default" w:ascii="Tahoma" w:hAnsi="Tahoma" w:eastAsia="华文细黑" w:cs="Cambria"/>
      <w:vanish/>
      <w:sz w:val="16"/>
      <w:lang w:val="en-US" w:eastAsia="zh-CN" w:bidi="ar-SA"/>
    </w:rPr>
  </w:style>
  <w:style w:type="paragraph" w:customStyle="1" w:styleId="443">
    <w:name w:val="Char"/>
    <w:basedOn w:val="1"/>
    <w:qFormat/>
    <w:uiPriority w:val="0"/>
    <w:pPr>
      <w:spacing w:line="240" w:lineRule="atLeast"/>
      <w:ind w:left="420" w:firstLine="420"/>
    </w:pPr>
    <w:rPr>
      <w:szCs w:val="21"/>
    </w:rPr>
  </w:style>
  <w:style w:type="paragraph" w:customStyle="1" w:styleId="444">
    <w:name w:val="Table Paragraph"/>
    <w:basedOn w:val="1"/>
    <w:unhideWhenUsed/>
    <w:qFormat/>
    <w:uiPriority w:val="1"/>
    <w:pPr>
      <w:spacing w:before="144"/>
      <w:ind w:left="390" w:right="384"/>
      <w:jc w:val="center"/>
    </w:pPr>
    <w:rPr>
      <w:rFonts w:hint="eastAsia"/>
      <w:sz w:val="24"/>
    </w:rPr>
  </w:style>
  <w:style w:type="paragraph" w:customStyle="1" w:styleId="445">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46">
    <w:name w:val="名词解释11"/>
    <w:basedOn w:val="373"/>
    <w:qFormat/>
    <w:uiPriority w:val="0"/>
    <w:pPr>
      <w:spacing w:after="0"/>
      <w:ind w:firstLine="0"/>
    </w:pPr>
  </w:style>
  <w:style w:type="paragraph" w:customStyle="1" w:styleId="447">
    <w:name w:val="目录文字"/>
    <w:basedOn w:val="1"/>
    <w:qFormat/>
    <w:uiPriority w:val="0"/>
    <w:pPr>
      <w:widowControl/>
      <w:spacing w:line="480" w:lineRule="auto"/>
      <w:jc w:val="left"/>
    </w:pPr>
    <w:rPr>
      <w:rFonts w:ascii="宋体" w:hAnsi="宋体"/>
      <w:sz w:val="24"/>
      <w:szCs w:val="20"/>
    </w:rPr>
  </w:style>
  <w:style w:type="paragraph" w:customStyle="1" w:styleId="448">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449">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50">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51">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52">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453">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54">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455">
    <w:name w:val="列出段落1"/>
    <w:basedOn w:val="1"/>
    <w:qFormat/>
    <w:uiPriority w:val="34"/>
    <w:pPr>
      <w:spacing w:before="120" w:after="120" w:line="360" w:lineRule="auto"/>
      <w:ind w:firstLine="420"/>
    </w:pPr>
    <w:rPr>
      <w:rFonts w:ascii="Calibri" w:hAnsi="Calibri"/>
      <w:sz w:val="24"/>
      <w:szCs w:val="22"/>
    </w:rPr>
  </w:style>
  <w:style w:type="paragraph" w:customStyle="1" w:styleId="456">
    <w:name w:val="标准式样"/>
    <w:basedOn w:val="259"/>
    <w:qFormat/>
    <w:uiPriority w:val="0"/>
  </w:style>
  <w:style w:type="paragraph" w:customStyle="1" w:styleId="457">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58">
    <w:name w:val="Char11"/>
    <w:basedOn w:val="1"/>
    <w:qFormat/>
    <w:uiPriority w:val="0"/>
    <w:rPr>
      <w:rFonts w:ascii="仿宋_GB2312" w:eastAsia="仿宋_GB2312"/>
      <w:b/>
      <w:sz w:val="32"/>
      <w:szCs w:val="32"/>
    </w:rPr>
  </w:style>
  <w:style w:type="paragraph" w:customStyle="1" w:styleId="45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60">
    <w:name w:val="表格"/>
    <w:basedOn w:val="1"/>
    <w:qFormat/>
    <w:uiPriority w:val="0"/>
    <w:pPr>
      <w:jc w:val="center"/>
    </w:pPr>
    <w:rPr>
      <w:szCs w:val="21"/>
    </w:rPr>
  </w:style>
  <w:style w:type="paragraph" w:customStyle="1" w:styleId="461">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62">
    <w:name w:val=" Char"/>
    <w:basedOn w:val="1"/>
    <w:qFormat/>
    <w:uiPriority w:val="0"/>
    <w:pPr>
      <w:spacing w:line="360" w:lineRule="auto"/>
      <w:ind w:firstLine="200"/>
    </w:pPr>
    <w:rPr>
      <w:rFonts w:ascii="宋体" w:hAnsi="宋体" w:cs="宋体"/>
      <w:sz w:val="24"/>
    </w:rPr>
  </w:style>
  <w:style w:type="paragraph" w:customStyle="1" w:styleId="463">
    <w:name w:val="程序代码"/>
    <w:basedOn w:val="1"/>
    <w:qFormat/>
    <w:uiPriority w:val="0"/>
    <w:pPr>
      <w:spacing w:after="20" w:line="288" w:lineRule="auto"/>
      <w:ind w:left="839" w:firstLine="420"/>
    </w:pPr>
    <w:rPr>
      <w:rFonts w:eastAsia="仿宋_GB2312"/>
    </w:rPr>
  </w:style>
  <w:style w:type="paragraph" w:customStyle="1" w:styleId="464">
    <w:name w:val="标题0"/>
    <w:basedOn w:val="269"/>
    <w:next w:val="269"/>
    <w:qFormat/>
    <w:uiPriority w:val="0"/>
    <w:rPr>
      <w:sz w:val="52"/>
    </w:rPr>
  </w:style>
  <w:style w:type="paragraph" w:customStyle="1" w:styleId="465">
    <w:name w:val="z-Bottom of Form"/>
    <w:next w:val="1"/>
    <w:qFormat/>
    <w:uiPriority w:val="0"/>
    <w:pPr>
      <w:widowControl w:val="0"/>
      <w:pBdr>
        <w:top w:val="single" w:color="000000" w:sz="2" w:space="0"/>
      </w:pBdr>
      <w:jc w:val="center"/>
    </w:pPr>
    <w:rPr>
      <w:rFonts w:hint="default" w:ascii="Tahoma" w:hAnsi="Tahoma" w:eastAsia="华文细黑" w:cs="Cambria"/>
      <w:vanish/>
      <w:sz w:val="16"/>
      <w:lang w:val="en-US" w:eastAsia="zh-CN" w:bidi="ar-SA"/>
    </w:rPr>
  </w:style>
  <w:style w:type="paragraph" w:customStyle="1" w:styleId="466">
    <w:name w:val="默认段落字体 Para Char Char Char Char Char Char Char"/>
    <w:basedOn w:val="1"/>
    <w:qFormat/>
    <w:uiPriority w:val="0"/>
    <w:rPr>
      <w:rFonts w:eastAsia="华文细黑" w:cs="Cambria"/>
      <w:sz w:val="24"/>
      <w:szCs w:val="20"/>
    </w:rPr>
  </w:style>
  <w:style w:type="paragraph" w:customStyle="1" w:styleId="467">
    <w:name w:val="列表2"/>
    <w:basedOn w:val="1"/>
    <w:qFormat/>
    <w:uiPriority w:val="0"/>
    <w:pPr>
      <w:tabs>
        <w:tab w:val="left" w:pos="1470"/>
      </w:tabs>
      <w:spacing w:after="20" w:line="288" w:lineRule="auto"/>
      <w:ind w:left="1469" w:hanging="420"/>
    </w:pPr>
  </w:style>
  <w:style w:type="paragraph" w:customStyle="1" w:styleId="468">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469">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70">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471">
    <w:name w:val="函数注释2"/>
    <w:basedOn w:val="1"/>
    <w:qFormat/>
    <w:uiPriority w:val="0"/>
    <w:pPr>
      <w:spacing w:after="20" w:line="288" w:lineRule="auto"/>
      <w:ind w:left="1680" w:firstLine="420"/>
    </w:pPr>
  </w:style>
  <w:style w:type="paragraph" w:customStyle="1" w:styleId="472">
    <w:name w:val="H6"/>
    <w:basedOn w:val="1"/>
    <w:next w:val="1"/>
    <w:qFormat/>
    <w:uiPriority w:val="0"/>
    <w:pPr>
      <w:keepNext/>
      <w:spacing w:before="100" w:after="100"/>
      <w:jc w:val="left"/>
      <w:outlineLvl w:val="6"/>
    </w:pPr>
    <w:rPr>
      <w:b/>
      <w:sz w:val="16"/>
      <w:szCs w:val="20"/>
    </w:rPr>
  </w:style>
  <w:style w:type="paragraph" w:customStyle="1" w:styleId="473">
    <w:name w:val="Default Paragraph Font Para Char"/>
    <w:basedOn w:val="1"/>
    <w:qFormat/>
    <w:uiPriority w:val="0"/>
    <w:pPr>
      <w:widowControl/>
      <w:spacing w:after="160" w:line="240" w:lineRule="exact"/>
      <w:jc w:val="left"/>
    </w:pPr>
  </w:style>
  <w:style w:type="paragraph" w:customStyle="1" w:styleId="474">
    <w:name w:val="列表_名词"/>
    <w:basedOn w:val="446"/>
    <w:qFormat/>
    <w:uiPriority w:val="0"/>
    <w:pPr>
      <w:tabs>
        <w:tab w:val="left" w:pos="2745"/>
      </w:tabs>
      <w:ind w:left="2745" w:hanging="420"/>
    </w:pPr>
  </w:style>
  <w:style w:type="paragraph" w:customStyle="1" w:styleId="475">
    <w:name w:val="普通文字"/>
    <w:basedOn w:val="1"/>
    <w:next w:val="1"/>
    <w:qFormat/>
    <w:uiPriority w:val="0"/>
    <w:rPr>
      <w:rFonts w:ascii="宋体"/>
      <w:sz w:val="24"/>
      <w:szCs w:val="20"/>
    </w:rPr>
  </w:style>
  <w:style w:type="paragraph" w:customStyle="1" w:styleId="476">
    <w:name w:val="普通正文"/>
    <w:basedOn w:val="1"/>
    <w:qFormat/>
    <w:uiPriority w:val="0"/>
    <w:pPr>
      <w:spacing w:before="120" w:after="120" w:line="360" w:lineRule="auto"/>
      <w:ind w:firstLine="480"/>
      <w:jc w:val="left"/>
    </w:pPr>
    <w:rPr>
      <w:rFonts w:ascii="Arial" w:hAnsi="Arial"/>
      <w:sz w:val="24"/>
      <w:szCs w:val="24"/>
    </w:rPr>
  </w:style>
  <w:style w:type="character" w:customStyle="1" w:styleId="477">
    <w:name w:val="HTML 打字机1"/>
    <w:link w:val="1"/>
    <w:qFormat/>
    <w:uiPriority w:val="99"/>
    <w:rPr>
      <w:rFonts w:ascii="宋体" w:hAnsi="宋体" w:eastAsia="宋体" w:cs="宋体"/>
      <w:sz w:val="24"/>
      <w:szCs w:val="24"/>
    </w:rPr>
  </w:style>
  <w:style w:type="table" w:customStyle="1" w:styleId="478">
    <w:name w:val="Table Normal"/>
    <w:unhideWhenUsed/>
    <w:qFormat/>
    <w:uiPriority w:val="2"/>
    <w:pPr>
      <w:widowControl w:val="0"/>
    </w:pPr>
    <w:rPr>
      <w:sz w:val="22"/>
      <w:lang w:eastAsia="en-US"/>
    </w:rPr>
  </w:style>
  <w:style w:type="paragraph" w:customStyle="1" w:styleId="479">
    <w:name w:val="正文缩进1"/>
    <w:basedOn w:val="1"/>
    <w:qFormat/>
    <w:uiPriority w:val="0"/>
    <w:pPr>
      <w:widowControl/>
      <w:ind w:firstLine="420"/>
      <w:jc w:val="left"/>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Company>
  <Pages>55</Pages>
  <Words>19722</Words>
  <Characters>20826</Characters>
  <TotalTime>0</TotalTime>
  <ScaleCrop>false</ScaleCrop>
  <LinksUpToDate>false</LinksUpToDate>
  <CharactersWithSpaces>21208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2022-12-06T08:14:00Z</dcterms:created>
  <dc:creator>l</dc:creator>
  <cp:lastModifiedBy>king</cp:lastModifiedBy>
  <cp:lastPrinted>2026-09-14T05:31:00Z</cp:lastPrinted>
  <dcterms:modified xsi:type="dcterms:W3CDTF">2026-10-21T04:42:46Z</dcterms:modified>
  <dc:title>竞争性谈判</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eyJoZGlkIjoiMWFmNDRhNzgzMmZmMzU4M2YzZjk4ZWU1ZjViMDlkOTQiLCJ1c2VySWQiOiIxMjY4OTQ1NzM3In0=</vt:lpwstr>
  </property>
  <property fmtid="{D5CDD505-2E9C-101B-9397-08002B2CF9AE}" pid="3" name="KSOProductBuildVer">
    <vt:lpwstr>2052-12.1.0.29161</vt:lpwstr>
  </property>
  <property fmtid="{D5CDD505-2E9C-101B-9397-08002B2CF9AE}" pid="4" name="ICV">
    <vt:lpwstr>B50B473912E642F4B24878196C9F8A28_12</vt:lpwstr>
  </property>
</Properties>
</file>