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197" w:firstLine="803"/>
        <w:jc w:val="center"/>
        <w:spacing w:line="360" w:lineRule="auto"/>
        <w:shd w:val="clear" w:color="auto" w:fill="ffffff"/>
        <w:rPr>
          <w:rFonts w:ascii="宋体" w:hAnsi="宋体" w:eastAsia="宋体" w:cs="宋体"/>
          <w:b/>
          <w:bCs/>
          <w:sz w:val="40"/>
          <w:szCs w:val="40"/>
        </w:rPr>
      </w:pPr>
      <w:r>
        <w:rPr>
          <w:rFonts w:ascii="宋体" w:hAnsi="宋体" w:eastAsia="宋体" w:cs="宋体"/>
          <w:b/>
          <w:bCs/>
          <w:sz w:val="40"/>
          <w:szCs w:val="40"/>
        </w:rPr>
      </w:r>
      <w:r/>
    </w:p>
    <w:p>
      <w:pPr>
        <w:jc w:val="center"/>
        <w:spacing w:line="360" w:lineRule="auto"/>
        <w:shd w:val="clear" w:color="auto" w:fill="ffffff"/>
        <w:rPr>
          <w:rFonts w:ascii="宋体" w:hAnsi="宋体" w:eastAsia="宋体" w:cs="宋体"/>
          <w:b/>
          <w:color w:val="000000"/>
          <w:sz w:val="36"/>
          <w:szCs w:val="40"/>
        </w:rPr>
      </w:pPr>
      <w:r>
        <w:rPr>
          <w:rFonts w:hint="eastAsia" w:ascii="宋体" w:hAnsi="宋体" w:eastAsia="宋体" w:cs="宋体"/>
          <w:b/>
          <w:bCs/>
          <w:sz w:val="28"/>
          <w:szCs w:val="32"/>
        </w:rPr>
        <w:t xml:space="preserve">南通知识产权法庭暨“两个中心”装修改造项目配套家具采购项目</w:t>
      </w:r>
      <w:r>
        <w:rPr>
          <w:sz w:val="20"/>
          <w:szCs w:val="22"/>
        </w:rPr>
      </w:r>
      <w:r/>
    </w:p>
    <w:p>
      <w:pPr>
        <w:pStyle w:val="1033"/>
        <w:ind w:right="-302"/>
      </w:pPr>
      <w:r/>
      <w:r/>
    </w:p>
    <w:p>
      <w:pPr>
        <w:pStyle w:val="1033"/>
        <w:ind w:right="-302"/>
      </w:pPr>
      <w:r/>
      <w:r/>
    </w:p>
    <w:p>
      <w:pPr>
        <w:pStyle w:val="1033"/>
        <w:ind w:right="-302"/>
      </w:pPr>
      <w:r/>
      <w:r/>
    </w:p>
    <w:p>
      <w:pPr>
        <w:pStyle w:val="1033"/>
        <w:ind w:right="-302"/>
      </w:pPr>
      <w:r/>
      <w:r/>
    </w:p>
    <w:p>
      <w:pPr>
        <w:ind w:right="-302" w:firstLine="1164"/>
        <w:jc w:val="center"/>
        <w:spacing w:line="1000" w:lineRule="exact"/>
        <w:tabs>
          <w:tab w:val="left" w:pos="1050" w:leader="none"/>
          <w:tab w:val="right" w:pos="9402" w:leader="dot"/>
        </w:tabs>
        <w:rPr>
          <w:rFonts w:ascii="宋体" w:hAnsi="宋体" w:eastAsia="宋体" w:cs="宋体"/>
          <w:b/>
          <w:sz w:val="72"/>
          <w:szCs w:val="72"/>
        </w:rPr>
      </w:pPr>
      <w:r>
        <w:rPr>
          <w:rFonts w:hint="eastAsia" w:ascii="宋体" w:hAnsi="宋体" w:eastAsia="宋体" w:cs="宋体"/>
          <w:b/>
          <w:sz w:val="72"/>
          <w:szCs w:val="72"/>
        </w:rPr>
        <w:t xml:space="preserve">政府采购</w:t>
      </w:r>
      <w:r/>
    </w:p>
    <w:p>
      <w:pPr>
        <w:ind w:right="-302" w:firstLine="1164"/>
        <w:jc w:val="center"/>
        <w:spacing w:line="1000" w:lineRule="exact"/>
        <w:tabs>
          <w:tab w:val="left" w:pos="1050" w:leader="none"/>
          <w:tab w:val="right" w:pos="9402" w:leader="dot"/>
        </w:tabs>
        <w:rPr>
          <w:rFonts w:ascii="宋体" w:hAnsi="宋体" w:eastAsia="宋体" w:cs="宋体"/>
          <w:sz w:val="72"/>
          <w:szCs w:val="72"/>
        </w:rPr>
      </w:pPr>
      <w:r>
        <w:rPr>
          <w:rFonts w:hint="eastAsia" w:ascii="宋体" w:hAnsi="宋体" w:eastAsia="宋体" w:cs="宋体"/>
          <w:b/>
          <w:sz w:val="72"/>
          <w:szCs w:val="72"/>
        </w:rPr>
        <w:t xml:space="preserve">竞争性磋商文件</w:t>
      </w:r>
      <w:r/>
    </w:p>
    <w:p>
      <w:pPr>
        <w:pStyle w:val="1027"/>
        <w:ind w:right="-302" w:firstLine="883"/>
        <w:jc w:val="center"/>
        <w:spacing w:line="312" w:lineRule="auto"/>
        <w:rPr>
          <w:rFonts w:hint="default" w:ascii="宋体" w:hAnsi="宋体" w:cs="宋体"/>
          <w:b/>
          <w:bCs/>
          <w:sz w:val="44"/>
          <w:szCs w:val="44"/>
          <w:highlight w:val="yellow"/>
        </w:rPr>
      </w:pPr>
      <w:r>
        <w:rPr>
          <w:rFonts w:hint="default" w:ascii="宋体" w:hAnsi="宋体" w:cs="宋体"/>
          <w:b/>
          <w:bCs/>
          <w:sz w:val="44"/>
          <w:szCs w:val="44"/>
          <w:highlight w:val="yellow"/>
        </w:rPr>
      </w:r>
      <w:r/>
    </w:p>
    <w:p>
      <w:pPr>
        <w:pStyle w:val="1027"/>
        <w:ind w:right="-302" w:firstLine="723"/>
        <w:jc w:val="center"/>
        <w:spacing w:line="312" w:lineRule="auto"/>
        <w:rPr>
          <w:rFonts w:hint="default" w:ascii="宋体" w:hAnsi="宋体" w:eastAsia="宋体" w:cs="宋体"/>
          <w:b/>
          <w:color w:val="000000"/>
          <w:sz w:val="36"/>
          <w:szCs w:val="44"/>
        </w:rPr>
      </w:pPr>
      <w:r>
        <w:rPr>
          <w:rFonts w:ascii="宋体" w:hAnsi="宋体" w:eastAsia="宋体" w:cs="宋体"/>
          <w:b/>
          <w:color w:val="000000"/>
          <w:sz w:val="36"/>
          <w:szCs w:val="44"/>
        </w:rPr>
        <w:t xml:space="preserve">项目编号：</w:t>
      </w:r>
      <w:r>
        <w:rPr>
          <w:rFonts w:ascii="宋体" w:hAnsi="宋体" w:eastAsia="宋体" w:cs="宋体"/>
          <w:b/>
          <w:color w:val="000000"/>
          <w:sz w:val="36"/>
          <w:szCs w:val="44"/>
        </w:rPr>
        <w:t xml:space="preserve">JSZC-320600-NTWL-C2026-0018</w:t>
      </w:r>
      <w:r/>
    </w:p>
    <w:p>
      <w:pPr>
        <w:ind w:right="-302"/>
      </w:pPr>
      <w:r/>
      <w:r/>
    </w:p>
    <w:p>
      <w:pPr>
        <w:pStyle w:val="1027"/>
        <w:ind w:right="-302" w:firstLine="400"/>
        <w:jc w:val="both"/>
        <w:spacing w:line="312" w:lineRule="auto"/>
        <w:rPr>
          <w:rStyle w:val="1040"/>
          <w:rFonts w:hint="default" w:ascii="宋体" w:hAnsi="宋体" w:eastAsia="宋体" w:cs="宋体"/>
          <w:sz w:val="30"/>
        </w:rPr>
      </w:pPr>
      <w:r>
        <w:rPr>
          <w:rFonts w:hint="default" w:ascii="仿宋_GB2312" w:eastAsia="仿宋_GB231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1646555</wp:posOffset>
                </wp:positionH>
                <wp:positionV relativeFrom="paragraph">
                  <wp:posOffset>48260</wp:posOffset>
                </wp:positionV>
                <wp:extent cx="2333625" cy="1790065"/>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33625" cy="1790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false;mso-position-horizontal-relative:text;margin-left:129.7pt;mso-position-horizontal:absolute;mso-position-vertical-relative:text;margin-top:3.8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pStyle w:val="1027"/>
        <w:ind w:right="-302" w:firstLine="600"/>
        <w:jc w:val="both"/>
        <w:spacing w:line="312" w:lineRule="auto"/>
        <w:rPr>
          <w:rStyle w:val="1040"/>
          <w:rFonts w:hint="default" w:ascii="宋体" w:hAnsi="宋体" w:eastAsia="宋体" w:cs="宋体"/>
          <w:sz w:val="30"/>
        </w:rPr>
      </w:pPr>
      <w:r>
        <w:rPr>
          <w:rFonts w:hint="default" w:ascii="宋体" w:hAnsi="宋体" w:eastAsia="宋体" w:cs="宋体"/>
          <w:sz w:val="30"/>
        </w:rPr>
      </w:r>
      <w:r/>
    </w:p>
    <w:p>
      <w:pPr>
        <w:pStyle w:val="1006"/>
        <w:ind w:right="-302" w:firstLine="360"/>
      </w:pPr>
      <w:r/>
      <w:r/>
    </w:p>
    <w:p>
      <w:pPr>
        <w:pStyle w:val="1006"/>
        <w:ind w:right="-302" w:firstLine="360"/>
      </w:pPr>
      <w:r/>
      <w:r/>
    </w:p>
    <w:p>
      <w:pPr>
        <w:pStyle w:val="1006"/>
        <w:ind w:right="-302" w:firstLine="360"/>
      </w:pPr>
      <w:r/>
      <w:r/>
    </w:p>
    <w:p>
      <w:pPr>
        <w:pStyle w:val="1027"/>
        <w:ind w:right="-302" w:firstLine="560"/>
        <w:jc w:val="center"/>
        <w:spacing w:line="312" w:lineRule="auto"/>
        <w:rPr>
          <w:rStyle w:val="1040"/>
          <w:rFonts w:hint="default" w:ascii="宋体" w:hAnsi="宋体" w:eastAsia="宋体" w:cs="宋体"/>
          <w:sz w:val="28"/>
        </w:rPr>
      </w:pPr>
      <w:r>
        <w:rPr>
          <w:rFonts w:hint="default" w:ascii="宋体" w:hAnsi="宋体" w:eastAsia="宋体" w:cs="宋体"/>
          <w:sz w:val="28"/>
        </w:rPr>
      </w:r>
      <w:r/>
    </w:p>
    <w:p>
      <w:pPr>
        <w:ind w:right="-302" w:firstLine="2520"/>
        <w:spacing w:line="480" w:lineRule="auto"/>
        <w:rPr>
          <w:rStyle w:val="1040"/>
          <w:rFonts w:ascii="宋体" w:hAnsi="宋体" w:eastAsia="宋体" w:cs="宋体"/>
          <w:sz w:val="28"/>
        </w:rPr>
      </w:pPr>
      <w:r>
        <w:rPr>
          <w:rStyle w:val="1040"/>
          <w:rFonts w:hint="eastAsia" w:ascii="宋体" w:hAnsi="宋体" w:eastAsia="宋体" w:cs="宋体"/>
          <w:sz w:val="28"/>
        </w:rPr>
        <w:t xml:space="preserve">采购单位：江苏省南通市中级人民法院</w:t>
      </w:r>
      <w:r/>
    </w:p>
    <w:p>
      <w:pPr>
        <w:ind w:right="-302" w:firstLine="2520"/>
        <w:spacing w:line="480" w:lineRule="auto"/>
        <w:tabs>
          <w:tab w:val="left" w:pos="1050" w:leader="none"/>
          <w:tab w:val="right" w:pos="9402" w:leader="dot"/>
        </w:tabs>
        <w:rPr>
          <w:rStyle w:val="1040"/>
          <w:rFonts w:ascii="宋体" w:hAnsi="宋体" w:eastAsia="宋体" w:cs="宋体"/>
          <w:sz w:val="28"/>
        </w:rPr>
      </w:pPr>
      <w:r>
        <w:rPr>
          <w:rStyle w:val="1040"/>
          <w:rFonts w:hint="eastAsia" w:ascii="宋体" w:hAnsi="宋体" w:eastAsia="宋体" w:cs="宋体"/>
          <w:sz w:val="28"/>
        </w:rPr>
        <w:t xml:space="preserve">代理机构：南通万隆工程管理有限公司</w:t>
      </w:r>
      <w:r/>
    </w:p>
    <w:p>
      <w:pPr>
        <w:ind w:right="-302" w:firstLine="2520"/>
        <w:spacing w:line="480" w:lineRule="auto"/>
        <w:tabs>
          <w:tab w:val="left" w:pos="1050" w:leader="none"/>
          <w:tab w:val="right" w:pos="9402" w:leader="dot"/>
        </w:tabs>
        <w:rPr>
          <w:rStyle w:val="1040"/>
          <w:rFonts w:ascii="宋体" w:hAnsi="宋体" w:eastAsia="宋体" w:cs="宋体"/>
          <w:sz w:val="28"/>
        </w:rPr>
      </w:pPr>
      <w:r>
        <w:rPr>
          <w:rStyle w:val="1040"/>
          <w:rFonts w:ascii="宋体" w:hAnsi="宋体" w:eastAsia="宋体" w:cs="宋体"/>
          <w:sz w:val="28"/>
        </w:rPr>
        <w:t xml:space="preserve">日    期：</w:t>
      </w:r>
      <w:r>
        <w:rPr>
          <w:rStyle w:val="1040"/>
          <w:rFonts w:hint="eastAsia" w:ascii="宋体" w:hAnsi="宋体" w:eastAsia="宋体" w:cs="宋体"/>
          <w:sz w:val="28"/>
        </w:rPr>
        <w:t xml:space="preserve">二〇二六</w:t>
      </w:r>
      <w:r>
        <w:rPr>
          <w:rStyle w:val="1040"/>
          <w:rFonts w:ascii="宋体" w:hAnsi="宋体" w:eastAsia="宋体" w:cs="宋体"/>
          <w:sz w:val="28"/>
        </w:rPr>
        <w:t xml:space="preserve">年</w:t>
      </w:r>
      <w:r>
        <w:rPr>
          <w:rStyle w:val="1040"/>
          <w:rFonts w:hint="eastAsia" w:ascii="宋体" w:hAnsi="宋体" w:eastAsia="宋体" w:cs="宋体"/>
          <w:sz w:val="28"/>
        </w:rPr>
        <w:t xml:space="preserve">十</w:t>
      </w:r>
      <w:r>
        <w:rPr>
          <w:rStyle w:val="1040"/>
          <w:rFonts w:ascii="宋体" w:hAnsi="宋体" w:eastAsia="宋体" w:cs="宋体"/>
          <w:sz w:val="28"/>
        </w:rPr>
        <w:t xml:space="preserve">月</w:t>
      </w:r>
      <w:r/>
    </w:p>
    <w:p>
      <w:pPr>
        <w:ind w:right="-302" w:firstLine="643"/>
        <w:jc w:val="center"/>
        <w:spacing w:line="360" w:lineRule="auto"/>
        <w:rPr>
          <w:rFonts w:ascii="宋体" w:hAnsi="宋体" w:eastAsia="宋体" w:cs="宋体"/>
          <w:b/>
          <w:bCs/>
          <w:sz w:val="32"/>
          <w:szCs w:val="32"/>
        </w:rPr>
        <w:sectPr>
          <w:headerReference w:type="default" r:id="rId9"/>
          <w:headerReference w:type="first" r:id="rId10"/>
          <w:footerReference w:type="default" r:id="rId11"/>
          <w:footnotePr/>
          <w:endnotePr/>
          <w:type w:val="nextPage"/>
          <w:pgSz w:w="11906" w:h="16838" w:orient="portrait"/>
          <w:pgMar w:top="1361" w:right="1361" w:bottom="1361" w:left="1361" w:header="907" w:footer="737" w:gutter="0"/>
          <w:pgNumType w:start="1"/>
          <w:cols w:num="1" w:sep="0" w:space="0" w:equalWidth="1"/>
          <w:docGrid w:linePitch="360"/>
          <w:titlePg/>
        </w:sectPr>
      </w:pPr>
      <w:r>
        <w:rPr>
          <w:rFonts w:ascii="宋体" w:hAnsi="宋体" w:eastAsia="宋体" w:cs="宋体"/>
          <w:b/>
          <w:bCs/>
          <w:sz w:val="32"/>
          <w:szCs w:val="32"/>
        </w:rPr>
      </w:r>
      <w:r/>
    </w:p>
    <w:p>
      <w:pPr>
        <w:pStyle w:val="972"/>
        <w:ind w:right="-302" w:firstLine="480"/>
      </w:pPr>
      <w:r/>
      <w:r/>
    </w:p>
    <w:p>
      <w:pPr>
        <w:ind w:right="-302" w:firstLine="803"/>
        <w:jc w:val="center"/>
        <w:spacing w:line="360" w:lineRule="auto"/>
        <w:rPr>
          <w:rFonts w:ascii="宋体" w:hAnsi="宋体" w:eastAsia="宋体" w:cs="宋体"/>
          <w:b/>
          <w:bCs/>
          <w:sz w:val="40"/>
          <w:szCs w:val="40"/>
        </w:rPr>
      </w:pPr>
      <w:r>
        <w:rPr>
          <w:rFonts w:ascii="宋体" w:hAnsi="宋体" w:eastAsia="宋体" w:cs="宋体"/>
          <w:b/>
          <w:bCs/>
          <w:sz w:val="40"/>
          <w:szCs w:val="40"/>
        </w:rPr>
      </w:r>
      <w:r/>
    </w:p>
    <w:p>
      <w:pPr>
        <w:ind w:right="-302" w:firstLine="803"/>
        <w:jc w:val="center"/>
        <w:spacing w:line="360" w:lineRule="auto"/>
        <w:rPr>
          <w:rFonts w:ascii="宋体" w:hAnsi="宋体" w:eastAsia="宋体" w:cs="宋体"/>
          <w:b/>
          <w:bCs/>
          <w:sz w:val="32"/>
          <w:szCs w:val="32"/>
        </w:rPr>
      </w:pPr>
      <w:r>
        <w:rPr>
          <w:rFonts w:hint="eastAsia" w:ascii="宋体" w:hAnsi="宋体" w:eastAsia="宋体" w:cs="宋体"/>
          <w:b/>
          <w:bCs/>
          <w:sz w:val="40"/>
          <w:szCs w:val="40"/>
        </w:rPr>
        <w:t xml:space="preserve">目   录</w:t>
      </w:r>
      <w:r/>
    </w:p>
    <w:p>
      <w:pPr>
        <w:ind w:right="-302" w:firstLine="560"/>
        <w:spacing w:line="360" w:lineRule="auto"/>
        <w:rPr>
          <w:rFonts w:ascii="宋体" w:hAnsi="宋体" w:eastAsia="宋体" w:cs="宋体"/>
          <w:sz w:val="28"/>
        </w:rPr>
      </w:pPr>
      <w:r>
        <w:rPr>
          <w:rFonts w:ascii="宋体" w:hAnsi="宋体" w:eastAsia="宋体" w:cs="宋体"/>
          <w:sz w:val="28"/>
        </w:rPr>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第一部分  采购邀请</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第二部分  </w:t>
      </w:r>
      <w:r>
        <w:rPr>
          <w:rFonts w:hint="eastAsia" w:ascii="宋体" w:hAnsi="宋体" w:eastAsia="宋体" w:cs="宋体"/>
          <w:sz w:val="32"/>
          <w:szCs w:val="32"/>
          <w:lang w:bidi="ar"/>
        </w:rPr>
        <w:t xml:space="preserve">磋商须知</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第三部分</w:t>
      </w:r>
      <w:r>
        <w:rPr>
          <w:rFonts w:hint="eastAsia" w:ascii="宋体" w:hAnsi="宋体" w:eastAsia="宋体" w:cs="宋体"/>
          <w:sz w:val="32"/>
          <w:szCs w:val="32"/>
          <w:lang w:bidi="ar"/>
        </w:rPr>
        <w:t xml:space="preserve">  项目需求</w:t>
      </w:r>
      <w:r/>
    </w:p>
    <w:p>
      <w:pPr>
        <w:ind w:right="-302" w:firstLine="640"/>
        <w:spacing w:line="1000" w:lineRule="exact"/>
        <w:rPr>
          <w:rFonts w:ascii="宋体" w:hAnsi="宋体" w:eastAsia="宋体" w:cs="宋体"/>
          <w:sz w:val="32"/>
          <w:szCs w:val="32"/>
        </w:rPr>
      </w:pPr>
      <w:r>
        <w:rPr>
          <w:rFonts w:hint="eastAsia" w:ascii="宋体" w:hAnsi="宋体" w:eastAsia="宋体" w:cs="宋体"/>
          <w:bCs/>
          <w:sz w:val="32"/>
          <w:szCs w:val="32"/>
          <w:lang w:bidi="ar"/>
        </w:rPr>
        <w:t xml:space="preserve">第四部分</w:t>
      </w:r>
      <w:r>
        <w:rPr>
          <w:rFonts w:hint="eastAsia" w:ascii="宋体" w:hAnsi="宋体" w:eastAsia="宋体" w:cs="宋体"/>
          <w:sz w:val="32"/>
          <w:szCs w:val="32"/>
          <w:lang w:bidi="ar"/>
        </w:rPr>
        <w:t xml:space="preserve">  评审方法和评审标准</w:t>
      </w:r>
      <w:r/>
    </w:p>
    <w:p>
      <w:pPr>
        <w:ind w:right="-302" w:firstLine="640"/>
        <w:spacing w:line="1000" w:lineRule="exact"/>
        <w:rPr>
          <w:rFonts w:ascii="宋体" w:hAnsi="宋体" w:eastAsia="宋体" w:cs="宋体"/>
          <w:sz w:val="32"/>
          <w:szCs w:val="32"/>
          <w:lang w:bidi="ar"/>
        </w:rPr>
      </w:pPr>
      <w:r>
        <w:rPr>
          <w:rFonts w:hint="eastAsia" w:ascii="宋体" w:hAnsi="宋体" w:eastAsia="宋体" w:cs="宋体"/>
          <w:sz w:val="32"/>
          <w:szCs w:val="32"/>
          <w:lang w:bidi="ar"/>
        </w:rPr>
        <w:t xml:space="preserve">第五</w:t>
      </w:r>
      <w:r>
        <w:rPr>
          <w:rFonts w:hint="eastAsia" w:ascii="宋体" w:hAnsi="宋体" w:eastAsia="宋体" w:cs="宋体"/>
          <w:bCs/>
          <w:sz w:val="32"/>
          <w:szCs w:val="32"/>
          <w:lang w:bidi="ar"/>
        </w:rPr>
        <w:t xml:space="preserve">部分</w:t>
      </w:r>
      <w:r>
        <w:rPr>
          <w:rFonts w:hint="eastAsia" w:ascii="宋体" w:hAnsi="宋体" w:eastAsia="宋体" w:cs="宋体"/>
          <w:sz w:val="32"/>
          <w:szCs w:val="32"/>
          <w:lang w:bidi="ar"/>
        </w:rPr>
        <w:t xml:space="preserve">  合同条款</w:t>
      </w:r>
      <w:r/>
    </w:p>
    <w:p>
      <w:pPr>
        <w:ind w:right="-302" w:firstLine="640"/>
        <w:spacing w:line="1000" w:lineRule="exact"/>
        <w:rPr>
          <w:rFonts w:ascii="宋体" w:hAnsi="宋体" w:eastAsia="宋体" w:cs="宋体"/>
          <w:sz w:val="32"/>
          <w:szCs w:val="32"/>
          <w:lang w:val="zh-CN" w:bidi="ar"/>
        </w:rPr>
      </w:pPr>
      <w:r>
        <w:rPr>
          <w:rFonts w:hint="eastAsia" w:ascii="宋体" w:hAnsi="宋体" w:eastAsia="宋体" w:cs="宋体"/>
          <w:sz w:val="32"/>
          <w:szCs w:val="32"/>
          <w:lang w:bidi="ar"/>
        </w:rPr>
        <w:t xml:space="preserve">第六部分  </w:t>
      </w:r>
      <w:r>
        <w:rPr>
          <w:rFonts w:hint="eastAsia" w:ascii="宋体" w:hAnsi="宋体" w:eastAsia="宋体" w:cs="宋体"/>
          <w:sz w:val="32"/>
          <w:szCs w:val="32"/>
          <w:lang w:val="zh-CN" w:bidi="ar"/>
        </w:rPr>
        <w:t xml:space="preserve">响应文件组成</w:t>
      </w:r>
      <w:r/>
    </w:p>
    <w:p>
      <w:pPr>
        <w:ind w:firstLine="712"/>
        <w:rPr>
          <w:rFonts w:ascii="宋体" w:hAnsi="宋体" w:eastAsia="宋体" w:cs="宋体"/>
          <w:b/>
          <w:bCs/>
          <w:sz w:val="44"/>
          <w:szCs w:val="44"/>
        </w:rPr>
      </w:pPr>
      <w:r/>
      <w:bookmarkStart w:id="0" w:name="_Toc363573853"/>
      <w:r>
        <w:rPr>
          <w:rFonts w:hint="eastAsia" w:ascii="宋体" w:hAnsi="宋体" w:eastAsia="宋体" w:cs="宋体"/>
          <w:b/>
          <w:bCs/>
          <w:sz w:val="44"/>
          <w:szCs w:val="44"/>
        </w:rPr>
        <w:br w:type="page" w:clear="all"/>
      </w:r>
      <w:r/>
    </w:p>
    <w:p>
      <w:pPr>
        <w:ind w:right="-302" w:firstLine="712"/>
        <w:jc w:val="center"/>
        <w:spacing w:before="120" w:after="120" w:line="360" w:lineRule="auto"/>
        <w:rPr>
          <w:rFonts w:ascii="宋体" w:hAnsi="宋体" w:eastAsia="宋体" w:cs="宋体"/>
          <w:b/>
          <w:bCs/>
          <w:sz w:val="44"/>
          <w:szCs w:val="44"/>
        </w:rPr>
      </w:pPr>
      <w:r>
        <w:rPr>
          <w:rFonts w:hint="eastAsia" w:ascii="宋体" w:hAnsi="宋体" w:eastAsia="宋体" w:cs="宋体"/>
          <w:b/>
          <w:bCs/>
          <w:sz w:val="44"/>
          <w:szCs w:val="44"/>
        </w:rPr>
        <w:t xml:space="preserve">第一部分  </w:t>
      </w:r>
      <w:bookmarkEnd w:id="0"/>
      <w:r>
        <w:rPr>
          <w:rFonts w:hint="eastAsia" w:ascii="宋体" w:hAnsi="宋体" w:eastAsia="宋体" w:cs="宋体"/>
          <w:b/>
          <w:bCs/>
          <w:sz w:val="44"/>
          <w:szCs w:val="44"/>
        </w:rPr>
        <w:t xml:space="preserve">采购邀请</w:t>
      </w:r>
      <w:r/>
    </w:p>
    <w:p>
      <w:pPr>
        <w:pStyle w:val="1033"/>
        <w:ind w:left="0" w:right="-302" w:firstLine="480"/>
        <w:spacing w:after="0" w:line="360" w:lineRule="auto"/>
      </w:pPr>
      <w:r>
        <w:rPr>
          <w:rFonts w:hint="eastAsia" w:ascii="宋体" w:hAnsi="宋体" w:cs="宋体"/>
          <w:sz w:val="24"/>
        </w:rPr>
        <w:t xml:space="preserve">受[江苏省南通市中级人民法院]的委托，南通万隆工程管理有限公司就</w:t>
      </w:r>
      <w:r>
        <w:rPr>
          <w:rFonts w:hint="eastAsia" w:ascii="宋体" w:hAnsi="宋体" w:cs="宋体"/>
          <w:sz w:val="24"/>
          <w:u w:val="single"/>
        </w:rPr>
        <w:t xml:space="preserve">南通知识产权法庭暨“两个中心”装修改造项目配套家具采购项目（项目编号：</w:t>
      </w:r>
      <w:r>
        <w:rPr>
          <w:rFonts w:ascii="宋体" w:hAnsi="宋体" w:cs="宋体"/>
          <w:sz w:val="24"/>
          <w:u w:val="single"/>
        </w:rPr>
        <w:t xml:space="preserve">JSZC-320600-NTWL-C2026-0018</w:t>
      </w:r>
      <w:r>
        <w:rPr>
          <w:rFonts w:hint="eastAsia" w:ascii="宋体" w:hAnsi="宋体" w:cs="宋体"/>
          <w:sz w:val="24"/>
          <w:u w:val="single"/>
        </w:rPr>
        <w:t xml:space="preserve">）</w:t>
      </w:r>
      <w:r>
        <w:rPr>
          <w:rFonts w:hint="eastAsia" w:ascii="宋体" w:hAnsi="宋体" w:cs="宋体"/>
          <w:sz w:val="24"/>
        </w:rPr>
        <w:t xml:space="preserve">进行竞争性磋商采购，欢迎符合条件的供应商参加磋商。</w:t>
      </w:r>
      <w:r/>
    </w:p>
    <w:tbl>
      <w:tblPr>
        <w:tblW w:w="957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75"/>
      </w:tblGrid>
      <w:tr>
        <w:trPr>
          <w:trHeight w:val="90"/>
        </w:trPr>
        <w:tc>
          <w:tcPr>
            <w:tcW w:w="9575" w:type="dxa"/>
            <w:textDirection w:val="lrTb"/>
            <w:noWrap w:val="false"/>
          </w:tcPr>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项目概况</w:t>
            </w:r>
            <w:r/>
          </w:p>
          <w:p>
            <w:pPr>
              <w:pStyle w:val="952"/>
            </w:pPr>
            <w:r>
              <w:rPr>
                <w:rFonts w:hint="eastAsia"/>
              </w:rPr>
              <w:t xml:space="preserve">南通知识产权法庭暨“两个中心”装修改造项目配套家具采购项目的潜在供应商应在江苏政府采购网免费下载磋商文件，并</w:t>
            </w:r>
            <w:r>
              <w:rPr>
                <w:rFonts w:hint="eastAsia"/>
              </w:rPr>
              <w:t xml:space="preserve">于</w:t>
            </w:r>
            <w:r>
              <w:t xml:space="preserve">202</w:t>
            </w:r>
            <w:r>
              <w:rPr>
                <w:rFonts w:hint="eastAsia"/>
              </w:rPr>
              <w:t xml:space="preserve">6年</w:t>
            </w:r>
            <w:r>
              <w:rPr>
                <w:rFonts w:hint="eastAsia"/>
              </w:rPr>
              <w:t xml:space="preserve">10</w:t>
            </w:r>
            <w:r>
              <w:rPr>
                <w:rFonts w:hint="eastAsia"/>
              </w:rPr>
              <w:t xml:space="preserve">月</w:t>
            </w:r>
            <w:r>
              <w:rPr>
                <w:rFonts w:hint="eastAsia"/>
              </w:rPr>
              <w:t xml:space="preserve">27</w:t>
            </w:r>
            <w:r>
              <w:rPr>
                <w:rFonts w:hint="eastAsia"/>
              </w:rPr>
              <w:t xml:space="preserve">日</w:t>
            </w:r>
            <w:r>
              <w:rPr>
                <w:rFonts w:hint="eastAsia"/>
              </w:rPr>
              <w:t xml:space="preserve">14</w:t>
            </w:r>
            <w:r>
              <w:rPr>
                <w:rFonts w:hint="eastAsia"/>
              </w:rPr>
              <w:t xml:space="preserve">时</w:t>
            </w:r>
            <w:r>
              <w:rPr>
                <w:rFonts w:hint="eastAsia"/>
              </w:rPr>
              <w:t xml:space="preserve">30</w:t>
            </w:r>
            <w:r>
              <w:rPr>
                <w:rFonts w:hint="eastAsia"/>
              </w:rPr>
              <w:t xml:space="preserve">分00秒（北京</w:t>
            </w:r>
            <w:r>
              <w:rPr>
                <w:rFonts w:hint="eastAsia"/>
              </w:rPr>
              <w:t xml:space="preserve">时间）前提交响应文件。</w:t>
            </w:r>
            <w:r/>
          </w:p>
        </w:tc>
      </w:tr>
    </w:tbl>
    <w:p>
      <w:pPr>
        <w:ind w:right="-302"/>
      </w:pPr>
      <w:r/>
      <w:r/>
    </w:p>
    <w:p>
      <w:pPr>
        <w:pStyle w:val="952"/>
      </w:pPr>
      <w:r>
        <w:rPr>
          <w:rFonts w:hint="eastAsia"/>
        </w:rPr>
        <w:t xml:space="preserve">一、项目基本情况</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1、项目编号：</w:t>
      </w:r>
      <w:r>
        <w:rPr>
          <w:rFonts w:ascii="宋体" w:hAnsi="宋体" w:eastAsia="宋体" w:cs="宋体"/>
          <w:sz w:val="24"/>
        </w:rPr>
        <w:t xml:space="preserve">JSZC-320600-NTWL-C2026-0018</w:t>
      </w:r>
      <w:r>
        <w:rPr>
          <w:rFonts w:hint="eastAsia" w:ascii="宋体" w:hAnsi="宋体" w:eastAsia="宋体" w:cs="宋体"/>
          <w:sz w:val="24"/>
        </w:rPr>
        <w:t xml:space="preserve">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2、项目名称：南通知识产权法庭暨“两个中心”装修改造项目配套家具采购项目</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3、项目类型：货物</w:t>
      </w:r>
      <w:r/>
    </w:p>
    <w:p>
      <w:pPr>
        <w:pStyle w:val="1033"/>
        <w:ind w:left="0" w:right="-302" w:firstLine="480"/>
        <w:spacing w:after="0" w:line="360" w:lineRule="auto"/>
        <w:rPr>
          <w:rFonts w:ascii="宋体" w:hAnsi="宋体" w:cs="宋体"/>
          <w:sz w:val="24"/>
        </w:rPr>
      </w:pPr>
      <w:r>
        <w:rPr>
          <w:rFonts w:hint="eastAsia" w:ascii="宋体" w:hAnsi="宋体" w:cs="宋体"/>
          <w:sz w:val="24"/>
        </w:rPr>
        <w:t xml:space="preserve">4、所属行业：工</w:t>
      </w:r>
      <w:r>
        <w:rPr>
          <w:rFonts w:ascii="宋体" w:hAnsi="宋体" w:cs="宋体"/>
          <w:sz w:val="24"/>
        </w:rPr>
        <w:t xml:space="preserve">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5、预算金额：人民币185.14万元</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6、最高限价：人民币185万元，首次报价不得高于最高限价，否则作无效响应处理。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7、采购需求：具体详见《第三部分 项目需求》，请仔细研究。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8、合同履行期限：合同签订后</w:t>
      </w:r>
      <w:r>
        <w:rPr>
          <w:rFonts w:ascii="宋体" w:hAnsi="宋体" w:eastAsia="宋体" w:cs="宋体"/>
          <w:sz w:val="24"/>
        </w:rPr>
        <w:t xml:space="preserve">30日内供货到位并安装调试完毕交付使用。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9、本项目是否接受联合体投标：否。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10、本项目不接受分包。</w:t>
      </w:r>
      <w:r/>
    </w:p>
    <w:p>
      <w:pPr>
        <w:pStyle w:val="952"/>
      </w:pPr>
      <w:r>
        <w:rPr>
          <w:rFonts w:hint="eastAsia"/>
        </w:rPr>
        <w:t xml:space="preserve">二、供应商的资格要求：</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1、满足《中华人民共和国政府采购法》第二十二条规定。</w:t>
      </w:r>
      <w:r/>
    </w:p>
    <w:p>
      <w:p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2、落实政府采购政策需满足的资格要求</w:t>
      </w:r>
      <w:r>
        <w:rPr>
          <w:rFonts w:hint="eastAsia" w:ascii="宋体" w:hAnsi="宋体" w:eastAsia="宋体" w:cs="宋体"/>
          <w:sz w:val="24"/>
        </w:rPr>
        <w:t xml:space="preserve">：本项目专门面向中小企业采购，不再执行价格评审优惠的扶持政策。提供货物的制造商应为中小微企业、监狱企业或残疾人福利性单位，并按照采购文件要求提供《中小企业声明函》、《残疾人福利性单位声明函》或监狱和戒毒企业证明材料。</w:t>
      </w:r>
      <w:r/>
    </w:p>
    <w:p>
      <w:pPr>
        <w:ind w:right="-302" w:firstLine="480"/>
        <w:spacing w:line="360" w:lineRule="auto"/>
        <w:rPr>
          <w:rFonts w:ascii="宋体" w:hAnsi="宋体" w:eastAsia="宋体" w:cs="宋体"/>
          <w:sz w:val="24"/>
        </w:rPr>
        <w:outlineLvl w:val="1"/>
      </w:pPr>
      <w:r>
        <w:rPr>
          <w:rFonts w:hint="eastAsia" w:ascii="宋体" w:hAnsi="宋体" w:eastAsia="宋体" w:cs="宋体"/>
          <w:sz w:val="24"/>
        </w:rPr>
        <w:t xml:space="preserve">3、本项目的特定资格要求：未被“信用中国”网站（www.creditchina.gov.cn）列入失信被执行人、重大税收违法案件当事人名单、政府采购严重违法失信行为记录名单。</w:t>
      </w:r>
      <w:r/>
    </w:p>
    <w:p>
      <w:pPr>
        <w:pStyle w:val="952"/>
      </w:pPr>
      <w:r>
        <w:rPr>
          <w:rFonts w:hint="eastAsia"/>
        </w:rPr>
        <w:t xml:space="preserve">三、获取采购文件</w:t>
      </w:r>
      <w:r/>
    </w:p>
    <w:p>
      <w:pPr>
        <w:ind w:right="-302" w:firstLine="480"/>
        <w:jc w:val="left"/>
        <w:spacing w:line="360" w:lineRule="auto"/>
        <w:rPr>
          <w:rFonts w:ascii="宋体" w:hAnsi="宋体" w:eastAsia="宋体" w:cs="宋体"/>
          <w:sz w:val="24"/>
          <w:u w:val="single"/>
          <w:shd w:val="clear" w:color="auto" w:fill="ffffff"/>
          <w:lang w:bidi="ar"/>
        </w:rPr>
      </w:pPr>
      <w:r>
        <w:rPr>
          <w:rFonts w:hint="eastAsia" w:ascii="宋体" w:hAnsi="宋体" w:eastAsia="宋体" w:cs="宋体"/>
          <w:sz w:val="24"/>
          <w:shd w:val="clear" w:color="auto" w:fill="ffffff"/>
          <w:lang w:bidi="ar"/>
        </w:rPr>
        <w:t xml:space="preserve">1. 时  间：</w:t>
      </w:r>
      <w:r>
        <w:rPr>
          <w:rFonts w:hint="eastAsia" w:ascii="宋体" w:hAnsi="宋体" w:eastAsia="宋体" w:cs="宋体"/>
          <w:sz w:val="24"/>
        </w:rPr>
        <w:t xml:space="preserve">自磋商文件公告发布之日起5个工作日</w:t>
      </w:r>
      <w:r/>
    </w:p>
    <w:p>
      <w:pPr>
        <w:ind w:right="-302" w:firstLine="480"/>
        <w:jc w:val="left"/>
        <w:spacing w:line="360" w:lineRule="auto"/>
        <w:rPr>
          <w:rStyle w:val="1600"/>
          <w:rFonts w:ascii="宋体" w:hAnsi="宋体" w:eastAsia="宋体" w:cs="宋体"/>
          <w:bCs/>
          <w:sz w:val="24"/>
        </w:rPr>
      </w:pPr>
      <w:r>
        <w:rPr>
          <w:rStyle w:val="1600"/>
          <w:rFonts w:hint="eastAsia" w:ascii="宋体" w:hAnsi="宋体" w:eastAsia="宋体" w:cs="宋体"/>
          <w:bCs/>
          <w:sz w:val="24"/>
        </w:rPr>
        <w:t xml:space="preserve">2. 地  点：网上注册登记成功后系统内免费下载。</w:t>
      </w:r>
      <w:r/>
    </w:p>
    <w:p>
      <w:pPr>
        <w:ind w:right="-302" w:firstLine="480"/>
        <w:jc w:val="left"/>
        <w:spacing w:line="360" w:lineRule="auto"/>
        <w:rPr>
          <w:rStyle w:val="1600"/>
          <w:rFonts w:ascii="宋体" w:hAnsi="宋体" w:eastAsia="宋体" w:cs="宋体"/>
          <w:bCs/>
          <w:sz w:val="24"/>
        </w:rPr>
      </w:pPr>
      <w:r>
        <w:rPr>
          <w:rStyle w:val="1600"/>
          <w:rFonts w:hint="eastAsia" w:ascii="宋体" w:hAnsi="宋体" w:eastAsia="宋体" w:cs="宋体"/>
          <w:bCs/>
          <w:sz w:val="24"/>
        </w:rPr>
        <w:t xml:space="preserve">3. 获取方式：凡有意参与磋商的供应商须登录江苏省政府采购网首页点击“苏采云”→通过CA锁进行响应确认，并自行在磋商文件有效获取期内及时下载获取。</w:t>
      </w:r>
      <w:r/>
    </w:p>
    <w:p>
      <w:pPr>
        <w:pStyle w:val="952"/>
      </w:pPr>
      <w:r>
        <w:rPr>
          <w:rFonts w:hint="eastAsia"/>
        </w:rPr>
        <w:t xml:space="preserve">四、响应文件的提交</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 响应文件提交截止时</w:t>
      </w:r>
      <w:r>
        <w:rPr>
          <w:rFonts w:hint="eastAsia" w:ascii="宋体" w:hAnsi="宋体" w:eastAsia="宋体" w:cs="宋体"/>
          <w:sz w:val="24"/>
        </w:rPr>
        <w:t xml:space="preserve">间：</w:t>
      </w:r>
      <w:r>
        <w:rPr>
          <w:rFonts w:hint="eastAsia" w:ascii="宋体" w:hAnsi="宋体" w:eastAsia="宋体" w:cs="宋体"/>
          <w:b/>
          <w:bCs/>
          <w:sz w:val="24"/>
        </w:rPr>
        <w:t xml:space="preserve">2026年</w:t>
      </w:r>
      <w:r>
        <w:rPr>
          <w:rFonts w:hint="eastAsia" w:ascii="宋体" w:hAnsi="宋体" w:eastAsia="宋体" w:cs="宋体"/>
          <w:b/>
          <w:bCs/>
          <w:sz w:val="24"/>
        </w:rPr>
        <w:t xml:space="preserve">10</w:t>
      </w:r>
      <w:r>
        <w:rPr>
          <w:rFonts w:hint="eastAsia" w:ascii="宋体" w:hAnsi="宋体" w:eastAsia="宋体" w:cs="宋体"/>
          <w:b/>
          <w:bCs/>
          <w:sz w:val="24"/>
        </w:rPr>
        <w:t xml:space="preserve">月</w:t>
      </w:r>
      <w:r>
        <w:rPr>
          <w:rFonts w:hint="eastAsia" w:ascii="宋体" w:hAnsi="宋体" w:eastAsia="宋体" w:cs="宋体"/>
          <w:b/>
          <w:bCs/>
          <w:sz w:val="24"/>
        </w:rPr>
        <w:t xml:space="preserve">27</w:t>
      </w:r>
      <w:r>
        <w:rPr>
          <w:rFonts w:hint="eastAsia" w:ascii="宋体" w:hAnsi="宋体" w:eastAsia="宋体" w:cs="宋体"/>
          <w:b/>
          <w:bCs/>
          <w:sz w:val="24"/>
        </w:rPr>
        <w:t xml:space="preserve">日</w:t>
      </w:r>
      <w:r>
        <w:rPr>
          <w:rFonts w:hint="eastAsia" w:ascii="宋体" w:hAnsi="宋体" w:eastAsia="宋体" w:cs="宋体"/>
          <w:b/>
          <w:bCs/>
          <w:sz w:val="24"/>
        </w:rPr>
        <w:t xml:space="preserve">14</w:t>
      </w:r>
      <w:r>
        <w:rPr>
          <w:rFonts w:hint="eastAsia" w:ascii="宋体" w:hAnsi="宋体" w:eastAsia="宋体" w:cs="宋体"/>
          <w:b/>
          <w:bCs/>
          <w:sz w:val="24"/>
        </w:rPr>
        <w:t xml:space="preserve">时</w:t>
      </w:r>
      <w:r>
        <w:rPr>
          <w:rFonts w:hint="eastAsia" w:ascii="宋体" w:hAnsi="宋体" w:eastAsia="宋体" w:cs="宋体"/>
          <w:b/>
          <w:bCs/>
          <w:sz w:val="24"/>
        </w:rPr>
        <w:t xml:space="preserve">30</w:t>
      </w:r>
      <w:r>
        <w:rPr>
          <w:rFonts w:hint="eastAsia" w:ascii="宋体" w:hAnsi="宋体" w:eastAsia="宋体" w:cs="宋体"/>
          <w:b/>
          <w:bCs/>
          <w:sz w:val="24"/>
        </w:rPr>
        <w:t xml:space="preserve">分00秒（北京时间）</w:t>
      </w:r>
      <w:r>
        <w:rPr>
          <w:rFonts w:hint="eastAsia" w:ascii="宋体" w:hAnsi="宋体" w:eastAsia="宋体" w:cs="宋体"/>
          <w:sz w:val="24"/>
        </w:rPr>
        <w:t xml:space="preserve">。逾时，“苏采云”系统将拒绝接受上传响应文件电子文档。</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 </w:t>
      </w:r>
      <w:r>
        <w:rPr>
          <w:rFonts w:hint="eastAsia" w:ascii="宋体" w:hAnsi="宋体" w:eastAsia="宋体" w:cs="宋体"/>
          <w:sz w:val="24"/>
          <w:lang w:eastAsia="en-US"/>
        </w:rPr>
        <w:t xml:space="preserve">地点：“苏采云”系统（网址：http://jszfcg.jsczt.cn/）</w:t>
      </w:r>
      <w:r>
        <w:rPr>
          <w:rFonts w:hint="eastAsia" w:ascii="宋体" w:hAnsi="宋体" w:eastAsia="宋体" w:cs="宋体"/>
          <w:sz w:val="24"/>
        </w:rPr>
        <w:t xml:space="preserve">。</w:t>
      </w:r>
      <w:r/>
    </w:p>
    <w:p>
      <w:pPr>
        <w:ind w:right="-302" w:firstLine="482"/>
        <w:spacing w:line="360" w:lineRule="auto"/>
        <w:rPr>
          <w:rFonts w:ascii="宋体" w:hAnsi="宋体" w:eastAsia="宋体" w:cs="宋体"/>
          <w:b/>
          <w:bCs/>
          <w:color w:val="333333"/>
          <w:sz w:val="24"/>
          <w:shd w:val="clear" w:color="auto" w:fill="ffffff"/>
        </w:rPr>
      </w:pPr>
      <w:r>
        <w:rPr>
          <w:rFonts w:hint="eastAsia" w:ascii="宋体" w:hAnsi="宋体" w:eastAsia="宋体" w:cs="宋体"/>
          <w:b/>
          <w:bCs/>
          <w:color w:val="333333"/>
          <w:sz w:val="24"/>
          <w:shd w:val="clear" w:color="auto" w:fill="ffffff"/>
        </w:rPr>
        <w:t xml:space="preserve">注：本项目响应文件是指上传于“苏采云”系统的电子响应文件。</w:t>
      </w:r>
      <w:r/>
    </w:p>
    <w:p>
      <w:pPr>
        <w:pStyle w:val="952"/>
      </w:pPr>
      <w:r>
        <w:rPr>
          <w:rFonts w:hint="eastAsia"/>
        </w:rPr>
        <w:t xml:space="preserve">五、响应文件的开启</w:t>
      </w:r>
      <w:r/>
    </w:p>
    <w:p>
      <w:pPr>
        <w:ind w:right="-302" w:firstLine="480"/>
        <w:spacing w:line="360" w:lineRule="auto"/>
        <w:rPr>
          <w:rFonts w:ascii="宋体" w:hAnsi="宋体" w:eastAsia="宋体" w:cs="宋体"/>
          <w:bCs/>
          <w:sz w:val="24"/>
          <w:u w:val="single"/>
        </w:rPr>
      </w:pPr>
      <w:r>
        <w:rPr>
          <w:rFonts w:hint="eastAsia" w:ascii="宋体" w:hAnsi="宋体" w:eastAsia="宋体" w:cs="宋体"/>
          <w:sz w:val="24"/>
        </w:rPr>
        <w:t xml:space="preserve">1、时  间：</w:t>
      </w:r>
      <w:r>
        <w:rPr>
          <w:rFonts w:hint="eastAsia" w:ascii="宋体" w:hAnsi="宋体" w:eastAsia="宋体" w:cs="宋体"/>
          <w:sz w:val="24"/>
          <w:u w:val="single"/>
        </w:rPr>
        <w:t xml:space="preserve">2026年</w:t>
      </w:r>
      <w:r>
        <w:rPr>
          <w:rFonts w:hint="eastAsia" w:ascii="宋体" w:hAnsi="宋体" w:eastAsia="宋体" w:cs="宋体"/>
          <w:sz w:val="24"/>
          <w:u w:val="single"/>
        </w:rPr>
        <w:t xml:space="preserve">10</w:t>
      </w:r>
      <w:r>
        <w:rPr>
          <w:rFonts w:hint="eastAsia" w:ascii="宋体" w:hAnsi="宋体" w:eastAsia="宋体" w:cs="宋体"/>
          <w:sz w:val="24"/>
          <w:u w:val="single"/>
        </w:rPr>
        <w:t xml:space="preserve">月</w:t>
      </w:r>
      <w:r>
        <w:rPr>
          <w:rFonts w:hint="eastAsia" w:ascii="宋体" w:hAnsi="宋体" w:eastAsia="宋体" w:cs="宋体"/>
          <w:sz w:val="24"/>
          <w:u w:val="single"/>
        </w:rPr>
        <w:t xml:space="preserve">27</w:t>
      </w:r>
      <w:r>
        <w:rPr>
          <w:rFonts w:hint="eastAsia" w:ascii="宋体" w:hAnsi="宋体" w:eastAsia="宋体" w:cs="宋体"/>
          <w:sz w:val="24"/>
          <w:u w:val="single"/>
        </w:rPr>
        <w:t xml:space="preserve">日</w:t>
      </w:r>
      <w:r>
        <w:rPr>
          <w:rFonts w:hint="eastAsia" w:ascii="宋体" w:hAnsi="宋体" w:eastAsia="宋体" w:cs="宋体"/>
          <w:sz w:val="24"/>
          <w:u w:val="single"/>
        </w:rPr>
        <w:t xml:space="preserve">14</w:t>
      </w:r>
      <w:r>
        <w:rPr>
          <w:rFonts w:hint="eastAsia" w:ascii="宋体" w:hAnsi="宋体" w:eastAsia="宋体" w:cs="宋体"/>
          <w:bCs/>
          <w:sz w:val="24"/>
          <w:u w:val="single"/>
        </w:rPr>
        <w:t xml:space="preserve">时</w:t>
      </w:r>
      <w:r>
        <w:rPr>
          <w:rFonts w:hint="eastAsia" w:ascii="宋体" w:hAnsi="宋体" w:eastAsia="宋体" w:cs="宋体"/>
          <w:bCs/>
          <w:sz w:val="24"/>
          <w:u w:val="single"/>
        </w:rPr>
        <w:t xml:space="preserve">30</w:t>
      </w:r>
      <w:r>
        <w:rPr>
          <w:rFonts w:hint="eastAsia" w:ascii="宋体" w:hAnsi="宋体" w:eastAsia="宋体" w:cs="宋体"/>
          <w:bCs/>
          <w:sz w:val="24"/>
          <w:u w:val="single"/>
        </w:rPr>
        <w:t xml:space="preserve">分</w:t>
      </w:r>
      <w:r>
        <w:rPr>
          <w:rFonts w:hint="eastAsia" w:ascii="宋体" w:hAnsi="宋体" w:eastAsia="宋体" w:cs="宋体"/>
          <w:bCs/>
          <w:sz w:val="24"/>
        </w:rPr>
        <w:t xml:space="preserve">（北京时间）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 地  点：</w:t>
      </w:r>
      <w:r>
        <w:rPr>
          <w:rFonts w:hint="eastAsia" w:ascii="宋体" w:hAnsi="宋体" w:eastAsia="宋体" w:cs="宋体"/>
          <w:sz w:val="24"/>
          <w:lang w:eastAsia="en-US"/>
        </w:rPr>
        <w:t xml:space="preserve">“苏采云”系统（网址：http://jszfcg</w:t>
      </w:r>
      <w:r>
        <w:rPr>
          <w:rFonts w:hint="eastAsia" w:ascii="宋体" w:hAnsi="宋体" w:eastAsia="宋体" w:cs="宋体"/>
          <w:sz w:val="24"/>
          <w:lang w:eastAsia="en-US"/>
        </w:rPr>
        <w:t xml:space="preserve">.jsczt.cn/）“开标大厅”</w:t>
      </w:r>
      <w:r>
        <w:rPr>
          <w:rFonts w:hint="eastAsia" w:ascii="宋体" w:hAnsi="宋体" w:eastAsia="宋体" w:cs="宋体"/>
          <w:sz w:val="24"/>
        </w:rPr>
        <w:t xml:space="preserve">。</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六、公告期限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自本公告发布之日起3个工作日。</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七、其他补充事宜</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磋商保证金：本项目不收磋商保证金，采购文件中涉及磋商保证金的事项，均按免收保证金执行。</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项目磋商活动模式：不见面远程磋商模式，供应商在各自地点通过不见面交易系统参加开标会。</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本次采购的有关信息将在江苏省政府采购网上发布，敬请留意。</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项目演示、样品、答辩等：</w:t>
      </w:r>
      <w:r>
        <w:rPr>
          <w:rFonts w:hint="eastAsia" w:ascii="宋体" w:hAnsi="宋体" w:eastAsia="宋体"/>
          <w:b/>
          <w:sz w:val="24"/>
          <w:szCs w:val="28"/>
        </w:rPr>
        <w:t xml:space="preserve">本项目有样品，详见第三章项目需求。</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对采购方式、磋商文件中采购需求、供应商资格条件、评标方法和评标标准、合同文本及资格审查结果的询问、质疑请向采购单位提出，由采购单位负责答复。供应商对其他事项的询问、质疑请向代理机构提出，由代理机构负责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系统操作过程中如遇问题，请致电“苏采云”客服0519-86722801。</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有关本次采购的事项若存在变动或修改，均以江苏政府采购网发布的更正或补充通知为准，敬请及时关注。</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在获取本次磋商文件后，认真阅读各项内容。有意愿参与本项目磋商的供应商须进行必要准备工作，按磋商文件的要求详细填写和编制响应文件，并按磋商文件确定的时间、地点准时参加本项目的采购活动。</w:t>
      </w:r>
      <w:r/>
    </w:p>
    <w:p>
      <w:pPr>
        <w:numPr>
          <w:ilvl w:val="0"/>
          <w:numId w:val="3"/>
        </w:numPr>
        <w:ind w:right="-302" w:firstLine="480"/>
        <w:spacing w:line="360" w:lineRule="auto"/>
        <w:rPr>
          <w:rFonts w:ascii="宋体" w:hAnsi="宋体" w:eastAsia="宋体" w:cs="宋体"/>
          <w:sz w:val="24"/>
        </w:rPr>
      </w:pPr>
      <w:r>
        <w:rPr>
          <w:rFonts w:hint="eastAsia" w:ascii="宋体" w:hAnsi="宋体" w:eastAsia="宋体" w:cs="宋体"/>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right="-302" w:firstLine="480"/>
        <w:spacing w:line="360" w:lineRule="auto"/>
        <w:rPr>
          <w:rStyle w:val="1600"/>
          <w:rFonts w:ascii="宋体" w:hAnsi="宋体" w:eastAsia="宋体" w:cs="宋体"/>
          <w:sz w:val="24"/>
        </w:rPr>
      </w:pPr>
      <w:r>
        <w:rPr>
          <w:rStyle w:val="1600"/>
          <w:rFonts w:hint="eastAsia" w:ascii="宋体" w:hAnsi="宋体" w:eastAsia="宋体" w:cs="宋体"/>
          <w:sz w:val="24"/>
        </w:rPr>
        <w:t xml:space="preserve">9、请各供应商充分考虑项目周期，谨慎参与交易，成交后不得以任何理由放弃成交资格或不按规定履约。</w:t>
      </w:r>
      <w:r/>
    </w:p>
    <w:p>
      <w:pPr>
        <w:ind w:right="-302" w:firstLine="480"/>
        <w:spacing w:line="360" w:lineRule="auto"/>
        <w:rPr>
          <w:rFonts w:ascii="宋体" w:hAnsi="宋体" w:eastAsia="宋体" w:cs="宋体"/>
          <w:bCs/>
          <w:sz w:val="24"/>
        </w:rPr>
      </w:pPr>
      <w:r>
        <w:rPr>
          <w:rStyle w:val="1600"/>
          <w:rFonts w:hint="eastAsia" w:ascii="宋体" w:hAnsi="宋体" w:eastAsia="宋体" w:cs="宋体"/>
          <w:sz w:val="24"/>
        </w:rPr>
        <w:t xml:space="preserve">10、</w:t>
      </w:r>
      <w:r>
        <w:rPr>
          <w:rFonts w:hint="eastAsia" w:ascii="宋体" w:hAnsi="宋体" w:eastAsia="宋体" w:cs="宋体"/>
          <w:bCs/>
          <w:sz w:val="24"/>
        </w:rPr>
        <w:t xml:space="preserve">“苏采云”系统使用相关提醒</w:t>
      </w:r>
      <w:r/>
    </w:p>
    <w:p>
      <w:pPr>
        <w:pStyle w:val="1605"/>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10.1根据省财政厅《关</w:t>
      </w:r>
      <w:r>
        <w:rPr>
          <w:rFonts w:hint="eastAsia" w:ascii="宋体" w:hAnsi="宋体" w:eastAsia="宋体" w:cs="宋体"/>
          <w:b w:val="0"/>
          <w:bCs w:val="0"/>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605"/>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10.2 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pStyle w:val="1605"/>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10.3 开标当天供应商应及时登录“苏采云”不见面开标大厅，并在</w:t>
      </w:r>
      <w:r>
        <w:rPr>
          <w:rFonts w:hint="eastAsia" w:ascii="宋体" w:hAnsi="宋体" w:eastAsia="宋体" w:cs="宋体"/>
          <w:b w:val="0"/>
          <w:bCs w:val="0"/>
          <w:sz w:val="24"/>
          <w:szCs w:val="24"/>
        </w:rPr>
        <w:t xml:space="preserve">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单位原因或网上招投标平台发生故障，导致无法按时完成响应文件解密或开、评标工作无法进行的，可根据实际情况相应延迟解密时间或调整开、评标时间。</w:t>
      </w:r>
      <w:r/>
    </w:p>
    <w:p>
      <w:pPr>
        <w:pStyle w:val="1002"/>
        <w:ind w:right="-302" w:firstLine="480"/>
        <w:spacing w:line="360" w:lineRule="auto"/>
        <w:rPr>
          <w:rFonts w:ascii="宋体" w:hAnsi="宋体" w:cs="宋体"/>
          <w:b/>
          <w:bCs/>
          <w:sz w:val="24"/>
          <w:szCs w:val="24"/>
        </w:rPr>
      </w:pPr>
      <w:r>
        <w:rPr>
          <w:rFonts w:hint="eastAsia" w:ascii="宋体" w:hAnsi="宋体" w:cs="宋体"/>
          <w:sz w:val="24"/>
        </w:rPr>
        <w:t xml:space="preserve">10.4 开评标全过程中，</w:t>
      </w:r>
      <w:r>
        <w:rPr>
          <w:rFonts w:hint="eastAsia" w:ascii="宋体" w:hAnsi="宋体" w:cs="宋体"/>
          <w:sz w:val="24"/>
          <w:szCs w:val="24"/>
        </w:rPr>
        <w:t xml:space="preserve">供应商</w:t>
      </w:r>
      <w:r>
        <w:rPr>
          <w:rFonts w:hint="eastAsia" w:ascii="宋体" w:hAnsi="宋体" w:cs="宋体"/>
          <w:sz w:val="24"/>
        </w:rPr>
        <w:t xml:space="preserve">一端参与交互的人员将均被视为</w:t>
      </w:r>
      <w:r>
        <w:rPr>
          <w:rFonts w:hint="eastAsia" w:ascii="宋体" w:hAnsi="宋体" w:cs="宋体"/>
          <w:sz w:val="24"/>
          <w:szCs w:val="24"/>
        </w:rPr>
        <w:t xml:space="preserve">供应商</w:t>
      </w:r>
      <w:r>
        <w:rPr>
          <w:rFonts w:hint="eastAsia" w:ascii="宋体" w:hAnsi="宋体" w:cs="宋体"/>
          <w:sz w:val="24"/>
        </w:rPr>
        <w:t xml:space="preserve">的委托代理人或法定代表人，</w:t>
      </w:r>
      <w:r>
        <w:rPr>
          <w:rFonts w:hint="eastAsia" w:ascii="宋体" w:hAnsi="宋体" w:cs="宋体"/>
          <w:sz w:val="24"/>
          <w:szCs w:val="24"/>
        </w:rPr>
        <w:t xml:space="preserve">供应商</w:t>
      </w:r>
      <w:r>
        <w:rPr>
          <w:rFonts w:hint="eastAsia" w:ascii="宋体" w:hAnsi="宋体" w:cs="宋体"/>
          <w:sz w:val="24"/>
        </w:rPr>
        <w:t xml:space="preserve">不得以不承认交互人员的资格或身份等为借口抵赖推脱，</w:t>
      </w:r>
      <w:r>
        <w:rPr>
          <w:rFonts w:hint="eastAsia" w:ascii="宋体" w:hAnsi="宋体" w:cs="宋体"/>
          <w:sz w:val="24"/>
          <w:szCs w:val="24"/>
        </w:rPr>
        <w:t xml:space="preserve">供应商</w:t>
      </w:r>
      <w:r>
        <w:rPr>
          <w:rFonts w:hint="eastAsia" w:ascii="宋体" w:hAnsi="宋体" w:cs="宋体"/>
          <w:sz w:val="24"/>
        </w:rPr>
        <w:t xml:space="preserve">自行承担随意更换人员所导致的一切后果。为顺利实现本项目开评标的远程交互，建议</w:t>
      </w:r>
      <w:r>
        <w:rPr>
          <w:rFonts w:hint="eastAsia" w:ascii="宋体" w:hAnsi="宋体" w:cs="宋体"/>
          <w:sz w:val="24"/>
          <w:szCs w:val="24"/>
        </w:rPr>
        <w:t xml:space="preserve">供应商</w:t>
      </w:r>
      <w:r>
        <w:rPr>
          <w:rFonts w:hint="eastAsia" w:ascii="宋体" w:hAnsi="宋体" w:cs="宋体"/>
          <w:sz w:val="24"/>
        </w:rPr>
        <w:t xml:space="preserve">配置的硬件设施有：电脑或手机、高速稳定的网络、电源（不间断）、音视频设备（话筒、耳麦、高清摄像头、音响）等。为保证交互效果，建议</w:t>
      </w:r>
      <w:r>
        <w:rPr>
          <w:rFonts w:hint="eastAsia" w:ascii="宋体" w:hAnsi="宋体" w:cs="宋体"/>
          <w:sz w:val="24"/>
          <w:szCs w:val="24"/>
        </w:rPr>
        <w:t xml:space="preserve">供应商</w:t>
      </w:r>
      <w:r>
        <w:rPr>
          <w:rFonts w:hint="eastAsia" w:ascii="宋体" w:hAnsi="宋体" w:cs="宋体"/>
          <w:sz w:val="24"/>
        </w:rPr>
        <w:t xml:space="preserve">选择封闭安静的地点参与远程交互。因</w:t>
      </w:r>
      <w:r>
        <w:rPr>
          <w:rFonts w:hint="eastAsia" w:ascii="宋体" w:hAnsi="宋体" w:cs="宋体"/>
          <w:sz w:val="24"/>
          <w:szCs w:val="24"/>
        </w:rPr>
        <w:t xml:space="preserve">供应商</w:t>
      </w:r>
      <w:r>
        <w:rPr>
          <w:rFonts w:hint="eastAsia" w:ascii="宋体" w:hAnsi="宋体" w:cs="宋体"/>
          <w:sz w:val="24"/>
        </w:rPr>
        <w:t xml:space="preserve">自身软硬件问题而导致在交互过程中出现不稳定或中断等情况的，由</w:t>
      </w:r>
      <w:r>
        <w:rPr>
          <w:rFonts w:hint="eastAsia" w:ascii="宋体" w:hAnsi="宋体" w:cs="宋体"/>
          <w:sz w:val="24"/>
          <w:szCs w:val="24"/>
        </w:rPr>
        <w:t xml:space="preserve">供应商</w:t>
      </w:r>
      <w:r>
        <w:rPr>
          <w:rFonts w:hint="eastAsia" w:ascii="宋体" w:hAnsi="宋体" w:cs="宋体"/>
          <w:sz w:val="24"/>
        </w:rPr>
        <w:t xml:space="preserve">自行承担一切后果。</w:t>
      </w:r>
      <w:r/>
    </w:p>
    <w:p>
      <w:pPr>
        <w:pStyle w:val="1002"/>
        <w:ind w:right="-302" w:firstLine="482"/>
        <w:spacing w:line="360" w:lineRule="auto"/>
        <w:rPr>
          <w:rFonts w:ascii="宋体" w:hAnsi="宋体" w:cs="宋体"/>
          <w:b/>
          <w:bCs/>
          <w:sz w:val="24"/>
          <w:szCs w:val="24"/>
        </w:rPr>
      </w:pPr>
      <w:r>
        <w:rPr>
          <w:rFonts w:hint="eastAsia" w:ascii="宋体" w:hAnsi="宋体" w:cs="宋体"/>
          <w:b/>
          <w:bCs/>
          <w:sz w:val="24"/>
          <w:szCs w:val="24"/>
        </w:rPr>
        <w:t xml:space="preserve">11. 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的成交结果公告获得。</w:t>
      </w:r>
      <w:r/>
    </w:p>
    <w:p>
      <w:pPr>
        <w:pStyle w:val="1002"/>
        <w:ind w:right="-302" w:firstLine="482"/>
        <w:spacing w:line="360" w:lineRule="auto"/>
        <w:rPr>
          <w:rFonts w:ascii="宋体" w:hAnsi="宋体" w:cs="宋体"/>
          <w:b/>
          <w:bCs/>
          <w:sz w:val="24"/>
        </w:rPr>
      </w:pPr>
      <w:r>
        <w:rPr>
          <w:rFonts w:hint="eastAsia" w:ascii="宋体" w:hAnsi="宋体" w:cs="宋体"/>
          <w:b/>
          <w:bCs/>
          <w:sz w:val="24"/>
        </w:rPr>
        <w:t xml:space="preserve">八、凡对本次采购提出询问，请按以下方式联系。</w:t>
      </w:r>
      <w:r/>
    </w:p>
    <w:p>
      <w:pPr>
        <w:numPr>
          <w:ilvl w:val="0"/>
          <w:numId w:val="4"/>
        </w:numPr>
        <w:ind w:right="-302" w:firstLine="480"/>
        <w:spacing w:line="360" w:lineRule="auto"/>
        <w:rPr>
          <w:rFonts w:ascii="宋体" w:hAnsi="宋体" w:eastAsia="宋体" w:cs="宋体"/>
          <w:sz w:val="24"/>
        </w:rPr>
      </w:pPr>
      <w:r>
        <w:rPr>
          <w:rFonts w:hint="eastAsia" w:ascii="宋体" w:hAnsi="宋体" w:eastAsia="宋体" w:cs="宋体"/>
          <w:sz w:val="24"/>
        </w:rPr>
        <w:t xml:space="preserve">采购单位信息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名    称：江苏省南通市中级人民法院</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    址：江苏省南通市崇川区工农路</w:t>
      </w:r>
      <w:r>
        <w:rPr>
          <w:rFonts w:ascii="宋体" w:hAnsi="宋体" w:eastAsia="宋体" w:cs="宋体"/>
          <w:sz w:val="24"/>
        </w:rPr>
        <w:t xml:space="preserve">246号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 系 人：黄先生</w:t>
      </w:r>
      <w:r>
        <w:rPr>
          <w:rFonts w:ascii="宋体" w:hAnsi="宋体" w:eastAsia="宋体" w:cs="宋体"/>
          <w:sz w:val="24"/>
        </w:rPr>
        <w:t xml:space="preserve">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ascii="宋体" w:hAnsi="宋体" w:eastAsia="宋体" w:cs="宋体"/>
          <w:sz w:val="24"/>
        </w:rPr>
        <w:t xml:space="preserve">0513-68506341</w:t>
      </w:r>
      <w:r>
        <w:rPr>
          <w:rFonts w:hint="eastAsia" w:ascii="宋体" w:hAnsi="宋体" w:eastAsia="宋体" w:cs="宋体"/>
          <w:sz w:val="24"/>
        </w:rPr>
        <w:t xml:space="preserve"> </w:t>
      </w:r>
      <w:r/>
    </w:p>
    <w:p>
      <w:pPr>
        <w:numPr>
          <w:ilvl w:val="0"/>
          <w:numId w:val="5"/>
        </w:numPr>
        <w:ind w:right="-302" w:firstLine="480"/>
        <w:spacing w:line="360" w:lineRule="auto"/>
        <w:rPr>
          <w:rFonts w:ascii="宋体" w:hAnsi="宋体" w:eastAsia="宋体" w:cs="宋体"/>
          <w:sz w:val="24"/>
        </w:rPr>
      </w:pPr>
      <w:r>
        <w:rPr>
          <w:rFonts w:hint="eastAsia" w:ascii="宋体" w:hAnsi="宋体" w:eastAsia="宋体" w:cs="宋体"/>
          <w:sz w:val="24"/>
        </w:rPr>
        <w:t xml:space="preserve">采购代理机构信息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名    称：南通万隆工程管理有限公司</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    址：南通市崇川路58号南通产业技术研究院9号楼24层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 系 人：</w:t>
      </w:r>
      <w:r>
        <w:rPr>
          <w:rFonts w:hint="eastAsia" w:ascii="宋体" w:hAnsi="宋体" w:eastAsia="宋体" w:cs="宋体"/>
          <w:sz w:val="24"/>
          <w:szCs w:val="21"/>
        </w:rPr>
        <w:t xml:space="preserve">张轶男、杜赟、王蓉</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szCs w:val="21"/>
        </w:rPr>
        <w:t xml:space="preserve">19802566555</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、软件技术支持：0519-86722801。</w:t>
      </w:r>
      <w:r/>
    </w:p>
    <w:p>
      <w:pPr>
        <w:ind w:firstLine="482"/>
        <w:spacing w:line="360" w:lineRule="auto"/>
        <w:rPr>
          <w:rFonts w:ascii="宋体" w:hAnsi="宋体" w:eastAsia="宋体"/>
          <w:b/>
          <w:sz w:val="24"/>
          <w:szCs w:val="28"/>
        </w:rPr>
      </w:pPr>
      <w:r>
        <w:rPr>
          <w:rFonts w:ascii="宋体" w:hAnsi="宋体" w:eastAsia="宋体"/>
          <w:b/>
          <w:sz w:val="24"/>
          <w:szCs w:val="28"/>
        </w:rPr>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附件：</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1.竞争性磋商文件</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2.需求清单</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3</w:t>
      </w:r>
      <w:r>
        <w:rPr>
          <w:rFonts w:ascii="宋体" w:hAnsi="宋体" w:eastAsia="宋体"/>
          <w:b/>
          <w:sz w:val="24"/>
          <w:szCs w:val="28"/>
        </w:rPr>
        <w:t xml:space="preserve">.</w:t>
      </w:r>
      <w:r>
        <w:rPr>
          <w:rFonts w:ascii="宋体" w:hAnsi="宋体" w:eastAsia="宋体"/>
          <w:b/>
          <w:sz w:val="24"/>
          <w:szCs w:val="28"/>
        </w:rPr>
        <w:t xml:space="preserve">采购人信用承诺书</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4</w:t>
      </w:r>
      <w:r>
        <w:rPr>
          <w:rFonts w:ascii="宋体" w:hAnsi="宋体" w:eastAsia="宋体"/>
          <w:b/>
          <w:sz w:val="24"/>
          <w:szCs w:val="28"/>
        </w:rPr>
        <w:t xml:space="preserve">.“苏</w:t>
      </w:r>
      <w:r>
        <w:rPr>
          <w:rFonts w:ascii="宋体" w:hAnsi="宋体" w:eastAsia="宋体"/>
          <w:b/>
          <w:sz w:val="24"/>
          <w:szCs w:val="28"/>
        </w:rPr>
        <w:t xml:space="preserve">采云”系统供应商操作手册</w:t>
      </w:r>
      <w:r/>
    </w:p>
    <w:p>
      <w:pPr>
        <w:ind w:firstLine="482"/>
        <w:spacing w:line="360" w:lineRule="auto"/>
        <w:rPr>
          <w:rFonts w:ascii="宋体" w:hAnsi="宋体" w:eastAsia="宋体"/>
          <w:b/>
          <w:sz w:val="24"/>
          <w:szCs w:val="28"/>
        </w:rPr>
      </w:pPr>
      <w:r>
        <w:rPr>
          <w:rFonts w:hint="eastAsia" w:ascii="宋体" w:hAnsi="宋体" w:eastAsia="宋体"/>
          <w:b/>
          <w:sz w:val="24"/>
          <w:szCs w:val="28"/>
        </w:rPr>
        <w:t xml:space="preserve">5</w:t>
      </w:r>
      <w:r>
        <w:rPr>
          <w:rFonts w:ascii="宋体" w:hAnsi="宋体" w:eastAsia="宋体"/>
          <w:b/>
          <w:sz w:val="24"/>
          <w:szCs w:val="28"/>
        </w:rPr>
        <w:t xml:space="preserve">.办理政采贷和履约保函（保险）告知函</w:t>
      </w:r>
      <w:r/>
    </w:p>
    <w:p>
      <w:pPr>
        <w:ind w:right="-302" w:firstLine="480"/>
        <w:spacing w:line="360" w:lineRule="auto"/>
        <w:rPr>
          <w:rFonts w:ascii="宋体" w:hAnsi="宋体" w:eastAsia="宋体" w:cs="宋体"/>
          <w:sz w:val="24"/>
        </w:rPr>
      </w:pPr>
      <w:r>
        <w:rPr>
          <w:rFonts w:ascii="宋体" w:hAnsi="宋体" w:eastAsia="宋体" w:cs="宋体"/>
          <w:sz w:val="24"/>
        </w:rPr>
      </w:r>
      <w:r/>
    </w:p>
    <w:p>
      <w:r/>
      <w:r/>
    </w:p>
    <w:p>
      <w:pPr>
        <w:pStyle w:val="952"/>
      </w:pPr>
      <w:r/>
      <w:r/>
    </w:p>
    <w:p>
      <w:pPr>
        <w:ind w:right="-302" w:firstLine="1050"/>
        <w:spacing w:line="360" w:lineRule="auto"/>
        <w:rPr>
          <w:rFonts w:ascii="宋体" w:hAnsi="宋体" w:eastAsia="宋体" w:cs="宋体"/>
        </w:rPr>
      </w:pPr>
      <w:r>
        <w:rPr>
          <w:rFonts w:hint="eastAsia" w:ascii="宋体" w:hAnsi="宋体" w:eastAsia="宋体" w:cs="宋体"/>
        </w:rPr>
        <w:t xml:space="preserve">              </w:t>
      </w:r>
      <w:r/>
    </w:p>
    <w:p>
      <w:pPr>
        <w:ind w:right="-302" w:firstLine="1050"/>
        <w:spacing w:line="360" w:lineRule="auto"/>
        <w:rPr>
          <w:rFonts w:ascii="宋体" w:hAnsi="宋体" w:eastAsia="宋体" w:cs="宋体"/>
        </w:rPr>
      </w:pPr>
      <w:r>
        <w:rPr>
          <w:rFonts w:hint="eastAsia" w:ascii="宋体" w:hAnsi="宋体" w:eastAsia="宋体" w:cs="宋体"/>
        </w:rPr>
        <w:t xml:space="preserve">                   </w:t>
      </w:r>
      <w:r/>
    </w:p>
    <w:p>
      <w:pPr>
        <w:ind w:right="-302" w:firstLine="480"/>
        <w:jc w:val="center"/>
        <w:spacing w:line="360" w:lineRule="auto"/>
        <w:rPr>
          <w:rFonts w:ascii="宋体" w:hAnsi="宋体" w:eastAsia="宋体" w:cs="宋体"/>
          <w:b/>
          <w:bCs/>
          <w:sz w:val="44"/>
          <w:szCs w:val="44"/>
        </w:rPr>
      </w:pPr>
      <w:r>
        <w:rPr>
          <w:rFonts w:hint="eastAsia" w:ascii="宋体" w:hAnsi="宋体" w:eastAsia="宋体" w:cs="宋体"/>
          <w:sz w:val="24"/>
        </w:rPr>
        <w:t xml:space="preserve">                                         </w:t>
      </w:r>
      <w:r>
        <w:rPr>
          <w:rFonts w:hint="eastAsia" w:ascii="宋体" w:hAnsi="宋体" w:eastAsia="宋体" w:cs="宋体"/>
          <w:sz w:val="24"/>
        </w:rPr>
        <w:br w:type="page" w:clear="all"/>
      </w:r>
      <w:r>
        <w:rPr>
          <w:rFonts w:hint="eastAsia" w:ascii="宋体" w:hAnsi="宋体" w:eastAsia="宋体" w:cs="宋体"/>
          <w:b/>
          <w:bCs/>
          <w:sz w:val="44"/>
          <w:szCs w:val="44"/>
        </w:rPr>
        <w:t xml:space="preserve">第二部分 磋商须知</w:t>
      </w:r>
      <w:r/>
    </w:p>
    <w:p>
      <w:pPr>
        <w:ind w:right="-302" w:firstLine="482"/>
        <w:spacing w:line="360" w:lineRule="auto"/>
        <w:rPr>
          <w:rFonts w:ascii="宋体" w:hAnsi="宋体" w:eastAsia="宋体" w:cs="宋体"/>
          <w:b/>
          <w:bCs/>
          <w:sz w:val="24"/>
        </w:rPr>
        <w:outlineLvl w:val="2"/>
      </w:pPr>
      <w:r/>
      <w:bookmarkStart w:id="1" w:name="_Toc94585341"/>
      <w:r/>
      <w:bookmarkStart w:id="2" w:name="_Toc8895740"/>
      <w:r/>
      <w:bookmarkStart w:id="3" w:name="_Toc94544745"/>
      <w:r/>
      <w:bookmarkStart w:id="4" w:name="_Toc11499585"/>
      <w:r/>
      <w:bookmarkStart w:id="5" w:name="_Toc11500281"/>
      <w:r/>
      <w:bookmarkStart w:id="6" w:name="_Toc521201598"/>
      <w:r/>
      <w:bookmarkStart w:id="7" w:name="_Toc521203419"/>
      <w:r/>
      <w:bookmarkStart w:id="8" w:name="_Toc12670504"/>
      <w:r/>
      <w:bookmarkStart w:id="9" w:name="_Toc363573855"/>
      <w:r/>
      <w:bookmarkStart w:id="10" w:name="_Toc11554640"/>
      <w:r/>
      <w:bookmarkStart w:id="11" w:name="_Toc94544871"/>
      <w:r>
        <w:rPr>
          <w:rFonts w:hint="eastAsia" w:ascii="宋体" w:hAnsi="宋体" w:eastAsia="宋体" w:cs="宋体"/>
          <w:b/>
          <w:bCs/>
          <w:sz w:val="24"/>
        </w:rPr>
        <w:t xml:space="preserve">一、总则</w:t>
      </w:r>
      <w:r/>
    </w:p>
    <w:p>
      <w:pPr>
        <w:ind w:right="-302" w:firstLine="480"/>
        <w:spacing w:line="360" w:lineRule="auto"/>
        <w:rPr>
          <w:rFonts w:ascii="宋体" w:hAnsi="宋体" w:eastAsia="宋体" w:cs="宋体"/>
          <w:b/>
          <w:bCs/>
          <w:sz w:val="24"/>
        </w:rPr>
        <w:outlineLvl w:val="3"/>
      </w:pPr>
      <w:r/>
      <w:bookmarkStart w:id="12" w:name="_Hlt16619475"/>
      <w:r/>
      <w:bookmarkStart w:id="13" w:name="_Toc458694821"/>
      <w:r/>
      <w:bookmarkStart w:id="14" w:name="_Toc20823276"/>
      <w:r/>
      <w:bookmarkStart w:id="15" w:name="_Toc513029204"/>
      <w:r/>
      <w:bookmarkStart w:id="16" w:name="_Toc16938520"/>
      <w:r/>
      <w:bookmarkEnd w:id="12"/>
      <w:r>
        <w:rPr>
          <w:rFonts w:hint="eastAsia" w:ascii="宋体" w:hAnsi="宋体" w:eastAsia="宋体" w:cs="宋体"/>
          <w:sz w:val="24"/>
        </w:rPr>
        <w:t xml:space="preserve">1</w:t>
      </w:r>
      <w:bookmarkEnd w:id="13"/>
      <w:r>
        <w:rPr>
          <w:rFonts w:hint="eastAsia" w:ascii="宋体" w:hAnsi="宋体" w:eastAsia="宋体" w:cs="宋体"/>
          <w:sz w:val="24"/>
        </w:rPr>
        <w:t xml:space="preserve">、采购方式</w:t>
      </w:r>
      <w:bookmarkEnd w:id="14"/>
      <w:r/>
      <w:bookmarkEnd w:id="15"/>
      <w:r/>
      <w:bookmarkEnd w:id="16"/>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1.1 本次采取竞争性磋商方式，本磋商文件仅适用于采购邀请中所述项目。</w:t>
      </w:r>
      <w:r/>
    </w:p>
    <w:p>
      <w:pPr>
        <w:ind w:right="-302" w:firstLine="480"/>
        <w:spacing w:line="360" w:lineRule="auto"/>
        <w:rPr>
          <w:rFonts w:ascii="宋体" w:hAnsi="宋体" w:eastAsia="宋体" w:cs="宋体"/>
          <w:b/>
          <w:bCs/>
          <w:sz w:val="24"/>
        </w:rPr>
        <w:outlineLvl w:val="3"/>
      </w:pPr>
      <w:r/>
      <w:bookmarkStart w:id="17" w:name="_Toc16938521"/>
      <w:r/>
      <w:bookmarkStart w:id="18" w:name="_Toc20823277"/>
      <w:r/>
      <w:bookmarkStart w:id="19" w:name="_Toc513029205"/>
      <w:r>
        <w:rPr>
          <w:rFonts w:hint="eastAsia" w:ascii="宋体" w:hAnsi="宋体" w:eastAsia="宋体" w:cs="宋体"/>
          <w:sz w:val="24"/>
        </w:rPr>
        <w:t xml:space="preserve">2、合格的</w:t>
      </w:r>
      <w:bookmarkEnd w:id="17"/>
      <w:r/>
      <w:bookmarkEnd w:id="18"/>
      <w:r/>
      <w:bookmarkEnd w:id="19"/>
      <w:r>
        <w:rPr>
          <w:rFonts w:hint="eastAsia" w:ascii="宋体" w:hAnsi="宋体" w:eastAsia="宋体" w:cs="宋体"/>
          <w:sz w:val="24"/>
        </w:rPr>
        <w:t xml:space="preserve">供应商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2.1满足采购邀请中供应商的资格要求的规定。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 满足本文件实质性条款的规定。</w:t>
      </w:r>
      <w:r/>
    </w:p>
    <w:p>
      <w:pPr>
        <w:ind w:right="-302" w:firstLine="480"/>
        <w:spacing w:line="360" w:lineRule="auto"/>
        <w:rPr>
          <w:rFonts w:ascii="宋体" w:hAnsi="宋体" w:eastAsia="宋体" w:cs="宋体"/>
          <w:b/>
          <w:bCs/>
          <w:sz w:val="24"/>
        </w:rPr>
        <w:outlineLvl w:val="3"/>
      </w:pPr>
      <w:r/>
      <w:bookmarkStart w:id="20" w:name="_Toc20823278"/>
      <w:r/>
      <w:bookmarkStart w:id="21" w:name="_Toc513029206"/>
      <w:r/>
      <w:bookmarkStart w:id="22" w:name="_Toc16938522"/>
      <w:r>
        <w:rPr>
          <w:rFonts w:hint="eastAsia" w:ascii="宋体" w:hAnsi="宋体" w:eastAsia="宋体" w:cs="宋体"/>
          <w:sz w:val="24"/>
        </w:rPr>
        <w:t xml:space="preserve">3、适用法律</w:t>
      </w:r>
      <w:bookmarkEnd w:id="20"/>
      <w:r/>
      <w:bookmarkEnd w:id="21"/>
      <w:r/>
      <w:bookmarkEnd w:id="22"/>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3.1 本次采购及由此产生的合同受中华人民共和国有关的法律法规制约和保护。</w:t>
      </w:r>
      <w:r/>
    </w:p>
    <w:p>
      <w:pPr>
        <w:ind w:right="-302" w:firstLine="480"/>
        <w:spacing w:line="360" w:lineRule="auto"/>
        <w:rPr>
          <w:rFonts w:ascii="宋体" w:hAnsi="宋体" w:eastAsia="宋体" w:cs="宋体"/>
          <w:sz w:val="24"/>
        </w:rPr>
        <w:outlineLvl w:val="3"/>
      </w:pPr>
      <w:r/>
      <w:bookmarkStart w:id="23" w:name="_Toc16938523"/>
      <w:r/>
      <w:bookmarkStart w:id="24" w:name="_Toc462564067"/>
      <w:r/>
      <w:bookmarkStart w:id="25" w:name="_Toc20823279"/>
      <w:r/>
      <w:bookmarkStart w:id="26" w:name="_Toc513029207"/>
      <w:r>
        <w:rPr>
          <w:rFonts w:hint="eastAsia" w:ascii="宋体" w:hAnsi="宋体" w:eastAsia="宋体" w:cs="宋体"/>
          <w:sz w:val="24"/>
        </w:rPr>
        <w:t xml:space="preserve">4、磋商费用</w:t>
      </w:r>
      <w:bookmarkEnd w:id="23"/>
      <w:r/>
      <w:bookmarkEnd w:id="24"/>
      <w:r/>
      <w:bookmarkEnd w:id="25"/>
      <w:r/>
      <w:bookmarkEnd w:id="26"/>
      <w:r/>
      <w:r/>
    </w:p>
    <w:p>
      <w:pPr>
        <w:ind w:right="-302" w:firstLine="480"/>
        <w:spacing w:line="360" w:lineRule="auto"/>
        <w:rPr>
          <w:rFonts w:ascii="宋体" w:hAnsi="宋体" w:eastAsia="宋体" w:cs="宋体"/>
          <w:sz w:val="24"/>
        </w:rPr>
        <w:outlineLvl w:val="3"/>
      </w:pPr>
      <w:r>
        <w:rPr>
          <w:rFonts w:hint="eastAsia" w:ascii="宋体" w:hAnsi="宋体" w:eastAsia="宋体" w:cs="宋体"/>
          <w:bCs/>
          <w:sz w:val="24"/>
        </w:rPr>
        <w:t xml:space="preserve">4.1</w:t>
      </w:r>
      <w:r>
        <w:rPr>
          <w:rFonts w:hint="eastAsia" w:ascii="宋体" w:hAnsi="宋体" w:eastAsia="宋体" w:cs="宋体"/>
          <w:sz w:val="24"/>
        </w:rPr>
        <w:t xml:space="preserve"> 供应商应自行承担</w:t>
      </w:r>
      <w:r>
        <w:rPr>
          <w:rFonts w:hint="eastAsia" w:ascii="宋体" w:hAnsi="宋体" w:eastAsia="宋体" w:cs="宋体"/>
          <w:sz w:val="24"/>
        </w:rPr>
        <w:t xml:space="preserve">所有与参加磋商有关的费用，无论磋商过程中的做法和结果如何，采购单位和采购代理机构在任何情况下均无义务和责任承担这些费用。</w:t>
      </w:r>
      <w:r/>
    </w:p>
    <w:p>
      <w:pPr>
        <w:ind w:right="-302" w:firstLine="480"/>
        <w:spacing w:line="360" w:lineRule="auto"/>
        <w:rPr>
          <w:rFonts w:ascii="宋体" w:hAnsi="宋体" w:eastAsia="宋体" w:cs="宋体"/>
          <w:sz w:val="24"/>
        </w:rPr>
        <w:outlineLvl w:val="3"/>
      </w:pPr>
      <w:r>
        <w:rPr>
          <w:rFonts w:hint="eastAsia" w:ascii="宋体" w:hAnsi="宋体" w:eastAsia="宋体" w:cs="宋体"/>
          <w:sz w:val="24"/>
        </w:rPr>
        <w:t xml:space="preserve">4.2 招标代理费：按照政府采购代理费率标准，以“差额定率累进法”计算收取，</w:t>
      </w:r>
      <w:r>
        <w:rPr>
          <w:rFonts w:ascii="宋体" w:hAnsi="宋体" w:eastAsia="宋体" w:cs="宋体"/>
          <w:sz w:val="24"/>
        </w:rPr>
        <w:t xml:space="preserve">招标代理费用不足2000元的，按2000元收费。</w:t>
      </w:r>
      <w:r/>
    </w:p>
    <w:tbl>
      <w:tblPr>
        <w:tblStyle w:val="1034"/>
        <w:tblW w:w="0" w:type="auto"/>
        <w:jc w:val="center"/>
        <w:tblLook w:val="04A0" w:firstRow="1" w:lastRow="0" w:firstColumn="1" w:lastColumn="0" w:noHBand="0" w:noVBand="1"/>
      </w:tblPr>
      <w:tblGrid>
        <w:gridCol w:w="2635"/>
        <w:gridCol w:w="3318"/>
      </w:tblGrid>
      <w:tr>
        <w:trPr>
          <w:jc w:val="center"/>
          <w:trHeight w:val="454"/>
        </w:trPr>
        <w:tc>
          <w:tcPr>
            <w:tcW w:w="2635" w:type="dxa"/>
            <w:vAlign w:val="center"/>
            <w:textDirection w:val="lrTb"/>
            <w:noWrap w:val="false"/>
          </w:tcPr>
          <w:p>
            <w:pPr>
              <w:jc w:val="center"/>
              <w:rPr>
                <w:rFonts w:ascii="宋体" w:hAnsi="宋体" w:eastAsia="宋体" w:cs="宋体"/>
                <w:sz w:val="24"/>
              </w:rPr>
              <w:outlineLvl w:val="3"/>
            </w:pPr>
            <w:r>
              <w:rPr>
                <w:rFonts w:hint="eastAsia" w:ascii="宋体" w:hAnsi="宋体" w:eastAsia="宋体" w:cs="宋体"/>
                <w:sz w:val="24"/>
              </w:rPr>
              <w:t xml:space="preserve">中标（成交）金额</w:t>
            </w:r>
            <w:r/>
          </w:p>
        </w:tc>
        <w:tc>
          <w:tcPr>
            <w:tcW w:w="3318"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货物招标代理收费费率</w:t>
            </w:r>
            <w:r/>
          </w:p>
        </w:tc>
      </w:tr>
      <w:tr>
        <w:trPr>
          <w:jc w:val="center"/>
          <w:trHeight w:val="454"/>
        </w:trPr>
        <w:tc>
          <w:tcPr>
            <w:tcW w:w="2635"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100万元以下</w:t>
            </w:r>
            <w:r/>
          </w:p>
        </w:tc>
        <w:tc>
          <w:tcPr>
            <w:tcW w:w="3318"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1.05%</w:t>
            </w:r>
            <w:r/>
          </w:p>
        </w:tc>
      </w:tr>
      <w:tr>
        <w:trPr>
          <w:jc w:val="center"/>
          <w:trHeight w:val="454"/>
        </w:trPr>
        <w:tc>
          <w:tcPr>
            <w:tcW w:w="2635"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100-500万元</w:t>
            </w:r>
            <w:r/>
          </w:p>
        </w:tc>
        <w:tc>
          <w:tcPr>
            <w:tcW w:w="3318" w:type="dxa"/>
            <w:vAlign w:val="center"/>
            <w:textDirection w:val="lrTb"/>
            <w:noWrap w:val="false"/>
          </w:tcPr>
          <w:p>
            <w:pPr>
              <w:jc w:val="center"/>
              <w:rPr>
                <w:rFonts w:ascii="宋体" w:hAnsi="宋体" w:eastAsia="宋体" w:cs="宋体"/>
                <w:sz w:val="24"/>
              </w:rPr>
              <w:outlineLvl w:val="3"/>
            </w:pPr>
            <w:r>
              <w:rPr>
                <w:rFonts w:ascii="宋体" w:hAnsi="宋体" w:eastAsia="宋体" w:cs="宋体"/>
                <w:sz w:val="24"/>
              </w:rPr>
              <w:t xml:space="preserve">0.56%</w:t>
            </w:r>
            <w:r/>
          </w:p>
        </w:tc>
      </w:tr>
    </w:tbl>
    <w:p>
      <w:pPr>
        <w:ind w:right="-302" w:firstLine="480"/>
        <w:spacing w:line="360" w:lineRule="auto"/>
        <w:rPr>
          <w:rFonts w:ascii="宋体" w:hAnsi="宋体" w:eastAsia="宋体" w:cs="宋体"/>
          <w:sz w:val="24"/>
        </w:rPr>
        <w:outlineLvl w:val="3"/>
      </w:pPr>
      <w:r>
        <w:rPr>
          <w:rFonts w:ascii="宋体" w:hAnsi="宋体" w:eastAsia="宋体" w:cs="宋体"/>
          <w:sz w:val="24"/>
        </w:rPr>
        <w:t xml:space="preserve">4.3</w:t>
      </w:r>
      <w:r>
        <w:rPr>
          <w:rFonts w:hint="eastAsia" w:ascii="宋体" w:hAnsi="宋体" w:eastAsia="宋体" w:cs="宋体"/>
          <w:sz w:val="24"/>
        </w:rPr>
        <w:t xml:space="preserve"> </w:t>
      </w:r>
      <w:r>
        <w:rPr>
          <w:rFonts w:ascii="宋体" w:hAnsi="宋体" w:eastAsia="宋体" w:cs="宋体"/>
          <w:sz w:val="24"/>
        </w:rPr>
        <w:t xml:space="preserve">本项目评审费由采购人支付。</w:t>
      </w:r>
      <w:r/>
    </w:p>
    <w:p>
      <w:pPr>
        <w:ind w:right="-302" w:firstLine="480"/>
        <w:spacing w:line="360" w:lineRule="auto"/>
        <w:rPr>
          <w:rFonts w:ascii="宋体" w:hAnsi="宋体" w:eastAsia="宋体" w:cs="宋体"/>
          <w:sz w:val="24"/>
        </w:rPr>
        <w:outlineLvl w:val="3"/>
      </w:pPr>
      <w:r>
        <w:rPr>
          <w:rFonts w:ascii="宋体" w:hAnsi="宋体" w:eastAsia="宋体" w:cs="宋体"/>
          <w:sz w:val="24"/>
        </w:rPr>
        <w:t xml:space="preserve">4.4</w:t>
      </w:r>
      <w:r>
        <w:rPr>
          <w:rFonts w:hint="eastAsia" w:ascii="宋体" w:hAnsi="宋体" w:eastAsia="宋体" w:cs="宋体"/>
          <w:sz w:val="24"/>
        </w:rPr>
        <w:t xml:space="preserve"> </w:t>
      </w:r>
      <w:r>
        <w:rPr>
          <w:rFonts w:ascii="宋体" w:hAnsi="宋体" w:eastAsia="宋体" w:cs="宋体"/>
          <w:sz w:val="24"/>
        </w:rPr>
        <w:t xml:space="preserve">代理服务费应在成交通知书发出送达后3日内一次性付清。</w:t>
      </w:r>
      <w:r/>
    </w:p>
    <w:p>
      <w:pPr>
        <w:ind w:right="-302" w:firstLine="480"/>
        <w:spacing w:line="360" w:lineRule="auto"/>
        <w:rPr>
          <w:rFonts w:ascii="宋体" w:hAnsi="宋体" w:eastAsia="宋体" w:cs="宋体"/>
          <w:b/>
          <w:bCs/>
          <w:sz w:val="24"/>
        </w:rPr>
        <w:outlineLvl w:val="3"/>
      </w:pPr>
      <w:r>
        <w:rPr>
          <w:rFonts w:hint="eastAsia" w:ascii="宋体" w:hAnsi="宋体" w:eastAsia="宋体" w:cs="宋体"/>
          <w:sz w:val="24"/>
        </w:rPr>
        <w:t xml:space="preserve">5、磋商文件的约束力</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5.1</w:t>
      </w:r>
      <w:r>
        <w:rPr>
          <w:rFonts w:hint="eastAsia" w:ascii="宋体" w:hAnsi="宋体" w:eastAsia="宋体" w:cs="宋体"/>
          <w:sz w:val="24"/>
        </w:rPr>
        <w:t xml:space="preserve"> 供应商一旦参加本项目采购活动，即被认为接受</w:t>
      </w:r>
      <w:r>
        <w:rPr>
          <w:rFonts w:hint="eastAsia" w:ascii="宋体" w:hAnsi="宋体" w:eastAsia="宋体" w:cs="宋体"/>
          <w:sz w:val="24"/>
        </w:rPr>
        <w:t xml:space="preserve">了本磋商文件的规定和约束。</w:t>
      </w:r>
      <w:r/>
    </w:p>
    <w:p>
      <w:pPr>
        <w:ind w:right="-302" w:firstLine="480"/>
        <w:spacing w:line="360" w:lineRule="auto"/>
        <w:rPr>
          <w:rFonts w:ascii="宋体" w:hAnsi="宋体" w:eastAsia="宋体" w:cs="宋体"/>
          <w:sz w:val="24"/>
        </w:rPr>
        <w:outlineLvl w:val="3"/>
      </w:pPr>
      <w:r>
        <w:rPr>
          <w:rFonts w:hint="eastAsia" w:ascii="宋体" w:hAnsi="宋体" w:eastAsia="宋体" w:cs="宋体"/>
          <w:sz w:val="24"/>
        </w:rPr>
        <w:t xml:space="preserve">6、磋商文件的解释</w:t>
      </w:r>
      <w:r/>
    </w:p>
    <w:p>
      <w:pPr>
        <w:ind w:right="-302" w:firstLine="480"/>
        <w:spacing w:line="360" w:lineRule="auto"/>
        <w:rPr>
          <w:rFonts w:ascii="宋体" w:hAnsi="宋体" w:eastAsia="宋体" w:cs="宋体"/>
          <w:color w:val="ff0000"/>
          <w:sz w:val="24"/>
        </w:rPr>
      </w:pPr>
      <w:r>
        <w:rPr>
          <w:rFonts w:hint="eastAsia" w:ascii="宋体" w:hAnsi="宋体" w:eastAsia="宋体" w:cs="宋体"/>
          <w:bCs/>
          <w:sz w:val="24"/>
        </w:rPr>
        <w:t xml:space="preserve">6.1 磋商</w:t>
      </w:r>
      <w:r>
        <w:rPr>
          <w:rFonts w:hint="eastAsia" w:ascii="宋体" w:hAnsi="宋体" w:eastAsia="宋体" w:cs="宋体"/>
          <w:sz w:val="24"/>
        </w:rPr>
        <w:t xml:space="preserve">文件需求部分（供应商资格要求、项目需求、商务技术评分标准）由采购单位解释，其它部分由采购代理机构解释。</w:t>
      </w:r>
      <w:r/>
    </w:p>
    <w:p>
      <w:pPr>
        <w:ind w:right="-302" w:firstLine="482"/>
        <w:spacing w:line="360" w:lineRule="auto"/>
        <w:rPr>
          <w:rFonts w:ascii="宋体" w:hAnsi="宋体" w:eastAsia="宋体" w:cs="宋体"/>
          <w:b/>
          <w:bCs/>
          <w:sz w:val="24"/>
        </w:rPr>
        <w:outlineLvl w:val="2"/>
      </w:pPr>
      <w:r/>
      <w:bookmarkStart w:id="27" w:name="_Toc16938525"/>
      <w:r/>
      <w:bookmarkStart w:id="28" w:name="_Toc120614215"/>
      <w:r/>
      <w:bookmarkStart w:id="29" w:name="_Toc513029209"/>
      <w:r/>
      <w:bookmarkStart w:id="30" w:name="_Toc20823281"/>
      <w:r>
        <w:rPr>
          <w:rFonts w:hint="eastAsia" w:ascii="宋体" w:hAnsi="宋体" w:eastAsia="宋体" w:cs="宋体"/>
          <w:b/>
          <w:bCs/>
          <w:sz w:val="24"/>
        </w:rPr>
        <w:t xml:space="preserve">二、磋商文件</w:t>
      </w:r>
      <w:bookmarkEnd w:id="27"/>
      <w:r/>
      <w:bookmarkEnd w:id="28"/>
      <w:r/>
      <w:bookmarkEnd w:id="29"/>
      <w:r/>
      <w:bookmarkEnd w:id="30"/>
      <w:r/>
      <w:r/>
    </w:p>
    <w:p>
      <w:pPr>
        <w:ind w:right="-302" w:firstLine="480"/>
        <w:spacing w:line="360" w:lineRule="auto"/>
        <w:rPr>
          <w:rFonts w:ascii="宋体" w:hAnsi="宋体" w:eastAsia="宋体" w:cs="宋体"/>
          <w:b/>
          <w:bCs/>
          <w:sz w:val="24"/>
        </w:rPr>
        <w:outlineLvl w:val="3"/>
      </w:pPr>
      <w:r/>
      <w:bookmarkStart w:id="31" w:name="_Toc16938526"/>
      <w:r/>
      <w:bookmarkStart w:id="32" w:name="_Toc513029210"/>
      <w:r/>
      <w:bookmarkStart w:id="33" w:name="_Toc20823282"/>
      <w:r>
        <w:rPr>
          <w:rFonts w:hint="eastAsia" w:ascii="宋体" w:hAnsi="宋体" w:eastAsia="宋体" w:cs="宋体"/>
          <w:sz w:val="24"/>
        </w:rPr>
        <w:t xml:space="preserve">1、磋商文件构成</w:t>
      </w:r>
      <w:bookmarkEnd w:id="31"/>
      <w:r/>
      <w:bookmarkEnd w:id="32"/>
      <w:r/>
      <w:bookmarkEnd w:id="33"/>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1.1</w:t>
      </w:r>
      <w:r>
        <w:rPr>
          <w:rFonts w:hint="eastAsia" w:ascii="宋体" w:hAnsi="宋体" w:eastAsia="宋体" w:cs="宋体"/>
          <w:sz w:val="24"/>
        </w:rPr>
        <w:t xml:space="preserve"> 磋商文件由以下部分组成：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（1）采购邀请</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（2）磋商须知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（3）项目需求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（4）评审方法和评审标准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（5）响应文件组成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（6）附件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请仔细检查磋商文件是否齐全，如有缺漏请立即与采购单位或采购代理机构联系解决。</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right="-302" w:firstLine="480"/>
        <w:spacing w:line="360" w:lineRule="auto"/>
        <w:rPr>
          <w:rFonts w:ascii="宋体" w:hAnsi="宋体" w:eastAsia="宋体" w:cs="宋体"/>
          <w:b/>
          <w:bCs/>
          <w:sz w:val="24"/>
        </w:rPr>
        <w:outlineLvl w:val="3"/>
      </w:pPr>
      <w:r/>
      <w:bookmarkStart w:id="34" w:name="_Toc20823283"/>
      <w:r/>
      <w:bookmarkStart w:id="35" w:name="_Toc462564070"/>
      <w:r/>
      <w:bookmarkStart w:id="36" w:name="_Toc513029211"/>
      <w:r/>
      <w:bookmarkStart w:id="37" w:name="_Toc16938527"/>
      <w:r>
        <w:rPr>
          <w:rFonts w:hint="eastAsia" w:ascii="宋体" w:hAnsi="宋体" w:eastAsia="宋体" w:cs="宋体"/>
          <w:sz w:val="24"/>
        </w:rPr>
        <w:t xml:space="preserve">2、磋商文件的澄清</w:t>
      </w:r>
      <w:bookmarkEnd w:id="34"/>
      <w:r/>
      <w:bookmarkEnd w:id="35"/>
      <w:r/>
      <w:bookmarkEnd w:id="36"/>
      <w:r/>
      <w:bookmarkEnd w:id="37"/>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任何要求对磋商文件进行澄清的供应商，应在提交首次响应文件截止时间五日前按磋商公告中的通讯地址，以书面形式通知采购单位。采购单位有权对发出的磋商文件进行必要的澄清或修改。</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2.2采购单位视情组织答疑会。</w:t>
      </w:r>
      <w:r/>
    </w:p>
    <w:p>
      <w:pPr>
        <w:ind w:right="-302" w:firstLine="480"/>
        <w:spacing w:line="360" w:lineRule="auto"/>
        <w:rPr>
          <w:rFonts w:ascii="宋体" w:hAnsi="宋体" w:eastAsia="宋体" w:cs="宋体"/>
          <w:b/>
          <w:bCs/>
          <w:sz w:val="24"/>
        </w:rPr>
        <w:outlineLvl w:val="3"/>
      </w:pPr>
      <w:r/>
      <w:bookmarkStart w:id="38" w:name="_Toc513029212"/>
      <w:r/>
      <w:bookmarkStart w:id="39" w:name="_Toc20823284"/>
      <w:r/>
      <w:bookmarkStart w:id="40" w:name="_Toc462564071"/>
      <w:r/>
      <w:bookmarkStart w:id="41" w:name="_Toc16938528"/>
      <w:r>
        <w:rPr>
          <w:rFonts w:hint="eastAsia" w:ascii="宋体" w:hAnsi="宋体" w:eastAsia="宋体" w:cs="宋体"/>
          <w:sz w:val="24"/>
        </w:rPr>
        <w:t xml:space="preserve">3、磋商文件的修改</w:t>
      </w:r>
      <w:bookmarkEnd w:id="38"/>
      <w:r/>
      <w:bookmarkEnd w:id="39"/>
      <w:r/>
      <w:bookmarkEnd w:id="40"/>
      <w:r/>
      <w:bookmarkEnd w:id="41"/>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3.1</w:t>
      </w:r>
      <w:r>
        <w:rPr>
          <w:rFonts w:hint="eastAsia" w:ascii="宋体" w:hAnsi="宋体" w:eastAsia="宋体" w:cs="宋体"/>
          <w:sz w:val="24"/>
        </w:rPr>
        <w:t xml:space="preserve"> 在响应文件提交截止时间前，采购单位或采购代理机构可以对磋商文件进行修改，澄清或者修改的内容作为磋商文件的组成部分。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3.2 </w:t>
      </w:r>
      <w:r>
        <w:rPr>
          <w:rFonts w:hint="eastAsia" w:ascii="宋体" w:hAnsi="宋体" w:eastAsia="宋体" w:cs="宋体"/>
          <w:sz w:val="24"/>
        </w:rPr>
        <w:t xml:space="preserve">采购单位有权按照法定的要求推迟响应文件提交截止日期和磋商日期。</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3.3 </w:t>
      </w:r>
      <w:r>
        <w:rPr>
          <w:rFonts w:hint="eastAsia" w:ascii="宋体" w:hAnsi="宋体" w:eastAsia="宋体" w:cs="宋体"/>
          <w:sz w:val="24"/>
        </w:rPr>
        <w:t xml:space="preserve">磋商文件的修改将在“江苏省政府采购网”公布，补充文件将作为磋商文件的组成部分，并对供应商具有约束力。</w:t>
      </w:r>
      <w:r/>
    </w:p>
    <w:p>
      <w:pPr>
        <w:ind w:right="-302" w:firstLine="482"/>
        <w:spacing w:line="360" w:lineRule="auto"/>
        <w:rPr>
          <w:rFonts w:ascii="宋体" w:hAnsi="宋体" w:eastAsia="宋体" w:cs="宋体"/>
          <w:b/>
          <w:bCs/>
          <w:sz w:val="24"/>
          <w:u w:val="single"/>
        </w:rPr>
      </w:pPr>
      <w:r>
        <w:rPr>
          <w:rFonts w:hint="eastAsia" w:ascii="宋体" w:hAnsi="宋体" w:eastAsia="宋体" w:cs="宋体"/>
          <w:b/>
          <w:bCs/>
          <w:sz w:val="24"/>
        </w:rPr>
        <w:t xml:space="preserve">4、在磋商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1002"/>
        <w:ind w:right="-302" w:firstLine="480"/>
        <w:spacing w:line="360" w:lineRule="auto"/>
        <w:rPr>
          <w:rFonts w:ascii="宋体" w:hAnsi="宋体" w:cs="宋体"/>
          <w:sz w:val="24"/>
          <w:szCs w:val="24"/>
        </w:rPr>
      </w:pPr>
      <w:r>
        <w:rPr>
          <w:rFonts w:hint="eastAsia" w:ascii="宋体" w:hAnsi="宋体" w:cs="宋体"/>
          <w:sz w:val="24"/>
          <w:szCs w:val="24"/>
        </w:rPr>
        <w:t xml:space="preserve">5、供应商对采购单位提供的采购文件所做出的推论、解释和结论，采购单位概不负责。供应商由于对采购文件的任何推论和误解以及采购单位对有关问题的口头解释所造成的后果，均由各潜在供应商自负。</w:t>
      </w:r>
      <w:r/>
    </w:p>
    <w:p>
      <w:pPr>
        <w:contextualSpacing/>
        <w:ind w:right="-302" w:firstLine="482"/>
        <w:spacing w:line="360" w:lineRule="auto"/>
        <w:rPr>
          <w:rFonts w:ascii="宋体" w:hAnsi="宋体" w:eastAsia="宋体" w:cs="宋体"/>
          <w:b/>
          <w:bCs/>
          <w:sz w:val="24"/>
        </w:rPr>
      </w:pPr>
      <w:r/>
      <w:bookmarkStart w:id="42" w:name="_Toc120614216"/>
      <w:r/>
      <w:bookmarkStart w:id="43" w:name="_Toc462564072"/>
      <w:r/>
      <w:bookmarkStart w:id="44" w:name="_Toc513029213"/>
      <w:r/>
      <w:bookmarkStart w:id="45" w:name="_Toc20823285"/>
      <w:r/>
      <w:bookmarkStart w:id="46" w:name="_Toc16938529"/>
      <w:r>
        <w:rPr>
          <w:rFonts w:hint="eastAsia" w:ascii="宋体" w:hAnsi="宋体" w:eastAsia="宋体" w:cs="宋体"/>
          <w:b/>
          <w:bCs/>
          <w:sz w:val="24"/>
        </w:rPr>
        <w:t xml:space="preserve">三、</w:t>
      </w:r>
      <w:r>
        <w:rPr>
          <w:rFonts w:hint="eastAsia" w:ascii="宋体" w:hAnsi="宋体" w:eastAsia="宋体" w:cs="宋体"/>
          <w:b/>
          <w:bCs/>
          <w:sz w:val="24"/>
        </w:rPr>
        <w:t xml:space="preserve">磋商项目涉及到的现场勘察</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磋商文件所提供的项目相关数据仅做参考，根据自身需要，供应商可在磋商文件递交之日前对有关现场和周围环境进行勘察，以获取编制响应文件和签署合同所需的信息。勘察现场所发生的费用由供应商自己承担。</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2、采购单位向供应商提供的有关现场的资料和数据，是采购单位现有的并认为能使供应商可利用的资料。采购单位对供应商由此而做出的推论、理解和结论概不负责。</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3、经采购单位允许，供应商可为勘察目的进入采购单位的项目现场，但供应商不得因此使采购单位承担有关的责任和蒙受损失。供应商应承担勘察现场的责任和风险。</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4、供应商应认真踏勘现场。在现场勘察时，熟悉施工及安装现场、现场周围交通道路等情况，以获得一切可能影响其磋商的直接资料。供应商成交后，不得以不完全了解现场情况为理由而向采购单位提出任何索赔的要求，对此采购单位不承担任何责任并将不作任何答复与考虑。</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四、</w:t>
      </w:r>
      <w:bookmarkEnd w:id="42"/>
      <w:r/>
      <w:bookmarkEnd w:id="43"/>
      <w:r/>
      <w:bookmarkEnd w:id="44"/>
      <w:r/>
      <w:bookmarkEnd w:id="45"/>
      <w:r/>
      <w:bookmarkEnd w:id="46"/>
      <w:r>
        <w:rPr>
          <w:rFonts w:hint="eastAsia" w:ascii="宋体" w:hAnsi="宋体" w:eastAsia="宋体" w:cs="宋体"/>
          <w:b/>
          <w:bCs/>
          <w:sz w:val="24"/>
        </w:rPr>
        <w:t xml:space="preserve">响应文件的编制</w:t>
      </w:r>
      <w:r/>
    </w:p>
    <w:p>
      <w:pPr>
        <w:ind w:right="-302" w:firstLine="480"/>
        <w:spacing w:line="360" w:lineRule="auto"/>
        <w:rPr>
          <w:rFonts w:ascii="宋体" w:hAnsi="宋体" w:eastAsia="宋体" w:cs="宋体"/>
          <w:bCs/>
          <w:sz w:val="24"/>
        </w:rPr>
        <w:outlineLvl w:val="3"/>
      </w:pPr>
      <w:r/>
      <w:bookmarkStart w:id="47" w:name="_Toc20823286"/>
      <w:r/>
      <w:bookmarkStart w:id="48" w:name="_Toc513029214"/>
      <w:r/>
      <w:bookmarkStart w:id="49" w:name="_Toc16938530"/>
      <w:r/>
      <w:bookmarkStart w:id="50" w:name="_Toc462564073"/>
      <w:r>
        <w:rPr>
          <w:rFonts w:hint="eastAsia" w:ascii="宋体" w:hAnsi="宋体" w:eastAsia="宋体" w:cs="宋体"/>
          <w:sz w:val="24"/>
        </w:rPr>
        <w:t xml:space="preserve">1、响应文件的语言及度量衡单位</w:t>
      </w:r>
      <w:bookmarkEnd w:id="47"/>
      <w:r/>
      <w:bookmarkEnd w:id="48"/>
      <w:r/>
      <w:bookmarkEnd w:id="49"/>
      <w:r/>
      <w:bookmarkEnd w:id="50"/>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1.1 供应商</w:t>
      </w:r>
      <w:r>
        <w:rPr>
          <w:rFonts w:hint="eastAsia" w:ascii="宋体" w:hAnsi="宋体" w:eastAsia="宋体" w:cs="宋体"/>
          <w:sz w:val="24"/>
        </w:rPr>
        <w:t xml:space="preserve">提交的响应文件以及供应商与采购代理机构及采购单位就有关磋商的所有来往通知、函件和文件均应使用</w:t>
      </w:r>
      <w:r>
        <w:rPr>
          <w:rFonts w:hint="eastAsia" w:ascii="宋体" w:hAnsi="宋体" w:eastAsia="宋体" w:cs="宋体"/>
          <w:bCs/>
          <w:sz w:val="24"/>
        </w:rPr>
        <w:t xml:space="preserve">简体中文</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1.2</w:t>
      </w:r>
      <w:r>
        <w:rPr>
          <w:rFonts w:hint="eastAsia" w:ascii="宋体" w:hAnsi="宋体" w:eastAsia="宋体" w:cs="宋体"/>
          <w:sz w:val="24"/>
        </w:rPr>
        <w:t xml:space="preserve"> 除技术性能另有规定外，响应文件所使用的度量衡单位，均须采用国家法定计量单位。</w:t>
      </w:r>
      <w:bookmarkStart w:id="51" w:name="_Toc462564074"/>
      <w:r/>
      <w:bookmarkStart w:id="52" w:name="_Toc20823287"/>
      <w:r/>
      <w:bookmarkStart w:id="53" w:name="_Toc16938531"/>
      <w:r/>
      <w:bookmarkStart w:id="54" w:name="_Toc513029215"/>
      <w:r/>
      <w:r/>
    </w:p>
    <w:p>
      <w:pPr>
        <w:ind w:right="-302" w:firstLine="480"/>
        <w:spacing w:line="360" w:lineRule="auto"/>
        <w:rPr>
          <w:rFonts w:ascii="宋体" w:hAnsi="宋体" w:eastAsia="宋体" w:cs="宋体"/>
          <w:b/>
          <w:bCs/>
          <w:sz w:val="24"/>
        </w:rPr>
      </w:pPr>
      <w:r>
        <w:rPr>
          <w:rFonts w:hint="eastAsia" w:ascii="宋体" w:hAnsi="宋体" w:eastAsia="宋体" w:cs="宋体"/>
          <w:sz w:val="24"/>
        </w:rPr>
        <w:t xml:space="preserve">2、响应文件构成</w:t>
      </w:r>
      <w:bookmarkEnd w:id="51"/>
      <w:r/>
      <w:bookmarkEnd w:id="52"/>
      <w:r/>
      <w:bookmarkEnd w:id="53"/>
      <w:r/>
      <w:bookmarkEnd w:id="54"/>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2.1</w:t>
      </w:r>
      <w:r>
        <w:rPr>
          <w:rFonts w:hint="eastAsia" w:ascii="宋体" w:hAnsi="宋体" w:eastAsia="宋体" w:cs="宋体"/>
          <w:sz w:val="24"/>
        </w:rPr>
        <w:t xml:space="preserve"> 供应商编写的响应文件应包括资格审查证明材料文件、商务技术响应文件、价格响应文件。供应商按“第五部分 响应文件组成”要求编写响应文件。</w:t>
      </w:r>
      <w:r/>
    </w:p>
    <w:p>
      <w:pPr>
        <w:ind w:right="-302" w:firstLine="480"/>
        <w:spacing w:line="360" w:lineRule="auto"/>
        <w:rPr>
          <w:rFonts w:ascii="宋体" w:hAnsi="宋体" w:eastAsia="宋体" w:cs="宋体"/>
          <w:b/>
          <w:bCs/>
          <w:sz w:val="24"/>
        </w:rPr>
        <w:outlineLvl w:val="3"/>
      </w:pPr>
      <w:r/>
      <w:bookmarkStart w:id="55" w:name="_Hlt26954838"/>
      <w:r/>
      <w:bookmarkStart w:id="56" w:name="_Hlt26668975"/>
      <w:r/>
      <w:bookmarkStart w:id="57" w:name="_Hlt26670360"/>
      <w:r/>
      <w:bookmarkStart w:id="58" w:name="_Toc14577360"/>
      <w:r/>
      <w:bookmarkStart w:id="59" w:name="_Toc49090511"/>
      <w:r/>
      <w:bookmarkEnd w:id="55"/>
      <w:r/>
      <w:bookmarkEnd w:id="56"/>
      <w:r/>
      <w:bookmarkEnd w:id="57"/>
      <w:r>
        <w:rPr>
          <w:rFonts w:hint="eastAsia" w:ascii="宋体" w:hAnsi="宋体" w:eastAsia="宋体" w:cs="宋体"/>
          <w:sz w:val="24"/>
        </w:rPr>
        <w:t xml:space="preserve">3</w:t>
      </w:r>
      <w:bookmarkEnd w:id="58"/>
      <w:r/>
      <w:bookmarkEnd w:id="59"/>
      <w:r>
        <w:rPr>
          <w:rFonts w:hint="eastAsia" w:ascii="宋体" w:hAnsi="宋体" w:eastAsia="宋体" w:cs="宋体"/>
          <w:sz w:val="24"/>
        </w:rPr>
        <w:t xml:space="preserve">、磋商响应有效期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3.1磋商响应有效期为</w:t>
      </w:r>
      <w:r>
        <w:rPr>
          <w:rFonts w:hint="eastAsia" w:ascii="宋体" w:hAnsi="宋体" w:eastAsia="宋体" w:cs="宋体"/>
          <w:sz w:val="24"/>
        </w:rPr>
        <w:t xml:space="preserve">采购代理机构</w:t>
      </w:r>
      <w:r>
        <w:rPr>
          <w:rFonts w:hint="eastAsia" w:ascii="宋体" w:hAnsi="宋体" w:eastAsia="宋体" w:cs="宋体"/>
          <w:bCs/>
          <w:sz w:val="24"/>
        </w:rPr>
        <w:t xml:space="preserve">规定的响应文件</w:t>
      </w:r>
      <w:r>
        <w:rPr>
          <w:rFonts w:hint="eastAsia" w:ascii="宋体" w:hAnsi="宋体" w:eastAsia="宋体" w:cs="宋体"/>
          <w:sz w:val="24"/>
        </w:rPr>
        <w:t xml:space="preserve">提交</w:t>
      </w:r>
      <w:r>
        <w:rPr>
          <w:rFonts w:hint="eastAsia" w:ascii="宋体" w:hAnsi="宋体" w:eastAsia="宋体" w:cs="宋体"/>
          <w:bCs/>
          <w:sz w:val="24"/>
        </w:rPr>
        <w:t xml:space="preserve">截止时间后</w:t>
      </w:r>
      <w:r>
        <w:rPr>
          <w:rFonts w:hint="eastAsia" w:ascii="宋体" w:hAnsi="宋体" w:eastAsia="宋体" w:cs="宋体"/>
          <w:b/>
          <w:sz w:val="24"/>
          <w:u w:val="single"/>
        </w:rPr>
        <w:t xml:space="preserve">六十（60）天</w:t>
      </w:r>
      <w:r>
        <w:rPr>
          <w:rFonts w:hint="eastAsia" w:ascii="宋体" w:hAnsi="宋体" w:eastAsia="宋体" w:cs="宋体"/>
          <w:bCs/>
          <w:sz w:val="24"/>
        </w:rPr>
        <w:t xml:space="preserve">。磋商响应有效期比规定短的将被视为非实质性响应而予以拒绝。</w:t>
      </w:r>
      <w:r/>
    </w:p>
    <w:p>
      <w:pPr>
        <w:ind w:right="-302" w:firstLine="480"/>
        <w:spacing w:line="360" w:lineRule="auto"/>
        <w:rPr>
          <w:rFonts w:ascii="宋体" w:hAnsi="宋体" w:eastAsia="宋体" w:cs="宋体"/>
          <w:b/>
          <w:bCs/>
          <w:sz w:val="24"/>
        </w:rPr>
        <w:outlineLvl w:val="3"/>
      </w:pPr>
      <w:r>
        <w:rPr>
          <w:rFonts w:hint="eastAsia" w:ascii="宋体" w:hAnsi="宋体" w:eastAsia="宋体" w:cs="宋体"/>
          <w:sz w:val="24"/>
        </w:rPr>
        <w:t xml:space="preserve">4、磋商响应有效期的延长</w:t>
      </w:r>
      <w:r/>
    </w:p>
    <w:p>
      <w:pPr>
        <w:ind w:right="-302" w:firstLine="485"/>
        <w:spacing w:line="360" w:lineRule="auto"/>
        <w:rPr>
          <w:rFonts w:ascii="宋体" w:hAnsi="宋体" w:eastAsia="宋体" w:cs="宋体"/>
          <w:b/>
          <w:bCs/>
          <w:sz w:val="24"/>
        </w:rPr>
      </w:pPr>
      <w:r>
        <w:rPr>
          <w:rFonts w:hint="eastAsia" w:ascii="宋体" w:hAnsi="宋体" w:eastAsia="宋体" w:cs="宋体"/>
          <w:bCs/>
          <w:sz w:val="24"/>
        </w:rPr>
        <w:t xml:space="preserve">4.1在特殊情况下，</w:t>
      </w:r>
      <w:r>
        <w:rPr>
          <w:rFonts w:hint="eastAsia" w:ascii="宋体" w:hAnsi="宋体" w:eastAsia="宋体" w:cs="宋体"/>
          <w:sz w:val="24"/>
        </w:rPr>
        <w:t xml:space="preserve">采购代理机构</w:t>
      </w:r>
      <w:r>
        <w:rPr>
          <w:rFonts w:hint="eastAsia" w:ascii="宋体" w:hAnsi="宋体" w:eastAsia="宋体" w:cs="宋体"/>
          <w:bCs/>
          <w:sz w:val="24"/>
        </w:rPr>
        <w:t xml:space="preserve">于原磋商响应有效期满之前，可向磋商供应商提出延长磋商响应有效期的要求。这种要求与答复均应采用书面形式。供应商可以拒绝</w:t>
      </w:r>
      <w:r>
        <w:rPr>
          <w:rFonts w:hint="eastAsia" w:ascii="宋体" w:hAnsi="宋体" w:eastAsia="宋体" w:cs="宋体"/>
          <w:sz w:val="24"/>
        </w:rPr>
        <w:t xml:space="preserve">采购代理机构</w:t>
      </w:r>
      <w:r>
        <w:rPr>
          <w:rFonts w:hint="eastAsia" w:ascii="宋体" w:hAnsi="宋体" w:eastAsia="宋体" w:cs="宋体"/>
          <w:bCs/>
          <w:sz w:val="24"/>
        </w:rPr>
        <w:t xml:space="preserve">的这一要求而放弃磋商响应，同意延长磋商响应有效期的供应商既不能要求也不允许修改其响应文件。</w:t>
      </w:r>
      <w:r>
        <w:rPr>
          <w:rFonts w:hint="eastAsia" w:ascii="宋体" w:hAnsi="宋体" w:eastAsia="宋体" w:cs="宋体"/>
          <w:sz w:val="24"/>
        </w:rPr>
        <w:t xml:space="preserve">受磋商响应有效期约束的所有权利与义务均延长至新的有效期。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 电子响应文件其他要求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5.1电子招标投标交易平台（即“苏采云”系统）相关要求是本采购文件的组成部分。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5.2供应商应对CA证书妥善保管，如被他人盗用投标，因此带来的结果均由供应商自行承担。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5.3供应商应当对采购文件提出的实质性要求和条件作出实质性响应，并在电子投标系统逐条应答。</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5.4供应商应对要求提供的资格证明文件（如资质证书、资格证书）、技术资料（如白皮书、彩页、手册、检测报告等）扫描上传至投标系统。 </w:t>
      </w:r>
      <w:r/>
    </w:p>
    <w:p>
      <w:pPr>
        <w:ind w:right="-302" w:firstLine="480"/>
        <w:spacing w:line="360" w:lineRule="auto"/>
        <w:rPr>
          <w:rFonts w:ascii="宋体" w:hAnsi="宋体" w:eastAsia="宋体" w:cs="宋体"/>
          <w:b/>
          <w:bCs/>
          <w:sz w:val="24"/>
        </w:rPr>
        <w:outlineLvl w:val="1"/>
      </w:pPr>
      <w:r>
        <w:rPr>
          <w:rFonts w:hint="eastAsia" w:ascii="宋体" w:hAnsi="宋体" w:eastAsia="宋体" w:cs="宋体"/>
          <w:bCs/>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right="-302"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五、响应文件的提交</w:t>
      </w:r>
      <w:r/>
    </w:p>
    <w:p>
      <w:pPr>
        <w:ind w:right="-302" w:firstLine="480"/>
        <w:keepNext/>
        <w:spacing w:line="360" w:lineRule="auto"/>
        <w:rPr>
          <w:rFonts w:ascii="宋体" w:hAnsi="宋体" w:eastAsia="宋体" w:cs="宋体"/>
          <w:b/>
          <w:bCs/>
          <w:sz w:val="24"/>
        </w:rPr>
        <w:outlineLvl w:val="3"/>
      </w:pPr>
      <w:r/>
      <w:bookmarkStart w:id="60" w:name="_Toc462564084"/>
      <w:r/>
      <w:bookmarkStart w:id="61" w:name="_Toc16938541"/>
      <w:r/>
      <w:bookmarkStart w:id="62" w:name="_Toc20823297"/>
      <w:r/>
      <w:bookmarkStart w:id="63" w:name="_Toc513029225"/>
      <w:r/>
      <w:bookmarkStart w:id="64" w:name="_Toc513029230"/>
      <w:r/>
      <w:bookmarkStart w:id="65" w:name="_Toc16938546"/>
      <w:r/>
      <w:bookmarkStart w:id="66" w:name="_Toc20823302"/>
      <w:r>
        <w:rPr>
          <w:rFonts w:hint="eastAsia" w:ascii="宋体" w:hAnsi="宋体" w:eastAsia="宋体" w:cs="宋体"/>
          <w:sz w:val="24"/>
        </w:rPr>
        <w:t xml:space="preserve">1、响应文件的提交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1.1线上提交与接收地点：供应商应当通过“苏采云”系统提交数据电文形式的响应文件（即电子投标），“苏采云”系统自动接收。</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2、提交响应文件截止日期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2.1 供应商上传电子响应文件的时间不得迟于采购邀请中规定的响应文件提交截止时间。</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供应商应充分考虑到网络环境、网络带宽等风险因素，如因供应商自身原因造成的电子响应文件上传不成功由供应商自行承担全部责任。</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2.2 采购单位或采购代理机构可以按照规定，通过修改响应文件酌情延长响应文件提交截止日期，在此情况下，供应商的所有权利和义务以及供应商受制的截止日期均应以延长后新的截止日期为准。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3、响应文件的密封（加密）要求：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3.2供应商须通过“苏采云”系统提供的政府采购客户端工具（使用“CA数字证书”）加盖电子签章。</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说明：供应商应在用CA数字证书以及自备的能够登录“苏采云”系统的电脑，在开标时间到达后，使用CA数字证书解密各自响应文件。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3.3供应商未按规定加密的响应文件，“苏采云”系统将拒收并提示。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4、响应文件的拒收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4.1 “苏采云”系统拒绝接收在规定的响应文件提交截止时间后上传的任何响应文件。</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5、响应文件的撤回和修改</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 响应文件的撤回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5.1.1 电子响应文件的撤回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供应商可在响应文件提交截止时间前，撤回其电子响应文件，具体操作方法见“苏采云”系统供应商操作手册。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5.1.2 供应商撤回电子响应文件，则认为其不再参与本项目竞争性磋商活动。</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5.2 响应文件的修改</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供应商可在响应文件提交截止时间前，对其电子响应文件进行修改。具体操作方法见“苏采云”系统供应商操作手册。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5.3 在响应文件提交截止时间之后，供应商不得对其电子响应文件作任何修改。</w:t>
      </w:r>
      <w:r/>
    </w:p>
    <w:p>
      <w:pPr>
        <w:ind w:right="-302" w:firstLine="480"/>
        <w:spacing w:line="360" w:lineRule="auto"/>
        <w:rPr>
          <w:rFonts w:ascii="宋体" w:hAnsi="宋体" w:eastAsia="宋体" w:cs="宋体"/>
          <w:b/>
          <w:bCs/>
          <w:sz w:val="24"/>
        </w:rPr>
        <w:outlineLvl w:val="3"/>
      </w:pPr>
      <w:r>
        <w:rPr>
          <w:rFonts w:hint="eastAsia" w:ascii="宋体" w:hAnsi="宋体" w:eastAsia="宋体" w:cs="宋体"/>
          <w:bCs/>
          <w:sz w:val="24"/>
        </w:rPr>
        <w:t xml:space="preserve">5.4 在响应文件提交截止时间至磋商文件中规定的磋商响应有效期满之间的这段时间内，供应商不得撤回其响应文件</w:t>
      </w:r>
      <w:bookmarkEnd w:id="60"/>
      <w:r/>
      <w:bookmarkEnd w:id="61"/>
      <w:r/>
      <w:bookmarkEnd w:id="62"/>
      <w:r/>
      <w:bookmarkEnd w:id="63"/>
      <w:r>
        <w:rPr>
          <w:rFonts w:hint="eastAsia" w:ascii="宋体" w:hAnsi="宋体" w:eastAsia="宋体" w:cs="宋体"/>
          <w:bCs/>
          <w:sz w:val="24"/>
        </w:rPr>
        <w:t xml:space="preserve">。</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六、磋商与评审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1、磋商仪式</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1.1采购代理机构将在采购邀请中规定的时间和地点组织磋商开始仪式。</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开标当天各供应商及时登录不见面开标大厅，响应文件提交截止时间后，采购单位或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sz w:val="24"/>
          <w:u w:val="single"/>
        </w:rPr>
        <w:t xml:space="preserve">30分钟</w:t>
      </w:r>
      <w:r>
        <w:rPr>
          <w:rFonts w:hint="eastAsia" w:ascii="宋体" w:hAnsi="宋体" w:eastAsia="宋体" w:cs="宋体"/>
          <w:b/>
          <w:sz w:val="24"/>
        </w:rPr>
        <w:t xml:space="preserve">之内完成。</w:t>
      </w:r>
      <w:r>
        <w:rPr>
          <w:rFonts w:hint="eastAsia" w:ascii="宋体" w:hAnsi="宋体" w:eastAsia="宋体" w:cs="宋体"/>
          <w:b/>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sz w:val="24"/>
        </w:rPr>
        <w:t xml:space="preserve">因采购单位（或采购代理机构）原因或网上招投标平台发生故障，导致无法按时完成响应文件解密或开、评标工作无法进行的，可根据实际情况相应延迟解密时间或调整开、评标时间。</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1.2 磋商活动的文件解密工作由采购代理机构组织。</w:t>
      </w:r>
      <w:r/>
    </w:p>
    <w:p>
      <w:pPr>
        <w:ind w:right="-302" w:firstLine="482"/>
        <w:spacing w:line="360" w:lineRule="auto"/>
        <w:rPr>
          <w:rFonts w:ascii="宋体" w:hAnsi="宋体" w:eastAsia="宋体" w:cs="宋体"/>
          <w:bCs/>
          <w:sz w:val="24"/>
        </w:rPr>
      </w:pPr>
      <w:r>
        <w:rPr>
          <w:rFonts w:hint="eastAsia" w:ascii="宋体" w:hAnsi="宋体" w:eastAsia="宋体" w:cs="宋体"/>
          <w:b/>
          <w:sz w:val="24"/>
        </w:rPr>
        <w:t xml:space="preserve">注：各供应商请关注开标大厅交流区，在开标结束后，请勿离开开标大厅，采购单位或采购代理机构通知最后报价填报后，所有响应供应商须在</w:t>
      </w:r>
      <w:r>
        <w:rPr>
          <w:rFonts w:hint="eastAsia" w:ascii="宋体" w:hAnsi="宋体" w:eastAsia="宋体" w:cs="宋体"/>
          <w:b/>
          <w:sz w:val="24"/>
          <w:u w:val="single"/>
        </w:rPr>
        <w:t xml:space="preserve">15分钟</w:t>
      </w:r>
      <w:r>
        <w:rPr>
          <w:rFonts w:hint="eastAsia" w:ascii="宋体" w:hAnsi="宋体" w:eastAsia="宋体" w:cs="宋体"/>
          <w:b/>
          <w:sz w:val="24"/>
        </w:rPr>
        <w:t xml:space="preserve">内填写并提交最后报价，未在规定时间内提交最后报价的，视作无效响应处理。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2、磋商小组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2.1磋商开始仪式结束后，采购单位将立即组织磋商小组进行评审。</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磋商小组由采购单位代表和评审专家共3人或3人以上单数组成，其中评审专家人数不得少于磋商小组成员总数的2/3。采购单位不得以评审专家身份参加本部门或本单位采购项目的评审。采购代理机构不得参加本机构代理的采购项目的评审。</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2.3超过公开招标限额标准的项目，磋商小组应当由5人及以上单数组成。</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2.5磋商小组独立工作，负责评审所有响应文件并确定成交候选人。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 磋商评审过程的保密与公正</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3.1磋商小组、采购单位和采购代理机构工作人员、相关监督人员等与评审工作有关的人员，对评审情况以及在评审过程中获悉的国家秘密、商业秘密负有保密责任。</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3.2在磋商评审过程中，磋商供应商不得以任何行为影响磋商评审过程，否则其响应文件将被作为无效响应文件。</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right="-302" w:firstLine="480"/>
        <w:spacing w:line="360" w:lineRule="auto"/>
        <w:tabs>
          <w:tab w:val="left" w:pos="900" w:leader="none"/>
        </w:tabs>
        <w:rPr>
          <w:rFonts w:ascii="宋体" w:hAnsi="宋体" w:eastAsia="宋体" w:cs="宋体"/>
          <w:bCs/>
          <w:sz w:val="24"/>
        </w:rPr>
      </w:pPr>
      <w:r>
        <w:rPr>
          <w:rFonts w:hint="eastAsia" w:ascii="宋体" w:hAnsi="宋体" w:eastAsia="宋体" w:cs="宋体"/>
          <w:sz w:val="24"/>
        </w:rPr>
        <w:t xml:space="preserve">3.4</w:t>
      </w:r>
      <w:r>
        <w:rPr>
          <w:rFonts w:hint="eastAsia" w:ascii="宋体" w:hAnsi="宋体" w:eastAsia="宋体" w:cs="宋体"/>
          <w:bCs/>
          <w:sz w:val="24"/>
        </w:rPr>
        <w:t xml:space="preserve">评审开始后，直至向成交供应商授予合同时止，凡是与审查、澄清、评价和比较响应的有关资料以及授标建议等，采购单位、磋商小组、采购代理机构均不得向供应商或与评标无关的其他人员透露。</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3.5在评审期间，采购单位或采购代理机构将设专门人员与供应商联系。</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3.6采购单位、采购代理机构和评审小组不向未成交的供应商解释未成交原因，也不公布评审过程中的相关细节。</w:t>
      </w:r>
      <w:r/>
    </w:p>
    <w:p>
      <w:pPr>
        <w:ind w:right="-302" w:firstLine="478"/>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4. 评审过程的澄清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4.3 接到磋商小组澄清、说明和更正要求的供应商如未按规定做出澄清、说明和更正，其风险由供应商自行承担。</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 对响应文件的初审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5.1响应文件初审分为资格性审查和符合性审查。</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5.1.1资格性检查：依据法律法规和磋商文件的规定，由评审小组对响应文件中的资格审查证明材料进行审查</w:t>
      </w:r>
      <w:r>
        <w:rPr>
          <w:rFonts w:hint="eastAsia" w:ascii="宋体" w:hAnsi="宋体" w:eastAsia="宋体" w:cs="宋体"/>
          <w:sz w:val="24"/>
          <w:szCs w:val="24"/>
        </w:rPr>
        <w:t xml:space="preserve">，以确定供应商是否具备参加磋商的资格</w:t>
      </w:r>
      <w:r>
        <w:rPr>
          <w:rFonts w:hint="eastAsia" w:ascii="宋体" w:hAnsi="宋体" w:eastAsia="宋体" w:cs="宋体"/>
          <w:b w:val="0"/>
          <w:bCs w:val="0"/>
          <w:sz w:val="24"/>
          <w:szCs w:val="24"/>
        </w:rPr>
        <w:t xml:space="preserve">。</w:t>
      </w:r>
      <w:r/>
    </w:p>
    <w:p>
      <w:pPr>
        <w:pStyle w:val="953"/>
        <w:ind w:right="-302" w:firstLine="482"/>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磋商小组在进行资格性审查的同时，将在“信用中国”网站查询供应商的信用记录，以确定供应商是否具备磋商资格</w:t>
      </w:r>
      <w:r>
        <w:rPr>
          <w:rFonts w:hint="eastAsia" w:ascii="宋体" w:hAnsi="宋体" w:eastAsia="宋体" w:cs="宋体"/>
          <w:b w:val="0"/>
          <w:bCs w:val="0"/>
          <w:sz w:val="24"/>
          <w:szCs w:val="24"/>
        </w:rPr>
        <w:t xml:space="preserve">。</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5.1.2符合性审查：依据磋商文件的规定，由磋商小组从响应文件的有效性、完整性和对磋商文件的响应程度进行审查，以确定是否对磋商文件的实质性要求作出响应。</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5.1.3未通过资格审查或符合性审查的供应商，</w:t>
      </w:r>
      <w:r>
        <w:rPr>
          <w:rFonts w:hint="eastAsia" w:ascii="宋体" w:hAnsi="宋体" w:eastAsia="宋体" w:cs="宋体"/>
          <w:sz w:val="24"/>
          <w:szCs w:val="24"/>
        </w:rPr>
        <w:t xml:space="preserve">磋商小组将在苏采云系统中告知未通过资格审查或符合性审查的原因，评审结束后，磋商小组将不再告知未通过资格审查或符合性审查的原因。</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5.2</w:t>
      </w:r>
      <w:r>
        <w:rPr>
          <w:rFonts w:hint="eastAsia" w:ascii="宋体" w:hAnsi="宋体" w:eastAsia="宋体" w:cs="宋体"/>
          <w:sz w:val="24"/>
        </w:rPr>
        <w:t xml:space="preserve">在详细评审之前</w:t>
      </w:r>
      <w:r>
        <w:rPr>
          <w:rFonts w:hint="eastAsia" w:ascii="宋体" w:hAnsi="宋体" w:eastAsia="宋体" w:cs="宋体"/>
          <w:bCs/>
          <w:sz w:val="24"/>
        </w:rPr>
        <w:t xml:space="preserve">，磋商小组将首先审查每份响应文件是否实质性响应了磋商文件的要求。实质性响应的响应文件应该是与磋商文件要求的全部条款、条件和规格相符，没有重大负偏离或保留。</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right="-302" w:firstLine="478"/>
        <w:spacing w:line="360" w:lineRule="auto"/>
        <w:tabs>
          <w:tab w:val="left" w:pos="900" w:leader="none"/>
        </w:tabs>
        <w:rPr>
          <w:rFonts w:ascii="宋体" w:hAnsi="宋体" w:eastAsia="宋体" w:cs="宋体"/>
          <w:bCs/>
          <w:sz w:val="24"/>
        </w:rPr>
      </w:pPr>
      <w:r>
        <w:rPr>
          <w:rFonts w:hint="eastAsia" w:ascii="宋体" w:hAnsi="宋体" w:eastAsia="宋体" w:cs="宋体"/>
          <w:bCs/>
          <w:sz w:val="24"/>
        </w:rPr>
        <w:t xml:space="preserve">5.3如果响应文件实质上没有响应磋商文件的要求，磋商小组将予以拒绝，供应商不得通过修改或撤销不合要求的偏离或保留而使其响应文件成为实质性响应的文件。</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5.4</w:t>
      </w:r>
      <w:r>
        <w:rPr>
          <w:rFonts w:hint="eastAsia" w:ascii="宋体" w:hAnsi="宋体" w:eastAsia="宋体" w:cs="宋体"/>
          <w:bCs/>
          <w:sz w:val="24"/>
        </w:rPr>
        <w:t xml:space="preserve">磋商小组将对确定为实质性响应的文件进行进一步审核，看其是否有计算上或累加上的算术错误，修正错误的原则如下：</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（1）响应文件中</w:t>
      </w:r>
      <w:r>
        <w:rPr>
          <w:rFonts w:hint="eastAsia" w:ascii="宋体" w:hAnsi="宋体" w:eastAsia="宋体" w:cs="宋体"/>
          <w:sz w:val="24"/>
        </w:rPr>
        <w:t xml:space="preserve">报价总表</w:t>
      </w:r>
      <w:r>
        <w:rPr>
          <w:rFonts w:hint="eastAsia" w:ascii="宋体" w:hAnsi="宋体" w:eastAsia="宋体" w:cs="宋体"/>
          <w:bCs/>
          <w:sz w:val="24"/>
        </w:rPr>
        <w:t xml:space="preserve">内容与响应文件中相应内容不一致的，以</w:t>
      </w:r>
      <w:r>
        <w:rPr>
          <w:rFonts w:hint="eastAsia" w:ascii="宋体" w:hAnsi="宋体" w:eastAsia="宋体" w:cs="宋体"/>
          <w:sz w:val="24"/>
        </w:rPr>
        <w:t xml:space="preserve">报价总表</w:t>
      </w:r>
      <w:r>
        <w:rPr>
          <w:rFonts w:hint="eastAsia" w:ascii="宋体" w:hAnsi="宋体" w:eastAsia="宋体" w:cs="宋体"/>
          <w:bCs/>
          <w:sz w:val="24"/>
        </w:rPr>
        <w:t xml:space="preserve">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（2）大写金额和小写金额不一致的，以大写金额为准。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（3）单价金额小数点或者百分比有明显错位的，以</w:t>
      </w:r>
      <w:r>
        <w:rPr>
          <w:rFonts w:hint="eastAsia" w:ascii="宋体" w:hAnsi="宋体" w:eastAsia="宋体" w:cs="宋体"/>
          <w:sz w:val="24"/>
        </w:rPr>
        <w:t xml:space="preserve">报价总表</w:t>
      </w:r>
      <w:r>
        <w:rPr>
          <w:rFonts w:hint="eastAsia" w:ascii="宋体" w:hAnsi="宋体" w:eastAsia="宋体" w:cs="宋体"/>
          <w:bCs/>
          <w:sz w:val="24"/>
        </w:rPr>
        <w:t xml:space="preserve">的总价为准，并修改单价。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（4）总价金额与按单价汇总金额不一致的，以单价金额计算结果为准。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同时出现两种以上错误的，按照前款规定的顺序修正。</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5.5</w:t>
      </w:r>
      <w:r>
        <w:rPr>
          <w:rFonts w:hint="eastAsia" w:ascii="宋体" w:hAnsi="宋体" w:eastAsia="宋体" w:cs="宋体"/>
          <w:bCs/>
          <w:sz w:val="24"/>
        </w:rPr>
        <w:t xml:space="preserve">磋商小组将按上述修正错误的方法调整响应文件中的报价，通过“苏采云系统”</w:t>
      </w:r>
      <w:r>
        <w:rPr>
          <w:rFonts w:hint="eastAsia" w:ascii="宋体" w:hAnsi="宋体" w:eastAsia="宋体" w:cs="宋体"/>
          <w:b/>
          <w:sz w:val="24"/>
        </w:rPr>
        <w:t xml:space="preserve">开标大厅</w:t>
      </w:r>
      <w:r>
        <w:rPr>
          <w:rFonts w:hint="eastAsia" w:ascii="宋体" w:hAnsi="宋体" w:eastAsia="宋体" w:cs="宋体"/>
          <w:bCs/>
          <w:sz w:val="24"/>
        </w:rPr>
        <w:t xml:space="preserve">告知供应商，调整后的价格应对供应商具有约束力。如果供应商不接受修正后的价格，则其磋商响应文件将被拒绝。</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5.6磋商小组将允许修正响应文件中不构成重大偏离的、微小的、非正规的、不一致的或不规则的地方，但这些修改不能影响任何供应商相应的名次排列。</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5.7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非单一产品采购项目，磋商文件中将载明其中的核心产品。多家供应商提供的核心产品品牌相同的，按前款规定处理。</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5.8供应商在评审全过程中应保持通讯畅通，并安排专人与采购单位或采购代理机构及磋商小组联系。</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w:t>
      </w:r>
      <w:r>
        <w:rPr>
          <w:rFonts w:hint="eastAsia" w:ascii="宋体" w:hAnsi="宋体" w:eastAsia="宋体" w:cs="宋体"/>
          <w:bCs/>
          <w:sz w:val="24"/>
        </w:rPr>
        <w:t xml:space="preserve">. </w:t>
      </w:r>
      <w:r>
        <w:rPr>
          <w:rFonts w:ascii="宋体" w:hAnsi="宋体" w:eastAsia="宋体" w:cs="宋体"/>
          <w:bCs/>
          <w:sz w:val="24"/>
        </w:rPr>
        <w:t xml:space="preserve">异常低价审查</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6.1</w:t>
      </w:r>
      <w:r>
        <w:rPr>
          <w:rFonts w:hint="eastAsia" w:ascii="宋体" w:hAnsi="宋体" w:eastAsia="宋体" w:cs="宋体"/>
          <w:bCs/>
          <w:sz w:val="24"/>
        </w:rPr>
        <w:t xml:space="preserve">按照</w:t>
      </w:r>
      <w:r>
        <w:rPr>
          <w:rFonts w:ascii="宋体" w:hAnsi="宋体" w:eastAsia="宋体" w:cs="宋体"/>
          <w:bCs/>
          <w:sz w:val="24"/>
        </w:rPr>
        <w:t xml:space="preserve">财政部《关于推动解决政府采购异常低价问题的通知》（财库〔2026〕2号）要求，采购评审中出现下列情形之一的，磋商小组应当启动异常低价投标（响应）审查程序：</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1）磋商响应报价低于全部通过符合性审查供应商磋商响应报价平均值50%的，即磋商响应报价</w:t>
      </w:r>
      <w:r>
        <w:rPr>
          <w:rFonts w:hint="eastAsia" w:ascii="宋体" w:hAnsi="宋体" w:eastAsia="宋体" w:cs="宋体"/>
          <w:bCs/>
          <w:sz w:val="24"/>
        </w:rPr>
        <w:t xml:space="preserve">＜</w:t>
      </w:r>
      <w:r>
        <w:rPr>
          <w:rFonts w:ascii="宋体" w:hAnsi="宋体" w:eastAsia="宋体" w:cs="宋体"/>
          <w:bCs/>
          <w:sz w:val="24"/>
        </w:rPr>
        <w:t xml:space="preserve">全部通过符合性审查供应商磋商响应报价平均值×50%；</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2）磋商响应报价低于通过符合性审查的次低报价供应商磋商响应报价50%的，即磋商响应报价</w:t>
      </w:r>
      <w:r>
        <w:rPr>
          <w:rFonts w:hint="eastAsia" w:ascii="宋体" w:hAnsi="宋体" w:eastAsia="宋体" w:cs="宋体"/>
          <w:bCs/>
          <w:sz w:val="24"/>
        </w:rPr>
        <w:t xml:space="preserve">＜</w:t>
      </w:r>
      <w:r>
        <w:rPr>
          <w:rFonts w:ascii="宋体" w:hAnsi="宋体" w:eastAsia="宋体" w:cs="宋体"/>
          <w:bCs/>
          <w:sz w:val="24"/>
        </w:rPr>
        <w:t xml:space="preserve">通过符合性审查的次低报价供应商磋商响应报价×50%；</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3）磋商响应报价低于采购项目最高限价45%的，即磋商响应报价</w:t>
      </w:r>
      <w:r>
        <w:rPr>
          <w:rFonts w:hint="eastAsia" w:ascii="宋体" w:hAnsi="宋体" w:eastAsia="宋体" w:cs="宋体"/>
          <w:bCs/>
          <w:sz w:val="24"/>
        </w:rPr>
        <w:t xml:space="preserve">＜</w:t>
      </w:r>
      <w:r>
        <w:rPr>
          <w:rFonts w:ascii="宋体" w:hAnsi="宋体" w:eastAsia="宋体" w:cs="宋体"/>
          <w:bCs/>
          <w:sz w:val="24"/>
        </w:rPr>
        <w:t xml:space="preserve">采购项目最高限价×45%；</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w:t>
      </w:r>
      <w:r>
        <w:rPr>
          <w:rFonts w:ascii="宋体" w:hAnsi="宋体" w:eastAsia="宋体" w:cs="宋体"/>
          <w:bCs/>
          <w:sz w:val="24"/>
        </w:rPr>
        <w:t xml:space="preserve">4）磋商小组基于专业判断，认为供应商报价过低，有可能影响产品质量或者不能诚信履约的其他情形。</w:t>
      </w:r>
      <w:r/>
    </w:p>
    <w:p>
      <w:pPr>
        <w:ind w:right="-302" w:firstLine="480"/>
        <w:spacing w:line="360" w:lineRule="auto"/>
        <w:tabs>
          <w:tab w:val="left" w:pos="6555" w:leader="none"/>
          <w:tab w:val="right" w:pos="8306" w:leader="none"/>
        </w:tabs>
        <w:rPr>
          <w:rFonts w:ascii="宋体" w:hAnsi="宋体" w:eastAsia="宋体" w:cs="宋体"/>
          <w:bCs/>
          <w:sz w:val="24"/>
        </w:rPr>
      </w:pPr>
      <w:r>
        <w:rPr>
          <w:rFonts w:ascii="宋体" w:hAnsi="宋体" w:eastAsia="宋体" w:cs="宋体"/>
          <w:bCs/>
          <w:sz w:val="24"/>
        </w:rPr>
        <w:t xml:space="preserve">6.2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磋商响应文件一并提交相关书面说明及必要的证明材料的，在评审现场可不再重复提交。</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磋商小组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磋商小组应当将其作为无效响应处理。</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采购单位、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异常低价投标审查的启动原因、审查意见和审查结果应当在评审报告中记录，并随供应商提供的相关书面说明及证明材料，以及磋商小组有关互联网浏览、查询历史一并归档。</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7. 响应文件线上格式要求</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7.1供应商应当通过“苏采云”系统提交数据电文形式的响应文件（即电子投标）。</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7.2 通过“苏采云”系统提交政府采购客户端工具导出加密的响应文件（后缀名为zip）。响应文件不得超过150M！</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7.3 本项目采用线上投标，即供应商响应文件从政府采购客户端工具制作通过“苏采云”系统提交，未提供线上响应文件的，响应无效。</w:t>
      </w:r>
      <w:r/>
    </w:p>
    <w:p>
      <w:pPr>
        <w:ind w:right="-302" w:firstLine="480"/>
        <w:spacing w:line="360" w:lineRule="auto"/>
        <w:tabs>
          <w:tab w:val="left" w:pos="6555" w:leader="none"/>
          <w:tab w:val="right" w:pos="8306" w:leader="none"/>
        </w:tabs>
        <w:rPr>
          <w:rFonts w:ascii="宋体" w:hAnsi="宋体" w:eastAsia="宋体" w:cs="宋体"/>
          <w:bCs/>
          <w:sz w:val="24"/>
        </w:rPr>
      </w:pPr>
      <w:r>
        <w:rPr>
          <w:rFonts w:hint="eastAsia" w:ascii="宋体" w:hAnsi="宋体" w:eastAsia="宋体" w:cs="宋体"/>
          <w:bCs/>
          <w:sz w:val="24"/>
        </w:rPr>
        <w:t xml:space="preserve">8. 被认定为未实质性响应磋商文件的响应文件的情形。</w:t>
      </w:r>
      <w:r/>
    </w:p>
    <w:p>
      <w:pPr>
        <w:ind w:right="-302" w:firstLine="480"/>
        <w:spacing w:line="360" w:lineRule="auto"/>
        <w:tabs>
          <w:tab w:val="left" w:pos="6555" w:leader="none"/>
          <w:tab w:val="right" w:pos="8306" w:leader="none"/>
        </w:tabs>
        <w:rPr>
          <w:rFonts w:ascii="宋体" w:hAnsi="宋体" w:eastAsia="宋体" w:cs="宋体"/>
          <w:b/>
          <w:sz w:val="24"/>
        </w:rPr>
      </w:pPr>
      <w:r>
        <w:rPr>
          <w:rFonts w:hint="eastAsia" w:ascii="宋体" w:hAnsi="宋体" w:eastAsia="宋体" w:cs="宋体"/>
          <w:bCs/>
          <w:sz w:val="24"/>
        </w:rPr>
        <w:t xml:space="preserve">8.1出现下列情形之一的，作无效响应处理。</w:t>
      </w:r>
      <w:r>
        <w:rPr>
          <w:rFonts w:hint="eastAsia" w:ascii="宋体" w:hAnsi="宋体" w:eastAsia="宋体" w:cs="宋体"/>
          <w:bCs/>
          <w:sz w:val="24"/>
        </w:rPr>
        <w:tab/>
      </w:r>
      <w:r>
        <w:rPr>
          <w:rFonts w:hint="eastAsia" w:ascii="宋体" w:hAnsi="宋体" w:eastAsia="宋体" w:cs="宋体"/>
          <w:b/>
          <w:sz w:val="24"/>
        </w:rPr>
        <w:tab/>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8.1.1磋商响应文件未按磋商文件要求签署、签章及主要资料不齐全的。</w:t>
      </w:r>
      <w:r/>
    </w:p>
    <w:p>
      <w:pPr>
        <w:ind w:right="-302" w:firstLine="485"/>
        <w:spacing w:line="360" w:lineRule="auto"/>
        <w:rPr>
          <w:rFonts w:ascii="宋体" w:hAnsi="宋体" w:eastAsia="宋体" w:cs="宋体"/>
          <w:sz w:val="24"/>
        </w:rPr>
      </w:pPr>
      <w:r>
        <w:rPr>
          <w:rFonts w:hint="eastAsia" w:ascii="宋体" w:hAnsi="宋体" w:eastAsia="宋体" w:cs="宋体"/>
          <w:bCs/>
          <w:sz w:val="24"/>
        </w:rPr>
        <w:t xml:space="preserve">8.1.2</w:t>
      </w:r>
      <w:r>
        <w:rPr>
          <w:rFonts w:hint="eastAsia" w:ascii="宋体" w:hAnsi="宋体" w:eastAsia="宋体" w:cs="宋体"/>
          <w:sz w:val="24"/>
        </w:rPr>
        <w:t xml:space="preserve">磋商响应文件</w:t>
      </w:r>
      <w:r>
        <w:rPr>
          <w:rFonts w:hint="eastAsia" w:ascii="宋体" w:hAnsi="宋体" w:eastAsia="宋体" w:cs="宋体"/>
          <w:sz w:val="24"/>
        </w:rPr>
        <w:t xml:space="preserve">的资料有虚报或者谎报的。</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8.1.3 供应商在“苏采云”系统规定的时间内未成功解密电子响应文件的。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8.1.4供应商未按照磋商文件要求上传电子响应文件的，或上传的文件打不开的。</w:t>
      </w:r>
      <w:r/>
    </w:p>
    <w:p>
      <w:pPr>
        <w:pStyle w:val="985"/>
        <w:ind w:right="-302" w:firstLine="480"/>
        <w:spacing w:line="360" w:lineRule="auto"/>
        <w:rPr>
          <w:rFonts w:ascii="宋体" w:hAnsi="宋体" w:cs="宋体"/>
          <w:sz w:val="24"/>
          <w:szCs w:val="24"/>
        </w:rPr>
      </w:pPr>
      <w:r>
        <w:rPr>
          <w:rFonts w:hint="eastAsia" w:ascii="宋体" w:hAnsi="宋体" w:cs="宋体"/>
          <w:sz w:val="24"/>
          <w:szCs w:val="24"/>
        </w:rPr>
        <w:t xml:space="preserve">8.1.5</w:t>
      </w:r>
      <w:r>
        <w:rPr>
          <w:rFonts w:hint="eastAsia" w:ascii="宋体" w:hAnsi="宋体" w:cs="宋体"/>
          <w:bCs/>
          <w:sz w:val="24"/>
          <w:szCs w:val="24"/>
        </w:rPr>
        <w:t xml:space="preserve">供应商在规定的时间内未提交最终报价的</w:t>
      </w:r>
      <w:r>
        <w:rPr>
          <w:rFonts w:hint="eastAsia" w:ascii="宋体" w:hAnsi="宋体" w:cs="宋体"/>
          <w:sz w:val="24"/>
          <w:szCs w:val="24"/>
        </w:rPr>
        <w:t xml:space="preserve">。</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8.1.6未通过符合性检查或不具备磋商文件中规定的资格要求的。</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8.1.7</w:t>
      </w:r>
      <w:r>
        <w:rPr>
          <w:rFonts w:hint="eastAsia" w:ascii="宋体" w:hAnsi="宋体" w:eastAsia="宋体" w:cs="宋体"/>
          <w:sz w:val="24"/>
        </w:rPr>
        <w:t xml:space="preserve">磋商响应文件</w:t>
      </w:r>
      <w:r>
        <w:rPr>
          <w:rFonts w:hint="eastAsia" w:ascii="宋体" w:hAnsi="宋体" w:eastAsia="宋体" w:cs="宋体"/>
          <w:sz w:val="24"/>
        </w:rPr>
        <w:t xml:space="preserve">有重大漏项或重大不合理的</w:t>
      </w:r>
      <w:r>
        <w:rPr>
          <w:rFonts w:hint="eastAsia" w:ascii="宋体" w:hAnsi="宋体" w:eastAsia="宋体" w:cs="宋体"/>
          <w:bCs/>
          <w:sz w:val="24"/>
        </w:rPr>
        <w:t xml:space="preserve">。</w:t>
      </w:r>
      <w:r/>
    </w:p>
    <w:p>
      <w:pPr>
        <w:ind w:right="-302" w:firstLine="485"/>
        <w:spacing w:line="360" w:lineRule="auto"/>
        <w:rPr>
          <w:rFonts w:ascii="宋体" w:hAnsi="宋体" w:eastAsia="宋体" w:cs="宋体"/>
          <w:bCs/>
          <w:sz w:val="24"/>
        </w:rPr>
      </w:pPr>
      <w:r>
        <w:rPr>
          <w:rFonts w:hint="eastAsia" w:ascii="宋体" w:hAnsi="宋体" w:eastAsia="宋体" w:cs="宋体"/>
          <w:bCs/>
          <w:sz w:val="24"/>
        </w:rPr>
        <w:t xml:space="preserve">8.1.8</w:t>
      </w:r>
      <w:r>
        <w:rPr>
          <w:rFonts w:hint="eastAsia" w:ascii="宋体" w:hAnsi="宋体" w:eastAsia="宋体" w:cs="宋体"/>
          <w:sz w:val="24"/>
        </w:rPr>
        <w:t xml:space="preserve">项目技术、方案不满足项目需求中的要求，有重大偏离或保留的</w:t>
      </w:r>
      <w:r>
        <w:rPr>
          <w:rFonts w:hint="eastAsia" w:ascii="宋体" w:hAnsi="宋体" w:eastAsia="宋体" w:cs="宋体"/>
          <w:bCs/>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8.1.9同一供应商提交两个（含两个）以上不同的响应报价的。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8.1.10</w:t>
      </w:r>
      <w:r>
        <w:rPr>
          <w:rFonts w:hint="eastAsia" w:ascii="宋体" w:hAnsi="宋体" w:eastAsia="宋体" w:cs="宋体"/>
          <w:sz w:val="24"/>
        </w:rPr>
        <w:t xml:space="preserve">磋商响应报价超过了采购预算或最高限价的</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8.1.11供应商的商务技术部分得分相差异常悬殊，磋商小组一致认为得分畸低者有可能影响产品质量或者不能诚信履约的。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8.1.12磋商小组启动异常低价审查后，供应商不能提供书面说明、证明材料，或者提供的书面说明、证明材料不能证明其报价合理性的。</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8.1.13除非在磋商中磋商小组对采购单位需求内容作了调整，或对采购内容作了实质性变更，供应商的磋商报价高于自己前一轮的。</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8.1.14</w:t>
      </w:r>
      <w:r>
        <w:rPr>
          <w:rFonts w:hint="eastAsia" w:ascii="宋体" w:hAnsi="宋体" w:eastAsia="宋体" w:cs="宋体"/>
          <w:sz w:val="24"/>
        </w:rPr>
        <w:t xml:space="preserve">供应商被“信用中国”网站列入失信被执行人或重大税收违法案件当事人名单或政府采购严重失信行为记录名单，或查询“信用中国”网站后发现供应商存在其他不符合资格条件规定的信用记录的</w:t>
      </w:r>
      <w:r>
        <w:rPr>
          <w:rFonts w:hint="eastAsia" w:ascii="宋体" w:hAnsi="宋体" w:eastAsia="宋体" w:cs="宋体"/>
          <w:bCs/>
          <w:sz w:val="24"/>
        </w:rPr>
        <w:t xml:space="preserve">。</w:t>
      </w:r>
      <w:r/>
    </w:p>
    <w:p>
      <w:pPr>
        <w:ind w:right="-302" w:firstLine="482"/>
        <w:spacing w:line="360" w:lineRule="auto"/>
        <w:rPr>
          <w:rFonts w:ascii="宋体" w:hAnsi="宋体" w:eastAsia="宋体" w:cs="宋体"/>
          <w:bCs/>
          <w:sz w:val="24"/>
        </w:rPr>
      </w:pPr>
      <w:r>
        <w:rPr>
          <w:rFonts w:hint="eastAsia" w:ascii="宋体" w:hAnsi="宋体" w:eastAsia="宋体" w:cs="宋体"/>
          <w:bCs/>
          <w:sz w:val="24"/>
        </w:rPr>
        <w:t xml:space="preserve">8.1.15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原件的扫描件）。</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8.1.16响应文件含有采购单位不能接受的附加条件的。</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8.1.17</w:t>
      </w:r>
      <w:r>
        <w:rPr>
          <w:rFonts w:hint="eastAsia" w:ascii="宋体" w:hAnsi="宋体" w:eastAsia="宋体" w:cs="宋体"/>
          <w:sz w:val="24"/>
        </w:rPr>
        <w:t xml:space="preserve">不同的供应商响应文件制作机器码、文件创建标识码一致的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8.1.18</w:t>
      </w:r>
      <w:r>
        <w:rPr>
          <w:rFonts w:hint="eastAsia" w:ascii="宋体" w:hAnsi="宋体" w:eastAsia="宋体" w:cs="宋体"/>
          <w:sz w:val="24"/>
        </w:rPr>
        <w:t xml:space="preserve">以他人的名义投标、串通投标、以行贿手段谋取成交或者以其他弄虚作假方式磋商响应的</w:t>
      </w:r>
      <w:r>
        <w:rPr>
          <w:rFonts w:hint="eastAsia" w:ascii="宋体" w:hAnsi="宋体" w:eastAsia="宋体" w:cs="宋体"/>
          <w:bCs/>
          <w:sz w:val="24"/>
        </w:rPr>
        <w:t xml:space="preserve">。</w:t>
      </w:r>
      <w:r/>
    </w:p>
    <w:p>
      <w:pPr>
        <w:ind w:right="-302" w:firstLine="482"/>
        <w:spacing w:line="360" w:lineRule="auto"/>
        <w:rPr>
          <w:rFonts w:ascii="宋体" w:hAnsi="宋体" w:eastAsia="宋体" w:cs="宋体"/>
          <w:sz w:val="24"/>
        </w:rPr>
      </w:pPr>
      <w:r>
        <w:rPr>
          <w:rFonts w:hint="eastAsia" w:ascii="宋体" w:hAnsi="宋体" w:eastAsia="宋体" w:cs="宋体"/>
          <w:bCs/>
          <w:sz w:val="24"/>
        </w:rPr>
        <w:t xml:space="preserve">8.1.19</w:t>
      </w:r>
      <w:r>
        <w:rPr>
          <w:rFonts w:hint="eastAsia" w:ascii="宋体" w:hAnsi="宋体" w:eastAsia="宋体" w:cs="宋体"/>
          <w:sz w:val="24"/>
        </w:rPr>
        <w:t xml:space="preserve">不同供应商的磋商响应文件以及磋商响应文件制作过程出现了磋商小组认为不应当雷同的情况的</w:t>
      </w:r>
      <w:r>
        <w:rPr>
          <w:rFonts w:hint="eastAsia" w:ascii="宋体" w:hAnsi="宋体" w:eastAsia="宋体" w:cs="宋体"/>
          <w:bCs/>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8.1.20</w:t>
      </w:r>
      <w:r>
        <w:rPr>
          <w:rFonts w:hint="eastAsia" w:ascii="宋体" w:hAnsi="宋体" w:eastAsia="宋体" w:cs="宋体"/>
          <w:sz w:val="24"/>
        </w:rPr>
        <w:t xml:space="preserve">磋商响应文件关键内容模糊、无法辨认</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8.1.21</w:t>
      </w:r>
      <w:r>
        <w:rPr>
          <w:rFonts w:hint="eastAsia" w:ascii="宋体" w:hAnsi="宋体" w:eastAsia="宋体" w:cs="宋体"/>
          <w:sz w:val="24"/>
        </w:rPr>
        <w:t xml:space="preserve">不符合法律法规和磋商文件中规定的其他实质性响应要求的</w:t>
      </w:r>
      <w:r>
        <w:rPr>
          <w:rFonts w:hint="eastAsia" w:ascii="宋体" w:hAnsi="宋体" w:eastAsia="宋体" w:cs="宋体"/>
          <w:bCs/>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9.2出现下列情形之一的，磋商失败。</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9.2.1在苏采云系统规定时间内成功解密电子响应文件的供应商不足3家的；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除《政府采购竞争性磋商采购方式管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9.2.2出现影响采购公正的违法违规行为的。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9.2.3因重大变故，采购任务取消的。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9.2.4磋商小组认定磋商文件存在歧义、重大缺陷导致评审工作无法进行。</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9.2.5供应商的报价均超出了采购预算或最高限价，采购单位不能支付的。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9.2.6 因情况变化，不再符合规定的竞争性磋商采购方式所适用情形的。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9.2.7因系统故障原因造成磋商无法继续进行的。</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9.2.8磋商小组依据法律法规可以认定为废标的其他情况。</w:t>
      </w:r>
      <w:bookmarkEnd w:id="64"/>
      <w:r/>
      <w:bookmarkEnd w:id="65"/>
      <w:r/>
      <w:bookmarkEnd w:id="66"/>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七、成交</w:t>
      </w:r>
      <w:r/>
    </w:p>
    <w:p>
      <w:pPr>
        <w:ind w:right="-302" w:firstLine="480"/>
        <w:spacing w:line="360" w:lineRule="auto"/>
        <w:rPr>
          <w:rFonts w:ascii="宋体" w:hAnsi="宋体" w:eastAsia="宋体" w:cs="宋体"/>
          <w:b/>
          <w:sz w:val="24"/>
        </w:rPr>
        <w:outlineLvl w:val="3"/>
      </w:pPr>
      <w:r/>
      <w:bookmarkStart w:id="67" w:name="_Toc16938554"/>
      <w:r/>
      <w:bookmarkStart w:id="68" w:name="_Toc20823310"/>
      <w:r>
        <w:rPr>
          <w:rFonts w:hint="eastAsia" w:ascii="宋体" w:hAnsi="宋体" w:eastAsia="宋体" w:cs="宋体"/>
          <w:sz w:val="24"/>
        </w:rPr>
        <w:t xml:space="preserve">1. 确定</w:t>
      </w:r>
      <w:bookmarkEnd w:id="67"/>
      <w:r/>
      <w:bookmarkEnd w:id="68"/>
      <w:r>
        <w:rPr>
          <w:rFonts w:hint="eastAsia" w:ascii="宋体" w:hAnsi="宋体" w:eastAsia="宋体" w:cs="宋体"/>
          <w:sz w:val="24"/>
        </w:rPr>
        <w:t xml:space="preserve">成交单位</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1.1成交候选供应商的选取原则和数量见磋商文件第四部分规定。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1.2 采购单位根据磋商小组推荐的成交候选供应商确定成交供应商。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1.3 </w:t>
      </w:r>
      <w:r>
        <w:rPr>
          <w:rFonts w:hint="eastAsia" w:ascii="宋体" w:hAnsi="宋体" w:eastAsia="宋体" w:cs="宋体"/>
          <w:sz w:val="24"/>
        </w:rPr>
        <w:t xml:space="preserve">采购单位将在“江苏省政府采购网”发布成交结果公告，公告期限为1个工作日。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1.4若有充分证据证明，成交供应商出现下列情况之一的，一经查实，将被取消成交资格：</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1.4.1提供虚假材料谋取成交的。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1.4.2向采购单位、采购代理机构行贿或者评审专家提供其他不正当利益的。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1.4.3恶意竞争，最终总报价明显低于其自身合理成本且又无法提供证明的。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1.4.4属于本文件规定的无效条件，但在评审过程中又未被磋商小组发现的。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1.4.5与评审专家、采购单位或者其他供应商恶意串通的。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1.4.6采取不正当手段诋毁、排挤其他供应商的。</w:t>
      </w:r>
      <w:r/>
    </w:p>
    <w:p>
      <w:pPr>
        <w:ind w:right="-302" w:firstLine="480"/>
        <w:spacing w:line="360" w:lineRule="auto"/>
        <w:rPr>
          <w:rFonts w:ascii="宋体" w:hAnsi="宋体" w:eastAsia="宋体" w:cs="宋体"/>
          <w:sz w:val="24"/>
          <w:lang w:val="zh-CN"/>
        </w:rPr>
      </w:pPr>
      <w:r/>
      <w:bookmarkStart w:id="69" w:name="_Toc200451960"/>
      <w:r>
        <w:rPr>
          <w:rFonts w:hint="eastAsia" w:ascii="宋体" w:hAnsi="宋体" w:eastAsia="宋体" w:cs="宋体"/>
          <w:sz w:val="24"/>
        </w:rPr>
        <w:t xml:space="preserve">1.4.7</w:t>
      </w:r>
      <w:r>
        <w:rPr>
          <w:rFonts w:hint="eastAsia" w:ascii="宋体" w:hAnsi="宋体" w:eastAsia="宋体" w:cs="宋体"/>
          <w:sz w:val="24"/>
          <w:lang w:val="zh-CN"/>
        </w:rPr>
        <w:t xml:space="preserve">成交后无正当理由拒不与采购</w:t>
      </w:r>
      <w:r>
        <w:rPr>
          <w:rFonts w:hint="eastAsia" w:ascii="宋体" w:hAnsi="宋体" w:eastAsia="宋体" w:cs="宋体"/>
          <w:sz w:val="24"/>
        </w:rPr>
        <w:t xml:space="preserve">单位</w:t>
      </w:r>
      <w:r>
        <w:rPr>
          <w:rFonts w:hint="eastAsia" w:ascii="宋体" w:hAnsi="宋体" w:eastAsia="宋体" w:cs="宋体"/>
          <w:sz w:val="24"/>
          <w:lang w:val="zh-CN"/>
        </w:rPr>
        <w:t xml:space="preserve">签订政府采购合同或者未按照磋商文件确定的事项签订政府采购合同的。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1.4.8</w:t>
      </w:r>
      <w:r>
        <w:rPr>
          <w:rFonts w:hint="eastAsia" w:ascii="宋体" w:hAnsi="宋体" w:eastAsia="宋体" w:cs="宋体"/>
          <w:sz w:val="24"/>
          <w:lang w:val="zh-CN"/>
        </w:rPr>
        <w:t xml:space="preserve">将政府采购合同转包的。</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 有下列情形之一的，视为供应商串通参与磋商，响应无效：</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1.5.1不同供应商的响应文件由同一单位或者个人编制；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1.5.2不同供应商委托同一单位或者个人办理磋商事宜；</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1.5.3不同供应商的响应文件载明的项目管理成员或者联系人员为同一人；</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1.5.4不同供应商的响应文件异常一致或者响应报价呈规律性差异。</w:t>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2. 质疑处理</w:t>
      </w:r>
      <w:bookmarkEnd w:id="69"/>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 提出质疑的供应商应当是参与所质疑项目采购活动的供应商。潜在供应商依法获取其可质疑的磋商文件的，可以对磋商文件提出质疑。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供应商认为磋商文件、采购过程和采购结果使自己的权益受到损害的，可以在知道或应知其权益受到损害之日起七个工作日内，以书面形式向采购代理机构或采购单位提出质疑。上述应知其权益受到损害之日，是指：</w:t>
      </w:r>
      <w:r/>
    </w:p>
    <w:p>
      <w:pPr>
        <w:ind w:right="-302" w:firstLine="480"/>
        <w:jc w:val="left"/>
        <w:spacing w:line="360" w:lineRule="auto"/>
        <w:rPr>
          <w:rFonts w:hint="eastAsia" w:ascii="宋体" w:hAnsi="宋体" w:eastAsia="宋体" w:cs="宋体"/>
          <w:sz w:val="24"/>
          <w:szCs w:val="24"/>
        </w:rPr>
      </w:pPr>
      <w:r>
        <w:rPr>
          <w:rFonts w:hint="eastAsia" w:ascii="宋体" w:hAnsi="宋体" w:eastAsia="宋体" w:cs="宋体"/>
          <w:sz w:val="24"/>
        </w:rPr>
        <w:t xml:space="preserve">2.2.1对可以质疑的磋商文件提出质疑的，为收到磋商文件之日或者采购邀请期限届满之日；</w:t>
      </w:r>
      <w:r>
        <w:rPr>
          <w:rFonts w:hint="eastAsia" w:ascii="宋体" w:hAnsi="宋体" w:eastAsia="宋体" w:cs="宋体"/>
          <w:sz w:val="24"/>
        </w:rPr>
        <w:br/>
        <w:t xml:space="preserve">　　</w:t>
      </w:r>
      <w:r>
        <w:rPr>
          <w:rFonts w:hint="eastAsia" w:ascii="宋体" w:hAnsi="宋体" w:eastAsia="宋体" w:cs="宋体"/>
          <w:sz w:val="24"/>
        </w:rPr>
        <w:t xml:space="preserve">2.2.2对采购过程提出质疑的，为各采购程序环节结束之日；</w:t>
      </w:r>
      <w:r>
        <w:rPr>
          <w:rFonts w:hint="eastAsia" w:ascii="宋体" w:hAnsi="宋体" w:eastAsia="宋体" w:cs="宋体"/>
          <w:sz w:val="24"/>
        </w:rPr>
        <w:br/>
        <w:t xml:space="preserve">　　</w:t>
      </w:r>
      <w:r>
        <w:rPr>
          <w:rFonts w:hint="eastAsia" w:ascii="宋体" w:hAnsi="宋体" w:eastAsia="宋体" w:cs="宋体"/>
          <w:b/>
          <w:sz w:val="24"/>
        </w:rPr>
        <w:t xml:space="preserve">其中：对评审过程中涉及的身份核对、澄清等程序性事项，供应商如有异议的，必须当场提出。否则，均视为供应商无异议。无论是否成交，供应商事后不得再就前述事项提出任何异议或质疑投诉。</w:t>
      </w:r>
      <w:r>
        <w:rPr>
          <w:rFonts w:hint="eastAsia" w:ascii="宋体" w:hAnsi="宋体" w:eastAsia="宋体" w:cs="宋体"/>
          <w:sz w:val="24"/>
          <w:szCs w:val="24"/>
        </w:rPr>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2.2.3对成交结果提出质疑的，为成交结果公告期限届满之日。</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供应商应当在法定质疑期内一次性提出针对同一采购程序环节的质疑。供应商如在法定期限内对同一采购程序环节提出多次质疑的，采购单位、采购代理机构将只对供应商第一次质疑作出答复。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right="-302" w:firstLine="480"/>
        <w:spacing w:line="360" w:lineRule="auto"/>
        <w:rPr>
          <w:rFonts w:ascii="宋体" w:hAnsi="宋体" w:eastAsia="宋体" w:cs="宋体"/>
          <w:b/>
          <w:sz w:val="24"/>
        </w:rPr>
      </w:pPr>
      <w:r>
        <w:rPr>
          <w:rFonts w:hint="eastAsia" w:ascii="宋体" w:hAnsi="宋体" w:eastAsia="宋体" w:cs="宋体"/>
          <w:sz w:val="24"/>
        </w:rPr>
        <w:t xml:space="preserve">2.4对采购方式、磋商文件中项目需求、供应商资格条件、评审方法和评审标准、资格审查结果等应当由采购单位答复的质疑，请向采购单位提出，由采购单位负责答复。供应商对其他事项的质疑，请向采购代理机构提出，由采购代理机构负责答复。</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采购单位质疑接收人及联系方式，见磋商文件第一部分。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 以下情形的质疑不予受理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2.5.1 内容不符合《政府采购质疑和投诉办法》第十二条规定的质疑。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2.5.2 超出政府采购法定期限的质疑。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2.5.3 未参加磋商活动的供应商或在磋商活动中自身权益未受到损害的供应商所提出的质疑。</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2.5.4供应商组成联合体参加磋商，联合体中任何一方或多方未按要求签字、盖章、加盖公章的质疑。</w:t>
      </w:r>
      <w:r/>
    </w:p>
    <w:p>
      <w:pPr>
        <w:ind w:right="-302" w:firstLine="468"/>
        <w:spacing w:line="360" w:lineRule="auto"/>
        <w:rPr>
          <w:rFonts w:ascii="宋体" w:hAnsi="宋体" w:eastAsia="宋体" w:cs="宋体"/>
          <w:sz w:val="24"/>
        </w:rPr>
      </w:pPr>
      <w:r>
        <w:rPr>
          <w:rFonts w:hint="eastAsia" w:ascii="宋体" w:hAnsi="宋体" w:eastAsia="宋体" w:cs="宋体"/>
          <w:sz w:val="24"/>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right="-302" w:firstLine="360"/>
        <w:spacing w:line="360" w:lineRule="auto"/>
        <w:rPr>
          <w:rFonts w:ascii="宋体" w:hAnsi="宋体" w:eastAsia="宋体" w:cs="宋体"/>
          <w:b/>
          <w:sz w:val="24"/>
        </w:rPr>
        <w:outlineLvl w:val="3"/>
      </w:pPr>
      <w:r>
        <w:rPr>
          <w:rFonts w:hint="eastAsia" w:ascii="宋体" w:hAnsi="宋体" w:eastAsia="宋体" w:cs="宋体"/>
          <w:sz w:val="24"/>
        </w:rPr>
        <w:t xml:space="preserve">3. 成交通知书</w:t>
      </w:r>
      <w:r/>
    </w:p>
    <w:p>
      <w:pPr>
        <w:ind w:right="-302" w:firstLine="360"/>
        <w:spacing w:line="360" w:lineRule="auto"/>
        <w:rPr>
          <w:rFonts w:ascii="宋体" w:hAnsi="宋体" w:eastAsia="宋体" w:cs="宋体"/>
          <w:sz w:val="24"/>
        </w:rPr>
      </w:pPr>
      <w:r>
        <w:rPr>
          <w:rFonts w:hint="eastAsia" w:ascii="宋体" w:hAnsi="宋体" w:eastAsia="宋体" w:cs="宋体"/>
          <w:sz w:val="24"/>
        </w:rPr>
        <w:t xml:space="preserve">3.1</w:t>
      </w:r>
      <w:r>
        <w:rPr>
          <w:rFonts w:hint="eastAsia" w:ascii="宋体" w:hAnsi="宋体" w:eastAsia="宋体" w:cs="宋体"/>
          <w:b/>
          <w:sz w:val="24"/>
        </w:rPr>
        <w:t xml:space="preserve"> </w:t>
      </w:r>
      <w:r>
        <w:rPr>
          <w:rFonts w:hint="eastAsia" w:ascii="宋体" w:hAnsi="宋体" w:eastAsia="宋体" w:cs="宋体"/>
          <w:sz w:val="24"/>
        </w:rPr>
        <w:t xml:space="preserve">成交结果确定后，采购单位将向成交供应商发出成交通知书。</w:t>
      </w:r>
      <w:r/>
    </w:p>
    <w:p>
      <w:pPr>
        <w:ind w:right="-302" w:firstLine="360"/>
        <w:spacing w:line="360" w:lineRule="auto"/>
        <w:rPr>
          <w:rFonts w:ascii="宋体" w:hAnsi="宋体" w:eastAsia="宋体" w:cs="宋体"/>
          <w:sz w:val="24"/>
        </w:rPr>
      </w:pPr>
      <w:r>
        <w:rPr>
          <w:rFonts w:hint="eastAsia" w:ascii="宋体" w:hAnsi="宋体" w:eastAsia="宋体" w:cs="宋体"/>
          <w:sz w:val="24"/>
        </w:rPr>
        <w:t xml:space="preserve">3.2成交通知书将是合同的一个组成部分。对采购单位和成交供应商均具有法律效力。成交通知书发出后，采购单位改变成交结果的，或者成交供应商放弃磋商项目的，应当依法承担法律责任。</w:t>
      </w:r>
      <w:r/>
    </w:p>
    <w:p>
      <w:pPr>
        <w:ind w:right="-302" w:firstLine="482"/>
        <w:spacing w:line="360" w:lineRule="auto"/>
        <w:rPr>
          <w:rFonts w:ascii="宋体" w:hAnsi="宋体" w:eastAsia="宋体" w:cs="宋体"/>
          <w:b/>
          <w:bCs/>
          <w:sz w:val="24"/>
        </w:rPr>
      </w:pPr>
      <w:r/>
      <w:bookmarkStart w:id="70" w:name="_Toc120614220"/>
      <w:r/>
      <w:bookmarkStart w:id="71" w:name="_Toc513029236"/>
      <w:r/>
      <w:bookmarkStart w:id="72" w:name="_Toc16938552"/>
      <w:r/>
      <w:bookmarkStart w:id="73" w:name="_Toc20823308"/>
      <w:r>
        <w:rPr>
          <w:rFonts w:hint="eastAsia" w:ascii="宋体" w:hAnsi="宋体" w:eastAsia="宋体" w:cs="宋体"/>
          <w:b/>
          <w:bCs/>
          <w:sz w:val="24"/>
        </w:rPr>
        <w:t xml:space="preserve">八、成交通知书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 成交结果确定后，采购单位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2.成交通知书将是合同的一个组成部分。对采购单位和成交供应商均具有法律效力。成交通知书发出后，采购单位改变成交结果的，或者成交供应商放弃成交项目的，应当依法承担法律责任。</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特别说明：成交供应商在下载成交通知书后须提供3套加盖红章的系统内打印的纸质响应文件给采购代理机构。</w:t>
      </w:r>
      <w:r/>
    </w:p>
    <w:p>
      <w:pPr>
        <w:ind w:right="-302" w:firstLine="482"/>
        <w:spacing w:line="360" w:lineRule="auto"/>
        <w:rPr>
          <w:rFonts w:ascii="宋体" w:hAnsi="宋体" w:eastAsia="宋体" w:cs="宋体"/>
          <w:b/>
          <w:bCs/>
          <w:sz w:val="24"/>
        </w:rPr>
        <w:outlineLvl w:val="2"/>
      </w:pPr>
      <w:r>
        <w:rPr>
          <w:rFonts w:hint="eastAsia" w:ascii="宋体" w:hAnsi="宋体" w:eastAsia="宋体" w:cs="宋体"/>
          <w:b/>
          <w:bCs/>
          <w:sz w:val="24"/>
        </w:rPr>
        <w:t xml:space="preserve">九、授予合同</w:t>
      </w:r>
      <w:bookmarkEnd w:id="70"/>
      <w:r/>
      <w:bookmarkEnd w:id="71"/>
      <w:r/>
      <w:bookmarkEnd w:id="72"/>
      <w:r/>
      <w:bookmarkEnd w:id="73"/>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1. 签订合同</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1</w:t>
      </w:r>
      <w:r>
        <w:rPr>
          <w:rFonts w:hint="eastAsia" w:ascii="宋体" w:hAnsi="宋体" w:eastAsia="宋体" w:cs="宋体"/>
          <w:sz w:val="24"/>
        </w:rPr>
        <w:t xml:space="preserve">.1成交供应商应当在成交通知书发出之日起三十日内，按照磋商文件确定的事项与采购单位签订采购合同。</w:t>
      </w:r>
      <w:r/>
    </w:p>
    <w:p>
      <w:pPr>
        <w:ind w:right="-302" w:firstLine="600"/>
        <w:spacing w:line="360" w:lineRule="auto"/>
        <w:rPr>
          <w:rFonts w:ascii="宋体" w:hAnsi="宋体" w:eastAsia="宋体" w:cs="宋体"/>
          <w:sz w:val="24"/>
        </w:rPr>
      </w:pPr>
      <w:r>
        <w:rPr>
          <w:rFonts w:hint="eastAsia" w:ascii="宋体" w:hAnsi="宋体" w:eastAsia="宋体" w:cs="宋体"/>
          <w:sz w:val="24"/>
        </w:rPr>
        <w:t xml:space="preserve">1.2磋商文件、成交供应商的响应文件及磋商过程中有关澄清、承诺文件均应作为合同附件。</w:t>
      </w:r>
      <w:r/>
    </w:p>
    <w:p>
      <w:pPr>
        <w:ind w:right="-302" w:firstLine="600"/>
        <w:spacing w:line="360" w:lineRule="auto"/>
        <w:rPr>
          <w:rFonts w:ascii="宋体" w:hAnsi="宋体" w:eastAsia="宋体" w:cs="宋体"/>
          <w:sz w:val="24"/>
        </w:rPr>
      </w:pPr>
      <w:r>
        <w:rPr>
          <w:rFonts w:hint="eastAsia" w:ascii="宋体" w:hAnsi="宋体" w:eastAsia="宋体" w:cs="宋体"/>
          <w:sz w:val="24"/>
        </w:rPr>
        <w:t xml:space="preserve">1.3签订合同后，成交供应商不得将相关服务进行转包。未经采购单位同意，成交供应商也不得采用分包的形式履行合同，否则采购单位有权终止合同，成交供应商的履约保证金（如有）将不予退还。采购合同分包履行的，成交供应商就采购项目和分包项目向采购单位负责，分包供应商就分包项目承担责任。转包或分包造成采购单位损失的，成交供应商应承担相应赔偿责任。</w:t>
      </w:r>
      <w:r/>
    </w:p>
    <w:p>
      <w:pPr>
        <w:ind w:right="-302" w:firstLine="480"/>
        <w:spacing w:line="360" w:lineRule="auto"/>
        <w:rPr>
          <w:rFonts w:ascii="宋体" w:hAnsi="宋体" w:eastAsia="宋体" w:cs="宋体"/>
          <w:b/>
          <w:sz w:val="24"/>
        </w:rPr>
        <w:outlineLvl w:val="3"/>
      </w:pPr>
      <w:r>
        <w:rPr>
          <w:rFonts w:hint="eastAsia" w:ascii="宋体" w:hAnsi="宋体" w:eastAsia="宋体" w:cs="宋体"/>
          <w:sz w:val="24"/>
        </w:rPr>
        <w:t xml:space="preserve">2. 货物和服务的追加、减少和添购。</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2.1政府采购合同履行中，采购单位需追加与合同标的相同的货物和服务的，在不改变合同其他条款的前提下，可以与成交供应商协商签订补充合同，但所有补充合同的采购金额不超过原合同金额10%。</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2.2采购结束后，采购单位若由于各种客观原因，必须对采购项目所牵涉的服务进行适当的减少时，在双方协商一致的前提下，可以按照采购时的价格水平做相应的调减，并据此签订补充合同。</w:t>
      </w:r>
      <w:r/>
    </w:p>
    <w:p>
      <w:pPr>
        <w:numPr>
          <w:ilvl w:val="0"/>
          <w:numId w:val="6"/>
        </w:num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政府采购合同信用融资扶持政策</w:t>
      </w:r>
      <w:r/>
    </w:p>
    <w:p>
      <w:pPr>
        <w:ind w:right="-302" w:firstLine="480"/>
        <w:spacing w:line="360" w:lineRule="auto"/>
        <w:rPr>
          <w:rFonts w:ascii="宋体" w:hAnsi="宋体" w:eastAsia="宋体" w:cs="宋体"/>
          <w:b/>
          <w:sz w:val="24"/>
        </w:rPr>
      </w:pPr>
      <w:r>
        <w:rPr>
          <w:rFonts w:hint="eastAsia" w:ascii="宋体" w:hAnsi="宋体" w:eastAsia="宋体" w:cs="宋体"/>
          <w:sz w:val="24"/>
        </w:rPr>
        <w:t xml:space="preserve">根据《关于深入开展南通市政府采购线上合同信用融资业务的通知》（通财购〔2022〕68号），对政府采购中标（成交）供应商提出“政采贷”融资申请的，采购单位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政府采购网“政采贷”专栏。</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十、电子招标投标交易平台</w:t>
      </w:r>
      <w:r/>
    </w:p>
    <w:p>
      <w:pPr>
        <w:ind w:right="-302" w:firstLine="480"/>
        <w:spacing w:line="360" w:lineRule="auto"/>
        <w:rPr>
          <w:rFonts w:ascii="宋体" w:hAnsi="宋体" w:eastAsia="宋体" w:cs="宋体"/>
          <w:sz w:val="24"/>
          <w:lang w:eastAsia="en-US"/>
        </w:rPr>
      </w:pPr>
      <w:r>
        <w:rPr>
          <w:rFonts w:hint="eastAsia" w:ascii="宋体" w:hAnsi="宋体" w:eastAsia="宋体" w:cs="宋体"/>
          <w:sz w:val="24"/>
          <w:lang w:eastAsia="en-US"/>
        </w:rPr>
        <w:t xml:space="preserve">电子招标投标交易平台（即“苏采云”系统，网址：</w:t>
      </w:r>
      <w:hyperlink r:id="rId17" w:tooltip="http://jszfcg.jsczt.cn/）相关要求是本采购文件的组成部分。" w:history="1">
        <w:r>
          <w:rPr>
            <w:rFonts w:hint="eastAsia" w:ascii="宋体" w:hAnsi="宋体" w:eastAsia="宋体" w:cs="宋体"/>
            <w:sz w:val="24"/>
            <w:lang w:eastAsia="en-US"/>
          </w:rPr>
          <w:t xml:space="preserve">http://jszfcg.jsczt.cn/）相关要求是本采购文件的组成部分。</w:t>
        </w:r>
      </w:hyperlink>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十一、未尽事宜</w:t>
      </w:r>
      <w:r/>
    </w:p>
    <w:p>
      <w:pPr>
        <w:pStyle w:val="1033"/>
        <w:ind w:left="0" w:right="-302" w:firstLine="480"/>
        <w:spacing w:after="0" w:line="360" w:lineRule="auto"/>
        <w:sectPr>
          <w:footerReference w:type="default" r:id="rId12"/>
          <w:footnotePr/>
          <w:endnotePr/>
          <w:type w:val="nextPage"/>
          <w:pgSz w:w="11906" w:h="16838" w:orient="portrait"/>
          <w:pgMar w:top="1361" w:right="1361" w:bottom="1361" w:left="1361" w:header="907" w:footer="737" w:gutter="0"/>
          <w:pgNumType w:start="1"/>
          <w:cols w:num="1" w:sep="0" w:space="0" w:equalWidth="1"/>
          <w:docGrid w:linePitch="360"/>
        </w:sectPr>
      </w:pPr>
      <w:r>
        <w:rPr>
          <w:rFonts w:hint="eastAsia" w:ascii="宋体" w:hAnsi="宋体" w:cs="宋体"/>
          <w:sz w:val="24"/>
        </w:rPr>
        <w:t xml:space="preserve">按《中华人民共和国政府采购法》《政府采购竞争性磋商采购方式管理暂行办法》及其他有关法律法规的规定执行。</w:t>
      </w:r>
      <w:bookmarkEnd w:id="1"/>
      <w:r/>
      <w:bookmarkEnd w:id="2"/>
      <w:r/>
      <w:bookmarkEnd w:id="3"/>
      <w:r/>
      <w:bookmarkEnd w:id="4"/>
      <w:r/>
      <w:bookmarkEnd w:id="5"/>
      <w:r/>
      <w:bookmarkEnd w:id="6"/>
      <w:r/>
      <w:bookmarkEnd w:id="7"/>
      <w:r/>
      <w:bookmarkEnd w:id="8"/>
      <w:r/>
      <w:bookmarkEnd w:id="9"/>
      <w:r/>
      <w:bookmarkEnd w:id="10"/>
      <w:r/>
      <w:bookmarkEnd w:id="11"/>
      <w:r/>
      <w:r/>
    </w:p>
    <w:p>
      <w:pPr>
        <w:ind w:right="-302" w:firstLine="712"/>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第三部分 项目需求</w:t>
      </w:r>
      <w:r/>
    </w:p>
    <w:p>
      <w:pPr>
        <w:ind w:right="-302" w:firstLine="480"/>
        <w:spacing w:line="360" w:lineRule="auto"/>
        <w:rPr>
          <w:rStyle w:val="1040"/>
          <w:rFonts w:ascii="宋体" w:hAnsi="宋体" w:eastAsia="宋体" w:cs="宋体"/>
          <w:bCs/>
          <w:sz w:val="24"/>
          <w:szCs w:val="24"/>
        </w:rPr>
      </w:pPr>
      <w:r>
        <w:rPr>
          <w:rFonts w:ascii="宋体" w:hAnsi="宋体" w:eastAsia="宋体" w:cs="宋体"/>
          <w:bCs/>
          <w:sz w:val="24"/>
          <w:szCs w:val="24"/>
        </w:rPr>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供应商不能简单照搬照抄磋商文件项目需求说明中的技术、商务要求，必须作实事求是的响应。如供应商提供的货物和服务同采购单位提出的项目需求说明中的技术、商务要求不同的，必须在《商务部分正负偏离表》和《技术部分正负偏离表》上明示。</w:t>
      </w:r>
      <w:r/>
    </w:p>
    <w:p>
      <w:pPr>
        <w:ind w:right="-302" w:firstLine="479"/>
        <w:spacing w:line="360" w:lineRule="auto"/>
        <w:rPr>
          <w:rFonts w:ascii="宋体" w:hAnsi="宋体" w:eastAsia="宋体" w:cs="宋体"/>
          <w:b/>
          <w:bCs/>
          <w:sz w:val="24"/>
        </w:rPr>
      </w:pPr>
      <w:r>
        <w:rPr>
          <w:rFonts w:hint="eastAsia" w:ascii="宋体" w:hAnsi="宋体" w:eastAsia="宋体" w:cs="宋体"/>
          <w:b/>
          <w:bCs/>
          <w:sz w:val="24"/>
        </w:rPr>
        <w:t xml:space="preserve">其内容包含：</w:t>
      </w:r>
      <w:r/>
    </w:p>
    <w:p>
      <w:pPr>
        <w:ind w:right="-302" w:firstLine="482"/>
        <w:spacing w:line="360" w:lineRule="auto"/>
        <w:rPr>
          <w:rFonts w:ascii="宋体" w:hAnsi="宋体" w:eastAsia="宋体" w:cs="宋体"/>
          <w:b/>
          <w:bCs/>
          <w:color w:val="000000"/>
          <w:sz w:val="24"/>
        </w:rPr>
      </w:pPr>
      <w:r/>
      <w:bookmarkStart w:id="74" w:name="_Hlk214616490"/>
      <w:r>
        <w:rPr>
          <w:rFonts w:hint="eastAsia" w:ascii="宋体" w:hAnsi="宋体" w:eastAsia="宋体" w:cs="宋体"/>
          <w:b/>
          <w:bCs/>
          <w:color w:val="000000"/>
          <w:sz w:val="24"/>
        </w:rPr>
        <w:t xml:space="preserve">一、有关要求说明</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1、主要技术参数：为鼓励不同品牌的充分竞争，如某主要技术参数属于个别品牌专有，则该主要技术参数不具有限制性，供应商可对该参数进行适当调整，并说明调整的理由。</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2、产品要求：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二、项目具体需求说明</w:t>
      </w:r>
      <w:r>
        <w:rPr>
          <w:rFonts w:ascii="宋体" w:hAnsi="宋体" w:eastAsia="宋体" w:cs="宋体"/>
          <w:b/>
          <w:bCs/>
          <w:color w:val="000000"/>
          <w:sz w:val="24"/>
        </w:rPr>
        <w:tab/>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（一）采购标的需实现的功能或者目标</w:t>
      </w:r>
      <w:r>
        <w:rPr>
          <w:rFonts w:ascii="宋体" w:hAnsi="宋体" w:eastAsia="宋体" w:cs="宋体"/>
          <w:b/>
          <w:bCs/>
          <w:color w:val="000000"/>
          <w:sz w:val="24"/>
        </w:rPr>
        <w:t xml:space="preserve">, 以及为落实采购政策需满足的要求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包括但不限于南通知识产权法庭暨“两个中心”装修改造项目配套家具</w:t>
      </w:r>
      <w:r>
        <w:rPr>
          <w:rFonts w:ascii="宋体" w:hAnsi="宋体" w:eastAsia="宋体" w:cs="宋体"/>
          <w:bCs/>
          <w:color w:val="000000"/>
          <w:sz w:val="24"/>
        </w:rPr>
        <w:t xml:space="preserve">的深化设计、生产制作、供货、包装、运输、装卸（含二次搬运）、安装及摆放就位、检测、成品保护、验收移交、售后服务等。</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（二）采购标的需执行的国家相关标准、行业标准、地方标准或者其他标准、规范</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供应商提供的所有产品（包括设计、制造、调试以及节能、环保等）都应符合已颁布的现行中华人民共和国认可的国家标准、地方标准和行业标准。如这些标准内容有矛盾时，应按最高标准的条款执行。</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（三）采购标的需满足的质量、安全、技术规格、物理特性等要求</w:t>
      </w:r>
      <w:r/>
    </w:p>
    <w:p>
      <w:pPr>
        <w:ind w:firstLine="482"/>
        <w:spacing w:line="360" w:lineRule="auto"/>
        <w:rPr>
          <w:rFonts w:ascii="宋体" w:hAnsi="宋体" w:eastAsia="宋体" w:cs="微软雅黑"/>
          <w:b/>
          <w:bCs/>
          <w:color w:val="000000"/>
          <w:sz w:val="24"/>
        </w:rPr>
      </w:pPr>
      <w:r>
        <w:rPr>
          <w:rFonts w:hint="eastAsia" w:ascii="宋体" w:hAnsi="宋体" w:eastAsia="宋体" w:cs="微软雅黑"/>
          <w:b/>
          <w:bCs/>
          <w:color w:val="000000"/>
          <w:sz w:val="24"/>
        </w:rPr>
        <w:t xml:space="preserve">1、供应商提供本项目质量控制方案（方案内容包括本项目重难点分析、生产加工、成品检验等），以确保本项目供货质量符合采购文件要求。</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服务承诺书从工期保证措施（工期每延误1天支付违约金5000元）、质量保证措施（提供主材的规格、型号和品牌，质保期不少于3年）、安全文明保证措施（施工人员指定工作服、施工区域围护等）角度，制定有针对性的专项方案。</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3、供应商需承诺其承担的项目在合同期内全部验收合格。</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4、供应商需承诺不得将成交项目转包及其它违规行为，一经发现立即取消供应商资格，并按相关法律法规上报处理。</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5、本次采购所涉及的所有产品采购人有权利对成交供应商所供产品进行现场测试或委托第三方检测公司抽检，如环保、质量等不能满足相关要求，采购人有权拒收，因此产生的一切损失由成交供应商承担。</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6、货物进场后成交供应商继续负责对货物的看管工作，如因看管不善所造成的一切损失均由成交供应商承担。货物进场后成交供应商应迅速组织人员进行安装，安装完成后书面报采购人组织验收。货物最终验收后，成交供应商应对由于设计、工艺或材料的缺陷而发生的任何不足或故障负责，并承担由此引起的一切后果。</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7、标的技术规格、物理特性详见附件《需求清单》。</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（四）采购标的的数量、采购项目交付或者实施的时间和地点；</w:t>
      </w:r>
      <w:r/>
    </w:p>
    <w:p>
      <w:pPr>
        <w:ind w:firstLine="480"/>
        <w:jc w:val="left"/>
        <w:spacing w:line="360" w:lineRule="auto"/>
        <w:rPr>
          <w:rFonts w:ascii="宋体" w:hAnsi="宋体" w:eastAsia="宋体" w:cs="宋体"/>
          <w:bCs/>
          <w:sz w:val="24"/>
          <w:highlight w:val="yellow"/>
        </w:rPr>
      </w:pPr>
      <w:r>
        <w:rPr>
          <w:rFonts w:hint="eastAsia" w:ascii="宋体" w:hAnsi="宋体" w:eastAsia="宋体" w:cs="宋体"/>
          <w:bCs/>
          <w:sz w:val="24"/>
        </w:rPr>
        <w:t xml:space="preserve">1、采购标的数量</w:t>
      </w:r>
      <w:r>
        <w:rPr>
          <w:rFonts w:hint="eastAsia" w:ascii="宋体" w:hAnsi="宋体" w:eastAsia="宋体" w:cs="宋体"/>
          <w:bCs/>
          <w:color w:val="000000"/>
          <w:sz w:val="24"/>
        </w:rPr>
        <w:t xml:space="preserve">详见附件《需求清单》。</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2、供货期：合同签订后30日内供货到位并安装调试完毕交付使用。</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3、免费质保服务期：自验收合格之日起不少于3年。</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4、交货地点：采购人指定地点。</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5、交付方式：成交供应商负责把货物运至采购人指定的位置（如果产生搬运费用或其他费用由成交供应商支付），成交供应商承担运输义务，运输过程中的各种风险由成交供应商承担；实施方式由成交供应商视情况自定，费用自负。</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（五）采购标的需满足的服务标准、期限、效率等要求；</w:t>
      </w:r>
      <w:r/>
    </w:p>
    <w:p>
      <w:pPr>
        <w:ind w:firstLine="482"/>
        <w:spacing w:line="360" w:lineRule="auto"/>
        <w:rPr>
          <w:rFonts w:ascii="宋体" w:hAnsi="宋体" w:eastAsia="宋体" w:cs="微软雅黑"/>
          <w:b/>
          <w:bCs/>
          <w:color w:val="000000"/>
          <w:sz w:val="24"/>
        </w:rPr>
      </w:pPr>
      <w:r>
        <w:rPr>
          <w:rFonts w:hint="eastAsia" w:ascii="宋体" w:hAnsi="宋体" w:eastAsia="宋体" w:cs="微软雅黑"/>
          <w:b/>
          <w:bCs/>
          <w:color w:val="000000"/>
          <w:sz w:val="24"/>
        </w:rPr>
        <w:t xml:space="preserve">项目实施要求</w:t>
      </w:r>
      <w:r/>
    </w:p>
    <w:p>
      <w:pPr>
        <w:ind w:firstLine="482"/>
        <w:spacing w:line="360" w:lineRule="auto"/>
        <w:rPr>
          <w:rFonts w:ascii="宋体" w:hAnsi="宋体" w:eastAsia="宋体" w:cs="微软雅黑"/>
          <w:b/>
          <w:bCs/>
          <w:color w:val="000000"/>
          <w:sz w:val="24"/>
        </w:rPr>
      </w:pPr>
      <w:r>
        <w:rPr>
          <w:rFonts w:hint="eastAsia" w:ascii="宋体" w:hAnsi="宋体" w:eastAsia="宋体" w:cs="微软雅黑"/>
          <w:b/>
          <w:bCs/>
          <w:color w:val="000000"/>
          <w:sz w:val="24"/>
        </w:rPr>
        <w:t xml:space="preserve">1、供应商提供本项目整体实施方案（方案内容包括原材料组织、进度计划、包装运输、</w:t>
      </w:r>
      <w:r>
        <w:rPr>
          <w:rFonts w:hint="eastAsia" w:ascii="宋体" w:hAnsi="宋体" w:eastAsia="宋体" w:cs="微软雅黑"/>
          <w:b/>
          <w:bCs/>
          <w:color w:val="000000"/>
          <w:sz w:val="24"/>
        </w:rPr>
        <w:t xml:space="preserve">家具安装、供货、交</w:t>
      </w:r>
      <w:r>
        <w:rPr>
          <w:rFonts w:hint="eastAsia" w:ascii="宋体" w:hAnsi="宋体" w:eastAsia="宋体" w:cs="微软雅黑"/>
          <w:b/>
          <w:bCs/>
          <w:color w:val="000000"/>
          <w:sz w:val="24"/>
        </w:rPr>
        <w:t xml:space="preserve">付验收等），以确保本项目按本合同约定如期完成。</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2、该项目为交钥匙工程，项目内容包括及不限于以下内容：家具生产、运输、安装、二次搬运、后期质保维护、检测等。</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3、供应商应严格按照合同约定的时间和地点完成货物交付，承担全部运输、装卸及相关费用，并对运输途中的风险负责。供应商须自行组织货物安装调试，确保符合技术规范及验收标准，并承担由此产生的一切费用。同时，供应商需制定详细的项目实施方案，包括但不限于生产计划、供货安排、安装调试流程（含人员配置、技术规范及安全措施）、进度管理（明确关键节点及延误应对方案）、现场管理要求以及突发事件应急预案，确保项目顺利实施。因供应商原因导致的工期延误或质量问题，供应商应承担相应违约责任。</w:t>
      </w:r>
      <w:r/>
    </w:p>
    <w:p>
      <w:pPr>
        <w:ind w:firstLine="480"/>
        <w:spacing w:line="360" w:lineRule="auto"/>
        <w:rPr>
          <w:rFonts w:ascii="宋体" w:hAnsi="宋体" w:eastAsia="宋体" w:cs="微软雅黑"/>
          <w:sz w:val="24"/>
        </w:rPr>
      </w:pPr>
      <w:r>
        <w:rPr>
          <w:rFonts w:hint="eastAsia" w:ascii="宋体" w:hAnsi="宋体" w:eastAsia="宋体" w:cs="微软雅黑"/>
          <w:color w:val="000000"/>
          <w:sz w:val="24"/>
        </w:rPr>
        <w:t xml:space="preserve">4、供应商需要在磋商响应文件中提供所投产品详细参数和相关要求的检测证明材料（</w:t>
      </w:r>
      <w:r>
        <w:rPr>
          <w:rFonts w:hint="eastAsia" w:ascii="宋体" w:hAnsi="宋体" w:eastAsia="宋体" w:cs="微软雅黑"/>
          <w:sz w:val="24"/>
        </w:rPr>
        <w:t xml:space="preserve">产品资料及彩页说明等）。在产品运送到指定地点后，需提供相关产品的检测报告文档，采购人有权随机抽取个别货物送省级检测单位进行破拆检测，并出具相应的检测报告，检测费用及补货费用由成交供应商承担。</w:t>
      </w:r>
      <w:r/>
    </w:p>
    <w:p>
      <w:pPr>
        <w:ind w:firstLine="480"/>
        <w:spacing w:line="360" w:lineRule="auto"/>
        <w:rPr>
          <w:rFonts w:ascii="宋体" w:hAnsi="宋体" w:eastAsia="宋体" w:cs="微软雅黑"/>
          <w:sz w:val="24"/>
        </w:rPr>
      </w:pPr>
      <w:r>
        <w:rPr>
          <w:rFonts w:hint="eastAsia" w:ascii="宋体" w:hAnsi="宋体" w:eastAsia="宋体" w:cs="微软雅黑"/>
          <w:sz w:val="24"/>
        </w:rPr>
        <w:t xml:space="preserve">5、本项目采购清单中图片仅供参考，供应商供货前应实地勘察现场，根据家具使用场所优化家具设计方案，最终经采购人确认后供货。</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（六）采购标的的验收标准；</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1、交货、交付期限：接到甲方通知30日内完成安装、调试、检测并交付甲方使用。</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3、送货商品和送样样品的一致性比较、与项目需求的各类技术规格比较，如有不符，由成交供应商整改或换货，造成的损失由成交供应商承担。验收要求如下：</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1）验收时，成交供应商应按照采购人的要求，提供由质检部门出具的家具（随机抽样）的检测报告（检测费用由乙方自行承担）。验收标准为：家具主要尺寸及其偏差、形状和位置公差、外观性能要求（板材、焊接件、喷涂层、五金件）、结构安全、金属喷漆（塑）涂层理化性能要求、力学性能、有害物质限量，检测项数值均达到甲方第四章项目需求中的详细标准；如有不符的，由成交供应商整改或换货，造成所有的损失（包括：因此给采购造成的损失），由成交供应商承担</w:t>
      </w:r>
      <w:r>
        <w:rPr>
          <w:rFonts w:hint="eastAsia" w:ascii="宋体" w:hAnsi="宋体" w:eastAsia="宋体" w:cs="微软雅黑"/>
          <w:color w:val="000000"/>
          <w:sz w:val="24"/>
        </w:rPr>
        <w:t xml:space="preserve">。同时，采购人有权委托第三方专业检测机构对同种类家具抽检样品，进行破坏性检测，成交供应商须</w:t>
      </w:r>
      <w:r>
        <w:rPr>
          <w:rFonts w:hint="eastAsia" w:ascii="宋体" w:hAnsi="宋体" w:eastAsia="宋体" w:cs="微软雅黑"/>
          <w:b/>
          <w:color w:val="000000"/>
          <w:sz w:val="24"/>
        </w:rPr>
        <w:t xml:space="preserve">至少免费提供一次检测，</w:t>
      </w:r>
      <w:r>
        <w:rPr>
          <w:rFonts w:hint="eastAsia" w:ascii="宋体" w:hAnsi="宋体" w:eastAsia="宋体" w:cs="微软雅黑"/>
          <w:color w:val="000000"/>
          <w:sz w:val="24"/>
        </w:rPr>
        <w:t xml:space="preserve">该次检测费用由成交供应商承担；若检测不合格进行整改的，后续检测费用仍由成交供应商承担。因检测造成破损的家具，由成交供应商负责更换并承担由此产生的全部费用。</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（2）如质量达不到采购文件和国家有关质量标准</w:t>
      </w:r>
      <w:r>
        <w:rPr>
          <w:rFonts w:hint="eastAsia" w:ascii="宋体" w:hAnsi="宋体" w:eastAsia="宋体" w:cs="微软雅黑"/>
          <w:color w:val="000000"/>
          <w:sz w:val="24"/>
        </w:rPr>
        <w:t xml:space="preserve">要求，采购人将视情况严重程度要求整改或赔偿。对于情况不严重将由供应商免费整改，采购人将相应扣除质量不符合采购文件和国家有关质量标准要求货物对应价款的5%－10%。如果情况严重，采购人将责成供应商全部更换，直到达到采购文件和国家有关质量标准为止，由此造成的全部损失将由供应商自行承担。此外，采购人认为有必要的情形下（包括但不限于成交供应商未及时提供检测报告、采购人对成交供应商提供的检测报告有异议等），采购人还可请国家认可的专业检测机构参与初步验收及最终验收，并由其出具质量检测报告，所有检测费用由成交供应商承担。</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4、成交供应商在最终验收合格之后，向采购人提供装箱清单、测试报告、产品合格证、使用说明书、保养、维护所必须的资料。供货商无条件配合甲方聘请的监理单位、审计单位参与进行的验收工作。</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（七）采购标的的其他技术、服务等要求；</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一、售后服务要求</w:t>
      </w:r>
      <w:r/>
    </w:p>
    <w:p>
      <w:pPr>
        <w:ind w:firstLine="482"/>
        <w:jc w:val="left"/>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1、供应商提供本项目售后服务方案，包括售后服务体系、服务内容、定期维护方案、专业技术人员保障、备品备件等内容。</w:t>
      </w:r>
      <w:r/>
    </w:p>
    <w:p>
      <w:pPr>
        <w:ind w:firstLine="480"/>
        <w:spacing w:line="360" w:lineRule="auto"/>
        <w:rPr>
          <w:rFonts w:ascii="宋体" w:hAnsi="宋体" w:eastAsia="宋体" w:cs="微软雅黑"/>
          <w:color w:val="000000"/>
          <w:sz w:val="24"/>
        </w:rPr>
      </w:pPr>
      <w:r>
        <w:rPr>
          <w:rFonts w:hint="eastAsia" w:ascii="宋体" w:hAnsi="宋体" w:eastAsia="宋体" w:cs="宋体"/>
          <w:bCs/>
          <w:sz w:val="24"/>
        </w:rPr>
        <w:t xml:space="preserve">2、</w:t>
      </w:r>
      <w:r>
        <w:rPr>
          <w:rFonts w:hint="eastAsia" w:ascii="宋体" w:hAnsi="宋体" w:eastAsia="宋体" w:cs="宋体"/>
          <w:sz w:val="24"/>
        </w:rPr>
        <w:t xml:space="preserve">免费质保服务期</w:t>
      </w:r>
      <w:r>
        <w:rPr>
          <w:rFonts w:hint="eastAsia" w:ascii="宋体" w:hAnsi="宋体" w:eastAsia="宋体" w:cs="宋体"/>
          <w:bCs/>
          <w:sz w:val="24"/>
        </w:rPr>
        <w:t xml:space="preserve">不少于</w:t>
      </w:r>
      <w:r>
        <w:rPr>
          <w:rFonts w:hint="eastAsia" w:ascii="宋体" w:hAnsi="宋体" w:eastAsia="宋体" w:cs="微软雅黑"/>
          <w:color w:val="000000"/>
          <w:sz w:val="24"/>
        </w:rPr>
        <w:t xml:space="preserve">3年，自采购人验收合格之日起计算。</w:t>
      </w:r>
      <w:r/>
    </w:p>
    <w:p>
      <w:pPr>
        <w:ind w:firstLine="480"/>
        <w:jc w:val="left"/>
        <w:spacing w:line="360" w:lineRule="auto"/>
        <w:rPr>
          <w:rFonts w:ascii="宋体" w:hAnsi="宋体" w:eastAsia="宋体" w:cs="宋体"/>
          <w:bCs/>
          <w:sz w:val="24"/>
        </w:rPr>
      </w:pPr>
      <w:r>
        <w:rPr>
          <w:rFonts w:hint="eastAsia" w:ascii="宋体" w:hAnsi="宋体" w:eastAsia="宋体" w:cs="微软雅黑"/>
          <w:color w:val="000000"/>
          <w:sz w:val="24"/>
        </w:rPr>
        <w:t xml:space="preserve">3、质保期间，成交供应商承担维修、保养、安检、调换等，相关费用包含在预算内，采购方不再支付任何费用；如果成交供应商在质保期内不能按照磋商响应承诺提供保养、维修、调换等服务，采购人有权另找他人进行保养、维修、调换，</w:t>
      </w:r>
      <w:r>
        <w:rPr>
          <w:rFonts w:hint="eastAsia" w:ascii="宋体" w:hAnsi="宋体" w:eastAsia="宋体" w:cs="宋体"/>
          <w:bCs/>
          <w:sz w:val="24"/>
        </w:rPr>
        <w:t xml:space="preserve">由此产生的费用及损失均由</w:t>
      </w:r>
      <w:r>
        <w:rPr>
          <w:rFonts w:hint="eastAsia" w:ascii="宋体" w:hAnsi="宋体" w:eastAsia="宋体" w:cs="微软雅黑"/>
          <w:color w:val="000000"/>
          <w:sz w:val="24"/>
        </w:rPr>
        <w:t xml:space="preserve">成交供应商</w:t>
      </w:r>
      <w:r>
        <w:rPr>
          <w:rFonts w:hint="eastAsia" w:ascii="宋体" w:hAnsi="宋体" w:eastAsia="宋体" w:cs="宋体"/>
          <w:bCs/>
          <w:sz w:val="24"/>
        </w:rPr>
        <w:t xml:space="preserve">承担，每出现一次，由</w:t>
      </w:r>
      <w:r>
        <w:rPr>
          <w:rFonts w:hint="eastAsia" w:ascii="宋体" w:hAnsi="宋体" w:eastAsia="宋体" w:cs="微软雅黑"/>
          <w:color w:val="000000"/>
          <w:sz w:val="24"/>
        </w:rPr>
        <w:t xml:space="preserve">成交供应商</w:t>
      </w:r>
      <w:r>
        <w:rPr>
          <w:rFonts w:hint="eastAsia" w:ascii="宋体" w:hAnsi="宋体" w:eastAsia="宋体" w:cs="宋体"/>
          <w:bCs/>
          <w:sz w:val="24"/>
        </w:rPr>
        <w:t xml:space="preserve">向采购人支付合同总额2%违约金。</w:t>
      </w:r>
      <w:r/>
    </w:p>
    <w:p>
      <w:pPr>
        <w:ind w:firstLine="480"/>
        <w:spacing w:line="360" w:lineRule="auto"/>
        <w:rPr>
          <w:rFonts w:ascii="宋体" w:hAnsi="宋体" w:eastAsia="宋体" w:cs="微软雅黑"/>
          <w:color w:val="000000"/>
          <w:sz w:val="24"/>
        </w:rPr>
      </w:pPr>
      <w:r>
        <w:rPr>
          <w:rFonts w:hint="eastAsia" w:ascii="宋体" w:hAnsi="宋体" w:eastAsia="宋体" w:cs="微软雅黑"/>
          <w:color w:val="000000"/>
          <w:sz w:val="24"/>
        </w:rPr>
        <w:t xml:space="preserve">4、提交售后服务承诺。供应商须承诺以下内容：“免费为所供产品提供终身维护服务及</w:t>
      </w:r>
      <w:r>
        <w:rPr>
          <w:rFonts w:hint="eastAsia" w:ascii="宋体" w:hAnsi="宋体" w:eastAsia="宋体" w:cs="宋体"/>
          <w:bCs/>
          <w:sz w:val="24"/>
        </w:rPr>
        <w:t xml:space="preserve">不少于</w:t>
      </w:r>
      <w:r>
        <w:rPr>
          <w:rFonts w:hint="eastAsia" w:ascii="宋体" w:hAnsi="宋体" w:eastAsia="宋体" w:cs="微软雅黑"/>
          <w:b/>
          <w:bCs/>
          <w:color w:val="000000"/>
          <w:sz w:val="24"/>
        </w:rPr>
        <w:t xml:space="preserve">3年原厂免费质保服务</w:t>
      </w:r>
      <w:r>
        <w:rPr>
          <w:rFonts w:hint="eastAsia" w:ascii="宋体" w:hAnsi="宋体" w:eastAsia="宋体" w:cs="微软雅黑"/>
          <w:color w:val="000000"/>
          <w:sz w:val="24"/>
        </w:rPr>
        <w:t xml:space="preserve">（如供应商按照评分办</w:t>
      </w:r>
      <w:r>
        <w:rPr>
          <w:rFonts w:hint="eastAsia" w:ascii="宋体" w:hAnsi="宋体" w:eastAsia="宋体" w:cs="微软雅黑"/>
          <w:color w:val="000000"/>
          <w:sz w:val="24"/>
        </w:rPr>
        <w:t xml:space="preserve">法要求提供原厂免费质保期长于采购文件要求的，按照供应商提供的实际免费质保期执行）。在质保期内，一旦发生质量问题，成交供应商保证在接到通知后的 2小时内进行响应，并在8小时内组织人员到现场进行检修，确因产品本身质量问题的，将组织原厂人员进行维修、更换或退货处理，费用由成交供应商负责。产品出现故障 48小时不能修复的，免费提供同等功能的产品供采购人使用，直至故障修复。质保期满后，能根据采购人要求提供充足的备品、备件。”上述承诺须提供承诺书，并加盖供应商公章。供应商能提供其他更优质的服务，可在服务承诺中自行提供。</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二、培训要求</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1、安装调试完毕后3个工作日内，提供不少于1次，每次培训不少于3人（培训人员由采购人组织）的现场技术培训。对货物的使用、操作、维护、故障排除等进行免费培训，并提供安装使用维护说明书，以确保采购人能够对货物有足够的了解，能够独立进行日常操作、管理和维护。</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2、供应商必须为所有被培训人员提供培训用文字资料和讲义等相关用品。所有的资料必须是中文书写。上述资料的费用包含在磋商响应报价内。</w:t>
      </w:r>
      <w:r/>
    </w:p>
    <w:p>
      <w:pPr>
        <w:ind w:firstLine="480"/>
        <w:jc w:val="left"/>
        <w:spacing w:line="360" w:lineRule="auto"/>
        <w:rPr>
          <w:rFonts w:ascii="宋体" w:hAnsi="宋体" w:eastAsia="宋体" w:cs="宋体"/>
          <w:bCs/>
          <w:sz w:val="24"/>
        </w:rPr>
      </w:pPr>
      <w:r>
        <w:rPr>
          <w:rFonts w:hint="eastAsia" w:ascii="宋体" w:hAnsi="宋体" w:eastAsia="宋体" w:cs="宋体"/>
          <w:bCs/>
          <w:sz w:val="24"/>
        </w:rPr>
        <w:t xml:space="preserve">所有的培训费用包括差旅、食宿、教材、资料等由供应商负责，均计入磋商响应报价中。</w:t>
      </w:r>
      <w:r/>
    </w:p>
    <w:p>
      <w:pPr>
        <w:ind w:firstLine="482"/>
        <w:jc w:val="left"/>
        <w:spacing w:line="360" w:lineRule="auto"/>
        <w:rPr>
          <w:rFonts w:ascii="宋体" w:hAnsi="宋体" w:eastAsia="宋体" w:cs="宋体"/>
          <w:b/>
          <w:bCs/>
          <w:sz w:val="24"/>
        </w:rPr>
      </w:pPr>
      <w:r>
        <w:rPr>
          <w:rFonts w:hint="eastAsia" w:ascii="宋体" w:hAnsi="宋体" w:eastAsia="宋体" w:cs="宋体"/>
          <w:b/>
          <w:bCs/>
          <w:sz w:val="24"/>
        </w:rPr>
        <w:t xml:space="preserve">三、绿色采购</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本次采购需切实履行绿色采购，参照《江苏省财政厅关于加强政府绿色采购有关事项的通知》（苏财购〔</w:t>
      </w:r>
      <w:r>
        <w:rPr>
          <w:rFonts w:ascii="宋体" w:hAnsi="宋体" w:eastAsia="宋体" w:cs="宋体"/>
          <w:bCs/>
          <w:sz w:val="24"/>
        </w:rPr>
        <w:t xml:space="preserve">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w:t>
      </w:r>
      <w:r>
        <w:rPr>
          <w:rFonts w:hint="eastAsia" w:ascii="宋体" w:hAnsi="宋体" w:eastAsia="宋体" w:cs="宋体"/>
          <w:bCs/>
          <w:sz w:val="24"/>
        </w:rPr>
        <w:t xml:space="preserve">需求标准（试行）》（财库〔</w:t>
      </w:r>
      <w:r>
        <w:rPr>
          <w:rFonts w:ascii="宋体" w:hAnsi="宋体" w:eastAsia="宋体" w:cs="宋体"/>
          <w:bCs/>
          <w:sz w:val="24"/>
        </w:rPr>
        <w:t xml:space="preserve">2023〕7号）。</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3.1 </w:t>
      </w:r>
      <w:r>
        <w:rPr>
          <w:rFonts w:ascii="宋体" w:hAnsi="宋体" w:eastAsia="宋体" w:cs="宋体"/>
          <w:bCs/>
          <w:sz w:val="24"/>
        </w:rPr>
        <w:t xml:space="preserve">商品包装环保要求：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1）商品包装层数不得超过 3 层，空隙率不大于 40%；</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2）商品包装尽可能使用单一材质的包装材料，如因功能需求必需使用不同材质，不同材质间应便于分离；</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3）商品包装中铅、汞、镉、六价铬的总含量应不大于100mg/kg；</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4）商品包装印刷使用的油墨中挥发性有机化合物(VOCs)含量应不大于 5%（以重量计）；</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5）塑料材质商品包装上呈现的印刷颜色不得超过 6 色；</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6）纸质商品包装应使用 75%以上的可再生纤维原料生产；</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7）木质商品包装的原料应来源于可持续性森林。</w:t>
      </w:r>
      <w:r/>
    </w:p>
    <w:p>
      <w:pPr>
        <w:ind w:firstLine="482"/>
        <w:jc w:val="left"/>
        <w:spacing w:line="360" w:lineRule="auto"/>
        <w:rPr>
          <w:rFonts w:ascii="宋体" w:hAnsi="宋体" w:eastAsia="宋体" w:cs="宋体"/>
          <w:bCs/>
          <w:sz w:val="24"/>
        </w:rPr>
      </w:pPr>
      <w:r>
        <w:rPr>
          <w:rFonts w:hint="eastAsia" w:ascii="宋体" w:hAnsi="宋体" w:eastAsia="宋体" w:cs="宋体"/>
          <w:bCs/>
          <w:sz w:val="24"/>
        </w:rPr>
        <w:t xml:space="preserve">3.2 </w:t>
      </w:r>
      <w:r>
        <w:rPr>
          <w:rFonts w:ascii="宋体" w:hAnsi="宋体" w:eastAsia="宋体" w:cs="宋体"/>
          <w:bCs/>
          <w:sz w:val="24"/>
        </w:rPr>
        <w:t xml:space="preserve">快递包装环保要求：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1）快递包装中重金属（铅、汞、镉、六价铬）总量应不大于 100mg/kg；</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2）快递包装印刷使用的油墨中不应添加邻苯二甲酸酯，其挥发性有机化合物(VOCs)含量应不大于5%（以重量计）；</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3）快递包装中使用纸基材的包装材料，纸基材中的有机氯的含量应不大于 150 mg/kg；</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5）快递中使用的塑料包装袋不得使用聚氯乙烯作为原料，且原料应为单一材质制成，生物分解率大于60%；</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6）快递中使用的充气类填充物不得使用聚氯乙烯作为 原料，且原料为单一材质制成，生物分解率大于60%；</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7）快递中使用的集装袋应为单一材质制成，其重复使用次数应不小于 80 次；</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8）快递中应使用幅宽不大于45mm 的生物降解胶带；</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9）快递包装中不得使用溶剂型胶粘剂；</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11）快递应使用电子面单；</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12）直接使用商品包装作为快递包装的商品，其商品包装满足《商品包装政府采购需求标准（试行）》即可；</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w:t>
      </w:r>
      <w:r>
        <w:rPr>
          <w:rFonts w:ascii="宋体" w:hAnsi="宋体" w:eastAsia="宋体" w:cs="宋体"/>
          <w:bCs/>
          <w:color w:val="000000"/>
          <w:sz w:val="24"/>
        </w:rPr>
        <w:t xml:space="preserve">13）快递包装产品质量和封装方式应符合相关国家或行业标准技术指标要求。</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3.</w:t>
      </w:r>
      <w:r>
        <w:rPr>
          <w:rFonts w:hint="eastAsia" w:ascii="宋体" w:hAnsi="宋体" w:eastAsia="宋体" w:cs="宋体"/>
          <w:bCs/>
          <w:color w:val="000000"/>
          <w:sz w:val="24"/>
        </w:rPr>
        <w:t xml:space="preserve">3 </w:t>
      </w:r>
      <w:r>
        <w:rPr>
          <w:rFonts w:ascii="宋体" w:hAnsi="宋体" w:eastAsia="宋体" w:cs="宋体"/>
          <w:bCs/>
          <w:color w:val="000000"/>
          <w:sz w:val="24"/>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（八）非单一产品采购项目，采购标的中的核心产品；</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本项目的核心产品为主管椅、职员椅</w:t>
      </w:r>
      <w:r>
        <w:rPr>
          <w:rFonts w:ascii="宋体" w:hAnsi="宋体" w:eastAsia="宋体" w:cs="宋体"/>
          <w:bCs/>
          <w:color w:val="000000"/>
          <w:sz w:val="24"/>
        </w:rPr>
        <w:t xml:space="preserve">。</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（九）采购需求中必须满足的实质性要求；</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1、服务承诺书从工期保证措施（工期每延误</w:t>
      </w:r>
      <w:r>
        <w:rPr>
          <w:rFonts w:ascii="宋体" w:hAnsi="宋体" w:eastAsia="宋体" w:cs="宋体"/>
          <w:bCs/>
          <w:i/>
          <w:color w:val="000000"/>
          <w:sz w:val="24"/>
          <w:u w:val="single"/>
        </w:rPr>
        <w:t xml:space="preserve">1天支付违约金5000元）、质量保证措施（提供主材的规格、型号和品牌，质保期不少于3年）、安全文明保证措施（施工人员指定工作服、施工区域围护等）角度，制定有针对性的专项方案。</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2</w:t>
      </w:r>
      <w:r>
        <w:rPr>
          <w:rFonts w:ascii="宋体" w:hAnsi="宋体" w:eastAsia="宋体" w:cs="宋体"/>
          <w:bCs/>
          <w:i/>
          <w:color w:val="000000"/>
          <w:sz w:val="24"/>
          <w:u w:val="single"/>
        </w:rPr>
        <w:t xml:space="preserve">、</w:t>
      </w:r>
      <w:r>
        <w:rPr>
          <w:rFonts w:hint="eastAsia" w:ascii="宋体" w:hAnsi="宋体" w:eastAsia="宋体" w:cs="宋体"/>
          <w:bCs/>
          <w:i/>
          <w:color w:val="000000"/>
          <w:sz w:val="24"/>
          <w:u w:val="single"/>
        </w:rPr>
        <w:t xml:space="preserve">供应商需承诺其承担的项目在合同期内全部验收合格。</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3</w:t>
      </w:r>
      <w:r>
        <w:rPr>
          <w:rFonts w:ascii="宋体" w:hAnsi="宋体" w:eastAsia="宋体" w:cs="宋体"/>
          <w:bCs/>
          <w:i/>
          <w:color w:val="000000"/>
          <w:sz w:val="24"/>
          <w:u w:val="single"/>
        </w:rPr>
        <w:t xml:space="preserve">、供应商需承诺不得将成交项目转包及其它违规行为，一经发现立即取消供应商资格，并按相关法律法规上报处理。</w:t>
      </w:r>
      <w:r/>
    </w:p>
    <w:p>
      <w:pPr>
        <w:ind w:right="-302" w:firstLine="480"/>
        <w:spacing w:line="360" w:lineRule="auto"/>
        <w:rPr>
          <w:rFonts w:ascii="宋体" w:hAnsi="宋体" w:eastAsia="宋体" w:cs="宋体"/>
          <w:bCs/>
          <w:i/>
          <w:color w:val="000000"/>
          <w:sz w:val="24"/>
          <w:u w:val="single"/>
        </w:rPr>
      </w:pPr>
      <w:r>
        <w:rPr>
          <w:rFonts w:ascii="宋体" w:hAnsi="宋体" w:eastAsia="宋体" w:cs="宋体"/>
          <w:bCs/>
          <w:i/>
          <w:color w:val="000000"/>
          <w:sz w:val="24"/>
          <w:u w:val="single"/>
        </w:rPr>
        <w:t xml:space="preserve">4、</w:t>
      </w:r>
      <w:r>
        <w:rPr>
          <w:rFonts w:hint="eastAsia" w:ascii="宋体" w:hAnsi="宋体" w:eastAsia="宋体" w:cs="宋体"/>
          <w:bCs/>
          <w:i/>
          <w:color w:val="000000"/>
          <w:sz w:val="24"/>
          <w:u w:val="single"/>
        </w:rPr>
        <w:t xml:space="preserve">提交售后服务承诺。供应商须承诺以下内容：“免费为所供产品提供终身维护服务及不少于</w:t>
      </w:r>
      <w:r>
        <w:rPr>
          <w:rFonts w:ascii="宋体" w:hAnsi="宋体" w:eastAsia="宋体" w:cs="宋体"/>
          <w:bCs/>
          <w:i/>
          <w:color w:val="000000"/>
          <w:sz w:val="24"/>
          <w:u w:val="single"/>
        </w:rPr>
        <w:t xml:space="preserve">3年原厂免费质保服务（如供应商按照评分办法要求提供原厂免费质保期长于采购文件要求的，按照供应商提供的实际免费质保期执行）。在质保期内，一旦发生质量问题，成交供应商保证在接到通知后的 2小时内进行响应，并在8小时内组织人员到现场进行检修，确因产品本身质量问题的，将组织原厂人员进行维修、更换或退货处理，费用由成交供应商负责。产品出现故障48小时不能修复的，免费提供同等功能的产品供采购人使用，直至故障修复。质保期满后，能根据采购人要</w:t>
      </w:r>
      <w:r>
        <w:rPr>
          <w:rFonts w:hint="eastAsia" w:ascii="宋体" w:hAnsi="宋体" w:eastAsia="宋体" w:cs="宋体"/>
          <w:bCs/>
          <w:i/>
          <w:color w:val="000000"/>
          <w:sz w:val="24"/>
          <w:u w:val="single"/>
        </w:rPr>
        <w:t xml:space="preserve">求提供充足的备品、备件。”上述承诺须提供承诺书，并加盖供应商公章。供应商能提供其他更优质的服务，可在服务承诺中自行提供。</w:t>
      </w:r>
      <w:r/>
    </w:p>
    <w:p>
      <w:pPr>
        <w:ind w:right="-302" w:firstLine="480"/>
        <w:spacing w:line="360" w:lineRule="auto"/>
        <w:rPr>
          <w:rFonts w:ascii="宋体" w:hAnsi="宋体" w:eastAsia="宋体" w:cs="宋体"/>
          <w:bCs/>
          <w:i/>
          <w:color w:val="000000"/>
          <w:sz w:val="24"/>
          <w:u w:val="single"/>
        </w:rPr>
      </w:pPr>
      <w:r>
        <w:rPr>
          <w:rFonts w:hint="eastAsia" w:ascii="宋体" w:hAnsi="宋体" w:eastAsia="宋体" w:cs="宋体"/>
          <w:bCs/>
          <w:i/>
          <w:color w:val="000000"/>
          <w:sz w:val="24"/>
          <w:u w:val="single"/>
        </w:rPr>
        <w:t xml:space="preserve">5.提交验收承诺函。供应商须承诺以下内容：“</w:t>
      </w:r>
      <w:r>
        <w:rPr>
          <w:rFonts w:hint="eastAsia" w:ascii="宋体" w:hAnsi="宋体" w:eastAsia="宋体" w:cs="宋体"/>
          <w:bCs/>
          <w:i/>
          <w:color w:val="000000"/>
          <w:sz w:val="24"/>
          <w:u w:val="single"/>
        </w:rPr>
        <w:t xml:space="preserve">采购人有权委托第三方专业检测机构对同种类家具抽检样品，进行破坏性检测，成交供应商须至少免费提供一次检测，该次检测费用由成交供应商承担；若检测不合格进行整改的，后续检测费用仍由成交供应商承担。因检测造成破损的家具，由成交供应商负责更换并承担由此产生的全部费用。</w:t>
      </w:r>
      <w:r>
        <w:rPr>
          <w:rFonts w:hint="eastAsia" w:ascii="宋体" w:hAnsi="宋体" w:eastAsia="宋体" w:cs="宋体"/>
          <w:bCs/>
          <w:i/>
          <w:color w:val="000000"/>
          <w:sz w:val="24"/>
          <w:u w:val="single"/>
        </w:rPr>
        <w:t xml:space="preserve">”上述承诺须提供承诺书，并加盖供应商公章。供应商能提供其他更优质的服务，可在服务承诺中自行提供。</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（十）样品</w:t>
      </w:r>
      <w:r/>
    </w:p>
    <w:p>
      <w:pPr>
        <w:ind w:firstLine="480"/>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1、项目要求提供样品，成交供应商的样品由采购人负责保管、封存，并作为履约验收的参考。未成交供应商的样品将及时退还。</w:t>
      </w:r>
      <w:r/>
    </w:p>
    <w:p>
      <w:pPr>
        <w:ind w:firstLine="480"/>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2、样品要求：</w:t>
      </w:r>
      <w:r/>
    </w:p>
    <w:p>
      <w:pPr>
        <w:ind w:firstLine="480"/>
        <w:jc w:val="left"/>
        <w:spacing w:line="431" w:lineRule="exact"/>
        <w:rPr>
          <w:rFonts w:ascii="宋体" w:hAnsi="宋体" w:eastAsia="宋体" w:cs="宋体"/>
          <w:color w:val="000000"/>
          <w:sz w:val="24"/>
          <w:szCs w:val="22"/>
          <w:lang w:val="zh-CN"/>
        </w:rPr>
      </w:pPr>
      <w:r>
        <w:rPr>
          <w:rFonts w:hint="eastAsia" w:ascii="宋体" w:hAnsi="宋体" w:eastAsia="宋体" w:cs="宋体"/>
          <w:color w:val="000000"/>
          <w:sz w:val="24"/>
          <w:szCs w:val="22"/>
        </w:rPr>
        <w:t xml:space="preserve">（1）</w:t>
      </w:r>
      <w:r>
        <w:rPr>
          <w:rFonts w:ascii="宋体" w:hAnsi="宋体" w:eastAsia="宋体" w:cs="宋体"/>
          <w:color w:val="000000"/>
          <w:sz w:val="24"/>
          <w:szCs w:val="22"/>
        </w:rPr>
        <w:t xml:space="preserve">办公椅</w:t>
      </w:r>
      <w:r>
        <w:rPr>
          <w:rFonts w:hint="eastAsia" w:ascii="宋体" w:hAnsi="宋体" w:eastAsia="宋体" w:cs="宋体"/>
          <w:color w:val="000000"/>
          <w:sz w:val="24"/>
          <w:szCs w:val="22"/>
        </w:rPr>
        <w:t xml:space="preserve">（职员椅加主管椅）：根据样品的外观造型、尺寸及用料与招标文件参数的符合度，坐垫软硬体感、腰背贴合度、头枕适配；滚轮噪音丝滑性；底盘调节:STG背座同步倾仰；椅子升降、后仰、躺睡调节测试，躺平锁定后稳固不回弹、不下滑塌陷，午休舒展支撑到位；脚轮移动静音顺滑、承重无变形等。</w:t>
      </w:r>
      <w:r/>
    </w:p>
    <w:p>
      <w:pPr>
        <w:ind w:firstLine="480"/>
        <w:jc w:val="left"/>
        <w:spacing w:line="431" w:lineRule="exact"/>
        <w:rPr>
          <w:rFonts w:ascii="宋体" w:hAnsi="宋体" w:eastAsia="宋体" w:cs="宋体"/>
          <w:color w:val="000000"/>
          <w:sz w:val="24"/>
          <w:szCs w:val="22"/>
        </w:rPr>
      </w:pPr>
      <w:r>
        <w:rPr>
          <w:rFonts w:hint="eastAsia" w:ascii="宋体" w:hAnsi="宋体" w:eastAsia="宋体" w:cs="宋体"/>
          <w:color w:val="000000"/>
          <w:sz w:val="24"/>
          <w:szCs w:val="22"/>
        </w:rPr>
        <w:t xml:space="preserve">（2）洽谈椅：根据样品的外观造型、尺寸及用料与招标文件参数的符合度，坐垫软硬体感、腰背贴合度、椅子倾仰机构顺滑度、承重无变形等。</w:t>
      </w:r>
      <w:r/>
    </w:p>
    <w:p>
      <w:pPr>
        <w:ind w:firstLine="480"/>
        <w:jc w:val="left"/>
        <w:spacing w:line="431" w:lineRule="exact"/>
        <w:rPr>
          <w:rFonts w:ascii="宋体" w:hAnsi="宋体" w:eastAsia="宋体" w:cs="宋体"/>
          <w:color w:val="000000"/>
          <w:sz w:val="24"/>
          <w:szCs w:val="22"/>
        </w:rPr>
      </w:pPr>
      <w:r>
        <w:rPr>
          <w:rFonts w:hint="eastAsia" w:ascii="宋体" w:hAnsi="宋体" w:eastAsia="宋体" w:cs="宋体"/>
          <w:color w:val="000000"/>
          <w:sz w:val="24"/>
          <w:szCs w:val="22"/>
        </w:rPr>
        <w:t xml:space="preserve">（3）培训桌：根据样品的外观造型、尺寸及用料与招标文件参数的符合度，桌面的贴面是否自然平整，无鼓包、透底、色差；封边贴合是否严密，无崩边、脱胶；桌架外边喷涂效果，折叠顺畅程度，脚轮移动静音顺滑、承重无变形等。</w:t>
      </w:r>
      <w:r/>
    </w:p>
    <w:p>
      <w:pPr>
        <w:ind w:firstLine="480"/>
        <w:jc w:val="left"/>
        <w:spacing w:line="431" w:lineRule="exact"/>
        <w:rPr>
          <w:rFonts w:ascii="宋体" w:hAnsi="宋体" w:eastAsia="宋体" w:cs="微软雅黑"/>
          <w:color w:val="000000"/>
          <w:sz w:val="24"/>
        </w:rPr>
      </w:pPr>
      <w:r>
        <w:rPr>
          <w:rFonts w:hint="eastAsia" w:ascii="宋体" w:hAnsi="宋体" w:eastAsia="宋体" w:cs="宋体"/>
          <w:color w:val="000000"/>
          <w:sz w:val="24"/>
          <w:szCs w:val="22"/>
        </w:rPr>
        <w:t xml:space="preserve">（4）主管桌：桌面、前挡板基材采用E0级中密度纤维板，其他部件选用符合E0级标准的三聚氰胺板；桌面、前挡板饰面采用优质PET高分子亲肤家具饰面膜，其他部件选用品牌优质三聚氰胺饰面纸；脚架选用优质国产双电机，两节升降台架，承重120KG。 台面配置多功能翻盖线盒（内置USB口、5孔插插座面板各两个），桌上桌下多连体功能走线。总体感觉木皮纹理细腻均匀，漆膜质感温润舒适，表面光滑无毛刺，平整牢固，强度高且不易变形，桌面升降运行稳定，无杂音，铰链带阻尼缓冲功能，开合回弹顺畅等。</w:t>
      </w:r>
      <w:r/>
    </w:p>
    <w:p>
      <w:pPr>
        <w:ind w:firstLine="480"/>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具体参数要求详见附件《需求清单》中</w:t>
      </w:r>
      <w:r>
        <w:rPr>
          <w:rFonts w:ascii="宋体" w:hAnsi="宋体" w:eastAsia="宋体" w:cs="宋体"/>
          <w:color w:val="000000"/>
          <w:sz w:val="24"/>
          <w:szCs w:val="22"/>
        </w:rPr>
        <w:t xml:space="preserve">主管桌</w:t>
      </w:r>
      <w:r>
        <w:rPr>
          <w:rFonts w:hint="eastAsia" w:ascii="宋体" w:hAnsi="宋体" w:eastAsia="宋体" w:cs="宋体"/>
          <w:color w:val="000000"/>
          <w:sz w:val="24"/>
          <w:szCs w:val="22"/>
        </w:rPr>
        <w:t xml:space="preserve">（样品）项。</w:t>
      </w:r>
      <w:r/>
    </w:p>
    <w:p>
      <w:pPr>
        <w:ind w:firstLine="480"/>
        <w:jc w:val="left"/>
        <w:spacing w:line="360" w:lineRule="auto"/>
        <w:rPr>
          <w:rFonts w:ascii="宋体" w:hAnsi="宋体" w:eastAsia="宋体" w:cs="宋体"/>
          <w:color w:val="000000"/>
          <w:sz w:val="24"/>
        </w:rPr>
      </w:pPr>
      <w:r>
        <w:rPr>
          <w:rFonts w:hint="eastAsia" w:ascii="宋体" w:hAnsi="宋体" w:eastAsia="宋体" w:cs="微软雅黑"/>
          <w:b/>
          <w:color w:val="000000"/>
          <w:sz w:val="24"/>
        </w:rPr>
        <w:t xml:space="preserve">3、</w:t>
      </w:r>
      <w:r>
        <w:rPr>
          <w:rFonts w:hint="eastAsia" w:ascii="宋体" w:hAnsi="宋体" w:eastAsia="宋体" w:cs="宋体"/>
          <w:b/>
          <w:bCs/>
          <w:color w:val="000000"/>
          <w:sz w:val="24"/>
        </w:rPr>
        <w:t xml:space="preserve">样品递交及管理要求</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b/>
          <w:bCs/>
          <w:color w:val="000000"/>
          <w:sz w:val="24"/>
        </w:rPr>
        <w:t xml:space="preserve">（1）样品递交时间：2026年 10月</w:t>
      </w:r>
      <w:r>
        <w:rPr>
          <w:rFonts w:hint="eastAsia" w:ascii="宋体" w:hAnsi="宋体" w:eastAsia="宋体" w:cs="宋体"/>
          <w:b/>
          <w:bCs/>
          <w:color w:val="000000"/>
          <w:sz w:val="24"/>
        </w:rPr>
        <w:t xml:space="preserve">27</w:t>
      </w:r>
      <w:r>
        <w:rPr>
          <w:rFonts w:hint="eastAsia" w:ascii="宋体" w:hAnsi="宋体" w:eastAsia="宋体" w:cs="宋体"/>
          <w:b/>
          <w:bCs/>
          <w:color w:val="000000"/>
          <w:sz w:val="24"/>
        </w:rPr>
        <w:t xml:space="preserve">日</w:t>
      </w:r>
      <w:r>
        <w:rPr>
          <w:rFonts w:hint="eastAsia" w:ascii="宋体" w:hAnsi="宋体" w:eastAsia="宋体" w:cs="宋体"/>
          <w:b/>
          <w:bCs/>
          <w:color w:val="000000"/>
          <w:sz w:val="24"/>
        </w:rPr>
        <w:t xml:space="preserve">13：30</w:t>
      </w:r>
      <w:r>
        <w:rPr>
          <w:rFonts w:hint="eastAsia" w:ascii="宋体" w:hAnsi="宋体" w:eastAsia="宋体" w:cs="宋体"/>
          <w:b/>
          <w:bCs/>
          <w:color w:val="000000"/>
          <w:sz w:val="24"/>
        </w:rPr>
        <w:t xml:space="preserve">起至</w:t>
      </w:r>
      <w:r>
        <w:rPr>
          <w:rFonts w:hint="eastAsia" w:ascii="宋体" w:hAnsi="宋体" w:eastAsia="宋体" w:cs="宋体"/>
          <w:b/>
          <w:bCs/>
          <w:color w:val="000000"/>
          <w:sz w:val="24"/>
        </w:rPr>
        <w:t xml:space="preserve">14:30</w:t>
      </w:r>
      <w:r>
        <w:rPr>
          <w:rFonts w:hint="eastAsia" w:ascii="宋体" w:hAnsi="宋体" w:eastAsia="宋体" w:cs="宋体"/>
          <w:b/>
          <w:bCs/>
          <w:color w:val="000000"/>
          <w:sz w:val="24"/>
        </w:rPr>
        <w:t xml:space="preserve">。在此期间之前样品由供应商自行保管。</w:t>
      </w:r>
      <w:r/>
    </w:p>
    <w:p>
      <w:pPr>
        <w:ind w:firstLine="480"/>
        <w:jc w:val="left"/>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rPr>
        <w:t xml:space="preserve">（2</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样品递交地点：南通市崇川路</w:t>
      </w:r>
      <w:r>
        <w:rPr>
          <w:rFonts w:ascii="宋体" w:hAnsi="宋体" w:eastAsia="宋体" w:cs="宋体"/>
          <w:b/>
          <w:color w:val="000000"/>
          <w:sz w:val="24"/>
          <w:szCs w:val="22"/>
        </w:rPr>
        <w:t xml:space="preserve">58号产业技术研究院9号楼</w:t>
      </w:r>
      <w:r>
        <w:rPr>
          <w:rFonts w:hint="eastAsia" w:ascii="宋体" w:hAnsi="宋体" w:eastAsia="宋体" w:cs="宋体"/>
          <w:b/>
          <w:color w:val="000000"/>
          <w:sz w:val="24"/>
          <w:szCs w:val="22"/>
        </w:rPr>
        <w:t xml:space="preserve">指定地点。</w:t>
      </w:r>
      <w:r/>
    </w:p>
    <w:p>
      <w:pPr>
        <w:ind w:firstLine="480"/>
        <w:jc w:val="left"/>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rPr>
        <w:t xml:space="preserve">（3</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样品接收人/退还人：南通万隆工程管理有限公司；联系方式19802566555。</w:t>
      </w:r>
      <w:r/>
    </w:p>
    <w:p>
      <w:pPr>
        <w:ind w:firstLine="480"/>
        <w:jc w:val="left"/>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rPr>
        <w:t xml:space="preserve">（4</w:t>
      </w:r>
      <w:r>
        <w:rPr>
          <w:rFonts w:ascii="宋体" w:hAnsi="宋体" w:eastAsia="宋体" w:cs="宋体"/>
          <w:b/>
          <w:color w:val="000000"/>
          <w:sz w:val="24"/>
          <w:szCs w:val="22"/>
        </w:rPr>
        <w:t xml:space="preserve">）</w:t>
      </w:r>
      <w:r>
        <w:rPr>
          <w:rFonts w:hint="eastAsia" w:ascii="宋体" w:hAnsi="宋体" w:eastAsia="宋体" w:cs="宋体"/>
          <w:b/>
          <w:color w:val="000000"/>
          <w:sz w:val="24"/>
          <w:szCs w:val="22"/>
        </w:rPr>
        <w:t xml:space="preserve">供应商提交的样品不得含有供应商名称。</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各供应商应同时提交加盖供应商公章的纸张（A4）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（5）供应商递交/取回样品时将进行登记，并由样品递交人/取回人签字确认。</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（6）供应商递交/取回样品时，不得破坏或损毁其他供应商的样品，也不得对其他供应商的样品拍照、录像。</w:t>
      </w:r>
      <w:r/>
    </w:p>
    <w:p>
      <w:pPr>
        <w:ind w:firstLine="482"/>
        <w:jc w:val="left"/>
        <w:spacing w:line="360" w:lineRule="auto"/>
        <w:rPr>
          <w:rFonts w:ascii="宋体" w:hAnsi="宋体" w:eastAsia="宋体" w:cs="宋体"/>
          <w:color w:val="000000"/>
          <w:sz w:val="24"/>
          <w:szCs w:val="22"/>
        </w:rPr>
      </w:pPr>
      <w:r>
        <w:rPr>
          <w:rFonts w:hint="eastAsia" w:ascii="宋体" w:hAnsi="宋体" w:eastAsia="宋体" w:cs="宋体"/>
          <w:color w:val="000000"/>
          <w:sz w:val="24"/>
          <w:szCs w:val="22"/>
        </w:rPr>
        <w:t xml:space="preserve">（7）成交供应商递交的样品由采购人负责保管、封存并作为履约验收的依据，不再退还成交供应商。未成交供应商递交的样品在采购结果公告期结束后5个工作日内，由南通万隆工程管理有限公司通知未成交供应商自行取回，逾期未取回，视同供应商放弃样品所有权，由采购人、采购中心自行处置。</w:t>
      </w:r>
      <w:r/>
    </w:p>
    <w:p>
      <w:pPr>
        <w:ind w:firstLine="482"/>
        <w:jc w:val="left"/>
        <w:spacing w:line="360" w:lineRule="auto"/>
        <w:rPr>
          <w:rFonts w:ascii="宋体" w:hAnsi="宋体" w:eastAsia="宋体" w:cs="宋体"/>
          <w:b/>
          <w:bCs/>
          <w:color w:val="000000"/>
          <w:sz w:val="24"/>
        </w:rPr>
      </w:pPr>
      <w:r>
        <w:rPr>
          <w:rFonts w:hint="eastAsia" w:ascii="宋体" w:hAnsi="宋体" w:eastAsia="宋体" w:cs="宋体"/>
          <w:color w:val="000000"/>
          <w:sz w:val="24"/>
          <w:szCs w:val="22"/>
        </w:rPr>
        <w:t xml:space="preserve">（8）</w:t>
      </w:r>
      <w:r>
        <w:rPr>
          <w:rFonts w:ascii="宋体" w:hAnsi="宋体" w:eastAsia="宋体" w:cs="宋体"/>
          <w:color w:val="000000"/>
          <w:sz w:val="24"/>
          <w:szCs w:val="22"/>
        </w:rPr>
        <w:t xml:space="preserve">所有样品的制作、包装、运输等费用由供应商自行承担。</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（十一）付款方式；</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合同签订生效后，采购单位支付合同总价的</w:t>
      </w:r>
      <w:r>
        <w:rPr>
          <w:rFonts w:ascii="宋体" w:hAnsi="宋体" w:eastAsia="宋体" w:cs="宋体"/>
          <w:bCs/>
          <w:color w:val="000000"/>
          <w:sz w:val="24"/>
        </w:rPr>
        <w:t xml:space="preserve">30%作为预付款；全部家具交付、安装调试完毕并经采购单位验收合格后，支付合同总</w:t>
      </w:r>
      <w:r>
        <w:rPr>
          <w:rFonts w:ascii="宋体" w:hAnsi="宋体" w:eastAsia="宋体" w:cs="宋体"/>
          <w:bCs/>
          <w:color w:val="000000"/>
          <w:sz w:val="24"/>
        </w:rPr>
        <w:t xml:space="preserve">价的65%；</w:t>
      </w:r>
      <w:r>
        <w:rPr>
          <w:rFonts w:hint="eastAsia" w:ascii="宋体" w:hAnsi="宋体" w:eastAsia="宋体" w:cs="宋体"/>
          <w:bCs/>
          <w:color w:val="000000"/>
          <w:sz w:val="24"/>
        </w:rPr>
        <w:t xml:space="preserve">剩余合同总价的</w:t>
      </w:r>
      <w:r>
        <w:rPr>
          <w:rFonts w:ascii="宋体" w:hAnsi="宋体" w:eastAsia="宋体" w:cs="宋体"/>
          <w:bCs/>
          <w:color w:val="000000"/>
          <w:sz w:val="24"/>
        </w:rPr>
        <w:t xml:space="preserve">5%，自项目验收合格之日起满三年后，由采购单位一次性无息支付。 </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付款前，成交人应向采购人提供符合要求的增值税</w:t>
      </w:r>
      <w:r>
        <w:rPr>
          <w:rFonts w:hint="eastAsia" w:ascii="宋体" w:hAnsi="宋体" w:eastAsia="宋体" w:cs="宋体"/>
          <w:bCs/>
          <w:color w:val="000000"/>
          <w:sz w:val="24"/>
        </w:rPr>
        <w:t xml:space="preserve">发票，否则，采购人有权拒绝付款，同时不免除成交人合同履行义务。采购人可从应付款中直接扣除成交人应承担的违约金或其他费用。</w:t>
      </w:r>
      <w:r/>
    </w:p>
    <w:p>
      <w:pPr>
        <w:ind w:right="-302"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（十二）履约保证金：</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1、本项目成交后的履约保证</w:t>
      </w:r>
      <w:r>
        <w:rPr>
          <w:rFonts w:hint="eastAsia" w:ascii="宋体" w:hAnsi="宋体" w:eastAsia="宋体" w:cs="宋体"/>
          <w:bCs/>
          <w:sz w:val="24"/>
        </w:rPr>
        <w:t xml:space="preserve">金为项目成交价的</w:t>
      </w:r>
      <w:r>
        <w:rPr>
          <w:rFonts w:ascii="宋体" w:hAnsi="宋体" w:eastAsia="宋体" w:cs="宋体"/>
          <w:bCs/>
          <w:sz w:val="24"/>
        </w:rPr>
        <w:t xml:space="preserve">10%，成交</w:t>
      </w:r>
      <w:r>
        <w:rPr>
          <w:rFonts w:ascii="宋体" w:hAnsi="宋体" w:eastAsia="宋体" w:cs="宋体"/>
          <w:bCs/>
          <w:color w:val="000000"/>
          <w:sz w:val="24"/>
        </w:rPr>
        <w:t xml:space="preserve">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2、成交供应商全部履行合同义务，经采购单位验收合格无质量、进度等问题的，采购单位在验收合格后一次性退还履约保证金，采购单位若逾期退还履约保证金的，按照逾期部分的每日</w:t>
      </w:r>
      <w:r>
        <w:rPr>
          <w:rFonts w:ascii="宋体" w:hAnsi="宋体" w:eastAsia="宋体" w:cs="宋体"/>
          <w:bCs/>
          <w:color w:val="000000"/>
          <w:sz w:val="24"/>
        </w:rPr>
        <w:t xml:space="preserve">0.05%支付违约金。</w:t>
      </w:r>
      <w:r/>
    </w:p>
    <w:p>
      <w:pPr>
        <w:ind w:right="-302" w:firstLine="480"/>
        <w:spacing w:line="360" w:lineRule="auto"/>
        <w:rPr>
          <w:rFonts w:ascii="宋体" w:hAnsi="宋体" w:eastAsia="宋体" w:cs="宋体"/>
          <w:bCs/>
          <w:color w:val="000000"/>
          <w:sz w:val="24"/>
        </w:rPr>
      </w:pPr>
      <w:r>
        <w:rPr>
          <w:rFonts w:hint="eastAsia" w:ascii="宋体" w:hAnsi="宋体" w:eastAsia="宋体" w:cs="宋体"/>
          <w:bCs/>
          <w:color w:val="000000"/>
          <w:sz w:val="24"/>
        </w:rPr>
        <w:t xml:space="preserve">3、发生以下情况的，履约保证金不予退还或部分退还：</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a.签订合同后，成交供应商不履行合同义务的，采购单位有权全额扣除履约保证金，全额不予退还，同时采购单位亦有权终止合同，成交供应商还须承担相应的法律赔偿责任。</w:t>
      </w:r>
      <w:r/>
    </w:p>
    <w:p>
      <w:pPr>
        <w:ind w:right="-302" w:firstLine="480"/>
        <w:spacing w:line="360" w:lineRule="auto"/>
        <w:rPr>
          <w:rFonts w:ascii="宋体" w:hAnsi="宋体" w:eastAsia="宋体" w:cs="宋体"/>
          <w:bCs/>
          <w:color w:val="000000"/>
          <w:sz w:val="24"/>
        </w:rPr>
      </w:pPr>
      <w:r>
        <w:rPr>
          <w:rFonts w:ascii="宋体" w:hAnsi="宋体" w:eastAsia="宋体" w:cs="宋体"/>
          <w:bCs/>
          <w:color w:val="000000"/>
          <w:sz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right="-302" w:firstLine="480"/>
        <w:spacing w:line="360" w:lineRule="auto"/>
        <w:rPr>
          <w:rFonts w:ascii="宋体" w:hAnsi="宋体" w:eastAsia="宋体" w:cs="宋体"/>
          <w:sz w:val="24"/>
        </w:rPr>
      </w:pPr>
      <w:r>
        <w:rPr>
          <w:rFonts w:ascii="宋体" w:hAnsi="宋体" w:eastAsia="宋体" w:cs="宋体"/>
          <w:bCs/>
          <w:color w:val="000000"/>
          <w:sz w:val="24"/>
        </w:rPr>
        <w:t xml:space="preserve">4.以履约保函（保险）形式向采购单位缴纳的，按照《关于在全省政府采购领域推行电子履约保函（保险）的通知》（苏财购〔2023〕150号），登录江苏政府采购网，选择“保险保函”模块，进行相关操作。供应商可登录江苏政府采购网“资料下载”栏目（网址：http://www.ccgp-jiangsu.gov.cn/jiangsu/zlxz）下载“政府采购电子履约保函（保险）操作手册”。</w:t>
      </w:r>
      <w:bookmarkEnd w:id="74"/>
      <w:r/>
      <w:r/>
    </w:p>
    <w:p>
      <w:pPr>
        <w:ind w:right="-302" w:firstLine="388"/>
        <w:spacing w:line="360" w:lineRule="auto"/>
        <w:rPr>
          <w:rFonts w:ascii="宋体" w:hAnsi="宋体" w:eastAsia="宋体" w:cs="宋体"/>
          <w:b/>
          <w:bCs/>
          <w:sz w:val="44"/>
          <w:szCs w:val="44"/>
        </w:rPr>
      </w:pPr>
      <w:r>
        <w:rPr>
          <w:rFonts w:hint="eastAsia" w:ascii="宋体" w:hAnsi="宋体" w:eastAsia="宋体" w:cs="宋体"/>
          <w:b/>
          <w:bCs/>
          <w:sz w:val="24"/>
        </w:rPr>
        <w:br w:type="page" w:clear="all"/>
      </w:r>
      <w:r/>
    </w:p>
    <w:p>
      <w:pPr>
        <w:ind w:right="-302" w:firstLine="712"/>
        <w:jc w:val="center"/>
        <w:spacing w:before="240" w:line="360" w:lineRule="auto"/>
        <w:rPr>
          <w:rFonts w:ascii="宋体" w:hAnsi="宋体" w:eastAsia="宋体" w:cs="宋体"/>
          <w:b/>
          <w:bCs/>
          <w:sz w:val="44"/>
          <w:szCs w:val="44"/>
        </w:rPr>
      </w:pPr>
      <w:r>
        <w:rPr>
          <w:rFonts w:hint="eastAsia" w:ascii="宋体" w:hAnsi="宋体" w:eastAsia="宋体" w:cs="宋体"/>
          <w:b/>
          <w:bCs/>
          <w:sz w:val="44"/>
          <w:szCs w:val="44"/>
        </w:rPr>
        <w:t xml:space="preserve">第四</w:t>
      </w:r>
      <w:bookmarkStart w:id="75" w:name="_Toc85627670"/>
      <w:r/>
      <w:bookmarkStart w:id="76" w:name="_Toc43217893"/>
      <w:r/>
      <w:bookmarkStart w:id="77" w:name="_Toc37322565"/>
      <w:r/>
      <w:bookmarkStart w:id="78" w:name="_Toc182848996"/>
      <w:r/>
      <w:bookmarkStart w:id="79" w:name="_Toc38121794"/>
      <w:r>
        <w:rPr>
          <w:rFonts w:hint="eastAsia" w:ascii="宋体" w:hAnsi="宋体" w:eastAsia="宋体" w:cs="宋体"/>
          <w:b/>
          <w:bCs/>
          <w:sz w:val="44"/>
          <w:szCs w:val="44"/>
        </w:rPr>
        <w:t xml:space="preserve">部分 </w:t>
      </w:r>
      <w:bookmarkEnd w:id="75"/>
      <w:r/>
      <w:bookmarkEnd w:id="76"/>
      <w:r/>
      <w:bookmarkEnd w:id="77"/>
      <w:r/>
      <w:bookmarkEnd w:id="78"/>
      <w:r/>
      <w:bookmarkEnd w:id="79"/>
      <w:r>
        <w:rPr>
          <w:rFonts w:hint="eastAsia" w:ascii="宋体" w:hAnsi="宋体" w:eastAsia="宋体" w:cs="宋体"/>
          <w:b/>
          <w:bCs/>
          <w:sz w:val="44"/>
          <w:szCs w:val="44"/>
        </w:rPr>
        <w:t xml:space="preserve">评审方法和评审标准</w:t>
      </w:r>
      <w:r/>
    </w:p>
    <w:p>
      <w:pPr>
        <w:ind w:right="-302" w:firstLine="482"/>
        <w:jc w:val="left"/>
        <w:spacing w:line="360" w:lineRule="auto"/>
        <w:rPr>
          <w:rFonts w:ascii="宋体" w:hAnsi="宋体" w:eastAsia="宋体" w:cs="宋体"/>
          <w:b/>
          <w:sz w:val="24"/>
        </w:rPr>
      </w:pPr>
      <w:r/>
      <w:bookmarkStart w:id="80" w:name="OLE_LINK1"/>
      <w:r/>
      <w:bookmarkStart w:id="81" w:name="OLE_LINK2"/>
      <w:r>
        <w:rPr>
          <w:rFonts w:hint="eastAsia" w:ascii="宋体" w:hAnsi="宋体" w:eastAsia="宋体" w:cs="宋体"/>
          <w:b/>
          <w:sz w:val="24"/>
        </w:rPr>
        <w:t xml:space="preserve">一、磋商方式</w:t>
      </w:r>
      <w:r/>
    </w:p>
    <w:p>
      <w:pPr>
        <w:ind w:right="-302" w:firstLine="461"/>
        <w:spacing w:line="360" w:lineRule="auto"/>
        <w:tabs>
          <w:tab w:val="left" w:pos="3585" w:leader="none"/>
        </w:tabs>
        <w:rPr>
          <w:rFonts w:ascii="宋体" w:hAnsi="宋体" w:eastAsia="宋体" w:cs="宋体"/>
          <w:sz w:val="24"/>
        </w:rPr>
      </w:pPr>
      <w:r>
        <w:rPr>
          <w:rFonts w:hint="eastAsia" w:ascii="宋体" w:hAnsi="宋体" w:eastAsia="宋体" w:cs="宋体"/>
          <w:sz w:val="24"/>
        </w:rPr>
        <w:t xml:space="preserve">不见面远程磋商模式：开标当天各供应商在各自地点通过苏采云系统及时登录不见面开标大厅，参加磋商活动。</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二、磋商组织及磋商小组职责</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1、本次竞争性磋商依据《中华人民共和国政府采购法》《政府采购竞争性磋商采购方式管理暂行办法》及有关法规成立磋商小组。磋商小组由采购单位代表和评审专家共3人及以上单数组成。</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2、磋商小组的职责：</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（2）磋商文件内容违反国家有关强制性规定的，磋商小组应当停止评审并向采购单位或者采购代理机构说明情况</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（3）磋商小组成员应当遵守评审工作纪律，不得泄露评审情况和评审中获悉的商业秘密，对个人的评审意见承担法律责任；</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（4）磋商小组成员在评审过程中发现供应商有行贿、提供虚假材料或者串通等违法行为的，应当及时向财政部门报告。</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（5）磋商小组成员在评审过程中受到非法干涉的，应当及时向财政、监察等部门举报。</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（6）配合采购单位答复供应商提出的质疑；配合财政部门的投诉处理和监督检查工作。</w:t>
      </w:r>
      <w:r/>
    </w:p>
    <w:p>
      <w:pPr>
        <w:ind w:right="-302" w:firstLine="480"/>
        <w:jc w:val="left"/>
        <w:spacing w:line="360" w:lineRule="auto"/>
        <w:rPr>
          <w:rFonts w:ascii="宋体" w:hAnsi="宋体" w:eastAsia="宋体" w:cs="宋体"/>
          <w:bCs/>
          <w:sz w:val="24"/>
        </w:rPr>
      </w:pPr>
      <w:r>
        <w:rPr>
          <w:rFonts w:hint="eastAsia" w:ascii="宋体" w:hAnsi="宋体" w:eastAsia="宋体" w:cs="宋体"/>
          <w:bCs/>
          <w:sz w:val="24"/>
        </w:rPr>
        <w:t xml:space="preserve">3、评审有关记录由磋商小组成员签名，存档备查。</w:t>
      </w:r>
      <w:r/>
    </w:p>
    <w:p>
      <w:pPr>
        <w:ind w:right="-302" w:firstLine="482"/>
        <w:spacing w:line="360" w:lineRule="auto"/>
        <w:rPr>
          <w:rFonts w:ascii="宋体" w:hAnsi="宋体" w:eastAsia="宋体" w:cs="宋体"/>
          <w:b/>
          <w:sz w:val="24"/>
        </w:rPr>
        <w:outlineLvl w:val="1"/>
      </w:pPr>
      <w:r>
        <w:rPr>
          <w:rFonts w:hint="eastAsia" w:ascii="宋体" w:hAnsi="宋体" w:eastAsia="宋体" w:cs="宋体"/>
          <w:b/>
          <w:sz w:val="24"/>
        </w:rPr>
        <w:t xml:space="preserve">三、评审步骤</w:t>
      </w:r>
      <w:r/>
    </w:p>
    <w:p>
      <w:pPr>
        <w:ind w:right="-302" w:firstLine="480"/>
        <w:spacing w:line="360" w:lineRule="auto"/>
        <w:rPr>
          <w:rFonts w:ascii="宋体" w:hAnsi="宋体" w:eastAsia="宋体" w:cs="宋体"/>
          <w:sz w:val="24"/>
        </w:rPr>
      </w:pPr>
      <w:r>
        <w:rPr>
          <w:rFonts w:hint="eastAsia" w:ascii="宋体" w:hAnsi="宋体" w:eastAsia="宋体" w:cs="宋体"/>
          <w:sz w:val="24"/>
          <w:lang w:val="zh-CN"/>
        </w:rPr>
        <w:t xml:space="preserve">第一阶段：</w:t>
      </w:r>
      <w:r>
        <w:rPr>
          <w:rFonts w:hint="eastAsia" w:ascii="宋体" w:hAnsi="宋体" w:eastAsia="宋体" w:cs="宋体"/>
          <w:sz w:val="24"/>
        </w:rPr>
        <w:t xml:space="preserve">磋商小组</w:t>
      </w:r>
      <w:r>
        <w:rPr>
          <w:rFonts w:hint="eastAsia" w:ascii="宋体" w:hAnsi="宋体" w:eastAsia="宋体" w:cs="宋体"/>
          <w:sz w:val="24"/>
          <w:lang w:val="zh-CN"/>
        </w:rPr>
        <w:t xml:space="preserve">对每个供应商的资格进行审查。</w:t>
      </w:r>
      <w:r>
        <w:rPr>
          <w:rFonts w:hint="eastAsia" w:ascii="宋体" w:hAnsi="宋体" w:eastAsia="宋体" w:cs="宋体"/>
          <w:sz w:val="24"/>
        </w:rPr>
        <w:t xml:space="preserve">供应商资格不合格的，其响应文件判定为无效响应文件。</w:t>
      </w:r>
      <w:r/>
    </w:p>
    <w:p>
      <w:pPr>
        <w:ind w:right="-302" w:firstLine="480"/>
        <w:spacing w:line="360" w:lineRule="auto"/>
        <w:rPr>
          <w:rFonts w:ascii="宋体" w:hAnsi="宋体" w:eastAsia="宋体" w:cs="宋体"/>
          <w:sz w:val="24"/>
        </w:rPr>
      </w:pPr>
      <w:r>
        <w:rPr>
          <w:rFonts w:hint="eastAsia" w:ascii="宋体" w:hAnsi="宋体" w:eastAsia="宋体" w:cs="宋体"/>
          <w:sz w:val="24"/>
          <w:lang w:val="zh-CN"/>
        </w:rPr>
        <w:t xml:space="preserve">第二阶段：</w:t>
      </w:r>
      <w:r>
        <w:rPr>
          <w:rFonts w:hint="eastAsia" w:ascii="宋体" w:hAnsi="宋体" w:eastAsia="宋体" w:cs="宋体"/>
          <w:sz w:val="24"/>
        </w:rPr>
        <w:t xml:space="preserve">依据磋商文件的规定，由磋商小组</w:t>
      </w:r>
      <w:r>
        <w:rPr>
          <w:rFonts w:hint="eastAsia" w:ascii="宋体" w:hAnsi="宋体" w:eastAsia="宋体" w:cs="宋体"/>
          <w:sz w:val="24"/>
          <w:lang w:val="zh-CN"/>
        </w:rPr>
        <w:t xml:space="preserve">对每个符合资格要求的供应商</w:t>
      </w:r>
      <w:r>
        <w:rPr>
          <w:rFonts w:hint="eastAsia" w:ascii="宋体" w:hAnsi="宋体" w:eastAsia="宋体" w:cs="宋体"/>
          <w:sz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lang w:val="zh-CN"/>
        </w:rPr>
        <w:t xml:space="preserve">第三阶段：以供应商价格标文件内的竞争性磋商报价（即首次报价）为基础，磋商小组与供应商单一分别进行磋商。单一分别</w:t>
      </w:r>
      <w:r>
        <w:rPr>
          <w:rFonts w:hint="eastAsia" w:ascii="宋体" w:hAnsi="宋体" w:eastAsia="宋体" w:cs="宋体"/>
          <w:sz w:val="24"/>
        </w:rPr>
        <w:t xml:space="preserve">磋商</w:t>
      </w:r>
      <w:r>
        <w:rPr>
          <w:rFonts w:hint="eastAsia" w:ascii="宋体" w:hAnsi="宋体" w:eastAsia="宋体" w:cs="宋体"/>
          <w:sz w:val="24"/>
          <w:lang w:val="zh-CN"/>
        </w:rPr>
        <w:t xml:space="preserve">结束后，</w:t>
      </w:r>
      <w:r>
        <w:rPr>
          <w:rFonts w:hint="eastAsia" w:ascii="宋体" w:hAnsi="宋体" w:eastAsia="宋体" w:cs="宋体"/>
          <w:bCs/>
          <w:sz w:val="24"/>
        </w:rPr>
        <w:t xml:space="preserve">系统进入报价环节。</w:t>
      </w:r>
      <w:r>
        <w:rPr>
          <w:rFonts w:hint="eastAsia" w:ascii="宋体" w:hAnsi="宋体" w:eastAsia="宋体" w:cs="宋体"/>
          <w:sz w:val="24"/>
          <w:lang w:val="zh-CN"/>
        </w:rPr>
        <w:t xml:space="preserve">（</w:t>
      </w:r>
      <w:r>
        <w:rPr>
          <w:rFonts w:hint="eastAsia" w:ascii="宋体" w:hAnsi="宋体" w:eastAsia="宋体" w:cs="宋体"/>
          <w:sz w:val="24"/>
        </w:rPr>
        <w:t xml:space="preserve">磋商程序见本章第四条</w:t>
      </w:r>
      <w:r>
        <w:rPr>
          <w:rFonts w:hint="eastAsia" w:ascii="宋体" w:hAnsi="宋体" w:eastAsia="宋体" w:cs="宋体"/>
          <w:sz w:val="24"/>
          <w:lang w:val="zh-CN"/>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sz w:val="24"/>
          <w:lang w:val="zh-CN"/>
        </w:rPr>
        <w:t xml:space="preserve">第</w:t>
      </w:r>
      <w:r>
        <w:rPr>
          <w:rFonts w:hint="eastAsia" w:ascii="宋体" w:hAnsi="宋体" w:eastAsia="宋体" w:cs="宋体"/>
          <w:sz w:val="24"/>
        </w:rPr>
        <w:t xml:space="preserve">四</w:t>
      </w:r>
      <w:r>
        <w:rPr>
          <w:rFonts w:hint="eastAsia" w:ascii="宋体" w:hAnsi="宋体" w:eastAsia="宋体" w:cs="宋体"/>
          <w:sz w:val="24"/>
          <w:lang w:val="zh-CN"/>
        </w:rPr>
        <w:t xml:space="preserve">阶段：</w:t>
      </w:r>
      <w:r>
        <w:rPr>
          <w:rFonts w:hint="eastAsia" w:ascii="宋体" w:hAnsi="宋体" w:eastAsia="宋体" w:cs="宋体"/>
          <w:bCs/>
          <w:sz w:val="24"/>
        </w:rPr>
        <w:t xml:space="preserve">系统最后报价环节结束后，磋商小组对响应报价的供应商进行商务技术部分评审。</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四、磋商程序</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w:t>
      </w:r>
      <w:r>
        <w:rPr>
          <w:rFonts w:hint="eastAsia" w:ascii="宋体" w:hAnsi="宋体" w:eastAsia="宋体" w:cs="宋体"/>
          <w:b/>
          <w:bCs/>
          <w:sz w:val="24"/>
          <w:u w:val="single"/>
        </w:rPr>
        <w:t xml:space="preserve">采购需求中的技术、服务要求以及合同草案条款。</w:t>
      </w:r>
      <w:r>
        <w:rPr>
          <w:rFonts w:hint="eastAsia" w:ascii="宋体" w:hAnsi="宋体" w:eastAsia="宋体" w:cs="宋体"/>
          <w:sz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sz w:val="24"/>
        </w:rPr>
        <w:t xml:space="preserve">在</w:t>
      </w:r>
      <w:r>
        <w:rPr>
          <w:rFonts w:hint="eastAsia" w:ascii="宋体" w:hAnsi="宋体" w:eastAsia="宋体" w:cs="宋体"/>
          <w:b/>
          <w:sz w:val="24"/>
        </w:rPr>
        <w:t xml:space="preserve">15分钟内</w:t>
      </w:r>
      <w:r>
        <w:rPr>
          <w:rFonts w:hint="eastAsia" w:ascii="宋体" w:hAnsi="宋体" w:eastAsia="宋体" w:cs="宋体"/>
          <w:sz w:val="24"/>
        </w:rPr>
        <w:t xml:space="preserve">提交最后报价。</w:t>
      </w:r>
      <w:r/>
    </w:p>
    <w:p>
      <w:pPr>
        <w:ind w:right="-302" w:firstLine="480"/>
        <w:spacing w:line="360" w:lineRule="auto"/>
        <w:tabs>
          <w:tab w:val="left" w:pos="900" w:leader="none"/>
        </w:tabs>
        <w:rPr>
          <w:rFonts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供应商未在磋商小组规定的时间内在苏采云系统中提交最后报价的视为放弃磋商，其响应文件按无效响应处理。已提交响应文件的供应商，在提交最后报价之前，可以根据磋商情况退出磋商，并在苏采云系统中提交“退出磋商函”并加盖CA电子公章。</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4、除非在磋商中磋商小组对采购需求中的技术、服务要求以及合同草案条款作了实质性变更，否则</w:t>
      </w:r>
      <w:r>
        <w:rPr>
          <w:rFonts w:hint="eastAsia" w:ascii="宋体" w:hAnsi="宋体" w:eastAsia="宋体" w:cs="宋体"/>
          <w:b/>
          <w:sz w:val="24"/>
        </w:rPr>
        <w:t xml:space="preserve">采购单位不接受供应商高于自己前一轮的磋商报价</w:t>
      </w:r>
      <w:r>
        <w:rPr>
          <w:rFonts w:hint="eastAsia" w:ascii="宋体" w:hAnsi="宋体" w:eastAsia="宋体" w:cs="宋体"/>
          <w:sz w:val="24"/>
        </w:rPr>
        <w:t xml:space="preserve">。</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5、在磋商中，磋商的任何一方不得透露与磋商有关的其他响应磋商的供应商的技术资料、价格及其他信息。</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供应商的报价做无效报价，按无效标处理。</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五、评审方法</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1、</w:t>
      </w:r>
      <w:r>
        <w:rPr>
          <w:rFonts w:hint="eastAsia" w:ascii="宋体" w:hAnsi="宋体" w:eastAsia="宋体" w:cs="宋体"/>
          <w:bCs/>
          <w:sz w:val="24"/>
        </w:rPr>
        <w:t xml:space="preserve">评审方法：综合评分法。经磋商确定最终采购需求和提交最后报价的供应商后，由磋商小组采用综合评分法对系统提交最后报价的供应商的响应文件和最后报价进行综合评分。</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rPr>
        <w:t xml:space="preserve">（计算结果均四舍五入保留两位小数）。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3、本次项目磋商的商务技术和报价评审总分值为100分。两部分评审因素比重如下：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商务技术分值占总分值的比重为</w:t>
      </w:r>
      <w:r>
        <w:rPr>
          <w:rFonts w:hint="eastAsia" w:ascii="宋体" w:hAnsi="宋体" w:eastAsia="宋体" w:cs="宋体"/>
          <w:b/>
          <w:sz w:val="24"/>
          <w:u w:val="single"/>
        </w:rPr>
        <w:t xml:space="preserve">70%（权重）</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价格分值占总分值的比重为</w:t>
      </w:r>
      <w:r>
        <w:rPr>
          <w:rFonts w:hint="eastAsia" w:ascii="宋体" w:hAnsi="宋体" w:eastAsia="宋体" w:cs="宋体"/>
          <w:b/>
          <w:sz w:val="24"/>
          <w:u w:val="single"/>
        </w:rPr>
        <w:t xml:space="preserve">30%（权重）</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4、商务技术分按算术平均值计算，分值四舍五入保留两位小数。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bCs/>
          <w:sz w:val="24"/>
        </w:rPr>
        <w:t xml:space="preserve">供应商价格部分和商务技术部分的合计分值，为该供应商的评审总得分</w:t>
      </w:r>
      <w:r>
        <w:rPr>
          <w:rFonts w:hint="eastAsia" w:ascii="宋体" w:hAnsi="宋体" w:eastAsia="宋体" w:cs="宋体"/>
          <w:sz w:val="24"/>
        </w:rPr>
        <w:t xml:space="preserve">（四舍五入保留两位小数）。</w:t>
      </w:r>
      <w:r/>
    </w:p>
    <w:p>
      <w:pPr>
        <w:ind w:right="-302" w:firstLine="480"/>
        <w:spacing w:line="360" w:lineRule="auto"/>
        <w:rPr>
          <w:rFonts w:ascii="宋体" w:hAnsi="宋体" w:eastAsia="宋体" w:cs="宋体"/>
          <w:sz w:val="24"/>
        </w:rPr>
      </w:pPr>
      <w:r>
        <w:rPr>
          <w:rFonts w:hint="eastAsia" w:ascii="宋体" w:hAnsi="宋体" w:eastAsia="宋体" w:cs="宋体"/>
          <w:bCs/>
          <w:sz w:val="24"/>
        </w:rPr>
        <w:t xml:space="preserve">6、评委在认真审阅响应文件的基础上，根据各响应文件的响应程度独立评判，不得统一打分</w:t>
      </w:r>
      <w:r>
        <w:rPr>
          <w:rFonts w:hint="eastAsia" w:ascii="宋体" w:hAnsi="宋体" w:eastAsia="宋体" w:cs="宋体"/>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7、确定成交候选人的特殊情况处理：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采用综合评分法的，评标结果按评审总得分由高到低顺序排列，</w:t>
      </w:r>
      <w:r>
        <w:rPr>
          <w:rFonts w:hint="eastAsia" w:ascii="宋体" w:hAnsi="宋体" w:eastAsia="宋体" w:cs="宋体"/>
          <w:sz w:val="24"/>
        </w:rPr>
        <w:t xml:space="preserve">确定成交候选人名单并按顺序确定1名成交人</w:t>
      </w:r>
      <w:r>
        <w:rPr>
          <w:rFonts w:hint="eastAsia" w:ascii="宋体" w:hAnsi="宋体" w:eastAsia="宋体" w:cs="宋体"/>
          <w:bCs/>
          <w:sz w:val="24"/>
        </w:rPr>
        <w:t xml:space="preserve">。总得分相同的，按最终报价由低到高顺序排列，总得分和最终报价均相同的并列，磋商响应文件满足磋商文件全部实质性要求，且按照评审因素的量化指标评审得分最高的供应商为</w:t>
      </w:r>
      <w:r>
        <w:rPr>
          <w:rFonts w:hint="eastAsia" w:ascii="宋体" w:hAnsi="宋体" w:eastAsia="宋体" w:cs="宋体"/>
          <w:sz w:val="24"/>
        </w:rPr>
        <w:t xml:space="preserve">排名第一的</w:t>
      </w:r>
      <w:r>
        <w:rPr>
          <w:rFonts w:hint="eastAsia" w:ascii="宋体" w:hAnsi="宋体" w:eastAsia="宋体" w:cs="宋体"/>
          <w:bCs/>
          <w:sz w:val="24"/>
        </w:rPr>
        <w:t xml:space="preserve">成交候选人。若仍相同的，则由采购单位代表采取现场抽签的方式确定成交候选人。</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8、磋商评审时，评委对评审的细则若有争议，由磋商小组集体讨论确定，并对未尽情况有最终解释权。</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9、对落标的供应商不做落标原因的解释。</w:t>
      </w:r>
      <w:r/>
    </w:p>
    <w:p>
      <w:pPr>
        <w:ind w:right="-302" w:firstLine="482"/>
        <w:jc w:val="left"/>
        <w:spacing w:line="360" w:lineRule="auto"/>
        <w:rPr>
          <w:rFonts w:ascii="宋体" w:hAnsi="宋体" w:eastAsia="宋体" w:cs="宋体"/>
          <w:b/>
          <w:sz w:val="24"/>
        </w:rPr>
      </w:pPr>
      <w:r>
        <w:rPr>
          <w:rFonts w:hint="eastAsia" w:ascii="宋体" w:hAnsi="宋体" w:eastAsia="宋体" w:cs="宋体"/>
          <w:b/>
          <w:sz w:val="24"/>
        </w:rPr>
        <w:t xml:space="preserve">六、综合评分评审标准</w:t>
      </w:r>
      <w:r/>
    </w:p>
    <w:p>
      <w:pPr>
        <w:ind w:right="-302" w:firstLine="482"/>
        <w:jc w:val="left"/>
        <w:spacing w:line="360" w:lineRule="auto"/>
        <w:rPr>
          <w:rFonts w:ascii="宋体" w:hAnsi="宋体" w:eastAsia="宋体" w:cs="宋体"/>
          <w:b/>
          <w:sz w:val="24"/>
          <w:lang w:val="zh-CN"/>
        </w:rPr>
      </w:pPr>
      <w:r>
        <w:rPr>
          <w:rFonts w:hint="eastAsia" w:ascii="宋体" w:hAnsi="宋体" w:eastAsia="宋体" w:cs="宋体"/>
          <w:b/>
          <w:sz w:val="24"/>
        </w:rPr>
        <w:t xml:space="preserve">（一）商务技术分</w:t>
      </w:r>
      <w:r>
        <w:rPr>
          <w:rFonts w:hint="eastAsia" w:ascii="宋体" w:hAnsi="宋体" w:eastAsia="宋体" w:cs="宋体"/>
          <w:b/>
          <w:sz w:val="24"/>
          <w:lang w:val="zh-CN"/>
        </w:rPr>
        <w:t xml:space="preserve">：</w:t>
      </w:r>
      <w:r>
        <w:rPr>
          <w:rFonts w:hint="eastAsia" w:ascii="宋体" w:hAnsi="宋体" w:eastAsia="宋体" w:cs="宋体"/>
          <w:b/>
          <w:sz w:val="24"/>
        </w:rPr>
        <w:t xml:space="preserve">70</w:t>
      </w:r>
      <w:r>
        <w:rPr>
          <w:rFonts w:hint="eastAsia" w:ascii="宋体" w:hAnsi="宋体" w:eastAsia="宋体" w:cs="宋体"/>
          <w:b/>
          <w:sz w:val="24"/>
          <w:lang w:val="zh-CN"/>
        </w:rPr>
        <w:t xml:space="preserve">分</w:t>
      </w:r>
      <w:r/>
    </w:p>
    <w:p>
      <w:pPr>
        <w:pStyle w:val="953"/>
        <w:ind w:right="-302" w:firstLine="480"/>
        <w:keepLines w:val="0"/>
        <w:keepNext w:val="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各供应商得分为磋商小组成员评分的算术平均分，分值保留小数点后两位。</w:t>
      </w:r>
      <w:r/>
    </w:p>
    <w:p>
      <w:r/>
      <w:r/>
    </w:p>
    <w:tbl>
      <w:tblPr>
        <w:tblW w:w="99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5"/>
        <w:gridCol w:w="1201"/>
        <w:gridCol w:w="6310"/>
        <w:gridCol w:w="825"/>
        <w:gridCol w:w="870"/>
      </w:tblGrid>
      <w:tr>
        <w:trPr>
          <w:jc w:val="center"/>
          <w:trHeight w:val="624"/>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序号</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评审因素</w:t>
            </w:r>
            <w:r/>
          </w:p>
        </w:tc>
        <w:tc>
          <w:tcPr>
            <w:tcW w:w="6310"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评审细则</w:t>
            </w:r>
            <w:r/>
          </w:p>
        </w:tc>
        <w:tc>
          <w:tcPr>
            <w:tcW w:w="82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分值</w:t>
            </w:r>
            <w:r/>
          </w:p>
        </w:tc>
        <w:tc>
          <w:tcPr>
            <w:tcW w:w="870"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类型</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1</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产品技术参数</w:t>
            </w:r>
            <w:r/>
          </w:p>
        </w:tc>
        <w:tc>
          <w:tcPr>
            <w:tcW w:w="6310" w:type="dxa"/>
            <w:vAlign w:val="center"/>
            <w:textDirection w:val="lrTb"/>
            <w:noWrap w:val="false"/>
          </w:tcPr>
          <w:p>
            <w:pPr>
              <w:jc w:val="both"/>
              <w:rPr>
                <w:rFonts w:hint="eastAsia" w:ascii="宋体" w:hAnsi="宋体" w:eastAsia="宋体"/>
                <w14:ligatures w14:val="none"/>
              </w:rPr>
            </w:pPr>
            <w:r>
              <w:rPr>
                <w:rFonts w:hint="eastAsia" w:ascii="宋体" w:hAnsi="宋体" w:eastAsia="宋体"/>
              </w:rPr>
              <w:t xml:space="preserve">根据供应商对采购需求清单的技术条款指标响应程度进行评分：          采购清单中所有标注“▲”项为产品关键技术参数指标，全部满足或优于技术参数要求的，得</w:t>
            </w:r>
            <w:r>
              <w:rPr>
                <w:rFonts w:hint="eastAsia" w:ascii="宋体" w:hAnsi="宋体" w:eastAsia="宋体"/>
              </w:rPr>
              <w:t xml:space="preserve">10分：每缺少一项或负偏离的，扣1分，扣完为止。</w:t>
            </w:r>
            <w:r>
              <w:rPr>
                <w:rFonts w:hint="eastAsia" w:ascii="宋体" w:hAnsi="宋体" w:eastAsia="宋体"/>
              </w:rPr>
              <w:t xml:space="preserve">“</w:t>
            </w:r>
            <w:r>
              <w:rPr>
                <w:rFonts w:hint="eastAsia" w:ascii="宋体" w:hAnsi="宋体" w:eastAsia="宋体"/>
              </w:rPr>
              <w:t xml:space="preserve">▲”项涉及材料包括中密度纤维板、网布、西皮、三聚氰胺板、麻绒面料、高弹阻燃海绵、PP材料、水性油漆、橡胶木。</w:t>
            </w:r>
            <w:r>
              <w:rPr>
                <w:rFonts w:hint="eastAsia" w:ascii="宋体" w:hAnsi="宋体" w:eastAsia="宋体"/>
              </w:rPr>
              <w:t xml:space="preserve"> </w:t>
            </w:r>
            <w:r>
              <w:rPr>
                <w:rFonts w:hint="eastAsia" w:ascii="宋体" w:hAnsi="宋体" w:eastAsia="宋体"/>
              </w:rP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rPr>
                <w:rFonts w:ascii="SimSun" w:hAnsi="SimSun" w:eastAsia="SimSun" w:cs="SimSun"/>
                <w:color w:val="000000"/>
                <w:sz w:val="21"/>
              </w:rPr>
              <w:t xml:space="preserve">、</w:t>
            </w:r>
            <w:r>
              <w:rPr>
                <w:rFonts w:ascii="SimSun" w:hAnsi="SimSun" w:eastAsia="SimSun" w:cs="SimSun"/>
                <w:color w:val="000000"/>
                <w:sz w:val="21"/>
              </w:rPr>
              <w:t xml:space="preserve">中密度纤维板：符合</w:t>
            </w:r>
            <w:r>
              <w:rPr>
                <w:rFonts w:ascii="Calibri" w:hAnsi="Calibri" w:eastAsia="Calibri" w:cs="Calibri"/>
                <w:color w:val="000000"/>
                <w:sz w:val="21"/>
              </w:rPr>
              <w:t xml:space="preserve">GB/T11718-2021</w:t>
            </w:r>
            <w:r>
              <w:rPr>
                <w:rFonts w:ascii="SimSun" w:hAnsi="SimSun" w:eastAsia="SimSun" w:cs="SimSun"/>
                <w:color w:val="000000"/>
                <w:sz w:val="21"/>
              </w:rPr>
              <w:t xml:space="preserve">、</w:t>
            </w:r>
            <w:r>
              <w:rPr>
                <w:rFonts w:ascii="Calibri" w:hAnsi="Calibri" w:eastAsia="Calibri" w:cs="Calibri"/>
                <w:color w:val="000000"/>
                <w:sz w:val="21"/>
              </w:rPr>
              <w:t xml:space="preserve">GB/T39600-2021</w:t>
            </w:r>
            <w:r>
              <w:rPr>
                <w:rFonts w:ascii="SimSun" w:hAnsi="SimSun" w:eastAsia="SimSun" w:cs="SimSun"/>
                <w:color w:val="000000"/>
                <w:sz w:val="21"/>
              </w:rPr>
              <w:t xml:space="preserve">、</w:t>
            </w:r>
            <w:r>
              <w:rPr>
                <w:rFonts w:ascii="Calibri" w:hAnsi="Calibri" w:eastAsia="Calibri" w:cs="Calibri"/>
                <w:color w:val="000000"/>
                <w:sz w:val="21"/>
              </w:rPr>
              <w:t xml:space="preserve">GB/T 35601-2024</w:t>
            </w:r>
            <w:r>
              <w:rPr>
                <w:rFonts w:ascii="SimSun" w:hAnsi="SimSun" w:eastAsia="SimSun" w:cs="SimSun"/>
                <w:color w:val="000000"/>
                <w:sz w:val="21"/>
              </w:rPr>
              <w:t xml:space="preserve">等标准，吸水厚度膨胀率（</w:t>
            </w:r>
            <w:r>
              <w:rPr>
                <w:rFonts w:ascii="Calibri" w:hAnsi="Calibri" w:eastAsia="Calibri" w:cs="Calibri"/>
                <w:color w:val="000000"/>
                <w:sz w:val="21"/>
              </w:rPr>
              <w:t xml:space="preserve">24h</w:t>
            </w:r>
            <w:r>
              <w:rPr>
                <w:rFonts w:ascii="SimSun" w:hAnsi="SimSun" w:eastAsia="SimSun" w:cs="SimSun"/>
                <w:color w:val="000000"/>
                <w:sz w:val="21"/>
              </w:rPr>
              <w:t xml:space="preserve">）≤</w:t>
            </w:r>
            <w:r>
              <w:rPr>
                <w:rFonts w:ascii="Calibri" w:hAnsi="Calibri" w:eastAsia="Calibri" w:cs="Calibri"/>
                <w:color w:val="000000"/>
                <w:sz w:val="21"/>
              </w:rPr>
              <w:t xml:space="preserve">8%</w:t>
            </w:r>
            <w:r>
              <w:rPr>
                <w:rFonts w:ascii="SimSun" w:hAnsi="SimSun" w:eastAsia="SimSun" w:cs="SimSun"/>
                <w:color w:val="000000"/>
                <w:sz w:val="21"/>
              </w:rPr>
              <w:t xml:space="preserve">，静曲强度≥</w:t>
            </w:r>
            <w:r>
              <w:rPr>
                <w:rFonts w:ascii="Calibri" w:hAnsi="Calibri" w:eastAsia="Calibri" w:cs="Calibri"/>
                <w:color w:val="000000"/>
                <w:sz w:val="21"/>
              </w:rPr>
              <w:t xml:space="preserve">38MPa</w:t>
            </w:r>
            <w:r>
              <w:rPr>
                <w:rFonts w:ascii="SimSun" w:hAnsi="SimSun" w:eastAsia="SimSun" w:cs="SimSun"/>
                <w:color w:val="000000"/>
                <w:sz w:val="21"/>
              </w:rPr>
              <w:t xml:space="preserve">，弹性模量≥</w:t>
            </w:r>
            <w:r>
              <w:rPr>
                <w:rFonts w:ascii="Calibri" w:hAnsi="Calibri" w:eastAsia="Calibri" w:cs="Calibri"/>
                <w:color w:val="000000"/>
                <w:sz w:val="21"/>
              </w:rPr>
              <w:t xml:space="preserve">3000MPa</w:t>
            </w:r>
            <w:r>
              <w:rPr>
                <w:rFonts w:ascii="SimSun" w:hAnsi="SimSun" w:eastAsia="SimSun" w:cs="SimSun"/>
                <w:color w:val="000000"/>
                <w:sz w:val="21"/>
              </w:rPr>
              <w:t xml:space="preserve">，密度≥</w:t>
            </w:r>
            <w:r>
              <w:rPr>
                <w:rFonts w:ascii="Calibri" w:hAnsi="Calibri" w:eastAsia="Calibri" w:cs="Calibri"/>
                <w:color w:val="000000"/>
                <w:sz w:val="21"/>
              </w:rPr>
              <w:t xml:space="preserve">0.78g/cm³, </w:t>
            </w:r>
            <w:r>
              <w:rPr>
                <w:rFonts w:ascii="SimSun" w:hAnsi="SimSun" w:eastAsia="SimSun" w:cs="SimSun"/>
                <w:color w:val="000000"/>
                <w:sz w:val="21"/>
              </w:rPr>
              <w:t xml:space="preserve">内胶合强度≥</w:t>
            </w:r>
            <w:r>
              <w:rPr>
                <w:rFonts w:ascii="Calibri" w:hAnsi="Calibri" w:eastAsia="Calibri" w:cs="Calibri"/>
                <w:color w:val="000000"/>
                <w:sz w:val="21"/>
              </w:rPr>
              <w:t xml:space="preserve">0.8MPa</w:t>
            </w:r>
            <w:r>
              <w:rPr>
                <w:rFonts w:ascii="SimSun" w:hAnsi="SimSun" w:eastAsia="SimSun" w:cs="SimSun"/>
                <w:color w:val="000000"/>
                <w:sz w:val="21"/>
              </w:rPr>
              <w:t xml:space="preserve">，表面胶合强度≥</w:t>
            </w:r>
            <w:r>
              <w:rPr>
                <w:rFonts w:ascii="Calibri" w:hAnsi="Calibri" w:eastAsia="Calibri" w:cs="Calibri"/>
                <w:color w:val="000000"/>
                <w:sz w:val="21"/>
              </w:rPr>
              <w:t xml:space="preserve">2.0MPa</w:t>
            </w:r>
            <w:r>
              <w:rPr>
                <w:rFonts w:ascii="SimSun" w:hAnsi="SimSun" w:eastAsia="SimSun" w:cs="SimSun"/>
                <w:color w:val="000000"/>
                <w:sz w:val="21"/>
              </w:rPr>
              <w:t xml:space="preserve">；甲醛释放量≤</w:t>
            </w:r>
            <w:r>
              <w:rPr>
                <w:rFonts w:ascii="Calibri" w:hAnsi="Calibri" w:eastAsia="Calibri" w:cs="Calibri"/>
                <w:color w:val="000000"/>
                <w:sz w:val="21"/>
              </w:rPr>
              <w:t xml:space="preserve">0.025mg/m³</w:t>
            </w:r>
            <w:r>
              <w:rPr>
                <w:rFonts w:ascii="SimSun" w:hAnsi="SimSun" w:eastAsia="SimSun" w:cs="SimSun"/>
                <w:color w:val="000000"/>
                <w:sz w:val="21"/>
              </w:rPr>
              <w:t xml:space="preserve">、总挥发性有机化合物（</w:t>
            </w:r>
            <w:r>
              <w:rPr>
                <w:rFonts w:ascii="Calibri" w:hAnsi="Calibri" w:eastAsia="Calibri" w:cs="Calibri"/>
                <w:color w:val="000000"/>
                <w:sz w:val="21"/>
              </w:rPr>
              <w:t xml:space="preserve">TVOC</w:t>
            </w:r>
            <w:r>
              <w:rPr>
                <w:rFonts w:ascii="SimSun" w:hAnsi="SimSun" w:eastAsia="SimSun" w:cs="SimSun"/>
                <w:color w:val="000000"/>
                <w:sz w:val="21"/>
              </w:rPr>
              <w:t xml:space="preserve">）≤</w:t>
            </w:r>
            <w:r>
              <w:rPr>
                <w:rFonts w:ascii="Calibri" w:hAnsi="Calibri" w:eastAsia="Calibri" w:cs="Calibri"/>
                <w:color w:val="000000"/>
                <w:sz w:val="21"/>
              </w:rPr>
              <w:t xml:space="preserve">100 μg/m³</w:t>
            </w:r>
            <w:r>
              <w:rPr>
                <w:rFonts w:ascii="SimSun" w:hAnsi="SimSun" w:eastAsia="SimSun" w:cs="SimSun"/>
                <w:color w:val="000000"/>
                <w:sz w:val="21"/>
              </w:rPr>
              <w:t xml:space="preserve">、苯、甲苯、二甲苯均未检出；燃烧性能符合</w:t>
            </w:r>
            <w:r>
              <w:rPr>
                <w:rFonts w:ascii="Calibri" w:hAnsi="Calibri" w:eastAsia="Calibri" w:cs="Calibri"/>
                <w:color w:val="000000"/>
                <w:sz w:val="21"/>
              </w:rPr>
              <w:t xml:space="preserve">GB 8624-2012</w:t>
            </w:r>
            <w:r>
              <w:rPr>
                <w:rFonts w:ascii="SimSun" w:hAnsi="SimSun" w:eastAsia="SimSun" w:cs="SimSun"/>
                <w:color w:val="000000"/>
                <w:sz w:val="21"/>
              </w:rPr>
              <w:t xml:space="preserve">或</w:t>
            </w:r>
            <w:r>
              <w:rPr>
                <w:rFonts w:ascii="Calibri" w:hAnsi="Calibri" w:eastAsia="Calibri" w:cs="Calibri"/>
                <w:color w:val="000000"/>
                <w:sz w:val="21"/>
              </w:rPr>
              <w:t xml:space="preserve">2025</w:t>
            </w:r>
            <w:r>
              <w:rPr>
                <w:rFonts w:ascii="SimSun" w:hAnsi="SimSun" w:eastAsia="SimSun" w:cs="SimSun"/>
                <w:color w:val="000000"/>
                <w:sz w:val="21"/>
              </w:rPr>
              <w:t xml:space="preserve">《建筑材料及制品燃烧性能分级》</w:t>
            </w:r>
            <w:r>
              <w:rPr>
                <w:rFonts w:ascii="Calibri" w:hAnsi="Calibri" w:eastAsia="Calibri" w:cs="Calibri"/>
                <w:color w:val="000000"/>
                <w:sz w:val="21"/>
              </w:rPr>
              <w:t xml:space="preserve">B₁</w:t>
            </w:r>
            <w:r>
              <w:rPr>
                <w:rFonts w:ascii="SimSun" w:hAnsi="SimSun" w:eastAsia="SimSun" w:cs="SimSun"/>
                <w:color w:val="000000"/>
                <w:sz w:val="21"/>
              </w:rPr>
              <w:t xml:space="preserve">（</w:t>
            </w:r>
            <w:r>
              <w:rPr>
                <w:rFonts w:ascii="Calibri" w:hAnsi="Calibri" w:eastAsia="Calibri" w:cs="Calibri"/>
                <w:color w:val="000000"/>
                <w:sz w:val="21"/>
              </w:rPr>
              <w:t xml:space="preserve">C</w:t>
            </w:r>
            <w:r>
              <w:rPr>
                <w:rFonts w:ascii="SimSun" w:hAnsi="SimSun" w:eastAsia="SimSun" w:cs="SimSun"/>
                <w:color w:val="000000"/>
                <w:sz w:val="21"/>
              </w:rPr>
              <w:t xml:space="preserve">）级标准要求。</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rPr>
                <w:rFonts w:ascii="SimSun" w:hAnsi="SimSun" w:eastAsia="SimSun" w:cs="SimSun"/>
                <w:color w:val="000000"/>
                <w:sz w:val="21"/>
              </w:rPr>
              <w:t xml:space="preserve">、</w:t>
            </w:r>
            <w:r>
              <w:rPr>
                <w:rFonts w:ascii="SimSun" w:hAnsi="SimSun" w:eastAsia="SimSun" w:cs="SimSun"/>
                <w:color w:val="000000"/>
                <w:sz w:val="21"/>
              </w:rPr>
              <w:t xml:space="preserve">网布：符合</w:t>
            </w:r>
            <w:r>
              <w:rPr>
                <w:rFonts w:ascii="Calibri" w:hAnsi="Calibri" w:eastAsia="Calibri" w:cs="Calibri"/>
                <w:color w:val="000000"/>
                <w:sz w:val="21"/>
              </w:rPr>
              <w:t xml:space="preserve">GB/T3923.1-2013</w:t>
            </w:r>
            <w:r>
              <w:rPr>
                <w:rFonts w:ascii="SimSun" w:hAnsi="SimSun" w:eastAsia="SimSun" w:cs="SimSun"/>
                <w:color w:val="000000"/>
                <w:sz w:val="21"/>
              </w:rPr>
              <w:t xml:space="preserve">、</w:t>
            </w:r>
            <w:r>
              <w:rPr>
                <w:rFonts w:ascii="Calibri" w:hAnsi="Calibri" w:eastAsia="Calibri" w:cs="Calibri"/>
                <w:color w:val="000000"/>
                <w:sz w:val="21"/>
              </w:rPr>
              <w:t xml:space="preserve">GB/T4802.2-2008</w:t>
            </w:r>
            <w:r>
              <w:rPr>
                <w:rFonts w:ascii="SimSun" w:hAnsi="SimSun" w:eastAsia="SimSun" w:cs="SimSun"/>
                <w:color w:val="000000"/>
                <w:sz w:val="21"/>
              </w:rPr>
              <w:t xml:space="preserve">、</w:t>
            </w:r>
            <w:r>
              <w:rPr>
                <w:rFonts w:ascii="Calibri" w:hAnsi="Calibri" w:eastAsia="Calibri" w:cs="Calibri"/>
                <w:color w:val="000000"/>
                <w:sz w:val="21"/>
              </w:rPr>
              <w:t xml:space="preserve">GB/T21196.2-2007</w:t>
            </w:r>
            <w:r>
              <w:rPr>
                <w:rFonts w:ascii="SimSun" w:hAnsi="SimSun" w:eastAsia="SimSun" w:cs="SimSun"/>
                <w:color w:val="000000"/>
                <w:sz w:val="21"/>
              </w:rPr>
              <w:t xml:space="preserve">或</w:t>
            </w:r>
            <w:r>
              <w:rPr>
                <w:rFonts w:ascii="Calibri" w:hAnsi="Calibri" w:eastAsia="Calibri" w:cs="Calibri"/>
                <w:color w:val="000000"/>
                <w:sz w:val="21"/>
              </w:rPr>
              <w:t xml:space="preserve">2025</w:t>
            </w:r>
            <w:r>
              <w:rPr>
                <w:rFonts w:ascii="SimSun" w:hAnsi="SimSun" w:eastAsia="SimSun" w:cs="SimSun"/>
                <w:color w:val="000000"/>
                <w:sz w:val="21"/>
              </w:rPr>
              <w:t xml:space="preserve">、</w:t>
            </w:r>
            <w:r>
              <w:rPr>
                <w:rFonts w:ascii="Calibri" w:hAnsi="Calibri" w:eastAsia="Calibri" w:cs="Calibri"/>
                <w:color w:val="000000"/>
                <w:sz w:val="21"/>
              </w:rPr>
              <w:t xml:space="preserve">GB/T19817-2005</w:t>
            </w:r>
            <w:r>
              <w:rPr>
                <w:rFonts w:ascii="SimSun" w:hAnsi="SimSun" w:eastAsia="SimSun" w:cs="SimSun"/>
                <w:color w:val="000000"/>
                <w:sz w:val="21"/>
              </w:rPr>
              <w:t xml:space="preserve">、</w:t>
            </w:r>
            <w:r>
              <w:rPr>
                <w:rFonts w:ascii="Calibri" w:hAnsi="Calibri" w:eastAsia="Calibri" w:cs="Calibri"/>
                <w:color w:val="000000"/>
                <w:sz w:val="21"/>
              </w:rPr>
              <w:t xml:space="preserve">GB/T 3920-2008</w:t>
            </w:r>
            <w:r>
              <w:rPr>
                <w:rFonts w:ascii="SimSun" w:hAnsi="SimSun" w:eastAsia="SimSun" w:cs="SimSun"/>
                <w:color w:val="000000"/>
                <w:sz w:val="21"/>
              </w:rPr>
              <w:t xml:space="preserve">或</w:t>
            </w:r>
            <w:r>
              <w:rPr>
                <w:rFonts w:ascii="Calibri" w:hAnsi="Calibri" w:eastAsia="Calibri" w:cs="Calibri"/>
                <w:color w:val="000000"/>
                <w:sz w:val="21"/>
              </w:rPr>
              <w:t xml:space="preserve">2024</w:t>
            </w:r>
            <w:r>
              <w:rPr>
                <w:rFonts w:ascii="SimSun" w:hAnsi="SimSun" w:eastAsia="SimSun" w:cs="SimSun"/>
                <w:color w:val="000000"/>
                <w:sz w:val="21"/>
              </w:rPr>
              <w:t xml:space="preserve">、</w:t>
            </w:r>
            <w:r>
              <w:rPr>
                <w:rFonts w:ascii="Calibri" w:hAnsi="Calibri" w:eastAsia="Calibri" w:cs="Calibri"/>
                <w:color w:val="000000"/>
                <w:sz w:val="21"/>
              </w:rPr>
              <w:t xml:space="preserve">GB/T20944.2-2007</w:t>
            </w:r>
            <w:r>
              <w:rPr>
                <w:rFonts w:ascii="SimSun" w:hAnsi="SimSun" w:eastAsia="SimSun" w:cs="SimSun"/>
                <w:color w:val="000000"/>
                <w:sz w:val="21"/>
              </w:rPr>
              <w:t xml:space="preserve">、</w:t>
            </w:r>
            <w:r>
              <w:rPr>
                <w:rFonts w:ascii="Calibri" w:hAnsi="Calibri" w:eastAsia="Calibri" w:cs="Calibri"/>
                <w:color w:val="000000"/>
                <w:sz w:val="21"/>
              </w:rPr>
              <w:t xml:space="preserve">GB/T12703.1-2021</w:t>
            </w:r>
            <w:r>
              <w:rPr>
                <w:rFonts w:ascii="SimSun" w:hAnsi="SimSun" w:eastAsia="SimSun" w:cs="SimSun"/>
                <w:color w:val="000000"/>
                <w:sz w:val="21"/>
              </w:rPr>
              <w:t xml:space="preserve">、</w:t>
            </w:r>
            <w:r>
              <w:rPr>
                <w:rFonts w:ascii="Calibri" w:hAnsi="Calibri" w:eastAsia="Calibri" w:cs="Calibri"/>
                <w:color w:val="000000"/>
                <w:sz w:val="21"/>
              </w:rPr>
              <w:t xml:space="preserve">GB18401-2010</w:t>
            </w:r>
            <w:r>
              <w:rPr>
                <w:rFonts w:ascii="SimSun" w:hAnsi="SimSun" w:eastAsia="SimSun" w:cs="SimSun"/>
                <w:color w:val="000000"/>
                <w:sz w:val="21"/>
              </w:rPr>
              <w:t xml:space="preserve">等标准，断裂强力（径向</w:t>
            </w:r>
            <w:r>
              <w:rPr>
                <w:rFonts w:ascii="Calibri" w:hAnsi="Calibri" w:eastAsia="Calibri" w:cs="Calibri"/>
                <w:color w:val="000000"/>
                <w:sz w:val="21"/>
              </w:rPr>
              <w:t xml:space="preserve">330N</w:t>
            </w:r>
            <w:r>
              <w:rPr>
                <w:rFonts w:ascii="SimSun" w:hAnsi="SimSun" w:eastAsia="SimSun" w:cs="SimSun"/>
                <w:color w:val="000000"/>
                <w:sz w:val="21"/>
              </w:rPr>
              <w:t xml:space="preserve">，纬向</w:t>
            </w:r>
            <w:r>
              <w:rPr>
                <w:rFonts w:ascii="Calibri" w:hAnsi="Calibri" w:eastAsia="Calibri" w:cs="Calibri"/>
                <w:color w:val="000000"/>
                <w:sz w:val="21"/>
              </w:rPr>
              <w:t xml:space="preserve">310N</w:t>
            </w:r>
            <w:r>
              <w:rPr>
                <w:rFonts w:ascii="SimSun" w:hAnsi="SimSun" w:eastAsia="SimSun" w:cs="SimSun"/>
                <w:color w:val="000000"/>
                <w:sz w:val="21"/>
              </w:rPr>
              <w:t xml:space="preserve">），耐干摩擦（径向≥</w:t>
            </w:r>
            <w:r>
              <w:rPr>
                <w:rFonts w:ascii="Calibri" w:hAnsi="Calibri" w:eastAsia="Calibri" w:cs="Calibri"/>
                <w:color w:val="000000"/>
                <w:sz w:val="21"/>
              </w:rPr>
              <w:t xml:space="preserve">4</w:t>
            </w:r>
            <w:r>
              <w:rPr>
                <w:rFonts w:ascii="SimSun" w:hAnsi="SimSun" w:eastAsia="SimSun" w:cs="SimSun"/>
                <w:color w:val="000000"/>
                <w:sz w:val="21"/>
              </w:rPr>
              <w:t xml:space="preserve">级，纬向≥</w:t>
            </w:r>
            <w:r>
              <w:rPr>
                <w:rFonts w:ascii="Calibri" w:hAnsi="Calibri" w:eastAsia="Calibri" w:cs="Calibri"/>
                <w:color w:val="000000"/>
                <w:sz w:val="21"/>
              </w:rPr>
              <w:t xml:space="preserve">4</w:t>
            </w:r>
            <w:r>
              <w:rPr>
                <w:rFonts w:ascii="SimSun" w:hAnsi="SimSun" w:eastAsia="SimSun" w:cs="SimSun"/>
                <w:color w:val="000000"/>
                <w:sz w:val="21"/>
              </w:rPr>
              <w:t xml:space="preserve">级）；抗菌效果（金黄色葡萄球菌）≥</w:t>
            </w:r>
            <w:r>
              <w:rPr>
                <w:rFonts w:ascii="Calibri" w:hAnsi="Calibri" w:eastAsia="Calibri" w:cs="Calibri"/>
                <w:color w:val="000000"/>
                <w:sz w:val="21"/>
              </w:rPr>
              <w:t xml:space="preserve">99%</w:t>
            </w:r>
            <w:r>
              <w:rPr>
                <w:rFonts w:ascii="SimSun" w:hAnsi="SimSun" w:eastAsia="SimSun" w:cs="SimSun"/>
                <w:color w:val="000000"/>
                <w:sz w:val="21"/>
              </w:rPr>
              <w:t xml:space="preserve">；静电性能</w:t>
            </w:r>
            <w:r>
              <w:rPr>
                <w:rFonts w:ascii="Calibri" w:hAnsi="Calibri" w:eastAsia="Calibri" w:cs="Calibri"/>
                <w:color w:val="000000"/>
                <w:sz w:val="21"/>
              </w:rPr>
              <w:t xml:space="preserve">-</w:t>
            </w:r>
            <w:r>
              <w:rPr>
                <w:rFonts w:ascii="SimSun" w:hAnsi="SimSun" w:eastAsia="SimSun" w:cs="SimSun"/>
                <w:color w:val="000000"/>
                <w:sz w:val="21"/>
              </w:rPr>
              <w:t xml:space="preserve">峰值电压</w:t>
            </w:r>
            <w:r>
              <w:rPr>
                <w:rFonts w:ascii="Calibri" w:hAnsi="Calibri" w:eastAsia="Calibri" w:cs="Calibri"/>
                <w:color w:val="000000"/>
                <w:sz w:val="21"/>
              </w:rPr>
              <w:t xml:space="preserve">:1.6kV</w:t>
            </w:r>
            <w:r>
              <w:rPr>
                <w:rFonts w:ascii="SimSun" w:hAnsi="SimSun" w:eastAsia="SimSun" w:cs="SimSun"/>
                <w:color w:val="000000"/>
                <w:sz w:val="21"/>
              </w:rPr>
              <w:t xml:space="preserve">，半衰期</w:t>
            </w:r>
            <w:r>
              <w:rPr>
                <w:rFonts w:ascii="Calibri" w:hAnsi="Calibri" w:eastAsia="Calibri" w:cs="Calibri"/>
                <w:color w:val="000000"/>
                <w:sz w:val="21"/>
              </w:rPr>
              <w:t xml:space="preserve">:0.84s,</w:t>
            </w:r>
            <w:r>
              <w:rPr>
                <w:rFonts w:ascii="SimSun" w:hAnsi="SimSun" w:eastAsia="SimSun" w:cs="SimSun"/>
                <w:color w:val="000000"/>
                <w:sz w:val="21"/>
              </w:rPr>
              <w:t xml:space="preserve">抗静电性能优异；</w:t>
            </w:r>
            <w:r>
              <w:rPr>
                <w:rFonts w:ascii="Calibri" w:hAnsi="Calibri" w:eastAsia="Calibri" w:cs="Calibri"/>
                <w:color w:val="000000"/>
                <w:sz w:val="21"/>
              </w:rPr>
              <w:t xml:space="preserve">PH</w:t>
            </w:r>
            <w:r>
              <w:rPr>
                <w:rFonts w:ascii="SimSun" w:hAnsi="SimSun" w:eastAsia="SimSun" w:cs="SimSun"/>
                <w:color w:val="000000"/>
                <w:sz w:val="21"/>
              </w:rPr>
              <w:t xml:space="preserve">值</w:t>
            </w:r>
            <w:r>
              <w:rPr>
                <w:rFonts w:ascii="Calibri" w:hAnsi="Calibri" w:eastAsia="Calibri" w:cs="Calibri"/>
                <w:color w:val="000000"/>
                <w:sz w:val="21"/>
              </w:rPr>
              <w:t xml:space="preserve">6.1</w:t>
            </w:r>
            <w:r>
              <w:rPr>
                <w:rFonts w:ascii="SimSun" w:hAnsi="SimSun" w:eastAsia="SimSun" w:cs="SimSun"/>
                <w:color w:val="000000"/>
                <w:sz w:val="21"/>
              </w:rPr>
              <w:t xml:space="preserve">。</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w:t>
            </w:r>
            <w:r>
              <w:rPr>
                <w:rFonts w:ascii="SimSun" w:hAnsi="SimSun" w:eastAsia="SimSun" w:cs="SimSun"/>
                <w:color w:val="000000"/>
                <w:sz w:val="21"/>
              </w:rPr>
              <w:t xml:space="preserve">西皮：符合</w:t>
            </w:r>
            <w:r>
              <w:rPr>
                <w:rFonts w:ascii="Calibri" w:hAnsi="Calibri" w:eastAsia="Calibri" w:cs="Calibri"/>
                <w:color w:val="000000"/>
                <w:sz w:val="21"/>
              </w:rPr>
              <w:t xml:space="preserve">GB/T 16799-2018</w:t>
            </w:r>
            <w:r>
              <w:rPr>
                <w:rFonts w:ascii="SimSun" w:hAnsi="SimSun" w:eastAsia="SimSun" w:cs="SimSun"/>
                <w:color w:val="000000"/>
                <w:sz w:val="21"/>
              </w:rPr>
              <w:t xml:space="preserve">、</w:t>
            </w:r>
            <w:r>
              <w:rPr>
                <w:rFonts w:ascii="Calibri" w:hAnsi="Calibri" w:eastAsia="Calibri" w:cs="Calibri"/>
                <w:color w:val="000000"/>
                <w:sz w:val="21"/>
              </w:rPr>
              <w:t xml:space="preserve">HJ507-2009</w:t>
            </w:r>
            <w:r>
              <w:rPr>
                <w:rFonts w:ascii="SimSun" w:hAnsi="SimSun" w:eastAsia="SimSun" w:cs="SimSun"/>
                <w:color w:val="000000"/>
                <w:sz w:val="21"/>
              </w:rPr>
              <w:t xml:space="preserve">、</w:t>
            </w:r>
            <w:r>
              <w:rPr>
                <w:rFonts w:ascii="Calibri" w:hAnsi="Calibri" w:eastAsia="Calibri" w:cs="Calibri"/>
                <w:color w:val="000000"/>
                <w:sz w:val="21"/>
              </w:rPr>
              <w:t xml:space="preserve">QB/T4199-2011</w:t>
            </w:r>
            <w:r>
              <w:rPr>
                <w:rFonts w:ascii="SimSun" w:hAnsi="SimSun" w:eastAsia="SimSun" w:cs="SimSun"/>
                <w:color w:val="000000"/>
                <w:sz w:val="21"/>
              </w:rPr>
              <w:t xml:space="preserve">、</w:t>
            </w:r>
            <w:r>
              <w:rPr>
                <w:rFonts w:ascii="Calibri" w:hAnsi="Calibri" w:eastAsia="Calibri" w:cs="Calibri"/>
                <w:color w:val="000000"/>
                <w:sz w:val="21"/>
              </w:rPr>
              <w:t xml:space="preserve">QB/T4341-2012</w:t>
            </w:r>
            <w:r>
              <w:rPr>
                <w:rFonts w:ascii="SimSun" w:hAnsi="SimSun" w:eastAsia="SimSun" w:cs="SimSun"/>
                <w:color w:val="000000"/>
                <w:sz w:val="21"/>
              </w:rPr>
              <w:t xml:space="preserve">等标准；革身应平整丰满有弹性；气味≤</w:t>
            </w:r>
            <w:r>
              <w:rPr>
                <w:rFonts w:ascii="Calibri" w:hAnsi="Calibri" w:eastAsia="Calibri" w:cs="Calibri"/>
                <w:color w:val="000000"/>
                <w:sz w:val="21"/>
              </w:rPr>
              <w:t xml:space="preserve">1</w:t>
            </w:r>
            <w:r>
              <w:rPr>
                <w:rFonts w:ascii="SimSun" w:hAnsi="SimSun" w:eastAsia="SimSun" w:cs="SimSun"/>
                <w:color w:val="000000"/>
                <w:sz w:val="21"/>
              </w:rPr>
              <w:t xml:space="preserve">级，游离甲醛≤</w:t>
            </w:r>
            <w:r>
              <w:rPr>
                <w:rFonts w:ascii="Calibri" w:hAnsi="Calibri" w:eastAsia="Calibri" w:cs="Calibri"/>
                <w:color w:val="000000"/>
                <w:sz w:val="21"/>
              </w:rPr>
              <w:t xml:space="preserve">5mg/kg</w:t>
            </w:r>
            <w:r>
              <w:rPr>
                <w:rFonts w:ascii="SimSun" w:hAnsi="SimSun" w:eastAsia="SimSun" w:cs="SimSun"/>
                <w:color w:val="000000"/>
                <w:sz w:val="21"/>
              </w:rPr>
              <w:t xml:space="preserve">，挥发性有机物（</w:t>
            </w:r>
            <w:r>
              <w:rPr>
                <w:rFonts w:ascii="Calibri" w:hAnsi="Calibri" w:eastAsia="Calibri" w:cs="Calibri"/>
                <w:color w:val="000000"/>
                <w:sz w:val="21"/>
              </w:rPr>
              <w:t xml:space="preserve">VOC</w:t>
            </w:r>
            <w:r>
              <w:rPr>
                <w:rFonts w:ascii="SimSun" w:hAnsi="SimSun" w:eastAsia="SimSun" w:cs="SimSun"/>
                <w:color w:val="000000"/>
                <w:sz w:val="21"/>
              </w:rPr>
              <w:t xml:space="preserve">）≤</w:t>
            </w:r>
            <w:r>
              <w:rPr>
                <w:rFonts w:ascii="Calibri" w:hAnsi="Calibri" w:eastAsia="Calibri" w:cs="Calibri"/>
                <w:color w:val="000000"/>
                <w:sz w:val="21"/>
              </w:rPr>
              <w:t xml:space="preserve">10mg/kg</w:t>
            </w:r>
            <w:r>
              <w:rPr>
                <w:rFonts w:ascii="SimSun" w:hAnsi="SimSun" w:eastAsia="SimSun" w:cs="SimSun"/>
                <w:color w:val="000000"/>
                <w:sz w:val="21"/>
              </w:rPr>
              <w:t xml:space="preserve">，禁用偶氮染料未检出（检出限</w:t>
            </w:r>
            <w:r>
              <w:rPr>
                <w:rFonts w:ascii="Calibri" w:hAnsi="Calibri" w:eastAsia="Calibri" w:cs="Calibri"/>
                <w:color w:val="000000"/>
                <w:sz w:val="21"/>
              </w:rPr>
              <w:t xml:space="preserve">30mg/kg</w:t>
            </w:r>
            <w:r>
              <w:rPr>
                <w:rFonts w:ascii="SimSun" w:hAnsi="SimSun" w:eastAsia="SimSun" w:cs="SimSun"/>
                <w:color w:val="000000"/>
                <w:sz w:val="21"/>
              </w:rPr>
              <w:t xml:space="preserve">）；邻苯基苯酚≤</w:t>
            </w:r>
            <w:r>
              <w:rPr>
                <w:rFonts w:ascii="Calibri" w:hAnsi="Calibri" w:eastAsia="Calibri" w:cs="Calibri"/>
                <w:color w:val="000000"/>
                <w:sz w:val="21"/>
              </w:rPr>
              <w:t xml:space="preserve">0.10mg/kg</w:t>
            </w:r>
            <w:r>
              <w:rPr>
                <w:rFonts w:ascii="SimSun" w:hAnsi="SimSun" w:eastAsia="SimSun" w:cs="SimSun"/>
                <w:color w:val="000000"/>
                <w:sz w:val="21"/>
              </w:rPr>
              <w:t xml:space="preserve">；防霉菌等级（黑曲霉）</w:t>
            </w:r>
            <w:r>
              <w:rPr>
                <w:rFonts w:ascii="Calibri" w:hAnsi="Calibri" w:eastAsia="Calibri" w:cs="Calibri"/>
                <w:color w:val="000000"/>
                <w:sz w:val="21"/>
              </w:rPr>
              <w:t xml:space="preserve">1</w:t>
            </w:r>
            <w:r>
              <w:rPr>
                <w:rFonts w:ascii="SimSun" w:hAnsi="SimSun" w:eastAsia="SimSun" w:cs="SimSun"/>
                <w:color w:val="000000"/>
                <w:sz w:val="21"/>
              </w:rPr>
              <w:t xml:space="preserve">级；抗菌率（鼠伤寒沙门氏菌、大肠杆菌）经马丁达尔法摩擦</w:t>
            </w:r>
            <w:r>
              <w:rPr>
                <w:rFonts w:ascii="Calibri" w:hAnsi="Calibri" w:eastAsia="Calibri" w:cs="Calibri"/>
                <w:color w:val="000000"/>
                <w:sz w:val="21"/>
              </w:rPr>
              <w:t xml:space="preserve">5000</w:t>
            </w:r>
            <w:r>
              <w:rPr>
                <w:rFonts w:ascii="SimSun" w:hAnsi="SimSun" w:eastAsia="SimSun" w:cs="SimSun"/>
                <w:color w:val="000000"/>
                <w:sz w:val="21"/>
              </w:rPr>
              <w:t xml:space="preserve">次后抗菌率均≥</w:t>
            </w:r>
            <w:r>
              <w:rPr>
                <w:rFonts w:ascii="Calibri" w:hAnsi="Calibri" w:eastAsia="Calibri" w:cs="Calibri"/>
                <w:color w:val="000000"/>
                <w:sz w:val="21"/>
              </w:rPr>
              <w:t xml:space="preserve">99%</w:t>
            </w:r>
            <w:r>
              <w:rPr>
                <w:rFonts w:ascii="Calibri" w:hAnsi="Calibri" w:eastAsia="Calibri" w:cs="Calibri"/>
                <w:color w:val="000000"/>
                <w:sz w:val="21"/>
              </w:rPr>
              <w:t xml:space="preserve">。</w:t>
            </w:r>
            <w:r>
              <w:rPr>
                <w:rFonts w:ascii="SimSun" w:hAnsi="SimSun" w:eastAsia="SimSun" w:cs="SimSun"/>
                <w:color w:val="000000"/>
                <w:sz w:val="21"/>
              </w:rPr>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rPr>
                <w:rFonts w:ascii="SimSun" w:hAnsi="SimSun" w:eastAsia="SimSun" w:cs="SimSun"/>
                <w:color w:val="000000"/>
                <w:sz w:val="21"/>
              </w:rPr>
              <w:t xml:space="preserve">、</w:t>
            </w:r>
            <w:r>
              <w:rPr>
                <w:rFonts w:ascii="SimSun" w:hAnsi="SimSun" w:eastAsia="SimSun" w:cs="SimSun"/>
                <w:color w:val="000000"/>
                <w:sz w:val="21"/>
              </w:rPr>
              <w:t xml:space="preserve">三聚氰胺板：符合</w:t>
            </w:r>
            <w:r>
              <w:rPr>
                <w:rFonts w:ascii="Calibri" w:hAnsi="Calibri" w:eastAsia="Calibri" w:cs="Calibri"/>
                <w:color w:val="000000"/>
                <w:sz w:val="21"/>
              </w:rPr>
              <w:t xml:space="preserve">GB/T 15102-2017</w:t>
            </w:r>
            <w:r>
              <w:rPr>
                <w:rFonts w:ascii="SimSun" w:hAnsi="SimSun" w:eastAsia="SimSun" w:cs="SimSun"/>
                <w:color w:val="000000"/>
                <w:sz w:val="21"/>
              </w:rPr>
              <w:t xml:space="preserve">、</w:t>
            </w:r>
            <w:r>
              <w:rPr>
                <w:rFonts w:ascii="Calibri" w:hAnsi="Calibri" w:eastAsia="Calibri" w:cs="Calibri"/>
                <w:color w:val="000000"/>
                <w:sz w:val="21"/>
              </w:rPr>
              <w:t xml:space="preserve">GB/T 39600-2021</w:t>
            </w:r>
            <w:r>
              <w:rPr>
                <w:rFonts w:ascii="SimSun" w:hAnsi="SimSun" w:eastAsia="SimSun" w:cs="SimSun"/>
                <w:color w:val="000000"/>
                <w:sz w:val="21"/>
              </w:rPr>
              <w:t xml:space="preserve">、</w:t>
            </w:r>
            <w:r>
              <w:rPr>
                <w:rFonts w:ascii="Calibri" w:hAnsi="Calibri" w:eastAsia="Calibri" w:cs="Calibri"/>
                <w:color w:val="000000"/>
                <w:sz w:val="21"/>
              </w:rPr>
              <w:t xml:space="preserve">GB/T 35601-2024</w:t>
            </w:r>
            <w:r>
              <w:rPr>
                <w:rFonts w:ascii="SimSun" w:hAnsi="SimSun" w:eastAsia="SimSun" w:cs="SimSun"/>
                <w:color w:val="000000"/>
                <w:sz w:val="21"/>
              </w:rPr>
              <w:t xml:space="preserve">、</w:t>
            </w:r>
            <w:r>
              <w:rPr>
                <w:rFonts w:ascii="Calibri" w:hAnsi="Calibri" w:eastAsia="Calibri" w:cs="Calibri"/>
                <w:color w:val="000000"/>
                <w:sz w:val="21"/>
              </w:rPr>
              <w:t xml:space="preserve">GB 18580-2017</w:t>
            </w:r>
            <w:r>
              <w:rPr>
                <w:rFonts w:ascii="SimSun" w:hAnsi="SimSun" w:eastAsia="SimSun" w:cs="SimSun"/>
                <w:color w:val="000000"/>
                <w:sz w:val="21"/>
              </w:rPr>
              <w:t xml:space="preserve">或</w:t>
            </w:r>
            <w:r>
              <w:rPr>
                <w:rFonts w:ascii="Calibri" w:hAnsi="Calibri" w:eastAsia="Calibri" w:cs="Calibri"/>
                <w:color w:val="000000"/>
                <w:sz w:val="21"/>
              </w:rPr>
              <w:t xml:space="preserve">2025</w:t>
            </w:r>
            <w:r>
              <w:rPr>
                <w:rFonts w:ascii="SimSun" w:hAnsi="SimSun" w:eastAsia="SimSun" w:cs="SimSun"/>
                <w:color w:val="000000"/>
                <w:sz w:val="21"/>
              </w:rPr>
              <w:t xml:space="preserve">、</w:t>
            </w:r>
            <w:r>
              <w:rPr>
                <w:rFonts w:ascii="Calibri" w:hAnsi="Calibri" w:eastAsia="Calibri" w:cs="Calibri"/>
                <w:color w:val="000000"/>
                <w:sz w:val="21"/>
              </w:rPr>
              <w:t xml:space="preserve">JC/T2039-2010</w:t>
            </w:r>
            <w:r>
              <w:rPr>
                <w:rFonts w:ascii="SimSun" w:hAnsi="SimSun" w:eastAsia="SimSun" w:cs="SimSun"/>
                <w:color w:val="000000"/>
                <w:sz w:val="21"/>
              </w:rPr>
              <w:t xml:space="preserve">、</w:t>
            </w:r>
            <w:r>
              <w:rPr>
                <w:rFonts w:ascii="Calibri" w:hAnsi="Calibri" w:eastAsia="Calibri" w:cs="Calibri"/>
                <w:color w:val="000000"/>
                <w:sz w:val="21"/>
              </w:rPr>
              <w:t xml:space="preserve">LY/T 3044-2018</w:t>
            </w:r>
            <w:r>
              <w:rPr>
                <w:rFonts w:ascii="SimSun" w:hAnsi="SimSun" w:eastAsia="SimSun" w:cs="SimSun"/>
                <w:color w:val="000000"/>
                <w:sz w:val="21"/>
              </w:rPr>
              <w:t xml:space="preserve">、</w:t>
            </w:r>
            <w:r>
              <w:rPr>
                <w:rFonts w:ascii="Calibri" w:hAnsi="Calibri" w:eastAsia="Calibri" w:cs="Calibri"/>
                <w:color w:val="000000"/>
                <w:sz w:val="21"/>
              </w:rPr>
              <w:t xml:space="preserve">GB/T 17657- 2022</w:t>
            </w:r>
            <w:r>
              <w:rPr>
                <w:rFonts w:ascii="SimSun" w:hAnsi="SimSun" w:eastAsia="SimSun" w:cs="SimSun"/>
                <w:color w:val="000000"/>
                <w:sz w:val="21"/>
              </w:rPr>
              <w:t xml:space="preserve">、</w:t>
            </w:r>
            <w:r>
              <w:rPr>
                <w:rFonts w:ascii="Calibri" w:hAnsi="Calibri" w:eastAsia="Calibri" w:cs="Calibri"/>
                <w:color w:val="000000"/>
                <w:sz w:val="21"/>
              </w:rPr>
              <w:t xml:space="preserve">GB/T 29899-2024</w:t>
            </w:r>
            <w:r>
              <w:rPr>
                <w:rFonts w:ascii="SimSun" w:hAnsi="SimSun" w:eastAsia="SimSun" w:cs="SimSun"/>
                <w:color w:val="000000"/>
                <w:sz w:val="21"/>
              </w:rPr>
              <w:t xml:space="preserve">、</w:t>
            </w:r>
            <w:r>
              <w:rPr>
                <w:rFonts w:ascii="Calibri" w:hAnsi="Calibri" w:eastAsia="Calibri" w:cs="Calibri"/>
                <w:color w:val="000000"/>
                <w:sz w:val="21"/>
              </w:rPr>
              <w:t xml:space="preserve">GB/T40493-2021</w:t>
            </w:r>
            <w:r>
              <w:rPr>
                <w:rFonts w:ascii="SimSun" w:hAnsi="SimSun" w:eastAsia="SimSun" w:cs="SimSun"/>
                <w:color w:val="000000"/>
                <w:sz w:val="21"/>
              </w:rPr>
              <w:t xml:space="preserve">等标准，静曲强度≥</w:t>
            </w:r>
            <w:r>
              <w:rPr>
                <w:rFonts w:ascii="Calibri" w:hAnsi="Calibri" w:eastAsia="Calibri" w:cs="Calibri"/>
                <w:color w:val="000000"/>
                <w:sz w:val="21"/>
              </w:rPr>
              <w:t xml:space="preserve">10.5MPa</w:t>
            </w:r>
            <w:r>
              <w:rPr>
                <w:rFonts w:ascii="SimSun" w:hAnsi="SimSun" w:eastAsia="SimSun" w:cs="SimSun"/>
                <w:color w:val="000000"/>
                <w:sz w:val="21"/>
              </w:rPr>
              <w:t xml:space="preserve">、弹性模量≥</w:t>
            </w:r>
            <w:r>
              <w:rPr>
                <w:rFonts w:ascii="Calibri" w:hAnsi="Calibri" w:eastAsia="Calibri" w:cs="Calibri"/>
                <w:color w:val="000000"/>
                <w:sz w:val="21"/>
              </w:rPr>
              <w:t xml:space="preserve">1500MPa</w:t>
            </w:r>
            <w:r>
              <w:rPr>
                <w:rFonts w:ascii="SimSun" w:hAnsi="SimSun" w:eastAsia="SimSun" w:cs="SimSun"/>
                <w:color w:val="000000"/>
                <w:sz w:val="21"/>
              </w:rPr>
              <w:t xml:space="preserve">、内结合强度≥</w:t>
            </w:r>
            <w:r>
              <w:rPr>
                <w:rFonts w:ascii="Calibri" w:hAnsi="Calibri" w:eastAsia="Calibri" w:cs="Calibri"/>
                <w:color w:val="000000"/>
                <w:sz w:val="21"/>
              </w:rPr>
              <w:t xml:space="preserve">0.3MPa</w:t>
            </w:r>
            <w:r>
              <w:rPr>
                <w:rFonts w:ascii="SimSun" w:hAnsi="SimSun" w:eastAsia="SimSun" w:cs="SimSun"/>
                <w:color w:val="000000"/>
                <w:sz w:val="21"/>
              </w:rPr>
              <w:t xml:space="preserve">、</w:t>
            </w:r>
            <w:r>
              <w:rPr>
                <w:rFonts w:ascii="Calibri" w:hAnsi="Calibri" w:eastAsia="Calibri" w:cs="Calibri"/>
                <w:color w:val="000000"/>
                <w:sz w:val="21"/>
              </w:rPr>
              <w:t xml:space="preserve">2h </w:t>
            </w:r>
            <w:r>
              <w:rPr>
                <w:rFonts w:ascii="SimSun" w:hAnsi="SimSun" w:eastAsia="SimSun" w:cs="SimSun"/>
                <w:color w:val="000000"/>
                <w:sz w:val="21"/>
              </w:rPr>
              <w:t xml:space="preserve">吸水厚度膨胀率≤</w:t>
            </w:r>
            <w:r>
              <w:rPr>
                <w:rFonts w:ascii="Calibri" w:hAnsi="Calibri" w:eastAsia="Calibri" w:cs="Calibri"/>
                <w:color w:val="000000"/>
                <w:sz w:val="21"/>
              </w:rPr>
              <w:t xml:space="preserve">8%</w:t>
            </w:r>
            <w:r>
              <w:rPr>
                <w:rFonts w:ascii="SimSun" w:hAnsi="SimSun" w:eastAsia="SimSun" w:cs="SimSun"/>
                <w:color w:val="000000"/>
                <w:sz w:val="21"/>
              </w:rPr>
              <w:t xml:space="preserve">、密度</w:t>
            </w:r>
            <w:r>
              <w:rPr>
                <w:rFonts w:ascii="Calibri" w:hAnsi="Calibri" w:eastAsia="Calibri" w:cs="Calibri"/>
                <w:color w:val="000000"/>
                <w:sz w:val="21"/>
              </w:rPr>
              <w:t xml:space="preserve">0.6-0.9g/cm</w:t>
            </w:r>
            <w:r>
              <w:rPr>
                <w:rFonts w:ascii="SimSun" w:hAnsi="SimSun" w:eastAsia="SimSun" w:cs="SimSun"/>
                <w:color w:val="000000"/>
                <w:sz w:val="21"/>
              </w:rPr>
              <w:t xml:space="preserve">³、表面胶合强度≥</w:t>
            </w:r>
            <w:r>
              <w:rPr>
                <w:rFonts w:ascii="Calibri" w:hAnsi="Calibri" w:eastAsia="Calibri" w:cs="Calibri"/>
                <w:color w:val="000000"/>
                <w:sz w:val="21"/>
              </w:rPr>
              <w:t xml:space="preserve">0.6MPa</w:t>
            </w:r>
            <w:r>
              <w:rPr>
                <w:rFonts w:ascii="SimSun" w:hAnsi="SimSun" w:eastAsia="SimSun" w:cs="SimSun"/>
                <w:color w:val="000000"/>
                <w:sz w:val="21"/>
              </w:rPr>
              <w:t xml:space="preserve">、握螺钉力（板面≥</w:t>
            </w:r>
            <w:r>
              <w:rPr>
                <w:rFonts w:ascii="Calibri" w:hAnsi="Calibri" w:eastAsia="Calibri" w:cs="Calibri"/>
                <w:color w:val="000000"/>
                <w:sz w:val="21"/>
              </w:rPr>
              <w:t xml:space="preserve">1200N</w:t>
            </w:r>
            <w:r>
              <w:rPr>
                <w:rFonts w:ascii="SimSun" w:hAnsi="SimSun" w:eastAsia="SimSun" w:cs="SimSun"/>
                <w:color w:val="000000"/>
                <w:sz w:val="21"/>
              </w:rPr>
              <w:t xml:space="preserve">，板边≥</w:t>
            </w:r>
            <w:r>
              <w:rPr>
                <w:rFonts w:ascii="Calibri" w:hAnsi="Calibri" w:eastAsia="Calibri" w:cs="Calibri"/>
                <w:color w:val="000000"/>
                <w:sz w:val="21"/>
              </w:rPr>
              <w:t xml:space="preserve">800N</w:t>
            </w:r>
            <w:r>
              <w:rPr>
                <w:rFonts w:ascii="SimSun" w:hAnsi="SimSun" w:eastAsia="SimSun" w:cs="SimSun"/>
                <w:color w:val="000000"/>
                <w:sz w:val="21"/>
              </w:rPr>
              <w:t xml:space="preserve">）、表面耐冷热循环</w:t>
            </w:r>
            <w:r>
              <w:rPr>
                <w:rFonts w:ascii="Calibri" w:hAnsi="Calibri" w:eastAsia="Calibri" w:cs="Calibri"/>
                <w:color w:val="000000"/>
                <w:sz w:val="21"/>
              </w:rPr>
              <w:t xml:space="preserve">-</w:t>
            </w:r>
            <w:r>
              <w:rPr>
                <w:rFonts w:ascii="SimSun" w:hAnsi="SimSun" w:eastAsia="SimSun" w:cs="SimSun"/>
                <w:color w:val="000000"/>
                <w:sz w:val="21"/>
              </w:rPr>
              <w:t xml:space="preserve">无裂纹、鼓泡、变色、起皱等、表面耐划痕≥</w:t>
            </w:r>
            <w:r>
              <w:rPr>
                <w:rFonts w:ascii="Calibri" w:hAnsi="Calibri" w:eastAsia="Calibri" w:cs="Calibri"/>
                <w:color w:val="000000"/>
                <w:sz w:val="21"/>
              </w:rPr>
              <w:t xml:space="preserve">1.5N </w:t>
            </w:r>
            <w:r>
              <w:rPr>
                <w:rFonts w:ascii="SimSun" w:hAnsi="SimSun" w:eastAsia="SimSun" w:cs="SimSun"/>
                <w:color w:val="000000"/>
                <w:sz w:val="21"/>
              </w:rPr>
              <w:t xml:space="preserve">表面无大于</w:t>
            </w:r>
            <w:r>
              <w:rPr>
                <w:rFonts w:ascii="Calibri" w:hAnsi="Calibri" w:eastAsia="Calibri" w:cs="Calibri"/>
                <w:color w:val="000000"/>
                <w:sz w:val="21"/>
              </w:rPr>
              <w:t xml:space="preserve"> 90%</w:t>
            </w:r>
            <w:r>
              <w:rPr>
                <w:rFonts w:ascii="SimSun" w:hAnsi="SimSun" w:eastAsia="SimSun" w:cs="SimSun"/>
                <w:color w:val="000000"/>
                <w:sz w:val="21"/>
              </w:rPr>
              <w:t xml:space="preserve">的连续划痕、表面耐磨</w:t>
            </w:r>
            <w:r>
              <w:rPr>
                <w:rFonts w:ascii="Calibri" w:hAnsi="Calibri" w:eastAsia="Calibri" w:cs="Calibri"/>
                <w:color w:val="000000"/>
                <w:sz w:val="21"/>
              </w:rPr>
              <w:t xml:space="preserve">-</w:t>
            </w:r>
            <w:r>
              <w:rPr>
                <w:rFonts w:ascii="SimSun" w:hAnsi="SimSun" w:eastAsia="SimSun" w:cs="SimSun"/>
                <w:color w:val="000000"/>
                <w:sz w:val="21"/>
              </w:rPr>
              <w:t xml:space="preserve">磨耗值≤</w:t>
            </w:r>
            <w:r>
              <w:rPr>
                <w:rFonts w:ascii="Calibri" w:hAnsi="Calibri" w:eastAsia="Calibri" w:cs="Calibri"/>
                <w:color w:val="000000"/>
                <w:sz w:val="21"/>
              </w:rPr>
              <w:t xml:space="preserve">80mg/100r</w:t>
            </w:r>
            <w:r>
              <w:rPr>
                <w:rFonts w:ascii="SimSun" w:hAnsi="SimSun" w:eastAsia="SimSun" w:cs="SimSun"/>
                <w:color w:val="000000"/>
                <w:sz w:val="21"/>
              </w:rPr>
              <w:t xml:space="preserve">，磨</w:t>
            </w:r>
            <w:r>
              <w:rPr>
                <w:rFonts w:ascii="Calibri" w:hAnsi="Calibri" w:eastAsia="Calibri" w:cs="Calibri"/>
                <w:color w:val="000000"/>
                <w:sz w:val="21"/>
              </w:rPr>
              <w:t xml:space="preserve"> 350r </w:t>
            </w:r>
            <w:r>
              <w:rPr>
                <w:rFonts w:ascii="SimSun" w:hAnsi="SimSun" w:eastAsia="SimSun" w:cs="SimSun"/>
                <w:color w:val="000000"/>
                <w:sz w:val="21"/>
              </w:rPr>
              <w:t xml:space="preserve">以后应无露底现象、表面耐香烟灼烧达到</w:t>
            </w:r>
            <w:r>
              <w:rPr>
                <w:rFonts w:ascii="Calibri" w:hAnsi="Calibri" w:eastAsia="Calibri" w:cs="Calibri"/>
                <w:color w:val="000000"/>
                <w:sz w:val="21"/>
              </w:rPr>
              <w:t xml:space="preserve">4</w:t>
            </w:r>
            <w:r>
              <w:rPr>
                <w:rFonts w:ascii="SimSun" w:hAnsi="SimSun" w:eastAsia="SimSun" w:cs="SimSun"/>
                <w:color w:val="000000"/>
                <w:sz w:val="21"/>
              </w:rPr>
              <w:t xml:space="preserve">级以上、耐干热达到</w:t>
            </w:r>
            <w:r>
              <w:rPr>
                <w:rFonts w:ascii="Calibri" w:hAnsi="Calibri" w:eastAsia="Calibri" w:cs="Calibri"/>
                <w:color w:val="000000"/>
                <w:sz w:val="21"/>
              </w:rPr>
              <w:t xml:space="preserve">4</w:t>
            </w:r>
            <w:r>
              <w:rPr>
                <w:rFonts w:ascii="SimSun" w:hAnsi="SimSun" w:eastAsia="SimSun" w:cs="SimSun"/>
                <w:color w:val="000000"/>
                <w:sz w:val="21"/>
              </w:rPr>
              <w:t xml:space="preserve">级以上、表面耐污染腐蚀达到</w:t>
            </w:r>
            <w:r>
              <w:rPr>
                <w:rFonts w:ascii="Calibri" w:hAnsi="Calibri" w:eastAsia="Calibri" w:cs="Calibri"/>
                <w:color w:val="000000"/>
                <w:sz w:val="21"/>
              </w:rPr>
              <w:t xml:space="preserve">4</w:t>
            </w:r>
            <w:r>
              <w:rPr>
                <w:rFonts w:ascii="SimSun" w:hAnsi="SimSun" w:eastAsia="SimSun" w:cs="SimSun"/>
                <w:color w:val="000000"/>
                <w:sz w:val="21"/>
              </w:rPr>
              <w:t xml:space="preserve">级以上、耐龟裂达到</w:t>
            </w:r>
            <w:r>
              <w:rPr>
                <w:rFonts w:ascii="Calibri" w:hAnsi="Calibri" w:eastAsia="Calibri" w:cs="Calibri"/>
                <w:color w:val="000000"/>
                <w:sz w:val="21"/>
              </w:rPr>
              <w:t xml:space="preserve">4</w:t>
            </w:r>
            <w:r>
              <w:rPr>
                <w:rFonts w:ascii="SimSun" w:hAnsi="SimSun" w:eastAsia="SimSun" w:cs="SimSun"/>
                <w:color w:val="000000"/>
                <w:sz w:val="21"/>
              </w:rPr>
              <w:t xml:space="preserve">级以上、耐水蒸气达到</w:t>
            </w:r>
            <w:r>
              <w:rPr>
                <w:rFonts w:ascii="Calibri" w:hAnsi="Calibri" w:eastAsia="Calibri" w:cs="Calibri"/>
                <w:color w:val="000000"/>
                <w:sz w:val="21"/>
              </w:rPr>
              <w:t xml:space="preserve">4</w:t>
            </w:r>
            <w:r>
              <w:rPr>
                <w:rFonts w:ascii="SimSun" w:hAnsi="SimSun" w:eastAsia="SimSun" w:cs="SimSun"/>
                <w:color w:val="000000"/>
                <w:sz w:val="21"/>
              </w:rPr>
              <w:t xml:space="preserve">级以上、耐光色牢度达到</w:t>
            </w:r>
            <w:r>
              <w:rPr>
                <w:rFonts w:ascii="Calibri" w:hAnsi="Calibri" w:eastAsia="Calibri" w:cs="Calibri"/>
                <w:color w:val="000000"/>
                <w:sz w:val="21"/>
              </w:rPr>
              <w:t xml:space="preserve">4</w:t>
            </w:r>
            <w:r>
              <w:rPr>
                <w:rFonts w:ascii="SimSun" w:hAnsi="SimSun" w:eastAsia="SimSun" w:cs="SimSun"/>
                <w:color w:val="000000"/>
                <w:sz w:val="21"/>
              </w:rPr>
              <w:t xml:space="preserve">级、含水率</w:t>
            </w:r>
            <w:r>
              <w:rPr>
                <w:rFonts w:ascii="Calibri" w:hAnsi="Calibri" w:eastAsia="Calibri" w:cs="Calibri"/>
                <w:color w:val="000000"/>
                <w:sz w:val="21"/>
              </w:rPr>
              <w:t xml:space="preserve">3%-13%</w:t>
            </w:r>
            <w:r>
              <w:rPr>
                <w:rFonts w:ascii="SimSun" w:hAnsi="SimSun" w:eastAsia="SimSun" w:cs="SimSun"/>
                <w:color w:val="000000"/>
                <w:sz w:val="21"/>
              </w:rPr>
              <w:t xml:space="preserve">、甲醛释放量≤</w:t>
            </w:r>
            <w:r>
              <w:rPr>
                <w:rFonts w:ascii="Calibri" w:hAnsi="Calibri" w:eastAsia="Calibri" w:cs="Calibri"/>
                <w:color w:val="000000"/>
                <w:sz w:val="21"/>
              </w:rPr>
              <w:t xml:space="preserve">0.025mg/m</w:t>
            </w:r>
            <w:r>
              <w:rPr>
                <w:rFonts w:ascii="SimSun" w:hAnsi="SimSun" w:eastAsia="SimSun" w:cs="SimSun"/>
                <w:color w:val="000000"/>
                <w:sz w:val="21"/>
              </w:rPr>
              <w:t xml:space="preserve">³、挥发性有机化合物</w:t>
            </w:r>
            <w:r>
              <w:rPr>
                <w:rFonts w:ascii="Calibri" w:hAnsi="Calibri" w:eastAsia="Calibri" w:cs="Calibri"/>
                <w:color w:val="000000"/>
                <w:sz w:val="21"/>
              </w:rPr>
              <w:t xml:space="preserve">(</w:t>
            </w:r>
            <w:r>
              <w:rPr>
                <w:rFonts w:ascii="SimSun" w:hAnsi="SimSun" w:eastAsia="SimSun" w:cs="SimSun"/>
                <w:color w:val="000000"/>
                <w:sz w:val="21"/>
              </w:rPr>
              <w:t xml:space="preserve">苯、甲苯、二甲苯、</w:t>
            </w:r>
            <w:r>
              <w:rPr>
                <w:rFonts w:ascii="Calibri" w:hAnsi="Calibri" w:eastAsia="Calibri" w:cs="Calibri"/>
                <w:color w:val="000000"/>
                <w:sz w:val="21"/>
              </w:rPr>
              <w:t xml:space="preserve">TVOC</w:t>
            </w:r>
            <w:r>
              <w:rPr>
                <w:rFonts w:ascii="SimSun" w:hAnsi="SimSun" w:eastAsia="SimSun" w:cs="SimSun"/>
                <w:color w:val="000000"/>
                <w:sz w:val="21"/>
              </w:rPr>
              <w:t xml:space="preserve">未检出</w:t>
            </w:r>
            <w:r>
              <w:rPr>
                <w:rFonts w:ascii="Calibri" w:hAnsi="Calibri" w:eastAsia="Calibri" w:cs="Calibri"/>
                <w:color w:val="000000"/>
                <w:sz w:val="21"/>
              </w:rPr>
              <w:t xml:space="preserve">)</w:t>
            </w:r>
            <w:r>
              <w:rPr>
                <w:rFonts w:ascii="SimSun" w:hAnsi="SimSun" w:eastAsia="SimSun" w:cs="SimSun"/>
                <w:color w:val="000000"/>
                <w:sz w:val="21"/>
              </w:rPr>
              <w:t xml:space="preserve">、可溶性重金属</w:t>
            </w:r>
            <w:r>
              <w:rPr>
                <w:rFonts w:ascii="Calibri" w:hAnsi="Calibri" w:eastAsia="Calibri" w:cs="Calibri"/>
                <w:color w:val="000000"/>
                <w:sz w:val="21"/>
              </w:rPr>
              <w:t xml:space="preserve">(</w:t>
            </w:r>
            <w:r>
              <w:rPr>
                <w:rFonts w:ascii="SimSun" w:hAnsi="SimSun" w:eastAsia="SimSun" w:cs="SimSun"/>
                <w:color w:val="000000"/>
                <w:sz w:val="21"/>
              </w:rPr>
              <w:t xml:space="preserve">铅、镉、铬、汞</w:t>
            </w:r>
            <w:r>
              <w:rPr>
                <w:rFonts w:ascii="Calibri" w:hAnsi="Calibri" w:eastAsia="Calibri" w:cs="Calibri"/>
                <w:color w:val="000000"/>
                <w:sz w:val="21"/>
              </w:rPr>
              <w:t xml:space="preserve">)</w:t>
            </w:r>
            <w:r>
              <w:rPr>
                <w:rFonts w:ascii="SimSun" w:hAnsi="SimSun" w:eastAsia="SimSun" w:cs="SimSun"/>
                <w:color w:val="000000"/>
                <w:sz w:val="21"/>
              </w:rPr>
              <w:t xml:space="preserve">含量未检出、抗菌性能≥</w:t>
            </w:r>
            <w:r>
              <w:rPr>
                <w:rFonts w:ascii="Calibri" w:hAnsi="Calibri" w:eastAsia="Calibri" w:cs="Calibri"/>
                <w:color w:val="000000"/>
                <w:sz w:val="21"/>
              </w:rPr>
              <w:t xml:space="preserve">99%</w:t>
            </w:r>
            <w:r>
              <w:rPr>
                <w:rFonts w:ascii="SimSun" w:hAnsi="SimSun" w:eastAsia="SimSun" w:cs="SimSun"/>
                <w:color w:val="000000"/>
                <w:sz w:val="21"/>
              </w:rPr>
              <w:t xml:space="preserve">、防霉菌性</w:t>
            </w:r>
            <w:r>
              <w:rPr>
                <w:rFonts w:ascii="Calibri" w:hAnsi="Calibri" w:eastAsia="Calibri" w:cs="Calibri"/>
                <w:color w:val="000000"/>
                <w:sz w:val="21"/>
              </w:rPr>
              <w:t xml:space="preserve">0</w:t>
            </w:r>
            <w:r>
              <w:rPr>
                <w:rFonts w:ascii="SimSun" w:hAnsi="SimSun" w:eastAsia="SimSun" w:cs="SimSun"/>
                <w:color w:val="000000"/>
                <w:sz w:val="21"/>
              </w:rPr>
              <w:t xml:space="preserve">级、防腐性能</w:t>
            </w:r>
            <w:r>
              <w:rPr>
                <w:rFonts w:ascii="Calibri" w:hAnsi="Calibri" w:eastAsia="Calibri" w:cs="Calibri"/>
                <w:color w:val="000000"/>
                <w:sz w:val="21"/>
              </w:rPr>
              <w:t xml:space="preserve">0</w:t>
            </w:r>
            <w:r>
              <w:rPr>
                <w:rFonts w:ascii="SimSun" w:hAnsi="SimSun" w:eastAsia="SimSun" w:cs="SimSun"/>
                <w:color w:val="000000"/>
                <w:sz w:val="21"/>
              </w:rPr>
              <w:t xml:space="preserve">级</w:t>
            </w:r>
            <w:r>
              <w:rPr>
                <w:rFonts w:ascii="SimSun" w:hAnsi="SimSun" w:eastAsia="SimSun" w:cs="SimSun"/>
                <w:color w:val="000000"/>
                <w:sz w:val="21"/>
              </w:rPr>
              <w:t xml:space="preserve">。</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rPr>
                <w:rFonts w:ascii="SimSun" w:hAnsi="SimSun" w:eastAsia="SimSun" w:cs="SimSun"/>
                <w:color w:val="000000"/>
                <w:sz w:val="21"/>
              </w:rPr>
              <w:t xml:space="preserve">、</w:t>
            </w:r>
            <w:r>
              <w:rPr>
                <w:rFonts w:ascii="SimSun" w:hAnsi="SimSun" w:eastAsia="SimSun" w:cs="SimSun"/>
                <w:color w:val="000000"/>
                <w:sz w:val="21"/>
              </w:rPr>
              <w:t xml:space="preserve">麻绒面料：符合</w:t>
            </w:r>
            <w:r>
              <w:rPr>
                <w:rFonts w:ascii="Calibri" w:hAnsi="Calibri" w:eastAsia="Calibri" w:cs="Calibri"/>
                <w:color w:val="000000"/>
                <w:sz w:val="21"/>
              </w:rPr>
              <w:t xml:space="preserve">GB 18401-2010</w:t>
            </w:r>
            <w:r>
              <w:rPr>
                <w:rFonts w:ascii="SimSun" w:hAnsi="SimSun" w:eastAsia="SimSun" w:cs="SimSun"/>
                <w:color w:val="000000"/>
                <w:sz w:val="21"/>
              </w:rPr>
              <w:t xml:space="preserve">、</w:t>
            </w:r>
            <w:r>
              <w:rPr>
                <w:rFonts w:ascii="Calibri" w:hAnsi="Calibri" w:eastAsia="Calibri" w:cs="Calibri"/>
                <w:color w:val="000000"/>
                <w:sz w:val="21"/>
              </w:rPr>
              <w:t xml:space="preserve">GB 17927-2024</w:t>
            </w:r>
            <w:r>
              <w:rPr>
                <w:rFonts w:ascii="SimSun" w:hAnsi="SimSun" w:eastAsia="SimSun" w:cs="SimSun"/>
                <w:color w:val="000000"/>
                <w:sz w:val="21"/>
              </w:rPr>
              <w:t xml:space="preserve">标准，可分解致癌芳香胺染料维嘉拿出（＜</w:t>
            </w:r>
            <w:r>
              <w:rPr>
                <w:rFonts w:ascii="Calibri" w:hAnsi="Calibri" w:eastAsia="Calibri" w:cs="Calibri"/>
                <w:color w:val="000000"/>
                <w:sz w:val="21"/>
              </w:rPr>
              <w:t xml:space="preserve">5mg/kg</w:t>
            </w:r>
            <w:r>
              <w:rPr>
                <w:rFonts w:ascii="SimSun" w:hAnsi="SimSun" w:eastAsia="SimSun" w:cs="SimSun"/>
                <w:color w:val="000000"/>
                <w:sz w:val="21"/>
              </w:rPr>
              <w:t xml:space="preserve">）；</w:t>
            </w:r>
            <w:r>
              <w:rPr>
                <w:rFonts w:ascii="Calibri" w:hAnsi="Calibri" w:eastAsia="Calibri" w:cs="Calibri"/>
                <w:color w:val="000000"/>
                <w:sz w:val="21"/>
              </w:rPr>
              <w:t xml:space="preserve">PH</w:t>
            </w:r>
            <w:r>
              <w:rPr>
                <w:rFonts w:ascii="SimSun" w:hAnsi="SimSun" w:eastAsia="SimSun" w:cs="SimSun"/>
                <w:color w:val="000000"/>
                <w:sz w:val="21"/>
              </w:rPr>
              <w:t xml:space="preserve">值</w:t>
            </w:r>
            <w:r>
              <w:rPr>
                <w:rFonts w:ascii="Calibri" w:hAnsi="Calibri" w:eastAsia="Calibri" w:cs="Calibri"/>
                <w:color w:val="000000"/>
                <w:sz w:val="21"/>
              </w:rPr>
              <w:t xml:space="preserve">4.0-8.5</w:t>
            </w:r>
            <w:r>
              <w:rPr>
                <w:rFonts w:ascii="SimSun" w:hAnsi="SimSun" w:eastAsia="SimSun" w:cs="SimSun"/>
                <w:color w:val="000000"/>
                <w:sz w:val="21"/>
              </w:rPr>
              <w:t xml:space="preserve">，无异味；染色牢度（耐水、耐酸汗渍、耐碱汗渍、耐干摩擦）≥</w:t>
            </w:r>
            <w:r>
              <w:rPr>
                <w:rFonts w:ascii="Calibri" w:hAnsi="Calibri" w:eastAsia="Calibri" w:cs="Calibri"/>
                <w:color w:val="000000"/>
                <w:sz w:val="21"/>
              </w:rPr>
              <w:t xml:space="preserve">5</w:t>
            </w:r>
            <w:r>
              <w:rPr>
                <w:rFonts w:ascii="SimSun" w:hAnsi="SimSun" w:eastAsia="SimSun" w:cs="SimSun"/>
                <w:color w:val="000000"/>
                <w:sz w:val="21"/>
              </w:rPr>
              <w:t xml:space="preserve">级；甲醛含量未检出（＜</w:t>
            </w:r>
            <w:r>
              <w:rPr>
                <w:rFonts w:ascii="Calibri" w:hAnsi="Calibri" w:eastAsia="Calibri" w:cs="Calibri"/>
                <w:color w:val="000000"/>
                <w:sz w:val="21"/>
              </w:rPr>
              <w:t xml:space="preserve">20mg/kg</w:t>
            </w:r>
            <w:r>
              <w:rPr>
                <w:rFonts w:ascii="SimSun" w:hAnsi="SimSun" w:eastAsia="SimSun" w:cs="SimSun"/>
                <w:color w:val="000000"/>
                <w:sz w:val="21"/>
              </w:rPr>
              <w:t xml:space="preserve">）；阻燃性能：阻燃</w:t>
            </w:r>
            <w:r>
              <w:rPr>
                <w:rFonts w:ascii="Calibri" w:hAnsi="Calibri" w:eastAsia="Calibri" w:cs="Calibri"/>
                <w:color w:val="000000"/>
                <w:sz w:val="21"/>
              </w:rPr>
              <w:t xml:space="preserve">II</w:t>
            </w:r>
            <w:r>
              <w:rPr>
                <w:rFonts w:ascii="SimSun" w:hAnsi="SimSun" w:eastAsia="SimSun" w:cs="SimSun"/>
                <w:color w:val="000000"/>
                <w:sz w:val="21"/>
              </w:rPr>
              <w:t xml:space="preserve">级（模拟火柴火焰点火源引燃试验后</w:t>
            </w:r>
            <w:r>
              <w:rPr>
                <w:rFonts w:ascii="Calibri" w:hAnsi="Calibri" w:eastAsia="Calibri" w:cs="Calibri"/>
                <w:color w:val="000000"/>
                <w:sz w:val="21"/>
              </w:rPr>
              <w:t xml:space="preserve">,</w:t>
            </w:r>
            <w:r>
              <w:rPr>
                <w:rFonts w:ascii="SimSun" w:hAnsi="SimSun" w:eastAsia="SimSun" w:cs="SimSun"/>
                <w:color w:val="000000"/>
                <w:sz w:val="21"/>
              </w:rPr>
              <w:t xml:space="preserve">试样表面和内部未出现任何阴燃和有焰燃烧现象）。</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rPr>
                <w:rFonts w:ascii="SimSun" w:hAnsi="SimSun" w:eastAsia="SimSun" w:cs="SimSun"/>
                <w:color w:val="000000"/>
                <w:sz w:val="21"/>
              </w:rPr>
              <w:t xml:space="preserve">、</w:t>
            </w:r>
            <w:r>
              <w:rPr>
                <w:rFonts w:ascii="SimSun" w:hAnsi="SimSun" w:eastAsia="SimSun" w:cs="SimSun"/>
                <w:color w:val="000000"/>
                <w:sz w:val="21"/>
              </w:rPr>
              <w:t xml:space="preserve">高弹阻燃海绵：符合</w:t>
            </w:r>
            <w:r>
              <w:rPr>
                <w:rFonts w:ascii="Calibri" w:hAnsi="Calibri" w:eastAsia="Calibri" w:cs="Calibri"/>
                <w:color w:val="000000"/>
                <w:sz w:val="21"/>
              </w:rPr>
              <w:t xml:space="preserve">GB/T 10802-2023</w:t>
            </w:r>
            <w:r>
              <w:rPr>
                <w:rFonts w:ascii="SimSun" w:hAnsi="SimSun" w:eastAsia="SimSun" w:cs="SimSun"/>
                <w:color w:val="000000"/>
                <w:sz w:val="21"/>
              </w:rPr>
              <w:t xml:space="preserve">、</w:t>
            </w:r>
            <w:r>
              <w:rPr>
                <w:rFonts w:ascii="Calibri" w:hAnsi="Calibri" w:eastAsia="Calibri" w:cs="Calibri"/>
                <w:color w:val="000000"/>
                <w:sz w:val="21"/>
              </w:rPr>
              <w:t xml:space="preserve">QB/T 1952.1-2023</w:t>
            </w:r>
            <w:r>
              <w:rPr>
                <w:rFonts w:ascii="SimSun" w:hAnsi="SimSun" w:eastAsia="SimSun" w:cs="SimSun"/>
                <w:color w:val="000000"/>
                <w:sz w:val="21"/>
              </w:rPr>
              <w:t xml:space="preserve">、</w:t>
            </w:r>
            <w:r>
              <w:rPr>
                <w:rFonts w:ascii="Calibri" w:hAnsi="Calibri" w:eastAsia="Calibri" w:cs="Calibri"/>
                <w:color w:val="000000"/>
                <w:sz w:val="21"/>
              </w:rPr>
              <w:t xml:space="preserve">GB/T35607-2024</w:t>
            </w:r>
            <w:r>
              <w:rPr>
                <w:rFonts w:ascii="SimSun" w:hAnsi="SimSun" w:eastAsia="SimSun" w:cs="SimSun"/>
                <w:color w:val="000000"/>
                <w:sz w:val="21"/>
              </w:rPr>
              <w:t xml:space="preserve">、</w:t>
            </w:r>
            <w:r>
              <w:rPr>
                <w:rFonts w:ascii="Calibri" w:hAnsi="Calibri" w:eastAsia="Calibri" w:cs="Calibri"/>
                <w:color w:val="000000"/>
                <w:sz w:val="21"/>
              </w:rPr>
              <w:t xml:space="preserve">GB 17927-2024</w:t>
            </w:r>
            <w:r>
              <w:rPr>
                <w:rFonts w:ascii="SimSun" w:hAnsi="SimSun" w:eastAsia="SimSun" w:cs="SimSun"/>
                <w:color w:val="000000"/>
                <w:sz w:val="21"/>
              </w:rPr>
              <w:t xml:space="preserve">等标准，表观密度≥</w:t>
            </w:r>
            <w:r>
              <w:rPr>
                <w:rFonts w:ascii="Calibri" w:hAnsi="Calibri" w:eastAsia="Calibri" w:cs="Calibri"/>
                <w:color w:val="000000"/>
                <w:sz w:val="21"/>
              </w:rPr>
              <w:t xml:space="preserve">45kg/m </w:t>
            </w:r>
            <w:r>
              <w:rPr>
                <w:rFonts w:ascii="SimSun" w:hAnsi="SimSun" w:eastAsia="SimSun" w:cs="SimSun"/>
                <w:color w:val="000000"/>
                <w:sz w:val="21"/>
              </w:rPr>
              <w:t xml:space="preserve">³</w:t>
            </w:r>
            <w:r>
              <w:rPr>
                <w:rFonts w:ascii="Calibri" w:hAnsi="Calibri" w:eastAsia="Calibri" w:cs="Calibri"/>
                <w:color w:val="000000"/>
                <w:sz w:val="21"/>
              </w:rPr>
              <w:t xml:space="preserve"> , 65%/25%</w:t>
            </w:r>
            <w:r>
              <w:rPr>
                <w:rFonts w:ascii="SimSun" w:hAnsi="SimSun" w:eastAsia="SimSun" w:cs="SimSun"/>
                <w:color w:val="000000"/>
                <w:sz w:val="21"/>
              </w:rPr>
              <w:t xml:space="preserve">压陷比≥</w:t>
            </w:r>
            <w:r>
              <w:rPr>
                <w:rFonts w:ascii="Calibri" w:hAnsi="Calibri" w:eastAsia="Calibri" w:cs="Calibri"/>
                <w:color w:val="000000"/>
                <w:sz w:val="21"/>
              </w:rPr>
              <w:t xml:space="preserve">3</w:t>
            </w:r>
            <w:r>
              <w:rPr>
                <w:rFonts w:ascii="SimSun" w:hAnsi="SimSun" w:eastAsia="SimSun" w:cs="SimSun"/>
                <w:color w:val="000000"/>
                <w:sz w:val="21"/>
              </w:rPr>
              <w:t xml:space="preserve">，回弹率≥</w:t>
            </w:r>
            <w:r>
              <w:rPr>
                <w:rFonts w:ascii="Calibri" w:hAnsi="Calibri" w:eastAsia="Calibri" w:cs="Calibri"/>
                <w:color w:val="000000"/>
                <w:sz w:val="21"/>
              </w:rPr>
              <w:t xml:space="preserve">50%</w:t>
            </w:r>
            <w:r>
              <w:rPr>
                <w:rFonts w:ascii="SimSun" w:hAnsi="SimSun" w:eastAsia="SimSun" w:cs="SimSun"/>
                <w:color w:val="000000"/>
                <w:sz w:val="21"/>
              </w:rPr>
              <w:t xml:space="preserve">；拉伸强度≥</w:t>
            </w:r>
            <w:r>
              <w:rPr>
                <w:rFonts w:ascii="Calibri" w:hAnsi="Calibri" w:eastAsia="Calibri" w:cs="Calibri"/>
                <w:color w:val="000000"/>
                <w:sz w:val="21"/>
              </w:rPr>
              <w:t xml:space="preserve">180kPa</w:t>
            </w:r>
            <w:r>
              <w:rPr>
                <w:rFonts w:ascii="SimSun" w:hAnsi="SimSun" w:eastAsia="SimSun" w:cs="SimSun"/>
                <w:color w:val="000000"/>
                <w:sz w:val="21"/>
              </w:rPr>
              <w:t xml:space="preserve">，断裂伸长率≥</w:t>
            </w:r>
            <w:r>
              <w:rPr>
                <w:rFonts w:ascii="Calibri" w:hAnsi="Calibri" w:eastAsia="Calibri" w:cs="Calibri"/>
                <w:color w:val="000000"/>
                <w:sz w:val="21"/>
              </w:rPr>
              <w:t xml:space="preserve">210%</w:t>
            </w:r>
            <w:r>
              <w:rPr>
                <w:rFonts w:ascii="SimSun" w:hAnsi="SimSun" w:eastAsia="SimSun" w:cs="SimSun"/>
                <w:color w:val="000000"/>
                <w:sz w:val="21"/>
              </w:rPr>
              <w:t xml:space="preserve">，撕裂强度≥</w:t>
            </w:r>
            <w:r>
              <w:rPr>
                <w:rFonts w:ascii="Calibri" w:hAnsi="Calibri" w:eastAsia="Calibri" w:cs="Calibri"/>
                <w:color w:val="000000"/>
                <w:sz w:val="21"/>
              </w:rPr>
              <w:t xml:space="preserve">5N/cm</w:t>
            </w:r>
            <w:r>
              <w:rPr>
                <w:rFonts w:ascii="SimSun" w:hAnsi="SimSun" w:eastAsia="SimSun" w:cs="SimSun"/>
                <w:color w:val="000000"/>
                <w:sz w:val="21"/>
              </w:rPr>
              <w:t xml:space="preserve">，</w:t>
            </w:r>
            <w:r>
              <w:rPr>
                <w:rFonts w:ascii="Calibri" w:hAnsi="Calibri" w:eastAsia="Calibri" w:cs="Calibri"/>
                <w:color w:val="000000"/>
                <w:sz w:val="21"/>
              </w:rPr>
              <w:t xml:space="preserve">75%</w:t>
            </w:r>
            <w:r>
              <w:rPr>
                <w:rFonts w:ascii="SimSun" w:hAnsi="SimSun" w:eastAsia="SimSun" w:cs="SimSun"/>
                <w:color w:val="000000"/>
                <w:sz w:val="21"/>
              </w:rPr>
              <w:t xml:space="preserve">压缩永久变形≤</w:t>
            </w:r>
            <w:r>
              <w:rPr>
                <w:rFonts w:ascii="Calibri" w:hAnsi="Calibri" w:eastAsia="Calibri" w:cs="Calibri"/>
                <w:color w:val="000000"/>
                <w:sz w:val="21"/>
              </w:rPr>
              <w:t xml:space="preserve">2%</w:t>
            </w:r>
            <w:r>
              <w:rPr>
                <w:rFonts w:ascii="SimSun" w:hAnsi="SimSun" w:eastAsia="SimSun" w:cs="SimSun"/>
                <w:color w:val="000000"/>
                <w:sz w:val="21"/>
              </w:rPr>
              <w:t xml:space="preserve">；甲醛释放量≤</w:t>
            </w:r>
            <w:r>
              <w:rPr>
                <w:rFonts w:ascii="Calibri" w:hAnsi="Calibri" w:eastAsia="Calibri" w:cs="Calibri"/>
                <w:color w:val="000000"/>
                <w:sz w:val="21"/>
              </w:rPr>
              <w:t xml:space="preserve"> 0.05mg/m</w:t>
            </w:r>
            <w:r>
              <w:rPr>
                <w:rFonts w:ascii="SimSun" w:hAnsi="SimSun" w:eastAsia="SimSun" w:cs="SimSun"/>
                <w:color w:val="000000"/>
                <w:sz w:val="21"/>
              </w:rPr>
              <w:t xml:space="preserve">³</w:t>
            </w:r>
            <w:r>
              <w:rPr>
                <w:rFonts w:ascii="Calibri" w:hAnsi="Calibri" w:eastAsia="Calibri" w:cs="Calibri"/>
                <w:color w:val="000000"/>
                <w:sz w:val="21"/>
              </w:rPr>
              <w:t xml:space="preserve"> , TVOC</w:t>
            </w:r>
            <w:r>
              <w:rPr>
                <w:rFonts w:ascii="SimSun" w:hAnsi="SimSun" w:eastAsia="SimSun" w:cs="SimSun"/>
                <w:color w:val="000000"/>
                <w:sz w:val="21"/>
              </w:rPr>
              <w:t xml:space="preserve">≤</w:t>
            </w:r>
            <w:r>
              <w:rPr>
                <w:rFonts w:ascii="Calibri" w:hAnsi="Calibri" w:eastAsia="Calibri" w:cs="Calibri"/>
                <w:color w:val="000000"/>
                <w:sz w:val="21"/>
              </w:rPr>
              <w:t xml:space="preserve">0.2mg/m</w:t>
            </w:r>
            <w:r>
              <w:rPr>
                <w:rFonts w:ascii="SimSun" w:hAnsi="SimSun" w:eastAsia="SimSun" w:cs="SimSun"/>
                <w:color w:val="000000"/>
                <w:sz w:val="21"/>
              </w:rPr>
              <w:t xml:space="preserve">³；气味等级≥</w:t>
            </w:r>
            <w:r>
              <w:rPr>
                <w:rFonts w:ascii="Calibri" w:hAnsi="Calibri" w:eastAsia="Calibri" w:cs="Calibri"/>
                <w:color w:val="000000"/>
                <w:sz w:val="21"/>
              </w:rPr>
              <w:t xml:space="preserve">8 </w:t>
            </w:r>
            <w:r>
              <w:rPr>
                <w:rFonts w:ascii="SimSun" w:hAnsi="SimSun" w:eastAsia="SimSun" w:cs="SimSun"/>
                <w:color w:val="000000"/>
                <w:sz w:val="21"/>
              </w:rPr>
              <w:t xml:space="preserve">级；阻燃等级</w:t>
            </w:r>
            <w:r>
              <w:rPr>
                <w:rFonts w:ascii="Calibri" w:hAnsi="Calibri" w:eastAsia="Calibri" w:cs="Calibri"/>
                <w:color w:val="000000"/>
                <w:sz w:val="21"/>
              </w:rPr>
              <w:t xml:space="preserve"> II </w:t>
            </w:r>
            <w:r>
              <w:rPr>
                <w:rFonts w:ascii="SimSun" w:hAnsi="SimSun" w:eastAsia="SimSun" w:cs="SimSun"/>
                <w:color w:val="000000"/>
                <w:sz w:val="21"/>
              </w:rPr>
              <w:t xml:space="preserve">级：模拟火柴火焰点火源引燃试验后，试样表面或内部不应出现任何阴燃或有焰燃烧现象。海绵厚度</w:t>
            </w:r>
            <w:r>
              <w:rPr>
                <w:rFonts w:ascii="Calibri" w:hAnsi="Calibri" w:eastAsia="Calibri" w:cs="Calibri"/>
                <w:color w:val="000000"/>
                <w:sz w:val="21"/>
              </w:rPr>
              <w:t xml:space="preserve">&gt;6cm</w:t>
            </w:r>
            <w:r>
              <w:rPr>
                <w:rFonts w:ascii="SimSun" w:hAnsi="SimSun" w:eastAsia="SimSun" w:cs="SimSun"/>
                <w:color w:val="000000"/>
                <w:sz w:val="21"/>
              </w:rPr>
              <w:t xml:space="preserve">，保证臀部有足够的下陷深度，</w:t>
            </w:r>
            <w:r>
              <w:rPr>
                <w:rFonts w:ascii="Calibri" w:hAnsi="Calibri" w:eastAsia="Calibri" w:cs="Calibri"/>
                <w:color w:val="000000"/>
                <w:sz w:val="21"/>
              </w:rPr>
              <w:t xml:space="preserve">HD</w:t>
            </w:r>
            <w:r>
              <w:rPr>
                <w:rFonts w:ascii="SimSun" w:hAnsi="SimSun" w:eastAsia="SimSun" w:cs="SimSun"/>
                <w:color w:val="000000"/>
                <w:sz w:val="21"/>
              </w:rPr>
              <w:t xml:space="preserve">测试永不变形</w:t>
            </w:r>
            <w:r>
              <w:rPr>
                <w:rFonts w:ascii="SimSun" w:hAnsi="SimSun" w:eastAsia="SimSun" w:cs="SimSun"/>
                <w:color w:val="000000"/>
                <w:sz w:val="21"/>
              </w:rPr>
              <w:t xml:space="preserve">。</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rPr>
                <w:rFonts w:ascii="SimSun" w:hAnsi="SimSun" w:eastAsia="SimSun" w:cs="SimSun"/>
                <w:color w:val="000000"/>
                <w:sz w:val="21"/>
              </w:rPr>
              <w:t xml:space="preserve">、</w:t>
            </w:r>
            <w:r>
              <w:rPr>
                <w:rFonts w:ascii="SimSun" w:hAnsi="SimSun" w:eastAsia="SimSun" w:cs="SimSun"/>
                <w:color w:val="000000"/>
                <w:sz w:val="21"/>
              </w:rPr>
            </w:r>
            <w:r>
              <w:rPr>
                <w:rFonts w:ascii="Calibri" w:hAnsi="Calibri" w:eastAsia="Calibri" w:cs="Calibri"/>
                <w:color w:val="000000"/>
                <w:sz w:val="21"/>
              </w:rPr>
              <w:t xml:space="preserve">PP</w:t>
            </w:r>
            <w:r>
              <w:rPr>
                <w:rFonts w:ascii="SimSun" w:hAnsi="SimSun" w:eastAsia="SimSun" w:cs="SimSun"/>
                <w:color w:val="000000"/>
                <w:sz w:val="21"/>
              </w:rPr>
              <w:t xml:space="preserve">材料</w:t>
            </w:r>
            <w:r>
              <w:rPr>
                <w:rFonts w:ascii="Calibri" w:hAnsi="Calibri" w:eastAsia="Calibri" w:cs="Calibri"/>
                <w:color w:val="000000"/>
                <w:sz w:val="21"/>
              </w:rPr>
              <w:tab/>
            </w:r>
            <w:r>
              <w:rPr>
                <w:rFonts w:ascii="SimSun" w:hAnsi="SimSun" w:eastAsia="SimSun" w:cs="SimSun"/>
                <w:color w:val="000000"/>
                <w:sz w:val="21"/>
              </w:rPr>
              <w:t xml:space="preserve">：塑料件外观应光洁，无划痕，无明显色差、无针孔、无白印；冲击强度≥</w:t>
            </w:r>
            <w:r>
              <w:rPr>
                <w:rFonts w:ascii="Calibri" w:hAnsi="Calibri" w:eastAsia="Calibri" w:cs="Calibri"/>
                <w:color w:val="000000"/>
                <w:sz w:val="21"/>
              </w:rPr>
              <w:t xml:space="preserve">8000 J/</w:t>
            </w:r>
            <w:r>
              <w:rPr>
                <w:rFonts w:ascii="SimSun" w:hAnsi="SimSun" w:eastAsia="SimSun" w:cs="SimSun"/>
                <w:color w:val="000000"/>
                <w:sz w:val="21"/>
              </w:rPr>
              <w:t xml:space="preserve">㎡，耐冷热循环检验合格，塑料件邵氏</w:t>
            </w:r>
            <w:r>
              <w:rPr>
                <w:rFonts w:ascii="Calibri" w:hAnsi="Calibri" w:eastAsia="Calibri" w:cs="Calibri"/>
                <w:color w:val="000000"/>
                <w:sz w:val="21"/>
              </w:rPr>
              <w:t xml:space="preserve">D</w:t>
            </w:r>
            <w:r>
              <w:rPr>
                <w:rFonts w:ascii="SimSun" w:hAnsi="SimSun" w:eastAsia="SimSun" w:cs="SimSun"/>
                <w:color w:val="000000"/>
                <w:sz w:val="21"/>
              </w:rPr>
              <w:t xml:space="preserve">硬度≥</w:t>
            </w:r>
            <w:r>
              <w:rPr>
                <w:rFonts w:ascii="Calibri" w:hAnsi="Calibri" w:eastAsia="Calibri" w:cs="Calibri"/>
                <w:color w:val="000000"/>
                <w:sz w:val="21"/>
              </w:rPr>
              <w:t xml:space="preserve">HD65</w:t>
            </w:r>
            <w:r>
              <w:rPr>
                <w:rFonts w:ascii="SimSun" w:hAnsi="SimSun" w:eastAsia="SimSun" w:cs="SimSun"/>
                <w:color w:val="000000"/>
                <w:sz w:val="21"/>
              </w:rPr>
              <w:t xml:space="preserve">，大肠杆菌抗菌率与金黄色葡萄球菌抗菌率均≥</w:t>
            </w:r>
            <w:r>
              <w:rPr>
                <w:rFonts w:ascii="Calibri" w:hAnsi="Calibri" w:eastAsia="Calibri" w:cs="Calibri"/>
                <w:color w:val="000000"/>
                <w:sz w:val="21"/>
              </w:rPr>
              <w:t xml:space="preserve">99%</w:t>
            </w:r>
            <w:r>
              <w:rPr>
                <w:rFonts w:ascii="SimSun" w:hAnsi="SimSun" w:eastAsia="SimSun" w:cs="SimSun"/>
                <w:color w:val="000000"/>
                <w:sz w:val="21"/>
              </w:rPr>
              <w:t xml:space="preserve">。</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rPr>
                <w:rFonts w:ascii="SimSun" w:hAnsi="SimSun" w:eastAsia="SimSun" w:cs="SimSun"/>
                <w:color w:val="000000"/>
                <w:sz w:val="21"/>
              </w:rPr>
              <w:t xml:space="preserve">、</w:t>
            </w:r>
            <w:r>
              <w:rPr>
                <w:rFonts w:ascii="SimSun" w:hAnsi="SimSun" w:eastAsia="SimSun" w:cs="SimSun"/>
                <w:color w:val="000000"/>
                <w:sz w:val="21"/>
              </w:rPr>
              <w:t xml:space="preserve">水性油漆：符合</w:t>
            </w:r>
            <w:r>
              <w:rPr>
                <w:rFonts w:ascii="Calibri" w:hAnsi="Calibri" w:eastAsia="Calibri" w:cs="Calibri"/>
                <w:color w:val="000000"/>
                <w:sz w:val="21"/>
              </w:rPr>
              <w:t xml:space="preserve">GB/T 23999-2009</w:t>
            </w:r>
            <w:r>
              <w:rPr>
                <w:rFonts w:ascii="SimSun" w:hAnsi="SimSun" w:eastAsia="SimSun" w:cs="SimSun"/>
                <w:color w:val="000000"/>
                <w:sz w:val="21"/>
              </w:rPr>
              <w:t xml:space="preserve">、</w:t>
            </w:r>
            <w:r>
              <w:rPr>
                <w:rFonts w:ascii="Calibri" w:hAnsi="Calibri" w:eastAsia="Calibri" w:cs="Calibri"/>
                <w:color w:val="000000"/>
                <w:sz w:val="21"/>
              </w:rPr>
              <w:t xml:space="preserve">HJ 2537-2014</w:t>
            </w:r>
            <w:r>
              <w:rPr>
                <w:rFonts w:ascii="SimSun" w:hAnsi="SimSun" w:eastAsia="SimSun" w:cs="SimSun"/>
                <w:color w:val="000000"/>
                <w:sz w:val="21"/>
              </w:rPr>
              <w:t xml:space="preserve">等标准；硬度（擦伤）≥</w:t>
            </w:r>
            <w:r>
              <w:rPr>
                <w:rFonts w:ascii="Calibri" w:hAnsi="Calibri" w:eastAsia="Calibri" w:cs="Calibri"/>
                <w:color w:val="000000"/>
                <w:sz w:val="21"/>
              </w:rPr>
              <w:t xml:space="preserve">H</w:t>
            </w:r>
            <w:r>
              <w:rPr>
                <w:rFonts w:ascii="SimSun" w:hAnsi="SimSun" w:eastAsia="SimSun" w:cs="SimSun"/>
                <w:color w:val="000000"/>
                <w:sz w:val="21"/>
              </w:rPr>
              <w:t xml:space="preserve">，附着力（划格间距</w:t>
            </w:r>
            <w:r>
              <w:rPr>
                <w:rFonts w:ascii="Calibri" w:hAnsi="Calibri" w:eastAsia="Calibri" w:cs="Calibri"/>
                <w:color w:val="000000"/>
                <w:sz w:val="21"/>
              </w:rPr>
              <w:t xml:space="preserve">2mm)</w:t>
            </w: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级，耐划伤性（</w:t>
            </w:r>
            <w:r>
              <w:rPr>
                <w:rFonts w:ascii="Calibri" w:hAnsi="Calibri" w:eastAsia="Calibri" w:cs="Calibri"/>
                <w:color w:val="000000"/>
                <w:sz w:val="21"/>
              </w:rPr>
              <w:t xml:space="preserve">100g</w:t>
            </w:r>
            <w:r>
              <w:rPr>
                <w:rFonts w:ascii="SimSun" w:hAnsi="SimSun" w:eastAsia="SimSun" w:cs="SimSun"/>
                <w:color w:val="000000"/>
                <w:sz w:val="21"/>
              </w:rPr>
              <w:t xml:space="preserve">）、耐水性（</w:t>
            </w:r>
            <w:r>
              <w:rPr>
                <w:rFonts w:ascii="Calibri" w:hAnsi="Calibri" w:eastAsia="Calibri" w:cs="Calibri"/>
                <w:color w:val="000000"/>
                <w:sz w:val="21"/>
              </w:rPr>
              <w:t xml:space="preserve">24h</w:t>
            </w:r>
            <w:r>
              <w:rPr>
                <w:rFonts w:ascii="SimSun" w:hAnsi="SimSun" w:eastAsia="SimSun" w:cs="SimSun"/>
                <w:color w:val="000000"/>
                <w:sz w:val="21"/>
              </w:rPr>
              <w:t xml:space="preserve">）、耐沸水性（</w:t>
            </w:r>
            <w:r>
              <w:rPr>
                <w:rFonts w:ascii="Calibri" w:hAnsi="Calibri" w:eastAsia="Calibri" w:cs="Calibri"/>
                <w:color w:val="000000"/>
                <w:sz w:val="21"/>
              </w:rPr>
              <w:t xml:space="preserve">15min</w:t>
            </w:r>
            <w:r>
              <w:rPr>
                <w:rFonts w:ascii="SimSun" w:hAnsi="SimSun" w:eastAsia="SimSun" w:cs="SimSun"/>
                <w:color w:val="000000"/>
                <w:sz w:val="21"/>
              </w:rPr>
              <w:t xml:space="preserve">）、耐碱性（</w:t>
            </w:r>
            <w:r>
              <w:rPr>
                <w:rFonts w:ascii="Calibri" w:hAnsi="Calibri" w:eastAsia="Calibri" w:cs="Calibri"/>
                <w:color w:val="000000"/>
                <w:sz w:val="21"/>
              </w:rPr>
              <w:t xml:space="preserve">5Og/L</w:t>
            </w:r>
            <w:r>
              <w:rPr>
                <w:rFonts w:ascii="SimSun" w:hAnsi="SimSun" w:eastAsia="SimSun" w:cs="SimSun"/>
                <w:color w:val="000000"/>
                <w:sz w:val="21"/>
              </w:rPr>
              <w:t xml:space="preserve">的</w:t>
            </w:r>
            <w:r>
              <w:rPr>
                <w:rFonts w:ascii="Calibri" w:hAnsi="Calibri" w:eastAsia="Calibri" w:cs="Calibri"/>
                <w:color w:val="000000"/>
                <w:sz w:val="21"/>
              </w:rPr>
              <w:t xml:space="preserve">NaHCO3</w:t>
            </w:r>
            <w:r>
              <w:rPr>
                <w:rFonts w:ascii="SimSun" w:hAnsi="SimSun" w:eastAsia="SimSun" w:cs="SimSun"/>
                <w:color w:val="000000"/>
                <w:sz w:val="21"/>
              </w:rPr>
              <w:t xml:space="preserve">，</w:t>
            </w:r>
            <w:r>
              <w:rPr>
                <w:rFonts w:ascii="Calibri" w:hAnsi="Calibri" w:eastAsia="Calibri" w:cs="Calibri"/>
                <w:color w:val="000000"/>
                <w:sz w:val="21"/>
              </w:rPr>
              <w:t xml:space="preserve">1h)</w:t>
            </w:r>
            <w:r>
              <w:rPr>
                <w:rFonts w:ascii="SimSun" w:hAnsi="SimSun" w:eastAsia="SimSun" w:cs="SimSun"/>
                <w:color w:val="000000"/>
                <w:sz w:val="21"/>
              </w:rPr>
              <w:t xml:space="preserve">、耐醇性（</w:t>
            </w:r>
            <w:r>
              <w:rPr>
                <w:rFonts w:ascii="Calibri" w:hAnsi="Calibri" w:eastAsia="Calibri" w:cs="Calibri"/>
                <w:color w:val="000000"/>
                <w:sz w:val="21"/>
              </w:rPr>
              <w:t xml:space="preserve">50%</w:t>
            </w:r>
            <w:r>
              <w:rPr>
                <w:rFonts w:ascii="SimSun" w:hAnsi="SimSun" w:eastAsia="SimSun" w:cs="SimSun"/>
                <w:color w:val="000000"/>
                <w:sz w:val="21"/>
              </w:rPr>
              <w:t xml:space="preserve">，</w:t>
            </w:r>
            <w:r>
              <w:rPr>
                <w:rFonts w:ascii="Calibri" w:hAnsi="Calibri" w:eastAsia="Calibri" w:cs="Calibri"/>
                <w:color w:val="000000"/>
                <w:sz w:val="21"/>
              </w:rPr>
              <w:t xml:space="preserve">1h)</w:t>
            </w:r>
            <w:r>
              <w:rPr>
                <w:rFonts w:ascii="SimSun" w:hAnsi="SimSun" w:eastAsia="SimSun" w:cs="SimSun"/>
                <w:color w:val="000000"/>
                <w:sz w:val="21"/>
              </w:rPr>
              <w:t xml:space="preserve">均符合要求，</w:t>
            </w:r>
            <w:r>
              <w:rPr>
                <w:rFonts w:ascii="Calibri" w:hAnsi="Calibri" w:eastAsia="Calibri" w:cs="Calibri"/>
                <w:color w:val="000000"/>
                <w:sz w:val="21"/>
              </w:rPr>
              <w:t xml:space="preserve">VOC</w:t>
            </w:r>
            <w:r>
              <w:rPr>
                <w:rFonts w:ascii="SimSun" w:hAnsi="SimSun" w:eastAsia="SimSun" w:cs="SimSun"/>
                <w:color w:val="000000"/>
                <w:sz w:val="21"/>
              </w:rPr>
              <w:t xml:space="preserve">含量≤</w:t>
            </w:r>
            <w:r>
              <w:rPr>
                <w:rFonts w:ascii="Calibri" w:hAnsi="Calibri" w:eastAsia="Calibri" w:cs="Calibri"/>
                <w:color w:val="000000"/>
                <w:sz w:val="21"/>
              </w:rPr>
              <w:t xml:space="preserve">50g/L</w:t>
            </w:r>
            <w:r>
              <w:rPr>
                <w:rFonts w:ascii="SimSun" w:hAnsi="SimSun" w:eastAsia="SimSun" w:cs="SimSun"/>
                <w:color w:val="000000"/>
                <w:sz w:val="21"/>
              </w:rPr>
              <w:t xml:space="preserve">，甲醛含量≤</w:t>
            </w:r>
            <w:r>
              <w:rPr>
                <w:rFonts w:ascii="Calibri" w:hAnsi="Calibri" w:eastAsia="Calibri" w:cs="Calibri"/>
                <w:color w:val="000000"/>
                <w:sz w:val="21"/>
              </w:rPr>
              <w:t xml:space="preserve">50mg/kg</w:t>
            </w:r>
            <w:r>
              <w:rPr>
                <w:rFonts w:ascii="SimSun" w:hAnsi="SimSun" w:eastAsia="SimSun" w:cs="SimSun"/>
                <w:color w:val="000000"/>
                <w:sz w:val="21"/>
              </w:rPr>
              <w:t xml:space="preserve">，总铅（</w:t>
            </w:r>
            <w:r>
              <w:rPr>
                <w:rFonts w:ascii="Calibri" w:hAnsi="Calibri" w:eastAsia="Calibri" w:cs="Calibri"/>
                <w:color w:val="000000"/>
                <w:sz w:val="21"/>
              </w:rPr>
              <w:t xml:space="preserve">Pb</w:t>
            </w:r>
            <w:r>
              <w:rPr>
                <w:rFonts w:ascii="SimSun" w:hAnsi="SimSun" w:eastAsia="SimSun" w:cs="SimSun"/>
                <w:color w:val="000000"/>
                <w:sz w:val="21"/>
              </w:rPr>
              <w:t xml:space="preserve">）含量、可溶性重金属（镉</w:t>
            </w:r>
            <w:r>
              <w:rPr>
                <w:rFonts w:ascii="Calibri" w:hAnsi="Calibri" w:eastAsia="Calibri" w:cs="Calibri"/>
                <w:color w:val="000000"/>
                <w:sz w:val="21"/>
              </w:rPr>
              <w:t xml:space="preserve">Cd</w:t>
            </w:r>
            <w:r>
              <w:rPr>
                <w:rFonts w:ascii="SimSun" w:hAnsi="SimSun" w:eastAsia="SimSun" w:cs="SimSun"/>
                <w:color w:val="000000"/>
                <w:sz w:val="21"/>
              </w:rPr>
              <w:t xml:space="preserve">、铬</w:t>
            </w:r>
            <w:r>
              <w:rPr>
                <w:rFonts w:ascii="Calibri" w:hAnsi="Calibri" w:eastAsia="Calibri" w:cs="Calibri"/>
                <w:color w:val="000000"/>
                <w:sz w:val="21"/>
              </w:rPr>
              <w:t xml:space="preserve">Cr</w:t>
            </w:r>
            <w:r>
              <w:rPr>
                <w:rFonts w:ascii="SimSun" w:hAnsi="SimSun" w:eastAsia="SimSun" w:cs="SimSun"/>
                <w:color w:val="000000"/>
                <w:sz w:val="21"/>
              </w:rPr>
              <w:t xml:space="preserve">、汞</w:t>
            </w:r>
            <w:r>
              <w:rPr>
                <w:rFonts w:ascii="Calibri" w:hAnsi="Calibri" w:eastAsia="Calibri" w:cs="Calibri"/>
                <w:color w:val="000000"/>
                <w:sz w:val="21"/>
              </w:rPr>
              <w:t xml:space="preserve">Hg</w:t>
            </w:r>
            <w:r>
              <w:rPr>
                <w:rFonts w:ascii="SimSun" w:hAnsi="SimSun" w:eastAsia="SimSun" w:cs="SimSun"/>
                <w:color w:val="000000"/>
                <w:sz w:val="21"/>
              </w:rPr>
              <w:t xml:space="preserve">）含量、苯系物总和含量</w:t>
            </w:r>
            <w:r>
              <w:rPr>
                <w:rFonts w:ascii="Calibri" w:hAnsi="Calibri" w:eastAsia="Calibri" w:cs="Calibri"/>
                <w:color w:val="000000"/>
                <w:sz w:val="21"/>
              </w:rPr>
              <w:t xml:space="preserve">[</w:t>
            </w:r>
            <w:r>
              <w:rPr>
                <w:rFonts w:ascii="SimSun" w:hAnsi="SimSun" w:eastAsia="SimSun" w:cs="SimSun"/>
                <w:color w:val="000000"/>
                <w:sz w:val="21"/>
              </w:rPr>
              <w:t xml:space="preserve">限苯、甲苯、二甲苯（含乙苯）</w:t>
            </w:r>
            <w:r>
              <w:rPr>
                <w:rFonts w:ascii="Calibri" w:hAnsi="Calibri" w:eastAsia="Calibri" w:cs="Calibri"/>
                <w:color w:val="000000"/>
                <w:sz w:val="21"/>
              </w:rPr>
              <w:t xml:space="preserve">]</w:t>
            </w:r>
            <w:r>
              <w:rPr>
                <w:rFonts w:ascii="SimSun" w:hAnsi="SimSun" w:eastAsia="SimSun" w:cs="SimSun"/>
                <w:color w:val="000000"/>
                <w:sz w:val="21"/>
              </w:rPr>
              <w:t xml:space="preserve">、卤代烃（以二氯甲烷计）均未检出</w:t>
            </w:r>
            <w:r>
              <w:rPr>
                <w:rFonts w:ascii="SimSun" w:hAnsi="SimSun" w:eastAsia="SimSun" w:cs="SimSun"/>
                <w:color w:val="000000"/>
                <w:sz w:val="21"/>
              </w:rPr>
              <w:t xml:space="preserve">。</w:t>
            </w:r>
            <w:r/>
          </w:p>
          <w:p>
            <w:pPr>
              <w:ind w:left="0" w:right="0" w:firstLine="0"/>
              <w:jc w:val="left"/>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rPr>
                <w:rFonts w:ascii="SimSun" w:hAnsi="SimSun" w:eastAsia="SimSun" w:cs="SimSun"/>
                <w:color w:val="000000"/>
                <w:sz w:val="21"/>
              </w:rPr>
              <w:t xml:space="preserve">、</w:t>
            </w:r>
            <w:r>
              <w:rPr>
                <w:rFonts w:ascii="SimSun" w:hAnsi="SimSun" w:eastAsia="SimSun" w:cs="SimSun"/>
                <w:color w:val="000000"/>
                <w:sz w:val="21"/>
              </w:rPr>
              <w:t xml:space="preserve">橡胶木：符合</w:t>
            </w:r>
            <w:r>
              <w:rPr>
                <w:rFonts w:ascii="Calibri" w:hAnsi="Calibri" w:eastAsia="Calibri" w:cs="Calibri"/>
                <w:color w:val="000000"/>
                <w:sz w:val="21"/>
              </w:rPr>
              <w:t xml:space="preserve">GB/T29894-2013</w:t>
            </w:r>
            <w:r>
              <w:rPr>
                <w:rFonts w:ascii="SimSun" w:hAnsi="SimSun" w:eastAsia="SimSun" w:cs="SimSun"/>
                <w:color w:val="000000"/>
                <w:sz w:val="21"/>
              </w:rPr>
              <w:t xml:space="preserve">、</w:t>
            </w:r>
            <w:r>
              <w:rPr>
                <w:rFonts w:ascii="Calibri" w:hAnsi="Calibri" w:eastAsia="Calibri" w:cs="Calibri"/>
                <w:color w:val="000000"/>
                <w:sz w:val="21"/>
              </w:rPr>
              <w:t xml:space="preserve">GB/T3324-2024</w:t>
            </w:r>
            <w:r>
              <w:rPr>
                <w:rFonts w:ascii="SimSun" w:hAnsi="SimSun" w:eastAsia="SimSun" w:cs="SimSun"/>
                <w:color w:val="000000"/>
                <w:sz w:val="21"/>
              </w:rPr>
              <w:t xml:space="preserve">等标准，木材鉴定为橡胶木，木材含水率</w:t>
            </w:r>
            <w:r>
              <w:rPr>
                <w:rFonts w:ascii="Calibri" w:hAnsi="Calibri" w:eastAsia="Calibri" w:cs="Calibri"/>
                <w:color w:val="000000"/>
                <w:sz w:val="21"/>
              </w:rPr>
              <w:t xml:space="preserve">8%-12%</w:t>
            </w:r>
            <w:r>
              <w:rPr>
                <w:rFonts w:ascii="SimSun" w:hAnsi="SimSun" w:eastAsia="SimSun" w:cs="SimSun"/>
                <w:color w:val="000000"/>
                <w:sz w:val="21"/>
              </w:rPr>
              <w:t xml:space="preserve">；气干密度≥</w:t>
            </w:r>
            <w:r>
              <w:rPr>
                <w:rFonts w:ascii="Calibri" w:hAnsi="Calibri" w:eastAsia="Calibri" w:cs="Calibri"/>
                <w:color w:val="000000"/>
                <w:sz w:val="21"/>
              </w:rPr>
              <w:t xml:space="preserve">0.6g/cm</w:t>
            </w:r>
            <w:r>
              <w:rPr>
                <w:rFonts w:ascii="SimSun" w:hAnsi="SimSun" w:eastAsia="SimSun" w:cs="SimSun"/>
                <w:color w:val="000000"/>
                <w:sz w:val="21"/>
              </w:rPr>
              <w:t xml:space="preserve">³。实木框架榫卯结构，经过烘干、防腐、防虫处理，拥有结实耐用不易变形的特点</w:t>
            </w:r>
            <w:r>
              <w:rPr>
                <w:rFonts w:ascii="SimSun" w:hAnsi="SimSun" w:eastAsia="SimSun" w:cs="SimSun"/>
                <w:color w:val="000000"/>
                <w:sz w:val="21"/>
              </w:rPr>
              <w:t xml:space="preserve">。</w:t>
            </w:r>
            <w:r>
              <w:rPr>
                <w:rFonts w:ascii="Calibri" w:hAnsi="Calibri" w:eastAsia="Calibri" w:cs="Calibri"/>
                <w:sz w:val="21"/>
              </w:rPr>
            </w:r>
            <w:r>
              <w:rPr>
                <w:rFonts w:ascii="SimSun" w:hAnsi="SimSun" w:eastAsia="SimSun" w:cs="SimSun"/>
                <w:color w:val="000000"/>
                <w:sz w:val="21"/>
              </w:rPr>
            </w:r>
            <w:r>
              <w:rPr>
                <w:rFonts w:hint="eastAsia" w:ascii="宋体" w:hAnsi="宋体" w:eastAsia="宋体"/>
              </w:rPr>
              <w:t xml:space="preserve">                                                            要求：所有标注“▲”项为产品关键技术参数指标，供应商须提供2025年1月1日（以报告签发日期为准）以来</w:t>
            </w:r>
            <w:r>
              <w:rPr>
                <w:rFonts w:hint="eastAsia" w:ascii="宋体" w:hAnsi="宋体" w:eastAsia="宋体"/>
                <w:lang w:bidi="ar"/>
              </w:rPr>
              <w:t xml:space="preserve">国家认可的</w:t>
            </w:r>
            <w:r>
              <w:rPr>
                <w:rFonts w:hint="eastAsia" w:ascii="宋体" w:hAnsi="宋体" w:eastAsia="宋体"/>
              </w:rPr>
              <w:t xml:space="preserve">检测机构出具的带有CMA或CNAS标识的检测报告扫描件，检测内容包括但不限于“▲”所要求技术参数，关键技术参数指标佐证不全或不满足的均视为负偏离。（每项原料只需提交一份检测报告）</w:t>
            </w:r>
            <w:r>
              <w:rPr>
                <w:rFonts w:ascii="Calibri" w:hAnsi="Calibri" w:eastAsia="Calibri" w:cs="Calibri"/>
                <w:sz w:val="21"/>
              </w:rPr>
            </w:r>
            <w:r/>
            <w:r>
              <w:rPr>
                <w:rFonts w:ascii="SimSun" w:hAnsi="SimSun" w:eastAsia="SimSun" w:cs="SimSun"/>
                <w:color w:val="000000"/>
                <w:sz w:val="21"/>
                <w:szCs w:val="21"/>
              </w:rP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10</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2</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成品检测报告</w:t>
            </w:r>
            <w:r/>
          </w:p>
        </w:tc>
        <w:tc>
          <w:tcPr>
            <w:tcW w:w="6310" w:type="dxa"/>
            <w:vAlign w:val="center"/>
            <w:textDirection w:val="lrTb"/>
            <w:noWrap w:val="false"/>
          </w:tcPr>
          <w:p>
            <w:pPr>
              <w:jc w:val="left"/>
              <w:rPr>
                <w:rFonts w:ascii="宋体" w:hAnsi="宋体" w:eastAsia="宋体"/>
              </w:rPr>
            </w:pPr>
            <w:r>
              <w:rPr>
                <w:rFonts w:hint="eastAsia" w:ascii="宋体" w:hAnsi="宋体" w:eastAsia="宋体"/>
              </w:rPr>
              <w:t xml:space="preserve">供应商须提供自2025年1月1日（以报告签发日期为准）以来</w:t>
            </w:r>
            <w:r>
              <w:rPr>
                <w:rFonts w:hint="eastAsia" w:ascii="宋体" w:hAnsi="宋体" w:eastAsia="宋体"/>
                <w:lang w:bidi="ar"/>
              </w:rPr>
              <w:t xml:space="preserve">国家认可的</w:t>
            </w:r>
            <w:r>
              <w:rPr>
                <w:rFonts w:hint="eastAsia" w:ascii="宋体" w:hAnsi="宋体" w:eastAsia="宋体"/>
              </w:rPr>
              <w:t xml:space="preserve">检测机构或检测中心出具的带有CMA或CNAS标识的检测报告扫描件，报告须包含以下要求的内容，</w:t>
            </w:r>
            <w:r>
              <w:rPr>
                <w:rFonts w:hint="eastAsia" w:ascii="宋体" w:hAnsi="宋体" w:eastAsia="宋体"/>
              </w:rPr>
              <w:t xml:space="preserve">本项</w:t>
            </w:r>
            <w:r>
              <w:rPr>
                <w:rFonts w:hint="eastAsia" w:ascii="宋体" w:hAnsi="宋体" w:eastAsia="宋体"/>
              </w:rPr>
              <w:t xml:space="preserve">得</w:t>
            </w:r>
            <w:r>
              <w:rPr>
                <w:rFonts w:hint="eastAsia" w:ascii="宋体" w:hAnsi="宋体" w:eastAsia="宋体"/>
              </w:rPr>
              <w:t xml:space="preserve">最高12分：</w:t>
            </w:r>
            <w:r/>
          </w:p>
          <w:p>
            <w:pPr>
              <w:jc w:val="left"/>
              <w:rPr>
                <w:rFonts w:ascii="宋体" w:hAnsi="宋体" w:eastAsia="宋体"/>
              </w:rPr>
            </w:pPr>
            <w:r>
              <w:rPr>
                <w:rFonts w:hint="eastAsia" w:ascii="宋体" w:hAnsi="宋体" w:eastAsia="宋体"/>
              </w:rPr>
              <w:t xml:space="preserve">1、办公桌：符合GB/T 3325-2024、GB/T 35607-2024、QB/T 4371-2012、GB/T 1741-2020、GB 20286-2006等标准，主要尺寸及偏差、形状和位置公差、外观性能、安全性能、理化性能、力学性能、环境属性-产品有害物质、品质属性-产品寿命、抗菌性能、耐霉菌性、燃烧性能。（完全满足3分，缺项或数值不满足不得分）</w:t>
            </w:r>
            <w:r/>
          </w:p>
          <w:p>
            <w:pPr>
              <w:jc w:val="left"/>
              <w:rPr>
                <w:rFonts w:ascii="宋体" w:hAnsi="宋体" w:eastAsia="宋体"/>
              </w:rPr>
            </w:pPr>
            <w:r>
              <w:rPr>
                <w:rFonts w:hint="eastAsia" w:ascii="宋体" w:hAnsi="宋体" w:eastAsia="宋体"/>
              </w:rPr>
              <w:t xml:space="preserve">2、会议桌：形状和位置公差-底脚平稳性合格，表面理化性能-漆膜（耐液性、耐湿热、耐干热、附着力、耐冷热温差、耐磨性、抗冲击）合格，甲醛释放量（1m³气候箱法）未检出，苯、甲苯、二甲苯、TVOC未检出，铅、镉、铬、汞、锑、钡、砷、硒未检出。（完全满足2分，缺项或数值不满足不得分）</w:t>
            </w:r>
            <w:r/>
          </w:p>
          <w:p>
            <w:pPr>
              <w:jc w:val="left"/>
              <w:rPr>
                <w:rFonts w:ascii="宋体" w:hAnsi="宋体" w:eastAsia="宋体"/>
              </w:rPr>
            </w:pPr>
            <w:r>
              <w:rPr>
                <w:rFonts w:hint="eastAsia" w:ascii="宋体" w:hAnsi="宋体" w:eastAsia="宋体"/>
              </w:rPr>
              <w:t xml:space="preserve">3、</w:t>
            </w:r>
            <w:r>
              <w:rPr>
                <w:rFonts w:ascii="SimSun" w:hAnsi="SimSun" w:eastAsia="SimSun" w:cs="SimSun"/>
                <w:color w:val="000000"/>
                <w:sz w:val="21"/>
              </w:rPr>
              <w:t xml:space="preserve">办公椅（主管椅、职员椅）：符合GB/T3325-2024、GB/T35607-2024、GB/T10357.2-2013、</w:t>
            </w:r>
            <w:r>
              <w:rPr>
                <w:rFonts w:ascii="SimSun" w:hAnsi="SimSun" w:eastAsia="SimSun" w:cs="SimSun"/>
                <w:color w:val="000000" w:themeColor="text1"/>
                <w:sz w:val="21"/>
              </w:rPr>
              <w:t xml:space="preserve">GB/T10357.3-2013或2025</w:t>
            </w:r>
            <w:r>
              <w:rPr>
                <w:rFonts w:ascii="SimSun" w:hAnsi="SimSun" w:eastAsia="SimSun" w:cs="SimSun"/>
                <w:color w:val="000000"/>
                <w:sz w:val="21"/>
              </w:rPr>
              <w:t xml:space="preserve">等标准，椅凳类稳定性应无倾翻，产品寿命：椅座、椅背耐久性≥12万次，扶手耐久性≥6万次，甲醛释放量≤0.01mg/m3，苯≤0.02mg/m3，甲苯≤0.03mg/m3，二甲苯≤0.02mg/m3，总挥发性有机化合物≤0.15mg/m3。</w:t>
            </w:r>
            <w:r>
              <w:rPr>
                <w:rFonts w:hint="eastAsia" w:ascii="宋体" w:hAnsi="宋体" w:eastAsia="宋体"/>
              </w:rPr>
            </w:r>
            <w:r/>
          </w:p>
          <w:p>
            <w:pPr>
              <w:jc w:val="left"/>
              <w:rPr>
                <w:rFonts w:ascii="宋体" w:hAnsi="宋体" w:eastAsia="宋体"/>
              </w:rPr>
            </w:pPr>
            <w:r>
              <w:rPr>
                <w:rFonts w:hint="eastAsia" w:ascii="宋体" w:hAnsi="宋体" w:eastAsia="宋体"/>
              </w:rPr>
              <w:t xml:space="preserve">4、文件柜（板式）：符合GB/T 3324-2024、GB/T 35607-2024、QB/T</w:t>
            </w:r>
            <w:r>
              <w:rPr>
                <w:rFonts w:hint="eastAsia" w:ascii="宋体" w:hAnsi="宋体" w:eastAsia="宋体"/>
              </w:rPr>
              <w:t xml:space="preserve"> 4371-2012、LY/T 2230-2013、GB 20286-2006，GB/T 3324-2024等标准：主要尺寸及其偏差（产品外形尺寸偏差）、形状和位置公差（翘曲度、平整度、邻边垂直度、位差度、分缝、底脚平稳性）、材料（标识与实物一致性）、外观（软硬质覆面人造板、木工要求）、木制件表面理化性能（软硬质覆面）、力学性能（柜类强度和耐久性、稳定性）、结构安全性、使用过程中的剪切和挤压点、孔及间隙检测合格；有害物质限量（甲醛≤0.025mg/m³，苯、甲苯、二甲苯未检出、TVOC≤0.1mg/m³、可</w:t>
            </w:r>
            <w:r>
              <w:rPr>
                <w:rFonts w:hint="eastAsia" w:ascii="宋体" w:hAnsi="宋体" w:eastAsia="宋体"/>
              </w:rPr>
              <w:t xml:space="preserve">迁移有害元素-铅、铬、镉、汞、锑、钡、砷、硒未检出）；GB/T 35607-2024：环境属性-产品有害物质（甲醛≤0.025mg/m³，苯、甲苯、二甲苯未检出、TVOC≤0.1mg/m³、可迁移有害元素-铅、铬、镉、汞、锑、钡、砷、硒未检出）；品质属性-产品寿命（拉门耐久性8万次无损）；QB/T 4371-2012抗菌性能（抑菌率）-金黄色葡萄球菌≥99%；LY/T 2230-2013：防霉性能（防霉等级）-黑曲霉0级；GB 20286-2006：燃烧性能阻燃Ⅰ级。（完全满足1分，缺项或数值不满足不得分）</w:t>
            </w:r>
            <w:r/>
          </w:p>
          <w:p>
            <w:pPr>
              <w:jc w:val="left"/>
              <w:rPr>
                <w:rFonts w:ascii="宋体" w:hAnsi="宋体" w:eastAsia="宋体"/>
              </w:rPr>
            </w:pPr>
            <w:r>
              <w:rPr>
                <w:rFonts w:hint="eastAsia" w:ascii="宋体" w:hAnsi="宋体" w:eastAsia="宋体"/>
              </w:rPr>
              <w:t xml:space="preserve">5、沙发（布）：成品符合QB/T 1952.1-2023、GB/T 35607-2024、QB/T 4371-2012、GB/T 24346-2009、GB 20286-2006等标准；尺寸偏差为±10mm，角度偏差为±1；木材含水率6-12%；木制件内部用料、外表用料检测均合格；海绵座面表观密度≥25kg/m³、其他部位≥20kg/m³，压缩永久变形≤5.0%；内部的金属件和各类型弹簧等配件均应经防锈处理，不应</w:t>
            </w:r>
            <w:r>
              <w:rPr>
                <w:rFonts w:hint="eastAsia" w:ascii="宋体" w:hAnsi="宋体" w:eastAsia="宋体"/>
              </w:rPr>
              <w:t xml:space="preserve">有锈迹；徒手搬压座面和背面，应无异常的金属件摩擦或撞击等响声；外观性能:面料、面料缝线、嵌线、面料的包覆、安装固定孔（选择孔除外）不应漏拧连接螺钉或少件检测均合格；覆面材料理化性能色牢度：耐干摩擦≥4级、耐酸汗渍≥4级、耐碱汗渍≥4级、耐水洗（变色/沾色）≥3级、耐干洗（变色）≥3级；覆面材料耐磨性30000次，无破损；沙发座背及扶手耐久性60000次，无损；沙发在正常使用中应无尖锐物体穿出座面或靠背等部位，座面与扶手或靠背之间的间隙缝内，徒手伸入后应无刀口、毛刺等，外露部件应无刀口或毛刺；阻燃Ⅰ级，试样表</w:t>
            </w:r>
            <w:r>
              <w:rPr>
                <w:rFonts w:hint="eastAsia" w:ascii="宋体" w:hAnsi="宋体" w:eastAsia="宋体"/>
              </w:rPr>
              <w:t xml:space="preserve">面和内部未出现任何阴燃和有焰燃烧现象检测合格，无有焰燃烧引燃和阴燃引燃现象，5min内放出的总能量≤30MJ，热释放速率峰值≤150kW，最大烟密度≤75%；家具涂层可迁移元素铅 Pb、镉 Cd、铬 Cr、汞 Hg、锑 Sb、钡 Ba、硒 Se、砷 As均≤25mg/kg，甲醛释放量、苯、甲苯、二甲苯均≤0.05mg/m³，总挥发性有机化合物≤0.30mg/m³；抗菌性能（抑菌率%）金黄色葡萄球菌＞99%；防霉性能（防霉等级） 黄曲霉达到0级：在放大镜下无明显长霉。（完全满足得2分，缺项或数值不满足不得分）</w:t>
            </w:r>
            <w:r/>
          </w:p>
          <w:p>
            <w:pPr>
              <w:jc w:val="left"/>
              <w:rPr>
                <w:rFonts w:ascii="宋体" w:hAnsi="宋体" w:eastAsia="宋体"/>
              </w:rPr>
            </w:pPr>
            <w:r>
              <w:rPr>
                <w:rFonts w:hint="eastAsia" w:ascii="宋体" w:hAnsi="宋体" w:eastAsia="宋体"/>
              </w:rPr>
              <w:t xml:space="preserve">6、茶几：符合GB/T 3324-2024、GB/T 35607-202</w:t>
            </w:r>
            <w:r>
              <w:rPr>
                <w:rFonts w:hint="eastAsia" w:ascii="宋体" w:hAnsi="宋体" w:eastAsia="宋体"/>
              </w:rPr>
              <w:t xml:space="preserve">4、QB/T 4371-2012、GB/T 1741-2020、GB 20286-2006等标准，主要尺寸及其偏差、形状和位置公差、材料、外观、理化性能、力学性能、结构安全性、有害物质限量、环境属性-产品有害物质、品质属性-产品寿命、抗菌性能、耐霉菌性、燃烧性能。（完全满足得1分，缺项或数值不满足不得分）                                               注:每项成品只需提交一份检测报告、成交后采购人有权对以上检测报告原件查验，提供虚假资料来谋取成交的取消成交资格。</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12</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3</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项目实施方案</w:t>
            </w:r>
            <w:r/>
          </w:p>
        </w:tc>
        <w:tc>
          <w:tcPr>
            <w:tcW w:w="6310" w:type="dxa"/>
            <w:vAlign w:val="center"/>
            <w:textDirection w:val="lrTb"/>
            <w:noWrap w:val="false"/>
          </w:tcPr>
          <w:p>
            <w:pPr>
              <w:jc w:val="left"/>
              <w:rPr>
                <w:rFonts w:ascii="宋体" w:hAnsi="宋体" w:eastAsia="宋体"/>
              </w:rPr>
            </w:pPr>
            <w:r>
              <w:rPr>
                <w:rFonts w:ascii="宋体" w:hAnsi="宋体" w:eastAsia="宋体"/>
              </w:rPr>
              <w:t xml:space="preserve">供应商根据本项目特点提供项目实施方案</w:t>
            </w:r>
            <w:r>
              <w:rPr>
                <w:rFonts w:hint="eastAsia" w:ascii="宋体" w:hAnsi="宋体" w:eastAsia="宋体"/>
              </w:rPr>
              <w:t xml:space="preserve">（包括现场家具设计方案、原材料组织、进度计划、包装运输、家具安装、供货、交付验收等）</w:t>
            </w:r>
            <w:r>
              <w:rPr>
                <w:rFonts w:ascii="宋体" w:hAnsi="宋体" w:eastAsia="宋体"/>
              </w:rPr>
              <w:t xml:space="preserve">。</w:t>
            </w:r>
            <w:r>
              <w:rPr>
                <w:rFonts w:hint="eastAsia" w:ascii="宋体" w:hAnsi="宋体" w:eastAsia="宋体"/>
              </w:rPr>
              <w:t xml:space="preserve">磋商</w:t>
            </w:r>
            <w:r>
              <w:rPr>
                <w:rFonts w:ascii="宋体" w:hAnsi="宋体" w:eastAsia="宋体"/>
              </w:rPr>
              <w:t xml:space="preserve">小组根据方案内容的完整性、针对性和可操作性进行评分：</w:t>
            </w:r>
            <w:r/>
          </w:p>
          <w:p>
            <w:pPr>
              <w:jc w:val="left"/>
              <w:rPr>
                <w:rFonts w:ascii="宋体" w:hAnsi="宋体" w:eastAsia="宋体"/>
              </w:rPr>
            </w:pPr>
            <w:r>
              <w:rPr>
                <w:rFonts w:hint="eastAsia" w:ascii="宋体" w:hAnsi="宋体" w:eastAsia="宋体"/>
              </w:rPr>
              <w:t xml:space="preserve">（1）方案包含采购文件要求内容，且各项内容均有具体的实施描述（如现场家具深化设计方案、原材料组织质量把控、列明原材料供应商及进场安排、进度计划明确关键节点及时间、包装运输说明具体防护措施、安装方案含人员配置及流程、供货流程、交付验收流程），方案完整、逻辑清晰、可操作性强；</w:t>
            </w:r>
            <w:r/>
          </w:p>
          <w:p>
            <w:pPr>
              <w:jc w:val="left"/>
              <w:rPr>
                <w:rFonts w:ascii="宋体" w:hAnsi="宋体" w:eastAsia="宋体"/>
              </w:rPr>
            </w:pPr>
            <w:r>
              <w:rPr>
                <w:rFonts w:hint="eastAsia" w:ascii="宋体" w:hAnsi="宋体" w:eastAsia="宋体"/>
              </w:rPr>
              <w:t xml:space="preserve">（2）方案包含采购文件要求内容，各项内容均有基本描述，无明显缺项，方案完整但深度一般，具有可操作性；</w:t>
            </w:r>
            <w:r/>
          </w:p>
          <w:p>
            <w:pPr>
              <w:jc w:val="left"/>
              <w:rPr>
                <w:rFonts w:ascii="宋体" w:hAnsi="宋体" w:eastAsia="宋体"/>
              </w:rPr>
            </w:pPr>
            <w:r>
              <w:rPr>
                <w:rFonts w:hint="eastAsia" w:ascii="宋体" w:hAnsi="宋体" w:eastAsia="宋体"/>
              </w:rPr>
              <w:t xml:space="preserve">（3）方案包含采购文件要求内容，但部分内容较为简略或缺乏针对性，仅能初步体现实施思路；</w:t>
            </w:r>
            <w:r/>
          </w:p>
          <w:p>
            <w:pPr>
              <w:jc w:val="left"/>
              <w:rPr>
                <w:rFonts w:ascii="宋体" w:hAnsi="宋体" w:eastAsia="宋体"/>
              </w:rPr>
            </w:pPr>
            <w:r>
              <w:rPr>
                <w:rFonts w:hint="eastAsia" w:ascii="宋体" w:hAnsi="宋体" w:eastAsia="宋体"/>
              </w:rPr>
              <w:t xml:space="preserve">（4）不符合采购文件要求或未提供的不得分。</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3</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4</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质量控制</w:t>
            </w:r>
            <w:r/>
          </w:p>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方案</w:t>
            </w:r>
            <w:r/>
          </w:p>
        </w:tc>
        <w:tc>
          <w:tcPr>
            <w:tcW w:w="6310" w:type="dxa"/>
            <w:vAlign w:val="center"/>
            <w:textDirection w:val="lrTb"/>
            <w:noWrap w:val="false"/>
          </w:tcPr>
          <w:p>
            <w:pPr>
              <w:jc w:val="left"/>
              <w:rPr>
                <w:rFonts w:ascii="宋体" w:hAnsi="宋体" w:eastAsia="宋体"/>
              </w:rPr>
            </w:pPr>
            <w:r>
              <w:rPr>
                <w:rFonts w:hint="eastAsia" w:ascii="宋体" w:hAnsi="宋体" w:eastAsia="宋体"/>
              </w:rPr>
              <w:t xml:space="preserve">供应商根据本项目特点提供质量控制方案（包括本项目重难点分析、生产加工、成品检验等）。磋商小组根据方案内容的完整性、针对性和可操作性进行评分：</w:t>
            </w:r>
            <w:r/>
          </w:p>
          <w:p>
            <w:pPr>
              <w:jc w:val="left"/>
              <w:rPr>
                <w:rFonts w:ascii="宋体" w:hAnsi="宋体" w:eastAsia="宋体"/>
              </w:rPr>
            </w:pPr>
            <w:r>
              <w:rPr>
                <w:rFonts w:hint="eastAsia" w:ascii="宋体" w:hAnsi="宋体" w:eastAsia="宋体"/>
              </w:rPr>
              <w:t xml:space="preserve">（1）方案包含采购文件要求内容，重难点分析准确且有具体应对措施，生产加工流程完整清晰，成品检验标准明确、方法可操作，内容详实、逻辑严密，得</w:t>
            </w:r>
            <w:r>
              <w:rPr>
                <w:rFonts w:ascii="宋体" w:hAnsi="宋体" w:eastAsia="宋体"/>
              </w:rPr>
              <w:t xml:space="preserve">3分；</w:t>
            </w:r>
            <w:r>
              <w:rPr>
                <w:rFonts w:hint="eastAsia" w:ascii="宋体" w:hAnsi="宋体" w:eastAsia="宋体"/>
              </w:rPr>
              <w:t xml:space="preserve"> </w:t>
            </w:r>
            <w:r/>
          </w:p>
          <w:p>
            <w:pPr>
              <w:jc w:val="left"/>
              <w:rPr>
                <w:rFonts w:ascii="宋体" w:hAnsi="宋体" w:eastAsia="宋体"/>
              </w:rPr>
            </w:pPr>
            <w:r>
              <w:rPr>
                <w:rFonts w:hint="eastAsia" w:ascii="宋体" w:hAnsi="宋体" w:eastAsia="宋体"/>
              </w:rPr>
              <w:t xml:space="preserve">（2）方案包含采购文件要求内容，重难点有分析，生产加工和成品检验内容完整但深度一般，无明显缺陷，得</w:t>
            </w:r>
            <w:r>
              <w:rPr>
                <w:rFonts w:ascii="宋体" w:hAnsi="宋体" w:eastAsia="宋体"/>
              </w:rPr>
              <w:t xml:space="preserve">2分；</w:t>
            </w:r>
            <w:r/>
          </w:p>
          <w:p>
            <w:pPr>
              <w:jc w:val="left"/>
              <w:rPr>
                <w:rFonts w:ascii="宋体" w:hAnsi="宋体" w:eastAsia="宋体"/>
              </w:rPr>
            </w:pPr>
            <w:r>
              <w:rPr>
                <w:rFonts w:hint="eastAsia" w:ascii="宋体" w:hAnsi="宋体" w:eastAsia="宋体"/>
              </w:rPr>
              <w:t xml:space="preserve">（3）方案包含采购文件要求内容，但部分内容简略或针对性不足，得</w:t>
            </w:r>
            <w:r>
              <w:rPr>
                <w:rFonts w:ascii="宋体" w:hAnsi="宋体" w:eastAsia="宋体"/>
              </w:rPr>
              <w:t xml:space="preserve">1分；</w:t>
            </w:r>
            <w:r/>
          </w:p>
          <w:p>
            <w:pPr>
              <w:jc w:val="left"/>
              <w:rPr>
                <w:rFonts w:ascii="宋体" w:hAnsi="宋体" w:eastAsia="宋体"/>
              </w:rPr>
            </w:pPr>
            <w:r>
              <w:rPr>
                <w:rFonts w:hint="eastAsia" w:ascii="宋体" w:hAnsi="宋体" w:eastAsia="宋体"/>
              </w:rPr>
              <w:t xml:space="preserve">（4）不符合采购文件要求或未提供的不得分。</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3</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5</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售后服务方案</w:t>
            </w:r>
            <w:r/>
          </w:p>
        </w:tc>
        <w:tc>
          <w:tcPr>
            <w:tcW w:w="6310" w:type="dxa"/>
            <w:vAlign w:val="center"/>
            <w:textDirection w:val="lrTb"/>
            <w:noWrap w:val="false"/>
          </w:tcPr>
          <w:p>
            <w:pPr>
              <w:jc w:val="left"/>
              <w:rPr>
                <w:rFonts w:ascii="宋体" w:hAnsi="宋体" w:eastAsia="宋体"/>
              </w:rPr>
            </w:pPr>
            <w:r/>
            <w:bookmarkStart w:id="82" w:name="OLE_LINK5"/>
            <w:r/>
            <w:bookmarkStart w:id="83" w:name="OLE_LINK6"/>
            <w:r>
              <w:rPr>
                <w:rFonts w:hint="eastAsia" w:ascii="宋体" w:hAnsi="宋体" w:eastAsia="宋体"/>
              </w:rPr>
              <w:t xml:space="preserve">供应商根据本项目特点提供售后服务方案（包括售后服务体系、服务内容、定期维护方案、专业技术人员保障、备品备件等）。磋商小组根据方案内容的完整性、针对性和可操作性进行评分：</w:t>
            </w:r>
            <w:r/>
          </w:p>
          <w:p>
            <w:pPr>
              <w:jc w:val="left"/>
              <w:rPr>
                <w:rFonts w:ascii="宋体" w:hAnsi="宋体" w:eastAsia="宋体"/>
              </w:rPr>
            </w:pPr>
            <w:r>
              <w:rPr>
                <w:rFonts w:hint="eastAsia" w:ascii="宋体" w:hAnsi="宋体" w:eastAsia="宋体"/>
              </w:rPr>
              <w:t xml:space="preserve">（1）方案包含采购文件要求内容，明确售后服务组织框架、服务流程、联系方式，明确维护频次、内容，明确售后人员数量、岗位职责、资质，提供备品备件清单，得4分；</w:t>
            </w:r>
            <w:r/>
          </w:p>
          <w:p>
            <w:pPr>
              <w:jc w:val="left"/>
              <w:rPr>
                <w:rFonts w:ascii="宋体" w:hAnsi="宋体" w:eastAsia="宋体"/>
              </w:rPr>
            </w:pPr>
            <w:r>
              <w:rPr>
                <w:rFonts w:hint="eastAsia" w:ascii="宋体" w:hAnsi="宋体" w:eastAsia="宋体"/>
              </w:rPr>
              <w:t xml:space="preserve">（2）方案包含采购文件要求内容，各项内容均有基本描述，无明显缺项，但对本项目无针对性，得2分；</w:t>
            </w:r>
            <w:r/>
          </w:p>
          <w:p>
            <w:pPr>
              <w:jc w:val="left"/>
              <w:rPr>
                <w:rFonts w:ascii="宋体" w:hAnsi="宋体" w:eastAsia="宋体"/>
              </w:rPr>
            </w:pPr>
            <w:r>
              <w:rPr>
                <w:rFonts w:hint="eastAsia" w:ascii="宋体" w:hAnsi="宋体" w:eastAsia="宋体"/>
              </w:rPr>
              <w:t xml:space="preserve">（3）方案包含采购文件要求内容，但方案内容缺失，得1分；</w:t>
            </w:r>
            <w:r/>
          </w:p>
          <w:p>
            <w:pPr>
              <w:jc w:val="left"/>
              <w:rPr>
                <w:rFonts w:ascii="宋体" w:hAnsi="宋体" w:eastAsia="宋体"/>
              </w:rPr>
            </w:pPr>
            <w:r>
              <w:rPr>
                <w:rFonts w:hint="eastAsia" w:ascii="宋体" w:hAnsi="宋体" w:eastAsia="宋体"/>
              </w:rPr>
              <w:t xml:space="preserve">（4）不符合采购文件要求或未提供的不得分。 </w:t>
            </w:r>
            <w:bookmarkEnd w:id="82"/>
            <w:r/>
            <w:bookmarkEnd w:id="83"/>
            <w:r>
              <w:rPr>
                <w:rFonts w:hint="eastAsia" w:ascii="宋体" w:hAnsi="宋体" w:eastAsia="宋体"/>
              </w:rPr>
              <w:t xml:space="preserve">              </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4</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6</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类似业绩</w:t>
            </w:r>
            <w:r/>
          </w:p>
        </w:tc>
        <w:tc>
          <w:tcPr>
            <w:tcW w:w="6310" w:type="dxa"/>
            <w:vAlign w:val="center"/>
            <w:textDirection w:val="lrTb"/>
            <w:noWrap w:val="false"/>
          </w:tcPr>
          <w:p>
            <w:pPr>
              <w:pStyle w:val="1112"/>
              <w:numPr>
                <w:ilvl w:val="0"/>
                <w:numId w:val="7"/>
              </w:numPr>
              <w:ind w:firstLine="0"/>
              <w:jc w:val="left"/>
              <w:rPr>
                <w:rFonts w:ascii="宋体" w:hAnsi="宋体"/>
                <w:szCs w:val="21"/>
              </w:rPr>
            </w:pPr>
            <w:r>
              <w:rPr>
                <w:rFonts w:hint="eastAsia" w:ascii="宋体" w:hAnsi="宋体"/>
                <w:szCs w:val="21"/>
              </w:rPr>
              <w:t xml:space="preserve">供应商提供自2023年1月1日（含）以来类似家具供货业绩，每提供1份业绩得1分，最多得3分；</w:t>
            </w:r>
            <w:bookmarkStart w:id="84" w:name="OLE_LINK4"/>
            <w:r/>
            <w:bookmarkStart w:id="85" w:name="OLE_LINK3"/>
            <w:r>
              <w:rPr>
                <w:rFonts w:hint="eastAsia" w:ascii="宋体" w:hAnsi="宋体"/>
                <w:szCs w:val="21"/>
              </w:rPr>
              <w:t xml:space="preserve">（时间以合同签订时间为准，需提供</w:t>
            </w:r>
            <w:r>
              <w:rPr>
                <w:rFonts w:hint="eastAsia" w:ascii="宋体" w:hAnsi="宋体"/>
                <w:szCs w:val="21"/>
                <w:lang w:bidi="ar"/>
              </w:rPr>
              <w:t xml:space="preserve">：①中标（成交）通知书；②合同扫描件；③合格验收报告，否则不得分</w:t>
            </w:r>
            <w:r>
              <w:rPr>
                <w:rFonts w:hint="eastAsia" w:ascii="宋体" w:hAnsi="宋体"/>
                <w:szCs w:val="21"/>
              </w:rPr>
              <w:t xml:space="preserve">，未提供的或提供的证明材料不全无法反映有关内容的不得分。</w:t>
            </w:r>
            <w:r>
              <w:rPr>
                <w:rFonts w:hint="eastAsia" w:ascii="宋体" w:hAnsi="宋体" w:cs="宋体"/>
                <w:szCs w:val="21"/>
              </w:rPr>
              <w:t xml:space="preserve">如材料未能体现上述评审要点的，</w:t>
            </w:r>
            <w:r>
              <w:rPr>
                <w:rFonts w:ascii="宋体" w:hAnsi="宋体" w:cs="宋体"/>
                <w:szCs w:val="21"/>
              </w:rPr>
              <w:t xml:space="preserve">须额外提供原甲方</w:t>
            </w:r>
            <w:r>
              <w:rPr>
                <w:rFonts w:hint="eastAsia" w:ascii="宋体" w:hAnsi="宋体" w:cs="宋体"/>
                <w:szCs w:val="21"/>
              </w:rPr>
              <w:t xml:space="preserve">加盖</w:t>
            </w:r>
            <w:r>
              <w:rPr>
                <w:rFonts w:ascii="宋体" w:hAnsi="宋体" w:cs="宋体"/>
                <w:szCs w:val="21"/>
              </w:rPr>
              <w:t xml:space="preserve">公章的业绩证明。</w:t>
            </w:r>
            <w:r>
              <w:rPr>
                <w:rFonts w:hint="eastAsia" w:ascii="宋体" w:hAnsi="宋体"/>
                <w:szCs w:val="21"/>
              </w:rPr>
              <w:t xml:space="preserve">）</w:t>
            </w:r>
            <w:bookmarkEnd w:id="84"/>
            <w:r/>
            <w:bookmarkEnd w:id="85"/>
            <w:r/>
            <w:r/>
          </w:p>
          <w:p>
            <w:pPr>
              <w:pStyle w:val="1112"/>
              <w:numPr>
                <w:ilvl w:val="0"/>
                <w:numId w:val="7"/>
              </w:numPr>
              <w:ind w:firstLine="0"/>
              <w:jc w:val="left"/>
              <w:rPr>
                <w:rFonts w:ascii="宋体" w:hAnsi="宋体"/>
              </w:rPr>
            </w:pPr>
            <w:r>
              <w:rPr>
                <w:rFonts w:hint="eastAsia" w:ascii="宋体" w:hAnsi="宋体"/>
                <w:szCs w:val="21"/>
              </w:rPr>
              <w:t xml:space="preserve">供应商自2023年1月1日（含）以来类似家具供货业绩中，提供产品设计方案的，每提供1份深化设计方案得1分，最多得2分；（时间以合同签订时间为准，需提供</w:t>
            </w:r>
            <w:r>
              <w:rPr>
                <w:rFonts w:hint="eastAsia" w:ascii="宋体" w:hAnsi="宋体"/>
                <w:szCs w:val="21"/>
                <w:lang w:bidi="ar"/>
              </w:rPr>
              <w:t xml:space="preserve">：①中标（成交）通知书；②合同扫描件；③合格验收报告；④其他证明材料，否则不得分</w:t>
            </w:r>
            <w:r>
              <w:rPr>
                <w:rFonts w:hint="eastAsia" w:ascii="宋体" w:hAnsi="宋体"/>
                <w:szCs w:val="21"/>
              </w:rPr>
              <w:t xml:space="preserve">，未提供的或提供的证明材料不全无法反映有关内容的不得分。</w:t>
            </w:r>
            <w:r>
              <w:rPr>
                <w:rFonts w:hint="eastAsia" w:ascii="宋体" w:hAnsi="宋体" w:cs="宋体"/>
                <w:szCs w:val="21"/>
              </w:rPr>
              <w:t xml:space="preserve">如材料未能体现上述评审要点的，</w:t>
            </w:r>
            <w:r>
              <w:rPr>
                <w:rFonts w:ascii="宋体" w:hAnsi="宋体" w:cs="宋体"/>
                <w:szCs w:val="21"/>
              </w:rPr>
              <w:t xml:space="preserve">须额外提供原甲方</w:t>
            </w:r>
            <w:r>
              <w:rPr>
                <w:rFonts w:hint="eastAsia" w:ascii="宋体" w:hAnsi="宋体" w:cs="宋体"/>
                <w:szCs w:val="21"/>
              </w:rPr>
              <w:t xml:space="preserve">加盖</w:t>
            </w:r>
            <w:r>
              <w:rPr>
                <w:rFonts w:ascii="宋体" w:hAnsi="宋体" w:cs="宋体"/>
                <w:szCs w:val="21"/>
              </w:rPr>
              <w:t xml:space="preserve">公章的业绩证明。</w:t>
            </w:r>
            <w:r>
              <w:rPr>
                <w:rFonts w:hint="eastAsia" w:ascii="宋体" w:hAnsi="宋体"/>
                <w:szCs w:val="21"/>
              </w:rPr>
              <w:t xml:space="preserve">）</w:t>
            </w:r>
            <w:r/>
          </w:p>
        </w:tc>
        <w:tc>
          <w:tcPr>
            <w:tcW w:w="825"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5</w:t>
            </w:r>
            <w:r/>
          </w:p>
        </w:tc>
        <w:tc>
          <w:tcPr>
            <w:tcW w:w="870"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vMerge w:val="restart"/>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7</w:t>
            </w:r>
            <w:r/>
          </w:p>
        </w:tc>
        <w:tc>
          <w:tcPr>
            <w:tcW w:w="1201" w:type="dxa"/>
            <w:vAlign w:val="center"/>
            <w:vMerge w:val="restart"/>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履约能力</w:t>
            </w:r>
            <w:r/>
          </w:p>
        </w:tc>
        <w:tc>
          <w:tcPr>
            <w:tcW w:w="6310" w:type="dxa"/>
            <w:textDirection w:val="lrTb"/>
            <w:noWrap w:val="false"/>
          </w:tcPr>
          <w:p>
            <w:pPr>
              <w:jc w:val="left"/>
              <w:rPr>
                <w:rFonts w:ascii="宋体" w:hAnsi="宋体" w:eastAsia="宋体"/>
              </w:rPr>
            </w:pPr>
            <w:r>
              <w:rPr>
                <w:rFonts w:hint="eastAsia" w:ascii="宋体" w:hAnsi="宋体" w:eastAsia="宋体"/>
              </w:rPr>
              <w:t xml:space="preserve">8.1供应商具有如下生产、检测设备：                                  1、木制生产设备：</w:t>
            </w:r>
            <w:r>
              <w:rPr>
                <w:rFonts w:hint="eastAsia" w:ascii="宋体" w:hAnsi="宋体" w:eastAsia="宋体"/>
                <w:lang w:val="zh-CN" w:bidi="ar"/>
              </w:rPr>
              <w:t xml:space="preserve">数控开料机、精密裁板锯、</w:t>
            </w:r>
            <w:r>
              <w:rPr>
                <w:rFonts w:hint="eastAsia" w:ascii="宋体" w:hAnsi="宋体" w:eastAsia="宋体"/>
                <w:lang w:bidi="ar"/>
              </w:rPr>
              <w:t xml:space="preserve">CNC加工中心、激光封边机、</w:t>
            </w:r>
            <w:r>
              <w:rPr>
                <w:rFonts w:hint="eastAsia" w:ascii="宋体" w:hAnsi="宋体" w:eastAsia="宋体"/>
              </w:rPr>
              <w:t xml:space="preserve">水性漆涂装生产线、UV涂装生产线、宽带砂光机、六面数控钻孔中心、精密四面刨铣机、多功能铰链机、160吨及以上三层热压机、冷干机、木材干窑、中央除尘系统、VOC废气处理设备；</w:t>
            </w:r>
            <w:r/>
          </w:p>
          <w:p>
            <w:pPr>
              <w:jc w:val="left"/>
              <w:rPr>
                <w:rFonts w:ascii="宋体" w:hAnsi="宋体" w:eastAsia="宋体"/>
              </w:rPr>
            </w:pPr>
            <w:r>
              <w:rPr>
                <w:rFonts w:hint="eastAsia" w:ascii="宋体" w:hAnsi="宋体" w:eastAsia="宋体"/>
              </w:rPr>
              <w:t xml:space="preserve">2、钢制生产设备：剪板机、激光切割机、冲压设备、数控折弯机、整平设备、焊接机器人、自动喷涂流水线、炉温跟踪器。</w:t>
            </w:r>
            <w:r/>
          </w:p>
          <w:p>
            <w:pPr>
              <w:jc w:val="left"/>
              <w:rPr>
                <w:rFonts w:ascii="宋体" w:hAnsi="宋体" w:eastAsia="宋体"/>
              </w:rPr>
            </w:pPr>
            <w:r>
              <w:rPr>
                <w:rFonts w:hint="eastAsia" w:ascii="宋体" w:hAnsi="宋体" w:eastAsia="宋体"/>
              </w:rPr>
              <w:t xml:space="preserve">3、软体生产设备：海绵切割机、切割机器人、工业缝纫机。</w:t>
            </w:r>
            <w:r/>
          </w:p>
          <w:p>
            <w:pPr>
              <w:jc w:val="left"/>
              <w:rPr>
                <w:rFonts w:ascii="宋体" w:hAnsi="宋体" w:eastAsia="宋体"/>
              </w:rPr>
            </w:pPr>
            <w:r>
              <w:rPr>
                <w:rFonts w:hint="eastAsia" w:ascii="宋体" w:hAnsi="宋体" w:eastAsia="宋体"/>
              </w:rPr>
              <w:t xml:space="preserve">4、检测设备：盐雾试验机、泵吸式VOC检测仪、程控盐雾耐腐蚀试验箱、边压强度试验机、铰链耐久性试验机、恒温恒湿甲醛测试舱、高低温恒温恒湿试验箱、柜类稳定性试验机、椅背耐久性试验机、泡棉回弹测定仪、四孔水浴锅、脚轮行走试验机、办公椅扶手综合实验机、漆膜冲击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依据：（1）如为供应商自有的，供应商应提供符合要求的生产及检测设备购置全额发票，发票查验截图（开票日期在2026年10月16日（不含）之前）；（2）如设备通过租赁、外协加工方式完成的，供应商应提供①租赁合同或外协加工协议或第三方检测协议，②合同或协议签订方拥有该设备的证明材料（如购置发票等）。每一个符合要求的设备得0.25分，以上设备全部提供者得10分</w:t>
            </w:r>
            <w:r>
              <w:rPr>
                <w:rFonts w:ascii="SimSun" w:hAnsi="SimSun" w:eastAsia="SimSun" w:cs="SimSun"/>
                <w:color w:val="000000"/>
                <w:sz w:val="22"/>
              </w:rPr>
              <w:t xml:space="preserve">。</w:t>
            </w:r>
            <w:r/>
          </w:p>
          <w:p>
            <w:pPr>
              <w:jc w:val="left"/>
              <w:rPr>
                <w:rFonts w:ascii="宋体" w:hAnsi="宋体" w:eastAsia="宋体"/>
              </w:rPr>
            </w:pPr>
            <w:r>
              <w:rPr>
                <w:rFonts w:hint="eastAsia" w:ascii="宋体" w:hAnsi="宋体" w:eastAsia="宋体"/>
              </w:rPr>
              <w:t xml:space="preserve">如供应商提供设备名称与上述设备名称不一致但功能相同或更优的，供应商提供相关证明材料，经磋商小组认可后可得分。</w:t>
            </w:r>
            <w:r/>
          </w:p>
        </w:tc>
        <w:tc>
          <w:tcPr>
            <w:tcW w:w="825"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10</w:t>
            </w:r>
            <w:r/>
          </w:p>
        </w:tc>
        <w:tc>
          <w:tcPr>
            <w:tcW w:w="870"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vMerge w:val="continue"/>
            <w:textDirection w:val="lrTb"/>
            <w:noWrap w:val="false"/>
          </w:tcPr>
          <w:p>
            <w:pPr>
              <w:jc w:val="center"/>
              <w:spacing w:line="290" w:lineRule="auto"/>
              <w:rPr>
                <w:rFonts w:ascii="宋体" w:hAnsi="宋体" w:eastAsia="宋体" w:cs="宋体"/>
                <w:b/>
                <w:color w:val="000000"/>
                <w:szCs w:val="22"/>
              </w:rPr>
            </w:pPr>
            <w:r>
              <w:rPr>
                <w:rFonts w:ascii="宋体" w:hAnsi="宋体" w:eastAsia="宋体" w:cs="宋体"/>
                <w:b/>
                <w:color w:val="000000"/>
                <w:szCs w:val="22"/>
              </w:rPr>
            </w:r>
            <w:r/>
          </w:p>
        </w:tc>
        <w:tc>
          <w:tcPr>
            <w:tcW w:w="1201" w:type="dxa"/>
            <w:vAlign w:val="center"/>
            <w:vMerge w:val="continue"/>
            <w:textDirection w:val="lrTb"/>
            <w:noWrap w:val="false"/>
          </w:tcPr>
          <w:p>
            <w:pPr>
              <w:jc w:val="center"/>
              <w:spacing w:line="290" w:lineRule="auto"/>
              <w:rPr>
                <w:rFonts w:ascii="宋体" w:hAnsi="宋体" w:eastAsia="宋体" w:cs="宋体"/>
                <w:b/>
                <w:color w:val="000000"/>
                <w:szCs w:val="22"/>
              </w:rPr>
            </w:pPr>
            <w:r>
              <w:rPr>
                <w:rFonts w:ascii="宋体" w:hAnsi="宋体" w:eastAsia="宋体" w:cs="宋体"/>
                <w:b/>
                <w:color w:val="000000"/>
                <w:szCs w:val="22"/>
              </w:rPr>
            </w:r>
            <w:r/>
          </w:p>
        </w:tc>
        <w:tc>
          <w:tcPr>
            <w:tcW w:w="6310" w:type="dxa"/>
            <w:textDirection w:val="lrTb"/>
            <w:noWrap w:val="false"/>
          </w:tcPr>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8.2提供供应商在有效期内的管理体系认证证书：</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①质量管理体系认证证书；</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②环境管理体系认证证书；</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③职业健康安全管理体系认证证书；   </w:t>
            </w:r>
            <w:r>
              <w:rPr>
                <w:rStyle w:val="1093"/>
                <w:rFonts w:hint="default" w:ascii="宋体" w:hAnsi="宋体" w:eastAsia="宋体" w:cs="宋体"/>
                <w:color w:val="auto"/>
                <w:sz w:val="21"/>
                <w:szCs w:val="21"/>
                <w:lang w:bidi="ar"/>
              </w:rPr>
              <w:t xml:space="preserve">                                                                                                                                                                                                                                                                </w:t>
            </w:r>
            <w:r/>
          </w:p>
          <w:p>
            <w:pPr>
              <w:jc w:val="left"/>
              <w:rPr>
                <w:rStyle w:val="1093"/>
                <w:rFonts w:hint="default" w:ascii="宋体" w:hAnsi="宋体" w:eastAsia="宋体"/>
                <w:color w:val="auto"/>
                <w:sz w:val="21"/>
                <w:szCs w:val="21"/>
                <w:lang w:bidi="ar"/>
              </w:rPr>
            </w:pPr>
            <w:r>
              <w:rPr>
                <w:rStyle w:val="1093"/>
                <w:rFonts w:hint="default" w:ascii="宋体" w:hAnsi="宋体" w:eastAsia="宋体" w:cs="宋体"/>
                <w:color w:val="auto"/>
                <w:sz w:val="21"/>
                <w:szCs w:val="21"/>
                <w:lang w:bidi="ar"/>
              </w:rPr>
              <w:t xml:space="preserve">④测量管理体系认证证书；</w:t>
            </w:r>
            <w:r/>
          </w:p>
          <w:p>
            <w:pPr>
              <w:jc w:val="left"/>
              <w:rPr>
                <w:rStyle w:val="1093"/>
                <w:rFonts w:hint="default" w:ascii="宋体" w:hAnsi="宋体" w:eastAsia="宋体" w:cs="宋体"/>
                <w:color w:val="auto"/>
                <w:sz w:val="21"/>
                <w:szCs w:val="21"/>
                <w:lang w:bidi="ar"/>
              </w:rPr>
            </w:pPr>
            <w:r>
              <w:rPr>
                <w:rStyle w:val="1093"/>
                <w:rFonts w:hint="default" w:ascii="宋体" w:hAnsi="宋体" w:eastAsia="宋体" w:cs="宋体"/>
                <w:color w:val="auto"/>
                <w:sz w:val="21"/>
                <w:szCs w:val="21"/>
                <w:lang w:bidi="ar"/>
              </w:rPr>
              <w:t xml:space="preserve">认证范围需包含但不限于</w:t>
            </w:r>
            <w:r>
              <w:rPr>
                <w:rStyle w:val="1093"/>
                <w:rFonts w:hint="default" w:ascii="宋体" w:hAnsi="宋体" w:eastAsia="宋体" w:cs="宋体"/>
                <w:color w:val="auto"/>
                <w:sz w:val="21"/>
                <w:szCs w:val="21"/>
                <w:lang w:bidi="ar"/>
              </w:rPr>
              <w:t xml:space="preserve">：实木家具、金属家具、软体家具、办公家具、法院家具的设计开发、生产、销售、售后和安装； </w:t>
            </w:r>
            <w:r/>
          </w:p>
          <w:p>
            <w:pPr>
              <w:jc w:val="left"/>
              <w:rPr>
                <w:rStyle w:val="1093"/>
                <w:rFonts w:hint="default" w:ascii="宋体" w:hAnsi="宋体" w:eastAsia="宋体" w:cs="宋体"/>
                <w:color w:val="auto"/>
                <w:sz w:val="21"/>
                <w:szCs w:val="21"/>
                <w:lang w:bidi="ar"/>
              </w:rPr>
            </w:pPr>
            <w:r>
              <w:rPr>
                <w:rStyle w:val="1093"/>
                <w:rFonts w:hint="default" w:ascii="宋体" w:hAnsi="宋体" w:eastAsia="宋体" w:cs="宋体"/>
                <w:color w:val="auto"/>
                <w:sz w:val="21"/>
                <w:szCs w:val="21"/>
                <w:lang w:bidi="ar"/>
              </w:rPr>
              <w:t xml:space="preserve">以上证书齐全、认证范完全符合的每提供1个得1分，共4分，证书缺项或认证范围不符不得分。                                                              </w:t>
            </w:r>
            <w:r/>
          </w:p>
          <w:p>
            <w:pPr>
              <w:jc w:val="left"/>
              <w:rPr>
                <w:rStyle w:val="1093"/>
                <w:rFonts w:hint="default" w:ascii="宋体" w:hAnsi="宋体" w:eastAsia="宋体" w:cs="宋体"/>
                <w:color w:val="auto"/>
                <w:sz w:val="21"/>
                <w:szCs w:val="21"/>
                <w:lang w:bidi="ar"/>
              </w:rPr>
            </w:pPr>
            <w:r>
              <w:rPr>
                <w:rStyle w:val="1093"/>
                <w:rFonts w:hint="default" w:ascii="宋体" w:hAnsi="宋体" w:eastAsia="宋体" w:cs="宋体"/>
                <w:color w:val="auto"/>
                <w:sz w:val="21"/>
                <w:szCs w:val="21"/>
                <w:lang w:bidi="ar"/>
              </w:rPr>
              <w:t xml:space="preserve">8.3提供供应商在有效期内中国环境标志（II型）产品核证证书,认证单元包含实木类家具、人造板类家具、综合类木家具、钢木家具、软体家具、金属家具、其他家具，证书齐全、认证范围单元符合的得2分，不满足不得分。</w:t>
            </w:r>
            <w:r>
              <w:rPr>
                <w:rStyle w:val="1093"/>
                <w:rFonts w:hint="default" w:ascii="宋体" w:hAnsi="宋体" w:eastAsia="宋体" w:cs="宋体"/>
                <w:color w:val="auto"/>
                <w:sz w:val="21"/>
                <w:szCs w:val="21"/>
                <w:lang w:bidi="ar"/>
              </w:rPr>
              <w:t xml:space="preserve">                                                     8.4提供供应商在有效期内中国家具环保性能认证证书(CQC)，认证单元包至少含：木制办公家具、木制公共场所家具、木制餐厅家具、金属办公家具、金属公共场所</w:t>
            </w:r>
            <w:r>
              <w:rPr>
                <w:rStyle w:val="1093"/>
                <w:rFonts w:hint="default" w:ascii="宋体" w:hAnsi="宋体" w:eastAsia="宋体" w:cs="宋体"/>
                <w:color w:val="auto"/>
                <w:sz w:val="21"/>
                <w:szCs w:val="21"/>
                <w:lang w:bidi="ar"/>
              </w:rPr>
              <w:t xml:space="preserve">家具、钢制柜、沙发、其他软体家具、其他塑料家具，证书齐全、认证范围符合的得1分，缺项不得分，每增加3项认证单元加0.5分，最高加2分，本项共3分。                                     8.5提供供应商在有效期内的家具甲醛限量产品认证证书，认证范围须包含金属家具、木家具、软体具；证书齐全、认证范符合的得1分，不满足不得分。                                                                             </w:t>
            </w:r>
            <w:r/>
          </w:p>
          <w:p>
            <w:pPr>
              <w:jc w:val="left"/>
              <w:rPr>
                <w:rFonts w:ascii="宋体" w:hAnsi="宋体" w:eastAsia="宋体"/>
                <w:szCs w:val="22"/>
              </w:rPr>
            </w:pPr>
            <w:r>
              <w:rPr>
                <w:rStyle w:val="1093"/>
                <w:rFonts w:hint="default" w:ascii="宋体" w:hAnsi="宋体" w:eastAsia="宋体" w:cs="宋体"/>
                <w:color w:val="auto"/>
                <w:sz w:val="21"/>
                <w:szCs w:val="21"/>
                <w:lang w:bidi="ar"/>
              </w:rPr>
              <w:t xml:space="preserve">【以上证书须提供有效期内的证书扫描件、“全国认证认可信息公共服务平台”或发证单位官网显示有效的查询截图】。</w:t>
            </w:r>
            <w:r/>
          </w:p>
        </w:tc>
        <w:tc>
          <w:tcPr>
            <w:tcW w:w="825"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10</w:t>
            </w:r>
            <w:r/>
          </w:p>
        </w:tc>
        <w:tc>
          <w:tcPr>
            <w:tcW w:w="870" w:type="dxa"/>
            <w:vAlign w:val="center"/>
            <w:textDirection w:val="lrTb"/>
            <w:noWrap w:val="false"/>
          </w:tcPr>
          <w:p>
            <w:pPr>
              <w:jc w:val="center"/>
              <w:spacing w:line="291" w:lineRule="auto"/>
              <w:rPr>
                <w:rFonts w:ascii="宋体" w:hAnsi="宋体" w:eastAsia="宋体" w:cs="宋体"/>
                <w:b/>
                <w:color w:val="000000"/>
                <w:szCs w:val="22"/>
              </w:rPr>
            </w:pPr>
            <w:r>
              <w:rPr>
                <w:rFonts w:hint="eastAsia" w:ascii="宋体" w:hAnsi="宋体" w:eastAsia="宋体" w:cs="宋体"/>
                <w:bCs/>
                <w:color w:val="000000"/>
                <w:szCs w:val="22"/>
              </w:rPr>
              <w:t xml:space="preserve">客观分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8</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样品</w:t>
            </w:r>
            <w:r/>
          </w:p>
        </w:tc>
        <w:tc>
          <w:tcPr>
            <w:tcW w:w="631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供应商须提供以下样品：办公椅（职员椅和主管椅）、洽谈椅、培训桌、主管桌（具体要求详见采购需求清单）。评标委员会对供应商提供的样品外观、工艺等方面进行综合评审。</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办公椅（职员椅加主管椅）：根据样品的外观造型、尺寸及用料与招标文件参数的符合度，坐垫软硬体感、腰背贴合度、头枕适配；滚轮噪音丝滑性；底盘调节:STG背座同步倾仰；椅子升降、后仰、躺睡调节测试，躺平锁定后稳固不回弹、不下滑塌陷，午休舒展支撑到位；脚轮移动静音顺滑、承重无变形等综合比较打分，完全符合上述要求得4分；基本满足上述要求得2分；略有缺陷的得1分；未提供或提供样品不符合要求的不得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洽谈椅：根据样品的外观造型、尺寸及用料与招标文件参数的符合度，坐垫软硬体感、腰背贴合度、椅子倾仰机构顺滑度、承重无变形等综合比较打分，完全符合上述要求得2分；基本满足上述要求得1分；略有缺陷的得0.5分；未提供或提供样品不符合要求的不得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培训桌：根据样品的外观造型、尺寸及用料与招标文件参数的符合度，桌面的贴面是否自然平整，无鼓包、透底、色差；封边贴合是否严密，无崩边、脱胶；桌架外边喷涂效果，折叠顺畅程度，脚轮移动静音顺滑、承重无变形等</w:t>
            </w:r>
            <w:r>
              <w:rPr>
                <w:rFonts w:ascii="SimSun" w:hAnsi="SimSun" w:eastAsia="SimSun" w:cs="SimSun"/>
                <w:color w:val="000000" w:themeColor="text1"/>
                <w:sz w:val="20"/>
              </w:rPr>
              <w:t xml:space="preserve">。</w:t>
            </w:r>
            <w:r>
              <w:rPr>
                <w:rFonts w:ascii="SimSun" w:hAnsi="SimSun" w:eastAsia="SimSun" w:cs="SimSun"/>
                <w:color w:val="000000" w:themeColor="text1"/>
                <w:sz w:val="20"/>
              </w:rPr>
              <w:t xml:space="preserve">完全符合上述要求得3分；基本满足上述要求得2分；略有缺陷的得1分；未提供或提供样品不符合要求的不得分。</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主管桌：桌面、前挡板基材采用E0级中密度纤维板，其他部件选用符合E0级标准的三聚氰胺板；桌面、前挡板饰面采用优质PET高分子亲肤家具饰面膜，其他部件选用品牌优质三聚氰胺饰面纸；脚架选用优质国产双电机，两节升降台架，承重120KG。 台面配置多功能翻盖线盒（内置USB口、5孔插插座面板各两个），桌上桌下多连体功能走线。总体感觉木皮纹理细腻均匀，漆膜质感温润舒适，表面光滑无毛刺，平整牢固，强度高且不易变形，桌面升降运行稳定，无杂音，铰链带阻尼缓冲功能，开合回弹顺畅等。</w:t>
            </w:r>
            <w:r>
              <w:rPr>
                <w:rFonts w:ascii="SimSun" w:hAnsi="SimSun" w:eastAsia="SimSun" w:cs="SimSun"/>
                <w:color w:val="000000" w:themeColor="text1"/>
                <w:sz w:val="20"/>
              </w:rPr>
              <w:t xml:space="preserve">完全符合上述要求得3分；基本满足上述要求得2分；略有缺陷的得1分；未提供或提供样品不符合要求的不得分。</w:t>
            </w:r>
            <w:r>
              <w:rPr>
                <w:color w:val="000000" w:themeColor="text1"/>
                <w:sz w:val="21"/>
              </w:rPr>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12</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主观分</w:t>
            </w:r>
            <w:r/>
          </w:p>
        </w:tc>
      </w:tr>
      <w:tr>
        <w:trPr>
          <w:jc w:val="center"/>
        </w:trPr>
        <w:tc>
          <w:tcPr>
            <w:tcW w:w="695"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9</w:t>
            </w:r>
            <w:r/>
          </w:p>
        </w:tc>
        <w:tc>
          <w:tcPr>
            <w:tcW w:w="1201" w:type="dxa"/>
            <w:vAlign w:val="center"/>
            <w:textDirection w:val="lrTb"/>
            <w:noWrap w:val="false"/>
          </w:tcPr>
          <w:p>
            <w:pPr>
              <w:jc w:val="center"/>
              <w:spacing w:line="290" w:lineRule="auto"/>
              <w:rPr>
                <w:rFonts w:ascii="宋体" w:hAnsi="宋体" w:eastAsia="宋体" w:cs="宋体"/>
                <w:b/>
                <w:color w:val="000000"/>
                <w:szCs w:val="22"/>
              </w:rPr>
            </w:pPr>
            <w:r>
              <w:rPr>
                <w:rFonts w:hint="eastAsia" w:ascii="宋体" w:hAnsi="宋体" w:eastAsia="宋体" w:cs="宋体"/>
                <w:b/>
                <w:color w:val="000000"/>
                <w:szCs w:val="22"/>
              </w:rPr>
              <w:t xml:space="preserve">环保产品</w:t>
            </w:r>
            <w:r/>
          </w:p>
        </w:tc>
        <w:tc>
          <w:tcPr>
            <w:tcW w:w="6310" w:type="dxa"/>
            <w:vAlign w:val="center"/>
            <w:textDirection w:val="lrTb"/>
            <w:noWrap w:val="false"/>
          </w:tcPr>
          <w:p>
            <w:pPr>
              <w:jc w:val="left"/>
              <w:rPr>
                <w:rFonts w:ascii="宋体" w:hAnsi="宋体" w:eastAsia="宋体" w:cs="宋体"/>
              </w:rPr>
            </w:pPr>
            <w:r>
              <w:rPr>
                <w:rFonts w:hint="eastAsia" w:ascii="宋体" w:hAnsi="宋体" w:eastAsia="宋体"/>
              </w:rPr>
              <w:t xml:space="preserve">投标产品属于财政部、生态环境部公布的“环境标志产品品目清单”范围内的，供应商提供国家确定的认证机构出具的、处于有效期内的该投标产品环境标志产品认证证书复印件的得1分。</w:t>
            </w:r>
            <w:r/>
          </w:p>
        </w:tc>
        <w:tc>
          <w:tcPr>
            <w:tcW w:w="825"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1</w:t>
            </w:r>
            <w:r/>
          </w:p>
        </w:tc>
        <w:tc>
          <w:tcPr>
            <w:tcW w:w="870" w:type="dxa"/>
            <w:vAlign w:val="center"/>
            <w:textDirection w:val="lrTb"/>
            <w:noWrap w:val="false"/>
          </w:tcPr>
          <w:p>
            <w:pPr>
              <w:jc w:val="center"/>
              <w:spacing w:line="291" w:lineRule="auto"/>
              <w:rPr>
                <w:rFonts w:ascii="宋体" w:hAnsi="宋体" w:eastAsia="宋体" w:cs="宋体"/>
                <w:bCs/>
                <w:color w:val="000000"/>
                <w:szCs w:val="22"/>
              </w:rPr>
            </w:pPr>
            <w:r>
              <w:rPr>
                <w:rFonts w:hint="eastAsia" w:ascii="宋体" w:hAnsi="宋体" w:eastAsia="宋体" w:cs="宋体"/>
                <w:bCs/>
                <w:color w:val="000000"/>
                <w:szCs w:val="22"/>
              </w:rPr>
              <w:t xml:space="preserve">客观分</w:t>
            </w:r>
            <w:r/>
          </w:p>
        </w:tc>
      </w:tr>
    </w:tbl>
    <w:p>
      <w:pPr>
        <w:ind w:right="-302" w:firstLine="480"/>
        <w:spacing w:line="360" w:lineRule="auto"/>
        <w:rPr>
          <w:rFonts w:hint="eastAsia" w:ascii="宋体" w:hAnsi="宋体" w:eastAsia="宋体" w:cs="宋体"/>
          <w:b/>
          <w:bCs/>
          <w:sz w:val="24"/>
          <w:szCs w:val="24"/>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sz w:val="24"/>
          <w:szCs w:val="24"/>
        </w:rPr>
        <w:t xml:space="preserve">特别</w:t>
      </w:r>
      <w:r>
        <w:rPr>
          <w:rFonts w:hint="eastAsia" w:ascii="宋体" w:hAnsi="宋体" w:eastAsia="宋体" w:cs="宋体"/>
          <w:b/>
          <w:bCs/>
          <w:sz w:val="24"/>
          <w:szCs w:val="24"/>
        </w:rPr>
        <w:t xml:space="preserve">说明</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凡本竞争性磋商文件涉及的检测标准，如该标准版本在2025年1月1日之前已被废止，供应商须提供依据新版（现行有效版本）标准出具检测报告；如该标准版本在2025年1月1日之后（含当日）被废止或替代的，供应商提供依据旧版标准或新版标准出具的检测报告，均予认可。</w:t>
      </w:r>
      <w:r>
        <w:rPr>
          <w:rFonts w:hint="eastAsia" w:ascii="宋体" w:hAnsi="宋体" w:eastAsia="宋体" w:cs="宋体"/>
          <w:b/>
          <w:bCs/>
          <w:sz w:val="24"/>
          <w:szCs w:val="24"/>
        </w:rPr>
      </w:r>
    </w:p>
    <w:p>
      <w:pPr>
        <w:ind w:right="-302" w:firstLine="482"/>
        <w:spacing w:line="360" w:lineRule="auto"/>
        <w:rPr>
          <w:rFonts w:hint="eastAsia" w:ascii="宋体" w:hAnsi="宋体" w:eastAsia="宋体" w:cs="宋体"/>
          <w:b/>
          <w:bCs/>
          <w:sz w:val="24"/>
          <w:szCs w:val="24"/>
          <w:highlight w:val="none"/>
          <w:lang w:val="zh-CN"/>
        </w:rPr>
      </w:pPr>
      <w:r>
        <w:rPr>
          <w:rFonts w:hint="eastAsia" w:ascii="宋体" w:hAnsi="宋体" w:eastAsia="宋体" w:cs="宋体"/>
          <w:b/>
          <w:sz w:val="24"/>
        </w:rPr>
        <w:t xml:space="preserve">（二）价格</w:t>
      </w:r>
      <w:r>
        <w:rPr>
          <w:rFonts w:hint="eastAsia" w:ascii="宋体" w:hAnsi="宋体" w:eastAsia="宋体" w:cs="宋体"/>
          <w:b/>
          <w:sz w:val="24"/>
          <w:lang w:val="zh-CN"/>
        </w:rPr>
        <w:t xml:space="preserve">分</w:t>
      </w:r>
      <w:r>
        <w:rPr>
          <w:rFonts w:hint="eastAsia" w:ascii="宋体" w:hAnsi="宋体" w:eastAsia="宋体" w:cs="宋体"/>
          <w:b/>
          <w:sz w:val="24"/>
        </w:rPr>
        <w:t xml:space="preserve">：30</w:t>
      </w:r>
      <w:r>
        <w:rPr>
          <w:rFonts w:hint="eastAsia" w:ascii="宋体" w:hAnsi="宋体" w:eastAsia="宋体" w:cs="宋体"/>
          <w:b/>
          <w:sz w:val="24"/>
          <w:lang w:val="zh-CN"/>
        </w:rPr>
        <w:t xml:space="preserve">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价格分统一采用低价优先法计算，即满足磋商文件要求且最后报价最低的供应商的价格为磋商基准价，其价格分为满分。其他供应商的价格分统一按照下列公式计算：</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磋商报价得分=（磋商基准价/最终磋商报价）×价格权值×100。</w:t>
      </w:r>
      <w:r/>
    </w:p>
    <w:p>
      <w:pPr>
        <w:ind w:right="-302" w:firstLine="482"/>
        <w:spacing w:line="360" w:lineRule="auto"/>
        <w:rPr>
          <w:rFonts w:ascii="宋体" w:hAnsi="宋体" w:eastAsia="宋体" w:cs="宋体"/>
          <w:b/>
          <w:bCs/>
          <w:sz w:val="24"/>
        </w:rPr>
      </w:pPr>
      <w:r>
        <w:rPr>
          <w:rFonts w:hint="eastAsia" w:ascii="宋体" w:hAnsi="宋体" w:eastAsia="宋体" w:cs="宋体"/>
          <w:b/>
          <w:sz w:val="24"/>
          <w:lang w:val="zh-CN"/>
        </w:rPr>
        <w:t xml:space="preserve">（</w:t>
      </w:r>
      <w:r>
        <w:rPr>
          <w:rFonts w:hint="eastAsia" w:ascii="宋体" w:hAnsi="宋体" w:eastAsia="宋体" w:cs="宋体"/>
          <w:b/>
          <w:sz w:val="24"/>
        </w:rPr>
        <w:t xml:space="preserve">三）</w:t>
      </w:r>
      <w:r>
        <w:rPr>
          <w:rFonts w:hint="eastAsia" w:ascii="宋体" w:hAnsi="宋体" w:eastAsia="宋体" w:cs="宋体"/>
          <w:b/>
          <w:bCs/>
          <w:sz w:val="24"/>
        </w:rPr>
        <w:t xml:space="preserve">政府采购政策功能落实</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1、小微型企业价格扣除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（1）本项目对小型和微型企业产品给予10%的扣除价格，用扣除后的价格参与评审。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（2）供应商需按照《政府采购促进中小企业发展管理办法》（财库﹝2020﹞46 号）的规定提供相应的《中小企业声明函》。</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（3）企业标准请参照《关于印发中小企业划型标准规定的通知》（工信部联企业〔2011〕300号）文件规定自行填写。</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2、残疾人福利单位价格扣除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（1）本项目对残疾人福利性单位，给予10%的价格扣除，用扣除后的价格参与评审。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（2）残疾人福利单位需按照采购文件的要求提供《残疾人福利性单位声明函》。</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（3）残疾人福利单位标准请参照《关于促进残疾人就业政府采购政策的通知》（财库〔2017〕141号）。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3、监狱和戒毒企业价格扣除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（1）本项目对监狱和戒毒企业（简称监狱企业）给予10%的价格扣除，用扣除后的价格参与评审。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（3）监狱企业标准请参照《关于政府采购支持监狱企业发展有关问题的通知》（财库〔2014〕68号）。</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4、残疾人福利单位、监狱企业属于小型、微型企业的，不重复享受政策。</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6、联合体各方均为小型、微型企业（残疾人福利单位、监狱企业）的，联合体享受上述同类价格扣除，用扣除后的价格参与评审。</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7、专门面向中小企业采购的项目或者采购包，不再执行价格评审优惠的扶持政策。</w:t>
      </w:r>
      <w:r/>
    </w:p>
    <w:p>
      <w:pPr>
        <w:ind w:right="-302" w:firstLine="480"/>
        <w:spacing w:line="360" w:lineRule="auto"/>
        <w:rPr>
          <w:rFonts w:ascii="宋体" w:hAnsi="宋体" w:eastAsia="宋体" w:cs="宋体"/>
          <w:sz w:val="24"/>
        </w:rPr>
      </w:pPr>
      <w:r>
        <w:rPr>
          <w:rFonts w:ascii="宋体" w:hAnsi="宋体" w:eastAsia="宋体" w:cs="宋体"/>
          <w:sz w:val="24"/>
        </w:rPr>
        <w:t xml:space="preserve">8、采购本国产品的支持政策</w:t>
      </w:r>
      <w:r/>
    </w:p>
    <w:p>
      <w:pPr>
        <w:ind w:right="-302" w:firstLine="480"/>
        <w:spacing w:line="360" w:lineRule="auto"/>
        <w:rPr>
          <w:rFonts w:ascii="宋体" w:hAnsi="宋体" w:eastAsia="宋体" w:cs="宋体"/>
          <w:sz w:val="24"/>
        </w:rPr>
      </w:pPr>
      <w:r>
        <w:rPr>
          <w:rFonts w:ascii="宋体" w:hAnsi="宋体" w:eastAsia="宋体" w:cs="宋体"/>
          <w:sz w:val="24"/>
        </w:rPr>
        <w:t xml:space="preserve">8.1本项目采购活动中既有本国产品又有非本国产品参与竞争的，依法对本国产品给予价格评审优惠，对本国产品的报价给予20%的价格扣除，用扣除后的价格参与评审。</w:t>
      </w:r>
      <w:r/>
    </w:p>
    <w:p>
      <w:pPr>
        <w:ind w:right="-302" w:firstLine="480"/>
        <w:spacing w:line="360" w:lineRule="auto"/>
        <w:rPr>
          <w:rFonts w:ascii="宋体" w:hAnsi="宋体" w:eastAsia="宋体" w:cs="宋体"/>
          <w:sz w:val="24"/>
        </w:rPr>
      </w:pPr>
      <w:r>
        <w:rPr>
          <w:rFonts w:ascii="宋体" w:hAnsi="宋体" w:eastAsia="宋体" w:cs="宋体"/>
          <w:sz w:val="24"/>
        </w:rPr>
        <w:t xml:space="preserve">8.2当采购项目或者采购包中含有多种产品，供应商为该采购项目或者采购包提供的符合本国产品标准的产品成本之和占该供应商提供的全部产品成本之和的比例达到80%以上时（供应商需在“询价响应文件组成”的“询价响应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302" w:firstLine="480"/>
        <w:spacing w:line="360" w:lineRule="auto"/>
        <w:rPr>
          <w:rFonts w:ascii="宋体" w:hAnsi="宋体" w:eastAsia="宋体" w:cs="宋体"/>
          <w:sz w:val="24"/>
        </w:rPr>
      </w:pPr>
      <w:r>
        <w:rPr>
          <w:rFonts w:ascii="宋体" w:hAnsi="宋体" w:eastAsia="宋体" w:cs="宋体"/>
          <w:sz w:val="24"/>
        </w:rPr>
        <w:t xml:space="preserve">8.3供应商需按照采购文件的要求提供《关于符合本国产品标准的声明函》（以下简称《声明函》），如不提供将不享受本国产品价格评审优惠。</w:t>
      </w:r>
      <w:r/>
    </w:p>
    <w:p>
      <w:pPr>
        <w:ind w:right="-302" w:firstLine="480"/>
        <w:spacing w:line="360" w:lineRule="auto"/>
        <w:rPr>
          <w:rFonts w:ascii="宋体" w:hAnsi="宋体" w:eastAsia="宋体" w:cs="宋体"/>
          <w:sz w:val="24"/>
        </w:rPr>
      </w:pPr>
      <w:r>
        <w:rPr>
          <w:rFonts w:ascii="宋体" w:hAnsi="宋体" w:eastAsia="宋体" w:cs="宋体"/>
          <w:sz w:val="24"/>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302" w:firstLine="480"/>
        <w:spacing w:line="360" w:lineRule="auto"/>
        <w:rPr>
          <w:rFonts w:ascii="宋体" w:hAnsi="宋体" w:eastAsia="宋体" w:cs="宋体"/>
          <w:sz w:val="24"/>
        </w:rPr>
      </w:pPr>
      <w:r>
        <w:rPr>
          <w:rFonts w:ascii="宋体" w:hAnsi="宋体" w:eastAsia="宋体" w:cs="宋体"/>
          <w:sz w:val="24"/>
        </w:rPr>
        <w:t xml:space="preserve">8.5评标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right="-302" w:firstLine="482"/>
        <w:spacing w:line="360" w:lineRule="auto"/>
        <w:rPr>
          <w:rFonts w:ascii="宋体" w:hAnsi="宋体" w:eastAsia="宋体" w:cs="宋体"/>
          <w:bCs/>
          <w:sz w:val="24"/>
        </w:rPr>
      </w:pPr>
      <w:r>
        <w:rPr>
          <w:rFonts w:hint="eastAsia" w:ascii="宋体" w:hAnsi="宋体" w:eastAsia="宋体" w:cs="宋体"/>
          <w:b/>
          <w:sz w:val="24"/>
        </w:rPr>
        <w:t xml:space="preserve">七、成交供应商的确定</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1、磋商小组应当根据综合评分情况，按照评审得分由高到低顺序推荐3名成交候选供应商，并编写评审报告。</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2、磋商评审时，评委对评审的细则若有争议，由磋商小组集体讨论确定，并对未尽情况有最终解释权。</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3、对落标的供应商不做落标原因的解释。</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4、采购单位根据磋商小组推荐的成交候选供应商确定成交供应商。</w:t>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八、公告成交结果</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自确定成交供应商之日起2个工作日内，在“江苏省政府采购网”公告成交结果，公告期限为1个工作日。</w:t>
      </w:r>
      <w:r/>
    </w:p>
    <w:p>
      <w:pPr>
        <w:ind w:right="-302" w:firstLine="482"/>
        <w:spacing w:line="360" w:lineRule="auto"/>
        <w:rPr>
          <w:rFonts w:ascii="宋体" w:hAnsi="宋体" w:eastAsia="宋体" w:cs="宋体"/>
          <w:b/>
          <w:bCs/>
          <w:sz w:val="24"/>
        </w:rPr>
      </w:pPr>
      <w:r>
        <w:rPr>
          <w:rFonts w:hint="eastAsia" w:ascii="宋体" w:hAnsi="宋体" w:eastAsia="宋体" w:cs="宋体"/>
          <w:b/>
          <w:sz w:val="24"/>
        </w:rPr>
        <w:t xml:space="preserve">九、</w:t>
      </w:r>
      <w:r>
        <w:rPr>
          <w:rFonts w:hint="eastAsia" w:ascii="宋体" w:hAnsi="宋体" w:eastAsia="宋体" w:cs="宋体"/>
          <w:b/>
          <w:bCs/>
          <w:sz w:val="24"/>
        </w:rPr>
        <w:t xml:space="preserve">发放成交通知书</w:t>
      </w:r>
      <w:r/>
    </w:p>
    <w:p>
      <w:pPr>
        <w:ind w:right="-302" w:firstLine="480"/>
        <w:spacing w:line="360" w:lineRule="auto"/>
        <w:rPr>
          <w:rFonts w:ascii="宋体" w:hAnsi="宋体" w:eastAsia="宋体" w:cs="宋体"/>
          <w:bCs/>
          <w:sz w:val="24"/>
        </w:rPr>
      </w:pPr>
      <w:r>
        <w:rPr>
          <w:rFonts w:hint="eastAsia" w:ascii="宋体" w:hAnsi="宋体" w:eastAsia="宋体" w:cs="宋体"/>
          <w:sz w:val="24"/>
        </w:rPr>
        <w:t xml:space="preserve">公告成交结果的同时，采购单位</w:t>
      </w:r>
      <w:r>
        <w:rPr>
          <w:rFonts w:hint="eastAsia" w:ascii="宋体" w:hAnsi="宋体" w:eastAsia="宋体" w:cs="宋体"/>
          <w:bCs/>
          <w:sz w:val="24"/>
        </w:rPr>
        <w:t xml:space="preserve">向成交供应商发放成交通知书。</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成交通知书发出后，采购单位不得违法改变成交结果，成交供应商无正当理由不得放弃成交。</w:t>
      </w:r>
      <w:r/>
    </w:p>
    <w:p>
      <w:pPr>
        <w:ind w:right="-302" w:firstLine="482"/>
        <w:spacing w:line="360" w:lineRule="auto"/>
        <w:rPr>
          <w:rFonts w:ascii="宋体" w:hAnsi="宋体" w:eastAsia="宋体" w:cs="宋体"/>
          <w:b/>
          <w:bCs/>
          <w:sz w:val="24"/>
        </w:rPr>
      </w:pPr>
      <w:r>
        <w:rPr>
          <w:rFonts w:hint="eastAsia" w:ascii="宋体" w:hAnsi="宋体" w:eastAsia="宋体" w:cs="宋体"/>
          <w:b/>
          <w:bCs/>
          <w:sz w:val="24"/>
        </w:rPr>
        <w:t xml:space="preserve">十、其他</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当排名第一的成交候选人无正当理由放弃成交，被查实存在影响成交结果的违法行为等情形，采购单位有权按照政府采购相关法律法规的规定对其采取惩戒措施，包含但不限于列入采购失信人黑名单等措施。</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人，也可以重新采购。</w:t>
      </w:r>
      <w:r/>
    </w:p>
    <w:p>
      <w:pPr>
        <w:ind w:right="-302" w:firstLine="712"/>
        <w:rPr>
          <w:rFonts w:ascii="宋体" w:hAnsi="宋体" w:eastAsia="宋体" w:cs="宋体"/>
          <w:b/>
          <w:bCs/>
          <w:sz w:val="44"/>
          <w:szCs w:val="44"/>
        </w:rPr>
      </w:pPr>
      <w:r>
        <w:rPr>
          <w:rFonts w:hint="eastAsia" w:ascii="宋体" w:hAnsi="宋体" w:eastAsia="宋体" w:cs="宋体"/>
          <w:b/>
          <w:bCs/>
          <w:sz w:val="44"/>
          <w:szCs w:val="44"/>
        </w:rPr>
        <w:br w:type="page" w:clear="all"/>
      </w:r>
      <w:r/>
    </w:p>
    <w:p>
      <w:pPr>
        <w:ind w:right="-302" w:firstLine="712"/>
        <w:jc w:val="center"/>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第五部分 </w:t>
      </w:r>
      <w:r>
        <w:rPr>
          <w:rFonts w:hint="eastAsia" w:ascii="宋体" w:hAnsi="宋体" w:eastAsia="宋体" w:cs="宋体"/>
          <w:b/>
          <w:bCs/>
          <w:sz w:val="44"/>
          <w:szCs w:val="44"/>
        </w:rPr>
        <w:t xml:space="preserve"> 合同条款</w:t>
      </w:r>
      <w:r/>
    </w:p>
    <w:p>
      <w:pPr>
        <w:ind w:firstLine="563"/>
        <w:jc w:val="center"/>
        <w:rPr>
          <w:rFonts w:ascii="宋体" w:hAnsi="宋体" w:eastAsia="宋体" w:cs="宋体"/>
          <w:b/>
          <w:bCs/>
          <w:spacing w:val="-20"/>
          <w:sz w:val="32"/>
          <w:szCs w:val="32"/>
        </w:rPr>
      </w:pPr>
      <w:r>
        <w:rPr>
          <w:rFonts w:ascii="宋体" w:hAnsi="宋体" w:eastAsia="宋体" w:cs="宋体"/>
          <w:b/>
          <w:bCs/>
          <w:spacing w:val="-20"/>
          <w:sz w:val="32"/>
          <w:szCs w:val="32"/>
        </w:rPr>
      </w:r>
      <w:r/>
    </w:p>
    <w:p>
      <w:pPr>
        <w:ind w:firstLine="56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54"/>
      </w:pPr>
      <w:r/>
      <w:r/>
    </w:p>
    <w:p>
      <w:r/>
      <w:r/>
    </w:p>
    <w:p>
      <w:pPr>
        <w:pStyle w:val="954"/>
        <w:ind w:firstLine="562"/>
      </w:pPr>
      <w:r/>
      <w:r/>
    </w:p>
    <w:p>
      <w:r/>
      <w:r/>
    </w:p>
    <w:p>
      <w:pPr>
        <w:ind w:firstLine="563"/>
        <w:jc w:val="center"/>
        <w:spacing w:line="360" w:lineRule="auto"/>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ind w:firstLine="563"/>
        <w:jc w:val="center"/>
        <w:spacing w:line="360" w:lineRule="auto"/>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ind w:firstLine="723"/>
        <w:rPr>
          <w:rFonts w:ascii="宋体" w:hAnsi="宋体" w:eastAsia="宋体" w:cs="宋体"/>
          <w:b/>
          <w:bCs/>
          <w:spacing w:val="-20"/>
          <w:sz w:val="40"/>
          <w:szCs w:val="40"/>
        </w:rPr>
      </w:pPr>
      <w:r>
        <w:rPr>
          <w:rFonts w:ascii="宋体" w:hAnsi="宋体" w:eastAsia="宋体" w:cs="宋体"/>
          <w:b/>
          <w:bCs/>
          <w:spacing w:val="-20"/>
          <w:sz w:val="40"/>
          <w:szCs w:val="40"/>
        </w:rPr>
      </w:r>
      <w:r/>
    </w:p>
    <w:p>
      <w:pPr>
        <w:ind w:firstLine="723"/>
        <w:rPr>
          <w:rFonts w:ascii="宋体" w:hAnsi="宋体" w:eastAsia="宋体" w:cs="宋体"/>
          <w:b/>
          <w:bCs/>
          <w:spacing w:val="-20"/>
          <w:sz w:val="40"/>
          <w:szCs w:val="40"/>
        </w:rPr>
      </w:pPr>
      <w:r>
        <w:rPr>
          <w:rFonts w:ascii="宋体" w:hAnsi="宋体" w:eastAsia="宋体" w:cs="宋体"/>
          <w:b/>
          <w:bCs/>
          <w:spacing w:val="-20"/>
          <w:sz w:val="40"/>
          <w:szCs w:val="40"/>
        </w:rPr>
      </w:r>
      <w:r/>
    </w:p>
    <w:p>
      <w:pPr>
        <w:ind w:firstLine="723"/>
        <w:rPr>
          <w:rFonts w:ascii="宋体" w:hAnsi="宋体" w:eastAsia="宋体" w:cs="宋体"/>
          <w:b/>
          <w:bCs/>
          <w:spacing w:val="-20"/>
          <w:sz w:val="40"/>
          <w:szCs w:val="40"/>
        </w:rPr>
      </w:pPr>
      <w:r>
        <w:rPr>
          <w:rFonts w:ascii="宋体" w:hAnsi="宋体" w:eastAsia="宋体" w:cs="宋体"/>
          <w:b/>
          <w:bCs/>
          <w:spacing w:val="-20"/>
          <w:sz w:val="40"/>
          <w:szCs w:val="40"/>
        </w:rPr>
      </w:r>
      <w:r/>
    </w:p>
    <w:p>
      <w:pPr>
        <w:pStyle w:val="954"/>
        <w:ind w:firstLine="562"/>
      </w:pPr>
      <w:r/>
      <w:r/>
    </w:p>
    <w:p>
      <w:r/>
      <w:r/>
    </w:p>
    <w:p>
      <w:pPr>
        <w:ind w:left="420" w:firstLine="560"/>
        <w:spacing w:line="360" w:lineRule="auto"/>
        <w:rPr>
          <w:rFonts w:ascii="Times New Roman" w:hAnsi="Times New Roman" w:eastAsia="宋体"/>
          <w:sz w:val="28"/>
          <w:szCs w:val="28"/>
        </w:rPr>
      </w:pPr>
      <w:r>
        <w:rPr>
          <w:rFonts w:hint="eastAsia" w:ascii="宋体" w:hAnsi="宋体" w:eastAsia="宋体" w:cs="宋体"/>
          <w:sz w:val="28"/>
          <w:szCs w:val="28"/>
        </w:rPr>
        <w:t xml:space="preserve">项目名称：</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u w:val="single"/>
        </w:rPr>
      </w:pPr>
      <w:r>
        <w:rPr>
          <w:rFonts w:hint="eastAsia" w:ascii="Times New Roman" w:hAnsi="Times New Roman" w:eastAsia="宋体"/>
          <w:sz w:val="28"/>
          <w:szCs w:val="28"/>
        </w:rPr>
        <w:t xml:space="preserve">合同编号：</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rPr>
      </w:pPr>
      <w:r>
        <w:rPr>
          <w:rFonts w:hint="eastAsia" w:ascii="Times New Roman" w:hAnsi="Times New Roman" w:eastAsia="宋体"/>
          <w:sz w:val="28"/>
          <w:szCs w:val="28"/>
        </w:rPr>
        <w:t xml:space="preserve">甲</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方：</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u w:val="single"/>
        </w:rPr>
      </w:pPr>
      <w:r>
        <w:rPr>
          <w:rFonts w:hint="eastAsia" w:ascii="Times New Roman" w:hAnsi="Times New Roman" w:eastAsia="宋体"/>
          <w:sz w:val="28"/>
          <w:szCs w:val="28"/>
        </w:rPr>
        <w:t xml:space="preserve">乙</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方：</w:t>
      </w:r>
      <w:r>
        <w:rPr>
          <w:rFonts w:hint="eastAsia" w:ascii="Times New Roman" w:hAnsi="Times New Roman" w:eastAsia="宋体"/>
          <w:sz w:val="28"/>
          <w:szCs w:val="28"/>
          <w:u w:val="single"/>
        </w:rPr>
        <w:t xml:space="preserve">                             </w:t>
      </w:r>
      <w:r/>
    </w:p>
    <w:p>
      <w:pPr>
        <w:ind w:left="420" w:firstLine="560"/>
        <w:spacing w:line="360" w:lineRule="auto"/>
        <w:rPr>
          <w:rFonts w:ascii="Times New Roman" w:hAnsi="Times New Roman" w:eastAsia="宋体"/>
          <w:sz w:val="28"/>
          <w:szCs w:val="28"/>
        </w:rPr>
      </w:pPr>
      <w:r>
        <w:rPr>
          <w:rFonts w:hint="eastAsia" w:ascii="Times New Roman" w:hAnsi="Times New Roman" w:eastAsia="宋体"/>
          <w:sz w:val="28"/>
          <w:szCs w:val="28"/>
        </w:rPr>
        <w:t xml:space="preserve">签订时间：</w:t>
      </w:r>
      <w:r>
        <w:rPr>
          <w:rFonts w:hint="eastAsia" w:ascii="Times New Roman" w:hAnsi="Times New Roman" w:eastAsia="宋体"/>
          <w:sz w:val="28"/>
          <w:szCs w:val="28"/>
          <w:u w:val="single"/>
        </w:rPr>
        <w:t xml:space="preserve">      </w:t>
      </w:r>
      <w:r>
        <w:rPr>
          <w:rFonts w:ascii="Times New Roman" w:hAnsi="Times New Roman" w:eastAsia="宋体"/>
          <w:sz w:val="28"/>
          <w:szCs w:val="28"/>
          <w:u w:val="single"/>
        </w:rPr>
        <w:t xml:space="preserve">           </w:t>
      </w:r>
      <w:r>
        <w:rPr>
          <w:rFonts w:hint="eastAsia" w:ascii="Times New Roman" w:hAnsi="Times New Roman" w:eastAsia="宋体"/>
          <w:sz w:val="28"/>
          <w:szCs w:val="28"/>
          <w:u w:val="single"/>
        </w:rPr>
        <w:t xml:space="preserve">            </w:t>
      </w:r>
      <w:r/>
    </w:p>
    <w:p>
      <w:pPr>
        <w:rPr>
          <w:rFonts w:ascii="Times New Roman" w:hAnsi="Times New Roman" w:eastAsia="宋体"/>
          <w:szCs w:val="22"/>
        </w:rPr>
      </w:pPr>
      <w:r>
        <w:rPr>
          <w:rFonts w:ascii="Times New Roman" w:hAnsi="Times New Roman" w:eastAsia="宋体"/>
          <w:szCs w:val="22"/>
        </w:rPr>
      </w:r>
      <w:r/>
    </w:p>
    <w:p>
      <w:pPr>
        <w:ind w:firstLine="880"/>
        <w:rPr>
          <w:rFonts w:ascii="Times New Roman" w:hAnsi="Times New Roman" w:eastAsia="黑体"/>
          <w:sz w:val="44"/>
          <w:szCs w:val="44"/>
        </w:rPr>
      </w:pPr>
      <w:r>
        <w:rPr>
          <w:rFonts w:ascii="Times New Roman" w:hAnsi="Times New Roman" w:eastAsia="黑体"/>
          <w:sz w:val="44"/>
          <w:szCs w:val="44"/>
        </w:rPr>
      </w:r>
      <w:r/>
    </w:p>
    <w:p>
      <w:pPr>
        <w:ind w:firstLine="880"/>
        <w:rPr>
          <w:rFonts w:ascii="Times New Roman" w:hAnsi="Times New Roman" w:eastAsia="黑体"/>
          <w:sz w:val="44"/>
          <w:szCs w:val="44"/>
        </w:rPr>
      </w:pPr>
      <w:r>
        <w:rPr>
          <w:rFonts w:ascii="Times New Roman" w:hAnsi="Times New Roman" w:eastAsia="黑体"/>
          <w:sz w:val="44"/>
          <w:szCs w:val="44"/>
        </w:rPr>
      </w:r>
      <w:r/>
    </w:p>
    <w:p>
      <w:pPr>
        <w:ind w:firstLine="880"/>
        <w:rPr>
          <w:rFonts w:ascii="Times New Roman" w:hAnsi="Times New Roman" w:eastAsia="黑体"/>
          <w:sz w:val="44"/>
          <w:szCs w:val="44"/>
        </w:rPr>
      </w:pPr>
      <w:r>
        <w:rPr>
          <w:rFonts w:ascii="Times New Roman" w:hAnsi="Times New Roman" w:eastAsia="黑体"/>
          <w:sz w:val="44"/>
          <w:szCs w:val="44"/>
        </w:rPr>
      </w:r>
      <w:r/>
    </w:p>
    <w:p>
      <w:pPr>
        <w:ind w:firstLine="640"/>
        <w:jc w:val="left"/>
        <w:widowControl/>
        <w:rPr>
          <w:rFonts w:ascii="宋体" w:hAnsi="宋体" w:eastAsia="宋体"/>
          <w:sz w:val="32"/>
          <w:szCs w:val="32"/>
        </w:rPr>
      </w:pPr>
      <w:r>
        <w:rPr>
          <w:rFonts w:ascii="宋体" w:hAnsi="宋体" w:eastAsia="宋体"/>
          <w:sz w:val="32"/>
          <w:szCs w:val="32"/>
        </w:rPr>
        <w:br w:type="page" w:clear="all"/>
      </w:r>
      <w:r/>
    </w:p>
    <w:p>
      <w:pPr>
        <w:jc w:val="center"/>
        <w:rPr>
          <w:rFonts w:ascii="宋体" w:hAnsi="宋体" w:eastAsia="宋体"/>
          <w:sz w:val="32"/>
          <w:szCs w:val="32"/>
        </w:rPr>
      </w:pPr>
      <w:r>
        <w:rPr>
          <w:rFonts w:hint="eastAsia" w:ascii="宋体" w:hAnsi="宋体" w:eastAsia="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eastAsia="宋体" w:cs="仿宋_GB2312"/>
          <w:sz w:val="28"/>
          <w:szCs w:val="28"/>
        </w:rPr>
      </w:pPr>
      <w:r>
        <w:rPr>
          <w:rFonts w:hint="eastAsia" w:ascii="宋体" w:hAnsi="宋体" w:eastAsia="宋体" w:cs="仿宋_GB2312"/>
          <w:sz w:val="28"/>
          <w:szCs w:val="28"/>
        </w:rPr>
        <w:t xml:space="preserve">1.本合同标准文本适用于购买现成货物的采购项目，不包括需要供应商定制开发、创新研发的货物采购项目。</w:t>
      </w:r>
      <w:r/>
    </w:p>
    <w:p>
      <w:pPr>
        <w:ind w:firstLine="560"/>
        <w:rPr>
          <w:rFonts w:ascii="宋体" w:hAnsi="宋体" w:eastAsia="宋体"/>
          <w:sz w:val="28"/>
          <w:szCs w:val="28"/>
        </w:rPr>
      </w:pPr>
      <w:r>
        <w:rPr>
          <w:rFonts w:hint="eastAsia" w:ascii="宋体" w:hAnsi="宋体" w:eastAsia="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eastAsia="宋体" w:cs="仿宋_GB2312"/>
          <w:sz w:val="28"/>
          <w:szCs w:val="28"/>
        </w:rPr>
      </w:pPr>
      <w:r>
        <w:rPr>
          <w:rFonts w:hint="eastAsia" w:ascii="宋体" w:hAnsi="宋体" w:eastAsia="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ascii="Times New Roman" w:hAnsi="Times New Roman" w:eastAsia="黑体"/>
          <w:sz w:val="44"/>
          <w:szCs w:val="44"/>
        </w:rPr>
        <w:sectPr>
          <w:footnotePr/>
          <w:endnotePr/>
          <w:type w:val="nextPage"/>
          <w:pgSz w:w="11906" w:h="16838" w:orient="portrait"/>
          <w:pgMar w:top="1361" w:right="1361" w:bottom="1361" w:left="1361" w:header="851" w:footer="992" w:gutter="0"/>
          <w:cols w:num="1" w:sep="0" w:space="1701" w:equalWidth="1"/>
          <w:docGrid w:linePitch="360"/>
        </w:sectPr>
      </w:pPr>
      <w:r>
        <w:rPr>
          <w:rFonts w:ascii="Times New Roman" w:hAnsi="Times New Roman" w:eastAsia="黑体"/>
          <w:sz w:val="44"/>
          <w:szCs w:val="44"/>
        </w:rPr>
      </w:r>
      <w:r/>
    </w:p>
    <w:p>
      <w:pPr>
        <w:ind w:firstLine="560"/>
        <w:jc w:val="center"/>
        <w:keepLines/>
        <w:keepNext/>
        <w:spacing w:before="260" w:after="260" w:line="400" w:lineRule="exact"/>
        <w:rPr>
          <w:rFonts w:ascii="黑体" w:hAnsi="华文中宋" w:eastAsia="黑体" w:cs="Arial"/>
          <w:sz w:val="28"/>
          <w:szCs w:val="28"/>
        </w:rPr>
        <w:outlineLvl w:val="1"/>
      </w:pPr>
      <w:r>
        <w:rPr>
          <w:rFonts w:hint="eastAsia" w:ascii="黑体" w:hAnsi="黑体" w:eastAsia="黑体" w:cs="Arial"/>
          <w:sz w:val="28"/>
          <w:szCs w:val="28"/>
        </w:rPr>
        <w:t xml:space="preserve">第一节 </w:t>
      </w:r>
      <w:r>
        <w:rPr>
          <w:rFonts w:hint="eastAsia" w:ascii="黑体" w:hAnsi="华文中宋" w:eastAsia="黑体" w:cs="Arial"/>
          <w:sz w:val="28"/>
          <w:szCs w:val="28"/>
        </w:rPr>
        <w:t xml:space="preserve">政府采购合同协议书</w:t>
      </w:r>
      <w:r/>
    </w:p>
    <w:p>
      <w:pPr>
        <w:ind w:firstLine="560"/>
        <w:jc w:val="center"/>
        <w:keepLines/>
        <w:keepNext/>
        <w:spacing w:before="260" w:after="260" w:line="400" w:lineRule="exact"/>
        <w:rPr>
          <w:rFonts w:ascii="黑体" w:hAnsi="华文中宋" w:eastAsia="黑体" w:cs="Arial"/>
          <w:sz w:val="28"/>
          <w:szCs w:val="28"/>
        </w:rPr>
        <w:outlineLvl w:val="1"/>
      </w:pPr>
      <w:r>
        <w:rPr>
          <w:rFonts w:ascii="黑体" w:hAnsi="华文中宋" w:eastAsia="黑体" w:cs="Arial"/>
          <w:sz w:val="28"/>
          <w:szCs w:val="28"/>
        </w:rPr>
      </w:r>
      <w:r/>
    </w:p>
    <w:p>
      <w:pPr>
        <w:spacing w:line="400" w:lineRule="exact"/>
        <w:rPr>
          <w:rFonts w:ascii="宋体" w:hAnsi="宋体" w:eastAsia="宋体"/>
          <w:szCs w:val="21"/>
        </w:rPr>
      </w:pPr>
      <w:r>
        <w:rPr>
          <w:rFonts w:hint="eastAsia" w:ascii="宋体" w:hAnsi="宋体" w:eastAsia="宋体"/>
          <w:szCs w:val="21"/>
        </w:rPr>
        <w:t xml:space="preserve">甲方（全称）：</w:t>
      </w:r>
      <w:r>
        <w:rPr>
          <w:rFonts w:hint="eastAsia" w:ascii="宋体" w:hAnsi="宋体" w:eastAsia="宋体"/>
          <w:szCs w:val="21"/>
          <w:u w:val="single"/>
        </w:rPr>
        <w:t xml:space="preserve">                        </w:t>
      </w:r>
      <w:r>
        <w:rPr>
          <w:rFonts w:hint="eastAsia" w:ascii="宋体" w:hAnsi="宋体" w:eastAsia="宋体"/>
          <w:szCs w:val="21"/>
        </w:rPr>
        <w:t xml:space="preserve">（采购人、受采购人委托签订合同的单位或采购文件约定的合同甲方）</w:t>
      </w:r>
      <w:r/>
    </w:p>
    <w:p>
      <w:pPr>
        <w:spacing w:line="400" w:lineRule="exact"/>
        <w:rPr>
          <w:rFonts w:ascii="宋体" w:hAnsi="宋体" w:eastAsia="宋体"/>
          <w:szCs w:val="21"/>
        </w:rPr>
      </w:pPr>
      <w:r>
        <w:rPr>
          <w:rFonts w:hint="eastAsia" w:ascii="宋体" w:hAnsi="宋体" w:eastAsia="宋体"/>
          <w:szCs w:val="21"/>
        </w:rPr>
        <w:t xml:space="preserve">乙方（全称）：</w:t>
      </w:r>
      <w:r>
        <w:rPr>
          <w:rFonts w:hint="eastAsia" w:ascii="宋体" w:hAnsi="宋体" w:eastAsia="宋体"/>
          <w:szCs w:val="21"/>
          <w:u w:val="single"/>
        </w:rPr>
        <w:t xml:space="preserve">                       </w:t>
      </w:r>
      <w:r>
        <w:rPr>
          <w:rFonts w:hint="eastAsia" w:ascii="宋体" w:hAnsi="宋体" w:eastAsia="宋体"/>
          <w:szCs w:val="21"/>
        </w:rPr>
        <w:t xml:space="preserve">（供应商）</w:t>
      </w:r>
      <w:r/>
    </w:p>
    <w:p>
      <w:pPr>
        <w:spacing w:line="400" w:lineRule="exact"/>
        <w:rPr>
          <w:rFonts w:ascii="Times New Roman" w:hAnsi="Times New Roman" w:eastAsia="宋体"/>
          <w:szCs w:val="22"/>
        </w:rPr>
      </w:pPr>
      <w:r>
        <w:rPr>
          <w:rFonts w:ascii="Times New Roman" w:hAnsi="Times New Roman" w:eastAsia="宋体"/>
          <w:szCs w:val="22"/>
        </w:rPr>
      </w:r>
      <w:r/>
    </w:p>
    <w:p>
      <w:pPr>
        <w:ind w:firstLine="420"/>
        <w:spacing w:line="400" w:lineRule="exact"/>
        <w:rPr>
          <w:rFonts w:ascii="宋体" w:hAnsi="宋体" w:eastAsia="宋体"/>
          <w:szCs w:val="21"/>
        </w:rPr>
      </w:pPr>
      <w:r>
        <w:rPr>
          <w:rFonts w:hint="eastAsia" w:ascii="宋体" w:hAnsi="宋体" w:eastAsia="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项目信息</w:t>
      </w:r>
      <w:r/>
    </w:p>
    <w:p>
      <w:pPr>
        <w:numPr>
          <w:ilvl w:val="0"/>
          <w:numId w:val="9"/>
        </w:numPr>
        <w:spacing w:line="400" w:lineRule="exact"/>
        <w:rPr>
          <w:rFonts w:ascii="宋体" w:hAnsi="宋体" w:eastAsia="宋体"/>
          <w:szCs w:val="21"/>
          <w:u w:val="single"/>
        </w:rPr>
      </w:pPr>
      <w:r>
        <w:rPr>
          <w:rFonts w:hint="eastAsia" w:ascii="宋体" w:hAnsi="宋体" w:eastAsia="宋体"/>
          <w:szCs w:val="21"/>
        </w:rPr>
        <w:t xml:space="preserve">采购项目名称：</w:t>
      </w:r>
      <w:r>
        <w:rPr>
          <w:rFonts w:ascii="宋体" w:hAnsi="宋体" w:eastAsia="宋体"/>
          <w:szCs w:val="21"/>
          <w:u w:val="single"/>
        </w:rPr>
        <w:t xml:space="preserve">                                          </w:t>
      </w:r>
      <w:r/>
    </w:p>
    <w:p>
      <w:pPr>
        <w:spacing w:line="400" w:lineRule="exact"/>
        <w:tabs>
          <w:tab w:val="left" w:pos="999" w:leader="none"/>
        </w:tabs>
        <w:rPr>
          <w:rFonts w:ascii="宋体" w:hAnsi="宋体" w:eastAsia="宋体"/>
          <w:szCs w:val="21"/>
        </w:rPr>
      </w:pPr>
      <w:r>
        <w:rPr>
          <w:rFonts w:hint="eastAsia" w:ascii="宋体" w:hAnsi="宋体" w:eastAsia="宋体"/>
          <w:szCs w:val="21"/>
        </w:rPr>
        <w:t xml:space="preserve">         采购采购编号：</w:t>
      </w:r>
      <w:r>
        <w:rPr>
          <w:rFonts w:ascii="宋体" w:hAnsi="宋体" w:eastAsia="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（2）采购计划编号：</w:t>
      </w:r>
      <w:r>
        <w:rPr>
          <w:rFonts w:ascii="宋体" w:hAnsi="宋体" w:eastAsia="宋体"/>
          <w:szCs w:val="21"/>
          <w:u w:val="single"/>
        </w:rPr>
        <w:t xml:space="preserve">                     </w:t>
      </w:r>
      <w:r>
        <w:rPr>
          <w:rFonts w:hint="eastAsia" w:ascii="宋体" w:hAnsi="宋体" w:eastAsia="宋体"/>
          <w:szCs w:val="21"/>
          <w:u w:val="single"/>
        </w:rPr>
        <w:t xml:space="preserve">                </w:t>
      </w:r>
      <w:r>
        <w:rPr>
          <w:rFonts w:ascii="宋体" w:hAnsi="宋体" w:eastAsia="宋体"/>
          <w:szCs w:val="21"/>
          <w:u w:val="single"/>
        </w:rPr>
        <w:t xml:space="preserve">     </w:t>
      </w:r>
      <w:r>
        <w:rPr>
          <w:rFonts w:ascii="宋体" w:hAnsi="宋体" w:eastAsia="宋体"/>
          <w:szCs w:val="21"/>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（3）项目内容：</w:t>
      </w:r>
      <w:r/>
    </w:p>
    <w:p>
      <w:pPr>
        <w:ind w:firstLine="420"/>
        <w:spacing w:line="400" w:lineRule="exact"/>
        <w:rPr>
          <w:rFonts w:ascii="宋体" w:hAnsi="宋体" w:eastAsia="宋体"/>
          <w:szCs w:val="21"/>
        </w:rPr>
      </w:pPr>
      <w:r>
        <w:rPr>
          <w:rFonts w:hint="eastAsia" w:ascii="宋体" w:hAnsi="宋体" w:eastAsia="宋体"/>
          <w:szCs w:val="21"/>
        </w:rPr>
        <w:t xml:space="preserve">     采购标的及数量（台/套</w:t>
      </w:r>
      <w:r>
        <w:rPr>
          <w:rFonts w:ascii="宋体" w:hAnsi="宋体" w:eastAsia="宋体"/>
          <w:szCs w:val="21"/>
          <w:lang w:val="en"/>
        </w:rPr>
        <w:t xml:space="preserve">/</w:t>
      </w:r>
      <w:r>
        <w:rPr>
          <w:rFonts w:hint="eastAsia" w:ascii="宋体" w:hAnsi="宋体" w:eastAsia="宋体"/>
          <w:szCs w:val="21"/>
          <w:lang w:val="en"/>
        </w:rPr>
        <w:t xml:space="preserve">个</w:t>
      </w:r>
      <w:r>
        <w:rPr>
          <w:rFonts w:ascii="宋体" w:hAnsi="宋体" w:eastAsia="宋体"/>
          <w:szCs w:val="21"/>
          <w:lang w:val="en"/>
        </w:rPr>
        <w:t xml:space="preserve">/</w:t>
      </w:r>
      <w:r>
        <w:rPr>
          <w:rFonts w:hint="eastAsia" w:ascii="宋体" w:hAnsi="宋体" w:eastAsia="宋体"/>
          <w:szCs w:val="21"/>
          <w:lang w:val="en"/>
        </w:rPr>
        <w:t xml:space="preserve">架</w:t>
      </w:r>
      <w:r>
        <w:rPr>
          <w:rFonts w:ascii="宋体" w:hAnsi="宋体" w:eastAsia="宋体"/>
          <w:szCs w:val="21"/>
          <w:lang w:val="en"/>
        </w:rPr>
        <w:t xml:space="preserve">/</w:t>
      </w:r>
      <w:r>
        <w:rPr>
          <w:rFonts w:hint="eastAsia" w:ascii="宋体" w:hAnsi="宋体" w:eastAsia="宋体"/>
          <w:szCs w:val="21"/>
          <w:lang w:val="en"/>
        </w:rPr>
        <w:t xml:space="preserve">组等</w:t>
      </w:r>
      <w:r>
        <w:rPr>
          <w:rFonts w:hint="eastAsia" w:ascii="宋体" w:hAnsi="宋体" w:eastAsia="宋体"/>
          <w:szCs w:val="21"/>
        </w:rPr>
        <w:t xml:space="preserve">）：</w:t>
      </w:r>
      <w:r>
        <w:rPr>
          <w:rFonts w:hint="eastAsia" w:ascii="宋体" w:hAnsi="宋体" w:eastAsia="宋体"/>
          <w:szCs w:val="21"/>
          <w:u w:val="single"/>
        </w:rPr>
        <w:t xml:space="preserve">                     </w:t>
      </w:r>
      <w:r>
        <w:rPr>
          <w:rFonts w:hint="eastAsia" w:ascii="宋体" w:hAnsi="宋体" w:eastAsia="宋体"/>
          <w:szCs w:val="21"/>
        </w:rPr>
        <w:t xml:space="preserve"> </w:t>
      </w:r>
      <w:r/>
    </w:p>
    <w:p>
      <w:pPr>
        <w:ind w:firstLine="420"/>
        <w:spacing w:line="400" w:lineRule="exact"/>
        <w:rPr>
          <w:rFonts w:ascii="宋体" w:hAnsi="宋体" w:eastAsia="宋体" w:cs="宋体"/>
          <w:szCs w:val="21"/>
          <w:lang w:val="en"/>
        </w:rPr>
      </w:pPr>
      <w:r>
        <w:rPr>
          <w:rFonts w:hint="eastAsia" w:ascii="宋体" w:hAnsi="宋体" w:eastAsia="宋体"/>
          <w:szCs w:val="21"/>
        </w:rPr>
        <w:t xml:space="preserve">     </w:t>
      </w:r>
      <w:r>
        <w:rPr>
          <w:rFonts w:hint="eastAsia" w:ascii="宋体" w:hAnsi="宋体" w:eastAsia="宋体" w:cs="宋体"/>
          <w:szCs w:val="21"/>
        </w:rPr>
        <w:t xml:space="preserve">品牌：</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lang w:val="en"/>
        </w:rPr>
        <w:t xml:space="preserve">     </w:t>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p>
    <w:p>
      <w:pPr>
        <w:ind w:firstLine="420"/>
        <w:spacing w:line="400" w:lineRule="exact"/>
        <w:rPr>
          <w:rFonts w:ascii="宋体" w:hAnsi="宋体" w:eastAsia="宋体"/>
          <w:szCs w:val="21"/>
          <w:u w:val="single"/>
        </w:rPr>
      </w:pPr>
      <w:r>
        <w:rPr>
          <w:rFonts w:hint="eastAsia" w:ascii="宋体" w:hAnsi="宋体" w:eastAsia="宋体"/>
          <w:szCs w:val="21"/>
        </w:rPr>
        <w:t xml:space="preserve">采购标的的技术要求、商务要求具体见附件。</w:t>
      </w:r>
      <w:r/>
    </w:p>
    <w:p>
      <w:pPr>
        <w:ind w:firstLine="420"/>
        <w:spacing w:line="400" w:lineRule="exact"/>
        <w:rPr>
          <w:rFonts w:ascii="宋体" w:hAnsi="宋体" w:eastAsia="宋体" w:cs="宋体"/>
          <w:szCs w:val="21"/>
        </w:rPr>
      </w:pPr>
      <w:r>
        <w:rPr>
          <w:rFonts w:hint="eastAsia" w:ascii="汉仪书宋二S" w:hAnsi="汉仪书宋二S" w:eastAsia="汉仪书宋二S" w:cs="汉仪书宋二S"/>
          <w:szCs w:val="21"/>
        </w:rPr>
        <w:t xml:space="preserve">①</w:t>
      </w:r>
      <w:r>
        <w:rPr>
          <w:rFonts w:hint="eastAsia" w:ascii="宋体" w:hAnsi="宋体" w:eastAsia="宋体" w:cs="宋体"/>
          <w:szCs w:val="21"/>
        </w:rPr>
        <w:t xml:space="preserve">涉及信息类产品，请填写该产品关键部件的品牌、型号：</w:t>
      </w:r>
      <w:r/>
    </w:p>
    <w:p>
      <w:pPr>
        <w:ind w:firstLine="420"/>
        <w:spacing w:line="400" w:lineRule="exact"/>
        <w:rPr>
          <w:rFonts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ascii="宋体" w:hAnsi="宋体" w:eastAsia="宋体" w:cs="宋体"/>
          <w:szCs w:val="21"/>
          <w:u w:val="single"/>
          <w:lang w:val="en"/>
        </w:rPr>
        <w:t xml:space="preserve">               </w:t>
      </w:r>
      <w:r>
        <w:rPr>
          <w:rFonts w:hint="eastAsia" w:ascii="宋体" w:hAnsi="宋体" w:eastAsia="宋体" w:cs="宋体"/>
          <w:szCs w:val="21"/>
          <w:u w:val="single"/>
        </w:rPr>
        <w:t xml:space="preserve">    </w:t>
      </w:r>
      <w:r/>
    </w:p>
    <w:p>
      <w:pPr>
        <w:ind w:firstLine="420"/>
        <w:spacing w:line="400" w:lineRule="exact"/>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（注：关键部件是指财政部会同有关部门发布的政府采购需求标准规定的需要通过国家有关部门指定的测评机构开展的安全可靠测评的软硬件，如CPU芯片、操作系统、数据库等。）</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hint="eastAsia" w:ascii="汉仪书宋二S" w:hAnsi="汉仪书宋二S" w:eastAsia="汉仪书宋二S" w:cs="汉仪书宋二S"/>
          <w:szCs w:val="21"/>
        </w:rPr>
        <w:t xml:space="preserve">②</w:t>
      </w:r>
      <w:r>
        <w:rPr>
          <w:rFonts w:hint="eastAsia" w:ascii="宋体" w:hAnsi="宋体" w:eastAsia="宋体" w:cs="宋体"/>
          <w:szCs w:val="21"/>
        </w:rPr>
        <w:t xml:space="preserve">涉及车辆采购，请填写是否属于新能源汽车：</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数量：</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否</w:t>
      </w:r>
      <w:r/>
    </w:p>
    <w:p>
      <w:pPr>
        <w:jc w:val="left"/>
        <w:spacing w:line="400" w:lineRule="exact"/>
        <w:widowControl/>
        <w:rPr>
          <w:rFonts w:ascii="宋体" w:hAnsi="宋体" w:eastAsia="宋体" w:cs="宋体"/>
          <w:szCs w:val="21"/>
        </w:rPr>
      </w:pPr>
      <w:r>
        <w:rPr>
          <w:rFonts w:hint="eastAsia" w:ascii="宋体" w:hAnsi="宋体" w:eastAsia="宋体" w:cs="宋体"/>
          <w:szCs w:val="21"/>
        </w:rPr>
        <w:t xml:space="preserve">    （</w:t>
      </w:r>
      <w:r>
        <w:rPr>
          <w:rFonts w:ascii="宋体" w:hAnsi="宋体" w:eastAsia="宋体" w:cs="宋体"/>
          <w:szCs w:val="21"/>
          <w:lang w:val="en"/>
        </w:rPr>
        <w:t xml:space="preserve">4</w:t>
      </w:r>
      <w:r>
        <w:rPr>
          <w:rFonts w:hint="eastAsia" w:ascii="宋体" w:hAnsi="宋体" w:eastAsia="宋体" w:cs="宋体"/>
          <w:szCs w:val="21"/>
        </w:rPr>
        <w:t xml:space="preserve">）政府采购组织形式：</w:t>
      </w:r>
      <w:r>
        <w:rPr>
          <w:rFonts w:ascii="Wingdings" w:hAnsi="Wingdings" w:eastAsia="Wingdings" w:cs="Wingdings"/>
          <w:szCs w:val="21"/>
        </w:rPr>
        <w:t xml:space="preserve"></w:t>
      </w:r>
      <w:r>
        <w:rPr>
          <w:rFonts w:hint="eastAsia" w:ascii="宋体" w:hAnsi="宋体" w:eastAsia="宋体" w:cs="宋体"/>
          <w:szCs w:val="21"/>
        </w:rPr>
        <w:t xml:space="preserve">政府集中采购  </w:t>
      </w:r>
      <w:r>
        <w:rPr>
          <w:rFonts w:ascii="Wingdings" w:hAnsi="Wingdings" w:eastAsia="Wingdings" w:cs="Wingdings"/>
          <w:szCs w:val="21"/>
        </w:rPr>
        <w:t xml:space="preserve"></w:t>
      </w:r>
      <w:r>
        <w:rPr>
          <w:rFonts w:hint="eastAsia" w:ascii="宋体" w:hAnsi="宋体" w:eastAsia="宋体" w:cs="宋体"/>
          <w:szCs w:val="21"/>
        </w:rPr>
        <w:t xml:space="preserve">部门集中采购  </w:t>
      </w:r>
      <w:r>
        <w:rPr>
          <w:rFonts w:ascii="Wingdings" w:hAnsi="Wingdings" w:eastAsia="Wingdings" w:cs="Wingdings"/>
          <w:szCs w:val="21"/>
        </w:rPr>
        <w:t xml:space="preserve"></w:t>
      </w:r>
      <w:r>
        <w:rPr>
          <w:rFonts w:hint="eastAsia" w:ascii="宋体" w:hAnsi="宋体" w:eastAsia="宋体" w:cs="宋体"/>
          <w:szCs w:val="21"/>
        </w:rPr>
        <w:t xml:space="preserve">分散采购</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lang w:val="en"/>
        </w:rPr>
        <w:t xml:space="preserve">5</w:t>
      </w:r>
      <w:r>
        <w:rPr>
          <w:rFonts w:hint="eastAsia" w:ascii="宋体" w:hAnsi="宋体" w:eastAsia="宋体" w:cs="宋体"/>
          <w:szCs w:val="21"/>
        </w:rPr>
        <w:t xml:space="preserve">）政府采购方式：</w:t>
      </w:r>
      <w:r>
        <w:rPr>
          <w:rFonts w:ascii="Wingdings" w:hAnsi="Wingdings" w:eastAsia="Wingdings" w:cs="Wingdings"/>
          <w:szCs w:val="21"/>
        </w:rPr>
        <w:t xml:space="preserve"></w:t>
      </w:r>
      <w:r>
        <w:rPr>
          <w:rFonts w:hint="eastAsia" w:ascii="宋体" w:hAnsi="宋体" w:eastAsia="宋体" w:cs="宋体"/>
          <w:szCs w:val="21"/>
        </w:rPr>
        <w:t xml:space="preserve">公开招标 </w:t>
      </w:r>
      <w:r>
        <w:rPr>
          <w:rFonts w:ascii="Wingdings" w:hAnsi="Wingdings" w:eastAsia="Wingdings" w:cs="Wingdings"/>
          <w:szCs w:val="21"/>
        </w:rPr>
        <w:t xml:space="preserve"></w:t>
      </w:r>
      <w:r>
        <w:rPr>
          <w:rFonts w:hint="eastAsia" w:ascii="宋体" w:hAnsi="宋体" w:eastAsia="宋体" w:cs="宋体"/>
          <w:szCs w:val="21"/>
        </w:rPr>
        <w:t xml:space="preserve">邀请招标 </w:t>
      </w:r>
      <w:r>
        <w:rPr>
          <w:rFonts w:ascii="Wingdings" w:hAnsi="Wingdings" w:eastAsia="Wingdings" w:cs="Wingdings"/>
          <w:szCs w:val="21"/>
        </w:rPr>
        <w:t xml:space="preserve"></w:t>
      </w:r>
      <w:r>
        <w:rPr>
          <w:rFonts w:hint="eastAsia" w:ascii="宋体" w:hAnsi="宋体" w:eastAsia="宋体" w:cs="宋体"/>
          <w:szCs w:val="21"/>
        </w:rPr>
        <w:t xml:space="preserve">竞争性谈判 </w:t>
      </w:r>
      <w:r>
        <w:rPr>
          <w:rFonts w:ascii="Wingdings" w:hAnsi="Wingdings" w:eastAsia="Wingdings" w:cs="Wingdings"/>
          <w:szCs w:val="21"/>
        </w:rPr>
        <w:t xml:space="preserve"></w:t>
      </w:r>
      <w:r>
        <w:rPr>
          <w:rFonts w:hint="eastAsia" w:ascii="宋体" w:hAnsi="宋体" w:eastAsia="宋体" w:cs="宋体"/>
          <w:szCs w:val="21"/>
        </w:rPr>
        <w:t xml:space="preserve">竞争性磋商</w:t>
      </w:r>
      <w:r/>
    </w:p>
    <w:p>
      <w:pPr>
        <w:ind w:firstLine="440"/>
        <w:jc w:val="left"/>
        <w:spacing w:line="400" w:lineRule="exact"/>
        <w:widowControl/>
        <w:rPr>
          <w:rFonts w:ascii="宋体" w:hAnsi="宋体" w:eastAsia="宋体" w:cs="宋体"/>
          <w:szCs w:val="21"/>
          <w:u w:val="single"/>
        </w:rPr>
      </w:pPr>
      <w:r>
        <w:rPr>
          <w:rFonts w:hint="eastAsia" w:ascii="宋体" w:hAnsi="宋体" w:cs="宋体"/>
          <w:sz w:val="22"/>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询价 </w:t>
      </w:r>
      <w:r>
        <w:rPr>
          <w:rFonts w:ascii="Wingdings" w:hAnsi="Wingdings" w:eastAsia="Wingdings" w:cs="Wingdings"/>
          <w:szCs w:val="21"/>
        </w:rPr>
        <w:t xml:space="preserve"></w:t>
      </w:r>
      <w:r>
        <w:rPr>
          <w:rFonts w:hint="eastAsia" w:ascii="宋体" w:hAnsi="宋体" w:eastAsia="宋体" w:cs="宋体"/>
          <w:szCs w:val="21"/>
        </w:rPr>
        <w:t xml:space="preserve">单一来源 </w:t>
      </w:r>
      <w:r>
        <w:rPr>
          <w:rFonts w:ascii="Wingdings" w:hAnsi="Wingdings" w:eastAsia="Wingdings" w:cs="Wingdings"/>
          <w:szCs w:val="21"/>
        </w:rPr>
        <w:t xml:space="preserve"></w:t>
      </w:r>
      <w:r>
        <w:rPr>
          <w:rFonts w:hint="eastAsia" w:ascii="宋体" w:hAnsi="宋体" w:eastAsia="宋体" w:cs="宋体"/>
          <w:szCs w:val="21"/>
        </w:rPr>
        <w:t xml:space="preserve">框架协议 </w:t>
      </w:r>
      <w:r>
        <w:rPr>
          <w:rFonts w:ascii="Wingdings" w:hAnsi="Wingdings" w:eastAsia="Wingdings" w:cs="Wingdings"/>
          <w:szCs w:val="21"/>
        </w:rPr>
        <w:t xml:space="preserve"></w:t>
      </w:r>
      <w:r>
        <w:rPr>
          <w:rFonts w:hint="eastAsia" w:ascii="宋体" w:hAnsi="宋体" w:eastAsia="宋体" w:cs="宋体"/>
          <w:szCs w:val="21"/>
        </w:rPr>
        <w:t xml:space="preserve">其他：</w:t>
      </w:r>
      <w:r>
        <w:rPr>
          <w:rFonts w:hint="eastAsia" w:ascii="宋体" w:hAnsi="宋体" w:eastAsia="宋体" w:cs="宋体"/>
          <w:szCs w:val="21"/>
          <w:u w:val="single"/>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（注：在框架协议采购的第二阶段，可选择使用该合同文本）</w:t>
      </w:r>
      <w:r/>
    </w:p>
    <w:p>
      <w:pPr>
        <w:ind w:firstLine="440"/>
        <w:jc w:val="left"/>
        <w:spacing w:line="400" w:lineRule="exact"/>
        <w:widowControl/>
        <w:rPr>
          <w:rFonts w:ascii="宋体" w:hAnsi="宋体" w:eastAsia="宋体"/>
          <w:szCs w:val="21"/>
        </w:rPr>
      </w:pPr>
      <w:r>
        <w:rPr>
          <w:rFonts w:hint="eastAsia" w:ascii="宋体" w:hAnsi="宋体" w:cs="华文楷体"/>
          <w:sz w:val="22"/>
          <w:szCs w:val="21"/>
        </w:rPr>
        <w:t xml:space="preserve"> </w:t>
      </w:r>
      <w:r>
        <w:rPr>
          <w:rFonts w:hint="eastAsia" w:ascii="宋体" w:hAnsi="宋体" w:cs="华文楷体"/>
          <w:sz w:val="22"/>
          <w:szCs w:val="21"/>
        </w:rPr>
        <w:t xml:space="preserve">（</w:t>
      </w:r>
      <w:r>
        <w:rPr>
          <w:rFonts w:ascii="宋体" w:hAnsi="宋体" w:cs="华文楷体"/>
          <w:sz w:val="22"/>
          <w:szCs w:val="21"/>
          <w:lang w:val="en"/>
        </w:rPr>
        <w:t xml:space="preserve">6</w:t>
      </w:r>
      <w:r>
        <w:rPr>
          <w:rFonts w:hint="eastAsia" w:ascii="宋体" w:hAnsi="宋体" w:cs="华文楷体"/>
          <w:sz w:val="22"/>
          <w:szCs w:val="21"/>
        </w:rPr>
        <w:t xml:space="preserve">）</w:t>
      </w:r>
      <w:r>
        <w:rPr>
          <w:rFonts w:hint="eastAsia" w:ascii="宋体" w:hAnsi="宋体" w:eastAsia="宋体"/>
          <w:szCs w:val="21"/>
        </w:rPr>
        <w:t xml:space="preserve">中标（成交）采购标的制造商是否为中小企业：</w:t>
      </w: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rPr>
          <w:rFonts w:ascii="宋体" w:hAnsi="宋体" w:eastAsia="宋体"/>
          <w:iCs/>
          <w:szCs w:val="21"/>
        </w:rPr>
      </w:pPr>
      <w:r>
        <w:rPr>
          <w:rFonts w:hint="eastAsia" w:ascii="宋体" w:hAnsi="宋体" w:eastAsia="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spacing w:line="400" w:lineRule="exact"/>
        <w:rPr>
          <w:rFonts w:ascii="宋体" w:hAnsi="宋体" w:eastAsia="宋体"/>
          <w:iCs/>
          <w:szCs w:val="21"/>
        </w:rPr>
      </w:pPr>
      <w:r>
        <w:rPr>
          <w:rFonts w:hint="eastAsia" w:ascii="Times New Roman" w:hAnsi="Times New Roman" w:eastAsia="宋体"/>
          <w:szCs w:val="22"/>
        </w:rPr>
        <w:t xml:space="preserve">        </w:t>
      </w:r>
      <w:r>
        <w:rPr>
          <w:rFonts w:hint="eastAsia" w:ascii="Times New Roman" w:hAnsi="Times New Roman" w:eastAsia="宋体"/>
          <w:szCs w:val="22"/>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spacing w:line="400" w:lineRule="exact"/>
        <w:rPr>
          <w:rFonts w:ascii="宋体" w:hAnsi="宋体" w:eastAsia="宋体"/>
          <w:iCs/>
          <w:szCs w:val="21"/>
        </w:rPr>
      </w:pPr>
      <w:r>
        <w:rPr>
          <w:rFonts w:hint="eastAsia" w:ascii="Times New Roman" w:hAnsi="Times New Roman" w:eastAsia="宋体"/>
          <w:szCs w:val="22"/>
        </w:rPr>
        <w:t xml:space="preserve">        </w:t>
      </w:r>
      <w:r>
        <w:rPr>
          <w:rFonts w:hint="eastAsia" w:ascii="Times New Roman" w:hAnsi="Times New Roman" w:eastAsia="宋体"/>
          <w:szCs w:val="22"/>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spacing w:line="400" w:lineRule="exact"/>
        <w:rPr>
          <w:rFonts w:ascii="Times New Roman" w:hAnsi="Times New Roman" w:eastAsia="宋体"/>
          <w:szCs w:val="22"/>
        </w:rPr>
      </w:pPr>
      <w:r>
        <w:rPr>
          <w:rFonts w:hint="eastAsia" w:ascii="Times New Roman" w:hAnsi="Times New Roman" w:eastAsia="宋体"/>
          <w:szCs w:val="22"/>
        </w:rPr>
        <w:t xml:space="preserve">        </w:t>
      </w:r>
      <w:r>
        <w:rPr>
          <w:rFonts w:hint="eastAsia" w:ascii="Times New Roman" w:hAnsi="Times New Roman" w:eastAsia="宋体"/>
          <w:szCs w:val="22"/>
        </w:rPr>
        <w:t xml:space="preserve">中标（成交）采购标的制造商是否为监狱企业：</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spacing w:line="400" w:lineRule="exact"/>
        <w:rPr>
          <w:rFonts w:ascii="宋体" w:hAnsi="宋体" w:eastAsia="宋体"/>
          <w:szCs w:val="21"/>
        </w:rPr>
      </w:pPr>
      <w:r>
        <w:rPr>
          <w:rFonts w:hint="eastAsia" w:ascii="宋体" w:hAnsi="宋体" w:eastAsia="宋体"/>
          <w:szCs w:val="21"/>
        </w:rPr>
        <w:t xml:space="preserve">（</w:t>
      </w:r>
      <w:r>
        <w:rPr>
          <w:rFonts w:ascii="宋体" w:hAnsi="宋体" w:eastAsia="宋体"/>
          <w:szCs w:val="21"/>
          <w:lang w:val="en"/>
        </w:rPr>
        <w:t xml:space="preserve">7</w:t>
      </w:r>
      <w:r>
        <w:rPr>
          <w:rFonts w:hint="eastAsia" w:ascii="宋体" w:hAnsi="宋体" w:eastAsia="宋体"/>
          <w:szCs w:val="21"/>
        </w:rPr>
        <w:t xml:space="preserve">）合同是否分包：</w:t>
      </w:r>
      <w:r>
        <w:rPr>
          <w:rFonts w:ascii="Wingdings" w:hAnsi="Wingdings" w:eastAsia="Wingdings" w:cs="Wingdings"/>
          <w:iCs/>
          <w:szCs w:val="21"/>
        </w:rPr>
        <w:t xml:space="preserve"></w:t>
      </w:r>
      <w:r>
        <w:rPr>
          <w:rFonts w:hint="eastAsia" w:ascii="宋体" w:hAnsi="宋体" w:eastAsia="宋体"/>
          <w:iCs/>
          <w:szCs w:val="21"/>
        </w:rPr>
        <w:t xml:space="preserve">是       </w:t>
      </w:r>
      <w:r>
        <w:rPr>
          <w:rFonts w:ascii="Wingdings" w:hAnsi="Wingdings" w:eastAsia="Wingdings" w:cs="Wingdings"/>
          <w:iCs/>
          <w:szCs w:val="21"/>
        </w:rPr>
        <w:t xml:space="preserve"></w:t>
      </w:r>
      <w:r>
        <w:rPr>
          <w:rFonts w:hint="eastAsia" w:ascii="宋体" w:hAnsi="宋体" w:eastAsia="宋体"/>
          <w:iCs/>
          <w:szCs w:val="21"/>
        </w:rPr>
        <w:t xml:space="preserve">否</w:t>
      </w:r>
      <w:r/>
    </w:p>
    <w:p>
      <w:pPr>
        <w:ind w:firstLine="420"/>
        <w:spacing w:line="400" w:lineRule="exact"/>
        <w:rPr>
          <w:rFonts w:ascii="宋体" w:hAnsi="宋体" w:eastAsia="宋体"/>
          <w:szCs w:val="21"/>
          <w:u w:val="single"/>
        </w:rPr>
      </w:pPr>
      <w:r>
        <w:rPr>
          <w:rFonts w:hint="eastAsia" w:ascii="宋体" w:hAnsi="宋体" w:eastAsia="宋体"/>
          <w:szCs w:val="21"/>
        </w:rPr>
        <w:t xml:space="preserve"> 分包主要内容：</w:t>
      </w:r>
      <w:r>
        <w:rPr>
          <w:rFonts w:hint="eastAsia" w:ascii="宋体" w:hAnsi="宋体" w:eastAsia="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 分包供应商/制造商名称（如供应商和制造商不同，请分别填写）：</w:t>
      </w:r>
      <w:r/>
    </w:p>
    <w:p>
      <w:pPr>
        <w:ind w:firstLine="420"/>
        <w:spacing w:line="400" w:lineRule="exact"/>
        <w:rPr>
          <w:rFonts w:ascii="宋体" w:hAnsi="宋体" w:eastAsia="宋体"/>
          <w:szCs w:val="21"/>
          <w:u w:val="single"/>
        </w:rPr>
      </w:pPr>
      <w:r>
        <w:rPr>
          <w:rFonts w:hint="eastAsia" w:ascii="宋体" w:hAnsi="宋体" w:eastAsia="宋体"/>
          <w:szCs w:val="21"/>
        </w:rPr>
        <w:t xml:space="preserve"> </w:t>
      </w:r>
      <w:r>
        <w:rPr>
          <w:rFonts w:hint="eastAsia" w:ascii="宋体" w:hAnsi="宋体" w:eastAsia="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 分包供应商/制造商类型（如果供应商和制造商不同，只填写制造商类型）：</w:t>
      </w:r>
      <w:r/>
    </w:p>
    <w:p>
      <w:pPr>
        <w:ind w:firstLine="420"/>
        <w:spacing w:line="400" w:lineRule="exact"/>
        <w:rPr>
          <w:rFonts w:ascii="宋体" w:hAnsi="宋体" w:eastAsia="宋体"/>
          <w:iCs/>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大型企业  </w:t>
      </w:r>
      <w:r>
        <w:rPr>
          <w:rFonts w:ascii="Wingdings" w:hAnsi="Wingdings" w:eastAsia="Wingdings" w:cs="Wingdings"/>
          <w:iCs/>
          <w:szCs w:val="21"/>
        </w:rPr>
        <w:t xml:space="preserve"></w:t>
      </w:r>
      <w:r>
        <w:rPr>
          <w:rFonts w:hint="eastAsia" w:ascii="宋体" w:hAnsi="宋体" w:eastAsia="宋体"/>
          <w:iCs/>
          <w:szCs w:val="21"/>
        </w:rPr>
        <w:t xml:space="preserve">中型企业  </w:t>
      </w:r>
      <w:r>
        <w:rPr>
          <w:rFonts w:ascii="Wingdings" w:hAnsi="Wingdings" w:eastAsia="Wingdings" w:cs="Wingdings"/>
          <w:iCs/>
          <w:szCs w:val="21"/>
        </w:rPr>
        <w:t xml:space="preserve"></w:t>
      </w:r>
      <w:r>
        <w:rPr>
          <w:rFonts w:hint="eastAsia" w:ascii="宋体" w:hAnsi="宋体" w:eastAsia="宋体"/>
          <w:iCs/>
          <w:szCs w:val="21"/>
        </w:rPr>
        <w:t xml:space="preserve">小微型企业  </w:t>
      </w:r>
      <w:r/>
    </w:p>
    <w:p>
      <w:pPr>
        <w:ind w:firstLine="420"/>
        <w:spacing w:line="400" w:lineRule="exact"/>
        <w:rPr>
          <w:rFonts w:ascii="Times New Roman" w:hAnsi="Times New Roman"/>
          <w:szCs w:val="22"/>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残疾人福利性单位 </w:t>
      </w:r>
      <w:r>
        <w:rPr>
          <w:rFonts w:ascii="Wingdings" w:hAnsi="Wingdings" w:eastAsia="Wingdings" w:cs="Wingdings"/>
          <w:iCs/>
          <w:szCs w:val="21"/>
        </w:rPr>
        <w:t xml:space="preserve"></w:t>
      </w:r>
      <w:r>
        <w:rPr>
          <w:rFonts w:hint="eastAsia" w:ascii="宋体" w:hAnsi="宋体" w:eastAsia="宋体"/>
          <w:iCs/>
          <w:szCs w:val="21"/>
        </w:rPr>
        <w:t xml:space="preserve">监狱企业 </w:t>
      </w:r>
      <w:r>
        <w:rPr>
          <w:rFonts w:ascii="Wingdings" w:hAnsi="Wingdings" w:eastAsia="Wingdings" w:cs="Wingdings"/>
          <w:iCs/>
          <w:szCs w:val="21"/>
        </w:rPr>
        <w:t xml:space="preserve"></w:t>
      </w:r>
      <w:r>
        <w:rPr>
          <w:rFonts w:hint="eastAsia" w:ascii="宋体" w:hAnsi="宋体" w:eastAsia="宋体"/>
          <w:iCs/>
          <w:szCs w:val="21"/>
        </w:rPr>
        <w:t xml:space="preserve">其他</w:t>
      </w:r>
      <w:r/>
    </w:p>
    <w:p>
      <w:pPr>
        <w:spacing w:line="400" w:lineRule="exact"/>
        <w:rPr>
          <w:rFonts w:ascii="宋体" w:hAnsi="宋体" w:eastAsia="宋体" w:cs="宋体"/>
          <w:iCs/>
          <w:szCs w:val="21"/>
        </w:rPr>
      </w:pPr>
      <w:r>
        <w:rPr>
          <w:rFonts w:hint="eastAsia" w:ascii="宋体" w:hAnsi="宋体" w:eastAsia="宋体"/>
          <w:szCs w:val="21"/>
        </w:rPr>
        <w:t xml:space="preserve">    </w:t>
      </w:r>
      <w:r>
        <w:rPr>
          <w:rFonts w:hint="eastAsia" w:ascii="宋体" w:hAnsi="宋体" w:eastAsia="宋体" w:cs="宋体"/>
          <w:szCs w:val="21"/>
        </w:rPr>
        <w:t xml:space="preserve">（</w:t>
      </w:r>
      <w:r>
        <w:rPr>
          <w:rFonts w:ascii="宋体" w:hAnsi="宋体" w:eastAsia="宋体" w:cs="宋体"/>
          <w:szCs w:val="21"/>
          <w:lang w:val="en"/>
        </w:rPr>
        <w:t xml:space="preserve">8</w:t>
      </w:r>
      <w:r>
        <w:rPr>
          <w:rFonts w:hint="eastAsia" w:ascii="宋体" w:hAnsi="宋体" w:eastAsia="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jc w:val="left"/>
        <w:spacing w:line="400" w:lineRule="exact"/>
        <w:widowControl/>
        <w:tabs>
          <w:tab w:val="left" w:pos="1340" w:leader="none"/>
        </w:tabs>
        <w:rPr>
          <w:rFonts w:ascii="宋体" w:hAnsi="宋体" w:eastAsia="宋体" w:cs="宋体"/>
          <w:szCs w:val="21"/>
          <w:u w:val="single"/>
        </w:rPr>
      </w:pPr>
      <w:r>
        <w:rPr>
          <w:rFonts w:hint="eastAsia" w:ascii="宋体" w:hAnsi="宋体" w:eastAsia="宋体" w:cs="宋体"/>
          <w:szCs w:val="21"/>
        </w:rPr>
        <w:t xml:space="preserve">     外商投资企业类型：</w:t>
      </w:r>
      <w:r>
        <w:rPr>
          <w:rFonts w:ascii="Wingdings" w:hAnsi="Wingdings" w:eastAsia="Wingdings" w:cs="Wingdings"/>
          <w:iCs/>
          <w:szCs w:val="21"/>
        </w:rPr>
        <w:t xml:space="preserve"></w:t>
      </w:r>
      <w:r>
        <w:rPr>
          <w:rFonts w:hint="eastAsia" w:ascii="宋体" w:hAnsi="宋体" w:eastAsia="宋体" w:cs="宋体"/>
          <w:szCs w:val="21"/>
        </w:rPr>
        <w:t xml:space="preserve">全部由外国投资者投资  </w:t>
      </w:r>
      <w:r>
        <w:rPr>
          <w:rFonts w:ascii="Wingdings" w:hAnsi="Wingdings" w:eastAsia="Wingdings" w:cs="Wingdings"/>
          <w:iCs/>
          <w:szCs w:val="21"/>
        </w:rPr>
        <w:t xml:space="preserve"></w:t>
      </w:r>
      <w:r>
        <w:rPr>
          <w:rFonts w:hint="eastAsia" w:ascii="宋体" w:hAnsi="宋体" w:eastAsia="宋体" w:cs="宋体"/>
          <w:iCs/>
          <w:szCs w:val="21"/>
        </w:rPr>
        <w:t xml:space="preserve">部分由外国投资者投资</w:t>
      </w:r>
      <w:r/>
    </w:p>
    <w:p>
      <w:pPr>
        <w:ind w:firstLine="420"/>
        <w:spacing w:line="400" w:lineRule="exact"/>
        <w:rPr>
          <w:rFonts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lang w:val="en"/>
        </w:rPr>
        <w:t xml:space="preserve">9</w:t>
      </w:r>
      <w:r>
        <w:rPr>
          <w:rFonts w:hint="eastAsia" w:ascii="宋体" w:hAnsi="宋体" w:eastAsia="宋体" w:cs="宋体"/>
          <w:szCs w:val="21"/>
        </w:rPr>
        <w:t xml:space="preserve">）是否涉及进口产品：</w:t>
      </w:r>
      <w:r/>
    </w:p>
    <w:p>
      <w:pPr>
        <w:ind w:firstLine="420"/>
        <w:spacing w:line="400" w:lineRule="exact"/>
        <w:rPr>
          <w:rFonts w:ascii="宋体" w:hAnsi="宋体" w:eastAsia="宋体" w:cs="宋体"/>
          <w:szCs w:val="21"/>
          <w:u w:val="single"/>
        </w:rPr>
      </w:pPr>
      <w:r>
        <w:rPr>
          <w:rFonts w:hint="eastAsia" w:ascii="宋体" w:hAnsi="宋体" w:eastAsia="宋体" w:cs="宋体"/>
          <w:szCs w:val="21"/>
        </w:rPr>
        <w:t xml:space="preserve"> </w:t>
      </w:r>
      <w:r>
        <w:rPr>
          <w:rFonts w:ascii="Wingdings" w:hAnsi="Wingdings" w:eastAsia="Wingdings" w:cs="Wingdings"/>
          <w:szCs w:val="21"/>
        </w:rPr>
        <w:t xml:space="preserve"></w:t>
      </w:r>
      <w:r>
        <w:rPr>
          <w:rFonts w:hint="eastAsia" w:ascii="宋体" w:hAnsi="宋体" w:eastAsia="宋体" w:cs="宋体"/>
          <w:szCs w:val="21"/>
        </w:rPr>
        <w:t xml:space="preserve">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p>
    <w:p>
      <w:pPr>
        <w:ind w:firstLine="420"/>
        <w:spacing w:line="400" w:lineRule="exact"/>
        <w:rPr>
          <w:rFonts w:ascii="宋体" w:hAnsi="宋体" w:eastAsia="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szCs w:val="21"/>
        </w:rPr>
        <w:t xml:space="preserve">      </w:t>
      </w:r>
      <w:r/>
    </w:p>
    <w:p>
      <w:pPr>
        <w:ind w:firstLine="420"/>
        <w:spacing w:line="400" w:lineRule="exact"/>
        <w:rPr>
          <w:rFonts w:ascii="宋体" w:hAnsi="宋体" w:eastAsia="宋体"/>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eastAsia="宋体"/>
          <w:szCs w:val="21"/>
        </w:rPr>
        <w:t xml:space="preserve">    （1</w:t>
      </w:r>
      <w:r>
        <w:rPr>
          <w:rFonts w:ascii="宋体" w:hAnsi="宋体" w:eastAsia="宋体"/>
          <w:szCs w:val="21"/>
          <w:lang w:val="en"/>
        </w:rPr>
        <w:t xml:space="preserve">0</w:t>
      </w:r>
      <w:r>
        <w:rPr>
          <w:rFonts w:hint="eastAsia" w:ascii="宋体" w:hAnsi="宋体" w:eastAsia="宋体"/>
          <w:szCs w:val="21"/>
        </w:rPr>
        <w:t xml:space="preserve">）是否涉及节能产品：</w:t>
      </w:r>
      <w:r/>
    </w:p>
    <w:p>
      <w:pPr>
        <w:spacing w:line="400" w:lineRule="exact"/>
        <w:tabs>
          <w:tab w:val="left" w:pos="740" w:leader="none"/>
        </w:tabs>
        <w:rPr>
          <w:rFonts w:ascii="宋体" w:hAnsi="宋体" w:eastAsia="宋体"/>
          <w:iCs/>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是，《节能产品政府采购品目清单》的底级品目名称：</w:t>
      </w:r>
      <w:r>
        <w:rPr>
          <w:rFonts w:hint="eastAsia" w:ascii="宋体" w:hAnsi="宋体" w:eastAsia="宋体"/>
          <w:szCs w:val="21"/>
          <w:u w:val="single"/>
        </w:rPr>
        <w:t xml:space="preserve">         </w:t>
      </w:r>
      <w:r>
        <w:rPr>
          <w:rFonts w:hint="eastAsia" w:ascii="宋体" w:hAnsi="宋体" w:eastAsia="宋体"/>
          <w:iCs/>
          <w:szCs w:val="21"/>
        </w:rPr>
        <w:t xml:space="preserve">     </w:t>
      </w:r>
      <w:r/>
    </w:p>
    <w:p>
      <w:pPr>
        <w:spacing w:line="400" w:lineRule="exact"/>
        <w:tabs>
          <w:tab w:val="left" w:pos="740" w:leader="none"/>
        </w:tabs>
        <w:rPr>
          <w:rFonts w:ascii="宋体" w:hAnsi="宋体" w:eastAsia="宋体"/>
          <w:iCs/>
          <w:szCs w:val="21"/>
        </w:rPr>
      </w:pPr>
      <w:r>
        <w:rPr>
          <w:rFonts w:hint="eastAsia" w:ascii="宋体" w:hAnsi="宋体" w:eastAsia="宋体"/>
          <w:iCs/>
          <w:szCs w:val="21"/>
        </w:rPr>
        <w:t xml:space="preserve">        </w:t>
      </w:r>
      <w:r>
        <w:rPr>
          <w:rFonts w:ascii="宋体" w:hAnsi="宋体" w:eastAsia="宋体"/>
          <w:iCs/>
          <w:szCs w:val="21"/>
        </w:rPr>
        <w:t xml:space="preserve">       </w:t>
      </w: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强制采购       </w:t>
      </w:r>
      <w:r>
        <w:rPr>
          <w:rFonts w:ascii="Wingdings" w:hAnsi="Wingdings" w:eastAsia="Wingdings" w:cs="Wingdings"/>
          <w:iCs/>
          <w:szCs w:val="21"/>
        </w:rPr>
        <w:t xml:space="preserve"></w:t>
      </w:r>
      <w:r>
        <w:rPr>
          <w:rFonts w:hint="eastAsia" w:ascii="宋体" w:hAnsi="宋体" w:eastAsia="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eastAsia="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tabs>
          <w:tab w:val="left" w:pos="740" w:leader="none"/>
        </w:tabs>
        <w:rPr>
          <w:rFonts w:ascii="宋体" w:hAnsi="宋体" w:eastAsia="宋体"/>
          <w:szCs w:val="21"/>
        </w:rPr>
      </w:pPr>
      <w:r>
        <w:rPr>
          <w:rFonts w:hint="eastAsia" w:ascii="宋体" w:hAnsi="宋体" w:eastAsia="宋体"/>
          <w:szCs w:val="21"/>
        </w:rPr>
        <w:t xml:space="preserve">          是否涉及环境标志产品：</w:t>
      </w:r>
      <w:r/>
    </w:p>
    <w:p>
      <w:pPr>
        <w:spacing w:line="400" w:lineRule="exact"/>
        <w:tabs>
          <w:tab w:val="left" w:pos="740" w:leader="none"/>
        </w:tabs>
        <w:rPr>
          <w:rFonts w:ascii="宋体" w:hAnsi="宋体" w:eastAsia="宋体"/>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是，《环境标志产品政府采购品目清单》的底级品目名称：</w:t>
      </w:r>
      <w:r>
        <w:rPr>
          <w:rFonts w:hint="eastAsia" w:ascii="宋体" w:hAnsi="宋体" w:eastAsia="宋体"/>
          <w:szCs w:val="21"/>
          <w:u w:val="single"/>
        </w:rPr>
        <w:t xml:space="preserve">         </w:t>
      </w:r>
      <w:r>
        <w:rPr>
          <w:rFonts w:hint="eastAsia" w:ascii="宋体" w:hAnsi="宋体" w:eastAsia="宋体"/>
          <w:iCs/>
          <w:szCs w:val="21"/>
        </w:rPr>
        <w:t xml:space="preserve"> </w:t>
      </w:r>
      <w:r/>
    </w:p>
    <w:p>
      <w:pPr>
        <w:spacing w:line="400" w:lineRule="exact"/>
        <w:tabs>
          <w:tab w:val="left" w:pos="740" w:leader="none"/>
        </w:tabs>
        <w:rPr>
          <w:rFonts w:ascii="宋体" w:hAnsi="宋体" w:eastAsia="宋体"/>
          <w:iCs/>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强制采购       </w:t>
      </w:r>
      <w:r>
        <w:rPr>
          <w:rFonts w:ascii="Wingdings" w:hAnsi="Wingdings" w:eastAsia="Wingdings" w:cs="Wingdings"/>
          <w:iCs/>
          <w:szCs w:val="21"/>
        </w:rPr>
        <w:t xml:space="preserve"></w:t>
      </w:r>
      <w:r>
        <w:rPr>
          <w:rFonts w:hint="eastAsia" w:ascii="宋体" w:hAnsi="宋体" w:eastAsia="宋体"/>
          <w:iCs/>
          <w:szCs w:val="21"/>
        </w:rPr>
        <w:t xml:space="preserve">优先采购    </w:t>
      </w:r>
      <w:r/>
    </w:p>
    <w:p>
      <w:pPr>
        <w:spacing w:line="400" w:lineRule="exact"/>
        <w:tabs>
          <w:tab w:val="left" w:pos="740" w:leader="none"/>
        </w:tabs>
        <w:rPr>
          <w:rFonts w:ascii="宋体" w:hAnsi="宋体" w:eastAsia="宋体"/>
          <w:szCs w:val="21"/>
        </w:rPr>
      </w:pPr>
      <w:r>
        <w:rPr>
          <w:rFonts w:hint="eastAsia" w:ascii="宋体" w:hAnsi="宋体" w:eastAsia="宋体"/>
          <w:iCs/>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jc w:val="left"/>
        <w:spacing w:line="400" w:lineRule="exact"/>
        <w:widowControl/>
        <w:rPr>
          <w:rFonts w:ascii="宋体" w:hAnsi="宋体" w:eastAsia="宋体"/>
          <w:szCs w:val="21"/>
        </w:rPr>
      </w:pPr>
      <w:r>
        <w:rPr>
          <w:rFonts w:hint="eastAsia" w:ascii="宋体" w:hAnsi="宋体" w:cs="华文楷体"/>
          <w:szCs w:val="21"/>
        </w:rPr>
        <w:t xml:space="preserve">          </w:t>
      </w:r>
      <w:r>
        <w:rPr>
          <w:rFonts w:hint="eastAsia" w:ascii="宋体" w:hAnsi="宋体" w:eastAsia="宋体"/>
          <w:szCs w:val="21"/>
        </w:rPr>
        <w:t xml:space="preserve">是否涉及绿色产品： </w:t>
      </w:r>
      <w:r/>
    </w:p>
    <w:p>
      <w:pPr>
        <w:ind w:firstLine="420"/>
        <w:jc w:val="left"/>
        <w:spacing w:line="400" w:lineRule="exact"/>
        <w:widowControl/>
        <w:rPr>
          <w:rFonts w:ascii="宋体" w:hAnsi="宋体" w:eastAsia="宋体" w:cs="华文楷体"/>
          <w:sz w:val="22"/>
          <w:szCs w:val="21"/>
          <w:u w:val="single"/>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是，绿色产品政府采购相关政策确定的底级品目名称：</w:t>
      </w:r>
      <w:r>
        <w:rPr>
          <w:rFonts w:hint="eastAsia" w:ascii="宋体" w:hAnsi="宋体" w:eastAsia="宋体" w:cs="华文楷体"/>
          <w:sz w:val="22"/>
          <w:szCs w:val="21"/>
          <w:u w:val="single"/>
        </w:rPr>
        <w:t xml:space="preserve">         </w:t>
      </w:r>
      <w:r/>
    </w:p>
    <w:p>
      <w:pPr>
        <w:spacing w:line="400" w:lineRule="exact"/>
        <w:tabs>
          <w:tab w:val="left" w:pos="740" w:leader="none"/>
        </w:tabs>
        <w:rPr>
          <w:rFonts w:ascii="宋体" w:hAnsi="宋体" w:eastAsia="宋体"/>
          <w:iCs/>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强制采购       </w:t>
      </w:r>
      <w:r>
        <w:rPr>
          <w:rFonts w:ascii="Wingdings" w:hAnsi="Wingdings" w:eastAsia="Wingdings" w:cs="Wingdings"/>
          <w:iCs/>
          <w:szCs w:val="21"/>
        </w:rPr>
        <w:t xml:space="preserve"></w:t>
      </w:r>
      <w:r>
        <w:rPr>
          <w:rFonts w:hint="eastAsia" w:ascii="宋体" w:hAnsi="宋体" w:eastAsia="宋体"/>
          <w:iCs/>
          <w:szCs w:val="21"/>
        </w:rPr>
        <w:t xml:space="preserve">优先采购    </w:t>
      </w:r>
      <w:r/>
    </w:p>
    <w:p>
      <w:pPr>
        <w:ind w:firstLine="420"/>
        <w:jc w:val="left"/>
        <w:spacing w:line="400" w:lineRule="exact"/>
        <w:widowControl/>
        <w:rPr>
          <w:rFonts w:ascii="宋体" w:hAnsi="宋体" w:cs="华文楷体"/>
          <w:szCs w:val="21"/>
        </w:rPr>
      </w:pPr>
      <w:r>
        <w:rPr>
          <w:rFonts w:hint="eastAsia" w:ascii="宋体" w:hAnsi="宋体" w:eastAsia="宋体"/>
          <w:szCs w:val="21"/>
        </w:rPr>
        <w:t xml:space="preserve">     </w:t>
      </w:r>
      <w:r>
        <w:rPr>
          <w:rFonts w:ascii="Wingdings" w:hAnsi="Wingdings" w:eastAsia="Wingdings" w:cs="Wingdings"/>
          <w:szCs w:val="21"/>
        </w:rPr>
        <w:t xml:space="preserve"></w:t>
      </w:r>
      <w:r>
        <w:rPr>
          <w:rFonts w:hint="eastAsia" w:ascii="宋体" w:hAnsi="宋体" w:eastAsia="宋体"/>
          <w:szCs w:val="21"/>
        </w:rPr>
        <w:t xml:space="preserve">否</w:t>
      </w:r>
      <w:r/>
    </w:p>
    <w:p>
      <w:pPr>
        <w:spacing w:line="400" w:lineRule="exact"/>
        <w:rPr>
          <w:rFonts w:ascii="宋体" w:hAnsi="宋体" w:eastAsia="宋体"/>
          <w:szCs w:val="21"/>
        </w:rPr>
      </w:pPr>
      <w:r>
        <w:rPr>
          <w:rFonts w:hint="eastAsia" w:ascii="宋体" w:hAnsi="宋体" w:eastAsia="宋体"/>
          <w:szCs w:val="21"/>
        </w:rPr>
        <w:t xml:space="preserve">    （1</w:t>
      </w:r>
      <w:r>
        <w:rPr>
          <w:rFonts w:ascii="宋体" w:hAnsi="宋体" w:eastAsia="宋体"/>
          <w:szCs w:val="21"/>
          <w:lang w:val="en"/>
        </w:rPr>
        <w:t xml:space="preserve">1</w:t>
      </w:r>
      <w:r>
        <w:rPr>
          <w:rFonts w:hint="eastAsia" w:ascii="宋体" w:hAnsi="宋体" w:eastAsia="宋体"/>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合同金额</w:t>
      </w:r>
      <w:r/>
    </w:p>
    <w:p>
      <w:pPr>
        <w:ind w:firstLine="420"/>
        <w:spacing w:line="400" w:lineRule="exact"/>
        <w:rPr>
          <w:rFonts w:ascii="宋体" w:hAnsi="宋体" w:eastAsia="宋体"/>
          <w:szCs w:val="21"/>
        </w:rPr>
      </w:pPr>
      <w:r>
        <w:rPr>
          <w:rFonts w:hint="eastAsia" w:ascii="宋体" w:hAnsi="宋体" w:eastAsia="宋体"/>
          <w:szCs w:val="21"/>
        </w:rPr>
        <w:t xml:space="preserve">（1）合同金额小写：</w:t>
      </w:r>
      <w:r>
        <w:rPr>
          <w:rFonts w:hint="eastAsia" w:ascii="宋体" w:hAnsi="宋体" w:eastAsia="宋体"/>
          <w:szCs w:val="21"/>
          <w:u w:val="single"/>
        </w:rPr>
        <w:t xml:space="preserve">                           </w:t>
      </w:r>
      <w:r/>
    </w:p>
    <w:p>
      <w:pPr>
        <w:spacing w:line="400" w:lineRule="exact"/>
        <w:rPr>
          <w:rFonts w:ascii="宋体" w:hAnsi="宋体" w:eastAsia="宋体"/>
          <w:szCs w:val="21"/>
          <w:u w:val="single"/>
        </w:rPr>
      </w:pPr>
      <w:r>
        <w:rPr>
          <w:rFonts w:hint="eastAsia" w:ascii="宋体" w:hAnsi="宋体" w:eastAsia="宋体"/>
          <w:szCs w:val="21"/>
        </w:rPr>
        <w:t xml:space="preserve">                 大写：</w:t>
      </w:r>
      <w:r>
        <w:rPr>
          <w:rFonts w:hint="eastAsia" w:ascii="宋体" w:hAnsi="宋体" w:eastAsia="宋体"/>
          <w:szCs w:val="21"/>
          <w:u w:val="single"/>
        </w:rPr>
        <w:t xml:space="preserve">                           </w:t>
      </w:r>
      <w:r/>
    </w:p>
    <w:p>
      <w:pPr>
        <w:spacing w:line="400" w:lineRule="exact"/>
        <w:rPr>
          <w:rFonts w:ascii="宋体" w:hAnsi="宋体" w:eastAsia="宋体"/>
          <w:szCs w:val="21"/>
        </w:rPr>
      </w:pPr>
      <w:r>
        <w:rPr>
          <w:rFonts w:hint="eastAsia" w:ascii="宋体" w:hAnsi="宋体" w:eastAsia="宋体"/>
          <w:szCs w:val="21"/>
        </w:rPr>
        <w:t xml:space="preserve">         分包金额（如有）小写：</w:t>
      </w:r>
      <w:r>
        <w:rPr>
          <w:rFonts w:hint="eastAsia" w:ascii="宋体" w:hAnsi="宋体" w:eastAsia="宋体"/>
          <w:szCs w:val="21"/>
          <w:u w:val="single"/>
        </w:rPr>
        <w:t xml:space="preserve">                   </w:t>
      </w:r>
      <w:r/>
    </w:p>
    <w:p>
      <w:pPr>
        <w:spacing w:line="400" w:lineRule="exact"/>
        <w:rPr>
          <w:rFonts w:ascii="宋体" w:hAnsi="宋体" w:eastAsia="宋体"/>
          <w:szCs w:val="21"/>
          <w:u w:val="single"/>
        </w:rPr>
      </w:pPr>
      <w:r>
        <w:rPr>
          <w:rFonts w:hint="eastAsia" w:ascii="宋体" w:hAnsi="宋体" w:eastAsia="宋体"/>
          <w:szCs w:val="21"/>
        </w:rPr>
        <w:t xml:space="preserve">                     </w:t>
      </w:r>
      <w:r>
        <w:rPr>
          <w:rFonts w:ascii="宋体" w:hAnsi="宋体" w:eastAsia="宋体"/>
          <w:szCs w:val="21"/>
        </w:rPr>
        <w:t xml:space="preserve">    </w:t>
      </w:r>
      <w:r>
        <w:rPr>
          <w:rFonts w:hint="eastAsia" w:ascii="宋体" w:hAnsi="宋体" w:eastAsia="宋体"/>
          <w:szCs w:val="21"/>
        </w:rPr>
        <w:t xml:space="preserve">大写：</w:t>
      </w:r>
      <w:r>
        <w:rPr>
          <w:rFonts w:hint="eastAsia" w:ascii="宋体" w:hAnsi="宋体" w:eastAsia="宋体"/>
          <w:szCs w:val="21"/>
          <w:u w:val="single"/>
        </w:rPr>
        <w:t xml:space="preserve">                   </w:t>
      </w:r>
      <w:r/>
    </w:p>
    <w:p>
      <w:pPr>
        <w:spacing w:line="400" w:lineRule="exact"/>
        <w:rPr>
          <w:rFonts w:ascii="宋体" w:hAnsi="宋体" w:eastAsia="宋体"/>
          <w:szCs w:val="21"/>
        </w:rPr>
      </w:pPr>
      <w:r>
        <w:rPr>
          <w:rFonts w:hint="eastAsia" w:ascii="宋体" w:hAnsi="宋体" w:eastAsia="宋体"/>
          <w:szCs w:val="21"/>
        </w:rPr>
        <w:t xml:space="preserve">    （注：固定单价合同应填写单价和最高限价）</w:t>
      </w:r>
      <w:r/>
    </w:p>
    <w:p>
      <w:pPr>
        <w:spacing w:line="400" w:lineRule="exact"/>
        <w:rPr>
          <w:rFonts w:ascii="宋体" w:hAnsi="宋体" w:eastAsia="宋体"/>
          <w:szCs w:val="21"/>
        </w:rPr>
      </w:pPr>
      <w:r>
        <w:rPr>
          <w:rFonts w:hint="eastAsia" w:ascii="宋体" w:hAnsi="宋体" w:eastAsia="宋体"/>
          <w:szCs w:val="21"/>
        </w:rPr>
        <w:t xml:space="preserve">    （2）合同定价方式（采用组合定价方式的，可以勾选多项）：</w:t>
      </w:r>
      <w:r/>
    </w:p>
    <w:p>
      <w:pPr>
        <w:ind w:firstLine="420"/>
        <w:spacing w:line="400" w:lineRule="exact"/>
        <w:rPr>
          <w:rFonts w:ascii="宋体" w:hAnsi="宋体" w:eastAsia="宋体"/>
          <w:szCs w:val="21"/>
        </w:rPr>
      </w:pPr>
      <w:r>
        <w:rPr>
          <w:rFonts w:hint="eastAsia" w:ascii="宋体" w:hAnsi="宋体" w:eastAsia="宋体"/>
          <w:iCs/>
          <w:szCs w:val="21"/>
        </w:rPr>
        <w:t xml:space="preserve">  </w:t>
      </w:r>
      <w:r>
        <w:rPr>
          <w:rFonts w:ascii="Wingdings" w:hAnsi="Wingdings" w:eastAsia="Wingdings" w:cs="Wingdings"/>
          <w:iCs/>
          <w:szCs w:val="21"/>
        </w:rPr>
        <w:t xml:space="preserve"></w:t>
      </w:r>
      <w:r>
        <w:rPr>
          <w:rFonts w:hint="eastAsia" w:ascii="宋体" w:hAnsi="宋体" w:eastAsia="宋体"/>
          <w:iCs/>
          <w:szCs w:val="21"/>
        </w:rPr>
        <w:t xml:space="preserve">固定总价 </w:t>
      </w:r>
      <w:r>
        <w:rPr>
          <w:rFonts w:ascii="Wingdings" w:hAnsi="Wingdings" w:eastAsia="Wingdings" w:cs="Wingdings"/>
          <w:iCs/>
          <w:szCs w:val="21"/>
        </w:rPr>
        <w:t xml:space="preserve"></w:t>
      </w:r>
      <w:r>
        <w:rPr>
          <w:rFonts w:hint="eastAsia" w:ascii="宋体" w:hAnsi="宋体" w:eastAsia="宋体"/>
          <w:iCs/>
          <w:szCs w:val="21"/>
        </w:rPr>
        <w:t xml:space="preserve">固定单价 </w:t>
      </w:r>
      <w:r>
        <w:rPr>
          <w:rFonts w:ascii="Wingdings" w:hAnsi="Wingdings" w:eastAsia="Wingdings" w:cs="Wingdings"/>
          <w:iCs/>
          <w:szCs w:val="21"/>
        </w:rPr>
        <w:t xml:space="preserve"></w:t>
      </w:r>
      <w:r>
        <w:rPr>
          <w:rFonts w:hint="eastAsia" w:ascii="宋体" w:hAnsi="宋体" w:eastAsia="宋体"/>
          <w:iCs/>
          <w:szCs w:val="21"/>
        </w:rPr>
        <w:t xml:space="preserve">固定费率 </w:t>
      </w:r>
      <w:r>
        <w:rPr>
          <w:rFonts w:ascii="Wingdings" w:hAnsi="Wingdings" w:eastAsia="Wingdings" w:cs="Wingdings"/>
          <w:iCs/>
          <w:szCs w:val="21"/>
        </w:rPr>
        <w:t xml:space="preserve"></w:t>
      </w:r>
      <w:r>
        <w:rPr>
          <w:rFonts w:hint="eastAsia" w:ascii="宋体" w:hAnsi="宋体" w:eastAsia="宋体"/>
          <w:iCs/>
          <w:szCs w:val="21"/>
        </w:rPr>
        <w:t xml:space="preserve">成本补偿 </w:t>
      </w:r>
      <w:r>
        <w:rPr>
          <w:rFonts w:ascii="Wingdings" w:hAnsi="Wingdings" w:eastAsia="Wingdings" w:cs="Wingdings"/>
          <w:iCs/>
          <w:szCs w:val="21"/>
        </w:rPr>
        <w:t xml:space="preserve"></w:t>
      </w:r>
      <w:r>
        <w:rPr>
          <w:rFonts w:hint="eastAsia" w:ascii="宋体" w:hAnsi="宋体" w:eastAsia="宋体"/>
          <w:iCs/>
          <w:szCs w:val="21"/>
        </w:rPr>
        <w:t xml:space="preserve">绩效激励 </w:t>
      </w:r>
      <w:r>
        <w:rPr>
          <w:rFonts w:ascii="Wingdings" w:hAnsi="Wingdings" w:eastAsia="Wingdings" w:cs="Wingdings"/>
          <w:iCs/>
          <w:szCs w:val="21"/>
        </w:rPr>
        <w:t xml:space="preserve"></w:t>
      </w:r>
      <w:r>
        <w:rPr>
          <w:rFonts w:hint="eastAsia" w:ascii="宋体" w:hAnsi="宋体" w:eastAsia="宋体"/>
          <w:iCs/>
          <w:szCs w:val="21"/>
        </w:rPr>
        <w:t xml:space="preserve">其他</w:t>
      </w:r>
      <w:r>
        <w:rPr>
          <w:rFonts w:hint="eastAsia" w:ascii="宋体" w:hAnsi="宋体" w:eastAsia="宋体"/>
          <w:szCs w:val="21"/>
          <w:u w:val="single"/>
        </w:rPr>
        <w:t xml:space="preserve">       </w:t>
      </w:r>
      <w:r/>
    </w:p>
    <w:p>
      <w:pPr>
        <w:contextualSpacing/>
        <w:ind w:firstLine="420"/>
        <w:jc w:val="left"/>
        <w:spacing w:line="400" w:lineRule="exact"/>
        <w:widowControl/>
        <w:rPr>
          <w:rFonts w:ascii="Calibri" w:hAnsi="Calibri" w:eastAsia="宋体"/>
          <w:szCs w:val="21"/>
          <w:lang w:bidi="en-US"/>
        </w:rPr>
      </w:pPr>
      <w:r>
        <w:rPr>
          <w:rFonts w:hint="eastAsia" w:ascii="宋体" w:hAnsi="宋体" w:eastAsia="宋体"/>
          <w:szCs w:val="21"/>
          <w:lang w:bidi="en-US"/>
        </w:rPr>
        <w:t xml:space="preserve">（3）付款方式（按项目实际勾选填写）：</w:t>
      </w:r>
      <w:r/>
    </w:p>
    <w:p>
      <w:pPr>
        <w:ind w:firstLine="420"/>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全额付款：</w:t>
      </w:r>
      <w:r>
        <w:rPr>
          <w:rFonts w:hint="eastAsia" w:ascii="宋体" w:hAnsi="宋体" w:eastAsia="宋体"/>
          <w:szCs w:val="21"/>
          <w:u w:val="single"/>
        </w:rPr>
        <w:t xml:space="preserve">  （应明确一次性支付合同款项的条件）                    </w:t>
      </w:r>
      <w:r/>
    </w:p>
    <w:p>
      <w:pPr>
        <w:ind w:firstLine="420"/>
        <w:spacing w:line="400" w:lineRule="exact"/>
        <w:rPr>
          <w:rFonts w:ascii="Times New Roman" w:hAnsi="Times New Roman" w:eastAsia="宋体"/>
          <w:szCs w:val="22"/>
        </w:rPr>
      </w:pPr>
      <w:r>
        <w:rPr>
          <w:rFonts w:ascii="Wingdings" w:hAnsi="Wingdings" w:eastAsia="Wingdings" w:cs="Wingdings"/>
          <w:szCs w:val="21"/>
        </w:rPr>
        <w:t xml:space="preserve"></w:t>
      </w:r>
      <w:r>
        <w:rPr>
          <w:rFonts w:hint="eastAsia" w:ascii="宋体" w:hAnsi="宋体" w:eastAsia="宋体"/>
          <w:szCs w:val="21"/>
        </w:rPr>
        <w:t xml:space="preserve">分期付款：</w:t>
      </w:r>
      <w:r>
        <w:rPr>
          <w:rFonts w:hint="eastAsia" w:ascii="宋体" w:hAnsi="宋体" w:eastAsia="宋体"/>
          <w:szCs w:val="21"/>
          <w:u w:val="single"/>
        </w:rPr>
        <w:t xml:space="preserve">  （应明确分期支付合同款项的各期比例和支付条件，各期支付条件应与分期履约验收情况挂钩） </w:t>
      </w:r>
      <w:r>
        <w:rPr>
          <w:rFonts w:hint="eastAsia" w:ascii="宋体" w:hAnsi="宋体" w:eastAsia="宋体"/>
          <w:szCs w:val="21"/>
        </w:rPr>
        <w:t xml:space="preserve">，其中涉及预付款的：</w:t>
      </w:r>
      <w:r>
        <w:rPr>
          <w:rFonts w:hint="eastAsia" w:ascii="宋体" w:hAnsi="宋体" w:eastAsia="宋体"/>
          <w:szCs w:val="21"/>
          <w:u w:val="single"/>
        </w:rPr>
        <w:t xml:space="preserve"> （应明确预付款的支付比例和支付条件） </w:t>
      </w:r>
      <w:r/>
    </w:p>
    <w:p>
      <w:pPr>
        <w:ind w:firstLine="420"/>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成本补偿：</w:t>
      </w:r>
      <w:r>
        <w:rPr>
          <w:rFonts w:hint="eastAsia" w:ascii="宋体" w:hAnsi="宋体" w:eastAsia="宋体"/>
          <w:szCs w:val="21"/>
          <w:u w:val="single"/>
        </w:rPr>
        <w:t xml:space="preserve">      （应明确按照成本补偿方式的支付方式和支付条件）   </w:t>
      </w:r>
      <w:r/>
    </w:p>
    <w:p>
      <w:pPr>
        <w:ind w:firstLine="420"/>
        <w:spacing w:line="400" w:lineRule="exact"/>
        <w:rPr>
          <w:rFonts w:ascii="宋体" w:hAnsi="宋体" w:eastAsia="宋体"/>
          <w:szCs w:val="21"/>
          <w:u w:val="single"/>
        </w:rPr>
      </w:pPr>
      <w:r>
        <w:rPr>
          <w:rFonts w:ascii="Wingdings" w:hAnsi="Wingdings" w:eastAsia="Wingdings" w:cs="Wingdings"/>
          <w:szCs w:val="21"/>
        </w:rPr>
        <w:t xml:space="preserve"></w:t>
      </w:r>
      <w:r>
        <w:rPr>
          <w:rFonts w:hint="eastAsia" w:ascii="宋体" w:hAnsi="宋体" w:eastAsia="宋体"/>
          <w:szCs w:val="21"/>
        </w:rPr>
        <w:t xml:space="preserve">绩效激励：</w:t>
      </w:r>
      <w:r>
        <w:rPr>
          <w:rFonts w:hint="eastAsia" w:ascii="宋体" w:hAnsi="宋体" w:eastAsia="宋体"/>
          <w:szCs w:val="21"/>
          <w:u w:val="single"/>
        </w:rPr>
        <w:t xml:space="preserve">      （应明确按照绩效激励方式的支付方式和支付条件）   </w:t>
      </w:r>
      <w:r/>
    </w:p>
    <w:p>
      <w:pPr>
        <w:numPr>
          <w:ilvl w:val="0"/>
          <w:numId w:val="8"/>
        </w:numPr>
        <w:ind w:firstLine="422"/>
        <w:spacing w:line="400" w:lineRule="exact"/>
        <w:rPr>
          <w:rFonts w:ascii="宋体" w:hAnsi="宋体" w:eastAsia="宋体"/>
          <w:b/>
          <w:szCs w:val="21"/>
          <w:u w:val="single"/>
        </w:rPr>
      </w:pPr>
      <w:r>
        <w:rPr>
          <w:rFonts w:hint="eastAsia" w:ascii="宋体" w:hAnsi="宋体" w:eastAsia="宋体"/>
          <w:b/>
          <w:szCs w:val="21"/>
        </w:rPr>
        <w:t xml:space="preserve">合同履行</w:t>
      </w:r>
      <w:r/>
    </w:p>
    <w:p>
      <w:pPr>
        <w:ind w:firstLine="420"/>
        <w:spacing w:line="400" w:lineRule="exact"/>
        <w:rPr>
          <w:rFonts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line="400" w:lineRule="exact"/>
        <w:rPr>
          <w:rFonts w:ascii="宋体" w:hAnsi="宋体" w:eastAsia="宋体" w:cs="宋体"/>
          <w:szCs w:val="21"/>
          <w:u w:val="single"/>
        </w:rPr>
      </w:pPr>
      <w:r>
        <w:rPr>
          <w:rFonts w:hint="eastAsia" w:ascii="宋体" w:hAnsi="宋体" w:eastAsia="宋体" w:cs="宋体"/>
          <w:szCs w:val="21"/>
        </w:rPr>
        <w:t xml:space="preserve">（2）履约地点</w:t>
      </w:r>
      <w:r>
        <w:rPr>
          <w:rFonts w:hint="eastAsia" w:ascii="宋体" w:hAnsi="宋体" w:eastAsia="宋体" w:cs="宋体"/>
          <w:bCs/>
          <w:szCs w:val="21"/>
        </w:rPr>
        <w:t xml:space="preserve">：</w:t>
      </w:r>
      <w:r>
        <w:rPr>
          <w:rFonts w:hint="eastAsia" w:ascii="宋体" w:hAnsi="宋体" w:eastAsia="宋体" w:cs="宋体"/>
          <w:szCs w:val="21"/>
          <w:u w:val="single"/>
        </w:rPr>
        <w:t xml:space="preserve">                             </w:t>
      </w:r>
      <w:r/>
    </w:p>
    <w:p>
      <w:pPr>
        <w:ind w:firstLine="420"/>
        <w:spacing w:line="400" w:lineRule="exact"/>
        <w:rPr>
          <w:rFonts w:ascii="宋体" w:hAnsi="宋体" w:eastAsia="宋体" w:cs="宋体"/>
          <w:szCs w:val="21"/>
        </w:rPr>
      </w:pPr>
      <w:r>
        <w:rPr>
          <w:rFonts w:hint="eastAsia" w:ascii="宋体" w:hAnsi="宋体" w:eastAsia="宋体" w:cs="宋体"/>
          <w:bCs/>
          <w:szCs w:val="21"/>
        </w:rPr>
        <w:t xml:space="preserve">（3）履约担保：</w:t>
      </w:r>
      <w:r>
        <w:rPr>
          <w:rFonts w:hint="eastAsia" w:ascii="宋体" w:hAnsi="宋体" w:eastAsia="宋体" w:cs="宋体"/>
          <w:szCs w:val="22"/>
        </w:rPr>
        <w:t xml:space="preserve">是否收取履约保证金：</w:t>
      </w:r>
      <w:r>
        <w:rPr>
          <w:rFonts w:ascii="Wingdings" w:hAnsi="Wingdings" w:eastAsia="Wingdings" w:cs="Wingdings"/>
          <w:szCs w:val="21"/>
        </w:rPr>
        <w:t xml:space="preserve"></w:t>
      </w:r>
      <w:r>
        <w:rPr>
          <w:rFonts w:hint="eastAsia" w:ascii="宋体" w:hAnsi="宋体" w:eastAsia="宋体" w:cs="宋体"/>
          <w:szCs w:val="21"/>
        </w:rPr>
        <w:t xml:space="preserve">是    </w:t>
      </w:r>
      <w:r>
        <w:rPr>
          <w:rFonts w:ascii="Wingdings" w:hAnsi="Wingdings" w:eastAsia="Wingdings" w:cs="Wingdings"/>
          <w:szCs w:val="21"/>
        </w:rPr>
        <w:t xml:space="preserve"></w:t>
      </w:r>
      <w:r>
        <w:rPr>
          <w:rFonts w:hint="eastAsia" w:ascii="宋体" w:hAnsi="宋体" w:eastAsia="宋体" w:cs="宋体"/>
          <w:szCs w:val="21"/>
        </w:rPr>
        <w:t xml:space="preserve">否</w:t>
      </w:r>
      <w:r/>
    </w:p>
    <w:p>
      <w:pPr>
        <w:ind w:firstLine="440"/>
        <w:jc w:val="left"/>
        <w:spacing w:line="400" w:lineRule="exact"/>
        <w:widowControl/>
        <w:rPr>
          <w:rFonts w:ascii="宋体" w:hAnsi="宋体" w:eastAsia="宋体" w:cs="宋体"/>
          <w:szCs w:val="21"/>
        </w:rPr>
      </w:pPr>
      <w:r>
        <w:rPr>
          <w:rFonts w:hint="eastAsia" w:ascii="宋体" w:hAnsi="宋体" w:cs="宋体"/>
          <w:bCs/>
          <w:sz w:val="22"/>
          <w:szCs w:val="21"/>
        </w:rPr>
        <w:t xml:space="preserve"> </w:t>
      </w:r>
      <w:r>
        <w:rPr>
          <w:rFonts w:hint="eastAsia" w:ascii="宋体" w:hAnsi="宋体" w:eastAsia="宋体" w:cs="宋体"/>
          <w:szCs w:val="21"/>
        </w:rPr>
        <w:t xml:space="preserve">收取履约保证金形式：</w:t>
      </w:r>
      <w:r>
        <w:rPr>
          <w:rFonts w:hint="eastAsia" w:ascii="宋体" w:hAnsi="宋体" w:eastAsia="宋体" w:cs="宋体"/>
          <w:bCs/>
          <w:szCs w:val="21"/>
          <w:u w:val="single"/>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 收取履约保证金金额：</w:t>
      </w:r>
      <w:r>
        <w:rPr>
          <w:rFonts w:hint="eastAsia" w:ascii="宋体" w:hAnsi="宋体" w:eastAsia="宋体" w:cs="宋体"/>
          <w:bCs/>
          <w:szCs w:val="21"/>
          <w:u w:val="single"/>
        </w:rPr>
        <w:t xml:space="preserve">                            </w:t>
      </w:r>
      <w:r/>
    </w:p>
    <w:p>
      <w:pPr>
        <w:ind w:firstLine="420"/>
        <w:spacing w:line="400" w:lineRule="exact"/>
        <w:rPr>
          <w:rFonts w:ascii="宋体" w:hAnsi="宋体" w:eastAsia="宋体" w:cs="宋体"/>
          <w:szCs w:val="22"/>
        </w:rPr>
      </w:pPr>
      <w:r>
        <w:rPr>
          <w:rFonts w:hint="eastAsia" w:ascii="宋体" w:hAnsi="宋体" w:eastAsia="宋体" w:cs="宋体"/>
          <w:bCs/>
          <w:szCs w:val="21"/>
        </w:rPr>
        <w:t xml:space="preserve"> 履约担保期限：</w:t>
      </w:r>
      <w:r>
        <w:rPr>
          <w:rFonts w:hint="eastAsia" w:ascii="宋体" w:hAnsi="宋体" w:eastAsia="宋体" w:cs="宋体"/>
          <w:bCs/>
          <w:szCs w:val="21"/>
          <w:u w:val="single"/>
        </w:rPr>
        <w:t xml:space="preserve">                                  </w:t>
      </w:r>
      <w:r/>
    </w:p>
    <w:p>
      <w:pPr>
        <w:ind w:firstLine="420"/>
        <w:spacing w:line="400" w:lineRule="exact"/>
        <w:rPr>
          <w:rFonts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p>
    <w:p>
      <w:pPr>
        <w:ind w:firstLine="420"/>
        <w:spacing w:line="400" w:lineRule="exact"/>
        <w:rPr>
          <w:rFonts w:ascii="宋体" w:hAnsi="宋体" w:eastAsia="宋体" w:cs="宋体"/>
          <w:szCs w:val="21"/>
          <w:u w:val="single"/>
        </w:rPr>
      </w:pPr>
      <w:r>
        <w:rPr>
          <w:rFonts w:hint="eastAsia" w:ascii="宋体" w:hAnsi="宋体" w:eastAsia="宋体" w:cs="宋体"/>
          <w:bCs/>
          <w:szCs w:val="21"/>
        </w:rPr>
        <w:t xml:space="preserve">（5）风险处置措施和替代方案：</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合同验收</w:t>
      </w:r>
      <w:r/>
    </w:p>
    <w:p>
      <w:pPr>
        <w:numPr>
          <w:ilvl w:val="0"/>
          <w:numId w:val="10"/>
        </w:numPr>
        <w:spacing w:line="400" w:lineRule="exact"/>
        <w:rPr>
          <w:rFonts w:ascii="宋体" w:hAnsi="宋体" w:eastAsia="宋体"/>
          <w:bCs/>
          <w:szCs w:val="21"/>
        </w:rPr>
      </w:pPr>
      <w:r>
        <w:rPr>
          <w:rFonts w:hint="eastAsia" w:ascii="宋体" w:hAnsi="宋体" w:eastAsia="宋体"/>
          <w:bCs/>
          <w:szCs w:val="21"/>
        </w:rPr>
        <w:t xml:space="preserve">验收组织方式：</w:t>
      </w:r>
      <w:r>
        <w:rPr>
          <w:rFonts w:ascii="Wingdings" w:hAnsi="Wingdings" w:eastAsia="Wingdings" w:cs="Wingdings"/>
          <w:szCs w:val="21"/>
        </w:rPr>
        <w:t xml:space="preserve"></w:t>
      </w:r>
      <w:r>
        <w:rPr>
          <w:rFonts w:hint="eastAsia" w:ascii="宋体" w:hAnsi="宋体" w:eastAsia="宋体"/>
          <w:bCs/>
          <w:szCs w:val="21"/>
        </w:rPr>
        <w:t xml:space="preserve">自行组织 </w:t>
      </w:r>
      <w:r>
        <w:rPr>
          <w:rFonts w:ascii="Wingdings" w:hAnsi="Wingdings" w:eastAsia="Wingdings" w:cs="Wingdings"/>
          <w:szCs w:val="21"/>
        </w:rPr>
        <w:t xml:space="preserve"></w:t>
      </w:r>
      <w:r>
        <w:rPr>
          <w:rFonts w:hint="eastAsia" w:ascii="宋体" w:hAnsi="宋体" w:eastAsia="宋体"/>
          <w:bCs/>
          <w:szCs w:val="21"/>
        </w:rPr>
        <w:t xml:space="preserve">委托第三方组织</w:t>
      </w:r>
      <w:r/>
    </w:p>
    <w:p>
      <w:pPr>
        <w:spacing w:line="400" w:lineRule="exact"/>
        <w:rPr>
          <w:rFonts w:ascii="宋体" w:hAnsi="宋体" w:eastAsia="宋体"/>
          <w:bCs/>
          <w:szCs w:val="21"/>
        </w:rPr>
      </w:pPr>
      <w:r>
        <w:rPr>
          <w:rFonts w:hint="eastAsia" w:ascii="宋体" w:hAnsi="宋体" w:eastAsia="宋体"/>
          <w:bCs/>
          <w:szCs w:val="21"/>
        </w:rPr>
        <w:t xml:space="preserve">     验收主体：</w:t>
      </w:r>
      <w:r>
        <w:rPr>
          <w:rFonts w:hint="eastAsia" w:ascii="宋体" w:hAnsi="宋体" w:eastAsia="宋体"/>
          <w:bCs/>
          <w:szCs w:val="21"/>
          <w:u w:val="single"/>
        </w:rPr>
        <w:t xml:space="preserve">                  </w:t>
      </w:r>
      <w:r/>
    </w:p>
    <w:p>
      <w:pPr>
        <w:spacing w:line="400" w:lineRule="exact"/>
        <w:rPr>
          <w:rFonts w:ascii="宋体" w:hAnsi="宋体" w:eastAsia="宋体"/>
          <w:bCs/>
          <w:szCs w:val="21"/>
        </w:rPr>
      </w:pPr>
      <w:r>
        <w:rPr>
          <w:rFonts w:hint="eastAsia" w:ascii="宋体" w:hAnsi="宋体" w:eastAsia="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是否邀请专家参加验收：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是否邀请服务对象参加验收：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bCs/>
          <w:szCs w:val="21"/>
        </w:rPr>
        <w:t xml:space="preserve">是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rPr>
      </w:pPr>
      <w:r>
        <w:rPr>
          <w:rFonts w:hint="eastAsia" w:ascii="宋体" w:hAnsi="宋体" w:eastAsia="宋体"/>
          <w:bCs/>
          <w:szCs w:val="21"/>
        </w:rPr>
        <w:t xml:space="preserve">是否进行抽查检测：</w:t>
      </w:r>
      <w:r>
        <w:rPr>
          <w:rFonts w:ascii="Wingdings" w:hAnsi="Wingdings" w:eastAsia="Wingdings" w:cs="Wingdings"/>
          <w:szCs w:val="21"/>
        </w:rPr>
        <w:t xml:space="preserve"></w:t>
      </w:r>
      <w:r>
        <w:rPr>
          <w:rFonts w:hint="eastAsia" w:ascii="宋体" w:hAnsi="宋体" w:eastAsia="宋体"/>
          <w:bCs/>
          <w:szCs w:val="21"/>
        </w:rPr>
        <w:t xml:space="preserve">是，抽查比例：</w:t>
      </w:r>
      <w:r>
        <w:rPr>
          <w:rFonts w:hint="eastAsia" w:ascii="宋体" w:hAnsi="宋体" w:eastAsia="宋体"/>
          <w:bCs/>
          <w:szCs w:val="21"/>
          <w:u w:val="single"/>
        </w:rPr>
        <w:t xml:space="preserve">        </w:t>
      </w: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rPr>
          <w:rFonts w:hint="eastAsia" w:ascii="宋体" w:hAnsi="宋体" w:eastAsia="宋体"/>
          <w:bCs/>
          <w:szCs w:val="21"/>
          <w:u w:val="single"/>
        </w:rPr>
        <w:t xml:space="preserve">（应明确对被破坏的检测产品的处理方式）</w:t>
      </w:r>
      <w:r/>
    </w:p>
    <w:p>
      <w:pPr>
        <w:ind w:firstLine="420"/>
        <w:spacing w:line="400" w:lineRule="exact"/>
        <w:rPr>
          <w:rFonts w:ascii="宋体" w:hAnsi="宋体" w:eastAsia="宋体"/>
          <w:bCs/>
          <w:szCs w:val="21"/>
        </w:rPr>
      </w:pPr>
      <w:r>
        <w:rPr>
          <w:rFonts w:ascii="Wingdings" w:hAnsi="Wingdings" w:eastAsia="Wingdings" w:cs="Wingdings"/>
          <w:szCs w:val="21"/>
        </w:rPr>
        <w:t xml:space="preserve"></w:t>
      </w:r>
      <w:r>
        <w:rPr>
          <w:rFonts w:hint="eastAsia" w:ascii="宋体" w:hAnsi="宋体" w:eastAsia="宋体"/>
          <w:bCs/>
          <w:szCs w:val="21"/>
        </w:rPr>
        <w:t xml:space="preserve">否</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验收组织的其他事项：</w:t>
      </w:r>
      <w:r>
        <w:rPr>
          <w:rFonts w:hint="eastAsia" w:ascii="宋体" w:hAnsi="宋体" w:eastAsia="宋体"/>
          <w:bCs/>
          <w:szCs w:val="21"/>
          <w:u w:val="single"/>
        </w:rPr>
        <w:t xml:space="preserve">                </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（2）履约验收时间：</w:t>
      </w:r>
      <w:r>
        <w:rPr>
          <w:rFonts w:hint="eastAsia" w:ascii="宋体" w:hAnsi="宋体" w:eastAsia="宋体"/>
          <w:bCs/>
          <w:szCs w:val="21"/>
          <w:u w:val="single"/>
        </w:rPr>
        <w:t xml:space="preserve">（计划于何时验收/供应商提出验收申请之日起   日内组织验收） </w:t>
      </w:r>
      <w:r/>
    </w:p>
    <w:p>
      <w:pPr>
        <w:ind w:firstLine="420"/>
        <w:spacing w:line="400" w:lineRule="exact"/>
        <w:rPr>
          <w:rFonts w:ascii="宋体" w:hAnsi="宋体" w:eastAsia="宋体"/>
          <w:bCs/>
          <w:szCs w:val="21"/>
        </w:rPr>
      </w:pPr>
      <w:r>
        <w:rPr>
          <w:rFonts w:hint="eastAsia" w:ascii="宋体" w:hAnsi="宋体" w:eastAsia="宋体"/>
          <w:bCs/>
          <w:szCs w:val="21"/>
        </w:rPr>
        <w:t xml:space="preserve">（3）履约验收方式：</w:t>
      </w:r>
      <w:r>
        <w:rPr>
          <w:rFonts w:ascii="Wingdings" w:hAnsi="Wingdings" w:eastAsia="Wingdings" w:cs="Wingdings"/>
          <w:szCs w:val="21"/>
        </w:rPr>
        <w:t xml:space="preserve"></w:t>
      </w:r>
      <w:r>
        <w:rPr>
          <w:rFonts w:hint="eastAsia" w:ascii="宋体" w:hAnsi="宋体" w:eastAsia="宋体"/>
          <w:bCs/>
          <w:szCs w:val="21"/>
        </w:rPr>
        <w:t xml:space="preserve">一次性验收         </w:t>
      </w:r>
      <w:r/>
    </w:p>
    <w:p>
      <w:pPr>
        <w:spacing w:line="400" w:lineRule="exact"/>
        <w:rPr>
          <w:rFonts w:ascii="宋体" w:hAnsi="宋体" w:eastAsia="宋体"/>
          <w:bCs/>
          <w:szCs w:val="21"/>
        </w:rPr>
      </w:pPr>
      <w:r>
        <w:rPr>
          <w:rFonts w:hint="eastAsia" w:ascii="宋体" w:hAnsi="宋体" w:eastAsia="宋体"/>
          <w:bCs/>
          <w:szCs w:val="21"/>
        </w:rPr>
        <w:t xml:space="preserve">                       </w:t>
      </w:r>
      <w:r>
        <w:rPr>
          <w:rFonts w:ascii="Wingdings" w:hAnsi="Wingdings" w:eastAsia="Wingdings" w:cs="Wingdings"/>
          <w:szCs w:val="21"/>
        </w:rPr>
        <w:t xml:space="preserve"></w:t>
      </w:r>
      <w:r>
        <w:rPr>
          <w:rFonts w:hint="eastAsia" w:ascii="宋体" w:hAnsi="宋体" w:eastAsia="宋体"/>
          <w:bCs/>
          <w:szCs w:val="21"/>
        </w:rPr>
        <w:t xml:space="preserve">分期/分项验收：</w:t>
      </w:r>
      <w:r>
        <w:rPr>
          <w:rFonts w:hint="eastAsia" w:ascii="宋体" w:hAnsi="宋体" w:eastAsia="宋体"/>
          <w:bCs/>
          <w:szCs w:val="21"/>
          <w:u w:val="single"/>
        </w:rPr>
        <w:t xml:space="preserve"> （应明确分期</w:t>
      </w:r>
      <w:r>
        <w:rPr>
          <w:rFonts w:ascii="宋体" w:hAnsi="宋体" w:eastAsia="宋体"/>
          <w:bCs/>
          <w:szCs w:val="21"/>
          <w:u w:val="single"/>
          <w:lang w:val="en"/>
        </w:rPr>
        <w:t xml:space="preserve">/</w:t>
      </w:r>
      <w:r>
        <w:rPr>
          <w:rFonts w:hint="eastAsia" w:ascii="宋体" w:hAnsi="宋体" w:eastAsia="宋体"/>
          <w:bCs/>
          <w:szCs w:val="21"/>
          <w:u w:val="single"/>
          <w:lang w:val="en"/>
        </w:rPr>
        <w:t xml:space="preserve">分项验收的工作安排</w:t>
      </w:r>
      <w:r>
        <w:rPr>
          <w:rFonts w:hint="eastAsia" w:ascii="宋体" w:hAnsi="宋体" w:eastAsia="宋体"/>
          <w:bCs/>
          <w:szCs w:val="21"/>
          <w:u w:val="single"/>
        </w:rPr>
        <w:t xml:space="preserve">）  </w:t>
      </w:r>
      <w:r/>
    </w:p>
    <w:p>
      <w:pPr>
        <w:ind w:firstLine="420"/>
        <w:spacing w:line="400" w:lineRule="exact"/>
        <w:rPr>
          <w:rFonts w:ascii="宋体" w:hAnsi="宋体" w:eastAsia="宋体"/>
          <w:bCs/>
          <w:szCs w:val="21"/>
        </w:rPr>
      </w:pPr>
      <w:r>
        <w:rPr>
          <w:rFonts w:hint="eastAsia" w:ascii="宋体" w:hAnsi="宋体" w:eastAsia="宋体"/>
          <w:bCs/>
          <w:szCs w:val="21"/>
        </w:rPr>
        <w:t xml:space="preserve">（4）履约验收程序：</w:t>
      </w:r>
      <w:r>
        <w:rPr>
          <w:rFonts w:hint="eastAsia" w:ascii="宋体" w:hAnsi="宋体" w:eastAsia="宋体"/>
          <w:bCs/>
          <w:szCs w:val="21"/>
          <w:u w:val="single"/>
        </w:rPr>
        <w:t xml:space="preserve">                                         </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（5）履约验收的内容：</w:t>
      </w:r>
      <w:r>
        <w:rPr>
          <w:rFonts w:hint="eastAsia" w:ascii="宋体" w:hAnsi="宋体" w:eastAsia="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eastAsia="宋体"/>
          <w:bCs/>
          <w:szCs w:val="21"/>
          <w:u w:val="single"/>
        </w:rPr>
      </w:pPr>
      <w:r>
        <w:rPr>
          <w:rFonts w:hint="eastAsia" w:ascii="宋体" w:hAnsi="宋体" w:eastAsia="宋体"/>
          <w:bCs/>
          <w:szCs w:val="21"/>
        </w:rPr>
        <w:t xml:space="preserve">（6）履约验收标准：</w:t>
      </w:r>
      <w:r>
        <w:rPr>
          <w:rFonts w:hint="eastAsia" w:ascii="宋体" w:hAnsi="宋体" w:eastAsia="宋体"/>
          <w:bCs/>
          <w:szCs w:val="21"/>
          <w:u w:val="single"/>
        </w:rPr>
        <w:t xml:space="preserve">                                         </w:t>
      </w:r>
      <w:r/>
    </w:p>
    <w:p>
      <w:pPr>
        <w:ind w:firstLine="420"/>
        <w:jc w:val="left"/>
        <w:spacing w:line="400" w:lineRule="exact"/>
        <w:widowControl/>
        <w:rPr>
          <w:rFonts w:ascii="宋体" w:hAnsi="宋体" w:eastAsia="宋体" w:cs="宋体"/>
          <w:szCs w:val="21"/>
        </w:rPr>
      </w:pPr>
      <w:r>
        <w:rPr>
          <w:rFonts w:hint="eastAsia" w:ascii="宋体" w:hAnsi="宋体" w:eastAsia="宋体" w:cs="宋体"/>
          <w:bCs/>
          <w:szCs w:val="21"/>
        </w:rPr>
        <w:t xml:space="preserve">（7）是否以采购活动中供应商提供的样品作为参考：</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w:t>
      </w:r>
      <w:r>
        <w:rPr>
          <w:rFonts w:hint="eastAsia" w:ascii="宋体" w:hAnsi="宋体" w:eastAsia="宋体" w:cs="宋体"/>
          <w:bCs/>
          <w:szCs w:val="21"/>
        </w:rPr>
        <w:t xml:space="preserve">否</w:t>
      </w:r>
      <w:r/>
    </w:p>
    <w:p>
      <w:pPr>
        <w:ind w:firstLine="420"/>
        <w:spacing w:line="400" w:lineRule="exact"/>
        <w:rPr>
          <w:rFonts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（产权过户登记等）          </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组成合同的文件</w:t>
      </w:r>
      <w:r/>
    </w:p>
    <w:p>
      <w:pPr>
        <w:ind w:firstLine="420"/>
        <w:spacing w:line="400" w:lineRule="exact"/>
        <w:rPr>
          <w:rFonts w:ascii="宋体" w:hAnsi="宋体" w:eastAsia="宋体"/>
          <w:szCs w:val="21"/>
        </w:rPr>
      </w:pPr>
      <w:r>
        <w:rPr>
          <w:rFonts w:hint="eastAsia" w:ascii="宋体" w:hAnsi="宋体" w:eastAsia="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eastAsia="宋体"/>
          <w:szCs w:val="21"/>
        </w:rPr>
      </w:pPr>
      <w:r>
        <w:rPr>
          <w:rFonts w:hint="eastAsia" w:ascii="宋体" w:hAnsi="宋体" w:eastAsia="宋体"/>
          <w:szCs w:val="21"/>
        </w:rPr>
        <w:t xml:space="preserve">（1）政府采购合同协议书及其变更、补充协议</w:t>
      </w:r>
      <w:r/>
    </w:p>
    <w:p>
      <w:pPr>
        <w:ind w:firstLine="420"/>
        <w:spacing w:line="400" w:lineRule="exact"/>
        <w:rPr>
          <w:rFonts w:ascii="宋体" w:hAnsi="宋体" w:eastAsia="宋体"/>
          <w:szCs w:val="21"/>
        </w:rPr>
      </w:pPr>
      <w:r>
        <w:rPr>
          <w:rFonts w:hint="eastAsia" w:ascii="宋体" w:hAnsi="宋体" w:eastAsia="宋体"/>
          <w:szCs w:val="21"/>
        </w:rPr>
        <w:t xml:space="preserve">（2）政府采购合同专用条款</w:t>
      </w:r>
      <w:r/>
    </w:p>
    <w:p>
      <w:pPr>
        <w:ind w:firstLine="420"/>
        <w:spacing w:line="400" w:lineRule="exact"/>
        <w:rPr>
          <w:rFonts w:ascii="宋体" w:hAnsi="宋体" w:eastAsia="宋体"/>
          <w:szCs w:val="21"/>
        </w:rPr>
      </w:pPr>
      <w:r>
        <w:rPr>
          <w:rFonts w:hint="eastAsia" w:ascii="宋体" w:hAnsi="宋体" w:eastAsia="宋体"/>
          <w:szCs w:val="21"/>
        </w:rPr>
        <w:t xml:space="preserve">（3）政府采购合同通用条款</w:t>
      </w:r>
      <w:r/>
    </w:p>
    <w:p>
      <w:pPr>
        <w:ind w:firstLine="420"/>
        <w:spacing w:line="400" w:lineRule="exact"/>
        <w:rPr>
          <w:rFonts w:ascii="宋体" w:hAnsi="宋体" w:eastAsia="宋体"/>
          <w:szCs w:val="21"/>
        </w:rPr>
      </w:pPr>
      <w:r>
        <w:rPr>
          <w:rFonts w:hint="eastAsia" w:ascii="宋体" w:hAnsi="宋体" w:eastAsia="宋体"/>
          <w:szCs w:val="21"/>
        </w:rPr>
        <w:t xml:space="preserve">（4）中标（成交）通知书</w:t>
      </w:r>
      <w:r/>
    </w:p>
    <w:p>
      <w:pPr>
        <w:ind w:firstLine="420"/>
        <w:spacing w:line="400" w:lineRule="exact"/>
        <w:rPr>
          <w:rFonts w:ascii="宋体" w:hAnsi="宋体" w:eastAsia="宋体"/>
          <w:szCs w:val="21"/>
        </w:rPr>
      </w:pPr>
      <w:r>
        <w:rPr>
          <w:rFonts w:hint="eastAsia" w:ascii="宋体" w:hAnsi="宋体" w:eastAsia="宋体"/>
          <w:szCs w:val="21"/>
        </w:rPr>
        <w:t xml:space="preserve">（5）投标（响应）文件</w:t>
      </w:r>
      <w:r/>
    </w:p>
    <w:p>
      <w:pPr>
        <w:ind w:firstLine="420"/>
        <w:spacing w:line="400" w:lineRule="exact"/>
        <w:rPr>
          <w:rFonts w:ascii="宋体" w:hAnsi="宋体" w:eastAsia="宋体"/>
          <w:szCs w:val="21"/>
        </w:rPr>
      </w:pPr>
      <w:r>
        <w:rPr>
          <w:rFonts w:hint="eastAsia" w:ascii="宋体" w:hAnsi="宋体" w:eastAsia="宋体"/>
          <w:szCs w:val="21"/>
        </w:rPr>
        <w:t xml:space="preserve">（6）采购文件</w:t>
      </w:r>
      <w:r/>
    </w:p>
    <w:p>
      <w:pPr>
        <w:ind w:firstLine="420"/>
        <w:spacing w:line="400" w:lineRule="exact"/>
        <w:rPr>
          <w:rFonts w:ascii="宋体" w:hAnsi="宋体" w:eastAsia="宋体"/>
          <w:szCs w:val="21"/>
        </w:rPr>
      </w:pPr>
      <w:r>
        <w:rPr>
          <w:rFonts w:hint="eastAsia" w:ascii="宋体" w:hAnsi="宋体" w:eastAsia="宋体"/>
          <w:szCs w:val="21"/>
        </w:rPr>
        <w:t xml:space="preserve">（7）有关技术文件，图纸</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color w:val="000000"/>
          <w:szCs w:val="21"/>
        </w:rPr>
        <w:t xml:space="preserve">国家法律、行政法规和规章制度规定或合同约定的作为合同组成部分的其他文件</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合同生效</w:t>
      </w:r>
      <w:r/>
    </w:p>
    <w:p>
      <w:pPr>
        <w:ind w:firstLine="420"/>
        <w:spacing w:line="400" w:lineRule="exact"/>
        <w:rPr>
          <w:rFonts w:ascii="宋体" w:hAnsi="宋体" w:eastAsia="宋体"/>
          <w:szCs w:val="21"/>
        </w:rPr>
      </w:pPr>
      <w:r>
        <w:rPr>
          <w:rFonts w:hint="eastAsia" w:ascii="宋体" w:hAnsi="宋体" w:eastAsia="宋体"/>
          <w:szCs w:val="21"/>
        </w:rPr>
        <w:t xml:space="preserve">本合同自</w:t>
      </w:r>
      <w:r>
        <w:rPr>
          <w:rFonts w:hint="eastAsia" w:ascii="宋体" w:hAnsi="宋体" w:eastAsia="宋体"/>
          <w:szCs w:val="21"/>
          <w:u w:val="single"/>
        </w:rPr>
        <w:t xml:space="preserve">                             </w:t>
      </w:r>
      <w:r>
        <w:rPr>
          <w:rFonts w:hint="eastAsia" w:ascii="宋体" w:hAnsi="宋体" w:eastAsia="宋体"/>
          <w:szCs w:val="21"/>
        </w:rPr>
        <w:t xml:space="preserve">生效。</w:t>
      </w:r>
      <w:r/>
    </w:p>
    <w:p>
      <w:pPr>
        <w:numPr>
          <w:ilvl w:val="0"/>
          <w:numId w:val="8"/>
        </w:numPr>
        <w:ind w:firstLine="422"/>
        <w:spacing w:line="400" w:lineRule="exact"/>
        <w:rPr>
          <w:rFonts w:ascii="宋体" w:hAnsi="宋体" w:eastAsia="宋体"/>
          <w:b/>
          <w:szCs w:val="21"/>
        </w:rPr>
      </w:pPr>
      <w:r>
        <w:rPr>
          <w:rFonts w:hint="eastAsia" w:ascii="宋体" w:hAnsi="宋体" w:eastAsia="宋体"/>
          <w:b/>
          <w:szCs w:val="21"/>
        </w:rPr>
        <w:t xml:space="preserve">合同份数</w:t>
      </w:r>
      <w:r/>
    </w:p>
    <w:p>
      <w:pPr>
        <w:ind w:firstLine="420"/>
        <w:spacing w:line="400" w:lineRule="exact"/>
        <w:rPr>
          <w:rFonts w:ascii="宋体" w:hAnsi="宋体" w:eastAsia="宋体"/>
          <w:szCs w:val="21"/>
        </w:rPr>
      </w:pPr>
      <w:r>
        <w:rPr>
          <w:rFonts w:hint="eastAsia" w:ascii="宋体" w:hAnsi="宋体" w:eastAsia="宋体"/>
          <w:szCs w:val="21"/>
        </w:rPr>
        <w:t xml:space="preserve">本合同一式</w:t>
      </w:r>
      <w:r>
        <w:rPr>
          <w:rFonts w:hint="eastAsia" w:ascii="宋体" w:hAnsi="宋体" w:eastAsia="宋体"/>
          <w:szCs w:val="21"/>
          <w:u w:val="single"/>
        </w:rPr>
        <w:t xml:space="preserve">    </w:t>
      </w:r>
      <w:r>
        <w:rPr>
          <w:rFonts w:hint="eastAsia" w:ascii="宋体" w:hAnsi="宋体" w:eastAsia="宋体"/>
          <w:szCs w:val="21"/>
        </w:rPr>
        <w:t xml:space="preserve">份，甲方执</w:t>
      </w:r>
      <w:r>
        <w:rPr>
          <w:rFonts w:hint="eastAsia" w:ascii="宋体" w:hAnsi="宋体" w:eastAsia="宋体"/>
          <w:szCs w:val="21"/>
          <w:u w:val="single"/>
        </w:rPr>
        <w:t xml:space="preserve">    </w:t>
      </w:r>
      <w:r>
        <w:rPr>
          <w:rFonts w:hint="eastAsia" w:ascii="宋体" w:hAnsi="宋体" w:eastAsia="宋体"/>
          <w:szCs w:val="21"/>
        </w:rPr>
        <w:t xml:space="preserve">份，乙方执</w:t>
      </w:r>
      <w:r>
        <w:rPr>
          <w:rFonts w:hint="eastAsia" w:ascii="宋体" w:hAnsi="宋体" w:eastAsia="宋体"/>
          <w:szCs w:val="21"/>
          <w:u w:val="single"/>
        </w:rPr>
        <w:t xml:space="preserve">    </w:t>
      </w:r>
      <w:r>
        <w:rPr>
          <w:rFonts w:hint="eastAsia" w:ascii="宋体" w:hAnsi="宋体" w:eastAsia="宋体"/>
          <w:szCs w:val="21"/>
        </w:rPr>
        <w:t xml:space="preserve">份，均具有同等法律效力。</w:t>
      </w:r>
      <w:r/>
    </w:p>
    <w:p>
      <w:pPr>
        <w:ind w:firstLine="420"/>
        <w:spacing w:line="400" w:lineRule="exact"/>
        <w:rPr>
          <w:rFonts w:ascii="宋体" w:hAnsi="宋体" w:eastAsia="宋体"/>
          <w:szCs w:val="21"/>
        </w:rPr>
      </w:pPr>
      <w:r>
        <w:rPr>
          <w:rFonts w:hint="eastAsia" w:ascii="宋体" w:hAnsi="宋体" w:eastAsia="宋体"/>
          <w:szCs w:val="21"/>
        </w:rPr>
        <w:t xml:space="preserve">合同订立时间：</w:t>
      </w:r>
      <w:r>
        <w:rPr>
          <w:rFonts w:hint="eastAsia" w:ascii="宋体" w:hAnsi="宋体" w:eastAsia="宋体"/>
          <w:szCs w:val="21"/>
          <w:u w:val="single"/>
        </w:rPr>
        <w:t xml:space="preserve">         </w:t>
      </w:r>
      <w:r>
        <w:rPr>
          <w:rFonts w:hint="eastAsia" w:ascii="宋体" w:hAnsi="宋体" w:eastAsia="宋体"/>
          <w:szCs w:val="21"/>
        </w:rPr>
        <w:t xml:space="preserve">年</w:t>
      </w:r>
      <w:r>
        <w:rPr>
          <w:rFonts w:hint="eastAsia" w:ascii="宋体" w:hAnsi="宋体" w:eastAsia="宋体"/>
          <w:szCs w:val="21"/>
          <w:u w:val="single"/>
        </w:rPr>
        <w:t xml:space="preserve">      </w:t>
      </w:r>
      <w:r>
        <w:rPr>
          <w:rFonts w:hint="eastAsia" w:ascii="宋体" w:hAnsi="宋体" w:eastAsia="宋体"/>
          <w:szCs w:val="21"/>
        </w:rPr>
        <w:t xml:space="preserve">月</w:t>
      </w:r>
      <w:r>
        <w:rPr>
          <w:rFonts w:hint="eastAsia" w:ascii="宋体" w:hAnsi="宋体" w:eastAsia="宋体"/>
          <w:szCs w:val="21"/>
          <w:u w:val="single"/>
        </w:rPr>
        <w:t xml:space="preserve">      </w:t>
      </w:r>
      <w:r>
        <w:rPr>
          <w:rFonts w:hint="eastAsia" w:ascii="宋体" w:hAnsi="宋体" w:eastAsia="宋体"/>
          <w:szCs w:val="21"/>
        </w:rPr>
        <w:t xml:space="preserve">日</w:t>
      </w:r>
      <w:r/>
    </w:p>
    <w:p>
      <w:pPr>
        <w:ind w:firstLine="420"/>
        <w:spacing w:line="400" w:lineRule="exact"/>
        <w:rPr>
          <w:rFonts w:ascii="宋体" w:hAnsi="宋体" w:eastAsia="宋体"/>
          <w:szCs w:val="21"/>
        </w:rPr>
      </w:pPr>
      <w:r>
        <w:rPr>
          <w:rFonts w:hint="eastAsia" w:ascii="宋体" w:hAnsi="宋体" w:eastAsia="宋体"/>
          <w:szCs w:val="21"/>
        </w:rPr>
        <w:t xml:space="preserve">合同订立地点：</w:t>
      </w:r>
      <w:r>
        <w:rPr>
          <w:rFonts w:hint="eastAsia" w:ascii="宋体" w:hAnsi="宋体" w:eastAsia="宋体"/>
          <w:szCs w:val="21"/>
          <w:u w:val="single"/>
        </w:rPr>
        <w:t xml:space="preserve">                           </w:t>
      </w:r>
      <w:r/>
    </w:p>
    <w:p>
      <w:pPr>
        <w:ind w:firstLine="420"/>
        <w:spacing w:line="400" w:lineRule="exact"/>
        <w:rPr>
          <w:rFonts w:ascii="宋体" w:hAnsi="宋体" w:eastAsia="宋体"/>
          <w:b/>
          <w:bCs/>
          <w:szCs w:val="21"/>
        </w:rPr>
      </w:pPr>
      <w:r>
        <w:rPr>
          <w:rFonts w:hint="eastAsia" w:ascii="宋体" w:hAnsi="宋体" w:eastAsia="宋体"/>
          <w:szCs w:val="21"/>
        </w:rPr>
        <w:t xml:space="preserve">附件：具体标的及其技术要求和商务要求、联合协议、分包意向协议等</w:t>
      </w:r>
      <w:r>
        <w:rPr>
          <w:rFonts w:ascii="Times New Roman" w:hAnsi="Times New Roman" w:eastAsia="宋体"/>
          <w:szCs w:val="22"/>
          <w:lang w:val="en"/>
        </w:rPr>
        <w:t xml:space="preserve">   </w:t>
      </w:r>
      <w:r/>
    </w:p>
    <w:p>
      <w:pPr>
        <w:contextualSpacing/>
        <w:ind w:left="720" w:firstLine="480"/>
        <w:jc w:val="left"/>
        <w:widowControl/>
        <w:rPr>
          <w:rFonts w:ascii="Calibri" w:hAnsi="Calibri" w:eastAsia="宋体"/>
          <w:sz w:val="24"/>
          <w:lang w:bidi="en-US"/>
        </w:rPr>
      </w:pPr>
      <w:r>
        <w:rPr>
          <w:rFonts w:ascii="Calibri" w:hAnsi="Calibri" w:eastAsia="宋体"/>
          <w:sz w:val="24"/>
          <w:lang w:bidi="en-US"/>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241"/>
        <w:gridCol w:w="3504"/>
        <w:gridCol w:w="1299"/>
        <w:gridCol w:w="3219"/>
      </w:tblGrid>
      <w:tr>
        <w:trPr>
          <w:trHeight w:val="490"/>
        </w:trPr>
        <w:tc>
          <w:tcPr>
            <w:gridSpan w:val="2"/>
            <w:tcW w:w="4305" w:type="dxa"/>
            <w:vAlign w:val="center"/>
            <w:textDirection w:val="lrTb"/>
            <w:noWrap w:val="false"/>
          </w:tcPr>
          <w:p>
            <w:pPr>
              <w:jc w:val="center"/>
              <w:spacing w:line="300" w:lineRule="exact"/>
              <w:rPr>
                <w:rFonts w:ascii="Times New Roman" w:hAnsi="Times New Roman" w:eastAsia="宋体"/>
                <w:szCs w:val="22"/>
              </w:rPr>
            </w:pPr>
            <w:r>
              <w:rPr>
                <w:rFonts w:ascii="Times New Roman" w:hAnsi="Times New Roman" w:eastAsia="宋体"/>
                <w:szCs w:val="21"/>
              </w:rPr>
              <w:t xml:space="preserve">甲方</w:t>
            </w:r>
            <w:r>
              <w:rPr>
                <w:rFonts w:hint="eastAsia" w:ascii="Times New Roman" w:hAnsi="Times New Roman" w:eastAsia="宋体"/>
                <w:szCs w:val="21"/>
              </w:rPr>
              <w:t xml:space="preserve">（采购人</w:t>
            </w:r>
            <w:r>
              <w:rPr>
                <w:rFonts w:hint="eastAsia" w:ascii="宋体" w:hAnsi="宋体" w:eastAsia="宋体"/>
                <w:szCs w:val="21"/>
              </w:rPr>
              <w:t xml:space="preserve">、受采购人委托签订合同的单位或</w:t>
            </w:r>
            <w:r>
              <w:rPr>
                <w:rFonts w:hint="eastAsia" w:ascii="Times New Roman" w:hAnsi="Times New Roman" w:eastAsia="宋体"/>
                <w:szCs w:val="21"/>
              </w:rPr>
              <w:t xml:space="preserve">采购文件约定的合同甲方）</w:t>
            </w:r>
            <w:r/>
          </w:p>
        </w:tc>
        <w:tc>
          <w:tcPr>
            <w:gridSpan w:val="2"/>
            <w:tcW w:w="4098" w:type="dxa"/>
            <w:vAlign w:val="center"/>
            <w:textDirection w:val="lrTb"/>
            <w:noWrap w:val="false"/>
          </w:tcPr>
          <w:p>
            <w:pPr>
              <w:jc w:val="center"/>
              <w:spacing w:line="300" w:lineRule="exact"/>
              <w:rPr>
                <w:rFonts w:ascii="Times New Roman" w:hAnsi="Times New Roman" w:eastAsia="宋体"/>
                <w:szCs w:val="22"/>
              </w:rPr>
            </w:pPr>
            <w:r>
              <w:rPr>
                <w:rFonts w:ascii="Times New Roman" w:hAnsi="Times New Roman" w:eastAsia="宋体"/>
                <w:szCs w:val="21"/>
              </w:rPr>
              <w:t xml:space="preserve">乙方</w:t>
            </w:r>
            <w:r>
              <w:rPr>
                <w:rFonts w:hint="eastAsia" w:ascii="Times New Roman" w:hAnsi="Times New Roman" w:eastAsia="宋体"/>
                <w:szCs w:val="21"/>
              </w:rPr>
              <w:t xml:space="preserve">（供应商）</w:t>
            </w:r>
            <w:r/>
          </w:p>
        </w:tc>
      </w:tr>
      <w:tr>
        <w:trPr>
          <w:trHeight w:val="917"/>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单位名称</w:t>
            </w:r>
            <w:r>
              <w:rPr>
                <w:rFonts w:hint="eastAsia" w:ascii="Times New Roman" w:hAnsi="Times New Roman" w:eastAsia="宋体"/>
                <w:szCs w:val="21"/>
              </w:rPr>
              <w:t xml:space="preserve">（公章或合同章）</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单位名称</w:t>
            </w:r>
            <w:r>
              <w:rPr>
                <w:rFonts w:hint="eastAsia" w:ascii="Times New Roman" w:hAnsi="Times New Roman" w:eastAsia="宋体"/>
                <w:szCs w:val="21"/>
              </w:rPr>
              <w:t xml:space="preserve">（公章或合同章）</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1171"/>
        </w:trPr>
        <w:tc>
          <w:tcPr>
            <w:tcW w:w="1126" w:type="dxa"/>
            <w:vAlign w:val="center"/>
            <w:vMerge w:val="restart"/>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法定代表人</w:t>
            </w:r>
            <w:r/>
          </w:p>
          <w:p>
            <w:pPr>
              <w:ind w:firstLine="420"/>
              <w:jc w:val="center"/>
              <w:spacing w:line="300" w:lineRule="exact"/>
              <w:rPr>
                <w:rFonts w:ascii="Times New Roman" w:hAnsi="Times New Roman" w:eastAsia="宋体"/>
                <w:szCs w:val="21"/>
              </w:rPr>
            </w:pPr>
            <w:r>
              <w:rPr>
                <w:rFonts w:hint="eastAsia" w:ascii="Times New Roman" w:hAnsi="Times New Roman" w:eastAsia="宋体"/>
                <w:szCs w:val="21"/>
              </w:rPr>
              <w:t xml:space="preserve">或其</w:t>
            </w:r>
            <w:r>
              <w:rPr>
                <w:rFonts w:ascii="Times New Roman" w:hAnsi="Times New Roman" w:eastAsia="宋体"/>
                <w:szCs w:val="21"/>
              </w:rPr>
              <w:t xml:space="preserve">委托代理人</w:t>
            </w:r>
            <w:r>
              <w:rPr>
                <w:rFonts w:hint="eastAsia" w:ascii="Times New Roman" w:hAnsi="Times New Roman" w:eastAsia="宋体"/>
                <w:szCs w:val="21"/>
              </w:rPr>
              <w:t xml:space="preserve">（签章）</w:t>
            </w:r>
            <w:r/>
          </w:p>
        </w:tc>
        <w:tc>
          <w:tcPr>
            <w:tcW w:w="1436" w:type="dxa"/>
            <w:vAlign w:val="center"/>
            <w:vMerge w:val="restart"/>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法定代表人</w:t>
            </w:r>
            <w:r/>
          </w:p>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或其</w:t>
            </w:r>
            <w:r>
              <w:rPr>
                <w:rFonts w:ascii="Times New Roman" w:hAnsi="Times New Roman" w:eastAsia="宋体"/>
                <w:szCs w:val="21"/>
              </w:rPr>
              <w:t xml:space="preserve">委托代理人</w:t>
            </w:r>
            <w:r>
              <w:rPr>
                <w:rFonts w:hint="eastAsia" w:ascii="Times New Roman" w:hAnsi="Times New Roman" w:eastAsia="宋体"/>
                <w:szCs w:val="21"/>
              </w:rPr>
              <w:t xml:space="preserve">（签章）</w:t>
            </w:r>
            <w:r/>
          </w:p>
        </w:tc>
        <w:tc>
          <w:tcPr>
            <w:tcW w:w="1259"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r>
      <w:tr>
        <w:trPr>
          <w:trHeight w:val="483"/>
        </w:trPr>
        <w:tc>
          <w:tcPr>
            <w:tcW w:w="1126" w:type="dxa"/>
            <w:vAlign w:val="center"/>
            <w:vMerge w:val="continue"/>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vMerge w:val="continue"/>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拥有者性别</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住</w:t>
            </w:r>
            <w:r>
              <w:rPr>
                <w:rFonts w:hint="eastAsia" w:ascii="Times New Roman" w:hAnsi="Times New Roman" w:eastAsia="宋体"/>
                <w:szCs w:val="21"/>
              </w:rPr>
              <w:t xml:space="preserve">  </w:t>
            </w:r>
            <w:r>
              <w:rPr>
                <w:rFonts w:hint="eastAsia" w:ascii="Times New Roman" w:hAnsi="Times New Roman" w:eastAsia="宋体"/>
                <w:szCs w:val="21"/>
              </w:rPr>
              <w:t xml:space="preserve">所</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住</w:t>
            </w:r>
            <w:r>
              <w:rPr>
                <w:rFonts w:hint="eastAsia" w:ascii="Times New Roman" w:hAnsi="Times New Roman" w:eastAsia="宋体"/>
                <w:szCs w:val="21"/>
              </w:rPr>
              <w:t xml:space="preserve">  </w:t>
            </w:r>
            <w:r>
              <w:rPr>
                <w:rFonts w:hint="eastAsia" w:ascii="Times New Roman" w:hAnsi="Times New Roman" w:eastAsia="宋体"/>
                <w:szCs w:val="21"/>
              </w:rPr>
              <w:t xml:space="preserve">所</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w:t>
            </w:r>
            <w:r>
              <w:rPr>
                <w:rFonts w:ascii="Times New Roman" w:hAnsi="Times New Roman" w:eastAsia="宋体"/>
                <w:szCs w:val="21"/>
              </w:rPr>
              <w:t xml:space="preserve"> </w:t>
            </w:r>
            <w:r>
              <w:rPr>
                <w:rFonts w:ascii="Times New Roman" w:hAnsi="Times New Roman" w:eastAsia="宋体"/>
                <w:szCs w:val="21"/>
              </w:rPr>
              <w:t xml:space="preserve">系</w:t>
            </w:r>
            <w:r>
              <w:rPr>
                <w:rFonts w:ascii="Times New Roman" w:hAnsi="Times New Roman" w:eastAsia="宋体"/>
                <w:szCs w:val="21"/>
              </w:rPr>
              <w:t xml:space="preserve"> </w:t>
            </w:r>
            <w:r>
              <w:rPr>
                <w:rFonts w:ascii="Times New Roman" w:hAnsi="Times New Roman" w:eastAsia="宋体"/>
                <w:szCs w:val="21"/>
              </w:rPr>
              <w:t xml:space="preserve">人</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w:t>
            </w:r>
            <w:r>
              <w:rPr>
                <w:rFonts w:ascii="Times New Roman" w:hAnsi="Times New Roman" w:eastAsia="宋体"/>
                <w:szCs w:val="21"/>
              </w:rPr>
              <w:t xml:space="preserve"> </w:t>
            </w:r>
            <w:r>
              <w:rPr>
                <w:rFonts w:ascii="Times New Roman" w:hAnsi="Times New Roman" w:eastAsia="宋体"/>
                <w:szCs w:val="21"/>
              </w:rPr>
              <w:t xml:space="preserve">系</w:t>
            </w:r>
            <w:r>
              <w:rPr>
                <w:rFonts w:ascii="Times New Roman" w:hAnsi="Times New Roman" w:eastAsia="宋体"/>
                <w:szCs w:val="21"/>
              </w:rPr>
              <w:t xml:space="preserve"> </w:t>
            </w:r>
            <w:r>
              <w:rPr>
                <w:rFonts w:ascii="Times New Roman" w:hAnsi="Times New Roman" w:eastAsia="宋体"/>
                <w:szCs w:val="21"/>
              </w:rPr>
              <w:t xml:space="preserve">人</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联系电话</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联系电话</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通信地址</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通信地址</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邮政编码</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邮政编码</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电子邮箱</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电子邮箱</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统一社会信用代码</w:t>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hint="eastAsia" w:ascii="Times New Roman" w:hAnsi="Times New Roman" w:eastAsia="宋体"/>
                <w:szCs w:val="21"/>
              </w:rPr>
              <w:t xml:space="preserve">统一社会信用代码</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开户名称</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开户银行</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483"/>
        </w:trPr>
        <w:tc>
          <w:tcPr>
            <w:tcW w:w="112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436"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r>
            <w:r/>
          </w:p>
        </w:tc>
        <w:tc>
          <w:tcPr>
            <w:tcW w:w="1178" w:type="dxa"/>
            <w:vAlign w:val="center"/>
            <w:textDirection w:val="lrTb"/>
            <w:noWrap w:val="false"/>
          </w:tcPr>
          <w:p>
            <w:pPr>
              <w:jc w:val="center"/>
              <w:spacing w:line="300" w:lineRule="exact"/>
              <w:rPr>
                <w:rFonts w:ascii="Times New Roman" w:hAnsi="Times New Roman" w:eastAsia="宋体"/>
                <w:szCs w:val="21"/>
              </w:rPr>
            </w:pPr>
            <w:r>
              <w:rPr>
                <w:rFonts w:ascii="Times New Roman" w:hAnsi="Times New Roman" w:eastAsia="宋体"/>
                <w:szCs w:val="21"/>
              </w:rPr>
              <w:t xml:space="preserve">银行账号</w:t>
            </w:r>
            <w:r/>
          </w:p>
        </w:tc>
        <w:tc>
          <w:tcPr>
            <w:tcW w:w="1259" w:type="dxa"/>
            <w:vAlign w:val="center"/>
            <w:textDirection w:val="lrTb"/>
            <w:noWrap w:val="false"/>
          </w:tcPr>
          <w:p>
            <w:pPr>
              <w:ind w:firstLine="500"/>
              <w:jc w:val="center"/>
              <w:spacing w:line="300" w:lineRule="exact"/>
              <w:rPr>
                <w:rFonts w:ascii="Times New Roman" w:hAnsi="Times New Roman" w:eastAsia="宋体"/>
                <w:spacing w:val="20"/>
                <w:szCs w:val="21"/>
              </w:rPr>
            </w:pPr>
            <w:r>
              <w:rPr>
                <w:rFonts w:ascii="Times New Roman" w:hAnsi="Times New Roman" w:eastAsia="宋体"/>
                <w:spacing w:val="20"/>
                <w:szCs w:val="21"/>
              </w:rPr>
            </w:r>
            <w:r/>
          </w:p>
        </w:tc>
      </w:tr>
      <w:tr>
        <w:trPr>
          <w:trHeight w:val="586"/>
        </w:trPr>
        <w:tc>
          <w:tcPr>
            <w:gridSpan w:val="4"/>
            <w:tcW w:w="8403" w:type="dxa"/>
            <w:vAlign w:val="center"/>
            <w:textDirection w:val="lrTb"/>
            <w:noWrap w:val="false"/>
          </w:tcPr>
          <w:p>
            <w:pPr>
              <w:jc w:val="left"/>
              <w:spacing w:before="156" w:line="360" w:lineRule="auto"/>
              <w:rPr>
                <w:rFonts w:ascii="Times New Roman" w:hAnsi="Times New Roman" w:eastAsia="宋体"/>
                <w:spacing w:val="20"/>
                <w:szCs w:val="21"/>
              </w:rPr>
            </w:pPr>
            <w:r>
              <w:rPr>
                <w:rFonts w:hint="eastAsia" w:ascii="宋体" w:hAnsi="宋体" w:eastAsia="宋体"/>
                <w:szCs w:val="21"/>
              </w:rPr>
              <w:t xml:space="preserve">注：涉及联合体或其他合同主体的信息应按上表格式加列。</w:t>
            </w:r>
            <w:r/>
          </w:p>
        </w:tc>
      </w:tr>
    </w:tbl>
    <w:p>
      <w:pPr>
        <w:ind w:firstLine="422"/>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Cs w:val="21"/>
          <w:u w:val="single"/>
        </w:rPr>
        <w:br w:type="page" w:clear="all"/>
      </w:r>
      <w:r>
        <w:rPr>
          <w:rFonts w:hint="eastAsia" w:ascii="黑体" w:hAnsi="黑体" w:eastAsia="黑体" w:cs="Arial"/>
          <w:sz w:val="28"/>
          <w:szCs w:val="28"/>
        </w:rPr>
        <w:t xml:space="preserve">第二节 政府采购合同通用条款</w:t>
      </w:r>
      <w:r/>
    </w:p>
    <w:p>
      <w:pPr>
        <w:ind w:firstLine="482"/>
        <w:jc w:val="left"/>
        <w:spacing w:line="400" w:lineRule="exact"/>
        <w:tabs>
          <w:tab w:val="left" w:pos="8820" w:leader="none"/>
          <w:tab w:val="left" w:pos="9345" w:leader="none"/>
          <w:tab w:val="left" w:pos="9765" w:leader="none"/>
        </w:tabs>
        <w:rPr>
          <w:rFonts w:ascii="宋体" w:hAnsi="宋体" w:eastAsia="宋体"/>
          <w:b/>
          <w:bCs/>
          <w:sz w:val="24"/>
          <w:szCs w:val="22"/>
        </w:rPr>
      </w:pPr>
      <w:r>
        <w:rPr>
          <w:rFonts w:hint="eastAsia" w:ascii="宋体" w:hAnsi="宋体" w:eastAsia="宋体"/>
          <w:b/>
          <w:sz w:val="24"/>
          <w:szCs w:val="22"/>
        </w:rPr>
        <w:t xml:space="preserve">1. </w:t>
      </w:r>
      <w:r>
        <w:rPr>
          <w:rFonts w:hint="eastAsia" w:ascii="宋体" w:hAnsi="宋体" w:eastAsia="宋体"/>
          <w:b/>
          <w:bCs/>
          <w:sz w:val="24"/>
          <w:szCs w:val="22"/>
        </w:rPr>
        <w:t xml:space="preserve">定义</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1.1合同当事人</w:t>
      </w:r>
      <w:r/>
    </w:p>
    <w:p>
      <w:pPr>
        <w:ind w:firstLine="420"/>
        <w:jc w:val="left"/>
        <w:spacing w:line="400" w:lineRule="exact"/>
        <w:rPr>
          <w:rFonts w:ascii="宋体" w:hAnsi="宋体" w:eastAsia="宋体"/>
          <w:szCs w:val="21"/>
        </w:rPr>
      </w:pPr>
      <w:r>
        <w:rPr>
          <w:rFonts w:hint="eastAsia" w:ascii="宋体" w:hAnsi="宋体" w:eastAsia="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szCs w:val="21"/>
        </w:rPr>
      </w:pPr>
      <w:r>
        <w:rPr>
          <w:rFonts w:hint="eastAsia" w:ascii="宋体" w:hAnsi="宋体" w:eastAsia="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szCs w:val="21"/>
        </w:rPr>
      </w:pPr>
      <w:r>
        <w:rPr>
          <w:rFonts w:hint="eastAsia" w:ascii="宋体" w:hAnsi="宋体" w:eastAsia="宋体"/>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szCs w:val="21"/>
        </w:rPr>
      </w:pPr>
      <w:r>
        <w:rPr>
          <w:rFonts w:hint="eastAsia" w:ascii="宋体" w:hAnsi="宋体" w:eastAsia="宋体"/>
          <w:szCs w:val="21"/>
        </w:rPr>
        <w:t xml:space="preserve">1.2本合同下列术语应解释为：</w:t>
      </w:r>
      <w:r/>
    </w:p>
    <w:p>
      <w:pPr>
        <w:ind w:firstLine="420"/>
        <w:jc w:val="left"/>
        <w:spacing w:line="400" w:lineRule="exact"/>
        <w:rPr>
          <w:rFonts w:ascii="宋体" w:hAnsi="宋体" w:eastAsia="宋体"/>
          <w:szCs w:val="21"/>
        </w:rPr>
      </w:pPr>
      <w:r>
        <w:rPr>
          <w:rFonts w:hint="eastAsia" w:ascii="宋体" w:hAnsi="宋体" w:eastAsia="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szCs w:val="21"/>
        </w:rPr>
      </w:pPr>
      <w:r>
        <w:rPr>
          <w:rFonts w:hint="eastAsia" w:ascii="宋体" w:hAnsi="宋体" w:eastAsia="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olor w:val="000000"/>
          <w:szCs w:val="21"/>
        </w:rPr>
      </w:pPr>
      <w:r>
        <w:rPr>
          <w:rFonts w:hint="eastAsia" w:ascii="宋体" w:hAnsi="宋体" w:eastAsia="宋体"/>
          <w:szCs w:val="21"/>
        </w:rPr>
        <w:t xml:space="preserve">（3）“货物”系指乙方根据本合同规定须向甲方提供的各种形态和种类的物品，包括原材料、设备、产品（</w:t>
      </w:r>
      <w:r>
        <w:rPr>
          <w:rFonts w:hint="eastAsia" w:ascii="宋体" w:hAnsi="宋体" w:eastAsia="宋体"/>
          <w:color w:val="000000"/>
          <w:szCs w:val="21"/>
        </w:rPr>
        <w:t xml:space="preserve">包括软件）及相关的备品备件、工具、手册及</w:t>
      </w:r>
      <w:r>
        <w:rPr>
          <w:rFonts w:ascii="宋体" w:hAnsi="宋体" w:eastAsia="宋体"/>
          <w:color w:val="000000"/>
          <w:szCs w:val="21"/>
          <w:lang w:val="en"/>
        </w:rPr>
        <w:t xml:space="preserve">其他</w:t>
      </w:r>
      <w:r>
        <w:rPr>
          <w:rFonts w:hint="eastAsia" w:ascii="宋体" w:hAnsi="宋体" w:eastAsia="宋体"/>
          <w:color w:val="000000"/>
          <w:szCs w:val="21"/>
        </w:rPr>
        <w:t xml:space="preserve">技术资料和材料等。</w:t>
      </w:r>
      <w:r/>
    </w:p>
    <w:p>
      <w:pPr>
        <w:ind w:firstLine="420"/>
        <w:jc w:val="left"/>
        <w:spacing w:line="400" w:lineRule="exact"/>
        <w:rPr>
          <w:rFonts w:ascii="宋体" w:hAnsi="宋体" w:eastAsia="宋体"/>
          <w:color w:val="000000"/>
          <w:szCs w:val="21"/>
          <w:highlight w:val="yellow"/>
        </w:rPr>
      </w:pPr>
      <w:r>
        <w:rPr>
          <w:rFonts w:hint="eastAsia" w:ascii="宋体" w:hAnsi="宋体" w:eastAsia="宋体"/>
          <w:color w:val="000000"/>
          <w:szCs w:val="21"/>
        </w:rPr>
        <w:t xml:space="preserve">（4）“</w:t>
      </w:r>
      <w:r>
        <w:rPr>
          <w:rFonts w:hint="eastAsia" w:ascii="宋体" w:hAnsi="宋体" w:eastAsia="宋体"/>
          <w:szCs w:val="21"/>
        </w:rPr>
        <w:t xml:space="preserve">相关</w:t>
      </w:r>
      <w:r>
        <w:rPr>
          <w:rFonts w:hint="eastAsia" w:ascii="宋体" w:hAnsi="宋体" w:eastAsia="宋体"/>
          <w:color w:val="000000"/>
          <w:szCs w:val="21"/>
        </w:rPr>
        <w:t xml:space="preserve">服务”系指根据合同规定，乙方应提供的与货物有关的技术、管理和</w:t>
      </w:r>
      <w:r>
        <w:rPr>
          <w:rFonts w:ascii="宋体" w:hAnsi="宋体" w:eastAsia="宋体"/>
          <w:color w:val="000000"/>
          <w:szCs w:val="21"/>
          <w:lang w:val="en"/>
        </w:rPr>
        <w:t xml:space="preserve">其他</w:t>
      </w:r>
      <w:r>
        <w:rPr>
          <w:rFonts w:hint="eastAsia" w:ascii="宋体" w:hAnsi="宋体" w:eastAsia="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olor w:val="000000"/>
          <w:szCs w:val="21"/>
          <w:lang w:val="en"/>
        </w:rPr>
        <w:t xml:space="preserve">其他</w:t>
      </w:r>
      <w:r>
        <w:rPr>
          <w:rFonts w:hint="eastAsia" w:ascii="宋体" w:hAnsi="宋体" w:eastAsia="宋体"/>
          <w:color w:val="000000"/>
          <w:szCs w:val="21"/>
        </w:rPr>
        <w:t xml:space="preserve">义务。</w:t>
      </w:r>
      <w:r/>
    </w:p>
    <w:p>
      <w:pPr>
        <w:ind w:firstLine="420"/>
        <w:jc w:val="left"/>
        <w:spacing w:line="400" w:lineRule="exact"/>
        <w:rPr>
          <w:rFonts w:ascii="宋体" w:hAnsi="宋体" w:eastAsia="宋体"/>
          <w:color w:val="000000"/>
          <w:szCs w:val="21"/>
          <w:highlight w:val="yellow"/>
        </w:rPr>
      </w:pPr>
      <w:r>
        <w:rPr>
          <w:rFonts w:hint="eastAsia" w:ascii="宋体" w:hAnsi="宋体" w:eastAsia="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olor w:val="000000"/>
          <w:szCs w:val="21"/>
        </w:rPr>
      </w:pPr>
      <w:r>
        <w:rPr>
          <w:rFonts w:hint="eastAsia" w:ascii="宋体" w:hAnsi="宋体" w:eastAsia="宋体"/>
          <w:color w:val="000000"/>
          <w:szCs w:val="21"/>
        </w:rPr>
        <w:t xml:space="preserve">（6）</w:t>
      </w:r>
      <w:r>
        <w:rPr>
          <w:rFonts w:hint="eastAsia" w:ascii="宋体" w:hAnsi="宋体" w:eastAsia="宋体"/>
          <w:szCs w:val="21"/>
        </w:rPr>
        <w:t xml:space="preserve">“联合体”系指由两个以上的自然人、法人或者非法人组织组成，以一个供应商的身份共同参加政府采购的主体</w:t>
      </w:r>
      <w:r>
        <w:rPr>
          <w:rFonts w:hint="eastAsia" w:ascii="宋体" w:hAnsi="宋体" w:eastAsia="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b/>
          <w:bCs/>
          <w:color w:val="000000"/>
          <w:szCs w:val="21"/>
        </w:rPr>
        <w:t xml:space="preserve">政府采购合同专用条款</w:t>
      </w:r>
      <w:r>
        <w:rPr>
          <w:rFonts w:hint="eastAsia" w:ascii="宋体" w:hAnsi="宋体" w:eastAsia="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olor w:val="000000"/>
          <w:szCs w:val="21"/>
        </w:rPr>
      </w:pPr>
      <w:r>
        <w:rPr>
          <w:rFonts w:hint="eastAsia" w:ascii="宋体" w:hAnsi="宋体" w:eastAsia="宋体"/>
          <w:color w:val="000000"/>
          <w:szCs w:val="21"/>
        </w:rPr>
        <w:t xml:space="preserve">（7）其他术语解释，见【</w:t>
      </w:r>
      <w:r>
        <w:rPr>
          <w:rFonts w:hint="eastAsia" w:ascii="宋体" w:hAnsi="宋体" w:eastAsia="宋体"/>
          <w:b/>
          <w:bCs/>
          <w:color w:val="000000"/>
          <w:szCs w:val="21"/>
        </w:rPr>
        <w:t xml:space="preserve">政府采购合同专用条款</w:t>
      </w:r>
      <w:r>
        <w:rPr>
          <w:rFonts w:hint="eastAsia" w:ascii="宋体" w:hAnsi="宋体" w:eastAsia="宋体"/>
          <w:color w:val="000000"/>
          <w:szCs w:val="21"/>
        </w:rPr>
        <w:t xml:space="preserve">】。</w:t>
      </w:r>
      <w:r/>
    </w:p>
    <w:p>
      <w:pPr>
        <w:numPr>
          <w:ilvl w:val="0"/>
          <w:numId w:val="11"/>
        </w:numPr>
        <w:ind w:firstLine="482"/>
        <w:jc w:val="left"/>
        <w:spacing w:line="400" w:lineRule="exact"/>
        <w:rPr>
          <w:rFonts w:ascii="宋体" w:hAnsi="宋体" w:eastAsia="宋体"/>
          <w:b/>
          <w:bCs/>
          <w:color w:val="000000"/>
          <w:sz w:val="24"/>
          <w:szCs w:val="22"/>
        </w:rPr>
      </w:pPr>
      <w:r>
        <w:rPr>
          <w:rFonts w:hint="eastAsia" w:ascii="宋体" w:hAnsi="宋体" w:eastAsia="宋体"/>
          <w:b/>
          <w:color w:val="000000"/>
          <w:sz w:val="24"/>
          <w:szCs w:val="22"/>
        </w:rPr>
        <w:t xml:space="preserve">合同标的及金额</w:t>
      </w:r>
      <w:r/>
    </w:p>
    <w:p>
      <w:pPr>
        <w:ind w:firstLine="420"/>
        <w:jc w:val="left"/>
        <w:spacing w:line="400" w:lineRule="exact"/>
        <w:rPr>
          <w:rFonts w:ascii="宋体" w:hAnsi="宋体" w:eastAsia="宋体"/>
          <w:b/>
          <w:bCs/>
          <w:i/>
          <w:iCs/>
          <w:color w:val="000000"/>
          <w:szCs w:val="21"/>
        </w:rPr>
      </w:pPr>
      <w:r>
        <w:rPr>
          <w:rFonts w:hint="eastAsia" w:ascii="宋体" w:hAnsi="宋体" w:eastAsia="宋体"/>
          <w:color w:val="000000"/>
          <w:szCs w:val="21"/>
        </w:rPr>
        <w:t xml:space="preserve">2.1 合同标的及金额应与中标（成交）结果一致。乙方为履行本合同而发生的所有费用均应包含在合同价款中，甲方不再另行支付</w:t>
      </w:r>
      <w:r>
        <w:rPr>
          <w:rFonts w:ascii="宋体" w:hAnsi="宋体" w:eastAsia="宋体"/>
          <w:color w:val="000000"/>
          <w:szCs w:val="21"/>
          <w:lang w:val="en"/>
        </w:rPr>
        <w:t xml:space="preserve">其他</w:t>
      </w:r>
      <w:r>
        <w:rPr>
          <w:rFonts w:hint="eastAsia" w:ascii="宋体" w:hAnsi="宋体" w:eastAsia="宋体"/>
          <w:color w:val="000000"/>
          <w:szCs w:val="21"/>
        </w:rPr>
        <w:t xml:space="preserve">任何费用。</w:t>
      </w:r>
      <w:r/>
    </w:p>
    <w:p>
      <w:pPr>
        <w:ind w:firstLine="482"/>
        <w:jc w:val="left"/>
        <w:spacing w:line="400" w:lineRule="exact"/>
        <w:rPr>
          <w:rFonts w:ascii="宋体" w:hAnsi="宋体" w:eastAsia="宋体"/>
          <w:b/>
          <w:color w:val="000000"/>
          <w:sz w:val="24"/>
          <w:szCs w:val="22"/>
        </w:rPr>
      </w:pPr>
      <w:r>
        <w:rPr>
          <w:rFonts w:hint="eastAsia" w:ascii="宋体" w:hAnsi="宋体" w:eastAsia="宋体"/>
          <w:b/>
          <w:color w:val="000000"/>
          <w:sz w:val="24"/>
          <w:szCs w:val="22"/>
        </w:rPr>
        <w:t xml:space="preserve">3. 履行合同的时间、地点和方式</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3.1 </w:t>
      </w:r>
      <w:r>
        <w:rPr>
          <w:rFonts w:hint="eastAsia" w:ascii="宋体" w:hAnsi="宋体" w:eastAsia="宋体" w:cs="宋体"/>
          <w:szCs w:val="21"/>
        </w:rPr>
        <w:t xml:space="preserve">乙方应当在约定的时间、地点，按照约定方式履行合同。</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4. 甲方的权利和义务</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4.1</w:t>
      </w:r>
      <w:r>
        <w:rPr>
          <w:rFonts w:ascii="宋体" w:hAnsi="宋体" w:eastAsia="宋体"/>
          <w:color w:val="000000"/>
          <w:szCs w:val="21"/>
        </w:rPr>
        <w:t xml:space="preserve"> 签署合同后，甲方</w:t>
      </w:r>
      <w:r>
        <w:rPr>
          <w:rFonts w:hint="eastAsia" w:ascii="宋体" w:hAnsi="宋体" w:eastAsia="宋体"/>
          <w:color w:val="000000"/>
          <w:szCs w:val="21"/>
        </w:rPr>
        <w:t xml:space="preserve">应</w:t>
      </w:r>
      <w:r>
        <w:rPr>
          <w:rFonts w:ascii="宋体" w:hAnsi="宋体" w:eastAsia="宋体"/>
          <w:color w:val="000000"/>
          <w:szCs w:val="21"/>
        </w:rPr>
        <w:t xml:space="preserve">确定</w:t>
      </w:r>
      <w:r>
        <w:rPr>
          <w:rFonts w:hint="eastAsia" w:ascii="宋体" w:hAnsi="宋体" w:eastAsia="宋体"/>
          <w:color w:val="000000"/>
          <w:szCs w:val="21"/>
        </w:rPr>
        <w:t xml:space="preserve">项目负责人（或项目联系人）</w:t>
      </w:r>
      <w:r>
        <w:rPr>
          <w:rFonts w:ascii="宋体" w:hAnsi="宋体" w:eastAsia="宋体"/>
          <w:color w:val="000000"/>
          <w:szCs w:val="21"/>
        </w:rPr>
        <w:t xml:space="preserve">，负责与本合同有关的事务。</w:t>
      </w:r>
      <w:r>
        <w:rPr>
          <w:rFonts w:hint="eastAsia" w:ascii="宋体" w:hAnsi="宋体" w:eastAsia="宋体"/>
          <w:color w:val="000000"/>
          <w:szCs w:val="21"/>
        </w:rPr>
        <w:t xml:space="preserve">甲方有权对乙方的履约行为进行检查，并</w:t>
      </w:r>
      <w:r>
        <w:rPr>
          <w:rFonts w:ascii="宋体" w:hAnsi="宋体" w:eastAsia="宋体"/>
          <w:color w:val="000000"/>
          <w:szCs w:val="21"/>
        </w:rPr>
        <w:t xml:space="preserve">及时确认乙方提交的事项</w:t>
      </w:r>
      <w:r>
        <w:rPr>
          <w:rFonts w:hint="eastAsia" w:ascii="宋体" w:hAnsi="宋体" w:eastAsia="宋体"/>
          <w:color w:val="000000"/>
          <w:szCs w:val="21"/>
        </w:rPr>
        <w:t xml:space="preserve">。甲方应当</w:t>
      </w:r>
      <w:r>
        <w:rPr>
          <w:rFonts w:ascii="宋体" w:hAnsi="宋体" w:eastAsia="宋体"/>
          <w:color w:val="000000"/>
          <w:szCs w:val="21"/>
        </w:rPr>
        <w:t xml:space="preserve">配合乙方完成</w:t>
      </w:r>
      <w:r>
        <w:rPr>
          <w:rFonts w:hint="eastAsia" w:ascii="宋体" w:hAnsi="宋体" w:eastAsia="宋体"/>
          <w:color w:val="000000"/>
          <w:szCs w:val="21"/>
        </w:rPr>
        <w:t xml:space="preserve">相关项目</w:t>
      </w:r>
      <w:r>
        <w:rPr>
          <w:rFonts w:ascii="宋体" w:hAnsi="宋体" w:eastAsia="宋体"/>
          <w:color w:val="000000"/>
          <w:szCs w:val="21"/>
        </w:rPr>
        <w:t xml:space="preserve">实施工作。</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4.2 </w:t>
      </w:r>
      <w:r>
        <w:rPr>
          <w:rFonts w:ascii="宋体" w:hAnsi="宋体" w:eastAsia="宋体"/>
          <w:color w:val="000000"/>
          <w:szCs w:val="21"/>
        </w:rPr>
        <w:t xml:space="preserve">甲方有权要求乙方按时提交各阶段有关</w:t>
      </w:r>
      <w:r>
        <w:rPr>
          <w:rFonts w:hint="eastAsia" w:ascii="宋体" w:hAnsi="宋体" w:eastAsia="宋体"/>
          <w:color w:val="000000"/>
          <w:szCs w:val="21"/>
        </w:rPr>
        <w:t xml:space="preserve">安排计划</w:t>
      </w:r>
      <w:r>
        <w:rPr>
          <w:rFonts w:ascii="宋体" w:hAnsi="宋体" w:eastAsia="宋体"/>
          <w:color w:val="000000"/>
          <w:szCs w:val="21"/>
        </w:rPr>
        <w:t xml:space="preserve">，并有权</w:t>
      </w:r>
      <w:r>
        <w:rPr>
          <w:rFonts w:hint="eastAsia" w:ascii="宋体" w:hAnsi="宋体" w:eastAsia="宋体"/>
          <w:color w:val="000000"/>
          <w:szCs w:val="21"/>
        </w:rPr>
        <w:t xml:space="preserve">定期核对乙方提供货物数量、规格、质量等内容。甲方</w:t>
      </w:r>
      <w:r>
        <w:rPr>
          <w:rFonts w:ascii="宋体" w:hAnsi="宋体" w:eastAsia="宋体"/>
          <w:color w:val="000000"/>
          <w:szCs w:val="21"/>
        </w:rPr>
        <w:t xml:space="preserve">有权督促乙方工作并要求乙方</w:t>
      </w:r>
      <w:r>
        <w:rPr>
          <w:rFonts w:hint="eastAsia" w:ascii="宋体" w:hAnsi="宋体" w:eastAsia="宋体"/>
          <w:color w:val="000000"/>
          <w:szCs w:val="21"/>
        </w:rPr>
        <w:t xml:space="preserve">更</w:t>
      </w:r>
      <w:r>
        <w:rPr>
          <w:rFonts w:ascii="宋体" w:hAnsi="宋体" w:eastAsia="宋体"/>
          <w:color w:val="000000"/>
          <w:szCs w:val="21"/>
        </w:rPr>
        <w:t xml:space="preserve">换不符合要求的</w:t>
      </w:r>
      <w:r>
        <w:rPr>
          <w:rFonts w:hint="eastAsia" w:ascii="宋体" w:hAnsi="宋体" w:eastAsia="宋体"/>
          <w:color w:val="000000"/>
          <w:szCs w:val="21"/>
        </w:rPr>
        <w:t xml:space="preserve">货物</w:t>
      </w:r>
      <w:r>
        <w:rPr>
          <w:rFonts w:ascii="宋体" w:hAnsi="宋体" w:eastAsia="宋体"/>
          <w:color w:val="000000"/>
          <w:szCs w:val="21"/>
        </w:rPr>
        <w:t xml:space="preserve">。</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w:t>
      </w:r>
      <w:r>
        <w:rPr>
          <w:rFonts w:ascii="宋体" w:hAnsi="宋体" w:eastAsia="宋体"/>
          <w:color w:val="000000"/>
          <w:szCs w:val="21"/>
        </w:rPr>
        <w:t xml:space="preserve">3</w:t>
      </w:r>
      <w:r>
        <w:rPr>
          <w:rFonts w:hint="eastAsia" w:ascii="宋体" w:hAnsi="宋体" w:eastAsia="宋体"/>
          <w:color w:val="000000"/>
          <w:szCs w:val="21"/>
        </w:rPr>
        <w:t xml:space="preserve"> </w:t>
      </w:r>
      <w:r>
        <w:rPr>
          <w:rFonts w:ascii="宋体" w:hAnsi="宋体" w:eastAsia="宋体"/>
          <w:color w:val="000000"/>
          <w:szCs w:val="21"/>
        </w:rPr>
        <w:t xml:space="preserve">甲方</w:t>
      </w:r>
      <w:r>
        <w:rPr>
          <w:rFonts w:hint="eastAsia" w:ascii="宋体" w:hAnsi="宋体" w:eastAsia="宋体"/>
          <w:color w:val="000000"/>
          <w:szCs w:val="21"/>
        </w:rPr>
        <w:t xml:space="preserve">有权要求乙方对缺陷部分予以修复，并按合同约定享有货物保修及其他合同约定的权利。</w:t>
      </w:r>
      <w:r/>
    </w:p>
    <w:p>
      <w:pPr>
        <w:ind w:firstLine="420"/>
        <w:spacing w:line="400" w:lineRule="exact"/>
        <w:rPr>
          <w:rFonts w:ascii="Times New Roman" w:hAnsi="Times New Roman"/>
          <w:szCs w:val="22"/>
        </w:rPr>
      </w:pPr>
      <w:r>
        <w:rPr>
          <w:rFonts w:ascii="宋体" w:hAnsi="宋体" w:eastAsia="宋体"/>
          <w:color w:val="000000"/>
          <w:szCs w:val="21"/>
        </w:rPr>
        <w:t xml:space="preserve">4.4 甲方应当按照合同约定及时对交付的货物进行验收</w:t>
      </w:r>
      <w:r>
        <w:rPr>
          <w:rFonts w:hint="eastAsia" w:ascii="宋体" w:hAnsi="宋体" w:eastAsia="宋体"/>
          <w:color w:val="000000"/>
          <w:szCs w:val="21"/>
        </w:rPr>
        <w:t xml:space="preserve">，</w:t>
      </w:r>
      <w:r>
        <w:rPr>
          <w:rFonts w:hint="eastAsia" w:ascii="宋体" w:hAnsi="宋体" w:eastAsia="宋体" w:cs="宋体"/>
          <w:szCs w:val="21"/>
        </w:rPr>
        <w:t xml:space="preserve">未</w:t>
      </w:r>
      <w:r>
        <w:rPr>
          <w:rFonts w:hint="eastAsia" w:ascii="宋体" w:hAnsi="宋体" w:eastAsia="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olor w:val="000000"/>
          <w:szCs w:val="21"/>
        </w:rPr>
        <w:t xml:space="preserve">视为验收通过。</w:t>
      </w:r>
      <w:r/>
    </w:p>
    <w:p>
      <w:pPr>
        <w:ind w:firstLine="420"/>
        <w:jc w:val="left"/>
        <w:spacing w:line="400" w:lineRule="exact"/>
        <w:rPr>
          <w:rFonts w:ascii="宋体" w:hAnsi="宋体" w:eastAsia="宋体"/>
          <w:color w:val="000000"/>
          <w:szCs w:val="21"/>
        </w:rPr>
      </w:pPr>
      <w:r>
        <w:rPr>
          <w:rFonts w:ascii="宋体" w:hAnsi="宋体" w:eastAsia="宋体"/>
          <w:color w:val="000000"/>
          <w:szCs w:val="21"/>
        </w:rPr>
        <w:t xml:space="preserve">4</w:t>
      </w:r>
      <w:r>
        <w:rPr>
          <w:rFonts w:hint="eastAsia" w:ascii="宋体" w:hAnsi="宋体" w:eastAsia="宋体"/>
          <w:color w:val="000000"/>
          <w:szCs w:val="21"/>
        </w:rPr>
        <w:t xml:space="preserve">.</w:t>
      </w:r>
      <w:r>
        <w:rPr>
          <w:rFonts w:ascii="宋体" w:hAnsi="宋体" w:eastAsia="宋体"/>
          <w:color w:val="000000"/>
          <w:szCs w:val="21"/>
        </w:rPr>
        <w:t xml:space="preserve">5 </w:t>
      </w:r>
      <w:r>
        <w:rPr>
          <w:rFonts w:hint="eastAsia" w:ascii="宋体" w:hAnsi="宋体" w:eastAsia="宋体"/>
          <w:color w:val="000000"/>
          <w:szCs w:val="21"/>
        </w:rPr>
        <w:t xml:space="preserve">甲方应当根据合同约定及时向乙方支付合同价款</w:t>
      </w:r>
      <w:r>
        <w:rPr>
          <w:rFonts w:ascii="宋体" w:hAnsi="宋体" w:eastAsia="宋体"/>
          <w:color w:val="000000"/>
          <w:szCs w:val="21"/>
        </w:rPr>
        <w:t xml:space="preserve">，不得以内部人员变更、履行内部付款流程等为由，拒绝或迟延支付。</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4.6</w:t>
      </w:r>
      <w:r>
        <w:rPr>
          <w:rFonts w:ascii="宋体" w:hAnsi="宋体" w:eastAsia="宋体"/>
          <w:color w:val="000000"/>
          <w:szCs w:val="21"/>
        </w:rPr>
        <w:t xml:space="preserve"> </w:t>
      </w:r>
      <w:r>
        <w:rPr>
          <w:rFonts w:hint="eastAsia" w:ascii="宋体" w:hAnsi="宋体" w:eastAsia="宋体"/>
          <w:color w:val="000000"/>
          <w:szCs w:val="21"/>
        </w:rPr>
        <w:t xml:space="preserve">国家法律法规规定及</w:t>
      </w:r>
      <w:r>
        <w:rPr>
          <w:rFonts w:hint="eastAsia" w:ascii="宋体" w:hAnsi="宋体" w:eastAsia="宋体" w:cs="宋体"/>
          <w:b/>
          <w:bCs/>
          <w:szCs w:val="21"/>
        </w:rPr>
        <w:t xml:space="preserve">【政府采购合同专用条款】</w:t>
      </w:r>
      <w:r>
        <w:rPr>
          <w:rFonts w:hint="eastAsia" w:ascii="宋体" w:hAnsi="宋体" w:eastAsia="宋体"/>
          <w:color w:val="000000"/>
          <w:szCs w:val="21"/>
        </w:rPr>
        <w:t xml:space="preserve">约定应由甲方承担的其他义务和责任。</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5. 乙方的权利和义务</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5.1 </w:t>
      </w:r>
      <w:r>
        <w:rPr>
          <w:rFonts w:ascii="宋体" w:hAnsi="宋体" w:eastAsia="宋体"/>
          <w:color w:val="000000"/>
          <w:szCs w:val="21"/>
        </w:rPr>
        <w:t xml:space="preserve">签署合同后，乙方</w:t>
      </w:r>
      <w:r>
        <w:rPr>
          <w:rFonts w:hint="eastAsia" w:ascii="宋体" w:hAnsi="宋体" w:eastAsia="宋体"/>
          <w:color w:val="000000"/>
          <w:szCs w:val="21"/>
        </w:rPr>
        <w:t xml:space="preserve">应</w:t>
      </w:r>
      <w:r>
        <w:rPr>
          <w:rFonts w:ascii="宋体" w:hAnsi="宋体" w:eastAsia="宋体"/>
          <w:color w:val="000000"/>
          <w:szCs w:val="21"/>
        </w:rPr>
        <w:t xml:space="preserve">确定</w:t>
      </w:r>
      <w:r>
        <w:rPr>
          <w:rFonts w:hint="eastAsia" w:ascii="宋体" w:hAnsi="宋体" w:eastAsia="宋体"/>
          <w:color w:val="000000"/>
          <w:szCs w:val="21"/>
        </w:rPr>
        <w:t xml:space="preserve">项目负责人（或项目联系人）</w:t>
      </w:r>
      <w:r>
        <w:rPr>
          <w:rFonts w:ascii="宋体" w:hAnsi="宋体" w:eastAsia="宋体"/>
          <w:color w:val="000000"/>
          <w:szCs w:val="21"/>
        </w:rPr>
        <w:t xml:space="preserve">，负责与本合同有关的事务。</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t xml:space="preserve">2 乙方应按照合同要求</w:t>
      </w:r>
      <w:r>
        <w:rPr>
          <w:rFonts w:hint="eastAsia" w:ascii="宋体" w:hAnsi="宋体" w:eastAsia="宋体"/>
          <w:color w:val="000000"/>
          <w:szCs w:val="21"/>
        </w:rPr>
        <w:t xml:space="preserve">履约</w:t>
      </w:r>
      <w:r>
        <w:rPr>
          <w:rFonts w:ascii="宋体" w:hAnsi="宋体" w:eastAsia="宋体"/>
          <w:color w:val="000000"/>
          <w:szCs w:val="21"/>
        </w:rPr>
        <w:t xml:space="preserve">，充分合理安排，确保</w:t>
      </w:r>
      <w:r>
        <w:rPr>
          <w:rFonts w:hint="eastAsia" w:ascii="宋体" w:hAnsi="宋体" w:eastAsia="宋体"/>
          <w:color w:val="000000"/>
          <w:szCs w:val="21"/>
        </w:rPr>
        <w:t xml:space="preserve">提供的货物及相关服务符合合同有关</w:t>
      </w:r>
      <w:r>
        <w:rPr>
          <w:rFonts w:ascii="宋体" w:hAnsi="宋体" w:eastAsia="宋体"/>
          <w:color w:val="000000"/>
          <w:szCs w:val="21"/>
        </w:rPr>
        <w:t xml:space="preserve">要求</w:t>
      </w:r>
      <w:r>
        <w:rPr>
          <w:rFonts w:hint="eastAsia" w:ascii="宋体" w:hAnsi="宋体" w:eastAsia="宋体"/>
          <w:color w:val="000000"/>
          <w:szCs w:val="21"/>
        </w:rPr>
        <w:t xml:space="preserve">。接受项目行业管理部门及政府有关部门的指导，配合甲方的履约检查及验收，并</w:t>
      </w:r>
      <w:r>
        <w:rPr>
          <w:rFonts w:ascii="宋体" w:hAnsi="宋体" w:eastAsia="宋体"/>
          <w:color w:val="000000"/>
          <w:szCs w:val="21"/>
        </w:rPr>
        <w:t xml:space="preserve">负责项目实施过程中的所有协调工作。</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t xml:space="preserve">3</w:t>
      </w:r>
      <w:r>
        <w:rPr>
          <w:rFonts w:hint="eastAsia" w:ascii="宋体" w:hAnsi="宋体" w:eastAsia="宋体"/>
          <w:color w:val="000000"/>
          <w:szCs w:val="21"/>
        </w:rPr>
        <w:t xml:space="preserve">乙方有权根据合同约定向甲方收取合同价款。</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t xml:space="preserve">4</w:t>
      </w:r>
      <w:r>
        <w:rPr>
          <w:rFonts w:hint="eastAsia" w:ascii="宋体" w:hAnsi="宋体" w:eastAsia="宋体"/>
          <w:color w:val="000000"/>
          <w:szCs w:val="21"/>
        </w:rPr>
        <w:t xml:space="preserve">国家法律法规规定及</w:t>
      </w:r>
      <w:r>
        <w:rPr>
          <w:rFonts w:hint="eastAsia" w:ascii="宋体" w:hAnsi="宋体" w:eastAsia="宋体"/>
          <w:b/>
          <w:color w:val="000000"/>
          <w:szCs w:val="21"/>
        </w:rPr>
        <w:t xml:space="preserve">【政府采购合同专用条款】</w:t>
      </w:r>
      <w:r>
        <w:rPr>
          <w:rFonts w:hint="eastAsia" w:ascii="宋体" w:hAnsi="宋体" w:eastAsia="宋体"/>
          <w:color w:val="000000"/>
          <w:szCs w:val="21"/>
        </w:rPr>
        <w:t xml:space="preserve">约定应由乙方承担的其他义务和责任。</w:t>
      </w:r>
      <w:r/>
    </w:p>
    <w:p>
      <w:pPr>
        <w:numPr>
          <w:ilvl w:val="0"/>
          <w:numId w:val="12"/>
        </w:num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合同履行</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olor w:val="000000"/>
          <w:szCs w:val="21"/>
        </w:rPr>
        <w:t xml:space="preserve">约定顺序履行合同义务；如果没有先后顺序的，应当同时履行。</w:t>
      </w:r>
      <w:r/>
    </w:p>
    <w:p>
      <w:pPr>
        <w:ind w:firstLine="420"/>
        <w:jc w:val="left"/>
        <w:spacing w:line="400" w:lineRule="exact"/>
        <w:rPr>
          <w:rFonts w:ascii="Times New Roman" w:hAnsi="Times New Roman" w:eastAsia="宋体"/>
          <w:szCs w:val="22"/>
        </w:rPr>
      </w:pPr>
      <w:r>
        <w:rPr>
          <w:rFonts w:hint="eastAsia" w:ascii="宋体" w:hAnsi="宋体" w:eastAsia="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7. 货物包装、运输、保险和交付要求</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7.1 本合同</w:t>
      </w:r>
      <w:r>
        <w:rPr>
          <w:rFonts w:hint="eastAsia" w:ascii="宋体" w:hAnsi="宋体" w:eastAsia="宋体"/>
          <w:bCs/>
          <w:color w:val="000000"/>
          <w:szCs w:val="21"/>
        </w:rPr>
        <w:t xml:space="preserve">涉及商品包装、快递包装的，</w:t>
      </w:r>
      <w:r>
        <w:rPr>
          <w:rFonts w:hint="eastAsia" w:ascii="宋体" w:hAnsi="宋体" w:eastAsia="宋体"/>
          <w:color w:val="000000"/>
          <w:szCs w:val="21"/>
        </w:rPr>
        <w:t xml:space="preserve">除</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另有约定外，</w:t>
      </w:r>
      <w:r>
        <w:rPr>
          <w:rFonts w:hint="eastAsia" w:ascii="宋体" w:hAnsi="宋体" w:eastAsia="宋体"/>
          <w:color w:val="000000"/>
          <w:szCs w:val="21"/>
        </w:rPr>
        <w:t xml:space="preserve">包装应适应远距离运输、防潮、防震、防锈和防野蛮装卸等要求，确保货物安全无损地运抵</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约定的</w:t>
      </w:r>
      <w:r>
        <w:rPr>
          <w:rFonts w:hint="eastAsia" w:ascii="宋体" w:hAnsi="宋体" w:eastAsia="宋体"/>
          <w:color w:val="000000"/>
          <w:szCs w:val="21"/>
        </w:rPr>
        <w:t xml:space="preserve">指定现场。</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7.2 除</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另有约定外，</w:t>
      </w:r>
      <w:r>
        <w:rPr>
          <w:rFonts w:hint="eastAsia" w:ascii="宋体" w:hAnsi="宋体" w:eastAsia="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7.3 货物保险要求按</w:t>
      </w:r>
      <w:r>
        <w:rPr>
          <w:rFonts w:hint="eastAsia" w:ascii="宋体" w:hAnsi="宋体" w:eastAsia="宋体"/>
          <w:b/>
          <w:color w:val="000000"/>
          <w:szCs w:val="21"/>
        </w:rPr>
        <w:t xml:space="preserve">【政府采购合同专用条款】</w:t>
      </w:r>
      <w:r>
        <w:rPr>
          <w:rFonts w:hint="eastAsia" w:ascii="宋体" w:hAnsi="宋体" w:eastAsia="宋体"/>
          <w:bCs/>
          <w:color w:val="000000"/>
          <w:szCs w:val="21"/>
        </w:rPr>
        <w:t xml:space="preserve">规定执行</w:t>
      </w:r>
      <w:r>
        <w:rPr>
          <w:rFonts w:hint="eastAsia" w:ascii="宋体" w:hAnsi="宋体" w:eastAsia="宋体"/>
          <w:color w:val="000000"/>
          <w:szCs w:val="21"/>
        </w:rPr>
        <w:t xml:space="preserve">。</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p>
    <w:p>
      <w:pPr>
        <w:ind w:firstLine="420"/>
        <w:jc w:val="left"/>
        <w:spacing w:line="400" w:lineRule="exact"/>
        <w:widowControl/>
        <w:rPr>
          <w:rFonts w:cs="华文楷体"/>
          <w:szCs w:val="21"/>
        </w:rPr>
      </w:pPr>
      <w:r>
        <w:rPr>
          <w:rFonts w:hint="eastAsia" w:ascii="宋体" w:hAnsi="宋体" w:eastAsia="宋体"/>
          <w:color w:val="000000"/>
          <w:szCs w:val="21"/>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ascii="宋体" w:hAnsi="宋体" w:eastAsia="宋体"/>
          <w:b/>
          <w:sz w:val="24"/>
          <w:szCs w:val="22"/>
        </w:rPr>
      </w:pPr>
      <w:r>
        <w:rPr>
          <w:rFonts w:hint="eastAsia" w:ascii="宋体" w:hAnsi="宋体" w:eastAsia="宋体"/>
          <w:b/>
          <w:color w:val="000000"/>
          <w:sz w:val="24"/>
          <w:szCs w:val="22"/>
        </w:rPr>
        <w:t xml:space="preserve">8. </w:t>
      </w:r>
      <w:r>
        <w:rPr>
          <w:rFonts w:hint="eastAsia" w:ascii="宋体" w:hAnsi="宋体" w:eastAsia="宋体"/>
          <w:b/>
          <w:sz w:val="24"/>
          <w:szCs w:val="22"/>
        </w:rPr>
        <w:t xml:space="preserve">质量标准和保证</w:t>
      </w:r>
      <w:r/>
    </w:p>
    <w:p>
      <w:pPr>
        <w:ind w:firstLine="420"/>
        <w:jc w:val="left"/>
        <w:spacing w:line="400" w:lineRule="exact"/>
        <w:rPr>
          <w:rFonts w:ascii="宋体" w:hAnsi="宋体" w:eastAsia="宋体" w:cs="Courier New"/>
          <w:b/>
          <w:szCs w:val="21"/>
        </w:rPr>
      </w:pPr>
      <w:r>
        <w:rPr>
          <w:rFonts w:hint="eastAsia" w:ascii="宋体" w:hAnsi="宋体" w:eastAsia="宋体" w:cs="Courier New"/>
          <w:szCs w:val="21"/>
        </w:rPr>
        <w:t xml:space="preserve">8.1 质量标准</w:t>
      </w:r>
      <w:r/>
    </w:p>
    <w:p>
      <w:pPr>
        <w:ind w:firstLine="420"/>
        <w:jc w:val="left"/>
        <w:spacing w:line="400" w:lineRule="exact"/>
        <w:rPr>
          <w:rFonts w:ascii="宋体" w:hAnsi="宋体" w:eastAsia="宋体"/>
          <w:szCs w:val="21"/>
        </w:rPr>
      </w:pPr>
      <w:r>
        <w:rPr>
          <w:rFonts w:hint="eastAsia" w:ascii="宋体" w:hAnsi="宋体" w:eastAsia="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w:t>
      </w:r>
      <w:r>
        <w:rPr>
          <w:rFonts w:hint="eastAsia" w:ascii="宋体" w:hAnsi="宋体" w:eastAsia="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eastAsia="宋体" w:cs="Courier New"/>
          <w:szCs w:val="21"/>
        </w:rPr>
      </w:pPr>
      <w:r>
        <w:rPr>
          <w:rFonts w:hint="eastAsia" w:ascii="宋体" w:hAnsi="宋体" w:eastAsia="宋体" w:cs="Courier New"/>
          <w:szCs w:val="21"/>
        </w:rPr>
        <w:t xml:space="preserve">（2）采用中华人民共和国法定计量单位。</w:t>
      </w:r>
      <w:r/>
    </w:p>
    <w:p>
      <w:pPr>
        <w:ind w:firstLine="420"/>
        <w:jc w:val="left"/>
        <w:spacing w:line="400" w:lineRule="exact"/>
        <w:rPr>
          <w:rFonts w:ascii="宋体" w:hAnsi="宋体" w:eastAsia="宋体"/>
          <w:szCs w:val="21"/>
        </w:rPr>
      </w:pPr>
      <w:r>
        <w:rPr>
          <w:rFonts w:hint="eastAsia" w:ascii="宋体" w:hAnsi="宋体" w:eastAsia="宋体"/>
          <w:szCs w:val="21"/>
        </w:rPr>
        <w:t xml:space="preserve">（3）乙方所提供的货物应符合国家有关安全、环保、卫生的规定。</w:t>
      </w:r>
      <w:r/>
    </w:p>
    <w:p>
      <w:pPr>
        <w:ind w:firstLine="420"/>
        <w:jc w:val="left"/>
        <w:spacing w:line="400" w:lineRule="exact"/>
        <w:rPr>
          <w:rFonts w:ascii="宋体" w:hAnsi="宋体" w:eastAsia="宋体"/>
          <w:szCs w:val="21"/>
        </w:rPr>
      </w:pPr>
      <w:r>
        <w:rPr>
          <w:rFonts w:hint="eastAsia" w:ascii="宋体" w:hAnsi="宋体" w:eastAsia="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szCs w:val="21"/>
        </w:rPr>
      </w:pPr>
      <w:r>
        <w:rPr>
          <w:rFonts w:hint="eastAsia" w:ascii="宋体" w:hAnsi="宋体" w:eastAsia="宋体"/>
          <w:szCs w:val="21"/>
        </w:rPr>
        <w:t xml:space="preserve">8.2 保证</w:t>
      </w:r>
      <w:r/>
    </w:p>
    <w:p>
      <w:pPr>
        <w:ind w:firstLine="420"/>
        <w:jc w:val="left"/>
        <w:spacing w:line="400" w:lineRule="exact"/>
        <w:rPr>
          <w:rFonts w:ascii="宋体" w:hAnsi="宋体" w:eastAsia="宋体"/>
          <w:szCs w:val="21"/>
        </w:rPr>
      </w:pPr>
      <w:r>
        <w:rPr>
          <w:rFonts w:hint="eastAsia" w:ascii="宋体" w:hAnsi="宋体" w:eastAsia="宋体"/>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Cs w:val="21"/>
        </w:rPr>
        <w:t xml:space="preserve">在其使用寿命期内具备合同约定的性能</w:t>
      </w:r>
      <w:r>
        <w:rPr>
          <w:rFonts w:hint="eastAsia" w:ascii="宋体" w:hAnsi="宋体" w:eastAsia="宋体"/>
          <w:szCs w:val="21"/>
        </w:rPr>
        <w:t xml:space="preserve">。存在质量保证期的，货物最终交付验收合格后在</w:t>
      </w:r>
      <w:r>
        <w:rPr>
          <w:rFonts w:hint="eastAsia" w:ascii="宋体" w:hAnsi="宋体" w:eastAsia="宋体"/>
          <w:b/>
          <w:szCs w:val="21"/>
        </w:rPr>
        <w:t xml:space="preserve">【政府采购合同专用条款】</w:t>
      </w:r>
      <w:r>
        <w:rPr>
          <w:rFonts w:hint="eastAsia" w:ascii="宋体" w:hAnsi="宋体" w:eastAsia="宋体"/>
          <w:szCs w:val="21"/>
        </w:rPr>
        <w:t xml:space="preserve">规定或乙方书面承诺（两者以较长的为准）的质量保证期内，本保证保持有效。</w:t>
      </w:r>
      <w:r/>
    </w:p>
    <w:p>
      <w:pPr>
        <w:ind w:firstLine="420"/>
        <w:jc w:val="left"/>
        <w:spacing w:line="400" w:lineRule="exact"/>
        <w:rPr>
          <w:rFonts w:ascii="宋体" w:hAnsi="宋体" w:eastAsia="宋体"/>
          <w:szCs w:val="21"/>
        </w:rPr>
      </w:pPr>
      <w:r>
        <w:rPr>
          <w:rFonts w:hint="eastAsia" w:ascii="宋体" w:hAnsi="宋体" w:eastAsia="宋体"/>
          <w:szCs w:val="21"/>
        </w:rPr>
        <w:t xml:space="preserve">（2）在质量保证期内所发现的缺陷，甲方应尽快以书面形式通知乙方。</w:t>
      </w:r>
      <w:r/>
    </w:p>
    <w:p>
      <w:pPr>
        <w:ind w:firstLine="420"/>
        <w:jc w:val="left"/>
        <w:spacing w:line="400" w:lineRule="exact"/>
        <w:rPr>
          <w:rFonts w:ascii="宋体" w:hAnsi="宋体" w:eastAsia="宋体"/>
          <w:szCs w:val="21"/>
        </w:rPr>
      </w:pPr>
      <w:r>
        <w:rPr>
          <w:rFonts w:hint="eastAsia" w:ascii="宋体" w:hAnsi="宋体" w:eastAsia="宋体"/>
          <w:szCs w:val="21"/>
        </w:rPr>
        <w:t xml:space="preserve">（3）乙方收到通知后，应在</w:t>
      </w:r>
      <w:r>
        <w:rPr>
          <w:rFonts w:hint="eastAsia" w:ascii="宋体" w:hAnsi="宋体" w:eastAsia="宋体"/>
          <w:b/>
          <w:szCs w:val="21"/>
        </w:rPr>
        <w:t xml:space="preserve">【政府采购合同专用条款】</w:t>
      </w:r>
      <w:r>
        <w:rPr>
          <w:rFonts w:hint="eastAsia" w:ascii="宋体" w:hAnsi="宋体" w:eastAsia="宋体"/>
          <w:szCs w:val="21"/>
        </w:rPr>
        <w:t xml:space="preserve">规定的响应时间内以合理的速度免费维修或更换有缺陷的货物或部件。</w:t>
      </w:r>
      <w:r/>
    </w:p>
    <w:p>
      <w:pPr>
        <w:ind w:firstLine="420"/>
        <w:jc w:val="left"/>
        <w:spacing w:line="400" w:lineRule="exact"/>
        <w:rPr>
          <w:rFonts w:ascii="宋体" w:hAnsi="宋体" w:eastAsia="宋体"/>
          <w:szCs w:val="21"/>
        </w:rPr>
      </w:pPr>
      <w:r>
        <w:rPr>
          <w:rFonts w:hint="eastAsia" w:ascii="宋体" w:hAnsi="宋体" w:eastAsia="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szCs w:val="21"/>
        </w:rPr>
        <w:t xml:space="preserve">5</w:t>
      </w:r>
      <w:r>
        <w:rPr>
          <w:rFonts w:hint="eastAsia" w:ascii="宋体" w:hAnsi="宋体" w:eastAsia="宋体"/>
          <w:szCs w:val="21"/>
        </w:rPr>
        <w:t xml:space="preserve">.1条规定以书面形式</w:t>
      </w:r>
      <w:r>
        <w:rPr>
          <w:rFonts w:hint="eastAsia" w:ascii="宋体" w:hAnsi="宋体" w:eastAsia="宋体"/>
          <w:color w:val="000000"/>
          <w:szCs w:val="21"/>
        </w:rPr>
        <w:t xml:space="preserve">追究</w:t>
      </w:r>
      <w:r>
        <w:rPr>
          <w:rFonts w:hint="eastAsia" w:ascii="宋体" w:hAnsi="宋体" w:eastAsia="宋体"/>
          <w:szCs w:val="21"/>
        </w:rPr>
        <w:t xml:space="preserve">乙方</w:t>
      </w:r>
      <w:r>
        <w:rPr>
          <w:rFonts w:hint="eastAsia" w:ascii="宋体" w:hAnsi="宋体" w:eastAsia="宋体"/>
          <w:color w:val="000000"/>
          <w:szCs w:val="21"/>
        </w:rPr>
        <w:t xml:space="preserve">的违约责任</w:t>
      </w:r>
      <w:r>
        <w:rPr>
          <w:rFonts w:hint="eastAsia" w:ascii="宋体" w:hAnsi="宋体" w:eastAsia="宋体"/>
          <w:szCs w:val="21"/>
        </w:rPr>
        <w:t xml:space="preserve">。</w:t>
      </w:r>
      <w:r/>
    </w:p>
    <w:p>
      <w:pPr>
        <w:ind w:firstLine="420"/>
        <w:jc w:val="left"/>
        <w:spacing w:line="400" w:lineRule="exact"/>
        <w:rPr>
          <w:rFonts w:ascii="Times New Roman" w:hAnsi="Times New Roman" w:eastAsia="宋体"/>
          <w:szCs w:val="22"/>
        </w:rPr>
      </w:pPr>
      <w:r>
        <w:rPr>
          <w:rFonts w:hint="eastAsia" w:ascii="宋体" w:hAnsi="宋体" w:eastAsia="宋体"/>
          <w:szCs w:val="21"/>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ascii="宋体" w:hAnsi="宋体" w:eastAsia="宋体"/>
          <w:b/>
          <w:bCs/>
          <w:sz w:val="24"/>
          <w:szCs w:val="22"/>
        </w:rPr>
      </w:pPr>
      <w:r>
        <w:rPr>
          <w:rFonts w:hint="eastAsia" w:ascii="宋体" w:hAnsi="宋体" w:eastAsia="宋体"/>
          <w:b/>
          <w:bCs/>
          <w:color w:val="000000"/>
          <w:sz w:val="24"/>
          <w:szCs w:val="22"/>
        </w:rPr>
        <w:t xml:space="preserve">9</w:t>
      </w:r>
      <w:r>
        <w:rPr>
          <w:rFonts w:hint="eastAsia" w:ascii="宋体" w:hAnsi="宋体" w:eastAsia="宋体"/>
          <w:b/>
          <w:bCs/>
          <w:sz w:val="24"/>
          <w:szCs w:val="22"/>
        </w:rPr>
        <w:t xml:space="preserve">.</w:t>
      </w:r>
      <w:r>
        <w:rPr>
          <w:rFonts w:hint="eastAsia" w:ascii="宋体" w:hAnsi="宋体" w:eastAsia="宋体"/>
          <w:b/>
          <w:bCs/>
          <w:color w:val="000000"/>
          <w:sz w:val="24"/>
          <w:szCs w:val="22"/>
        </w:rPr>
        <w:t xml:space="preserve"> </w:t>
      </w:r>
      <w:r>
        <w:rPr>
          <w:rFonts w:hint="eastAsia" w:ascii="宋体" w:hAnsi="宋体" w:eastAsia="宋体"/>
          <w:b/>
          <w:bCs/>
          <w:sz w:val="24"/>
          <w:szCs w:val="22"/>
        </w:rPr>
        <w:t xml:space="preserve">权利瑕疵担保</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9.1 乙方保证对其出售的货物享有合法的权利。</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9.2 </w:t>
      </w:r>
      <w:r>
        <w:rPr>
          <w:rFonts w:hint="eastAsia" w:ascii="宋体" w:hAnsi="宋体" w:eastAsia="宋体" w:cs="宋体"/>
          <w:szCs w:val="15"/>
        </w:rPr>
        <w:t xml:space="preserve">乙方保证在交付的货物上不存在抵押权等担保物权。</w:t>
      </w:r>
      <w:r/>
    </w:p>
    <w:p>
      <w:pPr>
        <w:ind w:firstLine="420"/>
        <w:jc w:val="left"/>
        <w:spacing w:line="400" w:lineRule="exact"/>
        <w:rPr>
          <w:rFonts w:ascii="宋体" w:hAnsi="宋体" w:eastAsia="宋体"/>
          <w:color w:val="000000"/>
          <w:szCs w:val="21"/>
        </w:rPr>
      </w:pPr>
      <w:r>
        <w:rPr>
          <w:rFonts w:hint="eastAsia" w:ascii="宋体" w:hAnsi="宋体" w:eastAsia="宋体"/>
          <w:color w:val="000000"/>
          <w:szCs w:val="21"/>
        </w:rPr>
        <w:t xml:space="preserve">9.3 如甲方使用上述货物构成对第三人侵权的，则由乙方承担全部责任。</w:t>
      </w:r>
      <w:r/>
    </w:p>
    <w:p>
      <w:pPr>
        <w:ind w:firstLine="482"/>
        <w:jc w:val="left"/>
        <w:spacing w:line="400" w:lineRule="exact"/>
        <w:rPr>
          <w:rFonts w:ascii="宋体" w:hAnsi="宋体" w:eastAsia="宋体"/>
          <w:b/>
          <w:bCs/>
          <w:color w:val="000000"/>
          <w:sz w:val="24"/>
          <w:szCs w:val="22"/>
        </w:rPr>
      </w:pPr>
      <w:r>
        <w:rPr>
          <w:rFonts w:hint="eastAsia" w:ascii="宋体" w:hAnsi="宋体" w:eastAsia="宋体"/>
          <w:b/>
          <w:bCs/>
          <w:color w:val="000000"/>
          <w:sz w:val="24"/>
          <w:szCs w:val="22"/>
        </w:rPr>
        <w:t xml:space="preserve">10. 知识产权保护</w:t>
      </w:r>
      <w:r/>
    </w:p>
    <w:p>
      <w:pPr>
        <w:ind w:firstLine="420"/>
        <w:jc w:val="left"/>
        <w:spacing w:line="400" w:lineRule="exact"/>
        <w:rPr>
          <w:rFonts w:ascii="宋体" w:hAnsi="宋体" w:eastAsia="宋体"/>
          <w:szCs w:val="21"/>
        </w:rPr>
      </w:pPr>
      <w:r>
        <w:rPr>
          <w:rFonts w:hint="eastAsia" w:ascii="宋体" w:hAnsi="宋体" w:eastAsia="宋体"/>
          <w:color w:val="000000"/>
          <w:szCs w:val="21"/>
        </w:rPr>
        <w:t xml:space="preserve">10.1 乙方对其所销售的货物应当享有知识产权或经权利人合法授权，保证没有侵犯任</w:t>
      </w:r>
      <w:r>
        <w:rPr>
          <w:rFonts w:hint="eastAsia" w:ascii="宋体" w:hAnsi="宋体" w:eastAsia="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szCs w:val="21"/>
        </w:rPr>
        <w:t xml:space="preserve">。</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11. 保密义务</w:t>
      </w:r>
      <w:r/>
    </w:p>
    <w:p>
      <w:pPr>
        <w:ind w:firstLine="420"/>
        <w:jc w:val="left"/>
        <w:spacing w:line="400" w:lineRule="exact"/>
        <w:rPr>
          <w:rFonts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12. 合同价款支付</w:t>
      </w:r>
      <w:r/>
    </w:p>
    <w:p>
      <w:pPr>
        <w:ind w:firstLine="420"/>
        <w:jc w:val="left"/>
        <w:spacing w:line="400" w:lineRule="exact"/>
        <w:rPr>
          <w:rFonts w:ascii="宋体" w:hAnsi="宋体" w:eastAsia="宋体"/>
          <w:szCs w:val="21"/>
        </w:rPr>
      </w:pPr>
      <w:r>
        <w:rPr>
          <w:rFonts w:hint="eastAsia" w:ascii="宋体" w:hAnsi="宋体" w:eastAsia="宋体"/>
          <w:szCs w:val="21"/>
        </w:rPr>
        <w:t xml:space="preserve">12.1 合同价款支付按照国库集中支付制度及财政管理相关规定执行。</w:t>
      </w:r>
      <w:r/>
    </w:p>
    <w:p>
      <w:pPr>
        <w:ind w:firstLine="420"/>
        <w:jc w:val="left"/>
        <w:spacing w:line="400" w:lineRule="exact"/>
        <w:rPr>
          <w:rFonts w:ascii="宋体" w:hAnsi="宋体" w:eastAsia="宋体"/>
          <w:szCs w:val="21"/>
        </w:rPr>
      </w:pPr>
      <w:r>
        <w:rPr>
          <w:rFonts w:hint="eastAsia" w:ascii="宋体" w:hAnsi="宋体" w:eastAsia="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
          <w:bCs/>
          <w:szCs w:val="21"/>
        </w:rPr>
        <w:t xml:space="preserve">政府采购合同专用条款</w:t>
      </w:r>
      <w:r>
        <w:rPr>
          <w:rFonts w:hint="eastAsia" w:ascii="宋体" w:hAnsi="宋体" w:eastAsia="宋体"/>
          <w:szCs w:val="21"/>
        </w:rPr>
        <w:t xml:space="preserve">】中约定。</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13. 履约保证金</w:t>
      </w:r>
      <w:r/>
    </w:p>
    <w:p>
      <w:pPr>
        <w:ind w:firstLine="420"/>
        <w:jc w:val="left"/>
        <w:spacing w:line="400" w:lineRule="exact"/>
        <w:rPr>
          <w:rFonts w:ascii="宋体" w:hAnsi="宋体" w:eastAsia="宋体"/>
          <w:szCs w:val="21"/>
        </w:rPr>
      </w:pPr>
      <w:r>
        <w:rPr>
          <w:rFonts w:hint="eastAsia" w:ascii="宋体" w:hAnsi="宋体" w:eastAsia="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eastAsia="宋体"/>
          <w:szCs w:val="21"/>
        </w:rPr>
      </w:pPr>
      <w:r>
        <w:rPr>
          <w:rFonts w:hint="eastAsia" w:ascii="宋体" w:hAnsi="宋体" w:eastAsia="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imes New Roman" w:hAnsi="Times New Roman" w:eastAsia="宋体"/>
          <w:szCs w:val="22"/>
        </w:rPr>
      </w:pPr>
      <w:r>
        <w:rPr>
          <w:rFonts w:hint="eastAsia" w:ascii="宋体" w:hAnsi="宋体" w:eastAsia="宋体"/>
          <w:szCs w:val="21"/>
        </w:rPr>
        <w:t xml:space="preserve">13.3 甲方在项目通过验收后按照</w:t>
      </w:r>
      <w:r>
        <w:rPr>
          <w:rFonts w:hint="eastAsia" w:ascii="宋体" w:hAnsi="宋体" w:eastAsia="宋体"/>
          <w:b/>
          <w:szCs w:val="21"/>
        </w:rPr>
        <w:t xml:space="preserve">【政府采购合同专用条款】</w:t>
      </w:r>
      <w:r>
        <w:rPr>
          <w:rFonts w:hint="eastAsia" w:ascii="宋体" w:hAnsi="宋体" w:eastAsia="宋体"/>
          <w:szCs w:val="21"/>
        </w:rPr>
        <w:t xml:space="preserve">规定的时间内将履约保证金退还乙方；逾期退还的，乙方可要求甲方支付违约金，违约金按照</w:t>
      </w:r>
      <w:r>
        <w:rPr>
          <w:rFonts w:hint="eastAsia" w:ascii="宋体" w:hAnsi="宋体" w:eastAsia="宋体"/>
          <w:b/>
          <w:szCs w:val="21"/>
        </w:rPr>
        <w:t xml:space="preserve">【政府采购合同专用条款】</w:t>
      </w:r>
      <w:r>
        <w:rPr>
          <w:rFonts w:hint="eastAsia" w:ascii="宋体" w:hAnsi="宋体" w:eastAsia="宋体"/>
          <w:szCs w:val="21"/>
        </w:rPr>
        <w:t xml:space="preserve">规定支付。</w:t>
      </w:r>
      <w:r/>
    </w:p>
    <w:p>
      <w:pPr>
        <w:ind w:firstLine="482"/>
        <w:jc w:val="left"/>
        <w:spacing w:line="400" w:lineRule="exact"/>
        <w:rPr>
          <w:rFonts w:ascii="宋体" w:hAnsi="宋体" w:eastAsia="宋体"/>
          <w:b/>
          <w:sz w:val="24"/>
          <w:szCs w:val="22"/>
        </w:rPr>
      </w:pPr>
      <w:r>
        <w:rPr>
          <w:rFonts w:hint="eastAsia" w:ascii="宋体" w:hAnsi="宋体" w:eastAsia="宋体"/>
          <w:b/>
          <w:bCs/>
          <w:sz w:val="24"/>
          <w:szCs w:val="22"/>
        </w:rPr>
        <w:t xml:space="preserve">14. </w:t>
      </w:r>
      <w:r>
        <w:rPr>
          <w:rFonts w:hint="eastAsia" w:ascii="Times New Roman" w:hAnsi="Times New Roman" w:eastAsia="宋体"/>
          <w:b/>
          <w:sz w:val="24"/>
          <w:szCs w:val="22"/>
        </w:rPr>
        <w:t xml:space="preserve">售后</w:t>
      </w:r>
      <w:r>
        <w:rPr>
          <w:rFonts w:hint="eastAsia" w:ascii="宋体" w:hAnsi="宋体" w:eastAsia="宋体"/>
          <w:b/>
          <w:sz w:val="24"/>
          <w:szCs w:val="22"/>
        </w:rPr>
        <w:t xml:space="preserve">服务</w:t>
      </w:r>
      <w:r/>
    </w:p>
    <w:p>
      <w:pPr>
        <w:ind w:firstLine="420"/>
        <w:jc w:val="left"/>
        <w:spacing w:line="400" w:lineRule="exact"/>
        <w:rPr>
          <w:rFonts w:ascii="宋体" w:hAnsi="宋体" w:eastAsia="宋体"/>
          <w:szCs w:val="21"/>
        </w:rPr>
      </w:pPr>
      <w:r>
        <w:rPr>
          <w:rFonts w:hint="eastAsia" w:ascii="宋体" w:hAnsi="宋体" w:eastAsia="宋体"/>
          <w:szCs w:val="21"/>
        </w:rPr>
        <w:t xml:space="preserve">14.1 除项目不涉及或采购活动中明确约定无须承担外，乙方还应提供下列服务：</w:t>
      </w:r>
      <w:r/>
    </w:p>
    <w:p>
      <w:pPr>
        <w:ind w:firstLine="420"/>
        <w:jc w:val="left"/>
        <w:spacing w:line="400" w:lineRule="exact"/>
        <w:rPr>
          <w:rFonts w:ascii="宋体" w:hAnsi="宋体" w:eastAsia="宋体"/>
          <w:szCs w:val="21"/>
        </w:rPr>
      </w:pPr>
      <w:r>
        <w:rPr>
          <w:rFonts w:hint="eastAsia" w:ascii="宋体" w:hAnsi="宋体" w:eastAsia="宋体"/>
          <w:szCs w:val="21"/>
        </w:rPr>
        <w:t xml:space="preserve">（1）货物的现场移动、安装、调试、启动监督及技术支持；</w:t>
      </w:r>
      <w:r/>
    </w:p>
    <w:p>
      <w:pPr>
        <w:ind w:firstLine="420"/>
        <w:jc w:val="left"/>
        <w:spacing w:line="400" w:lineRule="exact"/>
        <w:rPr>
          <w:rFonts w:ascii="宋体" w:hAnsi="宋体" w:eastAsia="宋体"/>
          <w:szCs w:val="21"/>
        </w:rPr>
      </w:pPr>
      <w:r>
        <w:rPr>
          <w:rFonts w:hint="eastAsia" w:ascii="宋体" w:hAnsi="宋体" w:eastAsia="宋体"/>
          <w:szCs w:val="21"/>
        </w:rPr>
        <w:t xml:space="preserve">（2）提供货物组装和维修所需的专用工具和辅助材料；</w:t>
      </w:r>
      <w:r/>
    </w:p>
    <w:p>
      <w:pPr>
        <w:ind w:firstLine="420"/>
        <w:jc w:val="left"/>
        <w:spacing w:line="400" w:lineRule="exact"/>
        <w:rPr>
          <w:rFonts w:ascii="宋体" w:hAnsi="宋体" w:eastAsia="宋体"/>
          <w:szCs w:val="21"/>
        </w:rPr>
      </w:pPr>
      <w:r>
        <w:rPr>
          <w:rFonts w:hint="eastAsia" w:ascii="宋体" w:hAnsi="宋体" w:eastAsia="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szCs w:val="21"/>
        </w:rPr>
      </w:pPr>
      <w:r>
        <w:rPr>
          <w:rFonts w:hint="eastAsia" w:ascii="宋体" w:hAnsi="宋体" w:eastAsia="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p>
    <w:p>
      <w:pPr>
        <w:ind w:firstLine="420"/>
        <w:jc w:val="left"/>
        <w:spacing w:line="400" w:lineRule="exact"/>
        <w:widowControl/>
        <w:rPr>
          <w:rFonts w:ascii="宋体" w:hAnsi="宋体" w:eastAsia="宋体" w:cs="宋体"/>
          <w:szCs w:val="21"/>
        </w:rPr>
      </w:pPr>
      <w:r>
        <w:rPr>
          <w:rFonts w:hint="eastAsia" w:ascii="宋体" w:hAnsi="宋体" w:eastAsia="宋体" w:cs="宋体"/>
          <w:szCs w:val="21"/>
        </w:rPr>
        <w:t xml:space="preserve">（5）依照法律、行政法规的规定或者按照</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szCs w:val="21"/>
        </w:rPr>
      </w:pPr>
      <w:r>
        <w:rPr>
          <w:rFonts w:hint="eastAsia" w:ascii="宋体" w:hAnsi="宋体" w:eastAsia="宋体"/>
          <w:szCs w:val="21"/>
        </w:rPr>
        <w:t xml:space="preserve">（6）</w:t>
      </w:r>
      <w:r>
        <w:rPr>
          <w:rFonts w:hint="eastAsia" w:ascii="宋体" w:hAnsi="宋体" w:eastAsia="宋体"/>
          <w:b/>
          <w:szCs w:val="21"/>
        </w:rPr>
        <w:t xml:space="preserve">【政府采购合同专用条款】</w:t>
      </w:r>
      <w:r>
        <w:rPr>
          <w:rFonts w:hint="eastAsia" w:ascii="宋体" w:hAnsi="宋体" w:eastAsia="宋体"/>
          <w:szCs w:val="21"/>
        </w:rPr>
        <w:t xml:space="preserve">规定由乙方提供的其他服务。</w:t>
      </w:r>
      <w:r/>
    </w:p>
    <w:p>
      <w:pPr>
        <w:ind w:firstLine="420"/>
        <w:jc w:val="left"/>
        <w:spacing w:line="400" w:lineRule="exact"/>
        <w:rPr>
          <w:rFonts w:ascii="宋体" w:hAnsi="宋体" w:eastAsia="宋体"/>
          <w:szCs w:val="21"/>
        </w:rPr>
      </w:pPr>
      <w:r>
        <w:rPr>
          <w:rFonts w:hint="eastAsia" w:ascii="宋体" w:hAnsi="宋体" w:eastAsia="宋体"/>
          <w:szCs w:val="21"/>
        </w:rPr>
        <w:t xml:space="preserve">14.2 乙方提供的售后服务的费用已包含在合同价款中，甲方不再另行支付。</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15. 违约责任</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15.1质量瑕疵的违约责任</w:t>
      </w:r>
      <w:r/>
    </w:p>
    <w:p>
      <w:pPr>
        <w:ind w:firstLine="420"/>
        <w:jc w:val="left"/>
        <w:spacing w:line="400" w:lineRule="exact"/>
        <w:rPr>
          <w:rFonts w:ascii="宋体" w:hAnsi="宋体" w:eastAsia="宋体"/>
          <w:szCs w:val="21"/>
        </w:rPr>
      </w:pPr>
      <w:r>
        <w:rPr>
          <w:rFonts w:hint="eastAsia" w:ascii="宋体" w:hAnsi="宋体" w:eastAsia="宋体"/>
          <w:szCs w:val="21"/>
        </w:rPr>
        <w:t xml:space="preserve">乙方提供的产品不符合合同约定的质量标准或存在产品质量缺陷，甲方有权要求乙方根据</w:t>
      </w:r>
      <w:r>
        <w:rPr>
          <w:rFonts w:hint="eastAsia" w:ascii="宋体" w:hAnsi="宋体" w:eastAsia="宋体"/>
          <w:b/>
          <w:szCs w:val="21"/>
        </w:rPr>
        <w:t xml:space="preserve">【政府采购合同专用条款】</w:t>
      </w:r>
      <w:r>
        <w:rPr>
          <w:rFonts w:hint="eastAsia" w:ascii="宋体" w:hAnsi="宋体" w:eastAsia="宋体"/>
          <w:bCs/>
          <w:szCs w:val="21"/>
        </w:rPr>
        <w:t xml:space="preserve">要求</w:t>
      </w:r>
      <w:r>
        <w:rPr>
          <w:rFonts w:hint="eastAsia" w:ascii="宋体" w:hAnsi="宋体" w:eastAsia="宋体"/>
          <w:szCs w:val="21"/>
        </w:rPr>
        <w:t xml:space="preserve">及时修理、重作、更换，并承担由此给甲方造成的损失。</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15.2 迟延交货的违约责任</w:t>
      </w:r>
      <w:r/>
    </w:p>
    <w:p>
      <w:pPr>
        <w:ind w:firstLine="420"/>
        <w:jc w:val="left"/>
        <w:spacing w:line="400" w:lineRule="exact"/>
        <w:rPr>
          <w:rFonts w:ascii="宋体" w:hAnsi="宋体" w:eastAsia="宋体"/>
          <w:szCs w:val="21"/>
        </w:rPr>
      </w:pPr>
      <w:r>
        <w:rPr>
          <w:rFonts w:hint="eastAsia" w:ascii="宋体" w:hAnsi="宋体" w:eastAsia="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szCs w:val="21"/>
        </w:rPr>
      </w:pPr>
      <w:r>
        <w:rPr>
          <w:rFonts w:hint="eastAsia" w:ascii="宋体" w:hAnsi="宋体" w:eastAsia="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b/>
          <w:szCs w:val="21"/>
        </w:rPr>
        <w:t xml:space="preserve">【政府采购合同专用条款】</w:t>
      </w:r>
      <w:r>
        <w:rPr>
          <w:rFonts w:hint="eastAsia" w:ascii="宋体" w:hAnsi="宋体" w:eastAsia="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szCs w:val="21"/>
        </w:rPr>
      </w:pPr>
      <w:r>
        <w:rPr>
          <w:rFonts w:hint="eastAsia" w:ascii="宋体" w:hAnsi="宋体" w:eastAsia="宋体"/>
          <w:szCs w:val="21"/>
        </w:rPr>
        <w:t xml:space="preserve">15.3 迟延支付的违约责任</w:t>
      </w:r>
      <w:r/>
    </w:p>
    <w:p>
      <w:pPr>
        <w:ind w:firstLine="420"/>
        <w:jc w:val="left"/>
        <w:spacing w:line="400" w:lineRule="exact"/>
        <w:rPr>
          <w:rFonts w:ascii="宋体" w:hAnsi="宋体" w:eastAsia="宋体"/>
          <w:szCs w:val="21"/>
        </w:rPr>
      </w:pPr>
      <w:r>
        <w:rPr>
          <w:rFonts w:hint="eastAsia" w:ascii="宋体" w:hAnsi="宋体" w:eastAsia="宋体"/>
          <w:szCs w:val="21"/>
        </w:rPr>
        <w:t xml:space="preserve">甲方存在迟延支付乙方合同款项的，应当承担</w:t>
      </w:r>
      <w:r>
        <w:rPr>
          <w:rFonts w:hint="eastAsia" w:ascii="宋体" w:hAnsi="宋体" w:eastAsia="宋体"/>
          <w:b/>
          <w:bCs/>
          <w:szCs w:val="21"/>
        </w:rPr>
        <w:t xml:space="preserve">【政府采购合同专用条款】</w:t>
      </w:r>
      <w:r>
        <w:rPr>
          <w:rFonts w:hint="eastAsia" w:ascii="宋体" w:hAnsi="宋体" w:eastAsia="宋体"/>
          <w:szCs w:val="21"/>
        </w:rPr>
        <w:t xml:space="preserve">规定的逾期付款利息。</w:t>
      </w:r>
      <w:r/>
    </w:p>
    <w:p>
      <w:pPr>
        <w:ind w:firstLine="420"/>
        <w:jc w:val="left"/>
        <w:spacing w:line="400" w:lineRule="exact"/>
        <w:rPr>
          <w:rFonts w:ascii="宋体" w:hAnsi="宋体" w:eastAsia="宋体"/>
          <w:szCs w:val="21"/>
        </w:rPr>
      </w:pPr>
      <w:r>
        <w:rPr>
          <w:rFonts w:hint="eastAsia" w:ascii="宋体" w:hAnsi="宋体" w:eastAsia="宋体"/>
          <w:bCs/>
          <w:szCs w:val="21"/>
        </w:rPr>
        <w:t xml:space="preserve">15.4其他违约责任根据项目实际需要按</w:t>
      </w:r>
      <w:r>
        <w:rPr>
          <w:rFonts w:hint="eastAsia" w:ascii="宋体" w:hAnsi="宋体" w:eastAsia="宋体"/>
          <w:b/>
          <w:bCs/>
          <w:szCs w:val="21"/>
        </w:rPr>
        <w:t xml:space="preserve">【政府采购合同专用条款】</w:t>
      </w:r>
      <w:r>
        <w:rPr>
          <w:rFonts w:hint="eastAsia" w:ascii="宋体" w:hAnsi="宋体" w:eastAsia="宋体"/>
          <w:szCs w:val="21"/>
        </w:rPr>
        <w:t xml:space="preserve">规定执行。</w:t>
      </w:r>
      <w:r/>
    </w:p>
    <w:p>
      <w:pPr>
        <w:numPr>
          <w:ilvl w:val="0"/>
          <w:numId w:val="13"/>
        </w:numPr>
        <w:ind w:firstLine="482"/>
        <w:jc w:val="left"/>
        <w:spacing w:line="400" w:lineRule="exact"/>
        <w:rPr>
          <w:rFonts w:ascii="宋体" w:hAnsi="宋体" w:eastAsia="宋体"/>
          <w:b/>
          <w:sz w:val="24"/>
          <w:szCs w:val="22"/>
        </w:rPr>
      </w:pPr>
      <w:r>
        <w:rPr>
          <w:rFonts w:hint="eastAsia" w:ascii="宋体" w:hAnsi="宋体" w:eastAsia="宋体"/>
          <w:b/>
          <w:sz w:val="24"/>
          <w:szCs w:val="22"/>
        </w:rPr>
        <w:t xml:space="preserve">合同变更、中止与终止</w:t>
      </w:r>
      <w:r/>
    </w:p>
    <w:p>
      <w:pPr>
        <w:jc w:val="left"/>
        <w:spacing w:line="400" w:lineRule="exact"/>
        <w:rPr>
          <w:rFonts w:ascii="宋体" w:hAnsi="宋体" w:eastAsia="宋体"/>
          <w:szCs w:val="21"/>
        </w:rPr>
      </w:pPr>
      <w:r>
        <w:rPr>
          <w:rFonts w:hint="eastAsia" w:ascii="宋体" w:hAnsi="宋体" w:eastAsia="宋体"/>
          <w:szCs w:val="21"/>
        </w:rPr>
        <w:t xml:space="preserve">    16.1合同的变更</w:t>
      </w:r>
      <w:r/>
    </w:p>
    <w:p>
      <w:pPr>
        <w:ind w:firstLine="420"/>
        <w:jc w:val="left"/>
        <w:spacing w:line="400" w:lineRule="exact"/>
        <w:rPr>
          <w:rFonts w:ascii="宋体" w:hAnsi="宋体" w:eastAsia="宋体"/>
          <w:szCs w:val="21"/>
        </w:rPr>
      </w:pPr>
      <w:r>
        <w:rPr>
          <w:rFonts w:hint="eastAsia" w:ascii="宋体" w:hAnsi="宋体" w:eastAsia="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szCs w:val="21"/>
        </w:rPr>
      </w:pPr>
      <w:r>
        <w:rPr>
          <w:rFonts w:hint="eastAsia" w:ascii="宋体" w:hAnsi="宋体" w:eastAsia="宋体"/>
          <w:szCs w:val="21"/>
        </w:rPr>
        <w:t xml:space="preserve">16.2合同的中止</w:t>
      </w:r>
      <w:r/>
    </w:p>
    <w:p>
      <w:pPr>
        <w:ind w:firstLine="420"/>
        <w:jc w:val="left"/>
        <w:spacing w:line="400" w:lineRule="exact"/>
        <w:rPr>
          <w:rFonts w:ascii="宋体" w:hAnsi="宋体" w:eastAsia="宋体"/>
          <w:szCs w:val="21"/>
        </w:rPr>
      </w:pPr>
      <w:r>
        <w:rPr>
          <w:rFonts w:hint="eastAsia" w:ascii="宋体" w:hAnsi="宋体" w:eastAsia="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szCs w:val="21"/>
        </w:rPr>
      </w:pPr>
      <w:r>
        <w:rPr>
          <w:rFonts w:hint="eastAsia" w:ascii="宋体" w:hAnsi="宋体" w:eastAsia="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widowControl/>
        <w:rPr>
          <w:rFonts w:cs="华文楷体"/>
          <w:szCs w:val="21"/>
        </w:rPr>
      </w:pPr>
      <w:r>
        <w:rPr>
          <w:rFonts w:hint="eastAsia"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Times New Roman" w:hAnsi="Times New Roman" w:eastAsia="宋体"/>
          <w:szCs w:val="22"/>
        </w:rPr>
      </w:pPr>
      <w:r>
        <w:rPr>
          <w:rFonts w:hint="eastAsia" w:ascii="宋体" w:hAnsi="宋体" w:eastAsia="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eastAsia="宋体"/>
          <w:szCs w:val="21"/>
        </w:rPr>
      </w:pPr>
      <w:r>
        <w:rPr>
          <w:rFonts w:hint="eastAsia" w:ascii="宋体" w:hAnsi="宋体" w:eastAsia="宋体"/>
          <w:szCs w:val="21"/>
        </w:rPr>
        <w:t xml:space="preserve">16.3合同的终止</w:t>
      </w:r>
      <w:r/>
    </w:p>
    <w:p>
      <w:pPr>
        <w:ind w:firstLine="420"/>
        <w:jc w:val="left"/>
        <w:spacing w:line="400" w:lineRule="exact"/>
        <w:rPr>
          <w:rFonts w:ascii="宋体" w:hAnsi="宋体" w:eastAsia="宋体"/>
          <w:szCs w:val="21"/>
        </w:rPr>
      </w:pPr>
      <w:r>
        <w:rPr>
          <w:rFonts w:hint="eastAsia" w:ascii="宋体" w:hAnsi="宋体" w:eastAsia="宋体"/>
          <w:szCs w:val="21"/>
        </w:rPr>
        <w:t xml:space="preserve">（1）合同因有效期限届满而终止；</w:t>
      </w:r>
      <w:r/>
    </w:p>
    <w:p>
      <w:pPr>
        <w:ind w:firstLine="420"/>
        <w:spacing w:line="400" w:lineRule="exact"/>
        <w:rPr>
          <w:rFonts w:ascii="宋体" w:hAnsi="宋体" w:eastAsia="宋体" w:cs="宋体"/>
          <w:szCs w:val="21"/>
        </w:rPr>
      </w:pPr>
      <w:r>
        <w:rPr>
          <w:rFonts w:hint="eastAsia" w:ascii="宋体" w:hAnsi="宋体" w:eastAsia="宋体"/>
          <w:szCs w:val="21"/>
        </w:rPr>
        <w:t xml:space="preserve">（2）乙方未按合同约定履行，构成根本性违约的，甲方有权终止合同，</w:t>
      </w:r>
      <w:r>
        <w:rPr>
          <w:rFonts w:hint="eastAsia" w:ascii="宋体" w:hAnsi="宋体" w:eastAsia="宋体" w:cs="宋体"/>
          <w:szCs w:val="21"/>
        </w:rPr>
        <w:t xml:space="preserve">并追究乙方的违约责任</w:t>
      </w:r>
      <w:r>
        <w:rPr>
          <w:rFonts w:hint="eastAsia" w:ascii="宋体" w:hAnsi="宋体" w:eastAsia="宋体"/>
          <w:szCs w:val="21"/>
        </w:rPr>
        <w:t xml:space="preserve">。</w:t>
      </w:r>
      <w:r/>
    </w:p>
    <w:p>
      <w:pPr>
        <w:ind w:firstLine="440"/>
        <w:jc w:val="left"/>
        <w:spacing w:line="400" w:lineRule="exact"/>
        <w:widowControl/>
        <w:rPr>
          <w:rFonts w:ascii="宋体" w:hAnsi="宋体" w:cs="华文楷体"/>
          <w:sz w:val="22"/>
          <w:szCs w:val="21"/>
        </w:rPr>
      </w:pPr>
      <w:r>
        <w:rPr>
          <w:rFonts w:hint="eastAsia" w:ascii="宋体" w:hAnsi="宋体" w:cs="华文楷体"/>
          <w:sz w:val="22"/>
          <w:szCs w:val="21"/>
        </w:rPr>
        <w:t xml:space="preserve">16.4 </w:t>
      </w:r>
      <w:r>
        <w:rPr>
          <w:rFonts w:hint="eastAsia" w:ascii="宋体" w:hAnsi="宋体" w:eastAsia="宋体"/>
          <w:szCs w:val="21"/>
        </w:rPr>
        <w:t xml:space="preserve">涉及国家利益、社会公共利益的情形</w:t>
      </w:r>
      <w:r/>
    </w:p>
    <w:p>
      <w:pPr>
        <w:ind w:firstLine="420"/>
        <w:spacing w:line="400" w:lineRule="exact"/>
        <w:widowControl/>
        <w:rPr>
          <w:rFonts w:cs="华文楷体"/>
          <w:szCs w:val="21"/>
        </w:rPr>
      </w:pPr>
      <w:r>
        <w:rPr>
          <w:rFonts w:hint="eastAsia"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17. 合同分包</w:t>
      </w:r>
      <w:r/>
    </w:p>
    <w:p>
      <w:pPr>
        <w:ind w:firstLine="420"/>
        <w:jc w:val="left"/>
        <w:spacing w:line="400" w:lineRule="exact"/>
        <w:rPr>
          <w:rFonts w:ascii="宋体" w:hAnsi="宋体" w:eastAsia="宋体"/>
          <w:szCs w:val="21"/>
        </w:rPr>
      </w:pPr>
      <w:r>
        <w:rPr>
          <w:rFonts w:hint="eastAsia" w:ascii="宋体" w:hAnsi="宋体" w:eastAsia="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szCs w:val="21"/>
        </w:rPr>
      </w:pPr>
      <w:r>
        <w:rPr>
          <w:rFonts w:hint="eastAsia" w:ascii="宋体" w:hAnsi="宋体" w:eastAsia="宋体"/>
          <w:szCs w:val="21"/>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18. 不可抗力</w:t>
      </w:r>
      <w:r/>
    </w:p>
    <w:p>
      <w:pPr>
        <w:ind w:firstLine="420"/>
        <w:jc w:val="left"/>
        <w:spacing w:line="400" w:lineRule="exact"/>
        <w:rPr>
          <w:rFonts w:ascii="宋体" w:hAnsi="宋体" w:eastAsia="宋体"/>
          <w:szCs w:val="21"/>
        </w:rPr>
      </w:pPr>
      <w:r>
        <w:rPr>
          <w:rFonts w:hint="eastAsia" w:ascii="宋体" w:hAnsi="宋体" w:eastAsia="宋体"/>
          <w:szCs w:val="21"/>
        </w:rPr>
        <w:t xml:space="preserve">18.1 不可抗力是指合同双方不能预见、不能避免且不能克服的客观情况。</w:t>
      </w:r>
      <w:r/>
    </w:p>
    <w:p>
      <w:pPr>
        <w:ind w:firstLine="420"/>
        <w:jc w:val="left"/>
        <w:spacing w:line="400" w:lineRule="exact"/>
        <w:rPr>
          <w:rFonts w:ascii="宋体" w:hAnsi="宋体" w:eastAsia="宋体"/>
          <w:szCs w:val="21"/>
        </w:rPr>
      </w:pPr>
      <w:r>
        <w:rPr>
          <w:rFonts w:hint="eastAsia" w:ascii="宋体" w:hAnsi="宋体" w:eastAsia="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szCs w:val="21"/>
        </w:rPr>
      </w:pPr>
      <w:r>
        <w:rPr>
          <w:rFonts w:hint="eastAsia" w:ascii="宋体" w:hAnsi="宋体" w:eastAsia="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19. 解决争议的方法</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19.2 选择仲裁的，应在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中明确仲裁机构及仲裁地；通过诉讼方式解决的，可以在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中进一步约定选择与争议有实际联系的地点的人民法院管辖，但管辖法院的约定不得违反级别管辖和专属管辖的规定。</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19.3 如甲乙双方有争议的事项不影响合同其他部分的履行，在争议解决期间，合同其他部分应当继续履行。</w:t>
      </w:r>
      <w:r/>
    </w:p>
    <w:p>
      <w:pPr>
        <w:ind w:firstLine="482"/>
        <w:jc w:val="left"/>
        <w:spacing w:line="400" w:lineRule="exact"/>
        <w:rPr>
          <w:rFonts w:ascii="宋体" w:hAnsi="宋体" w:eastAsia="宋体"/>
          <w:sz w:val="24"/>
          <w:szCs w:val="22"/>
        </w:rPr>
      </w:pPr>
      <w:r>
        <w:rPr>
          <w:rFonts w:hint="eastAsia" w:ascii="宋体" w:hAnsi="宋体" w:eastAsia="宋体"/>
          <w:b/>
          <w:sz w:val="24"/>
          <w:szCs w:val="22"/>
        </w:rPr>
        <w:t xml:space="preserve">20. 政府采购政策</w:t>
      </w:r>
      <w:r/>
    </w:p>
    <w:p>
      <w:pPr>
        <w:ind w:firstLine="420"/>
        <w:jc w:val="left"/>
        <w:spacing w:line="400" w:lineRule="exact"/>
        <w:rPr>
          <w:rFonts w:ascii="宋体" w:hAnsi="宋体" w:eastAsia="宋体"/>
          <w:szCs w:val="21"/>
        </w:rPr>
      </w:pPr>
      <w:r>
        <w:rPr>
          <w:rFonts w:hint="eastAsia" w:ascii="宋体" w:hAnsi="宋体" w:eastAsia="宋体"/>
          <w:szCs w:val="21"/>
        </w:rPr>
        <w:t xml:space="preserve">20.1 </w:t>
      </w:r>
      <w:r>
        <w:rPr>
          <w:rFonts w:hint="eastAsia" w:ascii="宋体" w:hAnsi="宋体" w:eastAsia="宋体" w:cs="宋体"/>
          <w:szCs w:val="22"/>
          <w:lang w:val="en-GB"/>
        </w:rPr>
        <w:t xml:space="preserve">本合同应当按照规定执行政府采购政策。</w:t>
      </w:r>
      <w:r/>
    </w:p>
    <w:p>
      <w:pPr>
        <w:ind w:firstLine="420"/>
        <w:jc w:val="left"/>
        <w:spacing w:line="400" w:lineRule="exact"/>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0.2 本合同依法执行政府采购政策的方式和内容，属于合同履约验收的范围。</w:t>
      </w:r>
      <w:r>
        <w:rPr>
          <w:rFonts w:hint="eastAsia" w:ascii="宋体" w:hAnsi="宋体" w:eastAsia="宋体" w:cs="宋体"/>
          <w:szCs w:val="22"/>
        </w:rPr>
        <w:t xml:space="preserve">甲乙双方</w:t>
      </w:r>
      <w:r>
        <w:rPr>
          <w:rFonts w:hint="eastAsia" w:ascii="宋体" w:hAnsi="宋体" w:eastAsia="宋体" w:cs="宋体"/>
          <w:szCs w:val="22"/>
          <w:lang w:val="en-GB"/>
        </w:rPr>
        <w:t xml:space="preserve">未按规定要求执行政府采购政策造成损失的</w:t>
      </w:r>
      <w:r>
        <w:rPr>
          <w:rFonts w:hint="eastAsia" w:ascii="宋体" w:hAnsi="宋体" w:eastAsia="宋体"/>
          <w:szCs w:val="21"/>
        </w:rPr>
        <w:t xml:space="preserve">，有过错的一方应当承担赔偿责任，双方都有过错的，各自承担相应的责任。</w:t>
      </w:r>
      <w:r/>
    </w:p>
    <w:p>
      <w:pPr>
        <w:ind w:firstLine="420"/>
        <w:jc w:val="left"/>
        <w:spacing w:line="400" w:lineRule="exact"/>
        <w:rPr>
          <w:rFonts w:ascii="宋体" w:hAnsi="宋体" w:eastAsia="宋体"/>
          <w:szCs w:val="21"/>
        </w:rPr>
      </w:pPr>
      <w:r>
        <w:rPr>
          <w:rFonts w:ascii="宋体" w:hAnsi="宋体" w:eastAsia="宋体"/>
          <w:szCs w:val="21"/>
        </w:rPr>
        <w:t xml:space="preserve">2</w:t>
      </w:r>
      <w:r>
        <w:rPr>
          <w:rFonts w:hint="eastAsia" w:ascii="宋体" w:hAnsi="宋体" w:eastAsia="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ascii="宋体" w:hAnsi="宋体" w:eastAsia="宋体"/>
          <w:b/>
          <w:sz w:val="24"/>
          <w:szCs w:val="22"/>
        </w:rPr>
      </w:pPr>
      <w:r>
        <w:rPr>
          <w:rFonts w:hint="eastAsia" w:ascii="宋体" w:hAnsi="宋体" w:eastAsia="宋体"/>
          <w:b/>
          <w:sz w:val="24"/>
          <w:szCs w:val="22"/>
        </w:rPr>
        <w:t xml:space="preserve">21. 法律适用</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21.1 本合同的订立、生效、解释、履行及与本合同有关的争议解决，均适用法律、行政法规。</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21.2 本合同条款与法律、行政法规的强制性规定不一致的，双方当事人应按照法律、行政法规的强制性规定修改本合同的相关条款。</w:t>
      </w:r>
      <w:r/>
    </w:p>
    <w:p>
      <w:pPr>
        <w:ind w:firstLine="482"/>
        <w:jc w:val="left"/>
        <w:spacing w:line="400" w:lineRule="exact"/>
        <w:rPr>
          <w:rFonts w:ascii="宋体" w:hAnsi="宋体" w:eastAsia="宋体"/>
          <w:b/>
          <w:sz w:val="24"/>
          <w:szCs w:val="22"/>
        </w:rPr>
      </w:pPr>
      <w:r>
        <w:rPr>
          <w:rFonts w:hint="eastAsia" w:ascii="宋体" w:hAnsi="宋体" w:eastAsia="宋体"/>
          <w:b/>
          <w:sz w:val="24"/>
          <w:szCs w:val="22"/>
        </w:rPr>
        <w:t xml:space="preserve">22. 通知</w:t>
      </w:r>
      <w:r/>
    </w:p>
    <w:p>
      <w:pPr>
        <w:ind w:firstLine="420"/>
        <w:spacing w:line="400" w:lineRule="exact"/>
        <w:widowControl/>
        <w:rPr>
          <w:rFonts w:ascii="宋体" w:hAnsi="宋体" w:eastAsia="宋体" w:cs="宋体"/>
          <w:szCs w:val="21"/>
        </w:rPr>
      </w:pPr>
      <w:r>
        <w:rPr>
          <w:rFonts w:hint="eastAsia"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widowControl/>
        <w:rPr>
          <w:rFonts w:cs="华文楷体"/>
          <w:szCs w:val="21"/>
        </w:rPr>
      </w:pPr>
      <w:r>
        <w:rPr>
          <w:rFonts w:hint="eastAsia" w:ascii="宋体" w:hAnsi="宋体" w:eastAsia="宋体" w:cs="宋体"/>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szCs w:val="21"/>
        </w:rPr>
      </w:pPr>
      <w:r>
        <w:rPr>
          <w:rFonts w:hint="eastAsia" w:ascii="宋体" w:hAnsi="宋体" w:eastAsia="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szCs w:val="21"/>
        </w:rPr>
      </w:pPr>
      <w:r>
        <w:rPr>
          <w:rFonts w:hint="eastAsia" w:ascii="宋体" w:hAnsi="宋体" w:eastAsia="宋体"/>
          <w:szCs w:val="21"/>
        </w:rPr>
        <w:t xml:space="preserve">22.4通知以送达之日或通知书中规定的生效之日起生效，两者中以较迟之日为准。</w:t>
      </w:r>
      <w:r/>
    </w:p>
    <w:p>
      <w:pPr>
        <w:numPr>
          <w:ilvl w:val="0"/>
          <w:numId w:val="14"/>
        </w:numPr>
        <w:ind w:firstLine="482"/>
        <w:jc w:val="left"/>
        <w:spacing w:line="400" w:lineRule="exact"/>
        <w:rPr>
          <w:rFonts w:ascii="宋体" w:hAnsi="宋体" w:eastAsia="宋体"/>
          <w:b/>
          <w:bCs/>
          <w:sz w:val="24"/>
          <w:szCs w:val="22"/>
        </w:rPr>
      </w:pPr>
      <w:r>
        <w:rPr>
          <w:rFonts w:hint="eastAsia" w:ascii="宋体" w:hAnsi="宋体" w:eastAsia="宋体"/>
          <w:b/>
          <w:bCs/>
          <w:sz w:val="24"/>
          <w:szCs w:val="22"/>
        </w:rPr>
        <w:t xml:space="preserve">合同未尽事项</w:t>
      </w:r>
      <w:r/>
    </w:p>
    <w:p>
      <w:pPr>
        <w:ind w:firstLine="420"/>
        <w:jc w:val="left"/>
        <w:spacing w:line="400" w:lineRule="exact"/>
        <w:rPr>
          <w:rFonts w:ascii="宋体" w:hAnsi="宋体" w:eastAsia="宋体"/>
          <w:bCs/>
          <w:szCs w:val="21"/>
        </w:rPr>
      </w:pPr>
      <w:r>
        <w:rPr>
          <w:rFonts w:hint="eastAsia" w:ascii="宋体" w:hAnsi="宋体" w:eastAsia="宋体"/>
          <w:bCs/>
          <w:szCs w:val="21"/>
        </w:rPr>
        <w:t xml:space="preserve">23.1合同未尽事项见</w:t>
      </w:r>
      <w:r>
        <w:rPr>
          <w:rFonts w:hint="eastAsia" w:ascii="宋体" w:hAnsi="宋体" w:eastAsia="宋体"/>
          <w:b/>
          <w:szCs w:val="21"/>
        </w:rPr>
        <w:t xml:space="preserve">【政府采购合同专用条款】</w:t>
      </w:r>
      <w:r>
        <w:rPr>
          <w:rFonts w:hint="eastAsia" w:ascii="宋体" w:hAnsi="宋体" w:eastAsia="宋体"/>
          <w:bCs/>
          <w:szCs w:val="21"/>
        </w:rPr>
        <w:t xml:space="preserve">。</w:t>
      </w:r>
      <w:r/>
    </w:p>
    <w:p>
      <w:pPr>
        <w:jc w:val="left"/>
        <w:spacing w:line="400" w:lineRule="exact"/>
        <w:rPr>
          <w:rFonts w:ascii="黑体" w:hAnsi="华文中宋" w:eastAsia="黑体"/>
          <w:sz w:val="28"/>
          <w:szCs w:val="28"/>
        </w:rPr>
      </w:pPr>
      <w:r>
        <w:rPr>
          <w:rFonts w:hint="eastAsia" w:ascii="宋体" w:hAnsi="宋体" w:eastAsia="宋体"/>
          <w:bCs/>
          <w:szCs w:val="21"/>
        </w:rPr>
        <w:t xml:space="preserve">    23.2 合同附件与合同正文具有同等的法律效力。</w:t>
      </w:r>
      <w:r/>
    </w:p>
    <w:p>
      <w:pPr>
        <w:ind w:firstLine="560"/>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W w:w="918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831"/>
      </w:tblGrid>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第1.2（6）项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联合体具体要求</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0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第1.2（7）项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其他术语解释</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第4.4款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履约验收中甲方提出异议或作出说明的期限</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第4.6款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约定甲方承担的其他义务和责任</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Times New Roman" w:hAnsi="Times New Roman" w:eastAsia="宋体"/>
                <w:szCs w:val="22"/>
              </w:rPr>
            </w:pPr>
            <w:r>
              <w:rPr>
                <w:rFonts w:hint="eastAsia" w:ascii="宋体" w:hAnsi="宋体" w:eastAsia="宋体"/>
                <w:szCs w:val="21"/>
              </w:rPr>
              <w:t xml:space="preserve">第5.4款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约定乙方承担的其他义务和责任</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第6.1款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履行合同义务的顺序</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67"/>
        </w:trPr>
        <w:tc>
          <w:tcPr>
            <w:tcW w:w="1607" w:type="dxa"/>
            <w:vAlign w:val="center"/>
            <w:vMerge w:val="restart"/>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第7.1款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包装特殊要求</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667"/>
        </w:trPr>
        <w:tc>
          <w:tcPr>
            <w:tcW w:w="1607" w:type="dxa"/>
            <w:vAlign w:val="center"/>
            <w:vMerge w:val="continue"/>
            <w:textDirection w:val="lrTb"/>
            <w:noWrap w:val="false"/>
          </w:tcPr>
          <w:p>
            <w:pPr>
              <w:jc w:val="center"/>
              <w:rPr>
                <w:rFonts w:ascii="宋体" w:hAnsi="宋体" w:eastAsia="宋体"/>
                <w:szCs w:val="21"/>
              </w:rPr>
            </w:pPr>
            <w:r>
              <w:rPr>
                <w:rFonts w:ascii="宋体" w:hAnsi="宋体" w:eastAsia="宋体"/>
                <w:szCs w:val="21"/>
              </w:rPr>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指定现场</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772"/>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第7.2款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运输特殊要求</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66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第7.3款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保险要求</w:t>
            </w:r>
            <w:r/>
          </w:p>
        </w:tc>
        <w:tc>
          <w:tcPr>
            <w:tcW w:w="5831" w:type="dxa"/>
            <w:vAlign w:val="center"/>
            <w:textDirection w:val="lrTb"/>
            <w:noWrap w:val="false"/>
          </w:tcPr>
          <w:p>
            <w:pPr>
              <w:rPr>
                <w:rFonts w:ascii="Times New Roman" w:hAnsi="Times New Roman" w:eastAsia="宋体"/>
                <w:szCs w:val="22"/>
              </w:rPr>
            </w:pPr>
            <w:r>
              <w:rPr>
                <w:rFonts w:ascii="Times New Roman" w:hAnsi="Times New Roman" w:eastAsia="宋体"/>
                <w:szCs w:val="22"/>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第8.2（1）项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质量保证期</w:t>
            </w:r>
            <w:r/>
          </w:p>
        </w:tc>
        <w:tc>
          <w:tcPr>
            <w:tcW w:w="5831" w:type="dxa"/>
            <w:vAlign w:val="center"/>
            <w:textDirection w:val="lrTb"/>
            <w:noWrap w:val="false"/>
          </w:tcPr>
          <w:p>
            <w:pPr>
              <w:ind w:firstLine="420"/>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第8.2（3）项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货物质量缺陷</w:t>
            </w:r>
            <w:r/>
          </w:p>
          <w:p>
            <w:pPr>
              <w:jc w:val="left"/>
              <w:rPr>
                <w:rFonts w:ascii="宋体" w:hAnsi="宋体" w:eastAsia="宋体"/>
                <w:szCs w:val="21"/>
              </w:rPr>
            </w:pPr>
            <w:r>
              <w:rPr>
                <w:rFonts w:hint="eastAsia" w:ascii="宋体" w:hAnsi="宋体" w:eastAsia="宋体"/>
                <w:szCs w:val="21"/>
              </w:rPr>
              <w:t xml:space="preserve">响应时间</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第二节</w:t>
            </w:r>
            <w:r/>
          </w:p>
          <w:p>
            <w:pPr>
              <w:ind w:firstLine="440"/>
              <w:jc w:val="center"/>
              <w:spacing w:line="400" w:lineRule="exact"/>
              <w:widowControl/>
              <w:rPr>
                <w:rFonts w:cs="华文楷体"/>
                <w:sz w:val="22"/>
                <w:szCs w:val="21"/>
              </w:rPr>
            </w:pPr>
            <w:r>
              <w:rPr>
                <w:rFonts w:hint="eastAsia" w:ascii="宋体" w:hAnsi="宋体" w:eastAsia="宋体" w:cs="宋体"/>
                <w:sz w:val="22"/>
                <w:szCs w:val="21"/>
              </w:rPr>
              <w:t xml:space="preserve">第11.1款</w:t>
            </w:r>
            <w:r/>
          </w:p>
        </w:tc>
        <w:tc>
          <w:tcPr>
            <w:tcW w:w="1742" w:type="dxa"/>
            <w:vAlign w:val="center"/>
            <w:textDirection w:val="lrTb"/>
            <w:noWrap w:val="false"/>
          </w:tcPr>
          <w:p>
            <w:pPr>
              <w:rPr>
                <w:rFonts w:ascii="宋体" w:hAnsi="宋体" w:eastAsia="宋体"/>
                <w:szCs w:val="21"/>
              </w:rPr>
            </w:pPr>
            <w:r>
              <w:rPr>
                <w:rFonts w:hint="eastAsia" w:ascii="宋体" w:hAnsi="宋体" w:eastAsia="宋体"/>
                <w:szCs w:val="21"/>
              </w:rPr>
              <w:t xml:space="preserve">其他应当保密的信息</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9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第12.2款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合同价款支付时间</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697"/>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第13.2款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履约保证金不予退还的情形</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第13.3款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履约保证金退还时间及逾期退还的违约金</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8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第14.1（3）项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运行监督、维修期限</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84"/>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第14.1（5）项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货物回收的约定</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第14.1（6）项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乙方提供的其他服务</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修理、重作、更换相关具体规定</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第15.2（2）项</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迟延交货赔偿费</w:t>
            </w:r>
            <w:r/>
          </w:p>
        </w:tc>
        <w:tc>
          <w:tcPr>
            <w:tcW w:w="5831" w:type="dxa"/>
            <w:vAlign w:val="center"/>
            <w:textDirection w:val="lrTb"/>
            <w:noWrap w:val="false"/>
          </w:tcPr>
          <w:p>
            <w:pPr>
              <w:jc w:val="left"/>
              <w:rPr>
                <w:rFonts w:ascii="宋体" w:hAnsi="宋体" w:eastAsia="宋体"/>
                <w:szCs w:val="21"/>
                <w:u w:val="single"/>
              </w:rPr>
            </w:pPr>
            <w:r>
              <w:rPr>
                <w:rFonts w:ascii="宋体" w:hAnsi="宋体" w:eastAsia="宋体"/>
                <w:szCs w:val="21"/>
                <w:u w:val="single"/>
              </w:rPr>
            </w:r>
            <w:r/>
          </w:p>
        </w:tc>
      </w:tr>
      <w:tr>
        <w:trPr>
          <w:trHeight w:val="73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第15.3款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逾期付款利息</w:t>
            </w:r>
            <w:r/>
          </w:p>
        </w:tc>
        <w:tc>
          <w:tcPr>
            <w:tcW w:w="5831" w:type="dxa"/>
            <w:vAlign w:val="center"/>
            <w:textDirection w:val="lrTb"/>
            <w:noWrap w:val="false"/>
          </w:tcPr>
          <w:p>
            <w:pPr>
              <w:jc w:val="left"/>
              <w:rPr>
                <w:rFonts w:ascii="宋体" w:hAnsi="宋体" w:eastAsia="宋体"/>
                <w:szCs w:val="21"/>
                <w:u w:val="single"/>
              </w:rPr>
            </w:pPr>
            <w:r>
              <w:rPr>
                <w:rFonts w:ascii="宋体" w:hAnsi="宋体" w:eastAsia="宋体"/>
                <w:szCs w:val="21"/>
                <w:u w:val="single"/>
              </w:rPr>
            </w:r>
            <w:r/>
          </w:p>
        </w:tc>
      </w:tr>
      <w:tr>
        <w:trPr>
          <w:trHeight w:val="876"/>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第15.4款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其他违约责任</w:t>
            </w:r>
            <w:r/>
          </w:p>
        </w:tc>
        <w:tc>
          <w:tcPr>
            <w:tcW w:w="5831" w:type="dxa"/>
            <w:vAlign w:val="center"/>
            <w:textDirection w:val="lrTb"/>
            <w:noWrap w:val="false"/>
          </w:tcPr>
          <w:p>
            <w:pPr>
              <w:jc w:val="left"/>
              <w:rPr>
                <w:rFonts w:ascii="宋体" w:hAnsi="宋体" w:eastAsia="宋体"/>
                <w:szCs w:val="21"/>
                <w:u w:val="single"/>
              </w:rPr>
            </w:pPr>
            <w:r>
              <w:rPr>
                <w:rFonts w:ascii="宋体" w:hAnsi="宋体" w:eastAsia="宋体"/>
                <w:szCs w:val="21"/>
                <w:u w:val="single"/>
              </w:rPr>
            </w:r>
            <w:r/>
          </w:p>
        </w:tc>
      </w:tr>
      <w:tr>
        <w:trPr>
          <w:trHeight w:val="90"/>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第19.2款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szCs w:val="21"/>
              </w:rPr>
              <w:t xml:space="preserve">解决争议的方法</w:t>
            </w:r>
            <w:r/>
          </w:p>
        </w:tc>
        <w:tc>
          <w:tcPr>
            <w:tcW w:w="5831" w:type="dxa"/>
            <w:vAlign w:val="center"/>
            <w:textDirection w:val="lrTb"/>
            <w:noWrap w:val="false"/>
          </w:tcPr>
          <w:p>
            <w:pPr>
              <w:jc w:val="left"/>
              <w:spacing w:line="400" w:lineRule="exact"/>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   </w:t>
            </w:r>
            <w:r>
              <w:rPr>
                <w:rFonts w:hint="eastAsia" w:ascii="宋体" w:hAnsi="宋体" w:eastAsia="宋体" w:cs="宋体"/>
                <w:iCs/>
                <w:szCs w:val="21"/>
              </w:rPr>
              <w:t xml:space="preserve">种方式解决：</w:t>
            </w:r>
            <w:r/>
          </w:p>
          <w:p>
            <w:pPr>
              <w:jc w:val="left"/>
              <w:spacing w:line="400" w:lineRule="exact"/>
              <w:rPr>
                <w:rFonts w:ascii="宋体" w:hAnsi="宋体" w:eastAsia="宋体" w:cs="宋体"/>
                <w:iCs/>
                <w:szCs w:val="21"/>
              </w:rPr>
            </w:pPr>
            <w:r>
              <w:rPr>
                <w:rFonts w:hint="eastAsia" w:ascii="宋体" w:hAnsi="宋体" w:eastAsia="宋体" w:cs="宋体"/>
                <w:iCs/>
                <w:szCs w:val="21"/>
              </w:rPr>
              <w:t xml:space="preserve">（1）向</w:t>
            </w:r>
            <w:r>
              <w:rPr>
                <w:rFonts w:hint="eastAsia" w:ascii="宋体" w:hAnsi="宋体" w:eastAsia="宋体" w:cs="宋体"/>
                <w:iCs/>
                <w:szCs w:val="21"/>
                <w:u w:val="single"/>
              </w:rPr>
              <w:t xml:space="preserve">                    </w:t>
            </w:r>
            <w:r>
              <w:rPr>
                <w:rFonts w:hint="eastAsia" w:ascii="宋体" w:hAnsi="宋体" w:eastAsia="宋体" w:cs="宋体"/>
                <w:iCs/>
                <w:szCs w:val="21"/>
              </w:rPr>
              <w:t xml:space="preserve">仲裁委员会申请仲裁，仲裁地点为</w:t>
            </w:r>
            <w:r>
              <w:rPr>
                <w:rFonts w:hint="eastAsia" w:ascii="宋体" w:hAnsi="宋体" w:eastAsia="宋体" w:cs="宋体"/>
                <w:iCs/>
                <w:szCs w:val="21"/>
                <w:u w:val="single"/>
              </w:rPr>
              <w:t xml:space="preserve">           </w:t>
            </w:r>
            <w:r>
              <w:rPr>
                <w:rFonts w:hint="eastAsia" w:ascii="宋体" w:hAnsi="宋体" w:eastAsia="宋体" w:cs="宋体"/>
                <w:iCs/>
                <w:szCs w:val="21"/>
              </w:rPr>
              <w:t xml:space="preserve">；</w:t>
            </w:r>
            <w:r/>
          </w:p>
          <w:p>
            <w:pPr>
              <w:jc w:val="left"/>
              <w:rPr>
                <w:rFonts w:ascii="宋体" w:hAnsi="宋体" w:eastAsia="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                    </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第二节</w:t>
            </w:r>
            <w:r/>
          </w:p>
          <w:p>
            <w:pPr>
              <w:jc w:val="center"/>
              <w:rPr>
                <w:rFonts w:ascii="宋体" w:hAnsi="宋体" w:eastAsia="宋体"/>
                <w:szCs w:val="21"/>
              </w:rPr>
            </w:pPr>
            <w:r>
              <w:rPr>
                <w:rFonts w:hint="eastAsia" w:ascii="宋体" w:hAnsi="宋体" w:eastAsia="宋体"/>
                <w:szCs w:val="21"/>
              </w:rPr>
              <w:t xml:space="preserve">第23.1款</w:t>
            </w:r>
            <w:r/>
          </w:p>
        </w:tc>
        <w:tc>
          <w:tcPr>
            <w:tcW w:w="1742" w:type="dxa"/>
            <w:vAlign w:val="center"/>
            <w:textDirection w:val="lrTb"/>
            <w:noWrap w:val="false"/>
          </w:tcPr>
          <w:p>
            <w:pPr>
              <w:jc w:val="left"/>
              <w:rPr>
                <w:rFonts w:ascii="宋体" w:hAnsi="宋体" w:eastAsia="宋体"/>
                <w:szCs w:val="21"/>
              </w:rPr>
            </w:pPr>
            <w:r>
              <w:rPr>
                <w:rFonts w:hint="eastAsia" w:ascii="宋体" w:hAnsi="宋体" w:eastAsia="宋体"/>
                <w:bCs/>
                <w:szCs w:val="21"/>
              </w:rPr>
              <w:t xml:space="preserve">其他专用条款</w:t>
            </w:r>
            <w:r/>
          </w:p>
        </w:tc>
        <w:tc>
          <w:tcPr>
            <w:tcW w:w="5831" w:type="dxa"/>
            <w:vAlign w:val="center"/>
            <w:textDirection w:val="lrTb"/>
            <w:noWrap w:val="false"/>
          </w:tcPr>
          <w:p>
            <w:pPr>
              <w:jc w:val="left"/>
              <w:rPr>
                <w:rFonts w:ascii="宋体" w:hAnsi="宋体" w:eastAsia="宋体"/>
                <w:szCs w:val="21"/>
              </w:rPr>
            </w:pPr>
            <w:r>
              <w:rPr>
                <w:rFonts w:ascii="宋体" w:hAnsi="宋体" w:eastAsia="宋体"/>
                <w:szCs w:val="21"/>
              </w:rPr>
            </w:r>
            <w:r/>
          </w:p>
        </w:tc>
      </w:tr>
    </w:tbl>
    <w:p>
      <w:pPr>
        <w:ind w:firstLine="8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right="-302" w:firstLine="480"/>
        <w:rPr>
          <w:rFonts w:ascii="宋体" w:hAnsi="宋体" w:eastAsia="宋体" w:cs="宋体"/>
          <w:b/>
          <w:bCs/>
          <w:sz w:val="44"/>
          <w:szCs w:val="44"/>
        </w:rPr>
      </w:pPr>
      <w:r>
        <w:rPr>
          <w:rFonts w:ascii="宋体" w:hAnsi="宋体" w:cs="宋体"/>
          <w:sz w:val="24"/>
        </w:rPr>
        <w:br w:type="page" w:clear="all"/>
      </w:r>
      <w:bookmarkEnd w:id="80"/>
      <w:r/>
      <w:bookmarkEnd w:id="81"/>
      <w:r/>
      <w:r/>
    </w:p>
    <w:p>
      <w:pPr>
        <w:ind w:right="-302" w:firstLine="712"/>
        <w:jc w:val="center"/>
        <w:spacing w:before="120" w:after="120" w:line="360" w:lineRule="auto"/>
        <w:rPr>
          <w:rFonts w:ascii="宋体" w:hAnsi="宋体" w:eastAsia="宋体" w:cs="宋体"/>
          <w:b/>
          <w:bCs/>
          <w:sz w:val="24"/>
        </w:rPr>
      </w:pPr>
      <w:r>
        <w:rPr>
          <w:rFonts w:hint="eastAsia" w:ascii="宋体" w:hAnsi="宋体" w:eastAsia="宋体" w:cs="宋体"/>
          <w:b/>
          <w:bCs/>
          <w:sz w:val="44"/>
          <w:szCs w:val="44"/>
        </w:rPr>
        <w:t xml:space="preserve">第六部分  响应文件组成</w:t>
      </w:r>
      <w:r/>
    </w:p>
    <w:p>
      <w:pPr>
        <w:ind w:right="-302" w:firstLine="472"/>
        <w:jc w:val="left"/>
        <w:spacing w:line="360" w:lineRule="auto"/>
        <w:widowControl/>
        <w:rPr>
          <w:rFonts w:ascii="宋体" w:hAnsi="宋体" w:eastAsia="宋体" w:cs="宋体"/>
          <w:b/>
          <w:bCs/>
          <w:sz w:val="24"/>
        </w:rPr>
      </w:pPr>
      <w:r>
        <w:rPr>
          <w:rFonts w:hint="eastAsia" w:ascii="宋体" w:hAnsi="宋体" w:eastAsia="宋体" w:cs="宋体"/>
          <w:b/>
          <w:bCs/>
          <w:sz w:val="24"/>
        </w:rPr>
        <w:t xml:space="preserve">响应文件由资格审查证明材料文件、商务技术响应文件、价格响应文件三部分组成。供应商提供的电子响应文件材料须字迹清晰。如因响应文件字迹模糊、无法辨认造成的无效响应或不得分等后果由供应商自行承担。</w:t>
      </w:r>
      <w:r/>
    </w:p>
    <w:p>
      <w:pPr>
        <w:ind w:right="-302" w:firstLine="496"/>
        <w:spacing w:line="360" w:lineRule="auto"/>
        <w:rPr>
          <w:rFonts w:ascii="宋体" w:hAnsi="宋体" w:eastAsia="宋体" w:cs="宋体"/>
          <w:b/>
          <w:sz w:val="24"/>
        </w:rPr>
        <w:outlineLvl w:val="1"/>
      </w:pPr>
      <w:r>
        <w:rPr>
          <w:rFonts w:hint="eastAsia" w:ascii="宋体" w:hAnsi="宋体" w:eastAsia="宋体" w:cs="宋体"/>
          <w:b/>
          <w:sz w:val="24"/>
        </w:rPr>
        <w:t xml:space="preserve">（一）资格审查证明材料文件（不能出现价格响应文件的内容）</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1、供应商必须提供有效的营业执照扫描件。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2、供应商法定代表人参加的，必须提供法定代表人身份证明（格式见附件）；</w:t>
      </w:r>
      <w:r/>
    </w:p>
    <w:p>
      <w:pPr>
        <w:ind w:right="-302" w:firstLine="470"/>
        <w:jc w:val="left"/>
        <w:spacing w:line="360" w:lineRule="auto"/>
        <w:rPr>
          <w:rFonts w:ascii="宋体" w:hAnsi="宋体" w:eastAsia="宋体" w:cs="宋体"/>
          <w:sz w:val="24"/>
        </w:rPr>
      </w:pPr>
      <w:r>
        <w:rPr>
          <w:rFonts w:hint="eastAsia" w:ascii="宋体" w:hAnsi="宋体" w:eastAsia="宋体" w:cs="宋体"/>
          <w:sz w:val="24"/>
        </w:rPr>
        <w:t xml:space="preserve">非法定代表人参加的，必须提供①法定代表人身份证明（格式附后）、②法定代表人的授权委托书（格式见附件）。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3、供应商须提供《供应商信用承诺书》（格式见附件）。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4、供应商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供应商符合《中华人民共和国政府采购法》第二十二条规定条件的声明函（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5、未被“信用中国”网站（www.creditchina.gov.cn）列入失信被执行人、重大税收违法案件当事人名单、政府采购严重违法失信行为记录名单（代理机构登录“信用中国”网站查询，截图留存并归档）。</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6、供应商须提供《中小企业声明函》（格式见附件）或《残疾人福利性单位声明函》（格式见附件）或《监狱和戒毒企业证明材料》（格式见附件）。</w:t>
      </w:r>
      <w:r/>
    </w:p>
    <w:p>
      <w:pPr>
        <w:ind w:right="-302" w:firstLine="470"/>
        <w:jc w:val="left"/>
        <w:spacing w:line="360" w:lineRule="auto"/>
        <w:rPr>
          <w:rFonts w:ascii="宋体" w:hAnsi="宋体" w:eastAsia="宋体" w:cs="宋体"/>
          <w:sz w:val="24"/>
        </w:rPr>
      </w:pPr>
      <w:r>
        <w:rPr>
          <w:rFonts w:ascii="宋体" w:hAnsi="宋体" w:eastAsia="宋体" w:cs="宋体"/>
          <w:sz w:val="24"/>
        </w:rPr>
        <w:t xml:space="preserve">7、其他需要提交的资格审查证明材料。</w:t>
      </w:r>
      <w:r/>
    </w:p>
    <w:p>
      <w:pPr>
        <w:ind w:right="-302" w:firstLine="482"/>
        <w:jc w:val="left"/>
        <w:spacing w:line="360" w:lineRule="auto"/>
        <w:rPr>
          <w:rFonts w:ascii="宋体" w:hAnsi="宋体" w:eastAsia="宋体" w:cs="宋体"/>
          <w:b/>
          <w:bCs/>
          <w:sz w:val="24"/>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文件要求提供的资格审查证明材料中没有对应的接口上传的资料，可以在本部分的其他材料的接口中上传。）</w:t>
      </w:r>
      <w:r/>
    </w:p>
    <w:p>
      <w:pPr>
        <w:ind w:right="-302" w:firstLine="482"/>
        <w:jc w:val="left"/>
        <w:spacing w:line="360" w:lineRule="auto"/>
        <w:widowControl/>
        <w:rPr>
          <w:rFonts w:ascii="宋体" w:hAnsi="宋体" w:eastAsia="宋体" w:cs="宋体"/>
          <w:bCs/>
          <w:sz w:val="24"/>
          <w:lang w:val="zh-CN"/>
        </w:rPr>
      </w:pPr>
      <w:r>
        <w:rPr>
          <w:rFonts w:hint="eastAsia" w:ascii="宋体" w:hAnsi="宋体" w:eastAsia="宋体" w:cs="宋体"/>
          <w:b/>
          <w:sz w:val="24"/>
        </w:rPr>
        <w:t xml:space="preserve">（二）商务技术响应文件（不能出现价格响应文件的内容）</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1、供应商情况一览表（</w:t>
      </w:r>
      <w:bookmarkStart w:id="86" w:name="_GoBack"/>
      <w:r>
        <w:rPr>
          <w:rFonts w:ascii="宋体" w:hAnsi="宋体" w:eastAsia="宋体" w:cs="宋体"/>
          <w:bCs/>
          <w:sz w:val="24"/>
        </w:rPr>
        <w:t xml:space="preserve">格式见附件</w:t>
      </w:r>
      <w:bookmarkEnd w:id="86"/>
      <w:r>
        <w:rPr>
          <w:rFonts w:ascii="宋体" w:hAnsi="宋体" w:eastAsia="宋体" w:cs="宋体"/>
          <w:bCs/>
          <w:sz w:val="24"/>
        </w:rPr>
        <w:t xml:space="preserve">）；</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2、商务部分正负偏离表（格式见附件）；</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3、技术部分正负偏离表（格式见附件）；</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4、实质性要求响应偏离表 （格式见附件）； </w:t>
      </w:r>
      <w:r/>
    </w:p>
    <w:p>
      <w:pPr>
        <w:ind w:right="-302" w:firstLine="494"/>
        <w:spacing w:line="360" w:lineRule="auto"/>
        <w:rPr>
          <w:rFonts w:ascii="宋体" w:hAnsi="宋体" w:eastAsia="宋体" w:cs="宋体"/>
          <w:bCs/>
          <w:sz w:val="24"/>
        </w:rPr>
        <w:outlineLvl w:val="1"/>
      </w:pPr>
      <w:r>
        <w:rPr>
          <w:rFonts w:ascii="宋体" w:hAnsi="宋体" w:eastAsia="宋体" w:cs="宋体"/>
          <w:bCs/>
          <w:sz w:val="24"/>
        </w:rPr>
        <w:t xml:space="preserve">5、商务技术评分标准中需提供的相关得分佐证材料；</w:t>
      </w:r>
      <w:r/>
    </w:p>
    <w:p>
      <w:pPr>
        <w:ind w:right="-302" w:firstLine="494"/>
        <w:spacing w:line="360" w:lineRule="auto"/>
        <w:rPr>
          <w:rFonts w:ascii="宋体" w:hAnsi="宋体" w:eastAsia="宋体" w:cs="宋体"/>
          <w:sz w:val="24"/>
        </w:rPr>
        <w:outlineLvl w:val="1"/>
      </w:pPr>
      <w:r>
        <w:rPr>
          <w:rFonts w:ascii="宋体" w:hAnsi="宋体" w:eastAsia="宋体" w:cs="宋体"/>
          <w:bCs/>
          <w:sz w:val="24"/>
        </w:rPr>
        <w:t xml:space="preserve">6、供应商认为需要提交的其他商务技术材料。</w:t>
      </w:r>
      <w:r/>
    </w:p>
    <w:p>
      <w:pPr>
        <w:ind w:right="-302" w:firstLine="482"/>
        <w:jc w:val="left"/>
        <w:spacing w:line="360" w:lineRule="auto"/>
        <w:rPr>
          <w:rFonts w:ascii="宋体" w:hAnsi="宋体" w:eastAsia="宋体" w:cs="宋体"/>
          <w:b/>
          <w:bCs/>
          <w:sz w:val="24"/>
          <w:lang w:val="zh-CN"/>
        </w:rPr>
      </w:pPr>
      <w:r>
        <w:rPr>
          <w:rFonts w:hint="eastAsia" w:ascii="宋体" w:hAnsi="宋体" w:eastAsia="宋体" w:cs="宋体"/>
          <w:b/>
          <w:bCs/>
          <w:sz w:val="24"/>
          <w:lang w:val="zh-CN"/>
        </w:rPr>
        <w:t xml:space="preserve">（</w:t>
      </w:r>
      <w:r>
        <w:rPr>
          <w:rFonts w:hint="eastAsia" w:ascii="宋体" w:hAnsi="宋体" w:eastAsia="宋体" w:cs="宋体"/>
          <w:b/>
          <w:bCs/>
          <w:sz w:val="24"/>
        </w:rPr>
        <w:t xml:space="preserve">如采购</w:t>
      </w:r>
      <w:r>
        <w:rPr>
          <w:rFonts w:hint="eastAsia" w:ascii="宋体" w:hAnsi="宋体" w:eastAsia="宋体" w:cs="宋体"/>
          <w:b/>
          <w:bCs/>
          <w:sz w:val="24"/>
          <w:lang w:val="zh-CN"/>
        </w:rPr>
        <w:t xml:space="preserve">文件要求提供的商务技术标材料中没有对应的接口上传的资料，可以在本部分的其他材料的接口中上传。）</w:t>
      </w:r>
      <w:r/>
    </w:p>
    <w:p>
      <w:pPr>
        <w:ind w:right="-302" w:firstLine="482"/>
        <w:jc w:val="left"/>
        <w:spacing w:line="360" w:lineRule="auto"/>
        <w:widowControl/>
        <w:rPr>
          <w:rFonts w:ascii="宋体" w:hAnsi="宋体" w:eastAsia="宋体" w:cs="宋体"/>
          <w:sz w:val="24"/>
        </w:rPr>
      </w:pPr>
      <w:r>
        <w:rPr>
          <w:rFonts w:hint="eastAsia" w:ascii="宋体" w:hAnsi="宋体" w:eastAsia="宋体" w:cs="宋体"/>
          <w:b/>
          <w:sz w:val="24"/>
        </w:rPr>
        <w:t xml:space="preserve">（三）价格响应文件</w:t>
      </w:r>
      <w:r/>
    </w:p>
    <w:p>
      <w:pPr>
        <w:ind w:right="-302" w:firstLine="494"/>
        <w:spacing w:line="360" w:lineRule="auto"/>
        <w:rPr>
          <w:rFonts w:ascii="宋体" w:hAnsi="宋体" w:eastAsia="宋体" w:cs="宋体"/>
          <w:sz w:val="24"/>
        </w:rPr>
        <w:outlineLvl w:val="1"/>
      </w:pPr>
      <w:r>
        <w:rPr>
          <w:rFonts w:ascii="宋体" w:hAnsi="宋体" w:eastAsia="宋体" w:cs="宋体"/>
          <w:sz w:val="24"/>
        </w:rPr>
        <w:t xml:space="preserve">1、</w:t>
      </w:r>
      <w:r>
        <w:rPr>
          <w:rFonts w:hint="eastAsia" w:ascii="宋体" w:hAnsi="宋体" w:eastAsia="宋体" w:cs="宋体"/>
          <w:sz w:val="24"/>
        </w:rPr>
        <w:t xml:space="preserve">磋商报价表</w:t>
      </w:r>
      <w:r>
        <w:rPr>
          <w:rFonts w:ascii="宋体" w:hAnsi="宋体" w:eastAsia="宋体" w:cs="宋体"/>
          <w:sz w:val="24"/>
        </w:rPr>
        <w:t xml:space="preserve">，格式见附件；</w:t>
      </w:r>
      <w:r/>
    </w:p>
    <w:p>
      <w:pPr>
        <w:ind w:right="-302" w:firstLine="494"/>
        <w:spacing w:line="360" w:lineRule="auto"/>
        <w:rPr>
          <w:rFonts w:ascii="宋体" w:hAnsi="宋体" w:eastAsia="宋体" w:cs="宋体"/>
          <w:sz w:val="24"/>
        </w:rPr>
        <w:outlineLvl w:val="1"/>
      </w:pPr>
      <w:r>
        <w:rPr>
          <w:rFonts w:ascii="宋体" w:hAnsi="宋体" w:eastAsia="宋体" w:cs="宋体"/>
          <w:sz w:val="24"/>
        </w:rPr>
        <w:t xml:space="preserve">2、投标分项报价表，格式见附件；</w:t>
      </w:r>
      <w:r/>
    </w:p>
    <w:p>
      <w:pPr>
        <w:ind w:right="-302" w:firstLine="494"/>
        <w:spacing w:line="360" w:lineRule="auto"/>
        <w:rPr>
          <w:rFonts w:hint="eastAsia" w:ascii="宋体" w:hAnsi="宋体" w:eastAsia="宋体" w:cs="宋体"/>
          <w:sz w:val="24"/>
          <w:szCs w:val="24"/>
        </w:rPr>
        <w:outlineLvl w:val="1"/>
      </w:pPr>
      <w:r>
        <w:rPr>
          <w:rFonts w:ascii="宋体" w:hAnsi="宋体" w:eastAsia="宋体" w:cs="宋体"/>
          <w:sz w:val="24"/>
        </w:rPr>
        <w:t xml:space="preserve">3、关于符合本国产品标准的声明函（如有），格式见附件</w:t>
      </w:r>
      <w:r>
        <w:rPr>
          <w:rFonts w:hint="eastAsia" w:ascii="宋体" w:hAnsi="宋体" w:eastAsia="宋体" w:cs="宋体"/>
          <w:sz w:val="24"/>
        </w:rPr>
        <w:t xml:space="preserve">。</w:t>
      </w:r>
      <w:r>
        <w:rPr>
          <w:rFonts w:ascii="宋体" w:hAnsi="Times New Roman" w:eastAsia="宋体"/>
          <w:b/>
          <w:bCs/>
          <w:sz w:val="28"/>
          <w:szCs w:val="28"/>
        </w:rPr>
      </w:r>
      <w:r/>
    </w:p>
    <w:p>
      <w:pPr>
        <w:ind w:right="-302" w:firstLine="494"/>
        <w:spacing w:line="360" w:lineRule="auto"/>
        <w:rPr>
          <w:rFonts w:ascii="宋体" w:hAnsi="Times New Roman" w:eastAsia="宋体"/>
          <w:b/>
          <w:bCs/>
          <w:sz w:val="28"/>
          <w:szCs w:val="28"/>
        </w:rPr>
        <w:outlineLvl w:val="1"/>
      </w:pPr>
      <w:r>
        <w:rPr>
          <w:rFonts w:hint="eastAsia" w:ascii="宋体" w:hAnsi="宋体" w:eastAsia="宋体" w:cs="宋体"/>
          <w:sz w:val="24"/>
        </w:rPr>
      </w:r>
      <w:r>
        <w:rPr>
          <w:rFonts w:hint="eastAsia" w:ascii="宋体" w:hAnsi="宋体" w:eastAsia="宋体" w:cs="宋体"/>
          <w:sz w:val="24"/>
        </w:rPr>
        <w:br w:type="page" w:clear="all"/>
      </w:r>
      <w:r>
        <w:rPr>
          <w:rFonts w:hint="eastAsia" w:ascii="宋体" w:hAnsi="宋体" w:eastAsia="宋体" w:cs="宋体"/>
          <w:b/>
          <w:bCs/>
          <w:sz w:val="28"/>
          <w:szCs w:val="28"/>
        </w:rPr>
        <w:t xml:space="preserve">附件：</w:t>
      </w:r>
      <w:r/>
    </w:p>
    <w:p>
      <w:pPr>
        <w:ind w:right="-302" w:firstLine="562"/>
        <w:jc w:val="center"/>
        <w:spacing w:line="520" w:lineRule="exact"/>
        <w:rPr>
          <w:rFonts w:ascii="宋体" w:hAnsi="宋体" w:eastAsia="宋体" w:cs="宋体"/>
          <w:b/>
          <w:color w:val="000000"/>
          <w:sz w:val="28"/>
          <w:szCs w:val="28"/>
        </w:rPr>
      </w:pPr>
      <w:r>
        <w:rPr>
          <w:rFonts w:hint="eastAsia" w:ascii="宋体" w:hAnsi="宋体" w:eastAsia="宋体" w:cs="宋体"/>
          <w:b/>
          <w:color w:val="000000"/>
          <w:sz w:val="28"/>
          <w:szCs w:val="28"/>
        </w:rPr>
        <w:t xml:space="preserve">法定代表人身份证明</w:t>
      </w:r>
      <w:r/>
    </w:p>
    <w:p>
      <w:pPr>
        <w:ind w:right="-302" w:firstLine="480"/>
        <w:jc w:val="center"/>
        <w:spacing w:line="520" w:lineRule="exact"/>
        <w:rPr>
          <w:rFonts w:ascii="宋体" w:hAnsi="宋体" w:eastAsia="宋体" w:cs="宋体"/>
          <w:color w:val="000000"/>
          <w:sz w:val="24"/>
        </w:rPr>
      </w:pPr>
      <w:r>
        <w:rPr>
          <w:rFonts w:ascii="宋体" w:hAnsi="宋体" w:eastAsia="宋体" w:cs="宋体"/>
          <w:color w:val="000000"/>
          <w:sz w:val="24"/>
        </w:rPr>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江苏省南通市中级人民法院：</w:t>
      </w:r>
      <w:r/>
    </w:p>
    <w:p>
      <w:pPr>
        <w:ind w:right="-302" w:firstLine="480"/>
        <w:spacing w:line="360" w:lineRule="auto"/>
        <w:rPr>
          <w:rFonts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（先生／女士）现任我单位</w:t>
      </w:r>
      <w:r>
        <w:rPr>
          <w:rFonts w:hint="eastAsia" w:ascii="宋体" w:hAnsi="宋体" w:eastAsia="宋体" w:cs="宋体"/>
          <w:sz w:val="24"/>
          <w:u w:val="single"/>
        </w:rPr>
        <w:t xml:space="preserve">　　　　 　　　</w:t>
      </w:r>
      <w:r>
        <w:rPr>
          <w:rFonts w:hint="eastAsia" w:ascii="宋体" w:hAnsi="宋体" w:eastAsia="宋体" w:cs="宋体"/>
          <w:sz w:val="24"/>
        </w:rPr>
        <w:t xml:space="preserve">职务，为法定代表人，特此证明。</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身份证号码：</w:t>
      </w:r>
      <w:r/>
    </w:p>
    <w:p>
      <w:pPr>
        <w:ind w:right="-302" w:firstLine="480"/>
        <w:spacing w:line="420" w:lineRule="exact"/>
        <w:rPr>
          <w:rFonts w:ascii="宋体" w:hAnsi="宋体" w:eastAsia="宋体" w:cs="宋体"/>
          <w:sz w:val="24"/>
        </w:rPr>
      </w:pPr>
      <w:r>
        <w:rPr>
          <w:rFonts w:ascii="宋体" w:hAnsi="宋体" w:eastAsia="宋体" w:cs="宋体"/>
          <w:sz w:val="24"/>
        </w:rPr>
      </w:r>
      <w:r/>
    </w:p>
    <w:p>
      <w:pPr>
        <w:ind w:right="-302" w:firstLine="480"/>
        <w:spacing w:line="420" w:lineRule="exact"/>
        <w:rPr>
          <w:rFonts w:ascii="宋体" w:hAnsi="宋体" w:eastAsia="宋体" w:cs="宋体"/>
          <w:sz w:val="24"/>
          <w:u w:val="single"/>
        </w:rPr>
      </w:pPr>
      <w:r>
        <w:rPr>
          <w:rFonts w:ascii="宋体" w:hAnsi="宋体" w:eastAsia="宋体" w:cs="宋体"/>
          <w:sz w:val="24"/>
          <w:u w:val="single"/>
        </w:rPr>
      </w:r>
      <w:r/>
    </w:p>
    <w:p>
      <w:pPr>
        <w:ind w:right="-302" w:firstLine="480"/>
        <w:spacing w:line="480" w:lineRule="auto"/>
        <w:rPr>
          <w:rFonts w:ascii="宋体" w:hAnsi="宋体" w:eastAsia="宋体" w:cs="宋体"/>
          <w:color w:val="000000"/>
          <w:sz w:val="24"/>
        </w:rPr>
      </w:pPr>
      <w:r>
        <w:rPr>
          <w:rFonts w:hint="eastAsia" w:ascii="宋体" w:hAnsi="宋体" w:eastAsia="宋体" w:cs="宋体"/>
          <w:sz w:val="24"/>
        </w:rPr>
        <w:t xml:space="preserve">                                              </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p>
    <w:p>
      <w:pPr>
        <w:ind w:right="-302" w:firstLine="485"/>
        <w:jc w:val="center"/>
        <w:spacing w:line="420" w:lineRule="exact"/>
        <w:rPr>
          <w:rFonts w:ascii="宋体" w:hAnsi="宋体" w:eastAsia="宋体" w:cs="宋体"/>
          <w:color w:val="000000"/>
          <w:sz w:val="24"/>
          <w:lang w:val="zh-CN"/>
        </w:rPr>
      </w:pP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02"/>
        <w:ind w:right="-302" w:firstLine="480"/>
        <w:rPr>
          <w:rFonts w:ascii="宋体" w:hAnsi="宋体" w:cs="宋体"/>
          <w:color w:val="000000"/>
          <w:sz w:val="24"/>
          <w:lang w:val="zh-CN"/>
        </w:rPr>
      </w:pPr>
      <w:r>
        <w:rPr>
          <w:rFonts w:ascii="宋体" w:hAnsi="宋体" w:cs="宋体"/>
          <w:color w:val="000000"/>
          <w:sz w:val="24"/>
          <w:lang w:val="zh-CN"/>
        </w:rPr>
      </w:r>
      <w:r/>
    </w:p>
    <w:p>
      <w:pPr>
        <w:pStyle w:val="1002"/>
        <w:ind w:right="-302" w:firstLine="482"/>
        <w:rPr>
          <w:rFonts w:ascii="宋体" w:hAnsi="宋体" w:cs="宋体"/>
          <w:color w:val="000000"/>
          <w:sz w:val="24"/>
        </w:rPr>
      </w:pPr>
      <w:r>
        <w:rPr>
          <w:rFonts w:hint="eastAsia" w:ascii="宋体" w:hAnsi="宋体" w:cs="宋体"/>
          <w:b/>
          <w:bCs/>
          <w:sz w:val="24"/>
        </w:rPr>
        <w:t xml:space="preserve">注：提供法定代表人身份证</w:t>
      </w:r>
      <w:r>
        <w:rPr>
          <w:rFonts w:hint="eastAsia" w:ascii="宋体" w:hAnsi="宋体" w:cs="宋体"/>
          <w:b/>
          <w:sz w:val="24"/>
        </w:rPr>
        <w:t xml:space="preserve">（正、反面）的</w:t>
      </w:r>
      <w:r>
        <w:rPr>
          <w:rFonts w:hint="eastAsia" w:ascii="宋体" w:hAnsi="宋体" w:cs="宋体"/>
          <w:b/>
          <w:bCs/>
          <w:sz w:val="24"/>
        </w:rPr>
        <w:t xml:space="preserve">扫描件，并加盖公章</w:t>
      </w:r>
      <w:r/>
    </w:p>
    <w:p>
      <w:pPr>
        <w:ind w:right="-302" w:firstLine="485"/>
        <w:jc w:val="left"/>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480"/>
        <w:jc w:val="left"/>
        <w:spacing w:line="360" w:lineRule="auto"/>
        <w:rPr>
          <w:rFonts w:ascii="宋体" w:hAnsi="宋体" w:eastAsia="宋体" w:cs="宋体"/>
          <w:sz w:val="24"/>
        </w:rPr>
      </w:pPr>
      <w:r>
        <w:rPr>
          <w:rFonts w:ascii="宋体" w:hAnsi="宋体" w:eastAsia="宋体" w:cs="宋体"/>
          <w:sz w:val="24"/>
        </w:rPr>
      </w:r>
      <w:r/>
    </w:p>
    <w:p>
      <w:pPr>
        <w:ind w:right="-302" w:firstLine="482"/>
        <w:rPr>
          <w:rFonts w:ascii="宋体" w:hAnsi="宋体" w:eastAsia="宋体" w:cs="宋体"/>
          <w:b/>
          <w:sz w:val="24"/>
        </w:rPr>
      </w:pPr>
      <w:r>
        <w:rPr>
          <w:rFonts w:hint="eastAsia" w:ascii="宋体" w:hAnsi="宋体" w:eastAsia="宋体" w:cs="宋体"/>
          <w:b/>
          <w:sz w:val="24"/>
        </w:rPr>
        <w:br/>
      </w:r>
      <w:r/>
    </w:p>
    <w:p>
      <w:pPr>
        <w:ind w:right="-302" w:firstLine="482"/>
        <w:jc w:val="center"/>
        <w:spacing w:line="520" w:lineRule="exact"/>
        <w:rPr>
          <w:rFonts w:ascii="宋体" w:hAnsi="宋体" w:eastAsia="宋体" w:cs="宋体"/>
          <w:b/>
          <w:sz w:val="24"/>
        </w:rPr>
      </w:pPr>
      <w:r>
        <w:rPr>
          <w:rFonts w:hint="eastAsia" w:ascii="宋体" w:hAnsi="宋体" w:cs="宋体"/>
          <w:b/>
          <w:sz w:val="24"/>
        </w:rPr>
        <w:br w:type="page" w:clear="all"/>
      </w:r>
      <w:r>
        <w:rPr>
          <w:rFonts w:hint="eastAsia" w:ascii="宋体" w:hAnsi="宋体" w:eastAsia="宋体" w:cs="宋体"/>
          <w:b/>
          <w:sz w:val="28"/>
          <w:szCs w:val="28"/>
        </w:rPr>
        <w:t xml:space="preserve">授权委托书</w:t>
      </w:r>
      <w:r/>
    </w:p>
    <w:p>
      <w:pPr>
        <w:ind w:right="-302" w:firstLine="480"/>
        <w:jc w:val="center"/>
        <w:spacing w:line="520" w:lineRule="exact"/>
        <w:rPr>
          <w:rFonts w:ascii="宋体" w:hAnsi="宋体" w:eastAsia="宋体" w:cs="宋体"/>
          <w:bCs/>
          <w:color w:val="000000"/>
          <w:sz w:val="24"/>
        </w:rPr>
      </w:pPr>
      <w:r>
        <w:rPr>
          <w:rFonts w:ascii="宋体" w:hAnsi="宋体" w:eastAsia="宋体" w:cs="宋体"/>
          <w:bCs/>
          <w:color w:val="000000"/>
          <w:sz w:val="24"/>
        </w:rPr>
      </w:r>
      <w:r/>
    </w:p>
    <w:p>
      <w:pPr>
        <w:ind w:right="-302" w:firstLine="480"/>
        <w:spacing w:line="360" w:lineRule="auto"/>
        <w:rPr>
          <w:rFonts w:ascii="宋体" w:hAnsi="宋体" w:eastAsia="宋体" w:cs="宋体"/>
          <w:sz w:val="24"/>
          <w:u w:val="single"/>
        </w:rPr>
      </w:pPr>
      <w:r>
        <w:rPr>
          <w:rFonts w:hint="eastAsia" w:ascii="宋体" w:hAnsi="宋体" w:eastAsia="宋体" w:cs="宋体"/>
          <w:sz w:val="24"/>
          <w:u w:val="single"/>
        </w:rPr>
        <w:t xml:space="preserve"> 江苏省南通市中级人民法院：</w:t>
      </w:r>
      <w:r/>
    </w:p>
    <w:p>
      <w:pPr>
        <w:ind w:right="-302" w:firstLine="485"/>
        <w:spacing w:line="360" w:lineRule="auto"/>
        <w:rPr>
          <w:rFonts w:ascii="宋体" w:hAnsi="宋体" w:eastAsia="宋体" w:cs="宋体"/>
          <w:sz w:val="24"/>
        </w:rPr>
      </w:pPr>
      <w:r>
        <w:rPr>
          <w:rFonts w:hint="eastAsia" w:ascii="宋体" w:hAnsi="宋体" w:eastAsia="宋体" w:cs="宋体"/>
          <w:sz w:val="24"/>
        </w:rPr>
        <w:t xml:space="preserve">本授权委托书声明：我</w:t>
      </w:r>
      <w:r>
        <w:rPr>
          <w:rFonts w:hint="eastAsia" w:ascii="宋体" w:hAnsi="宋体" w:eastAsia="宋体" w:cs="宋体"/>
          <w:sz w:val="24"/>
          <w:u w:val="single"/>
        </w:rPr>
        <w:t xml:space="preserve">　    </w:t>
      </w:r>
      <w:r>
        <w:rPr>
          <w:rFonts w:hint="eastAsia" w:ascii="宋体" w:hAnsi="宋体" w:eastAsia="宋体" w:cs="宋体"/>
          <w:sz w:val="24"/>
        </w:rPr>
        <w:t xml:space="preserve">（姓名）系</w:t>
      </w:r>
      <w:r>
        <w:rPr>
          <w:rFonts w:hint="eastAsia" w:ascii="宋体" w:hAnsi="宋体" w:eastAsia="宋体" w:cs="宋体"/>
          <w:sz w:val="24"/>
          <w:u w:val="single"/>
        </w:rPr>
        <w:t xml:space="preserve">　            </w:t>
      </w:r>
      <w:r>
        <w:rPr>
          <w:rFonts w:hint="eastAsia" w:ascii="宋体" w:hAnsi="宋体" w:eastAsia="宋体" w:cs="宋体"/>
          <w:sz w:val="24"/>
        </w:rPr>
        <w:t xml:space="preserve">（供应商名称）的法定代表人，现授权委托</w:t>
      </w:r>
      <w:r>
        <w:rPr>
          <w:rFonts w:hint="eastAsia" w:ascii="宋体" w:hAnsi="宋体" w:eastAsia="宋体" w:cs="宋体"/>
          <w:sz w:val="24"/>
          <w:u w:val="single"/>
        </w:rPr>
        <w:t xml:space="preserve">　　     </w:t>
      </w:r>
      <w:r>
        <w:rPr>
          <w:rFonts w:hint="eastAsia" w:ascii="宋体" w:hAnsi="宋体" w:eastAsia="宋体" w:cs="宋体"/>
          <w:sz w:val="24"/>
        </w:rPr>
        <w:t xml:space="preserve">（姓名）为我公司代理人，以本公司的名义参加本项目的竞争性磋商响应活动。</w:t>
      </w: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在开标、评审磋商活动、合同谈判过程中所签署的一切文件和处理与之有关的一切事务，我均予以承认。</w:t>
      </w:r>
      <w:r/>
    </w:p>
    <w:p>
      <w:pPr>
        <w:ind w:right="-302" w:firstLine="485"/>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无转委权。特此委托。</w:t>
      </w:r>
      <w:r/>
    </w:p>
    <w:p>
      <w:pPr>
        <w:pStyle w:val="985"/>
        <w:ind w:right="-302" w:firstLine="480"/>
        <w:spacing w:line="360" w:lineRule="auto"/>
        <w:rPr>
          <w:rFonts w:ascii="宋体" w:hAnsi="宋体" w:cs="宋体"/>
          <w:sz w:val="24"/>
          <w:szCs w:val="24"/>
        </w:rPr>
      </w:pPr>
      <w:r>
        <w:rPr>
          <w:rFonts w:ascii="宋体" w:hAnsi="宋体" w:cs="宋体"/>
          <w:sz w:val="24"/>
          <w:szCs w:val="24"/>
        </w:rPr>
      </w:r>
      <w:r/>
    </w:p>
    <w:p>
      <w:pPr>
        <w:ind w:right="-302" w:firstLine="972"/>
        <w:spacing w:line="360" w:lineRule="auto"/>
        <w:rPr>
          <w:rFonts w:ascii="宋体" w:hAnsi="宋体" w:eastAsia="宋体" w:cs="宋体"/>
          <w:sz w:val="24"/>
        </w:rPr>
      </w:pPr>
      <w:r>
        <w:rPr>
          <w:rFonts w:hint="eastAsia" w:ascii="宋体" w:hAnsi="宋体" w:eastAsia="宋体" w:cs="宋体"/>
          <w:sz w:val="24"/>
        </w:rPr>
        <w:t xml:space="preserve">法定代表人签字：</w:t>
      </w:r>
      <w:r/>
    </w:p>
    <w:p>
      <w:pPr>
        <w:ind w:right="-302"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w:t>
      </w:r>
      <w:r>
        <w:rPr>
          <w:rFonts w:hint="eastAsia" w:ascii="宋体" w:hAnsi="宋体" w:eastAsia="宋体" w:cs="宋体"/>
          <w:sz w:val="24"/>
        </w:rPr>
        <w:t xml:space="preserve">身份证号：</w:t>
      </w:r>
      <w:r/>
    </w:p>
    <w:p>
      <w:pPr>
        <w:ind w:right="-302" w:firstLine="972"/>
        <w:spacing w:line="360" w:lineRule="auto"/>
        <w:rPr>
          <w:rFonts w:ascii="宋体" w:hAnsi="宋体" w:eastAsia="宋体" w:cs="宋体"/>
          <w:sz w:val="24"/>
        </w:rPr>
      </w:pPr>
      <w:r>
        <w:rPr>
          <w:rFonts w:hint="eastAsia" w:ascii="宋体" w:hAnsi="宋体" w:eastAsia="宋体" w:cs="宋体"/>
          <w:bCs/>
          <w:color w:val="000000"/>
          <w:sz w:val="24"/>
        </w:rPr>
        <w:t xml:space="preserve">委托代理人联系方式</w:t>
      </w:r>
      <w:r>
        <w:rPr>
          <w:rFonts w:hint="eastAsia" w:ascii="宋体" w:hAnsi="宋体" w:eastAsia="宋体" w:cs="宋体"/>
          <w:sz w:val="24"/>
        </w:rPr>
        <w:t xml:space="preserve">：</w:t>
      </w:r>
      <w:r/>
    </w:p>
    <w:p>
      <w:pPr>
        <w:pStyle w:val="1006"/>
        <w:ind w:right="-302" w:firstLine="960"/>
      </w:pPr>
      <w:r>
        <w:rPr>
          <w:rFonts w:hint="eastAsia" w:ascii="宋体" w:hAnsi="宋体" w:cs="宋体"/>
          <w:bCs/>
          <w:color w:val="000000"/>
          <w:sz w:val="24"/>
        </w:rPr>
        <w:t xml:space="preserve">委托代理人</w:t>
      </w:r>
      <w:r>
        <w:rPr>
          <w:rFonts w:hint="eastAsia" w:ascii="宋体" w:hAnsi="宋体" w:cs="宋体"/>
          <w:sz w:val="24"/>
        </w:rPr>
        <w:t xml:space="preserve">签字：</w:t>
      </w:r>
      <w:r/>
    </w:p>
    <w:p>
      <w:pPr>
        <w:pStyle w:val="1006"/>
        <w:ind w:right="-302" w:firstLine="360"/>
      </w:pPr>
      <w:r/>
      <w:r/>
    </w:p>
    <w:p>
      <w:pPr>
        <w:pStyle w:val="985"/>
        <w:ind w:right="-302" w:firstLine="480"/>
        <w:rPr>
          <w:rFonts w:ascii="宋体" w:hAnsi="宋体" w:cs="宋体"/>
          <w:sz w:val="24"/>
          <w:szCs w:val="24"/>
        </w:rPr>
      </w:pPr>
      <w:r>
        <w:rPr>
          <w:rFonts w:ascii="宋体" w:hAnsi="宋体" w:cs="宋体"/>
          <w:sz w:val="24"/>
          <w:szCs w:val="24"/>
        </w:rPr>
      </w:r>
      <w:r/>
    </w:p>
    <w:p>
      <w:pPr>
        <w:ind w:right="-302" w:firstLine="5040"/>
        <w:spacing w:line="48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w:t>
      </w:r>
      <w:r>
        <w:rPr>
          <w:rFonts w:hint="eastAsia" w:ascii="宋体" w:hAnsi="宋体" w:eastAsia="宋体" w:cs="宋体"/>
          <w:color w:val="000000"/>
          <w:sz w:val="24"/>
          <w:lang w:val="zh-CN"/>
        </w:rPr>
        <w:t xml:space="preserve">：</w:t>
      </w:r>
      <w:r/>
    </w:p>
    <w:p>
      <w:pPr>
        <w:ind w:right="-302" w:firstLine="5040"/>
        <w:spacing w:line="420" w:lineRule="exact"/>
        <w:rPr>
          <w:rFonts w:ascii="宋体" w:hAnsi="宋体" w:eastAsia="宋体" w:cs="宋体"/>
          <w:color w:val="000000"/>
          <w:sz w:val="24"/>
          <w:lang w:val="zh-CN"/>
        </w:rPr>
      </w:pPr>
      <w:r>
        <w:rPr>
          <w:rFonts w:hint="eastAsia" w:ascii="宋体" w:hAnsi="宋体" w:eastAsia="宋体" w:cs="宋体"/>
          <w:color w:val="000000"/>
          <w:sz w:val="24"/>
          <w:lang w:val="zh-CN"/>
        </w:rPr>
        <w:t xml:space="preserve">日期：</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年</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lang w:val="zh-CN"/>
        </w:rPr>
        <w:t xml:space="preserve">日</w:t>
      </w:r>
      <w:r/>
    </w:p>
    <w:p>
      <w:pPr>
        <w:pStyle w:val="1002"/>
        <w:ind w:right="-302" w:firstLine="482"/>
      </w:pPr>
      <w:r>
        <w:rPr>
          <w:rFonts w:hint="eastAsia" w:ascii="宋体" w:hAnsi="宋体" w:cs="宋体"/>
          <w:b/>
          <w:bCs/>
          <w:sz w:val="24"/>
        </w:rPr>
        <w:t xml:space="preserve">注：提供委托代理人身份证</w:t>
      </w:r>
      <w:r>
        <w:rPr>
          <w:rFonts w:hint="eastAsia" w:ascii="宋体" w:hAnsi="宋体" w:cs="宋体"/>
          <w:b/>
          <w:sz w:val="24"/>
        </w:rPr>
        <w:t xml:space="preserve">（正、反面）</w:t>
      </w:r>
      <w:r>
        <w:rPr>
          <w:rFonts w:hint="eastAsia" w:ascii="宋体" w:hAnsi="宋体" w:cs="宋体"/>
          <w:b/>
          <w:bCs/>
          <w:sz w:val="24"/>
        </w:rPr>
        <w:t xml:space="preserve">的扫描件，并加盖公章</w:t>
      </w:r>
      <w:r/>
    </w:p>
    <w:p>
      <w:pPr>
        <w:ind w:right="-302" w:firstLine="485"/>
        <w:jc w:val="left"/>
        <w:spacing w:line="420" w:lineRule="exact"/>
        <w:rPr>
          <w:rFonts w:ascii="宋体" w:hAnsi="宋体" w:eastAsia="宋体" w:cs="宋体"/>
          <w:sz w:val="24"/>
        </w:rPr>
      </w:pPr>
      <w:r>
        <w:rPr>
          <w:rFonts w:ascii="宋体" w:hAnsi="宋体" w:eastAsia="宋体" w:cs="宋体"/>
          <w:sz w:val="24"/>
        </w:rPr>
      </w:r>
      <w:r/>
    </w:p>
    <w:p>
      <w:pPr>
        <w:ind w:right="-302" w:firstLine="480"/>
        <w:jc w:val="center"/>
        <w:spacing w:line="420" w:lineRule="exact"/>
        <w:rPr>
          <w:rFonts w:ascii="宋体" w:hAnsi="宋体" w:eastAsia="宋体" w:cs="宋体"/>
          <w:sz w:val="24"/>
        </w:rPr>
      </w:pPr>
      <w:r>
        <w:rPr>
          <w:rFonts w:ascii="宋体" w:hAnsi="宋体" w:eastAsia="宋体" w:cs="宋体"/>
          <w:sz w:val="24"/>
        </w:rPr>
      </w:r>
      <w:r/>
    </w:p>
    <w:p>
      <w:pPr>
        <w:ind w:right="-302" w:firstLine="562"/>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ind w:right="-302" w:firstLine="562"/>
        <w:jc w:val="center"/>
        <w:spacing w:before="240" w:line="312" w:lineRule="auto"/>
        <w:rPr>
          <w:rFonts w:ascii="宋体" w:hAnsi="宋体" w:eastAsia="宋体" w:cs="宋体"/>
          <w:b/>
          <w:sz w:val="32"/>
          <w:szCs w:val="32"/>
          <w:lang w:bidi="ar"/>
        </w:rPr>
      </w:pPr>
      <w:r>
        <w:rPr>
          <w:rFonts w:hint="eastAsia" w:ascii="宋体" w:hAnsi="宋体" w:eastAsia="宋体" w:cs="宋体"/>
          <w:b/>
          <w:sz w:val="28"/>
          <w:szCs w:val="28"/>
          <w:lang w:bidi="ar"/>
        </w:rPr>
        <w:t xml:space="preserve">供应商信用承诺书</w:t>
      </w:r>
      <w:r/>
    </w:p>
    <w:p>
      <w:pPr>
        <w:ind w:right="-302" w:firstLine="480"/>
        <w:spacing w:line="360" w:lineRule="auto"/>
        <w:rPr>
          <w:rFonts w:ascii="宋体" w:hAnsi="宋体" w:eastAsia="宋体" w:cs="宋体"/>
          <w:sz w:val="24"/>
          <w:lang w:val="zh-CN" w:bidi="ar"/>
        </w:rPr>
      </w:pPr>
      <w:r>
        <w:rPr>
          <w:rFonts w:ascii="宋体" w:hAnsi="宋体" w:eastAsia="宋体" w:cs="宋体"/>
          <w:sz w:val="24"/>
          <w:lang w:val="zh-CN" w:bidi="ar"/>
        </w:rPr>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为营造公开、公平、公正的采购交易环境，树立诚信守法的供应商形象，本人代表本单位作出以下承诺：</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二、严格依照国家和省、市、县关于政府采购等方面的法律法规、规章、规范性文件，参加交易活动；积极履行社会责任，促进廉政建设；</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三、自我约束、自我管理，守合同、重信用，不参与围标串标、弄虚作假、骗取成交、干扰评标、违约毁约、恶意投诉等行为，主动维护采购活动的良好秩序；</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五、自觉接受政府部门、行业组织、社会公众、新闻舆论等监督；</w:t>
      </w:r>
      <w:r/>
    </w:p>
    <w:p>
      <w:pPr>
        <w:ind w:right="-302" w:firstLine="480"/>
        <w:jc w:val="left"/>
        <w:spacing w:line="360" w:lineRule="auto"/>
        <w:rPr>
          <w:rFonts w:ascii="宋体" w:hAnsi="宋体" w:eastAsia="宋体" w:cs="宋体"/>
          <w:sz w:val="24"/>
        </w:rPr>
      </w:pPr>
      <w:r>
        <w:rPr>
          <w:rFonts w:hint="eastAsia" w:ascii="宋体" w:hAnsi="宋体" w:eastAsia="宋体" w:cs="宋体"/>
          <w:sz w:val="24"/>
        </w:rPr>
        <w:t xml:space="preserve">六、上述承诺已向本单位员工做了宣传教育。</w:t>
      </w:r>
      <w:r/>
    </w:p>
    <w:p>
      <w:pPr>
        <w:ind w:right="-302" w:firstLine="480"/>
        <w:spacing w:line="360" w:lineRule="auto"/>
        <w:rPr>
          <w:rFonts w:ascii="宋体" w:hAnsi="宋体" w:eastAsia="宋体" w:cs="宋体"/>
          <w:b/>
          <w:sz w:val="24"/>
          <w:lang w:val="zh-CN"/>
        </w:rPr>
      </w:pPr>
      <w:r>
        <w:rPr>
          <w:rFonts w:hint="eastAsia" w:ascii="宋体" w:hAnsi="宋体" w:eastAsia="宋体" w:cs="宋体"/>
          <w:sz w:val="24"/>
        </w:rPr>
        <w:t xml:space="preserve">如有违反上述承诺的不良行为，本单位同意将其予以上网公示。</w:t>
      </w:r>
      <w:r/>
    </w:p>
    <w:p>
      <w:pPr>
        <w:ind w:right="-302" w:firstLine="480"/>
        <w:spacing w:line="360" w:lineRule="auto"/>
        <w:rPr>
          <w:rFonts w:ascii="宋体" w:hAnsi="宋体" w:eastAsia="宋体" w:cs="宋体"/>
          <w:sz w:val="24"/>
          <w:lang w:val="zh-CN"/>
        </w:rPr>
      </w:pPr>
      <w:r>
        <w:rPr>
          <w:rFonts w:ascii="宋体" w:hAnsi="宋体" w:eastAsia="宋体" w:cs="宋体"/>
          <w:sz w:val="24"/>
          <w:lang w:val="zh-CN"/>
        </w:rPr>
      </w:r>
      <w:r/>
    </w:p>
    <w:p>
      <w:pPr>
        <w:ind w:right="-302" w:firstLine="4560"/>
        <w:spacing w:line="360" w:lineRule="auto"/>
        <w:rPr>
          <w:rFonts w:ascii="宋体" w:hAnsi="宋体" w:eastAsia="宋体" w:cs="宋体"/>
          <w:sz w:val="24"/>
          <w:lang w:val="zh-CN"/>
        </w:rPr>
      </w:pPr>
      <w:r>
        <w:rPr>
          <w:rFonts w:ascii="宋体" w:hAnsi="宋体" w:eastAsia="宋体" w:cs="宋体"/>
          <w:sz w:val="24"/>
          <w:lang w:val="zh-CN"/>
        </w:rPr>
      </w:r>
      <w:r/>
    </w:p>
    <w:p>
      <w:pPr>
        <w:ind w:right="-302" w:firstLine="5040"/>
        <w:spacing w:line="360" w:lineRule="auto"/>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公章）：            </w:t>
      </w:r>
      <w:r/>
    </w:p>
    <w:p>
      <w:pPr>
        <w:ind w:right="-302" w:firstLine="480"/>
        <w:jc w:val="center"/>
        <w:spacing w:line="360" w:lineRule="auto"/>
        <w:rPr>
          <w:rFonts w:ascii="宋体" w:hAnsi="宋体" w:eastAsia="宋体" w:cs="宋体"/>
          <w:b/>
          <w:bCs/>
          <w:color w:val="000000"/>
          <w:sz w:val="28"/>
          <w:szCs w:val="28"/>
        </w:rPr>
      </w:pPr>
      <w:r>
        <w:rPr>
          <w:rFonts w:hint="eastAsia" w:ascii="宋体" w:hAnsi="宋体" w:eastAsia="宋体" w:cs="宋体"/>
          <w:color w:val="000000"/>
          <w:sz w:val="24"/>
        </w:rPr>
        <w:t xml:space="preserve">                       日期：  年  月  日</w:t>
      </w:r>
      <w:r/>
    </w:p>
    <w:p>
      <w:pPr>
        <w:ind w:right="-302" w:firstLine="562"/>
        <w:rPr>
          <w:rFonts w:ascii="宋体" w:hAnsi="宋体" w:eastAsia="宋体" w:cs="宋体"/>
          <w:b/>
          <w:bCs/>
          <w:color w:val="000000"/>
          <w:sz w:val="28"/>
          <w:szCs w:val="28"/>
        </w:rPr>
      </w:pPr>
      <w:r>
        <w:rPr>
          <w:rFonts w:hint="eastAsia" w:ascii="宋体" w:hAnsi="宋体" w:eastAsia="宋体" w:cs="宋体"/>
          <w:b/>
          <w:bCs/>
          <w:color w:val="000000"/>
          <w:sz w:val="28"/>
          <w:szCs w:val="28"/>
        </w:rPr>
        <w:br w:type="page" w:clear="all"/>
      </w:r>
      <w:r/>
    </w:p>
    <w:p>
      <w:pPr>
        <w:ind w:right="-302" w:firstLine="562"/>
        <w:jc w:val="center"/>
        <w:spacing w:line="480" w:lineRule="auto"/>
        <w:rPr>
          <w:rFonts w:ascii="宋体" w:hAnsi="宋体" w:eastAsia="宋体" w:cs="宋体"/>
          <w:b/>
          <w:bCs/>
          <w:sz w:val="28"/>
          <w:szCs w:val="28"/>
        </w:rPr>
      </w:pPr>
      <w:r>
        <w:rPr>
          <w:rFonts w:ascii="宋体" w:hAnsi="宋体" w:eastAsia="宋体" w:cs="宋体"/>
          <w:b/>
          <w:bCs/>
          <w:sz w:val="28"/>
          <w:szCs w:val="28"/>
        </w:rPr>
      </w:r>
      <w:r/>
    </w:p>
    <w:p>
      <w:pPr>
        <w:ind w:right="-302" w:firstLine="562"/>
        <w:jc w:val="center"/>
        <w:spacing w:line="480" w:lineRule="auto"/>
        <w:rPr>
          <w:rFonts w:ascii="宋体" w:hAnsi="宋体" w:eastAsia="宋体" w:cs="宋体"/>
          <w:b/>
          <w:bCs/>
          <w:sz w:val="28"/>
          <w:szCs w:val="28"/>
        </w:rPr>
      </w:pPr>
      <w:r>
        <w:rPr>
          <w:rFonts w:hint="eastAsia" w:ascii="宋体" w:hAnsi="宋体" w:eastAsia="宋体" w:cs="宋体"/>
          <w:b/>
          <w:bCs/>
          <w:sz w:val="28"/>
          <w:szCs w:val="28"/>
        </w:rPr>
        <w:t xml:space="preserve">供应商符合《中华人民共和国政府采购法》第二十二条规定条件的声明函</w:t>
      </w:r>
      <w:r/>
    </w:p>
    <w:p>
      <w:pPr>
        <w:ind w:right="-302" w:firstLine="482"/>
        <w:spacing w:line="460" w:lineRule="exact"/>
        <w:rPr>
          <w:rFonts w:ascii="宋体" w:hAnsi="宋体" w:eastAsia="宋体"/>
          <w:b/>
          <w:bCs/>
          <w:sz w:val="44"/>
          <w:szCs w:val="44"/>
        </w:rPr>
      </w:pPr>
      <w:r>
        <w:rPr>
          <w:rFonts w:hint="eastAsia" w:ascii="宋体" w:hAnsi="宋体" w:eastAsia="宋体"/>
          <w:b/>
          <w:bCs/>
          <w:sz w:val="24"/>
          <w:szCs w:val="21"/>
        </w:rPr>
        <w:t xml:space="preserve">                       </w:t>
      </w:r>
      <w:r>
        <w:rPr>
          <w:rFonts w:hint="eastAsia" w:ascii="宋体" w:hAnsi="宋体" w:eastAsia="宋体"/>
          <w:b/>
          <w:bCs/>
          <w:sz w:val="44"/>
          <w:szCs w:val="44"/>
        </w:rPr>
        <w:t xml:space="preserve">   </w:t>
      </w:r>
      <w:r/>
    </w:p>
    <w:p>
      <w:pPr>
        <w:ind w:right="-302" w:firstLine="480"/>
        <w:spacing w:line="520" w:lineRule="exact"/>
        <w:rPr>
          <w:rFonts w:ascii="宋体" w:hAnsi="宋体" w:eastAsia="宋体" w:cs="宋体"/>
          <w:b/>
          <w:bCs/>
          <w:sz w:val="24"/>
          <w:szCs w:val="21"/>
        </w:rPr>
      </w:pPr>
      <w:r>
        <w:rPr>
          <w:rFonts w:hint="eastAsia" w:ascii="宋体" w:hAnsi="宋体" w:eastAsia="宋体" w:cs="宋体"/>
          <w:bCs/>
          <w:sz w:val="24"/>
          <w:szCs w:val="21"/>
        </w:rPr>
        <w:t xml:space="preserve">我单位参加</w:t>
      </w:r>
      <w:r>
        <w:rPr>
          <w:rFonts w:hint="eastAsia" w:ascii="宋体" w:hAnsi="宋体" w:eastAsia="宋体" w:cs="宋体"/>
          <w:sz w:val="24"/>
          <w:u w:val="single"/>
        </w:rPr>
        <w:t xml:space="preserve">南通知识产权法庭暨“两个中心”装修改造项目配套家具采购项目（项目编号：</w:t>
      </w:r>
      <w:r>
        <w:rPr>
          <w:rFonts w:ascii="宋体" w:hAnsi="宋体" w:eastAsia="宋体" w:cs="宋体"/>
          <w:sz w:val="24"/>
          <w:u w:val="single"/>
        </w:rPr>
        <w:t xml:space="preserve">JSZC-320600-NTWL-C2026-0018</w:t>
      </w:r>
      <w:r>
        <w:rPr>
          <w:rFonts w:hint="eastAsia" w:ascii="宋体" w:hAnsi="宋体" w:eastAsia="宋体" w:cs="宋体"/>
          <w:sz w:val="24"/>
          <w:u w:val="single"/>
        </w:rPr>
        <w:t xml:space="preserve">）</w:t>
      </w:r>
      <w:r>
        <w:rPr>
          <w:rFonts w:hint="eastAsia" w:ascii="宋体" w:hAnsi="宋体" w:eastAsia="宋体" w:cs="宋体"/>
          <w:sz w:val="24"/>
        </w:rPr>
        <w:t xml:space="preserve">的</w:t>
      </w:r>
      <w:r>
        <w:rPr>
          <w:rFonts w:hint="eastAsia" w:ascii="宋体" w:hAnsi="宋体" w:eastAsia="宋体" w:cs="宋体"/>
          <w:bCs/>
          <w:sz w:val="24"/>
          <w:szCs w:val="21"/>
        </w:rPr>
        <w:t xml:space="preserve">磋商响应活动。针对《中华人民共和国政府采购法》第二十二条规定做出如下声明：</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bCs/>
          <w:sz w:val="24"/>
          <w:szCs w:val="21"/>
        </w:rPr>
        <w:t xml:space="preserve">我单位具有独立承担民事责任的能力；</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我单位具有良好的商业信誉和健全的财务会计制度；</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我单位具有履行合同所必需的设备和专业技术能力；</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我单位有依法缴纳税收和社会保障资金的良好记录；</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参加政府采购活动前三年内，在经营活动中没有重大违法记录；（1.供应商在参加本次政府采购活动前三年内因违法经营被禁止在一定期限内参加政府采购活动，期限届满的，可以参加本次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numPr>
          <w:ilvl w:val="0"/>
          <w:numId w:val="15"/>
        </w:numPr>
        <w:ind w:right="-302" w:firstLine="480"/>
        <w:spacing w:line="520" w:lineRule="exact"/>
        <w:rPr>
          <w:rFonts w:ascii="宋体" w:hAnsi="宋体" w:eastAsia="宋体" w:cs="宋体"/>
          <w:sz w:val="24"/>
          <w:szCs w:val="21"/>
        </w:rPr>
      </w:pPr>
      <w:r>
        <w:rPr>
          <w:rFonts w:hint="eastAsia" w:ascii="宋体" w:hAnsi="宋体" w:eastAsia="宋体" w:cs="宋体"/>
          <w:sz w:val="24"/>
          <w:szCs w:val="21"/>
        </w:rPr>
        <w:t xml:space="preserve">我单位满足法律、行政法规规定的其他条件。</w:t>
      </w:r>
      <w:r/>
    </w:p>
    <w:p>
      <w:pPr>
        <w:ind w:right="-302" w:firstLine="480"/>
        <w:spacing w:line="500" w:lineRule="exact"/>
        <w:rPr>
          <w:rFonts w:ascii="宋体" w:hAnsi="宋体" w:eastAsia="宋体" w:cs="宋体"/>
          <w:sz w:val="24"/>
          <w:szCs w:val="21"/>
        </w:rPr>
      </w:pPr>
      <w:r>
        <w:rPr>
          <w:rFonts w:ascii="宋体" w:hAnsi="宋体" w:eastAsia="宋体" w:cs="宋体"/>
          <w:sz w:val="24"/>
          <w:szCs w:val="21"/>
        </w:rPr>
      </w:r>
      <w:r/>
    </w:p>
    <w:p>
      <w:pPr>
        <w:ind w:right="-302" w:firstLine="383"/>
        <w:jc w:val="left"/>
        <w:spacing w:line="360" w:lineRule="auto"/>
        <w:tabs>
          <w:tab w:val="left" w:pos="840" w:leader="none"/>
          <w:tab w:val="right" w:pos="9402" w:leader="dot"/>
        </w:tabs>
        <w:rPr>
          <w:rFonts w:ascii="宋体" w:hAnsi="宋体" w:eastAsia="宋体" w:cs="宋体"/>
          <w:caps/>
          <w:sz w:val="24"/>
        </w:rPr>
      </w:pPr>
      <w:r>
        <w:rPr>
          <w:rFonts w:ascii="宋体" w:hAnsi="宋体" w:eastAsia="宋体" w:cs="宋体"/>
          <w:caps/>
          <w:sz w:val="24"/>
        </w:rPr>
      </w:r>
      <w:r/>
    </w:p>
    <w:p>
      <w:pPr>
        <w:ind w:right="-302"/>
        <w:rPr>
          <w:rFonts w:ascii="Times New Roman" w:hAnsi="Times New Roman" w:eastAsia="宋体"/>
          <w:szCs w:val="21"/>
        </w:rPr>
      </w:pPr>
      <w:r>
        <w:rPr>
          <w:rFonts w:ascii="Times New Roman" w:hAnsi="Times New Roman" w:eastAsia="宋体"/>
          <w:szCs w:val="21"/>
        </w:rPr>
      </w:r>
      <w:r/>
    </w:p>
    <w:p>
      <w:pPr>
        <w:ind w:right="-302"/>
        <w:spacing w:line="360" w:lineRule="auto"/>
        <w:rPr>
          <w:rFonts w:ascii="Times New Roman" w:hAnsi="Times New Roman" w:eastAsia="宋体"/>
          <w:sz w:val="24"/>
        </w:rPr>
      </w:pPr>
      <w:r>
        <w:rPr>
          <w:rFonts w:ascii="Times New Roman" w:hAnsi="Times New Roman" w:eastAsia="宋体"/>
          <w:szCs w:val="21"/>
        </w:rPr>
        <w:t xml:space="preserve">                                                </w:t>
      </w:r>
      <w:r>
        <w:rPr>
          <w:rFonts w:hint="eastAsia" w:ascii="Times New Roman" w:hAnsi="Times New Roman" w:eastAsia="宋体"/>
          <w:szCs w:val="21"/>
        </w:rPr>
        <w:t xml:space="preserve">      </w:t>
      </w:r>
      <w:r>
        <w:rPr>
          <w:rFonts w:hint="eastAsia" w:ascii="Times New Roman" w:hAnsi="Times New Roman" w:eastAsia="宋体" w:cs="宋体"/>
          <w:sz w:val="24"/>
        </w:rPr>
        <w:t xml:space="preserve">声明人（公章）：</w:t>
      </w:r>
      <w:r/>
    </w:p>
    <w:p>
      <w:pPr>
        <w:ind w:right="-302" w:firstLine="480"/>
        <w:jc w:val="center"/>
        <w:spacing w:line="360" w:lineRule="auto"/>
        <w:rPr>
          <w:rFonts w:ascii="宋体" w:hAnsi="宋体" w:eastAsia="宋体" w:cs="宋体"/>
          <w:sz w:val="24"/>
        </w:rPr>
      </w:pPr>
      <w:r>
        <w:rPr>
          <w:rFonts w:ascii="Times New Roman" w:hAnsi="Times New Roman" w:eastAsia="宋体"/>
          <w:sz w:val="24"/>
        </w:rPr>
        <w:t xml:space="preserve">                                      </w:t>
      </w:r>
      <w:r>
        <w:rPr>
          <w:rFonts w:hint="eastAsia" w:ascii="Times New Roman" w:hAnsi="Times New Roman" w:eastAsia="宋体"/>
          <w:sz w:val="24"/>
        </w:rPr>
        <w:t xml:space="preserve">  </w:t>
      </w:r>
      <w:r>
        <w:rPr>
          <w:rFonts w:ascii="Times New Roman" w:hAnsi="Times New Roman" w:eastAsia="宋体"/>
          <w:sz w:val="24"/>
        </w:rPr>
        <w:t xml:space="preserve">  </w:t>
      </w:r>
      <w:r>
        <w:rPr>
          <w:rFonts w:hint="eastAsia" w:ascii="宋体" w:hAnsi="宋体" w:eastAsia="宋体" w:cs="宋体"/>
          <w:sz w:val="24"/>
        </w:rPr>
        <w:t xml:space="preserve">日期：        年      月     日</w:t>
      </w:r>
      <w:r/>
    </w:p>
    <w:p>
      <w:pPr>
        <w:ind w:right="-302" w:firstLine="480"/>
        <w:rPr>
          <w:rFonts w:ascii="宋体" w:hAnsi="宋体" w:eastAsia="宋体" w:cs="宋体"/>
          <w:sz w:val="24"/>
        </w:rPr>
      </w:pPr>
      <w:r>
        <w:rPr>
          <w:rFonts w:hint="eastAsia" w:ascii="宋体" w:hAnsi="宋体" w:eastAsia="宋体" w:cs="宋体"/>
          <w:sz w:val="24"/>
        </w:rPr>
        <w:br w:type="page" w:clear="all"/>
      </w:r>
      <w:r/>
    </w:p>
    <w:p>
      <w:pPr>
        <w:ind w:firstLine="562"/>
        <w:jc w:val="center"/>
        <w:spacing w:before="240" w:line="360" w:lineRule="auto"/>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中小企业声明函（货物）</w:t>
      </w:r>
      <w:r/>
    </w:p>
    <w:p>
      <w:pPr>
        <w:ind w:firstLine="480"/>
        <w:spacing w:before="240" w:line="360" w:lineRule="auto"/>
        <w:rPr>
          <w:rFonts w:ascii="宋体" w:hAnsi="宋体" w:eastAsia="宋体" w:cs="宋体"/>
          <w:sz w:val="24"/>
          <w:szCs w:val="20"/>
        </w:rPr>
      </w:pPr>
      <w:r>
        <w:rPr>
          <w:rFonts w:hint="eastAsia" w:ascii="宋体" w:hAnsi="宋体" w:eastAsia="宋体" w:cs="宋体"/>
          <w:sz w:val="24"/>
          <w:szCs w:val="20"/>
        </w:rPr>
        <w:t xml:space="preserve">本公司郑重声明，根据《政府采购促进中小企业发展管理办法》（财库﹝2020﹞46 号）的规定，本公司参加</w:t>
      </w:r>
      <w:r>
        <w:rPr>
          <w:rFonts w:hint="eastAsia" w:ascii="宋体" w:hAnsi="宋体" w:eastAsia="宋体" w:cs="宋体"/>
          <w:sz w:val="24"/>
          <w:u w:val="single"/>
        </w:rPr>
        <w:t xml:space="preserve">江苏省南通市中级人民法院</w:t>
      </w:r>
      <w:r>
        <w:rPr>
          <w:rFonts w:hint="eastAsia" w:ascii="宋体" w:hAnsi="宋体" w:eastAsia="宋体" w:cs="宋体"/>
          <w:sz w:val="24"/>
          <w:szCs w:val="20"/>
        </w:rPr>
        <w:t xml:space="preserve">的</w:t>
      </w:r>
      <w:r>
        <w:rPr>
          <w:rFonts w:hint="eastAsia" w:ascii="宋体" w:hAnsi="宋体" w:eastAsia="宋体" w:cs="宋体"/>
          <w:sz w:val="24"/>
          <w:u w:val="single"/>
        </w:rPr>
        <w:t xml:space="preserve">南通知识产权法庭暨“两个中心”装修改造项目配套家具采购项目</w:t>
      </w:r>
      <w:r>
        <w:rPr>
          <w:rFonts w:hint="eastAsia" w:ascii="宋体" w:hAnsi="宋体" w:eastAsia="宋体" w:cs="宋体"/>
          <w:sz w:val="24"/>
          <w:szCs w:val="20"/>
          <w:u w:val="single"/>
        </w:rPr>
        <w:t xml:space="preserve">（项目编号：</w:t>
      </w:r>
      <w:r>
        <w:rPr>
          <w:rFonts w:ascii="宋体" w:hAnsi="宋体" w:eastAsia="宋体" w:cs="宋体"/>
          <w:sz w:val="24"/>
          <w:szCs w:val="20"/>
          <w:u w:val="single"/>
        </w:rPr>
        <w:t xml:space="preserve">JSZC-320600-NTWL-C2026-0018</w:t>
      </w:r>
      <w:r>
        <w:rPr>
          <w:rFonts w:hint="eastAsia" w:ascii="宋体" w:hAnsi="宋体" w:eastAsia="宋体" w:cs="宋体"/>
          <w:sz w:val="24"/>
          <w:szCs w:val="20"/>
          <w:u w:val="single"/>
        </w:rPr>
        <w:t xml:space="preserve"> )</w:t>
      </w:r>
      <w:r>
        <w:rPr>
          <w:rFonts w:hint="eastAsia" w:ascii="宋体" w:hAnsi="宋体" w:eastAsia="宋体" w:cs="宋体"/>
          <w:sz w:val="24"/>
          <w:szCs w:val="20"/>
        </w:rPr>
        <w:t xml:space="preserve">采购活动，</w:t>
      </w:r>
      <w:r>
        <w:rPr>
          <w:rFonts w:hint="eastAsia" w:ascii="宋体" w:hAnsi="宋体" w:eastAsia="宋体" w:cs="宋体"/>
          <w:b/>
          <w:bCs/>
          <w:sz w:val="24"/>
          <w:szCs w:val="20"/>
        </w:rPr>
        <w:t xml:space="preserve">提供的货物全部</w:t>
      </w:r>
      <w:r>
        <w:rPr>
          <w:rFonts w:hint="eastAsia" w:ascii="宋体" w:hAnsi="宋体" w:eastAsia="宋体" w:cs="宋体"/>
          <w:sz w:val="24"/>
          <w:szCs w:val="20"/>
        </w:rPr>
        <w:t xml:space="preserve">由符合政策要求的中小企业制造。相关企业的具体情况如下</w:t>
      </w:r>
      <w:r>
        <w:rPr>
          <w:rFonts w:hint="eastAsia" w:ascii="宋体" w:hAnsi="宋体" w:eastAsia="宋体" w:cs="宋体"/>
          <w:b/>
          <w:bCs/>
          <w:sz w:val="24"/>
          <w:szCs w:val="20"/>
          <w:u w:val="single"/>
        </w:rPr>
        <w:t xml:space="preserve">（须按《第三部分 项目需求》采购清单中</w:t>
      </w:r>
      <w:r>
        <w:rPr>
          <w:rFonts w:hint="eastAsia" w:ascii="宋体" w:hAnsi="宋体" w:eastAsia="宋体" w:cs="宋体"/>
          <w:b/>
          <w:bCs/>
          <w:sz w:val="24"/>
          <w:u w:val="single"/>
        </w:rPr>
        <w:t xml:space="preserve">名称进行逐一编制</w:t>
      </w:r>
      <w:r>
        <w:rPr>
          <w:rFonts w:hint="eastAsia" w:ascii="宋体" w:hAnsi="宋体" w:eastAsia="宋体" w:cs="宋体"/>
          <w:b/>
          <w:bCs/>
          <w:sz w:val="24"/>
          <w:szCs w:val="20"/>
          <w:u w:val="single"/>
        </w:rPr>
        <w:t xml:space="preserve">）</w:t>
      </w:r>
      <w:r>
        <w:rPr>
          <w:rFonts w:hint="eastAsia" w:ascii="宋体" w:hAnsi="宋体" w:eastAsia="宋体" w:cs="宋体"/>
          <w:sz w:val="24"/>
          <w:szCs w:val="20"/>
        </w:rPr>
        <w:t xml:space="preserve">： </w:t>
      </w:r>
      <w:r/>
    </w:p>
    <w:p>
      <w:pPr>
        <w:numPr>
          <w:ilvl w:val="0"/>
          <w:numId w:val="16"/>
        </w:numPr>
        <w:ind w:firstLine="480"/>
        <w:spacing w:line="360" w:lineRule="auto"/>
        <w:tabs>
          <w:tab w:val="left" w:pos="1183" w:leader="none"/>
          <w:tab w:val="left" w:pos="1484" w:leader="none"/>
          <w:tab w:val="left" w:pos="4662" w:leader="none"/>
          <w:tab w:val="left" w:pos="6903" w:leader="none"/>
        </w:tabs>
        <w:rPr>
          <w:rFonts w:ascii="宋体" w:hAnsi="宋体" w:eastAsia="宋体" w:cs="宋体"/>
          <w:sz w:val="24"/>
        </w:rPr>
      </w:pPr>
      <w:r>
        <w:rPr>
          <w:rFonts w:hint="eastAsia" w:ascii="宋体" w:hAnsi="宋体" w:eastAsia="宋体" w:cs="宋体"/>
          <w:iCs/>
          <w:sz w:val="24"/>
          <w:u w:val="single"/>
        </w:rPr>
        <w:t xml:space="preserve">      </w:t>
      </w:r>
      <w:r>
        <w:rPr>
          <w:rFonts w:hint="eastAsia" w:ascii="宋体" w:hAnsi="宋体" w:eastAsia="宋体" w:cs="宋体"/>
          <w:iCs/>
          <w:sz w:val="24"/>
        </w:rPr>
        <w:t xml:space="preserve">，属于</w:t>
      </w:r>
      <w:r>
        <w:rPr>
          <w:rFonts w:hint="eastAsia" w:ascii="宋体" w:hAnsi="宋体" w:eastAsia="宋体" w:cs="宋体"/>
          <w:iCs/>
          <w:sz w:val="24"/>
          <w:u w:val="single"/>
        </w:rPr>
        <w:t xml:space="preserve">      </w:t>
      </w:r>
      <w:r>
        <w:rPr>
          <w:rFonts w:hint="eastAsia" w:ascii="宋体" w:hAnsi="宋体" w:eastAsia="宋体" w:cs="宋体"/>
          <w:iCs/>
          <w:sz w:val="24"/>
        </w:rPr>
        <w:t xml:space="preserve">；制造商为</w:t>
      </w:r>
      <w:r>
        <w:rPr>
          <w:rFonts w:hint="eastAsia" w:ascii="宋体" w:hAnsi="宋体" w:eastAsia="宋体" w:cs="宋体"/>
          <w:iCs/>
          <w:sz w:val="24"/>
          <w:u w:val="single"/>
        </w:rPr>
        <w:t xml:space="preserve">（企业名称）</w:t>
      </w:r>
      <w:r>
        <w:rPr>
          <w:rFonts w:hint="eastAsia" w:ascii="宋体" w:hAnsi="宋体" w:eastAsia="宋体" w:cs="宋体"/>
          <w:iCs/>
          <w:sz w:val="24"/>
        </w:rPr>
        <w:t xml:space="preserve">，从业人员</w:t>
      </w:r>
      <w:r>
        <w:rPr>
          <w:rFonts w:hint="eastAsia" w:ascii="宋体" w:hAnsi="宋体" w:eastAsia="宋体" w:cs="宋体"/>
          <w:iCs/>
          <w:sz w:val="24"/>
          <w:u w:val="single"/>
        </w:rPr>
        <w:t xml:space="preserve">     </w:t>
      </w:r>
      <w:r>
        <w:rPr>
          <w:rFonts w:hint="eastAsia" w:ascii="宋体" w:hAnsi="宋体" w:eastAsia="宋体" w:cs="宋体"/>
          <w:iCs/>
          <w:sz w:val="24"/>
        </w:rPr>
        <w:t xml:space="preserve">人，营业收入为</w:t>
      </w:r>
      <w:r/>
    </w:p>
    <w:p>
      <w:pPr>
        <w:ind w:firstLine="480"/>
        <w:spacing w:line="360" w:lineRule="auto"/>
        <w:tabs>
          <w:tab w:val="left" w:pos="1183" w:leader="none"/>
          <w:tab w:val="left" w:pos="1484" w:leader="none"/>
          <w:tab w:val="left" w:pos="4662" w:leader="none"/>
          <w:tab w:val="left" w:pos="6903" w:leader="none"/>
        </w:tabs>
        <w:rPr>
          <w:rFonts w:ascii="宋体" w:hAnsi="宋体" w:eastAsia="宋体" w:cs="宋体"/>
          <w:sz w:val="24"/>
        </w:rPr>
      </w:pPr>
      <w:r>
        <w:rPr>
          <w:rFonts w:hint="eastAsia" w:ascii="宋体" w:hAnsi="宋体" w:eastAsia="宋体" w:cs="宋体"/>
          <w:iCs/>
          <w:sz w:val="24"/>
          <w:u w:val="single"/>
        </w:rPr>
        <w:t xml:space="preserve">     </w:t>
      </w:r>
      <w:r>
        <w:rPr>
          <w:rFonts w:hint="eastAsia" w:ascii="宋体" w:hAnsi="宋体" w:eastAsia="宋体" w:cs="宋体"/>
          <w:iCs/>
          <w:sz w:val="24"/>
        </w:rPr>
        <w:t xml:space="preserve">万元，资产总额为</w:t>
      </w:r>
      <w:r>
        <w:rPr>
          <w:rFonts w:hint="eastAsia" w:ascii="宋体" w:hAnsi="宋体" w:eastAsia="宋体" w:cs="宋体"/>
          <w:iCs/>
          <w:sz w:val="24"/>
          <w:u w:val="single"/>
        </w:rPr>
        <w:t xml:space="preserve">     </w:t>
      </w:r>
      <w:r>
        <w:rPr>
          <w:rFonts w:hint="eastAsia" w:ascii="宋体" w:hAnsi="宋体" w:eastAsia="宋体" w:cs="宋体"/>
          <w:iCs/>
          <w:sz w:val="24"/>
        </w:rPr>
        <w:t xml:space="preserve">万元，属于</w:t>
      </w:r>
      <w:r>
        <w:rPr>
          <w:rFonts w:hint="eastAsia" w:ascii="宋体" w:hAnsi="宋体" w:eastAsia="宋体" w:cs="宋体"/>
          <w:iCs/>
          <w:sz w:val="24"/>
          <w:u w:val="single"/>
        </w:rPr>
        <w:t xml:space="preserve">（中型企业、小型企业、微型企业）</w:t>
      </w:r>
      <w:r>
        <w:rPr>
          <w:rFonts w:hint="eastAsia" w:ascii="宋体" w:hAnsi="宋体" w:eastAsia="宋体" w:cs="宋体"/>
          <w:iCs/>
          <w:sz w:val="24"/>
        </w:rPr>
        <w:t xml:space="preserve">；</w:t>
      </w:r>
      <w:r/>
    </w:p>
    <w:p>
      <w:pPr>
        <w:numPr>
          <w:ilvl w:val="0"/>
          <w:numId w:val="16"/>
        </w:numPr>
        <w:ind w:firstLine="480"/>
        <w:spacing w:line="360" w:lineRule="auto"/>
        <w:tabs>
          <w:tab w:val="left" w:pos="1183" w:leader="none"/>
          <w:tab w:val="left" w:pos="1484" w:leader="none"/>
          <w:tab w:val="left" w:pos="4662" w:leader="none"/>
          <w:tab w:val="left" w:pos="6903" w:leader="none"/>
        </w:tabs>
        <w:rPr>
          <w:rFonts w:ascii="宋体" w:hAnsi="宋体" w:eastAsia="宋体" w:cs="宋体"/>
          <w:sz w:val="24"/>
        </w:rPr>
      </w:pPr>
      <w:r>
        <w:rPr>
          <w:rFonts w:hint="eastAsia" w:ascii="宋体" w:hAnsi="宋体" w:eastAsia="宋体" w:cs="宋体"/>
          <w:iCs/>
          <w:sz w:val="24"/>
          <w:u w:val="single"/>
        </w:rPr>
        <w:t xml:space="preserve">      </w:t>
      </w:r>
      <w:r>
        <w:rPr>
          <w:rFonts w:hint="eastAsia" w:ascii="宋体" w:hAnsi="宋体" w:eastAsia="宋体" w:cs="宋体"/>
          <w:iCs/>
          <w:sz w:val="24"/>
        </w:rPr>
        <w:t xml:space="preserve"> ，属于</w:t>
      </w:r>
      <w:r>
        <w:rPr>
          <w:rFonts w:hint="eastAsia" w:ascii="宋体" w:hAnsi="宋体" w:eastAsia="宋体" w:cs="宋体"/>
          <w:iCs/>
          <w:sz w:val="24"/>
          <w:u w:val="single"/>
        </w:rPr>
        <w:t xml:space="preserve">      </w:t>
      </w:r>
      <w:r>
        <w:rPr>
          <w:rFonts w:hint="eastAsia" w:ascii="宋体" w:hAnsi="宋体" w:eastAsia="宋体" w:cs="宋体"/>
          <w:iCs/>
          <w:sz w:val="24"/>
        </w:rPr>
        <w:t xml:space="preserve">；制造商为</w:t>
      </w:r>
      <w:r>
        <w:rPr>
          <w:rFonts w:hint="eastAsia" w:ascii="宋体" w:hAnsi="宋体" w:eastAsia="宋体" w:cs="宋体"/>
          <w:iCs/>
          <w:sz w:val="24"/>
          <w:u w:val="single"/>
        </w:rPr>
        <w:t xml:space="preserve">（企业名称）</w:t>
      </w:r>
      <w:r>
        <w:rPr>
          <w:rFonts w:hint="eastAsia" w:ascii="宋体" w:hAnsi="宋体" w:eastAsia="宋体" w:cs="宋体"/>
          <w:iCs/>
          <w:sz w:val="24"/>
        </w:rPr>
        <w:t xml:space="preserve">，从业人员</w:t>
      </w:r>
      <w:r>
        <w:rPr>
          <w:rFonts w:hint="eastAsia" w:ascii="宋体" w:hAnsi="宋体" w:eastAsia="宋体" w:cs="宋体"/>
          <w:iCs/>
          <w:sz w:val="24"/>
          <w:u w:val="single"/>
        </w:rPr>
        <w:t xml:space="preserve">     </w:t>
      </w:r>
      <w:r>
        <w:rPr>
          <w:rFonts w:hint="eastAsia" w:ascii="宋体" w:hAnsi="宋体" w:eastAsia="宋体" w:cs="宋体"/>
          <w:iCs/>
          <w:sz w:val="24"/>
        </w:rPr>
        <w:t xml:space="preserve">人，营业收入为</w:t>
      </w:r>
      <w:r>
        <w:rPr>
          <w:rFonts w:hint="eastAsia" w:ascii="宋体" w:hAnsi="宋体" w:eastAsia="宋体" w:cs="宋体"/>
          <w:iCs/>
          <w:sz w:val="24"/>
          <w:u w:val="single"/>
        </w:rPr>
        <w:t xml:space="preserve">     </w:t>
      </w:r>
      <w:r>
        <w:rPr>
          <w:rFonts w:hint="eastAsia" w:ascii="宋体" w:hAnsi="宋体" w:eastAsia="宋体" w:cs="宋体"/>
          <w:iCs/>
          <w:sz w:val="24"/>
        </w:rPr>
        <w:t xml:space="preserve">万元，资产总额为</w:t>
      </w:r>
      <w:r>
        <w:rPr>
          <w:rFonts w:hint="eastAsia" w:ascii="宋体" w:hAnsi="宋体" w:eastAsia="宋体" w:cs="宋体"/>
          <w:iCs/>
          <w:sz w:val="24"/>
          <w:u w:val="single"/>
        </w:rPr>
        <w:t xml:space="preserve">     </w:t>
      </w:r>
      <w:r>
        <w:rPr>
          <w:rFonts w:hint="eastAsia" w:ascii="宋体" w:hAnsi="宋体" w:eastAsia="宋体" w:cs="宋体"/>
          <w:iCs/>
          <w:sz w:val="24"/>
        </w:rPr>
        <w:t xml:space="preserve">万元，属于</w:t>
      </w:r>
      <w:r>
        <w:rPr>
          <w:rFonts w:hint="eastAsia" w:ascii="宋体" w:hAnsi="宋体" w:eastAsia="宋体" w:cs="宋体"/>
          <w:iCs/>
          <w:sz w:val="24"/>
          <w:u w:val="single"/>
        </w:rPr>
        <w:t xml:space="preserve">（中型企业、小型企业、微型企业）</w:t>
      </w:r>
      <w:r>
        <w:rPr>
          <w:rFonts w:hint="eastAsia" w:ascii="宋体" w:hAnsi="宋体" w:eastAsia="宋体" w:cs="宋体"/>
          <w:iCs/>
          <w:sz w:val="24"/>
        </w:rPr>
        <w:t xml:space="preserve">；</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本企业对上述声明内容的真实性负责。如有虚假，将依法承担相应责任。</w:t>
      </w:r>
      <w:r/>
    </w:p>
    <w:p>
      <w:pPr>
        <w:ind w:firstLine="440"/>
        <w:spacing w:line="360" w:lineRule="auto"/>
        <w:rPr>
          <w:rFonts w:ascii="宋体" w:hAnsi="宋体" w:eastAsia="宋体" w:cs="宋体"/>
          <w:sz w:val="22"/>
          <w:szCs w:val="18"/>
          <w:lang w:val="zh-CN"/>
        </w:rPr>
      </w:pPr>
      <w:r>
        <w:rPr>
          <w:rFonts w:hint="eastAsia" w:ascii="宋体" w:hAnsi="宋体" w:eastAsia="宋体" w:cs="宋体"/>
          <w:sz w:val="22"/>
          <w:szCs w:val="18"/>
        </w:rPr>
        <w:t xml:space="preserve">供应商：（单位盖章）</w:t>
      </w:r>
      <w:r/>
    </w:p>
    <w:p>
      <w:pPr>
        <w:ind w:firstLine="440"/>
        <w:spacing w:line="360" w:lineRule="auto"/>
        <w:rPr>
          <w:rFonts w:ascii="宋体" w:hAnsi="宋体" w:eastAsia="宋体" w:cs="宋体"/>
          <w:sz w:val="22"/>
          <w:szCs w:val="18"/>
        </w:rPr>
      </w:pPr>
      <w:r>
        <w:rPr>
          <w:rFonts w:hint="eastAsia" w:ascii="宋体" w:hAnsi="宋体" w:eastAsia="宋体" w:cs="宋体"/>
          <w:sz w:val="22"/>
          <w:szCs w:val="18"/>
        </w:rPr>
        <w:t xml:space="preserve">法定代表人或委托代理人：（签字或盖章）</w:t>
      </w:r>
      <w:r/>
    </w:p>
    <w:p>
      <w:pPr>
        <w:ind w:left="1903" w:firstLine="440"/>
        <w:tabs>
          <w:tab w:val="left" w:pos="2040" w:leader="none"/>
        </w:tabs>
        <w:rPr>
          <w:rFonts w:ascii="宋体" w:hAnsi="宋体" w:eastAsia="宋体" w:cs="宋体"/>
          <w:sz w:val="22"/>
          <w:szCs w:val="18"/>
        </w:rPr>
      </w:pPr>
      <w:r>
        <w:rPr>
          <w:rFonts w:hint="eastAsia" w:ascii="宋体" w:hAnsi="宋体" w:eastAsia="宋体" w:cs="宋体"/>
          <w:sz w:val="22"/>
          <w:szCs w:val="18"/>
        </w:rPr>
        <w:t xml:space="preserve">日期：     年      月     日</w:t>
      </w:r>
      <w:r/>
    </w:p>
    <w:p>
      <w:pPr>
        <w:ind w:firstLine="480"/>
        <w:spacing w:line="360" w:lineRule="auto"/>
        <w:rPr>
          <w:rFonts w:ascii="宋体" w:hAnsi="宋体" w:eastAsia="宋体" w:cs="宋体"/>
          <w:sz w:val="24"/>
          <w:szCs w:val="20"/>
          <w:lang w:bidi="zh-CN"/>
        </w:rPr>
      </w:pPr>
      <w:r>
        <w:rPr>
          <w:rFonts w:ascii="宋体" w:hAnsi="宋体" w:eastAsia="宋体" w:cs="宋体"/>
          <w:sz w:val="24"/>
          <w:szCs w:val="20"/>
          <w:lang w:bidi="zh-CN"/>
        </w:rPr>
      </w:r>
      <w:r/>
    </w:p>
    <w:p>
      <w:pPr>
        <w:ind w:firstLine="480"/>
        <w:spacing w:line="276" w:lineRule="auto"/>
        <w:rPr>
          <w:rFonts w:ascii="宋体" w:hAnsi="宋体" w:eastAsia="宋体" w:cs="宋体"/>
          <w:sz w:val="24"/>
          <w:szCs w:val="20"/>
        </w:rPr>
      </w:pPr>
      <w:r>
        <w:rPr>
          <w:rFonts w:hint="eastAsia" w:ascii="宋体" w:hAnsi="宋体" w:eastAsia="宋体" w:cs="宋体"/>
          <w:sz w:val="24"/>
          <w:szCs w:val="20"/>
          <w:lang w:bidi="zh-CN"/>
        </w:rPr>
        <w:t xml:space="preserve">以上企业，不属于大企业的分支机构，不存在控股股东为大企业的情形，也不存在与大企业的负责人为同一人的情形。</w:t>
      </w:r>
      <w:r/>
    </w:p>
    <w:p>
      <w:pPr>
        <w:ind w:firstLine="480"/>
        <w:spacing w:line="276" w:lineRule="auto"/>
        <w:rPr>
          <w:rFonts w:ascii="宋体" w:hAnsi="宋体" w:eastAsia="宋体" w:cs="宋体"/>
          <w:sz w:val="24"/>
          <w:szCs w:val="20"/>
        </w:rPr>
      </w:pPr>
      <w:r>
        <w:rPr>
          <w:rFonts w:hint="eastAsia" w:ascii="宋体" w:hAnsi="宋体" w:eastAsia="宋体" w:cs="宋体"/>
          <w:sz w:val="24"/>
          <w:szCs w:val="20"/>
          <w:lang w:bidi="zh-CN"/>
        </w:rPr>
        <w:t xml:space="preserve">本企业对上述声明内容的真实性负责。如有虚假，将依法承担相应责任。</w:t>
      </w:r>
      <w:r/>
    </w:p>
    <w:p>
      <w:pPr>
        <w:ind w:left="2040" w:firstLine="420"/>
        <w:tabs>
          <w:tab w:val="left" w:pos="2040" w:leader="none"/>
        </w:tabs>
        <w:rPr>
          <w:rFonts w:ascii="宋体" w:hAnsi="宋体" w:eastAsia="宋体" w:cs="宋体"/>
          <w:szCs w:val="21"/>
        </w:rPr>
      </w:pPr>
      <w:r>
        <w:rPr>
          <w:rFonts w:ascii="宋体" w:hAnsi="宋体" w:eastAsia="宋体" w:cs="宋体"/>
          <w:szCs w:val="21"/>
        </w:rPr>
      </w:r>
      <w:r/>
    </w:p>
    <w:p>
      <w:pPr>
        <w:ind w:firstLine="480"/>
        <w:jc w:val="left"/>
        <w:spacing w:line="276" w:lineRule="auto"/>
        <w:rPr>
          <w:rFonts w:ascii="宋体" w:hAnsi="宋体" w:eastAsia="宋体" w:cs="宋体"/>
          <w:sz w:val="24"/>
          <w:szCs w:val="20"/>
        </w:rPr>
      </w:pPr>
      <w:r>
        <w:rPr>
          <w:rFonts w:hint="eastAsia" w:ascii="宋体" w:hAnsi="宋体" w:eastAsia="宋体" w:cs="宋体"/>
          <w:sz w:val="24"/>
          <w:szCs w:val="20"/>
          <w:lang w:bidi="zh-CN"/>
        </w:rPr>
        <w:t xml:space="preserve">注：</w:t>
      </w:r>
      <w:r>
        <w:rPr>
          <w:rFonts w:hint="eastAsia" w:ascii="宋体" w:hAnsi="宋体" w:eastAsia="宋体" w:cs="宋体"/>
          <w:sz w:val="24"/>
          <w:szCs w:val="20"/>
          <w:lang w:bidi="ar"/>
        </w:rPr>
        <w:t xml:space="preserve">1.本项目所属行业：工业，企业标准请参照《关于印发中小企业划型标准规定的通知》（工信部联企业[2011]300号）文件规定自行填写。</w:t>
      </w:r>
      <w:r/>
    </w:p>
    <w:p>
      <w:pPr>
        <w:ind w:firstLine="480"/>
        <w:jc w:val="left"/>
        <w:spacing w:line="276" w:lineRule="auto"/>
        <w:rPr>
          <w:rFonts w:ascii="宋体" w:hAnsi="宋体" w:eastAsia="宋体" w:cs="宋体"/>
          <w:sz w:val="24"/>
          <w:szCs w:val="20"/>
          <w:lang w:bidi="ar"/>
        </w:rPr>
      </w:pPr>
      <w:r>
        <w:rPr>
          <w:rFonts w:hint="eastAsia" w:ascii="宋体" w:hAnsi="宋体" w:eastAsia="宋体" w:cs="宋体"/>
          <w:sz w:val="24"/>
          <w:szCs w:val="20"/>
          <w:lang w:bidi="ar"/>
        </w:rPr>
        <w:t xml:space="preserve">2.从业人员、营业收入、资产总额填报上一年度数据，无上一年度数据的新成立企业可不填报。 </w:t>
      </w:r>
      <w:r/>
    </w:p>
    <w:p>
      <w:pPr>
        <w:ind w:firstLine="480"/>
        <w:jc w:val="left"/>
        <w:spacing w:line="276" w:lineRule="auto"/>
        <w:rPr>
          <w:rFonts w:ascii="宋体" w:hAnsi="宋体" w:eastAsia="宋体" w:cs="宋体"/>
          <w:sz w:val="24"/>
          <w:szCs w:val="20"/>
        </w:rPr>
      </w:pPr>
      <w:r>
        <w:rPr>
          <w:rFonts w:hint="eastAsia" w:ascii="宋体" w:hAnsi="宋体" w:eastAsia="宋体" w:cs="宋体"/>
          <w:sz w:val="24"/>
          <w:szCs w:val="20"/>
          <w:lang w:bidi="ar"/>
        </w:rPr>
        <w:t xml:space="preserve">3.供应商须根据上述要求，详细列明货物清单中所有产品制造商的具体情况，否则不能享受中小企业扶持政策。</w:t>
      </w:r>
      <w:r/>
    </w:p>
    <w:p>
      <w:pPr>
        <w:ind w:firstLine="480"/>
        <w:jc w:val="left"/>
        <w:spacing w:line="276" w:lineRule="auto"/>
        <w:widowControl/>
        <w:rPr>
          <w:rFonts w:ascii="宋体" w:hAnsi="宋体" w:eastAsia="宋体" w:cs="宋体"/>
          <w:sz w:val="24"/>
          <w:szCs w:val="20"/>
        </w:rPr>
      </w:pPr>
      <w:r>
        <w:rPr>
          <w:rFonts w:hint="eastAsia" w:ascii="宋体" w:hAnsi="宋体" w:eastAsia="宋体" w:cs="宋体"/>
          <w:sz w:val="24"/>
          <w:szCs w:val="20"/>
          <w:lang w:bidi="ar"/>
        </w:rPr>
        <w:t xml:space="preserve">4.成交供应商的《中小企业声明函》将随成交公告进行公示。供应商按照本办法规定提供声明函内容不实的，属于提供虚假材料谋取中标、成交，依照《中华人民共和国政府采购法》等国家有关规定追究相应责任。</w:t>
      </w:r>
      <w:r/>
    </w:p>
    <w:p>
      <w:pPr>
        <w:ind w:firstLine="562"/>
        <w:jc w:val="left"/>
        <w:widowControl/>
        <w:rPr>
          <w:rFonts w:ascii="宋体" w:hAnsi="宋体" w:eastAsia="宋体" w:cs="宋体"/>
          <w:b/>
          <w:bCs/>
          <w:sz w:val="28"/>
        </w:rPr>
      </w:pPr>
      <w:r>
        <w:rPr>
          <w:rFonts w:ascii="宋体" w:hAnsi="宋体" w:eastAsia="宋体" w:cs="宋体"/>
          <w:b/>
          <w:bCs/>
          <w:sz w:val="28"/>
        </w:rPr>
        <w:br w:type="page" w:clear="all"/>
      </w:r>
      <w:r/>
    </w:p>
    <w:p>
      <w:pPr>
        <w:ind w:right="-302" w:firstLine="562"/>
        <w:jc w:val="center"/>
        <w:spacing w:before="162"/>
        <w:rPr>
          <w:rFonts w:ascii="宋体" w:hAnsi="宋体" w:eastAsia="宋体" w:cs="宋体"/>
          <w:b/>
          <w:bCs/>
          <w:sz w:val="28"/>
        </w:rPr>
        <w:outlineLvl w:val="0"/>
      </w:pPr>
      <w:r>
        <w:rPr>
          <w:rFonts w:hint="eastAsia" w:ascii="宋体" w:hAnsi="宋体" w:eastAsia="宋体" w:cs="宋体"/>
          <w:b/>
          <w:bCs/>
          <w:sz w:val="28"/>
        </w:rPr>
        <w:t xml:space="preserve">残疾人福利性单位声明函</w:t>
      </w:r>
      <w:r/>
    </w:p>
    <w:p>
      <w:pPr>
        <w:ind w:right="-302" w:firstLine="480"/>
        <w:spacing w:before="240"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江苏省南通市中级人民法院</w:t>
      </w:r>
      <w:r>
        <w:rPr>
          <w:rFonts w:hint="eastAsia" w:ascii="宋体" w:hAnsi="宋体" w:eastAsia="宋体" w:cs="宋体"/>
          <w:sz w:val="24"/>
        </w:rPr>
        <w:t xml:space="preserve">的</w:t>
      </w:r>
      <w:r>
        <w:rPr>
          <w:rFonts w:hint="eastAsia" w:ascii="宋体" w:hAnsi="宋体" w:eastAsia="宋体" w:cs="宋体"/>
          <w:sz w:val="24"/>
          <w:u w:val="single"/>
        </w:rPr>
        <w:t xml:space="preserve">南通知识产权法庭暨“两个中心”装修改造项目配套家具采购项目（项目编号：</w:t>
      </w:r>
      <w:r>
        <w:rPr>
          <w:rFonts w:ascii="宋体" w:hAnsi="宋体" w:eastAsia="宋体" w:cs="宋体"/>
          <w:sz w:val="24"/>
          <w:u w:val="single"/>
        </w:rPr>
        <w:t xml:space="preserve">JSZC-320600-NTWL-C2026-0018</w:t>
      </w:r>
      <w:r>
        <w:rPr>
          <w:rFonts w:hint="eastAsia" w:ascii="宋体" w:hAnsi="宋体" w:eastAsia="宋体" w:cs="宋体"/>
          <w:sz w:val="24"/>
          <w:u w:val="single"/>
        </w:rPr>
        <w:t xml:space="preserve">）</w:t>
      </w:r>
      <w:r>
        <w:rPr>
          <w:rFonts w:hint="eastAsia" w:ascii="宋体" w:hAnsi="宋体" w:eastAsia="宋体" w:cs="宋体"/>
          <w:sz w:val="24"/>
        </w:rPr>
        <w:t xml:space="preserve">采购活动提供本单位服务。</w:t>
      </w:r>
      <w:r/>
    </w:p>
    <w:p>
      <w:pPr>
        <w:ind w:right="-302"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right="-302" w:firstLine="420"/>
        <w:spacing w:line="588" w:lineRule="exact"/>
        <w:rPr>
          <w:rFonts w:ascii="宋体" w:hAnsi="宋体" w:eastAsia="宋体" w:cs="宋体"/>
        </w:rPr>
      </w:pPr>
      <w:r>
        <w:rPr>
          <w:rFonts w:ascii="宋体" w:hAnsi="宋体" w:eastAsia="宋体" w:cs="宋体"/>
        </w:rPr>
      </w:r>
      <w:r/>
    </w:p>
    <w:p>
      <w:pPr>
        <w:ind w:right="-302" w:firstLine="444"/>
        <w:spacing w:line="588" w:lineRule="exact"/>
        <w:rPr>
          <w:rFonts w:ascii="宋体" w:hAnsi="宋体" w:eastAsia="宋体" w:cs="宋体"/>
          <w:spacing w:val="6"/>
        </w:rPr>
      </w:pPr>
      <w:r>
        <w:rPr>
          <w:rFonts w:ascii="宋体" w:hAnsi="宋体" w:eastAsia="宋体" w:cs="宋体"/>
          <w:spacing w:val="6"/>
        </w:rPr>
      </w:r>
      <w:r/>
    </w:p>
    <w:p>
      <w:pPr>
        <w:ind w:right="-302" w:firstLine="444"/>
        <w:spacing w:line="588" w:lineRule="exact"/>
        <w:rPr>
          <w:rFonts w:ascii="宋体" w:hAnsi="宋体" w:eastAsia="宋体" w:cs="宋体"/>
          <w:spacing w:val="6"/>
        </w:rPr>
      </w:pPr>
      <w:r>
        <w:rPr>
          <w:rFonts w:ascii="宋体" w:hAnsi="宋体" w:eastAsia="宋体" w:cs="宋体"/>
          <w:spacing w:val="6"/>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spacing w:line="360" w:lineRule="auto"/>
        <w:rPr>
          <w:rFonts w:ascii="宋体" w:hAnsi="宋体" w:eastAsia="宋体" w:cs="宋体"/>
          <w:sz w:val="28"/>
          <w:szCs w:val="28"/>
        </w:rPr>
      </w:pPr>
      <w:r>
        <w:rPr>
          <w:rFonts w:hint="eastAsia" w:ascii="宋体" w:hAnsi="宋体" w:eastAsia="宋体" w:cs="宋体"/>
          <w:bCs/>
          <w:sz w:val="24"/>
        </w:rPr>
        <w:t xml:space="preserve">日期：  年  月  日</w:t>
      </w:r>
      <w:r>
        <w:rPr>
          <w:rFonts w:hint="eastAsia" w:ascii="宋体" w:hAnsi="宋体" w:eastAsia="宋体" w:cs="宋体"/>
          <w:spacing w:val="6"/>
          <w:sz w:val="24"/>
        </w:rPr>
        <w:t xml:space="preserve">      </w:t>
      </w:r>
      <w:r>
        <w:rPr>
          <w:rFonts w:hint="eastAsia" w:ascii="宋体" w:hAnsi="宋体" w:eastAsia="宋体" w:cs="宋体"/>
          <w:spacing w:val="6"/>
        </w:rPr>
        <w:t xml:space="preserve">       </w:t>
      </w:r>
      <w:r>
        <w:rPr>
          <w:rFonts w:hint="eastAsia" w:ascii="宋体" w:hAnsi="宋体" w:eastAsia="宋体" w:cs="宋体"/>
        </w:rPr>
        <w:t xml:space="preserve">          </w:t>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560"/>
        <w:spacing w:line="300" w:lineRule="auto"/>
        <w:rPr>
          <w:rFonts w:ascii="宋体" w:hAnsi="宋体" w:eastAsia="宋体" w:cs="宋体"/>
          <w:sz w:val="28"/>
          <w:szCs w:val="28"/>
        </w:rPr>
        <w:outlineLvl w:val="0"/>
      </w:pPr>
      <w:r>
        <w:rPr>
          <w:rFonts w:ascii="宋体" w:hAnsi="宋体" w:eastAsia="宋体" w:cs="宋体"/>
          <w:sz w:val="28"/>
          <w:szCs w:val="28"/>
        </w:rPr>
      </w:r>
      <w:r/>
    </w:p>
    <w:p>
      <w:pPr>
        <w:ind w:right="-302" w:firstLine="643"/>
        <w:jc w:val="left"/>
        <w:widowControl/>
        <w:rPr>
          <w:rFonts w:ascii="宋体" w:hAnsi="宋体" w:eastAsia="宋体" w:cs="宋体"/>
          <w:b/>
          <w:bCs/>
          <w:sz w:val="32"/>
          <w:szCs w:val="32"/>
        </w:rPr>
      </w:pPr>
      <w:r>
        <w:rPr>
          <w:rFonts w:hint="eastAsia" w:ascii="宋体" w:hAnsi="宋体" w:eastAsia="宋体" w:cs="宋体"/>
          <w:b/>
          <w:bCs/>
          <w:sz w:val="32"/>
          <w:szCs w:val="32"/>
        </w:rPr>
        <w:br w:type="page" w:clear="all"/>
      </w:r>
      <w:r/>
    </w:p>
    <w:p>
      <w:pPr>
        <w:ind w:right="-302" w:firstLine="562"/>
        <w:jc w:val="center"/>
        <w:spacing w:line="420" w:lineRule="exact"/>
        <w:rPr>
          <w:rFonts w:ascii="宋体" w:hAnsi="宋体" w:eastAsia="宋体" w:cs="宋体"/>
          <w:b/>
          <w:bCs/>
          <w:sz w:val="28"/>
        </w:rPr>
        <w:outlineLvl w:val="3"/>
      </w:pPr>
      <w:r>
        <w:rPr>
          <w:rFonts w:hint="eastAsia" w:ascii="宋体" w:hAnsi="宋体" w:eastAsia="宋体" w:cs="宋体"/>
          <w:b/>
          <w:bCs/>
          <w:sz w:val="28"/>
        </w:rPr>
        <w:t xml:space="preserve">监狱和戒毒企业证明材料</w:t>
      </w:r>
      <w:r/>
    </w:p>
    <w:p>
      <w:pPr>
        <w:ind w:right="-302" w:firstLine="372"/>
        <w:spacing w:line="420" w:lineRule="exact"/>
        <w:rPr>
          <w:rFonts w:ascii="宋体" w:hAnsi="宋体" w:eastAsia="宋体" w:cs="宋体"/>
        </w:rPr>
      </w:pPr>
      <w:r>
        <w:rPr>
          <w:rFonts w:ascii="宋体" w:hAnsi="宋体" w:eastAsia="宋体" w:cs="宋体"/>
        </w:rPr>
      </w:r>
      <w:r/>
    </w:p>
    <w:p>
      <w:pPr>
        <w:ind w:right="-302" w:firstLine="373"/>
        <w:jc w:val="center"/>
        <w:spacing w:line="420" w:lineRule="exact"/>
        <w:rPr>
          <w:rFonts w:ascii="宋体" w:hAnsi="宋体" w:eastAsia="宋体" w:cs="宋体"/>
          <w:b/>
        </w:rPr>
      </w:pPr>
      <w:r>
        <w:rPr>
          <w:rFonts w:hint="eastAsia" w:ascii="宋体" w:hAnsi="宋体" w:eastAsia="宋体" w:cs="宋体"/>
          <w:b/>
        </w:rPr>
        <w:t xml:space="preserve">（格式自拟）</w:t>
      </w:r>
      <w:r/>
    </w:p>
    <w:p>
      <w:pPr>
        <w:ind w:right="-302" w:firstLine="372"/>
        <w:spacing w:line="420" w:lineRule="exact"/>
        <w:rPr>
          <w:rFonts w:ascii="宋体" w:hAnsi="宋体" w:eastAsia="宋体" w:cs="宋体"/>
        </w:rPr>
      </w:pPr>
      <w:r>
        <w:rPr>
          <w:rFonts w:ascii="宋体" w:hAnsi="宋体" w:eastAsia="宋体" w:cs="宋体"/>
        </w:rPr>
      </w:r>
      <w:r/>
    </w:p>
    <w:p>
      <w:pPr>
        <w:ind w:right="-302" w:firstLine="566"/>
        <w:spacing w:line="420" w:lineRule="exact"/>
        <w:rPr>
          <w:rFonts w:ascii="宋体" w:hAnsi="宋体" w:eastAsia="宋体" w:cs="宋体"/>
          <w:sz w:val="24"/>
        </w:rPr>
      </w:pPr>
      <w:r>
        <w:rPr>
          <w:rFonts w:hint="eastAsia" w:ascii="宋体" w:hAnsi="宋体" w:eastAsia="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1009"/>
        <w:ind w:right="-302" w:firstLine="480"/>
        <w:rPr>
          <w:sz w:val="24"/>
        </w:rPr>
      </w:pPr>
      <w:r>
        <w:rPr>
          <w:sz w:val="24"/>
        </w:rPr>
      </w:r>
      <w:r/>
    </w:p>
    <w:p>
      <w:pPr>
        <w:ind w:right="-302" w:firstLine="480"/>
        <w:jc w:val="center"/>
        <w:spacing w:line="520" w:lineRule="exact"/>
        <w:rPr>
          <w:rFonts w:ascii="宋体" w:hAnsi="宋体" w:cs="宋体"/>
          <w:b/>
          <w:color w:val="000000"/>
          <w:sz w:val="24"/>
        </w:rPr>
        <w:outlineLvl w:val="3"/>
      </w:pPr>
      <w:r>
        <w:rPr>
          <w:rFonts w:ascii="宋体" w:hAnsi="宋体" w:cs="宋体"/>
          <w:b/>
          <w:color w:val="000000"/>
          <w:sz w:val="24"/>
        </w:rPr>
      </w:r>
      <w:r/>
    </w:p>
    <w:p>
      <w:pPr>
        <w:ind w:right="-302" w:firstLine="482"/>
        <w:rPr>
          <w:rFonts w:ascii="宋体" w:hAnsi="宋体" w:cs="宋体"/>
          <w:b/>
          <w:color w:val="000000"/>
          <w:sz w:val="24"/>
        </w:rPr>
      </w:pPr>
      <w:r>
        <w:rPr>
          <w:rFonts w:hint="eastAsia" w:ascii="宋体" w:hAnsi="宋体" w:cs="宋体"/>
          <w:b/>
          <w:color w:val="000000"/>
          <w:sz w:val="24"/>
        </w:rPr>
        <w:br/>
      </w:r>
      <w:r/>
    </w:p>
    <w:p>
      <w:pPr>
        <w:ind w:right="-302" w:firstLine="482"/>
        <w:rPr>
          <w:rFonts w:ascii="宋体" w:hAnsi="宋体" w:cs="宋体"/>
          <w:b/>
          <w:color w:val="000000"/>
          <w:sz w:val="24"/>
        </w:rPr>
      </w:pPr>
      <w:r>
        <w:rPr>
          <w:rFonts w:ascii="宋体" w:hAnsi="宋体" w:cs="宋体"/>
          <w:b/>
          <w:color w:val="000000"/>
          <w:sz w:val="24"/>
        </w:rPr>
        <w:br/>
      </w:r>
      <w:r/>
    </w:p>
    <w:p>
      <w:pPr>
        <w:ind w:right="-302" w:firstLine="482"/>
        <w:jc w:val="center"/>
        <w:spacing w:line="360" w:lineRule="auto"/>
        <w:rPr>
          <w:rFonts w:ascii="宋体" w:hAnsi="宋体" w:cs="宋体"/>
          <w:b/>
          <w:color w:val="000000"/>
          <w:sz w:val="24"/>
        </w:rPr>
      </w:pPr>
      <w:r>
        <w:rPr>
          <w:rFonts w:ascii="宋体" w:hAnsi="宋体" w:cs="宋体"/>
          <w:b/>
          <w:color w:val="000000"/>
          <w:sz w:val="24"/>
        </w:rPr>
      </w:r>
      <w:r/>
    </w:p>
    <w:p>
      <w:pPr>
        <w:ind w:right="-302" w:firstLine="562"/>
        <w:jc w:val="center"/>
        <w:spacing w:line="360" w:lineRule="auto"/>
        <w:rPr>
          <w:rFonts w:ascii="宋体" w:hAnsi="宋体" w:eastAsia="宋体" w:cs="宋体"/>
          <w:b/>
          <w:bCs/>
          <w:sz w:val="28"/>
          <w:szCs w:val="28"/>
        </w:rPr>
      </w:pPr>
      <w:r>
        <w:rPr>
          <w:rFonts w:ascii="宋体" w:hAnsi="宋体" w:eastAsia="宋体" w:cs="宋体"/>
          <w:b/>
          <w:bCs/>
          <w:sz w:val="28"/>
          <w:szCs w:val="28"/>
        </w:rPr>
        <w:br w:type="page" w:clear="all"/>
      </w:r>
      <w:r/>
    </w:p>
    <w:p>
      <w:pPr>
        <w:jc w:val="center"/>
        <w:spacing w:line="360" w:lineRule="auto"/>
        <w:rPr>
          <w:rFonts w:ascii="宋体" w:hAnsi="宋体" w:eastAsia="宋体" w:cs="宋体"/>
          <w:b/>
          <w:sz w:val="28"/>
        </w:rPr>
      </w:pPr>
      <w:r>
        <w:rPr>
          <w:rFonts w:hint="eastAsia" w:ascii="宋体" w:hAnsi="宋体" w:eastAsia="宋体" w:cs="宋体"/>
          <w:b/>
          <w:sz w:val="28"/>
        </w:rPr>
        <w:t xml:space="preserve">供应商情况一览表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0"/>
        <w:gridCol w:w="1115"/>
        <w:gridCol w:w="1021"/>
        <w:gridCol w:w="942"/>
        <w:gridCol w:w="434"/>
        <w:gridCol w:w="95"/>
        <w:gridCol w:w="1246"/>
        <w:gridCol w:w="57"/>
        <w:gridCol w:w="222"/>
        <w:gridCol w:w="720"/>
        <w:gridCol w:w="2135"/>
      </w:tblGrid>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供应商名称</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注册地址</w:t>
            </w:r>
            <w:r/>
          </w:p>
        </w:tc>
        <w:tc>
          <w:tcPr>
            <w:gridSpan w:val="5"/>
            <w:tcBorders>
              <w:top w:val="single" w:color="000000" w:sz="4" w:space="0"/>
              <w:left w:val="single" w:color="000000" w:sz="4" w:space="0"/>
              <w:bottom w:val="single" w:color="000000" w:sz="4" w:space="0"/>
              <w:right w:val="single" w:color="000000" w:sz="4" w:space="0"/>
            </w:tcBorders>
            <w:tcW w:w="360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邮政编码</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联系方式</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联系人</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传真</w:t>
            </w:r>
            <w:r/>
          </w:p>
        </w:tc>
        <w:tc>
          <w:tcPr>
            <w:gridSpan w:val="4"/>
            <w:tcBorders>
              <w:top w:val="single" w:color="000000" w:sz="4" w:space="0"/>
              <w:left w:val="single" w:color="000000" w:sz="4" w:space="0"/>
              <w:bottom w:val="single" w:color="000000" w:sz="4" w:space="0"/>
              <w:right w:val="single" w:color="000000" w:sz="4" w:space="0"/>
            </w:tcBorders>
            <w:tcW w:w="2492"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网址</w:t>
            </w:r>
            <w:r/>
          </w:p>
        </w:tc>
        <w:tc>
          <w:tcPr>
            <w:gridSpan w:val="4"/>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企业统一社会信用代码</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法定代表人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W w:w="1115"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2"/>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技术职称</w:t>
            </w:r>
            <w:r/>
          </w:p>
        </w:tc>
        <w:tc>
          <w:tcPr>
            <w:gridSpan w:val="4"/>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电话</w:t>
            </w:r>
            <w:r/>
          </w:p>
        </w:tc>
        <w:tc>
          <w:tcPr>
            <w:tcBorders>
              <w:top w:val="single" w:color="000000" w:sz="4" w:space="0"/>
              <w:left w:val="single" w:color="000000" w:sz="4" w:space="0"/>
              <w:bottom w:val="single" w:color="000000" w:sz="4" w:space="0"/>
              <w:right w:val="single" w:color="000000" w:sz="4" w:space="0"/>
            </w:tcBorders>
            <w:tcW w:w="2135"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成立时间</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gridSpan w:val="8"/>
            <w:tcBorders>
              <w:top w:val="single" w:color="000000" w:sz="4" w:space="0"/>
              <w:left w:val="single" w:color="000000" w:sz="4" w:space="0"/>
              <w:bottom w:val="single" w:color="000000" w:sz="4" w:space="0"/>
              <w:right w:val="single" w:color="000000" w:sz="4" w:space="0"/>
            </w:tcBorders>
            <w:tcW w:w="5851"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员工总人数：</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企业资质等级</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restart"/>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其中</w:t>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注册建造师</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营业执照号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高级职称人员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注册资金</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中级职称人员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开户银行</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初级职称人员</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账号</w:t>
            </w:r>
            <w:r/>
          </w:p>
        </w:tc>
        <w:tc>
          <w:tcPr>
            <w:gridSpan w:val="2"/>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42" w:type="dxa"/>
            <w:vAlign w:val="center"/>
            <w:vMerge w:val="continue"/>
            <w:textDirection w:val="lrTb"/>
            <w:noWrap w:val="false"/>
          </w:tcPr>
          <w:p>
            <w:pPr>
              <w:jc w:val="left"/>
              <w:widowControl/>
              <w:rPr>
                <w:rFonts w:ascii="宋体" w:hAnsi="宋体" w:eastAsia="宋体" w:cs="宋体"/>
                <w:sz w:val="24"/>
              </w:rPr>
            </w:pPr>
            <w:r>
              <w:rPr>
                <w:rFonts w:ascii="宋体" w:hAnsi="宋体" w:eastAsia="宋体" w:cs="宋体"/>
                <w:sz w:val="24"/>
              </w:rPr>
            </w:r>
            <w:r/>
          </w:p>
        </w:tc>
        <w:tc>
          <w:tcPr>
            <w:gridSpan w:val="4"/>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技工</w:t>
            </w:r>
            <w:r/>
          </w:p>
        </w:tc>
        <w:tc>
          <w:tcPr>
            <w:gridSpan w:val="3"/>
            <w:tcBorders>
              <w:top w:val="single" w:color="000000" w:sz="4" w:space="0"/>
              <w:left w:val="single" w:color="000000" w:sz="4" w:space="0"/>
              <w:bottom w:val="single" w:color="000000" w:sz="4" w:space="0"/>
              <w:right w:val="single" w:color="000000" w:sz="4" w:space="0"/>
            </w:tcBorders>
            <w:tcW w:w="307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183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经营范围</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750" w:type="dxa"/>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备注</w:t>
            </w:r>
            <w:r/>
          </w:p>
        </w:tc>
        <w:tc>
          <w:tcPr>
            <w:gridSpan w:val="10"/>
            <w:tcBorders>
              <w:top w:val="single" w:color="000000" w:sz="4" w:space="0"/>
              <w:left w:val="single" w:color="000000" w:sz="4" w:space="0"/>
              <w:bottom w:val="single" w:color="000000" w:sz="4" w:space="0"/>
              <w:right w:val="single" w:color="000000" w:sz="4" w:space="0"/>
            </w:tcBorders>
            <w:tcW w:w="7987" w:type="dxa"/>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right="-302" w:firstLine="4320"/>
        <w:spacing w:line="360" w:lineRule="auto"/>
        <w:rPr>
          <w:rFonts w:ascii="宋体" w:hAnsi="宋体" w:eastAsia="宋体" w:cs="宋体"/>
          <w:color w:val="000000"/>
          <w:sz w:val="24"/>
          <w:lang w:val="zh-CN"/>
        </w:rPr>
      </w:pPr>
      <w:r>
        <w:rPr>
          <w:rFonts w:ascii="宋体" w:hAnsi="宋体" w:eastAsia="宋体" w:cs="宋体"/>
          <w:color w:val="000000"/>
          <w:sz w:val="24"/>
          <w:lang w:val="zh-CN"/>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rPr>
          <w:rFonts w:ascii="宋体" w:hAnsi="宋体" w:eastAsia="宋体" w:cs="宋体"/>
          <w:b/>
          <w:bCs/>
          <w:sz w:val="28"/>
          <w:szCs w:val="28"/>
        </w:rPr>
      </w:pPr>
      <w:r>
        <w:rPr>
          <w:rFonts w:hint="eastAsia" w:ascii="宋体" w:hAnsi="宋体" w:eastAsia="宋体" w:cs="宋体"/>
          <w:bCs/>
          <w:sz w:val="24"/>
        </w:rPr>
        <w:t xml:space="preserve">日期：  年  月  日</w:t>
      </w:r>
      <w:r>
        <w:rPr>
          <w:rFonts w:hint="eastAsia" w:ascii="宋体" w:hAnsi="宋体" w:eastAsia="宋体" w:cs="宋体"/>
          <w:b/>
          <w:bCs/>
          <w:sz w:val="28"/>
          <w:szCs w:val="28"/>
        </w:rPr>
        <w:br w:type="page" w:clear="all"/>
      </w:r>
      <w:r/>
    </w:p>
    <w:p>
      <w:pPr>
        <w:ind w:right="-302" w:firstLine="562"/>
        <w:jc w:val="center"/>
        <w:spacing w:line="520" w:lineRule="exact"/>
        <w:rPr>
          <w:rFonts w:ascii="宋体" w:hAnsi="宋体"/>
          <w:b/>
          <w:sz w:val="32"/>
          <w:szCs w:val="32"/>
        </w:rPr>
        <w:outlineLvl w:val="3"/>
      </w:pPr>
      <w:r>
        <w:rPr>
          <w:rFonts w:hint="eastAsia" w:ascii="宋体" w:hAnsi="宋体" w:eastAsia="宋体" w:cs="宋体"/>
          <w:b/>
          <w:bCs/>
          <w:sz w:val="28"/>
          <w:szCs w:val="28"/>
        </w:rPr>
        <w:t xml:space="preserve">商务部分正负偏离表</w:t>
      </w:r>
      <w:r/>
    </w:p>
    <w:p>
      <w:pPr>
        <w:ind w:right="-302"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ind w:right="-302" w:firstLine="482"/>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1.供应商提交的响应文件中与磋商文件第三部分“项目需求”中的商务部分的要求，如有偏离，应逐条填列在偏离表中。</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“偏离说明”一栏选择“正偏离”“无偏离”“负偏离”进行填写。正偏离、无偏离的确认和负偏离的是否响应磋商文件，由评委认定。</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right="-302" w:firstLine="480"/>
        <w:spacing w:line="360" w:lineRule="auto"/>
        <w:rPr>
          <w:rFonts w:ascii="宋体" w:hAnsi="宋体" w:eastAsia="宋体" w:cs="宋体"/>
          <w:bCs/>
          <w:sz w:val="24"/>
        </w:rPr>
      </w:pPr>
      <w:r>
        <w:rPr>
          <w:rFonts w:hint="eastAsia" w:ascii="宋体" w:hAnsi="宋体" w:eastAsia="宋体" w:cs="宋体"/>
          <w:bCs/>
          <w:sz w:val="24"/>
        </w:rPr>
        <w:t xml:space="preserve">4.供应商若提供其他增值服务，可以在表中自行据实填写。</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r>
      <w:r/>
    </w:p>
    <w:p>
      <w:pPr>
        <w:pStyle w:val="985"/>
        <w:ind w:right="-302"/>
      </w:p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jc w:val="left"/>
        <w:spacing w:line="480" w:lineRule="auto"/>
      </w:pPr>
      <w:r>
        <w:rPr>
          <w:rFonts w:hint="eastAsia" w:ascii="宋体" w:hAnsi="宋体" w:eastAsia="宋体" w:cs="宋体"/>
          <w:bCs/>
          <w:sz w:val="24"/>
        </w:rPr>
        <w:t xml:space="preserve">日期：  年  月  日</w:t>
      </w:r>
      <w:r/>
    </w:p>
    <w:p>
      <w:pPr>
        <w:ind w:right="-302" w:firstLine="480"/>
        <w:rPr>
          <w:rFonts w:ascii="宋体" w:hAnsi="宋体" w:eastAsia="宋体" w:cs="宋体"/>
          <w:bCs/>
          <w:sz w:val="24"/>
        </w:rPr>
      </w:pPr>
      <w:r>
        <w:rPr>
          <w:rFonts w:hint="eastAsia" w:ascii="宋体" w:hAnsi="宋体" w:eastAsia="宋体" w:cs="宋体"/>
          <w:bCs/>
          <w:sz w:val="24"/>
        </w:rPr>
        <w:br w:type="page" w:clear="all"/>
      </w:r>
      <w:r/>
    </w:p>
    <w:p>
      <w:pPr>
        <w:contextualSpacing/>
        <w:ind w:right="-302" w:firstLine="562"/>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ind w:right="-302" w:firstLine="562"/>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技术部分正负偏离表</w:t>
      </w:r>
      <w:r/>
    </w:p>
    <w:p>
      <w:pPr>
        <w:ind w:right="-302" w:firstLine="560"/>
        <w:jc w:val="center"/>
        <w:rPr>
          <w:rFonts w:ascii="宋体" w:hAnsi="宋体" w:eastAsia="宋体" w:cs="宋体"/>
          <w:sz w:val="28"/>
          <w:szCs w:val="28"/>
        </w:rPr>
      </w:pPr>
      <w:r>
        <w:rPr>
          <w:rFonts w:hint="eastAsia" w:ascii="宋体" w:hAnsi="宋体" w:eastAsia="宋体" w:cs="宋体"/>
          <w:sz w:val="28"/>
          <w:szCs w:val="28"/>
        </w:rPr>
        <w:t xml:space="preserve">（由供应商据实填写，表格不够自行添加）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64"/>
        <w:gridCol w:w="2358"/>
        <w:gridCol w:w="2059"/>
        <w:gridCol w:w="2656"/>
        <w:gridCol w:w="1463"/>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eastAsia="宋体" w:cs="宋体"/>
                <w:sz w:val="24"/>
              </w:rPr>
            </w:pPr>
            <w:r>
              <w:rPr>
                <w:rFonts w:ascii="宋体" w:hAnsi="宋体" w:eastAsia="宋体" w:cs="宋体"/>
                <w:sz w:val="24"/>
              </w:rPr>
            </w:r>
            <w:r/>
          </w:p>
          <w:p>
            <w:pPr>
              <w:jc w:val="center"/>
              <w:spacing w:line="340" w:lineRule="exact"/>
              <w:rPr>
                <w:rFonts w:ascii="宋体" w:hAnsi="宋体" w:eastAsia="宋体" w:cs="宋体"/>
                <w:sz w:val="24"/>
              </w:rPr>
            </w:pPr>
            <w:r>
              <w:rPr>
                <w:rFonts w:hint="eastAsia" w:ascii="宋体" w:hAnsi="宋体" w:eastAsia="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ascii="宋体" w:hAnsi="宋体" w:eastAsia="宋体" w:cs="宋体"/>
                <w:sz w:val="24"/>
              </w:rPr>
            </w:pPr>
            <w:r>
              <w:rPr>
                <w:rFonts w:hint="eastAsia" w:ascii="宋体" w:hAnsi="宋体" w:eastAsia="宋体" w:cs="宋体"/>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eastAsia="宋体" w:cs="宋体"/>
                <w:sz w:val="24"/>
              </w:rPr>
            </w:pPr>
            <w:r>
              <w:rPr>
                <w:rFonts w:ascii="宋体" w:hAnsi="宋体" w:eastAsia="宋体" w:cs="宋体"/>
                <w:sz w:val="24"/>
              </w:rPr>
            </w:r>
            <w:r/>
          </w:p>
        </w:tc>
      </w:tr>
    </w:tbl>
    <w:p>
      <w:pPr>
        <w:contextualSpacing/>
        <w:ind w:right="-302" w:firstLine="482"/>
        <w:spacing w:line="300" w:lineRule="auto"/>
        <w:rPr>
          <w:rFonts w:ascii="宋体" w:hAnsi="宋体" w:eastAsia="宋体" w:cs="宋体"/>
          <w:b/>
          <w:sz w:val="24"/>
        </w:rPr>
      </w:pPr>
      <w:r>
        <w:rPr>
          <w:rFonts w:hint="eastAsia" w:ascii="宋体" w:hAnsi="宋体" w:eastAsia="宋体" w:cs="宋体"/>
          <w:b/>
          <w:sz w:val="24"/>
        </w:rPr>
        <w:t xml:space="preserve">注：</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1.供应商提交的响应文件中与磋商文件第三部分“项目需求”中的技术部分的要求，如有偏离，应逐条填列在偏离表中。</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2. “偏离说明”一栏选择“正偏离”“无偏离”“负偏离”进行填写。正偏离、无偏离的确认和负偏离的是否响应磋商</w:t>
      </w:r>
      <w:r>
        <w:rPr>
          <w:rFonts w:hint="eastAsia" w:ascii="宋体" w:hAnsi="宋体" w:eastAsia="宋体" w:cs="宋体"/>
          <w:color w:val="000000"/>
          <w:sz w:val="24"/>
        </w:rPr>
        <w:t xml:space="preserve">文件，由评委认定。</w:t>
      </w:r>
      <w:r/>
    </w:p>
    <w:p>
      <w:pPr>
        <w:contextualSpacing/>
        <w:ind w:right="-302" w:firstLine="480"/>
        <w:spacing w:line="360" w:lineRule="auto"/>
        <w:rPr>
          <w:rFonts w:ascii="宋体" w:hAnsi="宋体" w:eastAsia="宋体" w:cs="宋体"/>
          <w:sz w:val="24"/>
        </w:rPr>
      </w:pPr>
      <w:r>
        <w:rPr>
          <w:rFonts w:hint="eastAsia" w:ascii="宋体" w:hAnsi="宋体" w:eastAsia="宋体" w:cs="宋体"/>
          <w:sz w:val="24"/>
        </w:rPr>
        <w:t xml:space="preserve">3.供应商如果虚假响应，将被暂停参加采购单位组织的任何采购活动。</w:t>
      </w:r>
      <w:r/>
    </w:p>
    <w:p>
      <w:pPr>
        <w:contextualSpacing/>
        <w:ind w:right="-302" w:firstLine="480"/>
        <w:spacing w:line="360" w:lineRule="auto"/>
        <w:rPr>
          <w:rFonts w:ascii="宋体" w:hAnsi="宋体" w:eastAsia="宋体" w:cs="宋体"/>
        </w:rPr>
      </w:pPr>
      <w:r>
        <w:rPr>
          <w:rFonts w:hint="eastAsia" w:ascii="宋体" w:hAnsi="宋体" w:eastAsia="宋体" w:cs="宋体"/>
          <w:bCs/>
          <w:sz w:val="24"/>
        </w:rPr>
        <w:t xml:space="preserve">4.供应商若提供其他增值服务，可以在表中自行据实填写。</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r>
      <w:r/>
    </w:p>
    <w:p>
      <w:pPr>
        <w:ind w:right="-302" w:firstLine="432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432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4320"/>
        <w:jc w:val="left"/>
        <w:spacing w:line="480" w:lineRule="auto"/>
        <w:rPr>
          <w:rFonts w:ascii="宋体" w:hAnsi="宋体" w:eastAsia="宋体" w:cs="宋体"/>
          <w:sz w:val="24"/>
        </w:rPr>
      </w:pPr>
      <w:r>
        <w:rPr>
          <w:rFonts w:hint="eastAsia" w:ascii="宋体" w:hAnsi="宋体" w:eastAsia="宋体" w:cs="宋体"/>
          <w:bCs/>
          <w:sz w:val="24"/>
        </w:rPr>
        <w:t xml:space="preserve">日期：  年  月  日</w:t>
      </w:r>
      <w:r/>
    </w:p>
    <w:p>
      <w:pPr>
        <w:ind w:right="-302" w:firstLine="480"/>
        <w:rPr>
          <w:rFonts w:ascii="宋体" w:hAnsi="宋体" w:eastAsia="宋体" w:cs="宋体"/>
          <w:sz w:val="24"/>
        </w:rPr>
      </w:pPr>
      <w:r>
        <w:rPr>
          <w:rFonts w:hint="eastAsia" w:ascii="宋体" w:hAnsi="宋体" w:eastAsia="宋体" w:cs="宋体"/>
          <w:sz w:val="24"/>
        </w:rPr>
        <w:br w:type="page" w:clear="all"/>
      </w:r>
      <w:r/>
    </w:p>
    <w:p>
      <w:pPr>
        <w:contextualSpacing/>
        <w:ind w:right="-302" w:firstLine="562"/>
        <w:jc w:val="center"/>
        <w:spacing w:line="300" w:lineRule="auto"/>
        <w:rPr>
          <w:rFonts w:ascii="宋体" w:hAnsi="宋体" w:eastAsia="宋体" w:cs="宋体"/>
          <w:b/>
          <w:bCs/>
          <w:sz w:val="28"/>
          <w:szCs w:val="28"/>
        </w:rPr>
      </w:pPr>
      <w:r>
        <w:rPr>
          <w:rFonts w:ascii="宋体" w:hAnsi="宋体" w:eastAsia="宋体" w:cs="宋体"/>
          <w:b/>
          <w:bCs/>
          <w:sz w:val="28"/>
          <w:szCs w:val="28"/>
        </w:rPr>
      </w:r>
      <w:r/>
    </w:p>
    <w:p>
      <w:pPr>
        <w:contextualSpacing/>
        <w:ind w:right="-302" w:firstLine="562"/>
        <w:jc w:val="center"/>
        <w:spacing w:line="360" w:lineRule="auto"/>
        <w:rPr>
          <w:rFonts w:ascii="宋体" w:hAnsi="宋体" w:eastAsia="宋体" w:cs="宋体"/>
          <w:b/>
          <w:sz w:val="24"/>
        </w:rPr>
      </w:pPr>
      <w:r>
        <w:rPr>
          <w:rFonts w:hint="eastAsia" w:ascii="宋体" w:hAnsi="宋体" w:eastAsia="宋体" w:cs="宋体"/>
          <w:b/>
          <w:bCs/>
          <w:sz w:val="28"/>
          <w:szCs w:val="28"/>
        </w:rPr>
        <w:t xml:space="preserve">实质性要求响应偏离表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745"/>
        <w:gridCol w:w="1483"/>
      </w:tblGrid>
      <w:tr>
        <w:trPr>
          <w:cantSplit/>
        </w:trPr>
        <w:tc>
          <w:tcPr>
            <w:tcW w:w="5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序号</w:t>
            </w:r>
            <w:r/>
          </w:p>
        </w:tc>
        <w:tc>
          <w:tcPr>
            <w:tcW w:w="3609"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技术要求和商务要求中的实质性要求</w:t>
            </w:r>
            <w:r>
              <w:rPr>
                <w:rFonts w:hint="eastAsia" w:ascii="宋体" w:hAnsi="宋体" w:eastAsia="宋体" w:cs="宋体"/>
                <w:i/>
                <w:color w:val="000000"/>
                <w:sz w:val="24"/>
                <w:u w:val="single"/>
              </w:rPr>
              <w:t xml:space="preserve">（《第三部分项目需求中》加斜体下划线内容）</w:t>
            </w:r>
            <w:r/>
          </w:p>
        </w:tc>
        <w:tc>
          <w:tcPr>
            <w:tcW w:w="3745"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响应情况</w:t>
            </w:r>
            <w:r/>
          </w:p>
        </w:tc>
        <w:tc>
          <w:tcPr>
            <w:tcW w:w="1483" w:type="dxa"/>
            <w:vAlign w:val="center"/>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1</w:t>
            </w:r>
            <w:r/>
          </w:p>
        </w:tc>
        <w:tc>
          <w:tcPr>
            <w:tcW w:w="3609"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灯具</w:t>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cantSplit/>
          <w:trHeight w:val="640"/>
        </w:trPr>
        <w:tc>
          <w:tcPr>
            <w:tcW w:w="5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3609" w:type="dxa"/>
            <w:textDirection w:val="lrTb"/>
            <w:noWrap w:val="false"/>
          </w:tcPr>
          <w:p>
            <w:pPr>
              <w:jc w:val="center"/>
              <w:spacing w:line="400" w:lineRule="exact"/>
              <w:rPr>
                <w:rFonts w:ascii="宋体" w:hAnsi="宋体" w:eastAsia="宋体" w:cs="宋体"/>
                <w:color w:val="000000"/>
                <w:sz w:val="24"/>
              </w:rPr>
            </w:pPr>
            <w:r>
              <w:rPr>
                <w:rFonts w:hint="eastAsia" w:ascii="宋体" w:hAnsi="宋体" w:eastAsia="宋体" w:cs="宋体"/>
                <w:color w:val="000000"/>
                <w:sz w:val="24"/>
              </w:rPr>
              <w:t xml:space="preserve">……</w:t>
            </w:r>
            <w:r/>
          </w:p>
        </w:tc>
        <w:tc>
          <w:tcPr>
            <w:tcW w:w="3745"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483" w:type="dxa"/>
            <w:textDirection w:val="lrTb"/>
            <w:noWrap w:val="false"/>
          </w:tcPr>
          <w:p>
            <w:pPr>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附件：证明材料1，证明材料2，……</w:t>
      </w:r>
      <w:r/>
    </w:p>
    <w:p>
      <w:pPr>
        <w:ind w:right="-302" w:firstLine="480"/>
        <w:spacing w:line="400" w:lineRule="exact"/>
        <w:rPr>
          <w:rFonts w:ascii="宋体" w:hAnsi="宋体" w:eastAsia="宋体" w:cs="宋体"/>
          <w:color w:val="000000"/>
          <w:sz w:val="24"/>
        </w:rPr>
      </w:pPr>
      <w:r>
        <w:rPr>
          <w:rFonts w:ascii="宋体" w:hAnsi="宋体" w:eastAsia="宋体" w:cs="宋体"/>
          <w:color w:val="000000"/>
          <w:sz w:val="24"/>
        </w:rPr>
      </w:r>
      <w:r/>
    </w:p>
    <w:p>
      <w:p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备注：</w:t>
      </w:r>
      <w:r/>
    </w:p>
    <w:p>
      <w:pPr>
        <w:numPr>
          <w:ilvl w:val="0"/>
          <w:numId w:val="17"/>
        </w:num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必须对技术要求和商务要求中的实质性要求</w:t>
      </w:r>
      <w:r>
        <w:rPr>
          <w:rFonts w:hint="eastAsia" w:ascii="宋体" w:hAnsi="宋体" w:eastAsia="宋体" w:cs="宋体"/>
          <w:i/>
          <w:color w:val="000000"/>
          <w:sz w:val="24"/>
          <w:u w:val="single"/>
        </w:rPr>
        <w:t xml:space="preserve">（《第三部分项目需求中》加斜体下划线内容）</w:t>
      </w:r>
      <w:r>
        <w:rPr>
          <w:rFonts w:hint="eastAsia" w:ascii="宋体" w:hAnsi="宋体" w:eastAsia="宋体" w:cs="宋体"/>
          <w:color w:val="000000"/>
          <w:sz w:val="24"/>
        </w:rPr>
        <w:t xml:space="preserve">逐条做出明确响应，否则作无效响应文件处理。</w:t>
      </w:r>
      <w:r/>
    </w:p>
    <w:p>
      <w:pPr>
        <w:numPr>
          <w:ilvl w:val="0"/>
          <w:numId w:val="17"/>
        </w:numPr>
        <w:ind w:right="-302" w:firstLine="480"/>
        <w:spacing w:line="400" w:lineRule="exact"/>
        <w:rPr>
          <w:rFonts w:ascii="宋体" w:hAnsi="宋体" w:eastAsia="宋体" w:cs="宋体"/>
          <w:color w:val="000000"/>
          <w:sz w:val="24"/>
        </w:rPr>
      </w:pPr>
      <w:r>
        <w:rPr>
          <w:rFonts w:hint="eastAsia" w:ascii="宋体" w:hAnsi="宋体" w:eastAsia="宋体" w:cs="宋体"/>
          <w:color w:val="000000"/>
          <w:sz w:val="24"/>
        </w:rPr>
        <w:t xml:space="preserve">如果采购文件要求提供证明材料，</w:t>
      </w: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必须将证明材料列于该表之下。</w:t>
      </w:r>
      <w:r/>
    </w:p>
    <w:p>
      <w:pPr>
        <w:numPr>
          <w:ilvl w:val="0"/>
          <w:numId w:val="17"/>
        </w:numPr>
        <w:ind w:right="-302" w:firstLine="480"/>
        <w:spacing w:line="400" w:lineRule="exact"/>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color w:val="000000"/>
          <w:sz w:val="24"/>
        </w:rPr>
        <w:t xml:space="preserve">未对实质性要求逐条作出明确响应的，或未按采购文件要求提供证明材料的，作无效响应处理。</w:t>
      </w:r>
      <w:r/>
    </w:p>
    <w:p>
      <w:pPr>
        <w:ind w:right="-302" w:firstLine="480"/>
        <w:spacing w:line="360" w:lineRule="auto"/>
        <w:rPr>
          <w:rFonts w:ascii="宋体" w:hAnsi="宋体" w:eastAsia="宋体" w:cs="宋体"/>
          <w:color w:val="000000"/>
          <w:sz w:val="24"/>
        </w:rPr>
      </w:pPr>
      <w:r>
        <w:rPr>
          <w:rFonts w:ascii="宋体" w:hAnsi="宋体" w:eastAsia="宋体" w:cs="宋体"/>
          <w:color w:val="000000"/>
          <w:sz w:val="24"/>
        </w:rPr>
      </w:r>
      <w:r/>
    </w:p>
    <w:p>
      <w:pPr>
        <w:ind w:right="-302" w:firstLine="3360"/>
        <w:spacing w:line="360" w:lineRule="auto"/>
        <w:rPr>
          <w:rFonts w:ascii="宋体" w:hAnsi="宋体" w:eastAsia="宋体" w:cs="宋体"/>
          <w:sz w:val="24"/>
          <w:u w:val="single"/>
          <w:lang w:val="zh-CN"/>
        </w:rPr>
      </w:pPr>
      <w:r>
        <w:rPr>
          <w:rFonts w:hint="eastAsia" w:ascii="宋体" w:hAnsi="宋体" w:eastAsia="宋体" w:cs="宋体"/>
          <w:color w:val="000000"/>
          <w:sz w:val="24"/>
          <w:lang w:val="zh-CN"/>
        </w:rPr>
        <w:t xml:space="preserve">供应商（</w:t>
      </w:r>
      <w:r>
        <w:rPr>
          <w:rFonts w:hint="eastAsia" w:ascii="宋体" w:hAnsi="宋体" w:eastAsia="宋体" w:cs="宋体"/>
          <w:sz w:val="24"/>
          <w:lang w:val="zh-CN" w:bidi="ar"/>
        </w:rPr>
        <w:t xml:space="preserve">盖公章）：</w:t>
      </w:r>
      <w:r/>
    </w:p>
    <w:p>
      <w:pPr>
        <w:ind w:right="-302" w:firstLine="3360"/>
        <w:spacing w:line="360" w:lineRule="auto"/>
        <w:rPr>
          <w:rFonts w:ascii="宋体" w:hAnsi="宋体" w:eastAsia="宋体" w:cs="宋体"/>
          <w:sz w:val="24"/>
          <w:u w:val="single"/>
          <w:lang w:val="zh-CN"/>
        </w:rPr>
      </w:pPr>
      <w:r>
        <w:rPr>
          <w:rFonts w:hint="eastAsia" w:ascii="宋体" w:hAnsi="宋体" w:eastAsia="宋体" w:cs="宋体"/>
          <w:sz w:val="24"/>
        </w:rPr>
        <w:t xml:space="preserve">法定代表人或委托代理人</w:t>
      </w:r>
      <w:r>
        <w:rPr>
          <w:rFonts w:hint="eastAsia" w:ascii="宋体" w:hAnsi="宋体" w:eastAsia="宋体" w:cs="宋体"/>
          <w:sz w:val="24"/>
          <w:lang w:val="zh-CN" w:bidi="ar"/>
        </w:rPr>
        <w:t xml:space="preserve">（签字或盖章）：</w:t>
      </w:r>
      <w:r/>
    </w:p>
    <w:p>
      <w:pPr>
        <w:ind w:right="-302" w:firstLine="3360"/>
        <w:spacing w:line="360" w:lineRule="auto"/>
        <w:rPr>
          <w:rFonts w:ascii="宋体" w:hAnsi="宋体" w:eastAsia="宋体" w:cs="宋体"/>
          <w:bCs/>
          <w:sz w:val="24"/>
        </w:rPr>
      </w:pPr>
      <w:r>
        <w:rPr>
          <w:rFonts w:hint="eastAsia" w:ascii="宋体" w:hAnsi="宋体" w:eastAsia="宋体" w:cs="宋体"/>
          <w:bCs/>
          <w:sz w:val="24"/>
        </w:rPr>
        <w:t xml:space="preserve">日期：  年  月  日</w:t>
      </w:r>
      <w:r/>
    </w:p>
    <w:p>
      <w:pPr>
        <w:pStyle w:val="952"/>
        <w:ind w:firstLine="643"/>
        <w:jc w:val="center"/>
        <w:rPr>
          <w:sz w:val="32"/>
        </w:rPr>
      </w:pPr>
      <w:r>
        <w:rPr>
          <w:rFonts w:hint="eastAsia"/>
          <w:b/>
          <w:bCs/>
          <w:sz w:val="32"/>
          <w:lang w:bidi="ar"/>
        </w:rPr>
        <w:br w:type="page" w:clear="all"/>
      </w:r>
      <w:r>
        <w:rPr>
          <w:rStyle w:val="1035"/>
          <w:b w:val="0"/>
          <w:bCs w:val="0"/>
          <w:sz w:val="32"/>
        </w:rPr>
        <w:t xml:space="preserve">磋商报价表</w:t>
      </w:r>
      <w:r/>
    </w:p>
    <w:p>
      <w:pPr>
        <w:pStyle w:val="1028"/>
      </w:pPr>
      <w:r>
        <w:t xml:space="preserve">本次为首次报价                                  货币单位：人民币元</w:t>
      </w:r>
      <w:r/>
    </w:p>
    <w:p>
      <w:pPr>
        <w:pStyle w:val="1028"/>
      </w:pPr>
      <w:r>
        <w:t xml:space="preserve">项目编号：</w:t>
      </w:r>
      <w:r>
        <w:rPr>
          <w:rStyle w:val="1606"/>
        </w:rPr>
        <w:t xml:space="preserve">项目编号</w:t>
      </w:r>
      <w:r>
        <w:t xml:space="preserve"> </w:t>
      </w:r>
      <w:r/>
    </w:p>
    <w:tbl>
      <w:tblPr>
        <w:tblW w:w="0" w:type="auto"/>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667"/>
        <w:gridCol w:w="2653"/>
        <w:gridCol w:w="3984"/>
      </w:tblGrid>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pStyle w:val="1028"/>
            </w:pPr>
            <w:r>
              <w:t xml:space="preserve">项目名称</w:t>
            </w:r>
            <w:r/>
          </w:p>
        </w:tc>
        <w:tc>
          <w:tcPr>
            <w:tcBorders>
              <w:top w:val="single" w:color="auto" w:sz="6" w:space="0"/>
              <w:left w:val="single" w:color="auto" w:sz="6" w:space="0"/>
              <w:bottom w:val="single" w:color="auto" w:sz="6" w:space="0"/>
              <w:right w:val="single" w:color="auto" w:sz="6" w:space="0"/>
            </w:tcBorders>
            <w:tcW w:w="2676" w:type="dxa"/>
            <w:vAlign w:val="center"/>
            <w:textDirection w:val="lrTb"/>
            <w:noWrap w:val="false"/>
          </w:tcPr>
          <w:p>
            <w:pPr>
              <w:pStyle w:val="1028"/>
            </w:pPr>
            <w:r>
              <w:t xml:space="preserve">项目内容</w:t>
            </w:r>
            <w:r/>
          </w:p>
        </w:tc>
        <w:tc>
          <w:tcPr>
            <w:tcBorders>
              <w:top w:val="single" w:color="auto" w:sz="6" w:space="0"/>
              <w:left w:val="single" w:color="auto" w:sz="6" w:space="0"/>
              <w:bottom w:val="single" w:color="auto" w:sz="6" w:space="0"/>
              <w:right w:val="single" w:color="auto" w:sz="6" w:space="0"/>
            </w:tcBorders>
            <w:tcW w:w="3984" w:type="dxa"/>
            <w:vAlign w:val="center"/>
            <w:textDirection w:val="lrTb"/>
            <w:noWrap w:val="false"/>
          </w:tcPr>
          <w:p>
            <w:pPr>
              <w:pStyle w:val="1028"/>
            </w:pPr>
            <w: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pStyle w:val="1028"/>
            </w:pPr>
            <w:r>
              <w:rPr>
                <w:rStyle w:val="1606"/>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W w:w="2676" w:type="dxa"/>
            <w:vAlign w:val="center"/>
            <w:textDirection w:val="lrTb"/>
            <w:noWrap w:val="false"/>
          </w:tcPr>
          <w:p>
            <w:pPr>
              <w:pStyle w:val="1028"/>
            </w:pPr>
            <w:r>
              <w:t xml:space="preserve">详见响应文件</w:t>
            </w:r>
            <w:r/>
          </w:p>
        </w:tc>
        <w:tc>
          <w:tcPr>
            <w:tcBorders>
              <w:top w:val="single" w:color="auto" w:sz="6" w:space="0"/>
              <w:left w:val="single" w:color="auto" w:sz="6" w:space="0"/>
              <w:bottom w:val="single" w:color="auto" w:sz="6" w:space="0"/>
              <w:right w:val="single" w:color="auto" w:sz="6" w:space="0"/>
            </w:tcBorders>
            <w:tcW w:w="3984" w:type="dxa"/>
            <w:vAlign w:val="center"/>
            <w:textDirection w:val="lrTb"/>
            <w:noWrap w:val="false"/>
          </w:tcPr>
          <w:p>
            <w:pPr>
              <w:pStyle w:val="1028"/>
            </w:pPr>
            <w:r>
              <w:t xml:space="preserve"> </w:t>
            </w:r>
            <w:r>
              <mc:AlternateContent>
                <mc:Choice Requires="wpg">
                  <w:drawing>
                    <wp:inline xmlns:wp="http://schemas.openxmlformats.org/drawingml/2006/wordprocessingDrawing" distT="0" distB="0" distL="0" distR="0">
                      <wp:extent cx="73914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2pt;height:18.0pt;mso-wrap-distance-left:0.0pt;mso-wrap-distance-top:0.0pt;mso-wrap-distance-right:0.0pt;mso-wrap-distance-bottom:0.0pt;" stroked="f">
                      <v:path textboxrect="0,0,0,0"/>
                      <v:imagedata r:id="rId18" o:title=""/>
                    </v:shape>
                  </w:pict>
                </mc:Fallback>
              </mc:AlternateContent>
            </w:r>
            <w: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664" w:type="dxa"/>
            <w:vAlign w:val="center"/>
            <w:textDirection w:val="lrTb"/>
            <w:noWrap w:val="false"/>
          </w:tcPr>
          <w:p>
            <w:pPr>
              <w:pStyle w:val="1028"/>
            </w:pPr>
            <w:r>
              <w:t xml:space="preserve">总价（大写）：</w:t>
            </w:r>
            <w:r/>
          </w:p>
        </w:tc>
        <w:tc>
          <w:tcPr>
            <w:gridSpan w:val="2"/>
            <w:tcBorders>
              <w:top w:val="single" w:color="auto" w:sz="6" w:space="0"/>
              <w:left w:val="single" w:color="auto" w:sz="6" w:space="0"/>
              <w:bottom w:val="single" w:color="auto" w:sz="6" w:space="0"/>
              <w:right w:val="single" w:color="auto" w:sz="6" w:space="0"/>
            </w:tcBorders>
            <w:tcW w:w="6672" w:type="dxa"/>
            <w:vAlign w:val="center"/>
            <w:textDirection w:val="lrTb"/>
            <w:noWrap w:val="false"/>
          </w:tcPr>
          <w:p>
            <w:pPr>
              <w:pStyle w:val="1028"/>
            </w:pPr>
            <w:r>
              <w:rPr>
                <w:rStyle w:val="1606"/>
              </w:rPr>
              <w:t xml:space="preserve">金额大写</w:t>
            </w:r>
            <w:r>
              <w:t xml:space="preserve"> </w:t>
            </w:r>
            <w:r/>
          </w:p>
        </w:tc>
      </w:tr>
    </w:tbl>
    <w:p>
      <w:pPr>
        <w:pStyle w:val="1028"/>
      </w:pPr>
      <w:r>
        <w:t xml:space="preserve">报价说明：</w:t>
      </w:r>
      <w:r/>
    </w:p>
    <w:p>
      <w:pPr>
        <w:pStyle w:val="1028"/>
      </w:pPr>
      <w:r>
        <w:t xml:space="preserve">1、报价包括完成项目的所有费用。采购人不再支付报价以外的任何费用。</w:t>
      </w:r>
      <w:r/>
    </w:p>
    <w:p>
      <w:pPr>
        <w:pStyle w:val="1028"/>
      </w:pPr>
      <w:r>
        <w:t xml:space="preserve">2、报价以总价为准，大小写不一致以大写为准；</w:t>
      </w:r>
      <w:r/>
    </w:p>
    <w:p>
      <w:pPr>
        <w:pStyle w:val="1028"/>
      </w:pPr>
      <w:r>
        <w:t xml:space="preserve">3、偏离说明：详见《偏离表》；</w:t>
      </w:r>
      <w:r/>
    </w:p>
    <w:p>
      <w:pPr>
        <w:pStyle w:val="1028"/>
      </w:pPr>
      <w:r>
        <w:t xml:space="preserve">4、如最后报价未列明单价，则最后所报各项单价计算方法为：（最后报价/ 最初报价）* 各项最初报价的单价。</w:t>
      </w:r>
      <w:r/>
    </w:p>
    <w:p>
      <w:pPr>
        <w:pStyle w:val="1028"/>
      </w:pPr>
      <w:r>
        <w:t xml:space="preserve">响应单位（公章）：</w:t>
      </w:r>
      <w:r/>
    </w:p>
    <w:p>
      <w:pPr>
        <w:pStyle w:val="1028"/>
      </w:pPr>
      <w:r>
        <w:t xml:space="preserve"> </w:t>
      </w:r>
      <w:r/>
    </w:p>
    <w:p>
      <w:pPr>
        <w:pStyle w:val="1028"/>
      </w:pPr>
      <w:r>
        <w:t xml:space="preserve"> </w:t>
      </w:r>
      <w:r/>
    </w:p>
    <w:p>
      <w:pPr>
        <w:pStyle w:val="1028"/>
      </w:pPr>
      <w:r>
        <w:t xml:space="preserve">法定代表人或授权代表（签字或盖章）： </w:t>
      </w:r>
      <w:r/>
    </w:p>
    <w:p>
      <w:pPr>
        <w:pStyle w:val="1028"/>
      </w:pPr>
      <w:r>
        <w:t xml:space="preserve"> </w:t>
      </w:r>
      <w:r/>
    </w:p>
    <w:p>
      <w:pPr>
        <w:pStyle w:val="1028"/>
      </w:pPr>
      <w:r>
        <w:t xml:space="preserve"> </w:t>
      </w:r>
      <w:r/>
    </w:p>
    <w:p>
      <w:pPr>
        <w:pStyle w:val="1028"/>
      </w:pPr>
      <w:r>
        <w:t xml:space="preserve">日期：</w:t>
      </w:r>
      <w:r>
        <mc:AlternateContent>
          <mc:Choice Requires="wpg">
            <w:drawing>
              <wp:inline xmlns:wp="http://schemas.openxmlformats.org/drawingml/2006/wordprocessingDrawing" distT="0" distB="0" distL="0" distR="0">
                <wp:extent cx="73914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8.2pt;height:18.0pt;mso-wrap-distance-left:0.0pt;mso-wrap-distance-top:0.0pt;mso-wrap-distance-right:0.0pt;mso-wrap-distance-bottom:0.0pt;" stroked="f">
                <v:path textboxrect="0,0,0,0"/>
                <v:imagedata r:id="rId18" o:title=""/>
              </v:shape>
            </w:pict>
          </mc:Fallback>
        </mc:AlternateContent>
      </w:r>
      <w:r>
        <w:t xml:space="preserve"> 年</w:t>
      </w:r>
      <w:r>
        <mc:AlternateContent>
          <mc:Choice Requires="wpg">
            <w:drawing>
              <wp:inline xmlns:wp="http://schemas.openxmlformats.org/drawingml/2006/wordprocessingDrawing" distT="0" distB="0" distL="0" distR="0">
                <wp:extent cx="73914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8.2pt;height:18.0pt;mso-wrap-distance-left:0.0pt;mso-wrap-distance-top:0.0pt;mso-wrap-distance-right:0.0pt;mso-wrap-distance-bottom:0.0pt;" stroked="f">
                <v:path textboxrect="0,0,0,0"/>
                <v:imagedata r:id="rId18" o:title=""/>
              </v:shape>
            </w:pict>
          </mc:Fallback>
        </mc:AlternateContent>
      </w:r>
      <w:r>
        <w:t xml:space="preserve"> 月</w:t>
      </w:r>
      <w:r>
        <mc:AlternateContent>
          <mc:Choice Requires="wpg">
            <w:drawing>
              <wp:inline xmlns:wp="http://schemas.openxmlformats.org/drawingml/2006/wordprocessingDrawing" distT="0" distB="0" distL="0" distR="0">
                <wp:extent cx="73914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3914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8.2pt;height:18.0pt;mso-wrap-distance-left:0.0pt;mso-wrap-distance-top:0.0pt;mso-wrap-distance-right:0.0pt;mso-wrap-distance-bottom:0.0pt;" stroked="f">
                <v:path textboxrect="0,0,0,0"/>
                <v:imagedata r:id="rId18" o:title=""/>
              </v:shape>
            </w:pict>
          </mc:Fallback>
        </mc:AlternateContent>
      </w:r>
      <w:r>
        <w:t xml:space="preserve"> 日</w:t>
      </w:r>
      <w:r/>
    </w:p>
    <w:p>
      <w:pPr>
        <w:jc w:val="left"/>
        <w:widowControl/>
        <w:rPr>
          <w:rFonts w:ascii="宋体" w:hAnsi="宋体" w:eastAsia="宋体" w:cs="宋体"/>
          <w:b/>
          <w:bCs/>
          <w:sz w:val="28"/>
          <w:szCs w:val="28"/>
        </w:rPr>
      </w:pPr>
      <w:r>
        <w:rPr>
          <w:rFonts w:ascii="宋体" w:hAnsi="宋体" w:eastAsia="宋体" w:cs="宋体"/>
          <w:b/>
          <w:bCs/>
          <w:sz w:val="28"/>
          <w:szCs w:val="28"/>
        </w:rPr>
        <w:br w:type="page" w:clear="all"/>
      </w:r>
      <w:r/>
    </w:p>
    <w:p>
      <w:pPr>
        <w:contextualSpacing/>
        <w:ind w:right="-302" w:firstLine="643"/>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 投标分项报价表</w:t>
      </w:r>
      <w:r/>
    </w:p>
    <w:tbl>
      <w:tblPr>
        <w:tblW w:w="92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序号</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1</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2</w:t>
            </w:r>
            <w:r/>
          </w:p>
        </w:tc>
        <w:tc>
          <w:tcPr>
            <w:tcW w:w="93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3</w:t>
            </w:r>
            <w:r/>
          </w:p>
        </w:tc>
        <w:tc>
          <w:tcPr>
            <w:tcW w:w="98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4</w:t>
            </w:r>
            <w:r/>
          </w:p>
        </w:tc>
        <w:tc>
          <w:tcPr>
            <w:tcW w:w="1106"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t xml:space="preserve">5</w:t>
            </w:r>
            <w:r/>
          </w:p>
        </w:tc>
        <w:tc>
          <w:tcPr>
            <w:tcW w:w="1385"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6</w:t>
            </w:r>
            <w:r/>
          </w:p>
        </w:tc>
        <w:tc>
          <w:tcPr>
            <w:tcW w:w="924"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7</w:t>
            </w:r>
            <w:r/>
          </w:p>
        </w:tc>
        <w:tc>
          <w:tcPr>
            <w:tcW w:w="100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8</w:t>
            </w:r>
            <w:r/>
          </w:p>
        </w:tc>
        <w:tc>
          <w:tcPr>
            <w:tcW w:w="966"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1</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产品</w:t>
            </w:r>
            <w:r/>
          </w:p>
          <w:p>
            <w:pPr>
              <w:jc w:val="center"/>
              <w:spacing w:line="0" w:lineRule="atLeast"/>
              <w:rPr>
                <w:rFonts w:ascii="宋体" w:hAnsi="宋体" w:eastAsia="宋体"/>
                <w:sz w:val="24"/>
              </w:rPr>
            </w:pPr>
            <w:r>
              <w:rPr>
                <w:rFonts w:hint="eastAsia" w:ascii="宋体" w:hAnsi="宋体" w:eastAsia="宋体"/>
                <w:sz w:val="24"/>
              </w:rPr>
              <w:t xml:space="preserve">名称</w:t>
            </w:r>
            <w:r/>
          </w:p>
        </w:tc>
        <w:tc>
          <w:tcPr>
            <w:tcW w:w="72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品牌</w:t>
            </w:r>
            <w:r/>
          </w:p>
        </w:tc>
        <w:tc>
          <w:tcPr>
            <w:tcW w:w="93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规格</w:t>
            </w:r>
            <w:r/>
          </w:p>
          <w:p>
            <w:pPr>
              <w:jc w:val="center"/>
              <w:spacing w:line="0" w:lineRule="atLeast"/>
              <w:rPr>
                <w:rFonts w:ascii="宋体" w:hAnsi="宋体" w:eastAsia="宋体"/>
                <w:sz w:val="24"/>
              </w:rPr>
            </w:pPr>
            <w:r>
              <w:rPr>
                <w:rFonts w:hint="eastAsia" w:ascii="宋体" w:hAnsi="宋体" w:eastAsia="宋体"/>
                <w:sz w:val="24"/>
              </w:rPr>
              <w:t xml:space="preserve">型号</w:t>
            </w:r>
            <w:r/>
          </w:p>
        </w:tc>
        <w:tc>
          <w:tcPr>
            <w:tcW w:w="98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制造商名称</w:t>
            </w:r>
            <w:r/>
          </w:p>
        </w:tc>
        <w:tc>
          <w:tcPr>
            <w:tcW w:w="1106"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产地</w:t>
            </w:r>
            <w:r/>
          </w:p>
        </w:tc>
        <w:tc>
          <w:tcPr>
            <w:tcW w:w="1385"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交付期</w:t>
            </w:r>
            <w:r/>
          </w:p>
        </w:tc>
        <w:tc>
          <w:tcPr>
            <w:tcW w:w="924"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数量</w:t>
            </w:r>
            <w:r/>
          </w:p>
        </w:tc>
        <w:tc>
          <w:tcPr>
            <w:tcW w:w="1008"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分项</w:t>
            </w:r>
            <w:r/>
          </w:p>
          <w:p>
            <w:pPr>
              <w:jc w:val="center"/>
              <w:spacing w:line="0" w:lineRule="atLeast"/>
              <w:rPr>
                <w:rFonts w:ascii="宋体" w:hAnsi="宋体" w:eastAsia="宋体"/>
                <w:sz w:val="24"/>
              </w:rPr>
            </w:pPr>
            <w:r>
              <w:rPr>
                <w:rFonts w:hint="eastAsia" w:ascii="宋体" w:hAnsi="宋体" w:eastAsia="宋体"/>
                <w:sz w:val="24"/>
              </w:rPr>
              <w:t xml:space="preserve">单价</w:t>
            </w:r>
            <w:r/>
          </w:p>
        </w:tc>
        <w:tc>
          <w:tcPr>
            <w:tcW w:w="966"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分项</w:t>
            </w:r>
            <w:r/>
          </w:p>
          <w:p>
            <w:pPr>
              <w:jc w:val="center"/>
              <w:spacing w:line="0" w:lineRule="atLeast"/>
              <w:rPr>
                <w:rFonts w:ascii="宋体" w:hAnsi="宋体" w:eastAsia="宋体"/>
                <w:sz w:val="24"/>
              </w:rPr>
            </w:pPr>
            <w:r>
              <w:rPr>
                <w:rFonts w:hint="eastAsia" w:ascii="宋体" w:hAnsi="宋体" w:eastAsia="宋体"/>
                <w:sz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eastAsia="宋体"/>
                <w:sz w:val="24"/>
              </w:rPr>
            </w:pPr>
            <w:r>
              <w:rPr>
                <w:rFonts w:hint="eastAsia" w:ascii="宋体" w:hAnsi="宋体" w:eastAsia="宋体"/>
                <w:sz w:val="24"/>
              </w:rPr>
              <w:t xml:space="preserve">2</w:t>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jc w:val="center"/>
              <w:spacing w:line="0" w:lineRule="atLeast"/>
              <w:rPr>
                <w:rFonts w:ascii="宋体" w:hAnsi="宋体" w:eastAsia="宋体"/>
                <w:sz w:val="24"/>
                <w:highlight w:val="cyan"/>
              </w:rPr>
            </w:pPr>
            <w:r>
              <w:rPr>
                <w:rFonts w:ascii="宋体" w:hAnsi="宋体" w:eastAsia="宋体"/>
                <w:sz w:val="24"/>
                <w:highlight w:val="cyan"/>
              </w:rPr>
            </w:r>
            <w:r/>
          </w:p>
        </w:tc>
        <w:tc>
          <w:tcPr>
            <w:tcW w:w="1106" w:type="dxa"/>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jc w:val="center"/>
              <w:spacing w:line="0" w:lineRule="atLeast"/>
              <w:rPr>
                <w:rFonts w:ascii="宋体" w:hAnsi="宋体" w:eastAsia="宋体"/>
                <w:sz w:val="24"/>
                <w:u w:val="single"/>
              </w:rPr>
            </w:pPr>
            <w:r>
              <w:rPr>
                <w:rFonts w:hint="eastAsia" w:ascii="宋体" w:hAnsi="宋体" w:eastAsia="宋体"/>
                <w:sz w:val="24"/>
              </w:rPr>
              <w:t xml:space="preserve">合同签订后</w:t>
            </w:r>
            <w:r>
              <w:rPr>
                <w:rFonts w:hint="eastAsia" w:ascii="宋体" w:hAnsi="宋体" w:eastAsia="宋体"/>
                <w:sz w:val="24"/>
                <w:u w:val="single"/>
              </w:rPr>
              <w:t xml:space="preserve">  </w:t>
            </w:r>
            <w:r>
              <w:rPr>
                <w:rFonts w:hint="eastAsia" w:ascii="宋体" w:hAnsi="宋体" w:eastAsia="宋体"/>
                <w:sz w:val="24"/>
              </w:rPr>
              <w:t xml:space="preserve">日</w:t>
            </w:r>
            <w:r/>
          </w:p>
        </w:tc>
        <w:tc>
          <w:tcPr>
            <w:tcW w:w="924"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r>
      <w:tr>
        <w:trPr>
          <w:cantSplit/>
          <w:trHeight w:val="724"/>
        </w:trPr>
        <w:tc>
          <w:tcPr>
            <w:tcW w:w="500" w:type="dxa"/>
            <w:vAlign w:val="center"/>
            <w:textDirection w:val="lrTb"/>
            <w:noWrap w:val="false"/>
          </w:tcPr>
          <w:p>
            <w:pPr>
              <w:ind w:firstLine="480"/>
              <w:jc w:val="center"/>
              <w:spacing w:line="0" w:lineRule="atLeast"/>
              <w:rPr>
                <w:rFonts w:ascii="宋体" w:hAnsi="宋体" w:eastAsia="宋体"/>
                <w:sz w:val="24"/>
              </w:rPr>
            </w:pPr>
            <w:r>
              <w:rPr>
                <w:rFonts w:hint="eastAsia" w:ascii="宋体" w:hAnsi="宋体" w:eastAsia="宋体"/>
                <w:sz w:val="24"/>
              </w:rPr>
              <w:t xml:space="preserve">3</w:t>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106" w:type="dxa"/>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24"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r>
      <w:tr>
        <w:trPr>
          <w:cantSplit/>
          <w:trHeight w:val="640"/>
        </w:trPr>
        <w:tc>
          <w:tcPr>
            <w:tcW w:w="500" w:type="dxa"/>
            <w:vAlign w:val="center"/>
            <w:textDirection w:val="lrTb"/>
            <w:noWrap w:val="false"/>
          </w:tcPr>
          <w:p>
            <w:pPr>
              <w:ind w:firstLine="480"/>
              <w:jc w:val="center"/>
              <w:spacing w:line="0" w:lineRule="atLeast"/>
              <w:rPr>
                <w:rFonts w:ascii="宋体" w:hAnsi="宋体" w:eastAsia="宋体"/>
                <w:sz w:val="24"/>
              </w:rPr>
            </w:pPr>
            <w:r>
              <w:rPr>
                <w:rFonts w:hint="eastAsia" w:ascii="宋体" w:hAnsi="宋体" w:eastAsia="宋体"/>
                <w:sz w:val="24"/>
              </w:rPr>
              <w:t xml:space="preserve">4</w:t>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72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106" w:type="dxa"/>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24"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ind w:firstLine="480"/>
              <w:jc w:val="center"/>
              <w:spacing w:line="0" w:lineRule="atLeast"/>
              <w:rPr>
                <w:rFonts w:ascii="宋体" w:hAnsi="宋体" w:eastAsia="宋体"/>
                <w:sz w:val="24"/>
              </w:rPr>
            </w:pPr>
            <w:r>
              <w:rPr>
                <w:rFonts w:ascii="宋体" w:hAnsi="宋体" w:eastAsia="宋体"/>
                <w:sz w:val="24"/>
              </w:rPr>
            </w:r>
            <w:r/>
          </w:p>
        </w:tc>
      </w:tr>
      <w:tr>
        <w:trPr>
          <w:cantSplit/>
          <w:trHeight w:val="580"/>
        </w:trPr>
        <w:tc>
          <w:tcPr>
            <w:tcW w:w="500"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t xml:space="preserve">…</w:t>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t xml:space="preserve">……</w:t>
            </w:r>
            <w:r/>
          </w:p>
        </w:tc>
        <w:tc>
          <w:tcPr>
            <w:tcW w:w="72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3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80"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106" w:type="dxa"/>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385"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24"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1008"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c>
          <w:tcPr>
            <w:tcW w:w="966" w:type="dxa"/>
            <w:vAlign w:val="center"/>
            <w:textDirection w:val="lrTb"/>
            <w:noWrap w:val="false"/>
          </w:tcPr>
          <w:p>
            <w:pPr>
              <w:jc w:val="center"/>
              <w:spacing w:line="0" w:lineRule="atLeast"/>
              <w:rPr>
                <w:rFonts w:ascii="宋体" w:hAnsi="宋体" w:eastAsia="宋体"/>
                <w:sz w:val="24"/>
              </w:rPr>
            </w:pPr>
            <w:r>
              <w:rPr>
                <w:rFonts w:ascii="宋体" w:hAnsi="宋体" w:eastAsia="宋体"/>
                <w:sz w:val="24"/>
              </w:rPr>
            </w:r>
            <w:r/>
          </w:p>
        </w:tc>
      </w:tr>
      <w:tr>
        <w:trPr>
          <w:cantSplit/>
          <w:trHeight w:val="434"/>
        </w:trPr>
        <w:tc>
          <w:tcPr>
            <w:gridSpan w:val="10"/>
            <w:tcW w:w="9263" w:type="dxa"/>
            <w:textDirection w:val="lrTb"/>
            <w:noWrap w:val="false"/>
          </w:tcPr>
          <w:p>
            <w:pPr>
              <w:rPr>
                <w:rFonts w:ascii="宋体" w:hAnsi="宋体" w:eastAsia="宋体"/>
                <w:sz w:val="24"/>
                <w:u w:val="single"/>
              </w:rPr>
            </w:pPr>
            <w:r>
              <w:rPr>
                <w:rFonts w:hint="eastAsia" w:ascii="宋体" w:hAnsi="宋体" w:eastAsia="宋体"/>
                <w:sz w:val="24"/>
              </w:rPr>
              <w:t xml:space="preserve">投标总报价（人民币：元）</w:t>
            </w:r>
            <w:r>
              <w:rPr>
                <w:rFonts w:hint="eastAsia" w:ascii="宋体" w:hAnsi="宋体" w:eastAsia="宋体"/>
                <w:sz w:val="24"/>
                <w:u w:val="single"/>
              </w:rPr>
              <w:t xml:space="preserve">                             </w:t>
            </w:r>
            <w:r/>
          </w:p>
        </w:tc>
      </w:tr>
      <w:tr>
        <w:trPr>
          <w:cantSplit/>
          <w:trHeight w:val="767"/>
        </w:trPr>
        <w:tc>
          <w:tcPr>
            <w:gridSpan w:val="10"/>
            <w:tcW w:w="9263" w:type="dxa"/>
            <w:textDirection w:val="lrTb"/>
            <w:noWrap w:val="false"/>
          </w:tcPr>
          <w:p>
            <w:pPr>
              <w:jc w:val="left"/>
              <w:spacing w:line="0"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本采购包中提供的符合本国产品标准的产品成本之和占该采购包提供的全部产品成本之和的比例为</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tc>
      </w:tr>
    </w:tbl>
    <w:p>
      <w:pPr>
        <w:ind w:firstLine="480"/>
        <w:spacing w:line="400" w:lineRule="exact"/>
        <w:rPr>
          <w:rFonts w:ascii="宋体" w:hAnsi="宋体" w:eastAsia="宋体"/>
          <w:sz w:val="24"/>
        </w:rPr>
      </w:pPr>
      <w:r>
        <w:rPr>
          <w:rFonts w:hint="eastAsia" w:ascii="宋体" w:hAnsi="宋体" w:eastAsia="宋体"/>
          <w:sz w:val="24"/>
        </w:rPr>
        <w:t xml:space="preserve">备注：</w:t>
      </w:r>
      <w:r/>
    </w:p>
    <w:p>
      <w:pPr>
        <w:ind w:firstLine="480"/>
        <w:spacing w:line="400" w:lineRule="exact"/>
        <w:rPr>
          <w:rFonts w:ascii="宋体" w:hAnsi="宋体" w:eastAsia="宋体"/>
          <w:sz w:val="24"/>
          <w:szCs w:val="21"/>
        </w:rPr>
      </w:pPr>
      <w:r>
        <w:rPr>
          <w:rFonts w:hint="eastAsia" w:ascii="宋体" w:hAnsi="宋体" w:eastAsia="宋体"/>
          <w:sz w:val="24"/>
        </w:rPr>
        <w:t xml:space="preserve">1.投标报价</w:t>
      </w:r>
      <w:r>
        <w:rPr>
          <w:rFonts w:hint="eastAsia" w:ascii="宋体" w:hAnsi="宋体" w:eastAsia="宋体"/>
          <w:sz w:val="24"/>
          <w:szCs w:val="21"/>
        </w:rPr>
        <w:t xml:space="preserve">采用总承包方式，“投标总报价”应包括所投货物（包含与货物相关的服务）费用、安装调试费、测试验收费、培训费、运行维护费用、税金、国际（如果</w:t>
      </w:r>
      <w:r>
        <w:rPr>
          <w:rFonts w:ascii="宋体" w:hAnsi="宋体" w:eastAsia="宋体"/>
          <w:sz w:val="24"/>
          <w:szCs w:val="21"/>
        </w:rPr>
        <w:t xml:space="preserve">有</w:t>
      </w:r>
      <w:r>
        <w:rPr>
          <w:rFonts w:hint="eastAsia" w:ascii="宋体" w:hAnsi="宋体" w:eastAsia="宋体"/>
          <w:sz w:val="24"/>
          <w:szCs w:val="21"/>
        </w:rPr>
        <w:t xml:space="preserve">）国内运输保险、报关清关（如果</w:t>
      </w:r>
      <w:r>
        <w:rPr>
          <w:rFonts w:ascii="宋体" w:hAnsi="宋体" w:eastAsia="宋体"/>
          <w:sz w:val="24"/>
          <w:szCs w:val="21"/>
        </w:rPr>
        <w:t xml:space="preserve">有</w:t>
      </w:r>
      <w:r>
        <w:rPr>
          <w:rFonts w:hint="eastAsia" w:ascii="宋体" w:hAnsi="宋体" w:eastAsia="宋体"/>
          <w:sz w:val="24"/>
          <w:szCs w:val="21"/>
        </w:rPr>
        <w:t xml:space="preserve">）、开证（如果</w:t>
      </w:r>
      <w:r>
        <w:rPr>
          <w:rFonts w:ascii="宋体" w:hAnsi="宋体" w:eastAsia="宋体"/>
          <w:sz w:val="24"/>
          <w:szCs w:val="21"/>
        </w:rPr>
        <w:t xml:space="preserve">有</w:t>
      </w:r>
      <w:r>
        <w:rPr>
          <w:rFonts w:hint="eastAsia" w:ascii="宋体" w:hAnsi="宋体" w:eastAsia="宋体"/>
          <w:sz w:val="24"/>
          <w:szCs w:val="21"/>
        </w:rPr>
        <w:t xml:space="preserve">）、办理全套免税手续费用（如果</w:t>
      </w:r>
      <w:r>
        <w:rPr>
          <w:rFonts w:ascii="宋体" w:hAnsi="宋体" w:eastAsia="宋体"/>
          <w:sz w:val="24"/>
          <w:szCs w:val="21"/>
        </w:rPr>
        <w:t xml:space="preserve">有</w:t>
      </w:r>
      <w:r>
        <w:rPr>
          <w:rFonts w:hint="eastAsia" w:ascii="宋体" w:hAnsi="宋体" w:eastAsia="宋体"/>
          <w:sz w:val="24"/>
          <w:szCs w:val="21"/>
        </w:rPr>
        <w:t xml:space="preserve">）及其他有关的为完成本项目发生的所有费用，采购文件中另有规定的除外。“投标总报价”数额为各“分项总价”之和。</w:t>
      </w:r>
      <w:r/>
    </w:p>
    <w:p>
      <w:pPr>
        <w:ind w:firstLine="480"/>
        <w:spacing w:line="400" w:lineRule="exact"/>
        <w:rPr>
          <w:rFonts w:ascii="宋体" w:hAnsi="宋体" w:eastAsia="宋体"/>
          <w:sz w:val="24"/>
          <w:szCs w:val="21"/>
        </w:rPr>
      </w:pPr>
      <w:r>
        <w:rPr>
          <w:rFonts w:hint="eastAsia" w:ascii="宋体" w:hAnsi="宋体" w:eastAsia="宋体"/>
          <w:sz w:val="24"/>
          <w:szCs w:val="21"/>
        </w:rPr>
        <w:t xml:space="preserve">2.</w:t>
      </w:r>
      <w:r>
        <w:rPr>
          <w:rFonts w:hint="eastAsia" w:ascii="Times New Roman" w:hAnsi="Times New Roman" w:eastAsia="宋体"/>
          <w:szCs w:val="21"/>
        </w:rPr>
        <w:t xml:space="preserve">“</w:t>
      </w:r>
      <w:r>
        <w:rPr>
          <w:rFonts w:hint="eastAsia" w:ascii="宋体" w:hAnsi="宋体" w:eastAsia="宋体"/>
          <w:sz w:val="24"/>
          <w:szCs w:val="21"/>
        </w:rPr>
        <w:t xml:space="preserve">投标分项报价表</w:t>
      </w:r>
      <w:r>
        <w:rPr>
          <w:rFonts w:hint="eastAsia" w:ascii="Times New Roman" w:hAnsi="Times New Roman" w:eastAsia="宋体"/>
          <w:szCs w:val="21"/>
        </w:rPr>
        <w:t xml:space="preserve">”</w:t>
      </w:r>
      <w:r>
        <w:rPr>
          <w:rFonts w:hint="eastAsia" w:ascii="宋体" w:hAnsi="宋体" w:eastAsia="宋体"/>
          <w:sz w:val="24"/>
          <w:szCs w:val="21"/>
        </w:rPr>
        <w:t xml:space="preserve">中“投标总报价”数额应当与“开标一览表”中“投标总报价”数额一致。</w:t>
      </w:r>
      <w:r/>
    </w:p>
    <w:p>
      <w:pPr>
        <w:ind w:firstLine="480"/>
        <w:spacing w:line="400" w:lineRule="exact"/>
        <w:rPr>
          <w:rFonts w:ascii="宋体" w:hAnsi="宋体" w:eastAsia="宋体"/>
          <w:sz w:val="24"/>
          <w:szCs w:val="21"/>
        </w:rPr>
      </w:pPr>
      <w:r>
        <w:rPr>
          <w:rFonts w:hint="eastAsia" w:ascii="宋体" w:hAnsi="宋体" w:eastAsia="宋体"/>
          <w:sz w:val="24"/>
          <w:szCs w:val="21"/>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contextualSpacing/>
        <w:ind w:right="-302" w:firstLine="562"/>
        <w:jc w:val="left"/>
        <w:spacing w:line="360" w:lineRule="auto"/>
        <w:rPr>
          <w:rFonts w:ascii="宋体" w:hAnsi="宋体" w:eastAsia="宋体" w:cs="宋体"/>
          <w:b/>
          <w:bCs/>
          <w:sz w:val="28"/>
          <w:szCs w:val="28"/>
        </w:rPr>
      </w:pPr>
      <w:r>
        <w:rPr>
          <w:rFonts w:hint="eastAsia" w:ascii="宋体" w:hAnsi="宋体" w:eastAsia="宋体" w:cs="宋体"/>
          <w:b/>
          <w:bCs/>
          <w:sz w:val="28"/>
          <w:szCs w:val="28"/>
        </w:rPr>
        <w:t xml:space="preserve">4.供应商需认真填写本报价表，尤其注意规格型号的准确填写。</w:t>
      </w:r>
      <w:r/>
    </w:p>
    <w:p>
      <w:pPr>
        <w:ind w:firstLine="480"/>
        <w:spacing w:line="400" w:lineRule="exact"/>
        <w:rPr>
          <w:rFonts w:ascii="宋体" w:hAnsi="宋体" w:eastAsia="宋体"/>
          <w:sz w:val="24"/>
        </w:rPr>
      </w:pPr>
      <w:r>
        <w:rPr>
          <w:rFonts w:hint="eastAsia" w:ascii="宋体" w:hAnsi="宋体" w:eastAsia="宋体"/>
          <w:sz w:val="24"/>
          <w:szCs w:val="21"/>
        </w:rPr>
        <w:t xml:space="preserve">5.项目</w:t>
      </w:r>
      <w:r>
        <w:rPr>
          <w:rFonts w:ascii="宋体" w:hAnsi="宋体" w:eastAsia="宋体"/>
          <w:sz w:val="24"/>
          <w:szCs w:val="21"/>
        </w:rPr>
        <w:t xml:space="preserve">经办人可以根据</w:t>
      </w:r>
      <w:r>
        <w:rPr>
          <w:rFonts w:hint="eastAsia" w:ascii="宋体" w:hAnsi="宋体" w:eastAsia="宋体"/>
          <w:sz w:val="24"/>
          <w:szCs w:val="21"/>
        </w:rPr>
        <w:t xml:space="preserve">项目</w:t>
      </w:r>
      <w:r>
        <w:rPr>
          <w:rFonts w:ascii="宋体" w:hAnsi="宋体" w:eastAsia="宋体"/>
          <w:sz w:val="24"/>
          <w:szCs w:val="21"/>
        </w:rPr>
        <w:t xml:space="preserve">实际需要</w:t>
      </w:r>
      <w:r>
        <w:rPr>
          <w:rFonts w:hint="eastAsia" w:ascii="宋体" w:hAnsi="宋体" w:eastAsia="宋体"/>
          <w:sz w:val="24"/>
          <w:szCs w:val="21"/>
        </w:rPr>
        <w:t xml:space="preserve">对</w:t>
      </w:r>
      <w:r>
        <w:rPr>
          <w:rFonts w:ascii="宋体" w:hAnsi="宋体" w:eastAsia="宋体"/>
          <w:sz w:val="24"/>
          <w:szCs w:val="21"/>
        </w:rPr>
        <w:t xml:space="preserve">表格结构进行</w:t>
      </w:r>
      <w:r>
        <w:rPr>
          <w:rFonts w:hint="eastAsia" w:ascii="宋体" w:hAnsi="宋体" w:eastAsia="宋体"/>
          <w:sz w:val="24"/>
          <w:szCs w:val="21"/>
        </w:rPr>
        <w:t xml:space="preserve">调整</w:t>
      </w:r>
      <w:r>
        <w:rPr>
          <w:rFonts w:ascii="宋体" w:hAnsi="宋体" w:eastAsia="宋体"/>
          <w:sz w:val="24"/>
          <w:szCs w:val="21"/>
        </w:rPr>
        <w:t xml:space="preserve">。</w:t>
      </w:r>
      <w:r/>
    </w:p>
    <w:p>
      <w:pPr>
        <w:ind w:firstLine="482"/>
        <w:jc w:val="center"/>
        <w:rPr>
          <w:rFonts w:ascii="宋体" w:hAnsi="宋体" w:eastAsia="宋体"/>
          <w:b/>
          <w:sz w:val="24"/>
        </w:rPr>
      </w:pPr>
      <w:r>
        <w:rPr>
          <w:rFonts w:ascii="宋体" w:hAnsi="宋体" w:eastAsia="宋体"/>
          <w:b/>
          <w:sz w:val="24"/>
        </w:rPr>
      </w:r>
      <w:r/>
    </w:p>
    <w:p>
      <w:pPr>
        <w:ind w:firstLine="562"/>
        <w:jc w:val="left"/>
        <w:widowControl/>
        <w:rPr>
          <w:rFonts w:ascii="宋体" w:hAnsi="宋体" w:eastAsia="宋体" w:cs="仿宋"/>
          <w:b/>
          <w:color w:val="000000"/>
          <w:sz w:val="28"/>
        </w:rPr>
      </w:pPr>
      <w:r>
        <w:rPr>
          <w:rFonts w:ascii="宋体" w:hAnsi="宋体" w:eastAsia="宋体" w:cs="仿宋"/>
          <w:b/>
          <w:color w:val="000000"/>
          <w:sz w:val="28"/>
        </w:rPr>
        <w:br w:type="page" w:clear="all"/>
      </w:r>
      <w:r/>
    </w:p>
    <w:p>
      <w:pPr>
        <w:ind w:firstLine="562"/>
        <w:jc w:val="center"/>
        <w:rPr>
          <w:rFonts w:ascii="宋体" w:hAnsi="宋体" w:eastAsia="宋体" w:cs="仿宋"/>
          <w:color w:val="000000"/>
          <w:sz w:val="28"/>
        </w:rPr>
      </w:pPr>
      <w:r>
        <w:rPr>
          <w:rFonts w:hint="eastAsia" w:ascii="宋体" w:hAnsi="宋体" w:eastAsia="宋体" w:cs="仿宋"/>
          <w:b/>
          <w:color w:val="000000"/>
          <w:sz w:val="28"/>
        </w:rPr>
        <w:t xml:space="preserve">关于符合本国产品标准的声明函</w:t>
      </w:r>
      <w:r/>
    </w:p>
    <w:p>
      <w:pPr>
        <w:ind w:firstLine="480"/>
        <w:jc w:val="left"/>
        <w:spacing w:before="100" w:beforeAutospacing="1" w:after="100" w:afterAutospacing="1" w:line="360" w:lineRule="auto"/>
        <w:widowControl/>
        <w:rPr>
          <w:rFonts w:ascii="宋体" w:hAnsi="宋体" w:eastAsia="宋体" w:cs="仿宋"/>
          <w:color w:val="000000"/>
          <w:sz w:val="24"/>
        </w:rPr>
      </w:pPr>
      <w:r>
        <w:rPr>
          <w:rFonts w:hint="eastAsia" w:ascii="宋体" w:hAnsi="宋体" w:eastAsia="宋体" w:cs="仿宋"/>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1.</w:t>
      </w:r>
      <w:r>
        <w:rPr>
          <w:rFonts w:hint="eastAsia" w:ascii="宋体" w:hAnsi="宋体" w:eastAsia="宋体" w:cs="仿宋"/>
          <w:color w:val="000000"/>
          <w:sz w:val="24"/>
          <w:u w:val="single"/>
          <w:shd w:val="clear" w:color="auto" w:fill="ffffff"/>
        </w:rPr>
        <w:t xml:space="preserve">（产品名称1）</w:t>
      </w:r>
      <w:r>
        <w:rPr>
          <w:rFonts w:hint="eastAsia" w:ascii="宋体" w:hAnsi="宋体" w:eastAsia="宋体" w:cs="仿宋"/>
          <w:color w:val="000000"/>
          <w:sz w:val="24"/>
          <w:shd w:val="clear" w:color="auto" w:fill="ffffff"/>
          <w:vertAlign w:val="superscript"/>
        </w:rPr>
        <w:t xml:space="preserve">1</w:t>
      </w:r>
      <w:r>
        <w:rPr>
          <w:rFonts w:hint="eastAsia" w:ascii="宋体" w:hAnsi="宋体" w:eastAsia="宋体" w:cs="仿宋"/>
          <w:color w:val="000000"/>
          <w:sz w:val="24"/>
          <w:shd w:val="clear" w:color="auto" w:fill="ffffff"/>
        </w:rPr>
        <w:t xml:space="preserve">，生产厂为</w:t>
      </w:r>
      <w:r>
        <w:rPr>
          <w:rFonts w:hint="eastAsia" w:ascii="宋体" w:hAnsi="宋体" w:eastAsia="宋体" w:cs="仿宋"/>
          <w:color w:val="000000"/>
          <w:sz w:val="24"/>
          <w:u w:val="single"/>
          <w:shd w:val="clear" w:color="auto" w:fill="ffffff"/>
        </w:rPr>
        <w:t xml:space="preserve">（厂名）</w:t>
      </w:r>
      <w:r>
        <w:rPr>
          <w:rFonts w:hint="eastAsia" w:ascii="宋体" w:hAnsi="宋体" w:eastAsia="宋体" w:cs="仿宋"/>
          <w:color w:val="000000"/>
          <w:sz w:val="24"/>
          <w:shd w:val="clear" w:color="auto" w:fill="ffffff"/>
          <w:vertAlign w:val="superscript"/>
        </w:rPr>
        <w:t xml:space="preserve">2</w:t>
      </w:r>
      <w:r>
        <w:rPr>
          <w:rFonts w:hint="eastAsia" w:ascii="宋体" w:hAnsi="宋体" w:eastAsia="宋体" w:cs="仿宋"/>
          <w:color w:val="000000"/>
          <w:sz w:val="24"/>
          <w:shd w:val="clear" w:color="auto" w:fill="ffffff"/>
        </w:rPr>
        <w:t xml:space="preserve">，厂址为</w:t>
      </w:r>
      <w:r>
        <w:rPr>
          <w:rFonts w:hint="eastAsia" w:ascii="宋体" w:hAnsi="宋体" w:eastAsia="宋体" w:cs="仿宋"/>
          <w:color w:val="000000"/>
          <w:sz w:val="24"/>
          <w:u w:val="single"/>
          <w:shd w:val="clear" w:color="auto" w:fill="ffffff"/>
        </w:rPr>
        <w:t xml:space="preserve">（生产厂址）</w:t>
      </w:r>
      <w:r>
        <w:rPr>
          <w:rFonts w:hint="eastAsia" w:ascii="宋体" w:hAnsi="宋体" w:eastAsia="宋体" w:cs="仿宋"/>
          <w:color w:val="000000"/>
          <w:sz w:val="24"/>
          <w:shd w:val="clear" w:color="auto" w:fill="ffffff"/>
        </w:rPr>
        <w:t xml:space="preserve">。</w:t>
      </w:r>
      <w:r>
        <w:rPr>
          <w:rFonts w:hint="eastAsia" w:ascii="宋体" w:hAnsi="宋体" w:eastAsia="宋体" w:cs="仿宋"/>
          <w:color w:val="000000"/>
          <w:sz w:val="24"/>
          <w:u w:val="single"/>
          <w:shd w:val="clear" w:color="auto" w:fill="ffffff"/>
        </w:rPr>
        <w:t xml:space="preserve"> </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u w:val="single"/>
          <w:shd w:val="clear" w:color="auto" w:fill="ffffff"/>
        </w:rPr>
        <w:t xml:space="preserve"> </w:t>
      </w:r>
      <w:r>
        <w:rPr>
          <w:rFonts w:hint="eastAsia" w:ascii="宋体" w:hAnsi="宋体" w:eastAsia="宋体" w:cs="仿宋"/>
          <w:color w:val="000000"/>
          <w:sz w:val="24"/>
          <w:shd w:val="clear" w:color="auto" w:fill="ffffff"/>
        </w:rPr>
        <w:t xml:space="preserve">的中国境内生产的组件成本占比≥</w:t>
      </w:r>
      <w:r>
        <w:rPr>
          <w:rFonts w:hint="eastAsia" w:ascii="宋体" w:hAnsi="宋体" w:eastAsia="宋体" w:cs="仿宋"/>
          <w:strike/>
          <w:color w:val="000000"/>
          <w:sz w:val="24"/>
          <w:u w:val="single"/>
          <w:shd w:val="clear" w:color="auto" w:fill="ffffff"/>
        </w:rPr>
        <w:t xml:space="preserve">（规定比例）</w:t>
      </w:r>
      <w:r>
        <w:rPr>
          <w:rFonts w:hint="eastAsia" w:ascii="宋体" w:hAnsi="宋体" w:eastAsia="宋体" w:cs="仿宋"/>
          <w:color w:val="000000"/>
          <w:sz w:val="24"/>
          <w:shd w:val="clear" w:color="auto" w:fill="ffffff"/>
          <w:vertAlign w:val="superscript"/>
        </w:rPr>
        <w:t xml:space="preserve">3</w:t>
      </w:r>
      <w:r>
        <w:rPr>
          <w:rFonts w:hint="eastAsia" w:ascii="宋体" w:hAnsi="宋体" w:eastAsia="宋体" w:cs="仿宋"/>
          <w:color w:val="000000"/>
          <w:sz w:val="24"/>
          <w:shd w:val="clear" w:color="auto" w:fill="ffffff"/>
        </w:rPr>
        <w:t xml:space="preserve">。</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（关键组件）</w:t>
      </w:r>
      <w:r>
        <w:rPr>
          <w:rFonts w:hint="eastAsia" w:ascii="宋体" w:hAnsi="宋体" w:eastAsia="宋体" w:cs="仿宋"/>
          <w:color w:val="000000"/>
          <w:sz w:val="24"/>
          <w:shd w:val="clear" w:color="auto" w:fill="ffffff"/>
          <w:vertAlign w:val="superscript"/>
        </w:rPr>
        <w:t xml:space="preserve">4</w:t>
      </w:r>
      <w:r>
        <w:rPr>
          <w:rFonts w:hint="eastAsia" w:ascii="宋体" w:hAnsi="宋体" w:eastAsia="宋体" w:cs="仿宋"/>
          <w:color w:val="000000"/>
          <w:sz w:val="24"/>
          <w:shd w:val="clear" w:color="auto" w:fill="ffffff"/>
        </w:rPr>
        <w:t xml:space="preserve">在中国境内生产。</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（关键工序）</w:t>
      </w:r>
      <w:r>
        <w:rPr>
          <w:rFonts w:hint="eastAsia" w:ascii="宋体" w:hAnsi="宋体" w:eastAsia="宋体" w:cs="仿宋"/>
          <w:color w:val="000000"/>
          <w:sz w:val="24"/>
          <w:shd w:val="clear" w:color="auto" w:fill="ffffff"/>
          <w:vertAlign w:val="superscript"/>
        </w:rPr>
        <w:t xml:space="preserve">5</w:t>
      </w:r>
      <w:r>
        <w:rPr>
          <w:rFonts w:hint="eastAsia" w:ascii="宋体" w:hAnsi="宋体" w:eastAsia="宋体" w:cs="仿宋"/>
          <w:color w:val="000000"/>
          <w:sz w:val="24"/>
          <w:shd w:val="clear" w:color="auto" w:fill="ffffff"/>
        </w:rPr>
        <w:t xml:space="preserve">在中国境内完成。</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2.</w:t>
      </w:r>
      <w:r>
        <w:rPr>
          <w:rFonts w:hint="eastAsia" w:ascii="宋体" w:hAnsi="宋体" w:eastAsia="宋体" w:cs="仿宋"/>
          <w:color w:val="000000"/>
          <w:sz w:val="24"/>
          <w:u w:val="single"/>
          <w:shd w:val="clear" w:color="auto" w:fill="ffffff"/>
        </w:rPr>
        <w:t xml:space="preserve">（产品名称2）</w:t>
      </w:r>
      <w:r>
        <w:rPr>
          <w:rFonts w:hint="eastAsia" w:ascii="宋体" w:hAnsi="宋体" w:eastAsia="宋体" w:cs="仿宋"/>
          <w:color w:val="000000"/>
          <w:sz w:val="24"/>
          <w:shd w:val="clear" w:color="auto" w:fill="ffffff"/>
        </w:rPr>
        <w:t xml:space="preserve">，生产厂为</w:t>
      </w:r>
      <w:r>
        <w:rPr>
          <w:rFonts w:hint="eastAsia" w:ascii="宋体" w:hAnsi="宋体" w:eastAsia="宋体" w:cs="仿宋"/>
          <w:color w:val="000000"/>
          <w:sz w:val="24"/>
          <w:u w:val="single"/>
          <w:shd w:val="clear" w:color="auto" w:fill="ffffff"/>
        </w:rPr>
        <w:t xml:space="preserve">（厂名）</w:t>
      </w:r>
      <w:r>
        <w:rPr>
          <w:rFonts w:hint="eastAsia" w:ascii="宋体" w:hAnsi="宋体" w:eastAsia="宋体" w:cs="仿宋"/>
          <w:color w:val="000000"/>
          <w:sz w:val="24"/>
          <w:shd w:val="clear" w:color="auto" w:fill="ffffff"/>
        </w:rPr>
        <w:t xml:space="preserve">，厂址为</w:t>
      </w:r>
      <w:r>
        <w:rPr>
          <w:rFonts w:hint="eastAsia" w:ascii="宋体" w:hAnsi="宋体" w:eastAsia="宋体" w:cs="仿宋"/>
          <w:color w:val="000000"/>
          <w:sz w:val="24"/>
          <w:u w:val="single"/>
          <w:shd w:val="clear" w:color="auto" w:fill="ffffff"/>
        </w:rPr>
        <w:t xml:space="preserve">（生产厂址）</w:t>
      </w:r>
      <w:r>
        <w:rPr>
          <w:rFonts w:hint="eastAsia" w:ascii="宋体" w:hAnsi="宋体" w:eastAsia="宋体" w:cs="仿宋"/>
          <w:color w:val="000000"/>
          <w:sz w:val="24"/>
          <w:shd w:val="clear" w:color="auto" w:fill="ffffff"/>
        </w:rPr>
        <w:t xml:space="preserve">。</w:t>
      </w:r>
      <w:r>
        <w:rPr>
          <w:rFonts w:hint="eastAsia" w:ascii="宋体" w:hAnsi="宋体" w:eastAsia="宋体" w:cs="仿宋"/>
          <w:strike/>
          <w:color w:val="000000"/>
          <w:sz w:val="24"/>
          <w:u w:val="single"/>
          <w:shd w:val="clear" w:color="auto" w:fill="ffffff"/>
        </w:rPr>
        <w:t xml:space="preserve">（产品名称2）</w:t>
      </w:r>
      <w:r>
        <w:rPr>
          <w:rFonts w:hint="eastAsia" w:ascii="宋体" w:hAnsi="宋体" w:eastAsia="宋体" w:cs="仿宋"/>
          <w:color w:val="000000"/>
          <w:sz w:val="24"/>
          <w:shd w:val="clear" w:color="auto" w:fill="ffffff"/>
        </w:rPr>
        <w:t xml:space="preserve">的中国境内生产的组件成本占比≥</w:t>
      </w:r>
      <w:r>
        <w:rPr>
          <w:rFonts w:hint="eastAsia" w:ascii="宋体" w:hAnsi="宋体" w:eastAsia="宋体" w:cs="仿宋"/>
          <w:strike/>
          <w:color w:val="000000"/>
          <w:sz w:val="24"/>
          <w:u w:val="single"/>
          <w:shd w:val="clear" w:color="auto" w:fill="ffffff"/>
        </w:rPr>
        <w:t xml:space="preserve">（规定比例）</w:t>
      </w:r>
      <w:r>
        <w:rPr>
          <w:rFonts w:hint="eastAsia" w:ascii="宋体" w:hAnsi="宋体" w:eastAsia="宋体" w:cs="仿宋"/>
          <w:color w:val="000000"/>
          <w:sz w:val="24"/>
          <w:shd w:val="clear" w:color="auto" w:fill="ffffff"/>
        </w:rPr>
        <w:t xml:space="preserve">。</w:t>
      </w:r>
      <w:r>
        <w:rPr>
          <w:rFonts w:hint="eastAsia" w:ascii="宋体" w:hAnsi="宋体" w:eastAsia="宋体" w:cs="仿宋"/>
          <w:strike/>
          <w:color w:val="000000"/>
          <w:sz w:val="24"/>
          <w:u w:val="single"/>
          <w:shd w:val="clear" w:color="auto" w:fill="ffffff"/>
        </w:rPr>
        <w:t xml:space="preserve">（产品名称2）</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（关键组件）</w:t>
      </w:r>
      <w:r>
        <w:rPr>
          <w:rFonts w:hint="eastAsia" w:ascii="宋体" w:hAnsi="宋体" w:eastAsia="宋体" w:cs="仿宋"/>
          <w:color w:val="000000"/>
          <w:sz w:val="24"/>
          <w:shd w:val="clear" w:color="auto" w:fill="ffffff"/>
        </w:rPr>
        <w:t xml:space="preserve">在中国境内生产。</w:t>
      </w:r>
      <w:r>
        <w:rPr>
          <w:rFonts w:hint="eastAsia" w:ascii="宋体" w:hAnsi="宋体" w:eastAsia="宋体" w:cs="仿宋"/>
          <w:strike/>
          <w:color w:val="000000"/>
          <w:sz w:val="24"/>
          <w:u w:val="single"/>
          <w:shd w:val="clear" w:color="auto" w:fill="ffffff"/>
        </w:rPr>
        <w:t xml:space="preserve">（产品名称1）</w:t>
      </w:r>
      <w:r>
        <w:rPr>
          <w:rFonts w:hint="eastAsia" w:ascii="宋体" w:hAnsi="宋体" w:eastAsia="宋体" w:cs="仿宋"/>
          <w:color w:val="000000"/>
          <w:sz w:val="24"/>
          <w:shd w:val="clear" w:color="auto" w:fill="ffffff"/>
        </w:rPr>
        <w:t xml:space="preserve">的</w:t>
      </w:r>
      <w:r>
        <w:rPr>
          <w:rFonts w:hint="eastAsia" w:ascii="宋体" w:hAnsi="宋体" w:eastAsia="宋体" w:cs="仿宋"/>
          <w:strike/>
          <w:color w:val="000000"/>
          <w:sz w:val="24"/>
          <w:u w:val="single"/>
          <w:shd w:val="clear" w:color="auto" w:fill="ffffff"/>
        </w:rPr>
        <w:t xml:space="preserve">（关键工序）</w:t>
      </w:r>
      <w:r>
        <w:rPr>
          <w:rFonts w:hint="eastAsia" w:ascii="宋体" w:hAnsi="宋体" w:eastAsia="宋体" w:cs="仿宋"/>
          <w:color w:val="000000"/>
          <w:sz w:val="24"/>
          <w:shd w:val="clear" w:color="auto" w:fill="ffffff"/>
        </w:rPr>
        <w:t xml:space="preserve">在中国境内完成。</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本公司（单位）对上述声明内容的真实性负责。如有虚假，愿承担相应法律责任。</w:t>
      </w:r>
      <w:r/>
    </w:p>
    <w:p>
      <w:pPr>
        <w:ind w:firstLine="480"/>
        <w:jc w:val="left"/>
        <w:spacing w:before="30" w:after="30" w:line="360" w:lineRule="auto"/>
        <w:widowControl/>
        <w:rPr>
          <w:rFonts w:ascii="宋体" w:hAnsi="宋体" w:eastAsia="宋体" w:cs="仿宋"/>
          <w:color w:val="000000"/>
          <w:sz w:val="24"/>
        </w:rPr>
      </w:pPr>
      <w:r>
        <w:rPr>
          <w:rFonts w:ascii="宋体" w:hAnsi="宋体" w:eastAsia="宋体" w:cs="仿宋"/>
          <w:color w:val="000000"/>
          <w:sz w:val="24"/>
        </w:rPr>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公司（单位）名称（盖章）：　        </w:t>
      </w:r>
      <w:r/>
    </w:p>
    <w:p>
      <w:pPr>
        <w:ind w:firstLine="480"/>
        <w:jc w:val="center"/>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                                日期：　   年　  月　  日  </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__________________</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1.产品如有型号，请在“产品名称”栏一并填写。</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2.生产厂名与厂址应与生产厂营业执照载明的相关信息保持一致。</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3.该产品的中国境内生产的组件成本占比相关要求实施前，“规定比例”栏可不填，下同。</w:t>
      </w:r>
      <w:r/>
    </w:p>
    <w:p>
      <w:pPr>
        <w:ind w:firstLine="480"/>
        <w:jc w:val="left"/>
        <w:spacing w:before="30" w:after="30" w:line="360" w:lineRule="auto"/>
        <w:widowControl/>
        <w:rPr>
          <w:rFonts w:ascii="宋体" w:hAnsi="宋体" w:eastAsia="宋体" w:cs="仿宋"/>
          <w:color w:val="000000"/>
          <w:sz w:val="24"/>
        </w:rPr>
      </w:pPr>
      <w:r>
        <w:rPr>
          <w:rFonts w:hint="eastAsia" w:ascii="宋体" w:hAnsi="宋体" w:eastAsia="宋体" w:cs="仿宋"/>
          <w:color w:val="000000"/>
          <w:sz w:val="24"/>
          <w:shd w:val="clear" w:color="auto" w:fill="ffffff"/>
        </w:rPr>
        <w:t xml:space="preserve">4.该产品的关键组件要求实施前，“关键组件”栏可不填，下同。</w:t>
      </w:r>
      <w:r/>
    </w:p>
    <w:p>
      <w:pPr>
        <w:ind w:firstLine="480"/>
        <w:jc w:val="left"/>
        <w:spacing w:before="30" w:after="30" w:line="360" w:lineRule="auto"/>
        <w:widowControl/>
        <w:rPr>
          <w:rFonts w:ascii="宋体" w:hAnsi="宋体" w:eastAsia="宋体" w:cs="仿宋"/>
          <w:color w:val="000000"/>
          <w:sz w:val="24"/>
          <w:shd w:val="clear" w:color="auto" w:fill="ffffff"/>
        </w:rPr>
      </w:pPr>
      <w:r>
        <w:rPr>
          <w:rFonts w:hint="eastAsia" w:ascii="宋体" w:hAnsi="宋体" w:eastAsia="宋体" w:cs="仿宋"/>
          <w:color w:val="000000"/>
          <w:sz w:val="24"/>
          <w:shd w:val="clear" w:color="auto" w:fill="ffffff"/>
        </w:rPr>
        <w:t xml:space="preserve">5.该产品的关键工序要求实施前，“关键工序”栏可不填，下同。</w:t>
      </w:r>
      <w:r/>
    </w:p>
    <w:p>
      <w:pPr>
        <w:ind w:firstLine="480"/>
        <w:jc w:val="left"/>
        <w:spacing w:before="30" w:after="30" w:line="360" w:lineRule="auto"/>
        <w:widowControl/>
        <w:rPr>
          <w:rFonts w:ascii="宋体" w:hAnsi="宋体" w:eastAsia="宋体" w:cs="仿宋"/>
          <w:color w:val="000000"/>
          <w:sz w:val="24"/>
          <w:shd w:val="clear" w:color="auto" w:fill="ffffff"/>
        </w:rPr>
      </w:pPr>
      <w:r>
        <w:rPr>
          <w:rFonts w:hint="eastAsia" w:ascii="宋体" w:hAnsi="宋体" w:eastAsia="宋体" w:cs="仿宋"/>
          <w:color w:val="000000"/>
          <w:sz w:val="24"/>
          <w:shd w:val="clear" w:color="auto" w:fill="ffffff"/>
        </w:rPr>
        <w:t xml:space="preserve">6.用斜线划除的地方无需填写。</w:t>
      </w:r>
      <w:r/>
    </w:p>
    <w:p>
      <w:pPr>
        <w:ind w:right="-302" w:firstLine="3924"/>
        <w:rPr>
          <w:rFonts w:ascii="宋体" w:hAnsi="宋体" w:cs="宋体"/>
          <w:b/>
          <w:bCs/>
          <w:sz w:val="28"/>
          <w:szCs w:val="28"/>
        </w:rPr>
      </w:pPr>
      <w:r>
        <w:rPr>
          <w:rFonts w:hint="eastAsia" w:ascii="宋体" w:hAnsi="宋体" w:cs="宋体"/>
          <w:b/>
          <w:bCs/>
          <w:sz w:val="28"/>
          <w:szCs w:val="28"/>
        </w:rPr>
        <w:br w:type="page" w:clear="all"/>
      </w:r>
      <w:r/>
    </w:p>
    <w:p>
      <w:pPr>
        <w:ind w:right="-302" w:firstLine="562"/>
        <w:jc w:val="center"/>
        <w:spacing w:line="360" w:lineRule="auto"/>
        <w:rPr>
          <w:rFonts w:ascii="黑体" w:hAnsi="黑体" w:eastAsia="黑体" w:cs="仿宋"/>
          <w:bCs/>
          <w:sz w:val="44"/>
          <w:szCs w:val="44"/>
        </w:rPr>
      </w:pPr>
      <w:r>
        <w:rPr>
          <w:rFonts w:hint="eastAsia" w:ascii="宋体" w:hAnsi="宋体" w:eastAsia="宋体" w:cs="宋体"/>
          <w:b/>
          <w:bCs/>
          <w:sz w:val="28"/>
          <w:szCs w:val="28"/>
        </w:rPr>
        <w:t xml:space="preserve">质疑函范本</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一、质疑供应商基本信息</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质疑供应商：</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地址：邮编：</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联系人：联系电话：</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授权代表：</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联系电话：</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地址：邮编：</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二、质疑项目基本情况</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质疑项目的名称：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质疑项目的编号：包号：</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采购单位名称：</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采购文件获取日期：</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三、质疑事项具体内容</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质疑事项1：</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事实依据：</w:t>
      </w:r>
      <w:r/>
    </w:p>
    <w:p>
      <w:pPr>
        <w:ind w:right="-302" w:firstLine="480"/>
        <w:spacing w:line="360" w:lineRule="auto"/>
        <w:rPr>
          <w:rFonts w:ascii="宋体" w:hAnsi="宋体" w:eastAsia="宋体" w:cs="宋体"/>
          <w:sz w:val="24"/>
        </w:rPr>
      </w:pPr>
      <w:r>
        <w:rPr>
          <w:rFonts w:ascii="宋体" w:hAnsi="宋体" w:eastAsia="宋体" w:cs="宋体"/>
          <w:sz w:val="24"/>
        </w:rPr>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法律依据：</w:t>
      </w:r>
      <w:r/>
    </w:p>
    <w:p>
      <w:pPr>
        <w:ind w:right="-302" w:firstLine="480"/>
        <w:spacing w:line="360" w:lineRule="auto"/>
        <w:rPr>
          <w:rFonts w:ascii="宋体" w:hAnsi="宋体" w:eastAsia="宋体" w:cs="宋体"/>
          <w:sz w:val="24"/>
          <w:u w:val="single"/>
        </w:rPr>
      </w:pPr>
      <w:r>
        <w:rPr>
          <w:rFonts w:ascii="宋体" w:hAnsi="宋体" w:eastAsia="宋体" w:cs="宋体"/>
          <w:sz w:val="24"/>
          <w:u w:val="single"/>
        </w:rPr>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质疑事项2</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w:t>
      </w:r>
      <w:r/>
    </w:p>
    <w:p>
      <w:pPr>
        <w:ind w:right="-302" w:firstLine="480"/>
        <w:spacing w:line="360" w:lineRule="auto"/>
        <w:rPr>
          <w:rFonts w:ascii="宋体" w:hAnsi="宋体" w:eastAsia="宋体" w:cs="宋体"/>
          <w:bCs/>
          <w:sz w:val="24"/>
        </w:rPr>
      </w:pPr>
      <w:r>
        <w:rPr>
          <w:rFonts w:hint="eastAsia" w:ascii="宋体" w:hAnsi="宋体" w:eastAsia="宋体" w:cs="宋体"/>
          <w:bCs/>
          <w:sz w:val="24"/>
        </w:rPr>
        <w:t xml:space="preserve">四、与质疑事项相关的质疑请求</w:t>
      </w:r>
      <w:r/>
    </w:p>
    <w:p>
      <w:pPr>
        <w:ind w:right="-302" w:firstLine="480"/>
        <w:spacing w:line="360" w:lineRule="auto"/>
        <w:rPr>
          <w:rFonts w:ascii="宋体" w:hAnsi="宋体" w:eastAsia="宋体" w:cs="宋体"/>
          <w:sz w:val="24"/>
          <w:u w:val="single"/>
        </w:rPr>
      </w:pPr>
      <w:r>
        <w:rPr>
          <w:rFonts w:hint="eastAsia" w:ascii="宋体" w:hAnsi="宋体" w:eastAsia="宋体" w:cs="宋体"/>
          <w:sz w:val="24"/>
        </w:rPr>
        <w:t xml:space="preserve">请求：</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签字（签章）：                   公章：                      </w:t>
      </w:r>
      <w:r/>
    </w:p>
    <w:p>
      <w:pPr>
        <w:ind w:right="-302" w:firstLine="480"/>
        <w:spacing w:line="360" w:lineRule="auto"/>
        <w:rPr>
          <w:rFonts w:ascii="宋体" w:hAnsi="宋体" w:eastAsia="宋体" w:cs="宋体"/>
          <w:sz w:val="24"/>
        </w:rPr>
      </w:pPr>
      <w:r>
        <w:rPr>
          <w:rFonts w:hint="eastAsia" w:ascii="宋体" w:hAnsi="宋体" w:eastAsia="宋体" w:cs="宋体"/>
          <w:sz w:val="24"/>
        </w:rPr>
        <w:t xml:space="preserve">日期：    </w:t>
      </w:r>
      <w:r/>
    </w:p>
    <w:p>
      <w:pPr>
        <w:ind w:right="-302" w:firstLine="480"/>
        <w:spacing w:line="360" w:lineRule="auto"/>
        <w:rPr>
          <w:rFonts w:ascii="宋体" w:hAnsi="宋体" w:eastAsia="宋体" w:cs="宋体"/>
          <w:sz w:val="24"/>
        </w:rPr>
      </w:pPr>
      <w:r>
        <w:rPr>
          <w:rFonts w:ascii="宋体" w:hAnsi="宋体" w:eastAsia="宋体" w:cs="宋体"/>
          <w:sz w:val="24"/>
        </w:rPr>
      </w:r>
      <w:r/>
    </w:p>
    <w:p>
      <w:pPr>
        <w:ind w:right="-302" w:firstLine="482"/>
        <w:spacing w:line="360" w:lineRule="auto"/>
        <w:rPr>
          <w:rFonts w:ascii="宋体" w:hAnsi="宋体" w:eastAsia="宋体" w:cs="宋体"/>
          <w:b/>
          <w:sz w:val="24"/>
        </w:rPr>
      </w:pPr>
      <w:r>
        <w:rPr>
          <w:rFonts w:ascii="宋体" w:hAnsi="宋体" w:eastAsia="宋体" w:cs="宋体"/>
          <w:b/>
          <w:sz w:val="24"/>
        </w:rPr>
      </w:r>
      <w:r/>
    </w:p>
    <w:p>
      <w:pPr>
        <w:ind w:right="-302" w:firstLine="482"/>
        <w:spacing w:line="360" w:lineRule="auto"/>
        <w:rPr>
          <w:rFonts w:ascii="宋体" w:hAnsi="宋体" w:eastAsia="宋体" w:cs="宋体"/>
          <w:b/>
          <w:sz w:val="24"/>
        </w:rPr>
      </w:pPr>
      <w:r>
        <w:rPr>
          <w:rFonts w:hint="eastAsia" w:ascii="宋体" w:hAnsi="宋体" w:eastAsia="宋体" w:cs="宋体"/>
          <w:b/>
          <w:sz w:val="24"/>
        </w:rPr>
        <w:t xml:space="preserve">质疑函制作说明：</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right="-302" w:firstLine="480"/>
        <w:jc w:val="left"/>
        <w:spacing w:line="360" w:lineRule="auto"/>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ind w:right="-302" w:firstLine="480"/>
        <w:rPr>
          <w:rFonts w:ascii="宋体" w:hAnsi="宋体" w:eastAsia="宋体" w:cs="宋体"/>
          <w:sz w:val="24"/>
        </w:rPr>
      </w:pPr>
      <w:r>
        <w:rPr>
          <w:rFonts w:hint="eastAsia" w:ascii="宋体" w:hAnsi="宋体" w:eastAsia="宋体" w:cs="宋体"/>
          <w:sz w:val="24"/>
        </w:rPr>
        <w:br w:type="page" w:clear="all"/>
      </w:r>
      <w:r/>
    </w:p>
    <w:p>
      <w:pPr>
        <w:ind w:right="-302" w:firstLine="562"/>
        <w:jc w:val="center"/>
        <w:spacing w:line="360" w:lineRule="auto"/>
        <w:rPr>
          <w:rFonts w:ascii="方正大标宋_GBK" w:hAnsi="方正大标宋_GBK" w:eastAsia="方正大标宋_GBK" w:cs="方正大标宋_GBK"/>
          <w:bCs/>
          <w:sz w:val="44"/>
          <w:szCs w:val="44"/>
        </w:rPr>
      </w:pPr>
      <w:r>
        <w:rPr>
          <w:rFonts w:hint="eastAsia" w:ascii="宋体" w:hAnsi="宋体" w:eastAsia="宋体" w:cs="宋体"/>
          <w:b/>
          <w:color w:val="000000"/>
          <w:sz w:val="28"/>
          <w:szCs w:val="28"/>
        </w:rPr>
        <w:t xml:space="preserve"> 南通市政府采购线上合同信用融资政策告知函</w:t>
      </w:r>
      <w:r/>
    </w:p>
    <w:p>
      <w:pPr>
        <w:ind w:right="-302" w:firstLine="880"/>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各政府采购供应商：</w:t>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欢迎贵公司参与南通市政府采购活动！</w:t>
      </w:r>
      <w:r/>
    </w:p>
    <w:p>
      <w:pPr>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政府采购线上合同信用融资和履约保函（保险）是支持企业发展，针对参与政府采购活动的企业融资难、现金流不足等问题推出的一项服务举措。</w:t>
      </w:r>
      <w:r/>
    </w:p>
    <w:p>
      <w:pPr>
        <w:pStyle w:val="972"/>
        <w:ind w:right="-302" w:firstLine="560"/>
        <w:spacing w:line="360" w:lineRule="auto"/>
        <w:rPr>
          <w:rFonts w:ascii="宋体" w:hAnsi="宋体" w:eastAsia="宋体" w:cs="宋体"/>
          <w:sz w:val="28"/>
          <w:szCs w:val="28"/>
        </w:rPr>
      </w:pPr>
      <w:r>
        <w:rPr>
          <w:rFonts w:hint="eastAsia" w:ascii="宋体" w:hAnsi="宋体" w:eastAsia="宋体" w:cs="宋体"/>
          <w:sz w:val="28"/>
          <w:szCs w:val="28"/>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right="-302" w:firstLine="422"/>
        <w:rPr>
          <w:rFonts w:ascii="宋体" w:hAnsi="宋体" w:eastAsia="宋体" w:cs="宋体"/>
          <w:b/>
          <w:bCs/>
        </w:rPr>
      </w:pPr>
      <w:r>
        <w:rPr>
          <w:rFonts w:ascii="宋体" w:hAnsi="宋体" w:eastAsia="宋体" w:cs="宋体"/>
          <w:b/>
          <w:bCs/>
        </w:rPr>
      </w:r>
      <w:r/>
    </w:p>
    <w:p>
      <w:pPr>
        <w:ind w:right="-302" w:firstLine="480"/>
        <w:rPr>
          <w:rFonts w:ascii="宋体" w:hAnsi="宋体" w:eastAsia="宋体" w:cs="宋体"/>
          <w:sz w:val="24"/>
        </w:rPr>
      </w:pPr>
      <w:r>
        <w:rPr>
          <w:rFonts w:ascii="宋体" w:hAnsi="宋体" w:eastAsia="宋体" w:cs="宋体"/>
          <w:sz w:val="24"/>
        </w:rPr>
      </w:r>
      <w:r/>
    </w:p>
    <w:p>
      <w:pPr>
        <w:pStyle w:val="972"/>
        <w:ind w:right="-302" w:firstLine="480"/>
        <w:jc w:val="center"/>
        <w:rPr>
          <w:rFonts w:ascii="宋体" w:hAnsi="宋体" w:eastAsia="宋体" w:cs="宋体"/>
          <w:szCs w:val="24"/>
        </w:rPr>
      </w:pPr>
      <w:r>
        <w:rPr>
          <w:rFonts w:ascii="宋体" w:hAnsi="宋体" w:eastAsia="宋体" w:cs="宋体"/>
          <w:szCs w:val="24"/>
        </w:rPr>
      </w:r>
      <w:r/>
    </w:p>
    <w:p>
      <w:pPr>
        <w:pStyle w:val="972"/>
        <w:ind w:right="-302" w:firstLine="480"/>
        <w:jc w:val="center"/>
        <w:rPr>
          <w:rFonts w:ascii="宋体" w:hAnsi="宋体" w:eastAsia="宋体" w:cs="宋体"/>
          <w:szCs w:val="24"/>
        </w:rPr>
      </w:pPr>
      <w:r>
        <w:rPr>
          <w:rFonts w:ascii="宋体" w:hAnsi="宋体" w:eastAsia="宋体" w:cs="宋体"/>
          <w:szCs w:val="24"/>
        </w:rPr>
      </w:r>
      <w:r/>
    </w:p>
    <w:p>
      <w:pPr>
        <w:pStyle w:val="972"/>
        <w:ind w:right="-302" w:firstLine="482"/>
        <w:jc w:val="center"/>
      </w:pPr>
      <w:r>
        <w:rPr>
          <w:rFonts w:hint="eastAsia" w:ascii="宋体" w:hAnsi="宋体" w:eastAsia="宋体" w:cs="宋体"/>
          <w:b/>
          <w:bCs/>
        </w:rPr>
        <w:t xml:space="preserve">……全文结束……</w:t>
      </w:r>
      <w:r/>
    </w:p>
    <w:sectPr>
      <w:footerReference w:type="default" r:id="rId13"/>
      <w:footnotePr/>
      <w:endnotePr/>
      <w:type w:val="nextPage"/>
      <w:pgSz w:w="11906" w:h="16838" w:orient="portrait"/>
      <w:pgMar w:top="1361" w:right="1361" w:bottom="1361" w:left="1361"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imSun">
    <w:panose1 w:val="02010600030101010101"/>
  </w:font>
  <w:font w:name="Symbol">
    <w:panose1 w:val="05050102010706020507"/>
  </w:font>
  <w:font w:name="方正小标宋_GBK">
    <w:panose1 w:val="020B0503020202020204"/>
  </w:font>
  <w:font w:name="华文细黑">
    <w:panose1 w:val="02010600040101010101"/>
  </w:font>
  <w:font w:name="Arial Unicode MS">
    <w:panose1 w:val="020B0604020202020204"/>
  </w:font>
  <w:font w:name="长城仿宋">
    <w:panose1 w:val="020B0503020202020204"/>
  </w:font>
  <w:font w:name="Plotter">
    <w:panose1 w:val="020B0503020202020204"/>
  </w:font>
  <w:font w:name="Tahoma">
    <w:panose1 w:val="020B0604030504040204"/>
  </w:font>
  <w:font w:name="等线">
    <w:panose1 w:val="02010600030101010101"/>
  </w:font>
  <w:font w:name="等线 Light">
    <w:panose1 w:val="02010600030101010101"/>
  </w:font>
  <w:font w:name="仿宋">
    <w:panose1 w:val="02010609060101010101"/>
  </w:font>
  <w:font w:name="方正大标宋_GBK">
    <w:panose1 w:val="020B0503020202020204"/>
  </w:font>
  <w:font w:name="Impact">
    <w:panose1 w:val="020B080603090205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DotumChe">
    <w:panose1 w:val="020B0509000000000000"/>
  </w:font>
  <w:font w:name="微软雅黑">
    <w:panose1 w:val="020B0503020204020204"/>
  </w:font>
  <w:font w:name="Cambria">
    <w:panose1 w:val="02040503050406030204"/>
  </w:font>
  <w:font w:name="Wingdings">
    <w:panose1 w:val="05000000000000000000"/>
  </w:font>
  <w:font w:name="华文楷体">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right"/>
    </w:pPr>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6"/>
                            <w:jc w:val="right"/>
                          </w:pPr>
                          <w:r>
                            <w:fldChar w:fldCharType="begin"/>
                          </w:r>
                          <w:r>
                            <w:instrText xml:space="preserve">PAGE   \* MERGEFORMAT</w:instrText>
                          </w:r>
                          <w:r>
                            <w:fldChar w:fldCharType="separate"/>
                          </w:r>
                          <w:r>
                            <w:rPr>
                              <w:lang w:val="zh-CN"/>
                            </w:rPr>
                            <w:t xml:space="preserve">35</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1.25pt">
              <v:textbox inset="0,0,0,0">
                <w:txbxContent>
                  <w:p>
                    <w:pPr>
                      <w:pStyle w:val="1006"/>
                      <w:jc w:val="right"/>
                    </w:pPr>
                    <w:r>
                      <w:fldChar w:fldCharType="begin"/>
                    </w:r>
                    <w:r>
                      <w:instrText xml:space="preserve">PAGE   \* MERGEFORMAT</w:instrText>
                    </w:r>
                    <w:r>
                      <w:fldChar w:fldCharType="separate"/>
                    </w:r>
                    <w:r>
                      <w:rPr>
                        <w:lang w:val="zh-CN"/>
                      </w:rPr>
                      <w:t xml:space="preserve">35</w:t>
                    </w:r>
                    <w:r>
                      <w:fldChar w:fldCharType="end"/>
                    </w:r>
                    <w:r/>
                  </w:p>
                </w:txbxContent>
              </v:textbox>
            </v:shape>
          </w:pict>
        </mc:Fallback>
      </mc:AlternateContent>
    </w:r>
    <w:r/>
  </w:p>
  <w:p>
    <w:pPr>
      <w:pStyle w:val="1006"/>
    </w:pPr>
    <w:r>
      <w:object w:dxaOrig="972"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pt;height:21.0pt;mso-wrap-distance-left:0.0pt;mso-wrap-distance-top:0.0pt;mso-wrap-distance-right:0.0pt;mso-wrap-distance-bottom:0.0pt;" filled="f" stroked="f">
          <v:path textboxrect="0,0,0,0"/>
          <v:imagedata r:id="rId1" o:title=""/>
        </v:shape>
        <o:OLEObject DrawAspect="Content" r:id="rId2" ObjectID="_1525041" ProgID="PBrush" ShapeID="_x0000_i1" Type="Embed"/>
      </w:objec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right="-302" w:firstLine="360"/>
    </w:pPr>
    <w:r/>
    <w:r/>
  </w:p>
  <w:p>
    <w:pPr>
      <w:pStyle w:val="1006"/>
      <w:ind w:right="-302" w:firstLine="360"/>
      <w:jc w:val="both"/>
    </w:pPr>
    <w:r>
      <w:object w:dxaOrig="972" w:dyaOrig="4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pt;height:21.0pt;mso-wrap-distance-left:0.0pt;mso-wrap-distance-top:0.0pt;mso-wrap-distance-right:0.0pt;mso-wrap-distance-bottom:0.0pt;" filled="f" stroked="f">
          <v:path textboxrect="0,0,0,0"/>
          <v:imagedata r:id="rId1" o:title=""/>
        </v:shape>
        <o:OLEObject DrawAspect="Content" r:id="rId2" ObjectID="_1525042" ProgID="PBrush" ShapeID="_x0000_i2" Type="Embed"/>
      </w:objec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jc w:val="center"/>
                          </w:pPr>
                          <w:r>
                            <w:fldChar w:fldCharType="begin"/>
                          </w:r>
                          <w:r>
                            <w:instrText xml:space="preserve">PAGE   \* MERGEFORMAT</w:instrText>
                          </w:r>
                          <w:r>
                            <w:fldChar w:fldCharType="separate"/>
                          </w:r>
                          <w:r>
                            <w:rPr>
                              <w:lang w:val="zh-CN"/>
                            </w:rPr>
                            <w:t xml:space="preserve">56</w:t>
                          </w:r>
                          <w:r>
                            <w:rPr>
                              <w:lang w:val="zh-CN"/>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jc w:val="center"/>
                    </w:pPr>
                    <w:r>
                      <w:fldChar w:fldCharType="begin"/>
                    </w:r>
                    <w:r>
                      <w:instrText xml:space="preserve">PAGE   \* MERGEFORMAT</w:instrText>
                    </w:r>
                    <w:r>
                      <w:fldChar w:fldCharType="separate"/>
                    </w:r>
                    <w:r>
                      <w:rPr>
                        <w:lang w:val="zh-CN"/>
                      </w:rPr>
                      <w:t xml:space="preserve">56</w:t>
                    </w:r>
                    <w:r>
                      <w:rPr>
                        <w:lang w:val="zh-CN"/>
                      </w:rPr>
                      <w:fldChar w:fldCharType="end"/>
                    </w:r>
                    <w:r/>
                  </w:p>
                </w:txbxContent>
              </v:textbox>
            </v:shape>
          </w:pict>
        </mc:Fallback>
      </mc:AlternateContent>
    </w:r>
    <w:r/>
  </w:p>
  <w:p>
    <w:pPr>
      <w:pStyle w:val="1006"/>
      <w:ind w:right="-302" w:firstLine="360"/>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南通知识产权法庭暨“两个中心”装修改造项目配套家具采购项目                           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360" w:lineRule="auto"/>
      <w:rPr>
        <w:rFonts w:ascii="宋体" w:hAnsi="宋体" w:eastAsia="宋体"/>
        <w:sz w:val="18"/>
        <w:szCs w:val="18"/>
        <w:u w:val="single"/>
      </w:rPr>
    </w:pPr>
    <w:r>
      <w:rPr>
        <w:rFonts w:hint="eastAsia" w:ascii="宋体" w:hAnsi="宋体" w:eastAsia="宋体" w:cs="宋体"/>
        <w:sz w:val="18"/>
        <w:szCs w:val="18"/>
        <w:u w:val="single"/>
      </w:rPr>
      <w:t xml:space="preserve">南通知识产权法庭暨“两个中心”装修改造项目配套家具采购项目                              竞争性磋商文件</w:t>
    </w:r>
    <w:r/>
  </w:p>
  <w:p>
    <w:pPr>
      <w:jc w:val="center"/>
      <w:spacing w:line="360" w:lineRule="auto"/>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65"/>
      <w:isLgl w:val="false"/>
      <w:suff w:val="tab"/>
      <w:lvlText w:val="%1、"/>
      <w:lvlJc w:val="left"/>
      <w:pPr>
        <w:ind w:left="1180" w:hanging="720"/>
        <w:tabs>
          <w:tab w:val="left" w:pos="1180" w:leader="none"/>
        </w:tabs>
      </w:pPr>
      <w:rPr>
        <w:rFonts w:hint="eastAsia"/>
      </w:rPr>
    </w:lvl>
    <w:lvl w:ilvl="1">
      <w:start w:val="1"/>
      <w:numFmt w:val="lowerLetter"/>
      <w:isLgl w:val="false"/>
      <w:suff w:val="tab"/>
      <w:lvlText w:val="%2)"/>
      <w:lvlJc w:val="left"/>
      <w:pPr>
        <w:ind w:left="1300" w:hanging="420"/>
        <w:tabs>
          <w:tab w:val="left" w:pos="1300" w:leader="none"/>
        </w:tabs>
      </w:pPr>
    </w:lvl>
    <w:lvl w:ilvl="2">
      <w:start w:val="1"/>
      <w:numFmt w:val="lowerRoman"/>
      <w:isLgl w:val="false"/>
      <w:suff w:val="tab"/>
      <w:lvlText w:val="%3."/>
      <w:lvlJc w:val="right"/>
      <w:pPr>
        <w:ind w:left="1720" w:hanging="420"/>
        <w:tabs>
          <w:tab w:val="left" w:pos="1720" w:leader="none"/>
        </w:tabs>
      </w:pPr>
    </w:lvl>
    <w:lvl w:ilvl="3">
      <w:start w:val="1"/>
      <w:numFmt w:val="decimal"/>
      <w:isLgl w:val="false"/>
      <w:suff w:val="tab"/>
      <w:lvlText w:val="%4."/>
      <w:lvlJc w:val="left"/>
      <w:pPr>
        <w:ind w:left="2140" w:hanging="420"/>
        <w:tabs>
          <w:tab w:val="left" w:pos="2140" w:leader="none"/>
        </w:tabs>
      </w:pPr>
    </w:lvl>
    <w:lvl w:ilvl="4">
      <w:start w:val="1"/>
      <w:numFmt w:val="lowerLetter"/>
      <w:isLgl w:val="false"/>
      <w:suff w:val="tab"/>
      <w:lvlText w:val="%5)"/>
      <w:lvlJc w:val="left"/>
      <w:pPr>
        <w:ind w:left="2560" w:hanging="420"/>
        <w:tabs>
          <w:tab w:val="left" w:pos="2560" w:leader="none"/>
        </w:tabs>
      </w:pPr>
    </w:lvl>
    <w:lvl w:ilvl="5">
      <w:start w:val="1"/>
      <w:numFmt w:val="lowerRoman"/>
      <w:isLgl w:val="false"/>
      <w:suff w:val="tab"/>
      <w:lvlText w:val="%6."/>
      <w:lvlJc w:val="right"/>
      <w:pPr>
        <w:ind w:left="2980" w:hanging="420"/>
        <w:tabs>
          <w:tab w:val="left" w:pos="2980" w:leader="none"/>
        </w:tabs>
      </w:pPr>
    </w:lvl>
    <w:lvl w:ilvl="6">
      <w:start w:val="1"/>
      <w:numFmt w:val="decimal"/>
      <w:isLgl w:val="false"/>
      <w:suff w:val="tab"/>
      <w:lvlText w:val="%7."/>
      <w:lvlJc w:val="left"/>
      <w:pPr>
        <w:ind w:left="3400" w:hanging="420"/>
        <w:tabs>
          <w:tab w:val="left" w:pos="3400" w:leader="none"/>
        </w:tabs>
      </w:pPr>
    </w:lvl>
    <w:lvl w:ilvl="7">
      <w:start w:val="1"/>
      <w:numFmt w:val="lowerLetter"/>
      <w:isLgl w:val="false"/>
      <w:suff w:val="tab"/>
      <w:lvlText w:val="%8)"/>
      <w:lvlJc w:val="left"/>
      <w:pPr>
        <w:ind w:left="3820" w:hanging="420"/>
        <w:tabs>
          <w:tab w:val="left" w:pos="3820" w:leader="none"/>
        </w:tabs>
      </w:pPr>
    </w:lvl>
    <w:lvl w:ilvl="8">
      <w:start w:val="1"/>
      <w:numFmt w:val="lowerRoman"/>
      <w:isLgl w:val="false"/>
      <w:suff w:val="tab"/>
      <w:lvlText w:val="%9."/>
      <w:lvlJc w:val="right"/>
      <w:pPr>
        <w:ind w:left="4240" w:hanging="420"/>
        <w:tabs>
          <w:tab w:val="left" w:pos="424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515"/>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8"/>
  </w:num>
  <w:num w:numId="3">
    <w:abstractNumId w:val="14"/>
  </w:num>
  <w:num w:numId="4">
    <w:abstractNumId w:val="11"/>
  </w:num>
  <w:num w:numId="5">
    <w:abstractNumId w:val="7"/>
  </w:num>
  <w:num w:numId="6">
    <w:abstractNumId w:val="13"/>
  </w:num>
  <w:num w:numId="7">
    <w:abstractNumId w:val="15"/>
  </w:num>
  <w:num w:numId="8">
    <w:abstractNumId w:val="10"/>
  </w:num>
  <w:num w:numId="9">
    <w:abstractNumId w:val="9"/>
  </w:num>
  <w:num w:numId="10">
    <w:abstractNumId w:val="12"/>
  </w:num>
  <w:num w:numId="11">
    <w:abstractNumId w:val="3"/>
  </w:num>
  <w:num w:numId="12">
    <w:abstractNumId w:val="6"/>
  </w:num>
  <w:num w:numId="13">
    <w:abstractNumId w:val="5"/>
  </w:num>
  <w:num w:numId="14">
    <w:abstractNumId w:val="4"/>
  </w:num>
  <w:num w:numId="15">
    <w:abstractNumId w:val="1"/>
  </w:num>
  <w:num w:numId="16">
    <w:abstractNumId w:val="1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9">
    <w:name w:val="Heading 6 Char"/>
    <w:basedOn w:val="960"/>
    <w:link w:val="956"/>
    <w:uiPriority w:val="9"/>
    <w:rPr>
      <w:rFonts w:ascii="Arial" w:hAnsi="Arial" w:eastAsia="Arial" w:cs="Arial"/>
      <w:b/>
      <w:bCs/>
      <w:sz w:val="22"/>
      <w:szCs w:val="22"/>
    </w:rPr>
  </w:style>
  <w:style w:type="character" w:styleId="810">
    <w:name w:val="Heading 7 Char"/>
    <w:basedOn w:val="960"/>
    <w:link w:val="957"/>
    <w:uiPriority w:val="9"/>
    <w:rPr>
      <w:rFonts w:ascii="Arial" w:hAnsi="Arial" w:eastAsia="Arial" w:cs="Arial"/>
      <w:b/>
      <w:bCs/>
      <w:i/>
      <w:iCs/>
      <w:sz w:val="22"/>
      <w:szCs w:val="22"/>
    </w:rPr>
  </w:style>
  <w:style w:type="character" w:styleId="811">
    <w:name w:val="Heading 8 Char"/>
    <w:basedOn w:val="960"/>
    <w:link w:val="958"/>
    <w:uiPriority w:val="9"/>
    <w:rPr>
      <w:rFonts w:ascii="Arial" w:hAnsi="Arial" w:eastAsia="Arial" w:cs="Arial"/>
      <w:i/>
      <w:iCs/>
      <w:sz w:val="22"/>
      <w:szCs w:val="22"/>
    </w:rPr>
  </w:style>
  <w:style w:type="character" w:styleId="812">
    <w:name w:val="Heading 9 Char"/>
    <w:basedOn w:val="960"/>
    <w:link w:val="959"/>
    <w:uiPriority w:val="9"/>
    <w:rPr>
      <w:rFonts w:ascii="Arial" w:hAnsi="Arial" w:eastAsia="Arial" w:cs="Arial"/>
      <w:i/>
      <w:iCs/>
      <w:sz w:val="21"/>
      <w:szCs w:val="21"/>
    </w:rPr>
  </w:style>
  <w:style w:type="character" w:styleId="813">
    <w:name w:val="Subtitle Char"/>
    <w:basedOn w:val="960"/>
    <w:link w:val="1013"/>
    <w:uiPriority w:val="11"/>
    <w:rPr>
      <w:sz w:val="24"/>
      <w:szCs w:val="24"/>
    </w:rPr>
  </w:style>
  <w:style w:type="character" w:styleId="814">
    <w:name w:val="Quote Char"/>
    <w:link w:val="1190"/>
    <w:uiPriority w:val="29"/>
    <w:rPr>
      <w:i/>
    </w:rPr>
  </w:style>
  <w:style w:type="character" w:styleId="815">
    <w:name w:val="Intense Quote Char"/>
    <w:link w:val="1207"/>
    <w:uiPriority w:val="30"/>
    <w:rPr>
      <w:i/>
    </w:rPr>
  </w:style>
  <w:style w:type="character" w:styleId="816">
    <w:name w:val="Caption Char"/>
    <w:basedOn w:val="973"/>
    <w:link w:val="1006"/>
    <w:uiPriority w:val="99"/>
  </w:style>
  <w:style w:type="table" w:styleId="817">
    <w:name w:val="Table Grid Light"/>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8">
    <w:name w:val="Plain Table 1"/>
    <w:basedOn w:val="9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2"/>
    <w:basedOn w:val="9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3"/>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name w:val="Plain Table 4"/>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name w:val="Plain Table 5"/>
    <w:basedOn w:val="9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3">
    <w:name w:val="Grid Table 1 Light"/>
    <w:basedOn w:val="9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4">
    <w:name w:val="Grid Table 1 Light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5">
    <w:name w:val="Grid Table 1 Light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6">
    <w:name w:val="Grid Table 1 Light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7">
    <w:name w:val="Grid Table 1 Light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8">
    <w:name w:val="Grid Table 1 Light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9">
    <w:name w:val="Grid Table 1 Light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0">
    <w:name w:val="Grid Table 2"/>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1">
    <w:name w:val="Grid Table 2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2">
    <w:name w:val="Grid Table 2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2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2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2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6">
    <w:name w:val="Grid Table 2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7">
    <w:name w:val="Grid Table 3"/>
    <w:basedOn w:val="9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1"/>
    <w:basedOn w:val="96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2"/>
    <w:basedOn w:val="96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3"/>
    <w:basedOn w:val="96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4"/>
    <w:basedOn w:val="96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5"/>
    <w:basedOn w:val="96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6"/>
    <w:basedOn w:val="96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9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4 - Accent 1"/>
    <w:basedOn w:val="96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6">
    <w:name w:val="Grid Table 4 - Accent 2"/>
    <w:basedOn w:val="96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7">
    <w:name w:val="Grid Table 4 - Accent 3"/>
    <w:basedOn w:val="96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8">
    <w:name w:val="Grid Table 4 - Accent 4"/>
    <w:basedOn w:val="96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9">
    <w:name w:val="Grid Table 4 - Accent 5"/>
    <w:basedOn w:val="96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0">
    <w:name w:val="Grid Table 4 - Accent 6"/>
    <w:basedOn w:val="96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1">
    <w:name w:val="Grid Table 5 Dark"/>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5 Dark- Accent 1"/>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3">
    <w:name w:val="Grid Table 5 Dark - Accent 2"/>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4">
    <w:name w:val="Grid Table 5 Dark - Accent 3"/>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5">
    <w:name w:val="Grid Table 5 Dark- Accent 4"/>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6">
    <w:name w:val="Grid Table 5 Dark - Accent 5"/>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7">
    <w:name w:val="Grid Table 5 Dark - Accent 6"/>
    <w:basedOn w:val="9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8">
    <w:name w:val="Grid Table 6 Colorful"/>
    <w:basedOn w:val="9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6 Colorful - Accent 1"/>
    <w:basedOn w:val="96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0">
    <w:name w:val="Grid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1">
    <w:name w:val="Grid Table 6 Colorful - Accent 3"/>
    <w:basedOn w:val="96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2">
    <w:name w:val="Grid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3">
    <w:name w:val="Grid Table 6 Colorful - Accent 5"/>
    <w:basedOn w:val="96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6 Colorful - Accent 6"/>
    <w:basedOn w:val="96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7 Colorful"/>
    <w:basedOn w:val="9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6">
    <w:name w:val="Grid Table 7 Colorful - Accent 1"/>
    <w:basedOn w:val="96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7">
    <w:name w:val="Grid Table 7 Colorful - Accent 2"/>
    <w:basedOn w:val="96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7 Colorful - Accent 3"/>
    <w:basedOn w:val="96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7 Colorful - Accent 4"/>
    <w:basedOn w:val="96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7 Colorful - Accent 5"/>
    <w:basedOn w:val="96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1">
    <w:name w:val="Grid Table 7 Colorful - Accent 6"/>
    <w:basedOn w:val="96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2">
    <w:name w:val="List Table 1 Light"/>
    <w:basedOn w:val="9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name w:val="List Table 1 Light - Accent 1"/>
    <w:basedOn w:val="96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4">
    <w:name w:val="List Table 1 Light - Accent 2"/>
    <w:basedOn w:val="96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5">
    <w:name w:val="List Table 1 Light - Accent 3"/>
    <w:basedOn w:val="96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6">
    <w:name w:val="List Table 1 Light - Accent 4"/>
    <w:basedOn w:val="96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7">
    <w:name w:val="List Table 1 Light - Accent 5"/>
    <w:basedOn w:val="96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8">
    <w:name w:val="List Table 1 Light - Accent 6"/>
    <w:basedOn w:val="96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9">
    <w:name w:val="List Table 2"/>
    <w:basedOn w:val="9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0">
    <w:name w:val="List Table 2 - Accent 1"/>
    <w:basedOn w:val="96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1">
    <w:name w:val="List Table 2 - Accent 2"/>
    <w:basedOn w:val="96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2">
    <w:name w:val="List Table 2 - Accent 3"/>
    <w:basedOn w:val="96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3">
    <w:name w:val="List Table 2 - Accent 4"/>
    <w:basedOn w:val="96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4">
    <w:name w:val="List Table 2 - Accent 5"/>
    <w:basedOn w:val="96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5">
    <w:name w:val="List Table 2 - Accent 6"/>
    <w:basedOn w:val="96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6">
    <w:name w:val="List Table 3"/>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7">
    <w:name w:val="List Table 3 - Accent 1"/>
    <w:basedOn w:val="96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8">
    <w:name w:val="List Table 3 - Accent 2"/>
    <w:basedOn w:val="96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9">
    <w:name w:val="List Table 3 - Accent 3"/>
    <w:basedOn w:val="96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0">
    <w:name w:val="List Table 3 - Accent 4"/>
    <w:basedOn w:val="96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1">
    <w:name w:val="List Table 3 - Accent 5"/>
    <w:basedOn w:val="96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2">
    <w:name w:val="List Table 3 - Accent 6"/>
    <w:basedOn w:val="96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3">
    <w:name w:val="List Table 4"/>
    <w:basedOn w:val="9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4 - Accent 1"/>
    <w:basedOn w:val="96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4 - Accent 2"/>
    <w:basedOn w:val="96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6">
    <w:name w:val="List Table 4 - Accent 3"/>
    <w:basedOn w:val="96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7">
    <w:name w:val="List Table 4 - Accent 4"/>
    <w:basedOn w:val="96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8">
    <w:name w:val="List Table 4 - Accent 5"/>
    <w:basedOn w:val="96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9">
    <w:name w:val="List Table 4 - Accent 6"/>
    <w:basedOn w:val="96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0">
    <w:name w:val="List Table 5 Dark"/>
    <w:basedOn w:val="9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1"/>
    <w:basedOn w:val="96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2"/>
    <w:basedOn w:val="96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3"/>
    <w:basedOn w:val="96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4"/>
    <w:basedOn w:val="96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5"/>
    <w:basedOn w:val="96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6"/>
    <w:basedOn w:val="96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6 Colorful"/>
    <w:basedOn w:val="9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8">
    <w:name w:val="List Table 6 Colorful - Accent 1"/>
    <w:basedOn w:val="96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9">
    <w:name w:val="List Table 6 Colorful - Accent 2"/>
    <w:basedOn w:val="96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0">
    <w:name w:val="List Table 6 Colorful - Accent 3"/>
    <w:basedOn w:val="96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1">
    <w:name w:val="List Table 6 Colorful - Accent 4"/>
    <w:basedOn w:val="96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2">
    <w:name w:val="List Table 6 Colorful - Accent 5"/>
    <w:basedOn w:val="96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3">
    <w:name w:val="List Table 6 Colorful - Accent 6"/>
    <w:basedOn w:val="96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4">
    <w:name w:val="List Table 7 Colorful"/>
    <w:basedOn w:val="9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5">
    <w:name w:val="List Table 7 Colorful - Accent 1"/>
    <w:basedOn w:val="96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6">
    <w:name w:val="List Table 7 Colorful - Accent 2"/>
    <w:basedOn w:val="96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7">
    <w:name w:val="List Table 7 Colorful - Accent 3"/>
    <w:basedOn w:val="96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8">
    <w:name w:val="List Table 7 Colorful - Accent 4"/>
    <w:basedOn w:val="96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9">
    <w:name w:val="List Table 7 Colorful - Accent 5"/>
    <w:basedOn w:val="96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0">
    <w:name w:val="List Table 7 Colorful - Accent 6"/>
    <w:basedOn w:val="96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1">
    <w:name w:val="Lined - Accent"/>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2">
    <w:name w:val="Lined - Accent 1"/>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3">
    <w:name w:val="Lined - Accent 2"/>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4">
    <w:name w:val="Lined - Accent 3"/>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5">
    <w:name w:val="Lined - Accent 4"/>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6">
    <w:name w:val="Lined - Accent 5"/>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7">
    <w:name w:val="Lined - Accent 6"/>
    <w:basedOn w:val="96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8">
    <w:name w:val="Bordered &amp; Lined - Accent"/>
    <w:basedOn w:val="96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Bordered &amp; Lined - Accent 1"/>
    <w:basedOn w:val="96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Bordered &amp; Lined - Accent 2"/>
    <w:basedOn w:val="96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Bordered &amp; Lined - Accent 3"/>
    <w:basedOn w:val="96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Bordered &amp; Lined - Accent 4"/>
    <w:basedOn w:val="96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Bordered &amp; Lined - Accent 5"/>
    <w:basedOn w:val="96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Bordered &amp; Lined - Accent 6"/>
    <w:basedOn w:val="96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w:basedOn w:val="96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6">
    <w:name w:val="Bordered - Accent 1"/>
    <w:basedOn w:val="96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7">
    <w:name w:val="Bordered - Accent 2"/>
    <w:basedOn w:val="96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8">
    <w:name w:val="Bordered - Accent 3"/>
    <w:basedOn w:val="96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9">
    <w:name w:val="Bordered - Accent 4"/>
    <w:basedOn w:val="96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0">
    <w:name w:val="Bordered - Accent 5"/>
    <w:basedOn w:val="96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1">
    <w:name w:val="Bordered - Accent 6"/>
    <w:basedOn w:val="96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2">
    <w:name w:val="Endnote Text Char"/>
    <w:link w:val="1003"/>
    <w:uiPriority w:val="99"/>
    <w:rPr>
      <w:sz w:val="20"/>
    </w:rPr>
  </w:style>
  <w:style w:type="paragraph" w:styleId="943">
    <w:name w:val="toc 3"/>
    <w:basedOn w:val="950"/>
    <w:next w:val="950"/>
    <w:uiPriority w:val="39"/>
    <w:unhideWhenUsed/>
    <w:pPr>
      <w:ind w:left="567" w:right="0" w:firstLine="0"/>
      <w:spacing w:after="57"/>
    </w:pPr>
  </w:style>
  <w:style w:type="paragraph" w:styleId="944">
    <w:name w:val="toc 4"/>
    <w:basedOn w:val="950"/>
    <w:next w:val="950"/>
    <w:uiPriority w:val="39"/>
    <w:unhideWhenUsed/>
    <w:pPr>
      <w:ind w:left="850" w:right="0" w:firstLine="0"/>
      <w:spacing w:after="57"/>
    </w:pPr>
  </w:style>
  <w:style w:type="paragraph" w:styleId="945">
    <w:name w:val="toc 5"/>
    <w:basedOn w:val="950"/>
    <w:next w:val="950"/>
    <w:uiPriority w:val="39"/>
    <w:unhideWhenUsed/>
    <w:pPr>
      <w:ind w:left="1134" w:right="0" w:firstLine="0"/>
      <w:spacing w:after="57"/>
    </w:pPr>
  </w:style>
  <w:style w:type="paragraph" w:styleId="946">
    <w:name w:val="toc 7"/>
    <w:basedOn w:val="950"/>
    <w:next w:val="950"/>
    <w:uiPriority w:val="39"/>
    <w:unhideWhenUsed/>
    <w:pPr>
      <w:ind w:left="1701" w:right="0" w:firstLine="0"/>
      <w:spacing w:after="57"/>
    </w:pPr>
  </w:style>
  <w:style w:type="paragraph" w:styleId="947">
    <w:name w:val="toc 8"/>
    <w:basedOn w:val="950"/>
    <w:next w:val="950"/>
    <w:uiPriority w:val="39"/>
    <w:unhideWhenUsed/>
    <w:pPr>
      <w:ind w:left="1984" w:right="0" w:firstLine="0"/>
      <w:spacing w:after="57"/>
    </w:pPr>
  </w:style>
  <w:style w:type="paragraph" w:styleId="948">
    <w:name w:val="toc 9"/>
    <w:basedOn w:val="950"/>
    <w:next w:val="950"/>
    <w:uiPriority w:val="39"/>
    <w:unhideWhenUsed/>
    <w:pPr>
      <w:ind w:left="2268" w:right="0" w:firstLine="0"/>
      <w:spacing w:after="57"/>
    </w:pPr>
  </w:style>
  <w:style w:type="paragraph" w:styleId="949">
    <w:name w:val="TOC Heading"/>
    <w:uiPriority w:val="39"/>
    <w:unhideWhenUsed/>
  </w:style>
  <w:style w:type="paragraph" w:styleId="950" w:default="1">
    <w:name w:val="Normal"/>
    <w:next w:val="954"/>
    <w:qFormat/>
    <w:pPr>
      <w:jc w:val="both"/>
      <w:widowControl w:val="off"/>
    </w:pPr>
    <w:rPr>
      <w:rFonts w:ascii="华文楷体" w:hAnsi="华文楷体" w:eastAsia="华文楷体"/>
      <w:sz w:val="21"/>
      <w:szCs w:val="24"/>
    </w:rPr>
  </w:style>
  <w:style w:type="paragraph" w:styleId="951">
    <w:name w:val="Heading 1"/>
    <w:basedOn w:val="950"/>
    <w:next w:val="950"/>
    <w:link w:val="1052"/>
    <w:qFormat/>
    <w:pPr>
      <w:jc w:val="center"/>
      <w:keepNext/>
      <w:outlineLvl w:val="0"/>
    </w:pPr>
    <w:rPr>
      <w:rFonts w:ascii="Times New Roman" w:hAnsi="Times New Roman" w:eastAsia="宋体"/>
      <w:b/>
      <w:sz w:val="44"/>
      <w:szCs w:val="44"/>
    </w:rPr>
  </w:style>
  <w:style w:type="paragraph" w:styleId="952">
    <w:name w:val="Heading 2"/>
    <w:basedOn w:val="950"/>
    <w:next w:val="950"/>
    <w:link w:val="1053"/>
    <w:qFormat/>
    <w:pPr>
      <w:ind w:firstLine="480"/>
      <w:keepLines/>
      <w:keepNext/>
      <w:spacing w:line="360" w:lineRule="auto"/>
      <w:outlineLvl w:val="1"/>
    </w:pPr>
    <w:rPr>
      <w:rFonts w:ascii="宋体" w:hAnsi="宋体" w:eastAsia="宋体" w:cs="宋体"/>
      <w:sz w:val="24"/>
      <w:szCs w:val="32"/>
    </w:rPr>
  </w:style>
  <w:style w:type="paragraph" w:styleId="953">
    <w:name w:val="Heading 3"/>
    <w:basedOn w:val="950"/>
    <w:next w:val="950"/>
    <w:link w:val="1054"/>
    <w:unhideWhenUsed/>
    <w:qFormat/>
    <w:pPr>
      <w:keepLines/>
      <w:keepNext/>
      <w:spacing w:before="260" w:after="260" w:line="416" w:lineRule="auto"/>
      <w:outlineLvl w:val="2"/>
    </w:pPr>
    <w:rPr>
      <w:b/>
      <w:bCs/>
      <w:sz w:val="32"/>
      <w:szCs w:val="32"/>
    </w:rPr>
  </w:style>
  <w:style w:type="paragraph" w:styleId="954">
    <w:name w:val="Heading 4"/>
    <w:basedOn w:val="950"/>
    <w:next w:val="950"/>
    <w:link w:val="1055"/>
    <w:unhideWhenUsed/>
    <w:qFormat/>
    <w:pPr>
      <w:keepLines/>
      <w:keepNext/>
      <w:spacing w:before="280" w:after="290" w:line="376" w:lineRule="auto"/>
      <w:outlineLvl w:val="3"/>
    </w:pPr>
    <w:rPr>
      <w:rFonts w:ascii="Cambria" w:hAnsi="Cambria" w:eastAsia="宋体"/>
      <w:b/>
      <w:bCs/>
      <w:sz w:val="28"/>
      <w:szCs w:val="28"/>
    </w:rPr>
  </w:style>
  <w:style w:type="paragraph" w:styleId="955">
    <w:name w:val="Heading 5"/>
    <w:basedOn w:val="950"/>
    <w:next w:val="950"/>
    <w:link w:val="1056"/>
    <w:qFormat/>
    <w:pPr>
      <w:keepLines/>
      <w:keepNext/>
      <w:spacing w:before="280" w:after="290" w:line="376" w:lineRule="auto"/>
      <w:outlineLvl w:val="4"/>
    </w:pPr>
    <w:rPr>
      <w:rFonts w:ascii="Times New Roman" w:hAnsi="Times New Roman" w:eastAsia="宋体"/>
      <w:b/>
      <w:bCs/>
      <w:sz w:val="28"/>
      <w:szCs w:val="28"/>
    </w:rPr>
  </w:style>
  <w:style w:type="paragraph" w:styleId="956">
    <w:name w:val="Heading 6"/>
    <w:basedOn w:val="950"/>
    <w:next w:val="950"/>
    <w:link w:val="1057"/>
    <w:qFormat/>
    <w:pPr>
      <w:keepLines/>
      <w:keepNext/>
      <w:spacing w:before="240" w:after="64" w:line="317" w:lineRule="auto"/>
      <w:outlineLvl w:val="5"/>
    </w:pPr>
    <w:rPr>
      <w:rFonts w:ascii="Cambria" w:hAnsi="Cambria" w:eastAsia="宋体"/>
      <w:b/>
      <w:bCs/>
      <w:sz w:val="24"/>
    </w:rPr>
  </w:style>
  <w:style w:type="paragraph" w:styleId="957">
    <w:name w:val="Heading 7"/>
    <w:basedOn w:val="950"/>
    <w:next w:val="950"/>
    <w:link w:val="1058"/>
    <w:qFormat/>
    <w:pPr>
      <w:keepLines/>
      <w:keepNext/>
      <w:spacing w:before="240" w:after="64" w:line="317" w:lineRule="auto"/>
      <w:outlineLvl w:val="6"/>
    </w:pPr>
    <w:rPr>
      <w:rFonts w:ascii="Calibri" w:hAnsi="Calibri" w:eastAsia="宋体"/>
      <w:b/>
      <w:bCs/>
      <w:sz w:val="24"/>
    </w:rPr>
  </w:style>
  <w:style w:type="paragraph" w:styleId="958">
    <w:name w:val="Heading 8"/>
    <w:basedOn w:val="950"/>
    <w:next w:val="950"/>
    <w:link w:val="1059"/>
    <w:qFormat/>
    <w:pPr>
      <w:keepLines/>
      <w:keepNext/>
      <w:spacing w:before="240" w:after="64" w:line="317" w:lineRule="auto"/>
      <w:outlineLvl w:val="7"/>
    </w:pPr>
    <w:rPr>
      <w:rFonts w:ascii="Cambria" w:hAnsi="Cambria" w:eastAsia="宋体"/>
      <w:sz w:val="24"/>
    </w:rPr>
  </w:style>
  <w:style w:type="paragraph" w:styleId="959">
    <w:name w:val="Heading 9"/>
    <w:basedOn w:val="950"/>
    <w:next w:val="950"/>
    <w:link w:val="1060"/>
    <w:qFormat/>
    <w:pPr>
      <w:keepLines/>
      <w:keepNext/>
      <w:spacing w:before="240" w:after="64" w:line="317" w:lineRule="auto"/>
      <w:outlineLvl w:val="8"/>
    </w:pPr>
    <w:rPr>
      <w:rFonts w:ascii="Cambria" w:hAnsi="Cambria" w:eastAsia="宋体"/>
      <w:szCs w:val="21"/>
    </w:rPr>
  </w:style>
  <w:style w:type="character" w:styleId="960" w:default="1">
    <w:name w:val="Default Paragraph Font"/>
    <w:uiPriority w:val="1"/>
    <w:semiHidden/>
    <w:unhideWhenUsed/>
  </w:style>
  <w:style w:type="table" w:styleId="961" w:default="1">
    <w:name w:val="Normal Table"/>
    <w:uiPriority w:val="99"/>
    <w:semiHidden/>
    <w:unhideWhenUsed/>
    <w:tblPr>
      <w:tblInd w:w="0" w:type="dxa"/>
      <w:tblCellMar>
        <w:left w:w="108" w:type="dxa"/>
        <w:top w:w="0" w:type="dxa"/>
        <w:right w:w="108" w:type="dxa"/>
        <w:bottom w:w="0" w:type="dxa"/>
      </w:tblCellMar>
    </w:tblPr>
  </w:style>
  <w:style w:type="numbering" w:styleId="962" w:default="1">
    <w:name w:val="No List"/>
    <w:uiPriority w:val="99"/>
    <w:semiHidden/>
    <w:unhideWhenUsed/>
  </w:style>
  <w:style w:type="paragraph" w:styleId="963">
    <w:name w:val="macro"/>
    <w:link w:val="105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paragraph" w:styleId="964">
    <w:name w:val="List 3"/>
    <w:basedOn w:val="950"/>
    <w:qFormat/>
    <w:pPr>
      <w:ind w:left="100" w:hanging="200"/>
    </w:pPr>
    <w:rPr>
      <w:rFonts w:ascii="Times New Roman" w:hAnsi="Times New Roman" w:eastAsia="宋体"/>
    </w:rPr>
  </w:style>
  <w:style w:type="paragraph" w:styleId="965">
    <w:name w:val="List Number 2"/>
    <w:basedOn w:val="950"/>
    <w:qFormat/>
    <w:pPr>
      <w:numPr>
        <w:numId w:val="1"/>
      </w:numPr>
      <w:tabs>
        <w:tab w:val="left" w:pos="780" w:leader="none"/>
      </w:tabs>
    </w:pPr>
    <w:rPr>
      <w:rFonts w:ascii="Times New Roman" w:hAnsi="Times New Roman" w:eastAsia="宋体"/>
    </w:rPr>
  </w:style>
  <w:style w:type="paragraph" w:styleId="966">
    <w:name w:val="table of authorities"/>
    <w:basedOn w:val="950"/>
    <w:next w:val="950"/>
    <w:qFormat/>
    <w:pPr>
      <w:ind w:left="420"/>
    </w:pPr>
    <w:rPr>
      <w:rFonts w:ascii="Times New Roman" w:hAnsi="Times New Roman" w:eastAsia="宋体"/>
    </w:rPr>
  </w:style>
  <w:style w:type="paragraph" w:styleId="967">
    <w:name w:val="Note Heading"/>
    <w:basedOn w:val="950"/>
    <w:next w:val="950"/>
    <w:link w:val="1061"/>
    <w:qFormat/>
    <w:pPr>
      <w:jc w:val="center"/>
    </w:pPr>
    <w:rPr>
      <w:rFonts w:ascii="Times New Roman" w:hAnsi="Times New Roman" w:eastAsia="宋体"/>
    </w:rPr>
  </w:style>
  <w:style w:type="paragraph" w:styleId="968">
    <w:name w:val="List Bullet 4"/>
    <w:basedOn w:val="950"/>
    <w:qFormat/>
    <w:pPr>
      <w:ind w:left="1180" w:hanging="720"/>
      <w:tabs>
        <w:tab w:val="left" w:pos="1180" w:leader="none"/>
        <w:tab w:val="left" w:pos="1620" w:leader="none"/>
      </w:tabs>
    </w:pPr>
    <w:rPr>
      <w:rFonts w:ascii="Times New Roman" w:hAnsi="Times New Roman" w:eastAsia="宋体"/>
    </w:rPr>
  </w:style>
  <w:style w:type="paragraph" w:styleId="969">
    <w:name w:val="index 8"/>
    <w:basedOn w:val="950"/>
    <w:next w:val="950"/>
    <w:qFormat/>
    <w:pPr>
      <w:ind w:left="1400"/>
    </w:pPr>
    <w:rPr>
      <w:rFonts w:ascii="Times New Roman" w:hAnsi="Times New Roman" w:eastAsia="宋体"/>
    </w:rPr>
  </w:style>
  <w:style w:type="paragraph" w:styleId="970">
    <w:name w:val="E-mail Signature"/>
    <w:basedOn w:val="950"/>
    <w:link w:val="1062"/>
    <w:qFormat/>
    <w:rPr>
      <w:rFonts w:ascii="Times New Roman" w:hAnsi="Times New Roman" w:eastAsia="宋体"/>
    </w:rPr>
  </w:style>
  <w:style w:type="paragraph" w:styleId="971">
    <w:name w:val="List Number"/>
    <w:basedOn w:val="950"/>
    <w:qFormat/>
    <w:pPr>
      <w:ind w:left="1180" w:hanging="720"/>
      <w:tabs>
        <w:tab w:val="left" w:pos="360" w:leader="none"/>
        <w:tab w:val="left" w:pos="1180" w:leader="none"/>
      </w:tabs>
    </w:pPr>
    <w:rPr>
      <w:rFonts w:ascii="Times New Roman" w:hAnsi="Times New Roman" w:eastAsia="宋体"/>
    </w:rPr>
  </w:style>
  <w:style w:type="paragraph" w:styleId="972">
    <w:name w:val="Normal Indent"/>
    <w:basedOn w:val="950"/>
    <w:next w:val="950"/>
    <w:link w:val="1063"/>
    <w:qFormat/>
    <w:pPr>
      <w:ind w:firstLine="420"/>
      <w:jc w:val="left"/>
    </w:pPr>
    <w:rPr>
      <w:rFonts w:ascii="Times New Roman" w:hAnsi="Times New Roman" w:eastAsia="楷体_GB2312"/>
      <w:sz w:val="24"/>
      <w:szCs w:val="20"/>
    </w:rPr>
  </w:style>
  <w:style w:type="paragraph" w:styleId="973">
    <w:name w:val="Caption"/>
    <w:basedOn w:val="950"/>
    <w:next w:val="950"/>
    <w:qFormat/>
    <w:rPr>
      <w:rFonts w:ascii="Cambria" w:hAnsi="Cambria" w:eastAsia="黑体"/>
      <w:sz w:val="20"/>
      <w:szCs w:val="20"/>
    </w:rPr>
  </w:style>
  <w:style w:type="paragraph" w:styleId="974">
    <w:name w:val="index 5"/>
    <w:basedOn w:val="950"/>
    <w:next w:val="950"/>
    <w:qFormat/>
    <w:pPr>
      <w:ind w:left="800"/>
    </w:pPr>
    <w:rPr>
      <w:rFonts w:ascii="Times New Roman" w:hAnsi="Times New Roman" w:eastAsia="宋体"/>
    </w:rPr>
  </w:style>
  <w:style w:type="paragraph" w:styleId="975">
    <w:name w:val="List Bullet"/>
    <w:basedOn w:val="950"/>
    <w:qFormat/>
    <w:pPr>
      <w:ind w:left="1180" w:hanging="720"/>
      <w:tabs>
        <w:tab w:val="left" w:pos="360" w:leader="none"/>
        <w:tab w:val="left" w:pos="1180" w:leader="none"/>
      </w:tabs>
    </w:pPr>
    <w:rPr>
      <w:rFonts w:ascii="Times New Roman" w:hAnsi="Times New Roman" w:eastAsia="宋体"/>
    </w:rPr>
  </w:style>
  <w:style w:type="paragraph" w:styleId="976">
    <w:name w:val="envelope address"/>
    <w:basedOn w:val="950"/>
    <w:qFormat/>
    <w:pPr>
      <w:ind w:left="100"/>
      <w:framePr w:w="7920" w:h="1980" w:hSpace="180" w:wrap="around" w:hAnchor="page" w:xAlign="center" w:yAlign="bottom" w:hRule="exact"/>
    </w:pPr>
    <w:rPr>
      <w:rFonts w:ascii="Arial" w:hAnsi="Arial" w:eastAsia="宋体" w:cs="Arial"/>
      <w:sz w:val="24"/>
    </w:rPr>
  </w:style>
  <w:style w:type="paragraph" w:styleId="977">
    <w:name w:val="Document Map"/>
    <w:basedOn w:val="950"/>
    <w:link w:val="1064"/>
    <w:qFormat/>
    <w:pPr>
      <w:shd w:val="clear" w:color="auto" w:fill="000080"/>
    </w:pPr>
    <w:rPr>
      <w:rFonts w:ascii="Times New Roman" w:hAnsi="Times New Roman" w:eastAsia="宋体"/>
      <w:shd w:val="clear" w:color="auto" w:fill="000080"/>
    </w:rPr>
  </w:style>
  <w:style w:type="paragraph" w:styleId="978">
    <w:name w:val="toa heading"/>
    <w:basedOn w:val="950"/>
    <w:next w:val="950"/>
    <w:qFormat/>
    <w:pPr>
      <w:jc w:val="center"/>
      <w:spacing w:line="360" w:lineRule="atLeast"/>
    </w:pPr>
    <w:rPr>
      <w:rFonts w:ascii="Arial" w:hAnsi="Arial" w:eastAsia="黑体"/>
      <w:sz w:val="36"/>
      <w:szCs w:val="20"/>
    </w:rPr>
  </w:style>
  <w:style w:type="paragraph" w:styleId="979">
    <w:name w:val="annotation text"/>
    <w:basedOn w:val="950"/>
    <w:link w:val="1065"/>
    <w:qFormat/>
    <w:pPr>
      <w:jc w:val="left"/>
    </w:pPr>
    <w:rPr>
      <w:rFonts w:ascii="Times New Roman" w:hAnsi="Times New Roman" w:eastAsia="宋体"/>
    </w:rPr>
  </w:style>
  <w:style w:type="paragraph" w:styleId="980">
    <w:name w:val="index 6"/>
    <w:basedOn w:val="950"/>
    <w:next w:val="950"/>
    <w:qFormat/>
    <w:pPr>
      <w:ind w:left="1000"/>
    </w:pPr>
    <w:rPr>
      <w:rFonts w:ascii="Times New Roman" w:hAnsi="Times New Roman" w:eastAsia="宋体"/>
    </w:rPr>
  </w:style>
  <w:style w:type="paragraph" w:styleId="981">
    <w:name w:val="Salutation"/>
    <w:basedOn w:val="950"/>
    <w:next w:val="950"/>
    <w:link w:val="1066"/>
    <w:qFormat/>
    <w:pPr>
      <w:jc w:val="left"/>
      <w:widowControl/>
    </w:pPr>
    <w:rPr>
      <w:rFonts w:ascii="Times New Roman" w:hAnsi="Times New Roman" w:eastAsia="Times New Roman"/>
      <w:sz w:val="30"/>
      <w:szCs w:val="20"/>
    </w:rPr>
  </w:style>
  <w:style w:type="paragraph" w:styleId="982">
    <w:name w:val="Body Text 3"/>
    <w:basedOn w:val="950"/>
    <w:link w:val="1067"/>
    <w:unhideWhenUsed/>
    <w:qFormat/>
    <w:pPr>
      <w:spacing w:line="360" w:lineRule="auto"/>
    </w:pPr>
    <w:rPr>
      <w:rFonts w:hint="eastAsia" w:ascii="宋体" w:hAnsi="宋体" w:eastAsia="宋体"/>
      <w:color w:val="ff0000"/>
      <w:sz w:val="20"/>
      <w:szCs w:val="20"/>
    </w:rPr>
  </w:style>
  <w:style w:type="paragraph" w:styleId="983">
    <w:name w:val="Closing"/>
    <w:basedOn w:val="950"/>
    <w:link w:val="1068"/>
    <w:qFormat/>
    <w:pPr>
      <w:ind w:left="100"/>
    </w:pPr>
    <w:rPr>
      <w:rFonts w:ascii="Times New Roman" w:hAnsi="Times New Roman" w:eastAsia="宋体"/>
    </w:rPr>
  </w:style>
  <w:style w:type="paragraph" w:styleId="984">
    <w:name w:val="List Bullet 3"/>
    <w:basedOn w:val="950"/>
    <w:qFormat/>
    <w:pPr>
      <w:ind w:left="1180" w:hanging="720"/>
      <w:tabs>
        <w:tab w:val="left" w:pos="1200" w:leader="none"/>
      </w:tabs>
    </w:pPr>
    <w:rPr>
      <w:rFonts w:ascii="Times New Roman" w:hAnsi="Times New Roman" w:eastAsia="宋体"/>
    </w:rPr>
  </w:style>
  <w:style w:type="paragraph" w:styleId="985">
    <w:name w:val="Body Text"/>
    <w:basedOn w:val="950"/>
    <w:next w:val="986"/>
    <w:link w:val="1069"/>
    <w:unhideWhenUsed/>
    <w:qFormat/>
    <w:pPr>
      <w:tabs>
        <w:tab w:val="left" w:pos="5250" w:leader="none"/>
      </w:tabs>
    </w:pPr>
    <w:rPr>
      <w:rFonts w:ascii="Times New Roman" w:hAnsi="Times New Roman" w:eastAsia="宋体"/>
      <w:szCs w:val="20"/>
    </w:rPr>
  </w:style>
  <w:style w:type="paragraph" w:styleId="986">
    <w:name w:val="Body Text First Indent"/>
    <w:basedOn w:val="985"/>
    <w:next w:val="987"/>
    <w:link w:val="1088"/>
    <w:unhideWhenUsed/>
    <w:qFormat/>
    <w:pPr>
      <w:ind w:firstLine="420"/>
      <w:spacing w:after="120"/>
      <w:tabs>
        <w:tab w:val="clear" w:pos="5250" w:leader="none"/>
      </w:tabs>
    </w:pPr>
    <w:rPr>
      <w:rFonts w:eastAsia="仿宋_GB2312"/>
      <w:szCs w:val="24"/>
    </w:rPr>
  </w:style>
  <w:style w:type="paragraph" w:styleId="987">
    <w:name w:val="toc 6"/>
    <w:basedOn w:val="950"/>
    <w:next w:val="950"/>
    <w:uiPriority w:val="39"/>
    <w:qFormat/>
    <w:pPr>
      <w:ind w:left="1000"/>
    </w:pPr>
  </w:style>
  <w:style w:type="paragraph" w:styleId="988">
    <w:name w:val="Body Text Indent"/>
    <w:basedOn w:val="950"/>
    <w:next w:val="989"/>
    <w:link w:val="1048"/>
    <w:uiPriority w:val="99"/>
    <w:qFormat/>
    <w:pPr>
      <w:ind w:firstLine="570"/>
    </w:pPr>
    <w:rPr>
      <w:rFonts w:ascii="楷体_GB2312" w:hAnsi="Times New Roman" w:eastAsia="楷体_GB2312"/>
      <w:sz w:val="30"/>
      <w:szCs w:val="20"/>
    </w:rPr>
  </w:style>
  <w:style w:type="paragraph" w:styleId="989">
    <w:name w:val="envelope return"/>
    <w:basedOn w:val="950"/>
    <w:qFormat/>
    <w:rPr>
      <w:rFonts w:ascii="Arial" w:hAnsi="Arial" w:eastAsia="宋体" w:cs="Arial"/>
    </w:rPr>
  </w:style>
  <w:style w:type="paragraph" w:styleId="990">
    <w:name w:val="List Number 3"/>
    <w:basedOn w:val="950"/>
    <w:qFormat/>
    <w:pPr>
      <w:ind w:left="1180" w:hanging="720"/>
      <w:tabs>
        <w:tab w:val="left" w:pos="1200" w:leader="none"/>
      </w:tabs>
    </w:pPr>
    <w:rPr>
      <w:rFonts w:ascii="Times New Roman" w:hAnsi="Times New Roman" w:eastAsia="宋体"/>
    </w:rPr>
  </w:style>
  <w:style w:type="paragraph" w:styleId="991">
    <w:name w:val="List 2"/>
    <w:basedOn w:val="950"/>
    <w:qFormat/>
    <w:pPr>
      <w:ind w:left="100" w:hanging="200"/>
    </w:pPr>
    <w:rPr>
      <w:rFonts w:ascii="Times New Roman" w:hAnsi="Times New Roman" w:eastAsia="宋体"/>
    </w:rPr>
  </w:style>
  <w:style w:type="paragraph" w:styleId="992">
    <w:name w:val="List Continue"/>
    <w:basedOn w:val="950"/>
    <w:qFormat/>
    <w:pPr>
      <w:ind w:left="420"/>
      <w:spacing w:after="120"/>
    </w:pPr>
    <w:rPr>
      <w:rFonts w:ascii="Times New Roman" w:hAnsi="Times New Roman" w:eastAsia="宋体"/>
    </w:rPr>
  </w:style>
  <w:style w:type="paragraph" w:styleId="993">
    <w:name w:val="Block Text"/>
    <w:basedOn w:val="950"/>
    <w:qFormat/>
    <w:pPr>
      <w:ind w:left="1" w:right="-359" w:hanging="360"/>
    </w:pPr>
    <w:rPr>
      <w:rFonts w:ascii="仿宋_GB2312" w:hAnsi="DotumChe" w:eastAsia="仿宋_GB2312"/>
      <w:sz w:val="24"/>
    </w:rPr>
  </w:style>
  <w:style w:type="paragraph" w:styleId="994">
    <w:name w:val="List Bullet 2"/>
    <w:basedOn w:val="950"/>
    <w:qFormat/>
    <w:pPr>
      <w:ind w:left="1180" w:hanging="720"/>
      <w:tabs>
        <w:tab w:val="left" w:pos="780" w:leader="none"/>
        <w:tab w:val="left" w:pos="1180" w:leader="none"/>
      </w:tabs>
    </w:pPr>
    <w:rPr>
      <w:rFonts w:ascii="Times New Roman" w:hAnsi="Times New Roman" w:eastAsia="宋体"/>
    </w:rPr>
  </w:style>
  <w:style w:type="paragraph" w:styleId="995">
    <w:name w:val="HTML Address"/>
    <w:basedOn w:val="950"/>
    <w:link w:val="1070"/>
    <w:qFormat/>
    <w:rPr>
      <w:rFonts w:ascii="Times New Roman" w:hAnsi="Times New Roman" w:eastAsia="宋体"/>
      <w:i/>
      <w:iCs/>
    </w:rPr>
  </w:style>
  <w:style w:type="paragraph" w:styleId="996">
    <w:name w:val="index 4"/>
    <w:basedOn w:val="950"/>
    <w:next w:val="950"/>
    <w:qFormat/>
    <w:pPr>
      <w:ind w:left="600"/>
    </w:pPr>
    <w:rPr>
      <w:rFonts w:ascii="Times New Roman" w:hAnsi="Times New Roman" w:eastAsia="宋体"/>
    </w:rPr>
  </w:style>
  <w:style w:type="paragraph" w:styleId="997">
    <w:name w:val="Plain Text"/>
    <w:basedOn w:val="950"/>
    <w:link w:val="1071"/>
    <w:unhideWhenUsed/>
    <w:qFormat/>
    <w:rPr>
      <w:rFonts w:hint="eastAsia" w:ascii="宋体" w:hAnsi="Courier New" w:eastAsia="楷体_GB2312"/>
      <w:sz w:val="28"/>
      <w:szCs w:val="20"/>
    </w:rPr>
  </w:style>
  <w:style w:type="paragraph" w:styleId="998">
    <w:name w:val="List Bullet 5"/>
    <w:basedOn w:val="950"/>
    <w:qFormat/>
    <w:pPr>
      <w:ind w:left="1180" w:hanging="720"/>
      <w:tabs>
        <w:tab w:val="left" w:pos="1180" w:leader="none"/>
        <w:tab w:val="left" w:pos="2040" w:leader="none"/>
      </w:tabs>
    </w:pPr>
    <w:rPr>
      <w:rFonts w:ascii="Times New Roman" w:hAnsi="Times New Roman" w:eastAsia="宋体"/>
    </w:rPr>
  </w:style>
  <w:style w:type="paragraph" w:styleId="999">
    <w:name w:val="List Number 4"/>
    <w:basedOn w:val="950"/>
    <w:qFormat/>
    <w:pPr>
      <w:ind w:left="1180" w:hanging="720"/>
      <w:tabs>
        <w:tab w:val="left" w:pos="1180" w:leader="none"/>
        <w:tab w:val="left" w:pos="1620" w:leader="none"/>
      </w:tabs>
    </w:pPr>
    <w:rPr>
      <w:rFonts w:ascii="Times New Roman" w:hAnsi="Times New Roman" w:eastAsia="宋体"/>
    </w:rPr>
  </w:style>
  <w:style w:type="paragraph" w:styleId="1000">
    <w:name w:val="index 3"/>
    <w:basedOn w:val="950"/>
    <w:next w:val="950"/>
    <w:qFormat/>
    <w:pPr>
      <w:ind w:left="400"/>
    </w:pPr>
    <w:rPr>
      <w:rFonts w:ascii="Times New Roman" w:hAnsi="Times New Roman" w:eastAsia="宋体"/>
    </w:rPr>
  </w:style>
  <w:style w:type="paragraph" w:styleId="1001">
    <w:name w:val="Date"/>
    <w:basedOn w:val="950"/>
    <w:next w:val="950"/>
    <w:link w:val="1072"/>
    <w:qFormat/>
    <w:pPr>
      <w:ind w:left="2500"/>
    </w:pPr>
    <w:rPr>
      <w:rFonts w:ascii="Times New Roman" w:hAnsi="Times New Roman" w:eastAsia="宋体"/>
      <w:sz w:val="20"/>
      <w:szCs w:val="20"/>
    </w:rPr>
  </w:style>
  <w:style w:type="paragraph" w:styleId="1002">
    <w:name w:val="Body Text Indent 2"/>
    <w:basedOn w:val="950"/>
    <w:link w:val="1073"/>
    <w:qFormat/>
    <w:pPr>
      <w:ind w:firstLine="570"/>
      <w:spacing w:line="520" w:lineRule="atLeast"/>
    </w:pPr>
    <w:rPr>
      <w:rFonts w:ascii="Times New Roman" w:hAnsi="Times New Roman" w:eastAsia="宋体"/>
      <w:szCs w:val="20"/>
    </w:rPr>
  </w:style>
  <w:style w:type="paragraph" w:styleId="1003">
    <w:name w:val="endnote text"/>
    <w:basedOn w:val="950"/>
    <w:link w:val="1074"/>
    <w:qFormat/>
    <w:pPr>
      <w:jc w:val="left"/>
    </w:pPr>
    <w:rPr>
      <w:rFonts w:ascii="Times New Roman" w:hAnsi="Times New Roman" w:eastAsia="宋体"/>
    </w:rPr>
  </w:style>
  <w:style w:type="paragraph" w:styleId="1004">
    <w:name w:val="List Continue 5"/>
    <w:basedOn w:val="950"/>
    <w:qFormat/>
    <w:pPr>
      <w:ind w:left="2100"/>
      <w:spacing w:after="120"/>
    </w:pPr>
    <w:rPr>
      <w:rFonts w:ascii="Times New Roman" w:hAnsi="Times New Roman" w:eastAsia="宋体"/>
    </w:rPr>
  </w:style>
  <w:style w:type="paragraph" w:styleId="1005">
    <w:name w:val="Balloon Text"/>
    <w:basedOn w:val="950"/>
    <w:link w:val="1075"/>
    <w:qFormat/>
    <w:rPr>
      <w:rFonts w:ascii="Times New Roman" w:hAnsi="Times New Roman" w:eastAsia="宋体"/>
      <w:sz w:val="18"/>
      <w:szCs w:val="18"/>
    </w:rPr>
  </w:style>
  <w:style w:type="paragraph" w:styleId="1006">
    <w:name w:val="Footer"/>
    <w:basedOn w:val="950"/>
    <w:link w:val="1076"/>
    <w:uiPriority w:val="99"/>
    <w:qFormat/>
    <w:pPr>
      <w:jc w:val="left"/>
      <w:tabs>
        <w:tab w:val="center" w:pos="4153" w:leader="none"/>
        <w:tab w:val="right" w:pos="8306" w:leader="none"/>
      </w:tabs>
    </w:pPr>
    <w:rPr>
      <w:rFonts w:ascii="Times New Roman" w:hAnsi="Times New Roman" w:eastAsia="宋体"/>
      <w:sz w:val="18"/>
      <w:szCs w:val="20"/>
    </w:rPr>
  </w:style>
  <w:style w:type="paragraph" w:styleId="1007">
    <w:name w:val="Header"/>
    <w:basedOn w:val="950"/>
    <w:link w:val="1077"/>
    <w:uiPriority w:val="99"/>
    <w:qFormat/>
    <w:pPr>
      <w:jc w:val="center"/>
      <w:tabs>
        <w:tab w:val="center" w:pos="4153" w:leader="none"/>
        <w:tab w:val="right" w:pos="8306" w:leader="none"/>
      </w:tabs>
      <w:pBdr>
        <w:bottom w:val="single" w:color="auto" w:sz="6" w:space="1"/>
      </w:pBdr>
    </w:pPr>
    <w:rPr>
      <w:rFonts w:ascii="Times New Roman" w:hAnsi="Times New Roman" w:eastAsia="宋体"/>
      <w:sz w:val="18"/>
      <w:szCs w:val="18"/>
    </w:rPr>
  </w:style>
  <w:style w:type="paragraph" w:styleId="1008">
    <w:name w:val="Signature"/>
    <w:basedOn w:val="950"/>
    <w:link w:val="1078"/>
    <w:qFormat/>
    <w:pPr>
      <w:ind w:left="100"/>
    </w:pPr>
    <w:rPr>
      <w:rFonts w:ascii="Times New Roman" w:hAnsi="Times New Roman" w:eastAsia="宋体"/>
    </w:rPr>
  </w:style>
  <w:style w:type="paragraph" w:styleId="1009">
    <w:name w:val="toc 1"/>
    <w:basedOn w:val="950"/>
    <w:next w:val="950"/>
    <w:uiPriority w:val="39"/>
    <w:unhideWhenUsed/>
    <w:qFormat/>
  </w:style>
  <w:style w:type="paragraph" w:styleId="1010">
    <w:name w:val="List Continue 4"/>
    <w:basedOn w:val="950"/>
    <w:qFormat/>
    <w:pPr>
      <w:ind w:left="1680"/>
      <w:spacing w:after="120"/>
    </w:pPr>
    <w:rPr>
      <w:rFonts w:ascii="Times New Roman" w:hAnsi="Times New Roman" w:eastAsia="宋体"/>
    </w:rPr>
  </w:style>
  <w:style w:type="paragraph" w:styleId="1011">
    <w:name w:val="index heading"/>
    <w:basedOn w:val="950"/>
    <w:next w:val="1012"/>
    <w:qFormat/>
    <w:rPr>
      <w:rFonts w:ascii="Arial" w:hAnsi="Arial" w:eastAsia="宋体" w:cs="Arial"/>
      <w:b/>
      <w:bCs/>
    </w:rPr>
  </w:style>
  <w:style w:type="paragraph" w:styleId="1012">
    <w:name w:val="index 1"/>
    <w:basedOn w:val="950"/>
    <w:next w:val="950"/>
    <w:unhideWhenUsed/>
    <w:qFormat/>
  </w:style>
  <w:style w:type="paragraph" w:styleId="1013">
    <w:name w:val="Subtitle"/>
    <w:basedOn w:val="950"/>
    <w:next w:val="950"/>
    <w:link w:val="1079"/>
    <w:qFormat/>
    <w:pPr>
      <w:jc w:val="center"/>
      <w:spacing w:before="240" w:after="60" w:line="312" w:lineRule="auto"/>
      <w:outlineLvl w:val="1"/>
    </w:pPr>
    <w:rPr>
      <w:rFonts w:ascii="Cambria" w:hAnsi="Cambria" w:eastAsia="宋体"/>
      <w:b/>
      <w:bCs/>
      <w:sz w:val="32"/>
      <w:szCs w:val="32"/>
    </w:rPr>
  </w:style>
  <w:style w:type="paragraph" w:styleId="1014">
    <w:name w:val="List Number 5"/>
    <w:basedOn w:val="950"/>
    <w:qFormat/>
    <w:pPr>
      <w:ind w:left="1180" w:hanging="720"/>
      <w:tabs>
        <w:tab w:val="left" w:pos="1180" w:leader="none"/>
        <w:tab w:val="left" w:pos="2040" w:leader="none"/>
      </w:tabs>
    </w:pPr>
    <w:rPr>
      <w:rFonts w:ascii="Times New Roman" w:hAnsi="Times New Roman" w:eastAsia="宋体"/>
    </w:rPr>
  </w:style>
  <w:style w:type="paragraph" w:styleId="1015">
    <w:name w:val="List"/>
    <w:basedOn w:val="950"/>
    <w:qFormat/>
    <w:pPr>
      <w:ind w:left="200" w:hanging="200"/>
    </w:pPr>
    <w:rPr>
      <w:rFonts w:ascii="Times New Roman" w:hAnsi="Times New Roman" w:eastAsia="宋体"/>
    </w:rPr>
  </w:style>
  <w:style w:type="paragraph" w:styleId="1016">
    <w:name w:val="footnote text"/>
    <w:basedOn w:val="950"/>
    <w:link w:val="1080"/>
    <w:qFormat/>
    <w:pPr>
      <w:jc w:val="left"/>
      <w:spacing w:line="312" w:lineRule="atLeast"/>
    </w:pPr>
    <w:rPr>
      <w:rFonts w:ascii="Times New Roman" w:hAnsi="Times New Roman" w:eastAsia="宋体"/>
      <w:sz w:val="18"/>
      <w:szCs w:val="20"/>
    </w:rPr>
  </w:style>
  <w:style w:type="paragraph" w:styleId="1017">
    <w:name w:val="List 5"/>
    <w:basedOn w:val="950"/>
    <w:qFormat/>
    <w:pPr>
      <w:ind w:left="100" w:hanging="200"/>
    </w:pPr>
    <w:rPr>
      <w:rFonts w:ascii="Times New Roman" w:hAnsi="Times New Roman" w:eastAsia="宋体"/>
    </w:rPr>
  </w:style>
  <w:style w:type="paragraph" w:styleId="1018">
    <w:name w:val="Body Text Indent 3"/>
    <w:basedOn w:val="950"/>
    <w:next w:val="978"/>
    <w:link w:val="1050"/>
    <w:qFormat/>
    <w:pPr>
      <w:ind w:left="840"/>
      <w:spacing w:line="360" w:lineRule="auto"/>
    </w:pPr>
    <w:rPr>
      <w:rFonts w:ascii="Times New Roman" w:hAnsi="Times New Roman" w:eastAsia="宋体"/>
      <w:sz w:val="16"/>
      <w:szCs w:val="16"/>
    </w:rPr>
  </w:style>
  <w:style w:type="paragraph" w:styleId="1019">
    <w:name w:val="index 7"/>
    <w:basedOn w:val="950"/>
    <w:next w:val="950"/>
    <w:qFormat/>
    <w:pPr>
      <w:ind w:left="1200"/>
    </w:pPr>
    <w:rPr>
      <w:rFonts w:ascii="Times New Roman" w:hAnsi="Times New Roman" w:eastAsia="宋体"/>
    </w:rPr>
  </w:style>
  <w:style w:type="paragraph" w:styleId="1020">
    <w:name w:val="index 9"/>
    <w:basedOn w:val="950"/>
    <w:next w:val="950"/>
    <w:qFormat/>
    <w:pPr>
      <w:ind w:left="1600"/>
    </w:pPr>
    <w:rPr>
      <w:rFonts w:ascii="Times New Roman" w:hAnsi="Times New Roman" w:eastAsia="宋体"/>
    </w:rPr>
  </w:style>
  <w:style w:type="paragraph" w:styleId="1021">
    <w:name w:val="table of figures"/>
    <w:basedOn w:val="950"/>
    <w:next w:val="950"/>
    <w:qFormat/>
    <w:pPr>
      <w:ind w:left="200" w:hanging="200"/>
    </w:pPr>
    <w:rPr>
      <w:rFonts w:ascii="Times New Roman" w:hAnsi="Times New Roman" w:eastAsia="宋体"/>
    </w:rPr>
  </w:style>
  <w:style w:type="paragraph" w:styleId="1022">
    <w:name w:val="toc 2"/>
    <w:basedOn w:val="950"/>
    <w:next w:val="950"/>
    <w:uiPriority w:val="99"/>
    <w:semiHidden/>
    <w:qFormat/>
    <w:pPr>
      <w:ind w:left="210"/>
      <w:jc w:val="left"/>
    </w:pPr>
    <w:rPr>
      <w:smallCaps/>
      <w:sz w:val="20"/>
      <w:szCs w:val="20"/>
    </w:rPr>
  </w:style>
  <w:style w:type="paragraph" w:styleId="1023">
    <w:name w:val="Body Text 2"/>
    <w:basedOn w:val="950"/>
    <w:link w:val="1081"/>
    <w:qFormat/>
    <w:pPr>
      <w:ind w:right="-108"/>
      <w:jc w:val="center"/>
      <w:spacing w:line="320" w:lineRule="exact"/>
      <w:tabs>
        <w:tab w:val="left" w:pos="851" w:leader="none"/>
      </w:tabs>
    </w:pPr>
    <w:rPr>
      <w:rFonts w:ascii="Times New Roman" w:hAnsi="Times New Roman" w:eastAsia="Times New Roman"/>
      <w:sz w:val="24"/>
    </w:rPr>
  </w:style>
  <w:style w:type="paragraph" w:styleId="1024">
    <w:name w:val="List 4"/>
    <w:basedOn w:val="950"/>
    <w:qFormat/>
    <w:pPr>
      <w:ind w:left="100" w:hanging="200"/>
    </w:pPr>
    <w:rPr>
      <w:rFonts w:ascii="Times New Roman" w:hAnsi="Times New Roman" w:eastAsia="宋体"/>
    </w:rPr>
  </w:style>
  <w:style w:type="paragraph" w:styleId="1025">
    <w:name w:val="List Continue 2"/>
    <w:basedOn w:val="950"/>
    <w:qFormat/>
    <w:pPr>
      <w:ind w:left="840"/>
      <w:spacing w:after="120"/>
    </w:pPr>
    <w:rPr>
      <w:rFonts w:ascii="Times New Roman" w:hAnsi="Times New Roman" w:eastAsia="宋体"/>
    </w:rPr>
  </w:style>
  <w:style w:type="paragraph" w:styleId="1026">
    <w:name w:val="Message Header"/>
    <w:basedOn w:val="950"/>
    <w:link w:val="1082"/>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宋体" w:cs="Arial"/>
      <w:sz w:val="24"/>
    </w:rPr>
  </w:style>
  <w:style w:type="paragraph" w:styleId="1027">
    <w:name w:val="HTML Preformatted"/>
    <w:basedOn w:val="950"/>
    <w:next w:val="950"/>
    <w:link w:val="10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028">
    <w:name w:val="Normal (Web)"/>
    <w:basedOn w:val="950"/>
    <w:uiPriority w:val="99"/>
    <w:qFormat/>
    <w:pPr>
      <w:jc w:val="left"/>
      <w:spacing w:before="100" w:beforeAutospacing="1" w:after="100" w:afterAutospacing="1"/>
      <w:widowControl/>
    </w:pPr>
    <w:rPr>
      <w:rFonts w:ascii="宋体" w:hAnsi="宋体" w:eastAsia="宋体"/>
      <w:sz w:val="24"/>
    </w:rPr>
  </w:style>
  <w:style w:type="paragraph" w:styleId="1029">
    <w:name w:val="List Continue 3"/>
    <w:basedOn w:val="950"/>
    <w:qFormat/>
    <w:pPr>
      <w:ind w:left="1260"/>
      <w:spacing w:after="120"/>
    </w:pPr>
    <w:rPr>
      <w:rFonts w:ascii="Times New Roman" w:hAnsi="Times New Roman" w:eastAsia="宋体"/>
    </w:rPr>
  </w:style>
  <w:style w:type="paragraph" w:styleId="1030">
    <w:name w:val="index 2"/>
    <w:basedOn w:val="950"/>
    <w:next w:val="950"/>
    <w:qFormat/>
    <w:pPr>
      <w:ind w:left="200"/>
    </w:pPr>
    <w:rPr>
      <w:rFonts w:ascii="Times New Roman" w:hAnsi="Times New Roman" w:eastAsia="宋体"/>
    </w:rPr>
  </w:style>
  <w:style w:type="paragraph" w:styleId="1031">
    <w:name w:val="Title"/>
    <w:basedOn w:val="950"/>
    <w:next w:val="950"/>
    <w:link w:val="1084"/>
    <w:qFormat/>
    <w:pPr>
      <w:jc w:val="center"/>
      <w:spacing w:before="240" w:after="60"/>
      <w:outlineLvl w:val="0"/>
    </w:pPr>
    <w:rPr>
      <w:rFonts w:ascii="Cambria" w:hAnsi="Cambria" w:eastAsia="宋体"/>
      <w:b/>
      <w:bCs/>
      <w:sz w:val="32"/>
      <w:szCs w:val="32"/>
    </w:rPr>
  </w:style>
  <w:style w:type="paragraph" w:styleId="1032">
    <w:name w:val="annotation subject"/>
    <w:basedOn w:val="979"/>
    <w:next w:val="979"/>
    <w:link w:val="1085"/>
    <w:qFormat/>
    <w:rPr>
      <w:b/>
      <w:bCs/>
    </w:rPr>
  </w:style>
  <w:style w:type="paragraph" w:styleId="1033">
    <w:name w:val="Body Text First Indent 2"/>
    <w:basedOn w:val="988"/>
    <w:next w:val="1018"/>
    <w:link w:val="1087"/>
    <w:uiPriority w:val="99"/>
    <w:unhideWhenUsed/>
    <w:qFormat/>
    <w:pPr>
      <w:ind w:left="420" w:firstLine="420"/>
      <w:spacing w:after="120"/>
    </w:pPr>
    <w:rPr>
      <w:rFonts w:ascii="Calibri" w:hAnsi="Calibri" w:eastAsia="宋体"/>
      <w:sz w:val="21"/>
      <w:szCs w:val="24"/>
    </w:rPr>
  </w:style>
  <w:style w:type="table" w:styleId="1034">
    <w:name w:val="Table Grid"/>
    <w:basedOn w:val="96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Strong"/>
    <w:uiPriority w:val="22"/>
    <w:qFormat/>
    <w:rPr>
      <w:b/>
      <w:bCs/>
    </w:rPr>
  </w:style>
  <w:style w:type="character" w:styleId="1036">
    <w:name w:val="endnote reference"/>
    <w:uiPriority w:val="99"/>
    <w:unhideWhenUsed/>
    <w:qFormat/>
    <w:rPr>
      <w:vertAlign w:val="superscript"/>
    </w:rPr>
  </w:style>
  <w:style w:type="character" w:styleId="1037">
    <w:name w:val="page number"/>
    <w:basedOn w:val="960"/>
    <w:qFormat/>
  </w:style>
  <w:style w:type="character" w:styleId="1038">
    <w:name w:val="FollowedHyperlink"/>
    <w:unhideWhenUsed/>
    <w:qFormat/>
    <w:rPr>
      <w:color w:val="999999"/>
      <w:u w:val="none"/>
    </w:rPr>
  </w:style>
  <w:style w:type="character" w:styleId="1039">
    <w:name w:val="Emphasis"/>
    <w:qFormat/>
  </w:style>
  <w:style w:type="character" w:styleId="1040">
    <w:name w:val="HTML Typewriter"/>
    <w:qFormat/>
    <w:rPr>
      <w:rFonts w:ascii="黑体" w:hAnsi="Courier New" w:eastAsia="黑体" w:cs="Courier New"/>
      <w:sz w:val="14"/>
      <w:szCs w:val="14"/>
    </w:rPr>
  </w:style>
  <w:style w:type="character" w:styleId="1041">
    <w:name w:val="Hyperlink"/>
    <w:uiPriority w:val="99"/>
    <w:qFormat/>
    <w:rPr>
      <w:color w:val="000000"/>
      <w:u w:val="none"/>
    </w:rPr>
  </w:style>
  <w:style w:type="character" w:styleId="1042">
    <w:name w:val="annotation reference"/>
    <w:qFormat/>
    <w:rPr>
      <w:sz w:val="21"/>
      <w:szCs w:val="21"/>
    </w:rPr>
  </w:style>
  <w:style w:type="character" w:styleId="1043">
    <w:name w:val="footnote reference"/>
    <w:qFormat/>
    <w:rPr>
      <w:vertAlign w:val="superscript"/>
    </w:rPr>
  </w:style>
  <w:style w:type="paragraph" w:styleId="1044" w:customStyle="1">
    <w:name w:val="Default"/>
    <w:qFormat/>
    <w:pPr>
      <w:widowControl w:val="off"/>
    </w:pPr>
    <w:rPr>
      <w:rFonts w:cs="Calibri"/>
      <w:color w:val="000000"/>
      <w:sz w:val="24"/>
      <w:szCs w:val="24"/>
    </w:rPr>
  </w:style>
  <w:style w:type="paragraph" w:styleId="1045" w:customStyle="1">
    <w:name w:val="一级条标题"/>
    <w:basedOn w:val="1046"/>
    <w:next w:val="1047"/>
    <w:qFormat/>
    <w:pPr>
      <w:ind w:left="907" w:hanging="907"/>
      <w:spacing w:before="0" w:after="0"/>
      <w:tabs>
        <w:tab w:val="left" w:pos="907" w:leader="none"/>
      </w:tabs>
      <w:outlineLvl w:val="2"/>
    </w:pPr>
    <w:rPr>
      <w:rFonts w:hAnsi="宋体"/>
      <w:sz w:val="20"/>
      <w:szCs w:val="20"/>
    </w:rPr>
  </w:style>
  <w:style w:type="paragraph" w:styleId="1046" w:customStyle="1">
    <w:name w:val="章标题"/>
    <w:next w:val="95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47" w:customStyle="1">
    <w:name w:val="段"/>
    <w:basedOn w:val="950"/>
    <w:next w:val="950"/>
    <w:qFormat/>
    <w:pPr>
      <w:ind w:firstLine="200"/>
      <w:widowControl/>
    </w:pPr>
    <w:rPr>
      <w:rFonts w:hint="eastAsia" w:ascii="宋体"/>
    </w:rPr>
  </w:style>
  <w:style w:type="character" w:styleId="1048" w:customStyle="1">
    <w:name w:val="正文文本缩进 Char2"/>
    <w:link w:val="988"/>
    <w:qFormat/>
    <w:rPr>
      <w:rFonts w:ascii="楷体_GB2312" w:eastAsia="楷体_GB2312"/>
      <w:sz w:val="30"/>
    </w:rPr>
  </w:style>
  <w:style w:type="character" w:styleId="1049" w:customStyle="1">
    <w:name w:val="正文首行缩进 2 Char1"/>
    <w:uiPriority w:val="99"/>
    <w:semiHidden/>
    <w:qFormat/>
    <w:rPr>
      <w:rFonts w:ascii="华文楷体" w:hAnsi="华文楷体" w:eastAsia="华文楷体"/>
      <w:sz w:val="21"/>
      <w:szCs w:val="24"/>
    </w:rPr>
  </w:style>
  <w:style w:type="character" w:styleId="1050" w:customStyle="1">
    <w:name w:val="正文文本缩进 3 Char1"/>
    <w:link w:val="1018"/>
    <w:uiPriority w:val="99"/>
    <w:qFormat/>
    <w:rPr>
      <w:rFonts w:hint="default" w:ascii="Times New Roman" w:hAnsi="Times New Roman" w:cs="Times New Roman"/>
      <w:sz w:val="16"/>
      <w:szCs w:val="16"/>
    </w:rPr>
  </w:style>
  <w:style w:type="character" w:styleId="1051" w:customStyle="1">
    <w:name w:val="宏文本 Char"/>
    <w:link w:val="963"/>
    <w:qFormat/>
    <w:rPr>
      <w:rFonts w:ascii="Courier New" w:hAnsi="Courier New" w:cs="Courier New"/>
      <w:sz w:val="24"/>
      <w:szCs w:val="24"/>
    </w:rPr>
  </w:style>
  <w:style w:type="character" w:styleId="1052" w:customStyle="1">
    <w:name w:val="标题 1 Char"/>
    <w:link w:val="951"/>
    <w:qFormat/>
    <w:rPr>
      <w:rFonts w:hint="default" w:ascii="Times New Roman" w:hAnsi="Times New Roman" w:cs="Times New Roman"/>
      <w:b/>
      <w:sz w:val="44"/>
      <w:szCs w:val="44"/>
    </w:rPr>
  </w:style>
  <w:style w:type="character" w:styleId="1053" w:customStyle="1">
    <w:name w:val="标题 2 Char"/>
    <w:link w:val="952"/>
    <w:qFormat/>
    <w:rPr>
      <w:rFonts w:ascii="宋体" w:hAnsi="宋体" w:cs="宋体"/>
      <w:sz w:val="24"/>
      <w:szCs w:val="32"/>
    </w:rPr>
  </w:style>
  <w:style w:type="character" w:styleId="1054" w:customStyle="1">
    <w:name w:val="标题 3 Char"/>
    <w:link w:val="953"/>
    <w:qFormat/>
    <w:rPr>
      <w:rFonts w:ascii="华文楷体" w:hAnsi="华文楷体" w:eastAsia="华文楷体"/>
      <w:b/>
      <w:bCs/>
      <w:sz w:val="32"/>
      <w:szCs w:val="32"/>
    </w:rPr>
  </w:style>
  <w:style w:type="character" w:styleId="1055" w:customStyle="1">
    <w:name w:val="标题 4 Char"/>
    <w:link w:val="954"/>
    <w:qFormat/>
    <w:rPr>
      <w:rFonts w:ascii="Cambria" w:hAnsi="Cambria" w:eastAsia="宋体" w:cs="Times New Roman"/>
      <w:b/>
      <w:bCs/>
      <w:sz w:val="28"/>
      <w:szCs w:val="28"/>
    </w:rPr>
  </w:style>
  <w:style w:type="character" w:styleId="1056" w:customStyle="1">
    <w:name w:val="标题 5 Char"/>
    <w:link w:val="955"/>
    <w:qFormat/>
    <w:rPr>
      <w:b/>
      <w:bCs/>
      <w:sz w:val="28"/>
      <w:szCs w:val="28"/>
    </w:rPr>
  </w:style>
  <w:style w:type="character" w:styleId="1057" w:customStyle="1">
    <w:name w:val="标题 6 Char"/>
    <w:link w:val="956"/>
    <w:qFormat/>
    <w:rPr>
      <w:rFonts w:ascii="Cambria" w:hAnsi="Cambria"/>
      <w:b/>
      <w:bCs/>
      <w:sz w:val="24"/>
      <w:szCs w:val="24"/>
    </w:rPr>
  </w:style>
  <w:style w:type="character" w:styleId="1058" w:customStyle="1">
    <w:name w:val="标题 7 Char"/>
    <w:link w:val="957"/>
    <w:qFormat/>
    <w:rPr>
      <w:rFonts w:ascii="Calibri" w:hAnsi="Calibri"/>
      <w:b/>
      <w:bCs/>
      <w:sz w:val="24"/>
      <w:szCs w:val="24"/>
    </w:rPr>
  </w:style>
  <w:style w:type="character" w:styleId="1059" w:customStyle="1">
    <w:name w:val="标题 8 Char"/>
    <w:link w:val="958"/>
    <w:qFormat/>
    <w:rPr>
      <w:rFonts w:ascii="Cambria" w:hAnsi="Cambria"/>
      <w:sz w:val="24"/>
      <w:szCs w:val="24"/>
    </w:rPr>
  </w:style>
  <w:style w:type="character" w:styleId="1060" w:customStyle="1">
    <w:name w:val="标题 9 Char"/>
    <w:link w:val="959"/>
    <w:qFormat/>
    <w:rPr>
      <w:rFonts w:ascii="Cambria" w:hAnsi="Cambria"/>
      <w:sz w:val="21"/>
      <w:szCs w:val="21"/>
    </w:rPr>
  </w:style>
  <w:style w:type="character" w:styleId="1061" w:customStyle="1">
    <w:name w:val="注释标题 Char"/>
    <w:link w:val="967"/>
    <w:qFormat/>
    <w:rPr>
      <w:sz w:val="21"/>
      <w:szCs w:val="24"/>
    </w:rPr>
  </w:style>
  <w:style w:type="character" w:styleId="1062" w:customStyle="1">
    <w:name w:val="电子邮件签名 Char"/>
    <w:link w:val="970"/>
    <w:qFormat/>
    <w:rPr>
      <w:sz w:val="21"/>
      <w:szCs w:val="24"/>
    </w:rPr>
  </w:style>
  <w:style w:type="character" w:styleId="1063" w:customStyle="1">
    <w:name w:val="正文缩进 Char"/>
    <w:link w:val="972"/>
    <w:qFormat/>
    <w:rPr>
      <w:rFonts w:hint="default" w:ascii="Times New Roman" w:hAnsi="Times New Roman" w:eastAsia="楷体_GB2312" w:cs="Times New Roman"/>
      <w:sz w:val="24"/>
    </w:rPr>
  </w:style>
  <w:style w:type="character" w:styleId="1064" w:customStyle="1">
    <w:name w:val="文档结构图 Char"/>
    <w:link w:val="977"/>
    <w:qFormat/>
    <w:rPr>
      <w:sz w:val="21"/>
      <w:szCs w:val="24"/>
      <w:shd w:val="clear" w:color="auto" w:fill="000080"/>
    </w:rPr>
  </w:style>
  <w:style w:type="character" w:styleId="1065" w:customStyle="1">
    <w:name w:val="批注文字 Char2"/>
    <w:link w:val="979"/>
    <w:qFormat/>
    <w:rPr>
      <w:sz w:val="21"/>
      <w:szCs w:val="24"/>
    </w:rPr>
  </w:style>
  <w:style w:type="character" w:styleId="1066" w:customStyle="1">
    <w:name w:val="称呼 Char"/>
    <w:link w:val="981"/>
    <w:qFormat/>
    <w:rPr>
      <w:rFonts w:eastAsia="Times New Roman"/>
      <w:sz w:val="30"/>
    </w:rPr>
  </w:style>
  <w:style w:type="character" w:styleId="1067" w:customStyle="1">
    <w:name w:val="正文文本 3 Char"/>
    <w:link w:val="982"/>
    <w:qFormat/>
    <w:rPr>
      <w:rFonts w:hint="eastAsia" w:ascii="宋体" w:hAnsi="宋体" w:eastAsia="宋体" w:cs="宋体"/>
      <w:color w:val="ff0000"/>
    </w:rPr>
  </w:style>
  <w:style w:type="character" w:styleId="1068" w:customStyle="1">
    <w:name w:val="结束语 Char"/>
    <w:link w:val="983"/>
    <w:qFormat/>
    <w:rPr>
      <w:sz w:val="21"/>
      <w:szCs w:val="24"/>
    </w:rPr>
  </w:style>
  <w:style w:type="character" w:styleId="1069" w:customStyle="1">
    <w:name w:val="正文文本 Char1"/>
    <w:link w:val="985"/>
    <w:uiPriority w:val="99"/>
    <w:qFormat/>
    <w:rPr>
      <w:rFonts w:hint="default" w:ascii="Times New Roman" w:hAnsi="Times New Roman" w:cs="Times New Roman"/>
      <w:sz w:val="21"/>
    </w:rPr>
  </w:style>
  <w:style w:type="character" w:styleId="1070" w:customStyle="1">
    <w:name w:val="HTML 地址 Char"/>
    <w:link w:val="995"/>
    <w:qFormat/>
    <w:rPr>
      <w:i/>
      <w:iCs/>
      <w:sz w:val="21"/>
      <w:szCs w:val="24"/>
    </w:rPr>
  </w:style>
  <w:style w:type="character" w:styleId="1071" w:customStyle="1">
    <w:name w:val="纯文本 Char"/>
    <w:link w:val="997"/>
    <w:qFormat/>
    <w:rPr>
      <w:rFonts w:hint="eastAsia" w:ascii="宋体" w:hAnsi="Courier New" w:eastAsia="楷体_GB2312" w:cs="宋体"/>
      <w:sz w:val="28"/>
    </w:rPr>
  </w:style>
  <w:style w:type="character" w:styleId="1072" w:customStyle="1">
    <w:name w:val="日期 Char"/>
    <w:link w:val="1001"/>
    <w:qFormat/>
    <w:rPr>
      <w:rFonts w:hint="default" w:ascii="Times New Roman" w:hAnsi="Times New Roman" w:cs="Times New Roman"/>
    </w:rPr>
  </w:style>
  <w:style w:type="character" w:styleId="1073" w:customStyle="1">
    <w:name w:val="正文文本缩进 2 Char1"/>
    <w:link w:val="1002"/>
    <w:uiPriority w:val="99"/>
    <w:qFormat/>
    <w:rPr>
      <w:rFonts w:hint="default" w:ascii="Times New Roman" w:hAnsi="Times New Roman" w:cs="Times New Roman"/>
      <w:sz w:val="21"/>
    </w:rPr>
  </w:style>
  <w:style w:type="character" w:styleId="1074" w:customStyle="1">
    <w:name w:val="尾注文本 Char"/>
    <w:link w:val="1003"/>
    <w:qFormat/>
    <w:rPr>
      <w:sz w:val="21"/>
      <w:szCs w:val="24"/>
    </w:rPr>
  </w:style>
  <w:style w:type="character" w:styleId="1075" w:customStyle="1">
    <w:name w:val="批注框文本 Char"/>
    <w:link w:val="1005"/>
    <w:qFormat/>
    <w:rPr>
      <w:sz w:val="18"/>
      <w:szCs w:val="18"/>
    </w:rPr>
  </w:style>
  <w:style w:type="character" w:styleId="1076" w:customStyle="1">
    <w:name w:val="页脚 Char"/>
    <w:link w:val="1006"/>
    <w:uiPriority w:val="99"/>
    <w:qFormat/>
    <w:rPr>
      <w:rFonts w:hint="default" w:ascii="Times New Roman" w:hAnsi="Times New Roman" w:cs="Times New Roman"/>
      <w:sz w:val="18"/>
    </w:rPr>
  </w:style>
  <w:style w:type="character" w:styleId="1077" w:customStyle="1">
    <w:name w:val="页眉 Char1"/>
    <w:link w:val="1007"/>
    <w:uiPriority w:val="99"/>
    <w:qFormat/>
    <w:rPr>
      <w:rFonts w:hint="default" w:ascii="Times New Roman" w:hAnsi="Times New Roman" w:cs="Times New Roman"/>
      <w:sz w:val="18"/>
      <w:szCs w:val="18"/>
    </w:rPr>
  </w:style>
  <w:style w:type="character" w:styleId="1078" w:customStyle="1">
    <w:name w:val="签名 Char"/>
    <w:link w:val="1008"/>
    <w:qFormat/>
    <w:rPr>
      <w:sz w:val="21"/>
      <w:szCs w:val="24"/>
    </w:rPr>
  </w:style>
  <w:style w:type="character" w:styleId="1079" w:customStyle="1">
    <w:name w:val="副标题 Char"/>
    <w:link w:val="1013"/>
    <w:qFormat/>
    <w:rPr>
      <w:rFonts w:ascii="Cambria" w:hAnsi="Cambria"/>
      <w:b/>
      <w:bCs/>
      <w:sz w:val="32"/>
      <w:szCs w:val="32"/>
    </w:rPr>
  </w:style>
  <w:style w:type="character" w:styleId="1080" w:customStyle="1">
    <w:name w:val="脚注文本 Char"/>
    <w:link w:val="1016"/>
    <w:qFormat/>
    <w:rPr>
      <w:sz w:val="18"/>
    </w:rPr>
  </w:style>
  <w:style w:type="character" w:styleId="1081" w:customStyle="1">
    <w:name w:val="正文文本 2 Char"/>
    <w:link w:val="1023"/>
    <w:qFormat/>
    <w:rPr>
      <w:rFonts w:eastAsia="Times New Roman"/>
      <w:sz w:val="24"/>
      <w:szCs w:val="24"/>
    </w:rPr>
  </w:style>
  <w:style w:type="character" w:styleId="1082" w:customStyle="1">
    <w:name w:val="信息标题 Char"/>
    <w:link w:val="1026"/>
    <w:qFormat/>
    <w:rPr>
      <w:rFonts w:ascii="Arial" w:hAnsi="Arial" w:cs="Arial"/>
      <w:sz w:val="24"/>
      <w:szCs w:val="24"/>
      <w:shd w:val="pct20" w:color="auto" w:fill="auto"/>
    </w:rPr>
  </w:style>
  <w:style w:type="character" w:styleId="1083" w:customStyle="1">
    <w:name w:val="HTML 预设格式 Char"/>
    <w:link w:val="1027"/>
    <w:qFormat/>
    <w:rPr>
      <w:rFonts w:hint="eastAsia" w:ascii="黑体" w:hAnsi="Courier New" w:eastAsia="黑体" w:cs="黑体"/>
    </w:rPr>
  </w:style>
  <w:style w:type="character" w:styleId="1084" w:customStyle="1">
    <w:name w:val="标题 Char"/>
    <w:link w:val="1031"/>
    <w:qFormat/>
    <w:rPr>
      <w:rFonts w:ascii="Cambria" w:hAnsi="Cambria"/>
      <w:b/>
      <w:bCs/>
      <w:sz w:val="32"/>
      <w:szCs w:val="32"/>
    </w:rPr>
  </w:style>
  <w:style w:type="character" w:styleId="1085" w:customStyle="1">
    <w:name w:val="批注主题 Char"/>
    <w:link w:val="1032"/>
    <w:qFormat/>
    <w:rPr>
      <w:b/>
      <w:bCs/>
      <w:sz w:val="21"/>
      <w:szCs w:val="24"/>
    </w:rPr>
  </w:style>
  <w:style w:type="character" w:styleId="1086" w:customStyle="1">
    <w:name w:val="正文首行缩进 Char2"/>
    <w:uiPriority w:val="99"/>
    <w:semiHidden/>
    <w:qFormat/>
    <w:rPr>
      <w:rFonts w:hint="default" w:ascii="华文楷体" w:hAnsi="华文楷体" w:eastAsia="华文楷体" w:cs="Times New Roman"/>
      <w:sz w:val="21"/>
      <w:szCs w:val="24"/>
    </w:rPr>
  </w:style>
  <w:style w:type="character" w:styleId="1087" w:customStyle="1">
    <w:name w:val="正文首行缩进 2 Char"/>
    <w:link w:val="1033"/>
    <w:qFormat/>
    <w:rPr>
      <w:rFonts w:ascii="Calibri" w:hAnsi="Calibri"/>
      <w:sz w:val="21"/>
      <w:szCs w:val="24"/>
      <w:lang w:bidi="ar-SA"/>
    </w:rPr>
  </w:style>
  <w:style w:type="character" w:styleId="1088" w:customStyle="1">
    <w:name w:val="正文首行缩进 Char"/>
    <w:link w:val="986"/>
    <w:qFormat/>
    <w:rPr>
      <w:rFonts w:eastAsia="仿宋_GB2312"/>
      <w:sz w:val="21"/>
      <w:szCs w:val="24"/>
      <w:lang w:val="en-US" w:eastAsia="zh-CN" w:bidi="ar-SA"/>
    </w:rPr>
  </w:style>
  <w:style w:type="character" w:styleId="1089" w:customStyle="1">
    <w:name w:val="页脚 Char1"/>
    <w:uiPriority w:val="99"/>
    <w:qFormat/>
    <w:rPr>
      <w:rFonts w:hint="default" w:ascii="Times New Roman" w:hAnsi="Times New Roman" w:cs="Times New Roman"/>
      <w:sz w:val="18"/>
      <w:szCs w:val="18"/>
    </w:rPr>
  </w:style>
  <w:style w:type="character" w:styleId="1090" w:customStyle="1">
    <w:name w:val="日期 Char1"/>
    <w:uiPriority w:val="99"/>
    <w:qFormat/>
    <w:rPr>
      <w:rFonts w:hint="default" w:ascii="Times New Roman" w:hAnsi="Times New Roman" w:cs="Times New Roman"/>
      <w:sz w:val="21"/>
    </w:rPr>
  </w:style>
  <w:style w:type="character" w:styleId="1091" w:customStyle="1">
    <w:name w:val="font01"/>
    <w:qFormat/>
    <w:rPr>
      <w:rFonts w:hint="eastAsia" w:ascii="宋体" w:hAnsi="宋体" w:eastAsia="宋体" w:cs="宋体"/>
      <w:b/>
      <w:color w:val="000000"/>
      <w:sz w:val="21"/>
      <w:szCs w:val="21"/>
      <w:u w:val="single"/>
    </w:rPr>
  </w:style>
  <w:style w:type="character" w:styleId="1092" w:customStyle="1">
    <w:name w:val="页眉 Char"/>
    <w:uiPriority w:val="99"/>
    <w:qFormat/>
    <w:rPr>
      <w:rFonts w:hint="default" w:ascii="Times New Roman" w:hAnsi="Times New Roman" w:cs="Times New Roman"/>
      <w:sz w:val="18"/>
    </w:rPr>
  </w:style>
  <w:style w:type="character" w:styleId="1093" w:customStyle="1">
    <w:name w:val="font11"/>
    <w:qFormat/>
    <w:rPr>
      <w:rFonts w:hint="eastAsia" w:ascii="仿宋" w:hAnsi="仿宋" w:eastAsia="仿宋" w:cs="仿宋"/>
      <w:color w:val="ff0000"/>
      <w:sz w:val="20"/>
      <w:szCs w:val="20"/>
      <w:u w:val="none"/>
    </w:rPr>
  </w:style>
  <w:style w:type="character" w:styleId="1094" w:customStyle="1">
    <w:name w:val="HTML 预设格式 Char1"/>
    <w:uiPriority w:val="99"/>
    <w:qFormat/>
    <w:rPr>
      <w:rFonts w:hint="default" w:ascii="Courier New" w:hAnsi="Courier New" w:cs="Courier New"/>
    </w:rPr>
  </w:style>
  <w:style w:type="character" w:styleId="1095" w:customStyle="1">
    <w:name w:val="纯文本 Char1"/>
    <w:uiPriority w:val="99"/>
    <w:qFormat/>
    <w:rPr>
      <w:rFonts w:hint="eastAsia" w:ascii="宋体" w:hAnsi="Courier New" w:eastAsia="宋体" w:cs="Courier New"/>
      <w:sz w:val="21"/>
      <w:szCs w:val="21"/>
    </w:rPr>
  </w:style>
  <w:style w:type="character" w:styleId="1096" w:customStyle="1">
    <w:name w:val="正文文本 3 Char1"/>
    <w:qFormat/>
    <w:rPr>
      <w:rFonts w:hint="default" w:ascii="Times New Roman" w:hAnsi="Times New Roman" w:cs="Times New Roman"/>
      <w:sz w:val="16"/>
      <w:szCs w:val="16"/>
    </w:rPr>
  </w:style>
  <w:style w:type="character" w:styleId="1097" w:customStyle="1">
    <w:name w:val="正文缩进 Char1"/>
    <w:qFormat/>
    <w:rPr>
      <w:rFonts w:eastAsia="楷体_GB2312"/>
      <w:sz w:val="24"/>
      <w:lang w:val="en-US" w:eastAsia="zh-CN" w:bidi="ar-SA"/>
    </w:rPr>
  </w:style>
  <w:style w:type="character" w:styleId="1098" w:customStyle="1">
    <w:name w:val="正文文本缩进 3 Char"/>
    <w:qFormat/>
    <w:rPr>
      <w:rFonts w:hint="default" w:ascii="Times New Roman" w:hAnsi="Times New Roman" w:cs="Times New Roman"/>
      <w:sz w:val="24"/>
    </w:rPr>
  </w:style>
  <w:style w:type="character" w:styleId="1099" w:customStyle="1">
    <w:name w:val="正文文本缩进 2 Char"/>
    <w:qFormat/>
    <w:rPr>
      <w:rFonts w:hint="default" w:ascii="Times New Roman" w:hAnsi="Times New Roman" w:cs="Times New Roman"/>
    </w:rPr>
  </w:style>
  <w:style w:type="character" w:styleId="1100" w:customStyle="1">
    <w:name w:val="正文文本 Char"/>
    <w:qFormat/>
    <w:rPr>
      <w:rFonts w:hint="default" w:ascii="Times New Roman" w:hAnsi="Times New Roman" w:cs="Times New Roman"/>
      <w:sz w:val="28"/>
    </w:rPr>
  </w:style>
  <w:style w:type="character" w:styleId="1101" w:customStyle="1">
    <w:name w:val="font41"/>
    <w:qFormat/>
    <w:rPr>
      <w:rFonts w:hint="eastAsia" w:ascii="宋体" w:hAnsi="宋体" w:eastAsia="宋体" w:cs="宋体"/>
      <w:color w:val="000000"/>
      <w:sz w:val="18"/>
      <w:szCs w:val="18"/>
      <w:u w:val="none"/>
    </w:rPr>
  </w:style>
  <w:style w:type="character" w:styleId="1102" w:customStyle="1">
    <w:name w:val="font21"/>
    <w:qFormat/>
    <w:rPr>
      <w:rFonts w:hint="default" w:ascii="Arial" w:hAnsi="Arial" w:cs="Arial"/>
      <w:b/>
      <w:color w:val="000000"/>
      <w:sz w:val="21"/>
      <w:szCs w:val="21"/>
      <w:u w:val="single"/>
    </w:rPr>
  </w:style>
  <w:style w:type="character" w:styleId="1103" w:customStyle="1">
    <w:name w:val="font31"/>
    <w:qFormat/>
    <w:rPr>
      <w:rFonts w:hint="eastAsia" w:ascii="宋体" w:hAnsi="宋体" w:eastAsia="宋体" w:cs="宋体"/>
      <w:color w:val="000000"/>
      <w:sz w:val="22"/>
      <w:szCs w:val="22"/>
      <w:u w:val="none"/>
    </w:rPr>
  </w:style>
  <w:style w:type="paragraph" w:styleId="1104" w:customStyle="1">
    <w:name w:val="纯文本2"/>
    <w:basedOn w:val="950"/>
    <w:qFormat/>
    <w:rPr>
      <w:rFonts w:hint="eastAsia" w:ascii="宋体" w:hAnsi="Courier New" w:eastAsia="楷体_GB2312"/>
      <w:sz w:val="26"/>
      <w:szCs w:val="20"/>
    </w:rPr>
  </w:style>
  <w:style w:type="paragraph" w:styleId="1105" w:customStyle="1">
    <w:name w:val="表格文字"/>
    <w:basedOn w:val="950"/>
    <w:qFormat/>
    <w:rPr>
      <w:rFonts w:ascii="Times New Roman" w:hAnsi="Times New Roman" w:eastAsia="宋体"/>
      <w:szCs w:val="20"/>
    </w:rPr>
  </w:style>
  <w:style w:type="paragraph" w:styleId="1106" w:customStyle="1">
    <w:name w:val="Char"/>
    <w:basedOn w:val="950"/>
    <w:qFormat/>
    <w:pPr>
      <w:jc w:val="left"/>
      <w:spacing w:after="160" w:line="240" w:lineRule="exact"/>
      <w:widowControl/>
    </w:pPr>
    <w:rPr>
      <w:rFonts w:ascii="Verdana" w:hAnsi="Verdana" w:eastAsia="宋体"/>
      <w:sz w:val="20"/>
      <w:szCs w:val="20"/>
      <w:lang w:eastAsia="en-US"/>
    </w:rPr>
  </w:style>
  <w:style w:type="paragraph" w:styleId="1107" w:customStyle="1">
    <w:name w:val="默认段落字体 Para Char Char Char Char Char Char Char Char Char"/>
    <w:basedOn w:val="950"/>
    <w:qFormat/>
    <w:rPr>
      <w:rFonts w:ascii="Tahoma" w:hAnsi="Tahoma" w:eastAsia="宋体" w:cs="Tahoma"/>
      <w:sz w:val="24"/>
    </w:rPr>
  </w:style>
  <w:style w:type="paragraph" w:styleId="1108" w:customStyle="1">
    <w:name w:val="纯文本1"/>
    <w:basedOn w:val="950"/>
    <w:qFormat/>
    <w:rPr>
      <w:rFonts w:hint="eastAsia" w:ascii="宋体" w:hAnsi="Courier New" w:eastAsia="楷体_GB2312"/>
      <w:sz w:val="28"/>
      <w:szCs w:val="20"/>
    </w:rPr>
  </w:style>
  <w:style w:type="paragraph" w:styleId="1109" w:customStyle="1">
    <w:name w:val="Char Char1"/>
    <w:basedOn w:val="950"/>
    <w:qFormat/>
    <w:pPr>
      <w:jc w:val="left"/>
      <w:spacing w:after="160" w:line="240" w:lineRule="exact"/>
      <w:widowControl/>
    </w:pPr>
    <w:rPr>
      <w:rFonts w:ascii="Verdana" w:hAnsi="Verdana" w:eastAsia="宋体"/>
      <w:sz w:val="20"/>
      <w:szCs w:val="20"/>
      <w:lang w:eastAsia="en-US"/>
    </w:rPr>
  </w:style>
  <w:style w:type="paragraph" w:styleId="1110" w:customStyle="1">
    <w:name w:val="Char1"/>
    <w:basedOn w:val="950"/>
    <w:qFormat/>
    <w:pPr>
      <w:ind w:left="840" w:hanging="420"/>
      <w:tabs>
        <w:tab w:val="left" w:pos="840" w:leader="none"/>
      </w:tabs>
    </w:pPr>
    <w:rPr>
      <w:rFonts w:ascii="Times New Roman" w:hAnsi="Times New Roman" w:eastAsia="宋体"/>
      <w:sz w:val="24"/>
    </w:rPr>
  </w:style>
  <w:style w:type="paragraph" w:styleId="1111" w:customStyle="1">
    <w:name w:val="_Style 84"/>
    <w:basedOn w:val="950"/>
    <w:qFormat/>
    <w:pPr>
      <w:jc w:val="left"/>
      <w:spacing w:after="160" w:line="240" w:lineRule="exact"/>
      <w:widowControl/>
    </w:pPr>
  </w:style>
  <w:style w:type="paragraph" w:styleId="1112">
    <w:name w:val="List Paragraph"/>
    <w:basedOn w:val="950"/>
    <w:uiPriority w:val="34"/>
    <w:qFormat/>
    <w:pPr>
      <w:ind w:firstLine="420"/>
    </w:pPr>
    <w:rPr>
      <w:rFonts w:ascii="Calibri" w:hAnsi="Calibri" w:eastAsia="宋体"/>
      <w:szCs w:val="22"/>
    </w:rPr>
  </w:style>
  <w:style w:type="paragraph" w:styleId="1113" w:customStyle="1">
    <w:name w:val="Char111"/>
    <w:basedOn w:val="950"/>
    <w:qFormat/>
    <w:pPr>
      <w:tabs>
        <w:tab w:val="left" w:pos="360" w:leader="none"/>
      </w:tabs>
    </w:pPr>
    <w:rPr>
      <w:rFonts w:ascii="Times New Roman" w:hAnsi="Times New Roman" w:eastAsia="宋体"/>
      <w:sz w:val="24"/>
    </w:rPr>
  </w:style>
  <w:style w:type="paragraph" w:styleId="1114" w:customStyle="1">
    <w:name w:val="纯文本3"/>
    <w:basedOn w:val="950"/>
    <w:qFormat/>
    <w:rPr>
      <w:rFonts w:ascii="宋体" w:hAnsi="Courier New" w:eastAsia="楷体_GB2312"/>
      <w:sz w:val="28"/>
      <w:szCs w:val="20"/>
    </w:rPr>
  </w:style>
  <w:style w:type="paragraph" w:styleId="1115">
    <w:name w:val="No Spacing"/>
    <w:basedOn w:val="950"/>
    <w:link w:val="1116"/>
    <w:qFormat/>
    <w:rPr>
      <w:rFonts w:ascii="Tahoma" w:hAnsi="Tahoma" w:eastAsia="微软雅黑"/>
      <w:sz w:val="22"/>
      <w:szCs w:val="22"/>
    </w:rPr>
  </w:style>
  <w:style w:type="character" w:styleId="1116" w:customStyle="1">
    <w:name w:val="无间隔 Char"/>
    <w:link w:val="1115"/>
    <w:qFormat/>
    <w:rPr>
      <w:rFonts w:ascii="Tahoma" w:hAnsi="Tahoma" w:eastAsia="微软雅黑"/>
      <w:sz w:val="22"/>
      <w:szCs w:val="22"/>
    </w:rPr>
  </w:style>
  <w:style w:type="character" w:styleId="1117" w:customStyle="1">
    <w:name w:val="批注文字 Char"/>
    <w:qFormat/>
    <w:rPr>
      <w:rFonts w:ascii="华文楷体" w:hAnsi="华文楷体" w:eastAsia="华文楷体"/>
      <w:sz w:val="21"/>
      <w:szCs w:val="24"/>
    </w:rPr>
  </w:style>
  <w:style w:type="character" w:styleId="1118" w:customStyle="1">
    <w:name w:val="Char Char151"/>
    <w:qFormat/>
    <w:rPr>
      <w:rFonts w:ascii="Arial" w:hAnsi="Arial" w:eastAsia="黑体"/>
      <w:sz w:val="21"/>
      <w:lang w:val="en-US" w:eastAsia="zh-CN" w:bidi="ar-SA"/>
    </w:rPr>
  </w:style>
  <w:style w:type="character" w:styleId="1119" w:customStyle="1">
    <w:name w:val="不明显参考1"/>
    <w:qFormat/>
    <w:rPr>
      <w:smallCaps/>
      <w:color w:val="c0504d"/>
      <w:u w:val="single"/>
    </w:rPr>
  </w:style>
  <w:style w:type="character" w:styleId="1120" w:customStyle="1">
    <w:name w:val="批注文字 字符1"/>
    <w:qFormat/>
    <w:rPr>
      <w:sz w:val="21"/>
      <w:szCs w:val="24"/>
    </w:rPr>
  </w:style>
  <w:style w:type="character" w:styleId="1121" w:customStyle="1">
    <w:name w:val="正文文本 字符1"/>
    <w:qFormat/>
    <w:rPr>
      <w:rFonts w:eastAsia="宋体"/>
      <w:sz w:val="21"/>
      <w:szCs w:val="24"/>
      <w:lang w:val="en-US" w:eastAsia="zh-CN" w:bidi="ar-SA"/>
    </w:rPr>
  </w:style>
  <w:style w:type="character" w:styleId="1122" w:customStyle="1">
    <w:name w:val="Char Char22"/>
    <w:qFormat/>
    <w:rPr>
      <w:rFonts w:ascii="Times New Roman" w:hAnsi="Times New Roman" w:eastAsia="宋体" w:cs="Times New Roman"/>
      <w:b/>
      <w:bCs/>
      <w:sz w:val="32"/>
      <w:szCs w:val="44"/>
    </w:rPr>
  </w:style>
  <w:style w:type="character" w:styleId="1123" w:customStyle="1">
    <w:name w:val="标题 Char1"/>
    <w:uiPriority w:val="10"/>
    <w:qFormat/>
    <w:rPr>
      <w:rFonts w:ascii="Cambria" w:hAnsi="Cambria" w:cs="Times New Roman"/>
      <w:b/>
      <w:bCs/>
      <w:sz w:val="32"/>
      <w:szCs w:val="32"/>
    </w:rPr>
  </w:style>
  <w:style w:type="character" w:styleId="1124" w:customStyle="1">
    <w:name w:val="未处理的提及1"/>
    <w:uiPriority w:val="99"/>
    <w:unhideWhenUsed/>
    <w:qFormat/>
    <w:rPr>
      <w:color w:val="605e5c"/>
      <w:shd w:val="clear" w:color="auto" w:fill="e1dfdd"/>
    </w:rPr>
  </w:style>
  <w:style w:type="character" w:styleId="1125" w:customStyle="1">
    <w:name w:val="副标题 字符"/>
    <w:qFormat/>
    <w:rPr>
      <w:b/>
      <w:bCs/>
      <w:sz w:val="32"/>
      <w:szCs w:val="32"/>
    </w:rPr>
  </w:style>
  <w:style w:type="character" w:styleId="1126" w:customStyle="1">
    <w:name w:val="H2 Char"/>
    <w:qFormat/>
    <w:rPr>
      <w:rFonts w:ascii="Arial" w:hAnsi="Arial" w:eastAsia="黑体"/>
      <w:b/>
      <w:bCs/>
      <w:sz w:val="32"/>
      <w:szCs w:val="32"/>
      <w:lang w:val="en-US" w:eastAsia="zh-CN" w:bidi="ar-SA"/>
    </w:rPr>
  </w:style>
  <w:style w:type="character" w:styleId="1127" w:customStyle="1">
    <w:name w:val="样式3 Char Char Char Char"/>
    <w:link w:val="1128"/>
    <w:qFormat/>
    <w:rPr>
      <w:rFonts w:eastAsia="黑体"/>
      <w:b/>
      <w:bCs/>
      <w:sz w:val="32"/>
      <w:szCs w:val="32"/>
    </w:rPr>
  </w:style>
  <w:style w:type="paragraph" w:styleId="1128" w:customStyle="1">
    <w:name w:val="样式3 Char"/>
    <w:basedOn w:val="953"/>
    <w:next w:val="950"/>
    <w:link w:val="1127"/>
    <w:qFormat/>
    <w:pPr>
      <w:jc w:val="center"/>
      <w:spacing w:line="240" w:lineRule="auto"/>
    </w:pPr>
    <w:rPr>
      <w:rFonts w:ascii="Times New Roman" w:hAnsi="Times New Roman" w:eastAsia="黑体"/>
    </w:rPr>
  </w:style>
  <w:style w:type="character" w:styleId="1129" w:customStyle="1">
    <w:name w:val="批注框文本 字符1"/>
    <w:qFormat/>
    <w:rPr>
      <w:rFonts w:eastAsia="宋体"/>
      <w:sz w:val="18"/>
      <w:szCs w:val="18"/>
    </w:rPr>
  </w:style>
  <w:style w:type="character" w:styleId="1130" w:customStyle="1">
    <w:name w:val="HTML 预设格式 字符1"/>
    <w:qFormat/>
    <w:rPr>
      <w:rFonts w:ascii="Arial" w:hAnsi="Arial" w:cs="Arial"/>
      <w:sz w:val="24"/>
      <w:szCs w:val="24"/>
    </w:rPr>
  </w:style>
  <w:style w:type="character" w:styleId="1131" w:customStyle="1">
    <w:name w:val="文档结构图 字符1"/>
    <w:qFormat/>
    <w:rPr>
      <w:rFonts w:eastAsia="宋体"/>
      <w:szCs w:val="24"/>
      <w:shd w:val="clear" w:color="auto" w:fill="000080"/>
    </w:rPr>
  </w:style>
  <w:style w:type="character" w:styleId="1132" w:customStyle="1">
    <w:name w:val="标题 6 字符"/>
    <w:qFormat/>
    <w:rPr>
      <w:rFonts w:ascii="Cambria" w:hAnsi="Cambria" w:eastAsia="宋体" w:cs="Times New Roman"/>
      <w:b/>
      <w:bCs/>
      <w:sz w:val="24"/>
      <w:szCs w:val="24"/>
    </w:rPr>
  </w:style>
  <w:style w:type="character" w:styleId="1133" w:customStyle="1">
    <w:name w:val="Char Char11"/>
    <w:qFormat/>
    <w:rPr>
      <w:rFonts w:ascii="宋体" w:hAnsi="宋体" w:eastAsia="宋体"/>
      <w:sz w:val="21"/>
      <w:szCs w:val="24"/>
      <w:lang w:val="en-US" w:eastAsia="zh-CN" w:bidi="ar-SA"/>
    </w:rPr>
  </w:style>
  <w:style w:type="character" w:styleId="1134" w:customStyle="1">
    <w:name w:val="newsbg1"/>
    <w:qFormat/>
  </w:style>
  <w:style w:type="character" w:styleId="1135" w:customStyle="1">
    <w:name w:val="批注文字 Char Char"/>
    <w:qFormat/>
    <w:rPr>
      <w:rFonts w:ascii="宋体" w:hAnsi="Times New Roman" w:eastAsia="宋体" w:cs="Times New Roman"/>
      <w:sz w:val="28"/>
      <w:szCs w:val="20"/>
    </w:rPr>
  </w:style>
  <w:style w:type="character" w:styleId="1136" w:customStyle="1">
    <w:name w:val="_Style 182"/>
    <w:qFormat/>
    <w:rPr>
      <w:b/>
      <w:bCs/>
      <w:i/>
      <w:iCs/>
      <w:color w:val="4f81bd"/>
    </w:rPr>
  </w:style>
  <w:style w:type="paragraph" w:styleId="1137" w:customStyle="1">
    <w:name w:val="正文首行缩进 21"/>
    <w:basedOn w:val="950"/>
    <w:next w:val="1112"/>
    <w:uiPriority w:val="99"/>
    <w:qFormat/>
    <w:pPr>
      <w:ind w:firstLine="420"/>
    </w:pPr>
    <w:rPr>
      <w:rFonts w:ascii="Calibri" w:hAnsi="Calibri" w:eastAsia="宋体"/>
      <w:szCs w:val="22"/>
    </w:rPr>
  </w:style>
  <w:style w:type="character" w:styleId="1138" w:customStyle="1">
    <w:name w:val="正文文本缩进 Char"/>
    <w:uiPriority w:val="99"/>
    <w:qFormat/>
    <w:rPr>
      <w:rFonts w:ascii="宋体" w:hAnsi="宋体"/>
      <w:sz w:val="21"/>
      <w:lang w:bidi="ar-SA"/>
    </w:rPr>
  </w:style>
  <w:style w:type="character" w:styleId="1139" w:customStyle="1">
    <w:name w:val="Date Char"/>
    <w:qFormat/>
    <w:rPr>
      <w:rFonts w:eastAsia="宋体"/>
      <w:sz w:val="21"/>
      <w:szCs w:val="24"/>
      <w:lang w:val="en-US" w:eastAsia="zh-CN" w:bidi="ar-SA"/>
    </w:rPr>
  </w:style>
  <w:style w:type="character" w:styleId="1140" w:customStyle="1">
    <w:name w:val="正文缩进 字符1"/>
    <w:qFormat/>
    <w:rPr>
      <w:sz w:val="24"/>
      <w:szCs w:val="24"/>
    </w:rPr>
  </w:style>
  <w:style w:type="character" w:styleId="1141" w:customStyle="1">
    <w:name w:val="宏文本 Char1"/>
    <w:uiPriority w:val="99"/>
    <w:semiHidden/>
    <w:qFormat/>
    <w:rPr>
      <w:rFonts w:ascii="Courier New" w:hAnsi="Courier New" w:cs="Courier New"/>
      <w:sz w:val="24"/>
      <w:szCs w:val="24"/>
    </w:rPr>
  </w:style>
  <w:style w:type="character" w:styleId="1142" w:customStyle="1">
    <w:name w:val="副标题 字符1"/>
    <w:qFormat/>
    <w:rPr>
      <w:rFonts w:ascii="Arial" w:hAnsi="Arial" w:eastAsia="宋体" w:cs="Times New Roman"/>
      <w:b/>
      <w:bCs/>
      <w:sz w:val="32"/>
      <w:szCs w:val="32"/>
    </w:rPr>
  </w:style>
  <w:style w:type="character" w:styleId="1143" w:customStyle="1">
    <w:name w:val="正文文本 3 字符1"/>
    <w:qFormat/>
    <w:rPr>
      <w:color w:val="000000"/>
      <w:sz w:val="24"/>
    </w:rPr>
  </w:style>
  <w:style w:type="character" w:styleId="1144" w:customStyle="1">
    <w:name w:val="HTML 地址 Char1"/>
    <w:uiPriority w:val="99"/>
    <w:semiHidden/>
    <w:qFormat/>
    <w:rPr>
      <w:rFonts w:ascii="华文楷体" w:hAnsi="华文楷体" w:eastAsia="华文楷体"/>
      <w:i/>
      <w:iCs/>
      <w:sz w:val="21"/>
      <w:szCs w:val="24"/>
    </w:rPr>
  </w:style>
  <w:style w:type="character" w:styleId="1145" w:customStyle="1">
    <w:name w:val="标题 1 Char1"/>
    <w:qFormat/>
    <w:rPr>
      <w:rFonts w:ascii="Calibri" w:hAnsi="Calibri" w:eastAsia="宋体" w:cs="Arial"/>
      <w:b/>
      <w:sz w:val="44"/>
      <w:szCs w:val="20"/>
    </w:rPr>
  </w:style>
  <w:style w:type="character" w:styleId="1146" w:customStyle="1">
    <w:name w:val="Body Text Indent 3 Char"/>
    <w:qFormat/>
    <w:rPr>
      <w:rFonts w:ascii="Times New Roman" w:hAnsi="Times New Roman" w:eastAsia="宋体"/>
      <w:sz w:val="16"/>
    </w:rPr>
  </w:style>
  <w:style w:type="character" w:styleId="1147" w:customStyle="1">
    <w:name w:val="书籍标题1"/>
    <w:qFormat/>
    <w:rPr>
      <w:b/>
      <w:bCs/>
      <w:smallCaps/>
      <w:spacing w:val="5"/>
    </w:rPr>
  </w:style>
  <w:style w:type="character" w:styleId="1148" w:customStyle="1">
    <w:name w:val="bigfont"/>
    <w:qFormat/>
  </w:style>
  <w:style w:type="character" w:styleId="1149" w:customStyle="1">
    <w:name w:val="标题4 Char1"/>
    <w:qFormat/>
    <w:rPr>
      <w:rFonts w:eastAsia="宋体"/>
      <w:sz w:val="24"/>
      <w:szCs w:val="24"/>
    </w:rPr>
  </w:style>
  <w:style w:type="character" w:styleId="1150" w:customStyle="1">
    <w:name w:val="Char Char62"/>
    <w:qFormat/>
    <w:rPr>
      <w:rFonts w:eastAsia="宋体"/>
      <w:sz w:val="18"/>
      <w:szCs w:val="24"/>
      <w:lang w:val="en-US" w:eastAsia="zh-CN" w:bidi="ar-SA"/>
    </w:rPr>
  </w:style>
  <w:style w:type="character" w:styleId="1151" w:customStyle="1">
    <w:name w:val="标题 7 字符1"/>
    <w:qFormat/>
    <w:rPr>
      <w:rFonts w:ascii="Times New Roman" w:hAnsi="Times New Roman" w:eastAsia="宋体" w:cs="Times New Roman"/>
      <w:b/>
      <w:sz w:val="24"/>
      <w:szCs w:val="20"/>
    </w:rPr>
  </w:style>
  <w:style w:type="character" w:styleId="1152" w:customStyle="1">
    <w:name w:val="明显强调1"/>
    <w:qFormat/>
    <w:rPr>
      <w:b/>
      <w:bCs/>
      <w:i/>
      <w:iCs/>
      <w:color w:val="4f81bd"/>
    </w:rPr>
  </w:style>
  <w:style w:type="character" w:styleId="1153" w:customStyle="1">
    <w:name w:val="标题 9 字符"/>
    <w:qFormat/>
    <w:rPr>
      <w:rFonts w:ascii="Cambria" w:hAnsi="Cambria" w:eastAsia="宋体" w:cs="Times New Roman"/>
      <w:szCs w:val="21"/>
    </w:rPr>
  </w:style>
  <w:style w:type="character" w:styleId="1154" w:customStyle="1">
    <w:name w:val="电子邮件签名 Char1"/>
    <w:uiPriority w:val="99"/>
    <w:semiHidden/>
    <w:qFormat/>
    <w:rPr>
      <w:rFonts w:ascii="华文楷体" w:hAnsi="华文楷体" w:eastAsia="华文楷体"/>
      <w:sz w:val="21"/>
      <w:szCs w:val="24"/>
    </w:rPr>
  </w:style>
  <w:style w:type="character" w:styleId="1155" w:customStyle="1">
    <w:name w:val="页眉 字符1"/>
    <w:uiPriority w:val="99"/>
    <w:qFormat/>
    <w:rPr>
      <w:sz w:val="18"/>
      <w:szCs w:val="18"/>
    </w:rPr>
  </w:style>
  <w:style w:type="character" w:styleId="1156" w:customStyle="1">
    <w:name w:val="引用 Char1"/>
    <w:uiPriority w:val="29"/>
    <w:qFormat/>
    <w:rPr>
      <w:rFonts w:ascii="Times New Roman" w:hAnsi="Times New Roman" w:eastAsia="宋体" w:cs="Times New Roman"/>
      <w:i/>
      <w:iCs/>
      <w:color w:val="000000"/>
      <w:szCs w:val="24"/>
    </w:rPr>
  </w:style>
  <w:style w:type="character" w:styleId="1157" w:customStyle="1">
    <w:name w:val="批注文字 字符"/>
    <w:qFormat/>
    <w:rPr>
      <w:rFonts w:ascii="Times New Roman" w:hAnsi="Times New Roman" w:eastAsia="宋体" w:cs="Times New Roman"/>
      <w:szCs w:val="24"/>
    </w:rPr>
  </w:style>
  <w:style w:type="character" w:styleId="1158" w:customStyle="1">
    <w:name w:val="批注主题 字符"/>
    <w:qFormat/>
    <w:rPr>
      <w:rFonts w:ascii="Times New Roman" w:hAnsi="Times New Roman" w:eastAsia="宋体" w:cs="Times New Roman"/>
      <w:b/>
      <w:bCs/>
      <w:szCs w:val="24"/>
    </w:rPr>
  </w:style>
  <w:style w:type="character" w:styleId="1159" w:customStyle="1">
    <w:name w:val="Char Char7"/>
    <w:qFormat/>
    <w:rPr>
      <w:rFonts w:ascii="宋体" w:hAnsi="宋体" w:eastAsia="宋体"/>
      <w:sz w:val="21"/>
      <w:szCs w:val="24"/>
      <w:lang w:val="en-US" w:eastAsia="zh-CN" w:bidi="ar-SA"/>
    </w:rPr>
  </w:style>
  <w:style w:type="character" w:styleId="1160" w:customStyle="1">
    <w:name w:val="Char Char9"/>
    <w:qFormat/>
    <w:rPr>
      <w:rFonts w:eastAsia="宋体"/>
      <w:b/>
      <w:bCs/>
      <w:sz w:val="32"/>
      <w:szCs w:val="44"/>
      <w:lang w:val="en-US" w:eastAsia="zh-CN" w:bidi="ar-SA"/>
    </w:rPr>
  </w:style>
  <w:style w:type="character" w:styleId="1161" w:customStyle="1">
    <w:name w:val="页脚 Char Char"/>
    <w:qFormat/>
    <w:rPr>
      <w:rFonts w:eastAsia="宋体"/>
      <w:sz w:val="18"/>
      <w:szCs w:val="24"/>
      <w:lang w:val="en-US" w:eastAsia="zh-CN" w:bidi="ar-SA"/>
    </w:rPr>
  </w:style>
  <w:style w:type="character" w:styleId="1162" w:customStyle="1">
    <w:name w:val="批注主题 字符1"/>
    <w:qFormat/>
    <w:rPr>
      <w:b/>
      <w:bCs/>
      <w:szCs w:val="24"/>
    </w:rPr>
  </w:style>
  <w:style w:type="character" w:styleId="1163" w:customStyle="1">
    <w:name w:val="Char Char111"/>
    <w:qFormat/>
    <w:rPr>
      <w:rFonts w:eastAsia="仿宋_GB2312"/>
      <w:sz w:val="23"/>
      <w:szCs w:val="24"/>
    </w:rPr>
  </w:style>
  <w:style w:type="character" w:styleId="1164" w:customStyle="1">
    <w:name w:val="正文文本缩进 Char1"/>
    <w:uiPriority w:val="99"/>
    <w:qFormat/>
    <w:rPr>
      <w:rFonts w:ascii="Times New Roman" w:hAnsi="Times New Roman" w:eastAsia="仿宋_GB2312" w:cs="Times New Roman"/>
      <w:sz w:val="25"/>
      <w:szCs w:val="24"/>
    </w:rPr>
  </w:style>
  <w:style w:type="character" w:styleId="1165" w:customStyle="1">
    <w:name w:val="明显引用 字符1"/>
    <w:uiPriority w:val="30"/>
    <w:qFormat/>
    <w:rPr>
      <w:b/>
      <w:bCs/>
      <w:i/>
      <w:iCs/>
      <w:color w:val="4f81bd"/>
    </w:rPr>
  </w:style>
  <w:style w:type="character" w:styleId="1166" w:customStyle="1">
    <w:name w:val="明显引用 Char1"/>
    <w:uiPriority w:val="30"/>
    <w:qFormat/>
    <w:rPr>
      <w:rFonts w:ascii="Times New Roman" w:hAnsi="Times New Roman" w:eastAsia="宋体" w:cs="Times New Roman"/>
      <w:b/>
      <w:bCs/>
      <w:i/>
      <w:iCs/>
      <w:color w:val="4f81bd"/>
      <w:szCs w:val="24"/>
    </w:rPr>
  </w:style>
  <w:style w:type="character" w:styleId="1167" w:customStyle="1">
    <w:name w:val="Char Char3"/>
    <w:qFormat/>
    <w:rPr>
      <w:rFonts w:ascii="宋体" w:hAnsi="宋体" w:eastAsia="宋体"/>
      <w:sz w:val="18"/>
      <w:szCs w:val="18"/>
      <w:lang w:val="en-US" w:eastAsia="zh-CN" w:bidi="ar-SA"/>
    </w:rPr>
  </w:style>
  <w:style w:type="character" w:styleId="1168" w:customStyle="1">
    <w:name w:val="文档结构图 Char1"/>
    <w:uiPriority w:val="99"/>
    <w:qFormat/>
    <w:rPr>
      <w:rFonts w:ascii="宋体" w:hAnsi="Times New Roman" w:eastAsia="宋体" w:cs="Times New Roman"/>
      <w:sz w:val="18"/>
      <w:szCs w:val="18"/>
    </w:rPr>
  </w:style>
  <w:style w:type="character" w:styleId="1169" w:customStyle="1">
    <w:name w:val="标题5 Char Char"/>
    <w:link w:val="1170"/>
    <w:qFormat/>
    <w:rPr>
      <w:rFonts w:ascii="Arial" w:hAnsi="Arial"/>
      <w:b/>
      <w:bCs/>
      <w:sz w:val="24"/>
      <w:szCs w:val="32"/>
    </w:rPr>
  </w:style>
  <w:style w:type="paragraph" w:styleId="1170" w:customStyle="1">
    <w:name w:val="标题5"/>
    <w:basedOn w:val="953"/>
    <w:link w:val="1169"/>
    <w:qFormat/>
    <w:pPr>
      <w:spacing w:line="413" w:lineRule="auto"/>
    </w:pPr>
    <w:rPr>
      <w:rFonts w:ascii="Arial" w:hAnsi="Arial" w:eastAsia="宋体"/>
      <w:sz w:val="24"/>
    </w:rPr>
  </w:style>
  <w:style w:type="character" w:styleId="1171" w:customStyle="1">
    <w:name w:val="引用 字符"/>
    <w:uiPriority w:val="29"/>
    <w:qFormat/>
    <w:rPr>
      <w:rFonts w:ascii="Times New Roman" w:hAnsi="Times New Roman" w:eastAsia="宋体" w:cs="Times New Roman"/>
      <w:i/>
      <w:iCs/>
      <w:color w:val="404040"/>
      <w:szCs w:val="24"/>
    </w:rPr>
  </w:style>
  <w:style w:type="character" w:styleId="1172" w:customStyle="1">
    <w:name w:val="_Style 218"/>
    <w:uiPriority w:val="19"/>
    <w:qFormat/>
    <w:rPr>
      <w:i/>
      <w:iCs/>
      <w:color w:val="808080"/>
    </w:rPr>
  </w:style>
  <w:style w:type="character" w:styleId="1173" w:customStyle="1">
    <w:name w:val="Char Char141"/>
    <w:qFormat/>
    <w:rPr>
      <w:rFonts w:eastAsia="宋体"/>
      <w:sz w:val="21"/>
      <w:szCs w:val="24"/>
      <w:lang w:val="en-US" w:eastAsia="zh-CN" w:bidi="ar-SA"/>
    </w:rPr>
  </w:style>
  <w:style w:type="character" w:styleId="1174" w:customStyle="1">
    <w:name w:val="不明显强调1"/>
    <w:uiPriority w:val="19"/>
    <w:qFormat/>
    <w:rPr>
      <w:i/>
      <w:iCs/>
      <w:color w:val="808080"/>
    </w:rPr>
  </w:style>
  <w:style w:type="character" w:styleId="1175" w:customStyle="1">
    <w:name w:val="Char Char5"/>
    <w:qFormat/>
    <w:rPr>
      <w:rFonts w:ascii="宋体" w:hAnsi="宋体" w:eastAsia="宋体"/>
      <w:sz w:val="21"/>
      <w:szCs w:val="24"/>
      <w:lang w:val="en-US" w:eastAsia="zh-CN" w:bidi="ar-SA"/>
    </w:rPr>
  </w:style>
  <w:style w:type="character" w:styleId="1176" w:customStyle="1">
    <w:name w:val="标题 3 字符"/>
    <w:qFormat/>
    <w:rPr>
      <w:rFonts w:ascii="Times New Roman" w:hAnsi="Times New Roman" w:eastAsia="宋体" w:cs="Times New Roman"/>
      <w:b/>
      <w:bCs/>
      <w:sz w:val="32"/>
      <w:szCs w:val="32"/>
    </w:rPr>
  </w:style>
  <w:style w:type="character" w:styleId="1177" w:customStyle="1">
    <w:name w:val="Heading 2 Char"/>
    <w:qFormat/>
    <w:rPr>
      <w:rFonts w:ascii="Arial" w:hAnsi="Arial" w:eastAsia="黑体"/>
      <w:b/>
      <w:bCs/>
      <w:sz w:val="32"/>
      <w:szCs w:val="32"/>
      <w:lang w:val="en-US" w:eastAsia="zh-CN" w:bidi="ar-SA"/>
    </w:rPr>
  </w:style>
  <w:style w:type="character" w:styleId="1178" w:customStyle="1">
    <w:name w:val="Char Char201"/>
    <w:qFormat/>
    <w:rPr>
      <w:rFonts w:ascii="Arial" w:hAnsi="Arial" w:eastAsia="黑体"/>
      <w:b/>
      <w:bCs/>
      <w:sz w:val="28"/>
      <w:szCs w:val="28"/>
      <w:lang w:val="en-US" w:eastAsia="zh-CN" w:bidi="ar-SA"/>
    </w:rPr>
  </w:style>
  <w:style w:type="character" w:styleId="1179" w:customStyle="1">
    <w:name w:val="未处理的提及11"/>
    <w:uiPriority w:val="99"/>
    <w:unhideWhenUsed/>
    <w:qFormat/>
    <w:rPr>
      <w:color w:val="808080"/>
      <w:shd w:val="clear" w:color="auto" w:fill="e6e6e6"/>
    </w:rPr>
  </w:style>
  <w:style w:type="character" w:styleId="1180" w:customStyle="1">
    <w:name w:val="Char Char Char Char Char Char"/>
    <w:qFormat/>
    <w:rPr>
      <w:rFonts w:eastAsia="宋体"/>
      <w:sz w:val="21"/>
      <w:szCs w:val="24"/>
      <w:lang w:val="en-US" w:eastAsia="zh-CN" w:bidi="ar-SA"/>
    </w:rPr>
  </w:style>
  <w:style w:type="character" w:styleId="1181" w:customStyle="1">
    <w:name w:val="Plain Text Char"/>
    <w:qFormat/>
    <w:rPr>
      <w:rFonts w:ascii="宋体" w:hAnsi="Courier New" w:eastAsia="宋体"/>
      <w:sz w:val="24"/>
      <w:lang w:bidi="ar-SA"/>
    </w:rPr>
  </w:style>
  <w:style w:type="character" w:styleId="1182" w:customStyle="1">
    <w:name w:val="副标题 Char1"/>
    <w:uiPriority w:val="11"/>
    <w:qFormat/>
    <w:rPr>
      <w:rFonts w:ascii="Cambria" w:hAnsi="Cambria" w:cs="Times New Roman"/>
      <w:b/>
      <w:bCs/>
      <w:sz w:val="32"/>
      <w:szCs w:val="32"/>
    </w:rPr>
  </w:style>
  <w:style w:type="character" w:styleId="1183" w:customStyle="1">
    <w:name w:val="Char Char13"/>
    <w:qFormat/>
    <w:rPr>
      <w:rFonts w:eastAsia="宋体"/>
      <w:b/>
      <w:bCs/>
      <w:sz w:val="44"/>
      <w:szCs w:val="44"/>
      <w:lang w:val="en-US" w:eastAsia="zh-CN" w:bidi="ar-SA"/>
    </w:rPr>
  </w:style>
  <w:style w:type="character" w:styleId="1184" w:customStyle="1">
    <w:name w:val="仿宋，小四"/>
    <w:qFormat/>
    <w:rPr>
      <w:rFonts w:eastAsia="仿宋_GB2312"/>
      <w:sz w:val="24"/>
    </w:rPr>
  </w:style>
  <w:style w:type="character" w:styleId="1185" w:customStyle="1">
    <w:name w:val="textcontents"/>
    <w:qFormat/>
    <w:rPr>
      <w:rFonts w:cs="Times New Roman"/>
    </w:rPr>
  </w:style>
  <w:style w:type="character" w:styleId="1186" w:customStyle="1">
    <w:name w:val="标题 4 字符1"/>
    <w:qFormat/>
    <w:rPr>
      <w:rFonts w:ascii="Arial" w:hAnsi="Arial" w:eastAsia="黑体" w:cs="Times New Roman"/>
      <w:sz w:val="28"/>
      <w:szCs w:val="20"/>
    </w:rPr>
  </w:style>
  <w:style w:type="character" w:styleId="1187" w:customStyle="1">
    <w:name w:val="Heading 4 Char"/>
    <w:qFormat/>
    <w:rPr>
      <w:rFonts w:ascii="Arial" w:hAnsi="Arial" w:eastAsia="宋体"/>
      <w:b/>
      <w:bCs/>
      <w:sz w:val="21"/>
      <w:szCs w:val="28"/>
      <w:lang w:val="en-US" w:eastAsia="zh-CN" w:bidi="ar-SA"/>
    </w:rPr>
  </w:style>
  <w:style w:type="character" w:styleId="1188" w:customStyle="1">
    <w:name w:val="正文文本缩进 2 字符1"/>
    <w:qFormat/>
    <w:rPr>
      <w:sz w:val="21"/>
      <w:szCs w:val="24"/>
    </w:rPr>
  </w:style>
  <w:style w:type="character" w:styleId="1189" w:customStyle="1">
    <w:name w:val="引用 Char"/>
    <w:link w:val="1190"/>
    <w:qFormat/>
    <w:rPr>
      <w:i/>
      <w:iCs/>
      <w:color w:val="000000"/>
    </w:rPr>
  </w:style>
  <w:style w:type="paragraph" w:styleId="1190">
    <w:name w:val="Quote"/>
    <w:basedOn w:val="950"/>
    <w:next w:val="950"/>
    <w:link w:val="1189"/>
    <w:uiPriority w:val="29"/>
    <w:qFormat/>
    <w:rPr>
      <w:rFonts w:ascii="Times New Roman" w:hAnsi="Times New Roman" w:eastAsia="宋体"/>
      <w:i/>
      <w:iCs/>
      <w:color w:val="000000"/>
      <w:sz w:val="20"/>
      <w:szCs w:val="20"/>
    </w:rPr>
  </w:style>
  <w:style w:type="character" w:styleId="1191" w:customStyle="1">
    <w:name w:val="引用 Char2"/>
    <w:uiPriority w:val="29"/>
    <w:qFormat/>
    <w:rPr>
      <w:rFonts w:ascii="华文楷体" w:hAnsi="华文楷体" w:eastAsia="华文楷体"/>
      <w:i/>
      <w:iCs/>
      <w:color w:val="000000"/>
      <w:sz w:val="21"/>
      <w:szCs w:val="24"/>
    </w:rPr>
  </w:style>
  <w:style w:type="character" w:styleId="1192" w:customStyle="1">
    <w:name w:val="脚注文本 字符"/>
    <w:semiHidden/>
    <w:qFormat/>
    <w:rPr>
      <w:rFonts w:ascii="Times New Roman" w:hAnsi="Times New Roman" w:eastAsia="宋体" w:cs="Times New Roman"/>
      <w:sz w:val="18"/>
      <w:szCs w:val="18"/>
    </w:rPr>
  </w:style>
  <w:style w:type="character" w:styleId="1193" w:customStyle="1">
    <w:name w:val="Char Char71"/>
    <w:qFormat/>
    <w:rPr>
      <w:rFonts w:eastAsia="宋体"/>
      <w:sz w:val="18"/>
      <w:szCs w:val="24"/>
      <w:lang w:val="en-US" w:eastAsia="zh-CN" w:bidi="ar-SA"/>
    </w:rPr>
  </w:style>
  <w:style w:type="character" w:styleId="1194" w:customStyle="1">
    <w:name w:val="标题 4 字符"/>
    <w:qFormat/>
    <w:rPr>
      <w:rFonts w:ascii="Cambria" w:hAnsi="Cambria" w:eastAsia="宋体" w:cs="Times New Roman"/>
      <w:b/>
      <w:bCs/>
      <w:sz w:val="28"/>
      <w:szCs w:val="28"/>
    </w:rPr>
  </w:style>
  <w:style w:type="character" w:styleId="1195" w:customStyle="1">
    <w:name w:val="批注主题 Char1"/>
    <w:uiPriority w:val="99"/>
    <w:qFormat/>
    <w:rPr>
      <w:rFonts w:ascii="Times New Roman" w:hAnsi="Times New Roman" w:eastAsia="宋体" w:cs="Times New Roman"/>
      <w:b/>
      <w:bCs/>
      <w:szCs w:val="24"/>
    </w:rPr>
  </w:style>
  <w:style w:type="character" w:styleId="1196" w:customStyle="1">
    <w:name w:val="页脚 字符1"/>
    <w:uiPriority w:val="99"/>
    <w:qFormat/>
    <w:rPr>
      <w:sz w:val="18"/>
      <w:szCs w:val="18"/>
    </w:rPr>
  </w:style>
  <w:style w:type="character" w:styleId="1197" w:customStyle="1">
    <w:name w:val="标题 3 Char1"/>
    <w:qFormat/>
    <w:rPr>
      <w:rFonts w:ascii="Calibri" w:hAnsi="Calibri" w:eastAsia="宋体" w:cs="Arial"/>
      <w:b/>
      <w:sz w:val="32"/>
      <w:szCs w:val="20"/>
    </w:rPr>
  </w:style>
  <w:style w:type="character" w:styleId="1198" w:customStyle="1">
    <w:name w:val="title2"/>
    <w:qFormat/>
    <w:rPr>
      <w:rFonts w:hint="default" w:ascii="Arial" w:hAnsi="Arial"/>
      <w:b/>
      <w:color w:val="111111"/>
      <w:sz w:val="24"/>
      <w:u w:val="none"/>
    </w:rPr>
  </w:style>
  <w:style w:type="character" w:styleId="1199" w:customStyle="1">
    <w:name w:val="Char Char61"/>
    <w:qFormat/>
    <w:rPr>
      <w:rFonts w:eastAsia="宋体"/>
      <w:sz w:val="18"/>
      <w:szCs w:val="18"/>
      <w:lang w:val="en-US" w:eastAsia="zh-CN" w:bidi="ar-SA"/>
    </w:rPr>
  </w:style>
  <w:style w:type="character" w:styleId="1200" w:customStyle="1">
    <w:name w:val="纯文本 字符1"/>
    <w:qFormat/>
    <w:rPr>
      <w:rFonts w:ascii="宋体" w:hAnsi="Courier New" w:eastAsia="宋体"/>
    </w:rPr>
  </w:style>
  <w:style w:type="character" w:styleId="1201" w:customStyle="1">
    <w:name w:val="Char Char17"/>
    <w:qFormat/>
    <w:rPr>
      <w:rFonts w:eastAsia="宋体"/>
      <w:b/>
      <w:sz w:val="24"/>
      <w:lang w:val="en-US" w:eastAsia="zh-CN" w:bidi="ar-SA"/>
    </w:rPr>
  </w:style>
  <w:style w:type="character" w:styleId="1202" w:customStyle="1">
    <w:name w:val="普通文字 Char"/>
    <w:qFormat/>
    <w:rPr>
      <w:rFonts w:ascii="宋体" w:hAnsi="Courier New" w:cs="Courier New"/>
      <w:sz w:val="21"/>
      <w:szCs w:val="21"/>
    </w:rPr>
  </w:style>
  <w:style w:type="character" w:styleId="1203" w:customStyle="1">
    <w:name w:val="标题 8 字符1"/>
    <w:qFormat/>
    <w:rPr>
      <w:rFonts w:ascii="Times New Roman" w:hAnsi="Times New Roman" w:eastAsia="宋体" w:cs="Times New Roman"/>
      <w:sz w:val="24"/>
      <w:szCs w:val="20"/>
    </w:rPr>
  </w:style>
  <w:style w:type="character" w:styleId="1204" w:customStyle="1">
    <w:name w:val="正文文本缩进 3 字符1"/>
    <w:qFormat/>
    <w:rPr>
      <w:sz w:val="16"/>
      <w:szCs w:val="16"/>
    </w:rPr>
  </w:style>
  <w:style w:type="character" w:styleId="1205" w:customStyle="1">
    <w:name w:val="正文文本缩进 字符1"/>
    <w:qFormat/>
    <w:rPr>
      <w:rFonts w:eastAsia="仿宋_GB2312"/>
      <w:sz w:val="25"/>
      <w:szCs w:val="24"/>
    </w:rPr>
  </w:style>
  <w:style w:type="character" w:styleId="1206" w:customStyle="1">
    <w:name w:val="明显引用 Char"/>
    <w:link w:val="1207"/>
    <w:qFormat/>
    <w:rPr>
      <w:b/>
      <w:bCs/>
      <w:i/>
      <w:iCs/>
      <w:color w:val="4f81bd"/>
    </w:rPr>
  </w:style>
  <w:style w:type="paragraph" w:styleId="1207">
    <w:name w:val="Intense Quote"/>
    <w:basedOn w:val="950"/>
    <w:next w:val="950"/>
    <w:link w:val="1206"/>
    <w:uiPriority w:val="30"/>
    <w:qFormat/>
    <w:pPr>
      <w:ind w:left="936" w:right="936"/>
      <w:spacing w:before="200" w:after="280"/>
      <w:pBdr>
        <w:bottom w:val="single" w:color="4F81BD" w:sz="4" w:space="4"/>
      </w:pBdr>
    </w:pPr>
    <w:rPr>
      <w:rFonts w:ascii="Times New Roman" w:hAnsi="Times New Roman" w:eastAsia="宋体"/>
      <w:b/>
      <w:bCs/>
      <w:i/>
      <w:iCs/>
      <w:color w:val="4f81bd"/>
      <w:sz w:val="20"/>
      <w:szCs w:val="20"/>
    </w:rPr>
  </w:style>
  <w:style w:type="character" w:styleId="1208" w:customStyle="1">
    <w:name w:val="明显引用 Char2"/>
    <w:uiPriority w:val="99"/>
    <w:qFormat/>
    <w:rPr>
      <w:rFonts w:ascii="华文楷体" w:hAnsi="华文楷体" w:eastAsia="华文楷体"/>
      <w:b/>
      <w:bCs/>
      <w:i/>
      <w:iCs/>
      <w:color w:val="4f81bd"/>
      <w:sz w:val="21"/>
      <w:szCs w:val="24"/>
    </w:rPr>
  </w:style>
  <w:style w:type="character" w:styleId="1209" w:customStyle="1">
    <w:name w:val="apple-converted-space"/>
    <w:qFormat/>
  </w:style>
  <w:style w:type="character" w:styleId="1210" w:customStyle="1">
    <w:name w:val="正文文本 字符"/>
    <w:qFormat/>
    <w:rPr>
      <w:rFonts w:ascii="Times New Roman" w:hAnsi="Times New Roman" w:eastAsia="宋体" w:cs="Times New Roman"/>
      <w:szCs w:val="24"/>
    </w:rPr>
  </w:style>
  <w:style w:type="character" w:styleId="1211" w:customStyle="1">
    <w:name w:val="标题 Char2"/>
    <w:qFormat/>
    <w:rPr>
      <w:rFonts w:ascii="Cambria" w:hAnsi="Cambria" w:eastAsia="宋体" w:cs="Times New Roman"/>
      <w:b/>
      <w:bCs/>
      <w:sz w:val="32"/>
      <w:szCs w:val="32"/>
    </w:rPr>
  </w:style>
  <w:style w:type="character" w:styleId="1212" w:customStyle="1">
    <w:name w:val="标题 5 字符1"/>
    <w:qFormat/>
    <w:rPr>
      <w:rFonts w:ascii="Times New Roman" w:hAnsi="Times New Roman" w:eastAsia="宋体" w:cs="Times New Roman"/>
      <w:sz w:val="24"/>
      <w:szCs w:val="20"/>
    </w:rPr>
  </w:style>
  <w:style w:type="character" w:styleId="1213" w:customStyle="1">
    <w:name w:val="标题 3 字符1"/>
    <w:qFormat/>
    <w:rPr>
      <w:rFonts w:ascii="Times New Roman" w:hAnsi="Times New Roman" w:eastAsia="宋体" w:cs="Times New Roman"/>
      <w:b/>
      <w:bCs/>
      <w:sz w:val="32"/>
      <w:szCs w:val="32"/>
    </w:rPr>
  </w:style>
  <w:style w:type="character" w:styleId="1214" w:customStyle="1">
    <w:name w:val="批注主题 Char2"/>
    <w:uiPriority w:val="99"/>
    <w:semiHidden/>
    <w:qFormat/>
    <w:rPr>
      <w:rFonts w:ascii="华文楷体" w:hAnsi="华文楷体" w:eastAsia="华文楷体"/>
      <w:b/>
      <w:bCs/>
      <w:sz w:val="21"/>
      <w:szCs w:val="24"/>
    </w:rPr>
  </w:style>
  <w:style w:type="character" w:styleId="1215" w:customStyle="1">
    <w:name w:val="Char Char6"/>
    <w:qFormat/>
    <w:rPr>
      <w:rFonts w:eastAsia="宋体"/>
      <w:b/>
      <w:bCs/>
      <w:sz w:val="32"/>
      <w:szCs w:val="44"/>
      <w:lang w:val="en-US" w:eastAsia="zh-CN" w:bidi="ar-SA"/>
    </w:rPr>
  </w:style>
  <w:style w:type="character" w:styleId="1216" w:customStyle="1">
    <w:name w:val="Char Char172"/>
    <w:qFormat/>
    <w:rPr>
      <w:rFonts w:eastAsia="宋体"/>
      <w:b/>
      <w:sz w:val="24"/>
      <w:lang w:val="en-US" w:eastAsia="zh-CN" w:bidi="ar-SA"/>
    </w:rPr>
  </w:style>
  <w:style w:type="character" w:styleId="1217" w:customStyle="1">
    <w:name w:val="签名 Char1"/>
    <w:uiPriority w:val="99"/>
    <w:semiHidden/>
    <w:qFormat/>
    <w:rPr>
      <w:rFonts w:ascii="华文楷体" w:hAnsi="华文楷体" w:eastAsia="华文楷体"/>
      <w:sz w:val="21"/>
      <w:szCs w:val="24"/>
    </w:rPr>
  </w:style>
  <w:style w:type="character" w:styleId="1218" w:customStyle="1">
    <w:name w:val="Char Char Char Char Char Char1"/>
    <w:qFormat/>
    <w:rPr>
      <w:rFonts w:eastAsia="宋体"/>
      <w:sz w:val="21"/>
      <w:szCs w:val="24"/>
      <w:lang w:val="en-US" w:eastAsia="zh-CN" w:bidi="ar-SA"/>
    </w:rPr>
  </w:style>
  <w:style w:type="character" w:styleId="1219" w:customStyle="1">
    <w:name w:val="标题4 Char Char"/>
    <w:link w:val="1220"/>
    <w:qFormat/>
    <w:rPr>
      <w:rFonts w:ascii="Arial" w:hAnsi="Arial"/>
      <w:b/>
      <w:bCs/>
      <w:sz w:val="24"/>
      <w:szCs w:val="32"/>
    </w:rPr>
  </w:style>
  <w:style w:type="paragraph" w:styleId="1220" w:customStyle="1">
    <w:name w:val="标题4"/>
    <w:basedOn w:val="952"/>
    <w:next w:val="996"/>
    <w:link w:val="1219"/>
    <w:qFormat/>
  </w:style>
  <w:style w:type="character" w:styleId="1221" w:customStyle="1">
    <w:name w:val="Heading 3 Char"/>
    <w:qFormat/>
    <w:rPr>
      <w:rFonts w:cs="Times New Roman"/>
      <w:b/>
      <w:bCs/>
      <w:sz w:val="32"/>
      <w:szCs w:val="32"/>
    </w:rPr>
  </w:style>
  <w:style w:type="character" w:styleId="1222" w:customStyle="1">
    <w:name w:val="标题 2 字符"/>
    <w:qFormat/>
    <w:rPr>
      <w:rFonts w:ascii="Cambria" w:hAnsi="Cambria" w:eastAsia="宋体" w:cs="Times New Roman"/>
      <w:b/>
      <w:bCs/>
      <w:sz w:val="32"/>
      <w:szCs w:val="32"/>
    </w:rPr>
  </w:style>
  <w:style w:type="character" w:styleId="1223" w:customStyle="1">
    <w:name w:val="引用 字符1"/>
    <w:uiPriority w:val="29"/>
    <w:qFormat/>
    <w:rPr>
      <w:i/>
      <w:iCs/>
      <w:color w:val="000000"/>
    </w:rPr>
  </w:style>
  <w:style w:type="character" w:styleId="1224" w:customStyle="1">
    <w:name w:val="日期 字符1"/>
    <w:qFormat/>
    <w:rPr>
      <w:rFonts w:eastAsia="宋体"/>
      <w:szCs w:val="24"/>
    </w:rPr>
  </w:style>
  <w:style w:type="character" w:styleId="1225" w:customStyle="1">
    <w:name w:val="样式 Char"/>
    <w:link w:val="1226"/>
    <w:qFormat/>
    <w:rPr>
      <w:rFonts w:ascii="宋体" w:hAnsi="宋体" w:cs="宋体"/>
      <w:sz w:val="24"/>
      <w:szCs w:val="24"/>
    </w:rPr>
  </w:style>
  <w:style w:type="paragraph" w:styleId="1226" w:customStyle="1">
    <w:name w:val="样式"/>
    <w:link w:val="1225"/>
    <w:qFormat/>
    <w:pPr>
      <w:widowControl w:val="off"/>
    </w:pPr>
    <w:rPr>
      <w:rFonts w:ascii="宋体" w:hAnsi="宋体" w:cs="宋体"/>
      <w:sz w:val="24"/>
      <w:szCs w:val="24"/>
    </w:rPr>
  </w:style>
  <w:style w:type="character" w:styleId="1227" w:customStyle="1">
    <w:name w:val="Heading 3 Char1"/>
    <w:qFormat/>
    <w:rPr>
      <w:rFonts w:eastAsia="宋体"/>
      <w:b/>
      <w:bCs/>
      <w:sz w:val="24"/>
      <w:szCs w:val="32"/>
      <w:lang w:val="en-US" w:eastAsia="zh-CN" w:bidi="ar-SA"/>
    </w:rPr>
  </w:style>
  <w:style w:type="character" w:styleId="1228" w:customStyle="1">
    <w:name w:val="样式 标题 3h3section:3Level 3 HeadH3level_3PIM 33rd level3H... Char Char"/>
    <w:link w:val="1229"/>
    <w:qFormat/>
    <w:rPr>
      <w:rFonts w:ascii="Arial" w:hAnsi="Arial"/>
      <w:b/>
      <w:sz w:val="24"/>
      <w:szCs w:val="28"/>
    </w:rPr>
  </w:style>
  <w:style w:type="paragraph" w:styleId="1229" w:customStyle="1">
    <w:name w:val="样式 标题 3h3section:3Level 3 HeadH3level_3PIM 33rd level3H..."/>
    <w:basedOn w:val="953"/>
    <w:link w:val="1228"/>
    <w:qFormat/>
    <w:pPr>
      <w:spacing w:line="416" w:lineRule="atLeast"/>
      <w:tabs>
        <w:tab w:val="left" w:pos="1680" w:leader="none"/>
      </w:tabs>
    </w:pPr>
    <w:rPr>
      <w:rFonts w:ascii="Arial" w:hAnsi="Arial" w:eastAsia="宋体"/>
      <w:bCs w:val="0"/>
      <w:sz w:val="24"/>
      <w:szCs w:val="28"/>
    </w:rPr>
  </w:style>
  <w:style w:type="character" w:styleId="1230" w:customStyle="1">
    <w:name w:val="标题 2 Char1"/>
    <w:qFormat/>
    <w:rPr>
      <w:rFonts w:ascii="Arial" w:hAnsi="Arial" w:eastAsia="黑体" w:cs="Calibri"/>
      <w:b/>
      <w:sz w:val="32"/>
      <w:szCs w:val="20"/>
    </w:rPr>
  </w:style>
  <w:style w:type="character" w:styleId="1231" w:customStyle="1">
    <w:name w:val="Heading 5 Char"/>
    <w:qFormat/>
    <w:rPr>
      <w:rFonts w:eastAsia="宋体"/>
      <w:b/>
      <w:bCs/>
      <w:sz w:val="28"/>
      <w:szCs w:val="28"/>
      <w:lang w:val="en-US" w:eastAsia="zh-CN" w:bidi="ar-SA"/>
    </w:rPr>
  </w:style>
  <w:style w:type="character" w:styleId="1232" w:customStyle="1">
    <w:name w:val="页码1"/>
    <w:qFormat/>
  </w:style>
  <w:style w:type="character" w:styleId="1233" w:customStyle="1">
    <w:name w:val="正文文本 2 字符1"/>
    <w:qFormat/>
    <w:rPr>
      <w:sz w:val="24"/>
    </w:rPr>
  </w:style>
  <w:style w:type="character" w:styleId="1234" w:customStyle="1">
    <w:name w:val="Char Char4"/>
    <w:qFormat/>
    <w:rPr>
      <w:rFonts w:ascii="Cambria" w:hAnsi="Cambria" w:eastAsia="宋体"/>
      <w:b/>
      <w:bCs/>
      <w:sz w:val="32"/>
      <w:szCs w:val="32"/>
      <w:lang w:val="en-US" w:eastAsia="zh-CN" w:bidi="ar-SA"/>
    </w:rPr>
  </w:style>
  <w:style w:type="character" w:styleId="1235" w:customStyle="1">
    <w:name w:val="Comment Text Char"/>
    <w:qFormat/>
    <w:rPr>
      <w:rFonts w:cs="Times New Roman"/>
      <w:sz w:val="24"/>
      <w:szCs w:val="24"/>
    </w:rPr>
  </w:style>
  <w:style w:type="character" w:styleId="1236" w:customStyle="1">
    <w:name w:val="Char Char8"/>
    <w:qFormat/>
    <w:rPr>
      <w:rFonts w:ascii="宋体" w:hAnsi="宋体" w:eastAsia="宋体"/>
      <w:sz w:val="18"/>
      <w:szCs w:val="24"/>
      <w:lang w:val="en-US" w:eastAsia="zh-CN" w:bidi="ar-SA"/>
    </w:rPr>
  </w:style>
  <w:style w:type="character" w:styleId="1237" w:customStyle="1">
    <w:name w:val="文档结构图 Char2"/>
    <w:uiPriority w:val="99"/>
    <w:semiHidden/>
    <w:qFormat/>
    <w:rPr>
      <w:rFonts w:ascii="宋体" w:hAnsi="华文楷体"/>
      <w:sz w:val="18"/>
      <w:szCs w:val="18"/>
    </w:rPr>
  </w:style>
  <w:style w:type="character" w:styleId="1238" w:customStyle="1">
    <w:name w:val="称呼 字符1"/>
    <w:qFormat/>
    <w:rPr>
      <w:sz w:val="30"/>
    </w:rPr>
  </w:style>
  <w:style w:type="character" w:styleId="1239" w:customStyle="1">
    <w:name w:val="Document Map Char"/>
    <w:qFormat/>
    <w:rPr>
      <w:rFonts w:eastAsia="宋体"/>
      <w:sz w:val="21"/>
      <w:szCs w:val="24"/>
      <w:lang w:val="en-US" w:eastAsia="zh-CN" w:bidi="ar-SA"/>
    </w:rPr>
  </w:style>
  <w:style w:type="character" w:styleId="1240" w:customStyle="1">
    <w:name w:val="Char Char10"/>
    <w:qFormat/>
    <w:rPr>
      <w:rFonts w:eastAsia="宋体"/>
      <w:sz w:val="24"/>
      <w:lang w:val="en-US" w:eastAsia="zh-CN" w:bidi="ar-SA"/>
    </w:rPr>
  </w:style>
  <w:style w:type="character" w:styleId="1241" w:customStyle="1">
    <w:name w:val="Char Char14"/>
    <w:qFormat/>
    <w:rPr>
      <w:rFonts w:eastAsia="宋体"/>
      <w:sz w:val="21"/>
      <w:szCs w:val="24"/>
      <w:lang w:val="en-US" w:eastAsia="zh-CN" w:bidi="ar-SA"/>
    </w:rPr>
  </w:style>
  <w:style w:type="character" w:styleId="1242" w:customStyle="1">
    <w:name w:val="Header Char"/>
    <w:qFormat/>
    <w:rPr>
      <w:rFonts w:eastAsia="宋体"/>
      <w:sz w:val="18"/>
      <w:szCs w:val="18"/>
      <w:lang w:val="en-US" w:eastAsia="zh-CN" w:bidi="ar-SA"/>
    </w:rPr>
  </w:style>
  <w:style w:type="character" w:styleId="1243" w:customStyle="1">
    <w:name w:val="标题 字符1"/>
    <w:qFormat/>
    <w:rPr>
      <w:rFonts w:ascii="Cambria" w:hAnsi="Cambria"/>
      <w:b/>
      <w:bCs/>
      <w:sz w:val="32"/>
      <w:szCs w:val="32"/>
    </w:rPr>
  </w:style>
  <w:style w:type="character" w:styleId="1244" w:customStyle="1">
    <w:name w:val="明显参考1"/>
    <w:qFormat/>
    <w:rPr>
      <w:b/>
      <w:bCs/>
      <w:smallCaps/>
      <w:color w:val="c0504d"/>
      <w:spacing w:val="5"/>
      <w:u w:val="single"/>
    </w:rPr>
  </w:style>
  <w:style w:type="character" w:styleId="1245" w:customStyle="1">
    <w:name w:val="标题 1 字符"/>
    <w:qFormat/>
    <w:rPr>
      <w:rFonts w:ascii="Times New Roman" w:hAnsi="Times New Roman" w:eastAsia="宋体" w:cs="Times New Roman"/>
      <w:b/>
      <w:bCs/>
      <w:sz w:val="44"/>
      <w:szCs w:val="44"/>
    </w:rPr>
  </w:style>
  <w:style w:type="character" w:styleId="1246" w:customStyle="1">
    <w:name w:val="Char Char161"/>
    <w:qFormat/>
    <w:rPr>
      <w:rFonts w:ascii="Arial" w:hAnsi="Arial" w:eastAsia="黑体"/>
      <w:sz w:val="24"/>
      <w:lang w:val="en-US" w:eastAsia="zh-CN" w:bidi="ar-SA"/>
    </w:rPr>
  </w:style>
  <w:style w:type="character" w:styleId="1247" w:customStyle="1">
    <w:name w:val="Char Char15"/>
    <w:qFormat/>
    <w:rPr>
      <w:rFonts w:ascii="Arial" w:hAnsi="Arial" w:eastAsia="黑体"/>
      <w:sz w:val="21"/>
      <w:lang w:val="en-US" w:eastAsia="zh-CN" w:bidi="ar-SA"/>
    </w:rPr>
  </w:style>
  <w:style w:type="character" w:styleId="1248" w:customStyle="1">
    <w:name w:val="文档结构图 字符"/>
    <w:qFormat/>
    <w:rPr>
      <w:rFonts w:ascii="宋体" w:hAnsi="Times New Roman" w:eastAsia="宋体" w:cs="Times New Roman"/>
      <w:sz w:val="18"/>
      <w:szCs w:val="18"/>
    </w:rPr>
  </w:style>
  <w:style w:type="character" w:styleId="1249" w:customStyle="1">
    <w:name w:val="Body Text Indent 2 Char"/>
    <w:qFormat/>
    <w:rPr>
      <w:rFonts w:eastAsia="宋体"/>
      <w:sz w:val="21"/>
      <w:szCs w:val="24"/>
      <w:lang w:val="en-US" w:eastAsia="zh-CN" w:bidi="ar-SA"/>
    </w:rPr>
  </w:style>
  <w:style w:type="character" w:styleId="1250" w:customStyle="1">
    <w:name w:val="批注框文本 Char1"/>
    <w:uiPriority w:val="99"/>
    <w:qFormat/>
    <w:rPr>
      <w:rFonts w:ascii="Times New Roman" w:hAnsi="Times New Roman" w:eastAsia="宋体" w:cs="Times New Roman"/>
      <w:sz w:val="18"/>
      <w:szCs w:val="18"/>
    </w:rPr>
  </w:style>
  <w:style w:type="character" w:styleId="1251" w:customStyle="1">
    <w:name w:val="Char Char12"/>
    <w:qFormat/>
    <w:rPr>
      <w:rFonts w:eastAsia="仿宋_GB2312"/>
      <w:sz w:val="23"/>
      <w:szCs w:val="24"/>
      <w:lang w:val="en-US" w:eastAsia="zh-CN" w:bidi="ar-SA"/>
    </w:rPr>
  </w:style>
  <w:style w:type="character" w:styleId="1252" w:customStyle="1">
    <w:name w:val="tt21"/>
    <w:qFormat/>
    <w:rPr>
      <w:rFonts w:ascii="宋体" w:hAnsi="宋体"/>
      <w:b/>
      <w:bCs/>
      <w:sz w:val="32"/>
      <w:szCs w:val="18"/>
    </w:rPr>
  </w:style>
  <w:style w:type="character" w:styleId="1253" w:customStyle="1">
    <w:name w:val="结束语 Char1"/>
    <w:uiPriority w:val="99"/>
    <w:semiHidden/>
    <w:qFormat/>
    <w:rPr>
      <w:rFonts w:ascii="华文楷体" w:hAnsi="华文楷体" w:eastAsia="华文楷体"/>
      <w:sz w:val="21"/>
      <w:szCs w:val="24"/>
    </w:rPr>
  </w:style>
  <w:style w:type="character" w:styleId="1254" w:customStyle="1">
    <w:name w:val="标题 9 字符1"/>
    <w:qFormat/>
    <w:rPr>
      <w:rFonts w:ascii="Times New Roman" w:hAnsi="Times New Roman" w:eastAsia="宋体" w:cs="Times New Roman"/>
      <w:sz w:val="24"/>
      <w:szCs w:val="20"/>
    </w:rPr>
  </w:style>
  <w:style w:type="character" w:styleId="1255" w:customStyle="1">
    <w:name w:val="Char Char211"/>
    <w:qFormat/>
    <w:rPr>
      <w:rFonts w:eastAsia="宋体"/>
      <w:b/>
      <w:bCs/>
      <w:sz w:val="32"/>
      <w:szCs w:val="32"/>
      <w:lang w:val="en-US" w:eastAsia="zh-CN" w:bidi="ar-SA"/>
    </w:rPr>
  </w:style>
  <w:style w:type="character" w:styleId="1256" w:customStyle="1">
    <w:name w:val="正文文本缩进 2 字符"/>
    <w:qFormat/>
    <w:rPr>
      <w:rFonts w:ascii="Times New Roman" w:hAnsi="Times New Roman" w:eastAsia="仿宋_GB2312" w:cs="Times New Roman"/>
      <w:sz w:val="25"/>
      <w:szCs w:val="24"/>
    </w:rPr>
  </w:style>
  <w:style w:type="character" w:styleId="1257" w:customStyle="1">
    <w:name w:val="Char Char41"/>
    <w:qFormat/>
    <w:rPr>
      <w:rFonts w:eastAsia="宋体"/>
      <w:sz w:val="18"/>
      <w:szCs w:val="24"/>
      <w:lang w:val="en-US" w:eastAsia="zh-CN" w:bidi="ar-SA"/>
    </w:rPr>
  </w:style>
  <w:style w:type="character" w:styleId="1258" w:customStyle="1">
    <w:name w:val="Char Char20"/>
    <w:qFormat/>
    <w:rPr>
      <w:rFonts w:ascii="Times New Roman" w:hAnsi="Times New Roman" w:eastAsia="宋体" w:cs="Times New Roman"/>
      <w:b/>
      <w:bCs/>
      <w:sz w:val="24"/>
      <w:szCs w:val="32"/>
    </w:rPr>
  </w:style>
  <w:style w:type="character" w:styleId="1259" w:customStyle="1">
    <w:name w:val="标题 7 字符"/>
    <w:qFormat/>
    <w:rPr>
      <w:rFonts w:ascii="Times New Roman" w:hAnsi="Times New Roman" w:eastAsia="宋体" w:cs="Times New Roman"/>
      <w:b/>
      <w:bCs/>
      <w:sz w:val="24"/>
      <w:szCs w:val="24"/>
    </w:rPr>
  </w:style>
  <w:style w:type="character" w:styleId="1260" w:customStyle="1">
    <w:name w:val="标题 8 字符"/>
    <w:qFormat/>
    <w:rPr>
      <w:rFonts w:ascii="Cambria" w:hAnsi="Cambria" w:eastAsia="宋体" w:cs="Times New Roman"/>
      <w:sz w:val="24"/>
      <w:szCs w:val="24"/>
    </w:rPr>
  </w:style>
  <w:style w:type="character" w:styleId="1261" w:customStyle="1">
    <w:name w:val="正文文本 2 Char1"/>
    <w:uiPriority w:val="99"/>
    <w:semiHidden/>
    <w:qFormat/>
    <w:rPr>
      <w:rFonts w:ascii="华文楷体" w:hAnsi="华文楷体" w:eastAsia="华文楷体"/>
      <w:sz w:val="21"/>
      <w:szCs w:val="24"/>
    </w:rPr>
  </w:style>
  <w:style w:type="character" w:styleId="1262" w:customStyle="1">
    <w:name w:val="Char Char81"/>
    <w:qFormat/>
    <w:rPr>
      <w:rFonts w:ascii="楷体_GB2312" w:eastAsia="楷体_GB2312"/>
      <w:b/>
      <w:spacing w:val="-24"/>
      <w:sz w:val="28"/>
      <w:lang w:val="en-US" w:eastAsia="zh-CN" w:bidi="ar-SA"/>
    </w:rPr>
  </w:style>
  <w:style w:type="character" w:styleId="1263" w:customStyle="1">
    <w:name w:val="Variable"/>
    <w:qFormat/>
    <w:rPr>
      <w:i/>
    </w:rPr>
  </w:style>
  <w:style w:type="character" w:styleId="1264" w:customStyle="1">
    <w:name w:val="Char Char110"/>
    <w:qFormat/>
    <w:rPr>
      <w:sz w:val="24"/>
      <w:szCs w:val="24"/>
    </w:rPr>
  </w:style>
  <w:style w:type="character" w:styleId="1265" w:customStyle="1">
    <w:name w:val="纯文本 字符"/>
    <w:qFormat/>
    <w:rPr>
      <w:rFonts w:ascii="宋体" w:hAnsi="Courier New" w:cs="Courier New"/>
      <w:szCs w:val="24"/>
    </w:rPr>
  </w:style>
  <w:style w:type="character" w:styleId="1266" w:customStyle="1">
    <w:name w:val="页眉 Char Char"/>
    <w:qFormat/>
    <w:rPr>
      <w:rFonts w:eastAsia="宋体"/>
      <w:sz w:val="18"/>
      <w:szCs w:val="18"/>
      <w:lang w:val="en-US" w:eastAsia="zh-CN" w:bidi="ar-SA"/>
    </w:rPr>
  </w:style>
  <w:style w:type="character" w:styleId="1267" w:customStyle="1">
    <w:name w:val="Char Char191"/>
    <w:qFormat/>
    <w:rPr>
      <w:rFonts w:eastAsia="宋体"/>
      <w:sz w:val="28"/>
      <w:lang w:val="en-US" w:eastAsia="zh-CN" w:bidi="ar-SA"/>
    </w:rPr>
  </w:style>
  <w:style w:type="character" w:styleId="1268" w:customStyle="1">
    <w:name w:val="Balloon Text Char"/>
    <w:qFormat/>
    <w:rPr>
      <w:sz w:val="18"/>
      <w:lang w:bidi="ar-SA"/>
    </w:rPr>
  </w:style>
  <w:style w:type="character" w:styleId="1269" w:customStyle="1">
    <w:name w:val="标题 2 字符1"/>
    <w:qFormat/>
    <w:rPr>
      <w:rFonts w:ascii="Arial" w:hAnsi="Arial" w:eastAsia="黑体" w:cs="Times New Roman"/>
      <w:b/>
      <w:bCs/>
      <w:sz w:val="32"/>
      <w:szCs w:val="32"/>
    </w:rPr>
  </w:style>
  <w:style w:type="character" w:styleId="1270" w:customStyle="1">
    <w:name w:val="信息标题 Char1"/>
    <w:uiPriority w:val="99"/>
    <w:semiHidden/>
    <w:qFormat/>
    <w:rPr>
      <w:rFonts w:ascii="Cambria" w:hAnsi="Cambria" w:eastAsia="宋体" w:cs="Times New Roman"/>
      <w:sz w:val="24"/>
      <w:szCs w:val="24"/>
      <w:shd w:val="pct20" w:color="auto" w:fill="auto"/>
    </w:rPr>
  </w:style>
  <w:style w:type="character" w:styleId="1271" w:customStyle="1">
    <w:name w:val="_Style 317"/>
    <w:rPr>
      <w:smallCaps/>
      <w:color w:val="c0504d"/>
      <w:u w:val="single"/>
    </w:rPr>
  </w:style>
  <w:style w:type="character" w:styleId="127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4"/>
      <w:szCs w:val="24"/>
      <w:lang w:val="en-US" w:eastAsia="zh-CN" w:bidi="ar-SA"/>
    </w:rPr>
  </w:style>
  <w:style w:type="character" w:styleId="1273" w:customStyle="1">
    <w:name w:val="尾注文本 Char1"/>
    <w:uiPriority w:val="99"/>
    <w:semiHidden/>
    <w:qFormat/>
    <w:rPr>
      <w:rFonts w:ascii="华文楷体" w:hAnsi="华文楷体" w:eastAsia="华文楷体"/>
      <w:sz w:val="21"/>
      <w:szCs w:val="24"/>
    </w:rPr>
  </w:style>
  <w:style w:type="character" w:styleId="1274" w:customStyle="1">
    <w:name w:val="标题 1 字符1"/>
    <w:qFormat/>
    <w:rPr>
      <w:rFonts w:ascii="Times New Roman" w:hAnsi="Times New Roman" w:eastAsia="宋体" w:cs="Times New Roman"/>
      <w:b/>
      <w:bCs/>
      <w:sz w:val="44"/>
      <w:szCs w:val="44"/>
    </w:rPr>
  </w:style>
  <w:style w:type="character" w:styleId="1275" w:customStyle="1">
    <w:name w:val="Char Char16"/>
    <w:qFormat/>
    <w:rPr>
      <w:rFonts w:ascii="Arial" w:hAnsi="Arial" w:eastAsia="黑体"/>
      <w:sz w:val="24"/>
      <w:lang w:val="en-US" w:eastAsia="zh-CN" w:bidi="ar-SA"/>
    </w:rPr>
  </w:style>
  <w:style w:type="character" w:styleId="1276" w:customStyle="1">
    <w:name w:val="注释标题 Char1"/>
    <w:uiPriority w:val="99"/>
    <w:semiHidden/>
    <w:qFormat/>
    <w:rPr>
      <w:rFonts w:ascii="华文楷体" w:hAnsi="华文楷体" w:eastAsia="华文楷体"/>
      <w:sz w:val="21"/>
      <w:szCs w:val="24"/>
    </w:rPr>
  </w:style>
  <w:style w:type="character" w:styleId="1277" w:customStyle="1">
    <w:name w:val="页脚 字符"/>
    <w:uiPriority w:val="99"/>
    <w:qFormat/>
    <w:rPr>
      <w:sz w:val="18"/>
      <w:szCs w:val="18"/>
    </w:rPr>
  </w:style>
  <w:style w:type="character" w:styleId="1278" w:customStyle="1">
    <w:name w:val="Char Char19"/>
    <w:qFormat/>
    <w:rPr>
      <w:rFonts w:ascii="Arial" w:hAnsi="Arial" w:eastAsia="宋体" w:cs="Times New Roman"/>
      <w:b/>
      <w:bCs/>
      <w:szCs w:val="28"/>
    </w:rPr>
  </w:style>
  <w:style w:type="character" w:styleId="1279" w:customStyle="1">
    <w:name w:val="Comment Subject Char"/>
    <w:qFormat/>
    <w:rPr>
      <w:b/>
      <w:sz w:val="24"/>
      <w:lang w:bidi="ar-SA"/>
    </w:rPr>
  </w:style>
  <w:style w:type="character" w:styleId="1280" w:customStyle="1">
    <w:name w:val="_Style 326"/>
    <w:qFormat/>
    <w:rPr>
      <w:b/>
      <w:bCs/>
      <w:smallCaps/>
      <w:spacing w:val="5"/>
    </w:rPr>
  </w:style>
  <w:style w:type="character" w:styleId="1281" w:customStyle="1">
    <w:name w:val="H1 Char"/>
    <w:qFormat/>
    <w:rPr>
      <w:rFonts w:eastAsia="宋体"/>
      <w:b/>
      <w:bCs/>
      <w:sz w:val="44"/>
      <w:szCs w:val="44"/>
      <w:lang w:val="en-US" w:eastAsia="zh-CN" w:bidi="ar-SA"/>
    </w:rPr>
  </w:style>
  <w:style w:type="character" w:styleId="1282" w:customStyle="1">
    <w:name w:val="Char Char18"/>
    <w:qFormat/>
    <w:rPr>
      <w:rFonts w:ascii="Times New Roman" w:hAnsi="Times New Roman" w:eastAsia="宋体" w:cs="Times New Roman"/>
      <w:b/>
      <w:bCs/>
      <w:sz w:val="28"/>
      <w:szCs w:val="28"/>
    </w:rPr>
  </w:style>
  <w:style w:type="character" w:styleId="1283" w:customStyle="1">
    <w:name w:val="Char Char101"/>
    <w:qFormat/>
    <w:rPr>
      <w:rFonts w:eastAsia="宋体"/>
      <w:sz w:val="18"/>
      <w:szCs w:val="18"/>
      <w:lang w:val="en-US" w:eastAsia="zh-CN" w:bidi="ar-SA"/>
    </w:rPr>
  </w:style>
  <w:style w:type="character" w:styleId="1284" w:customStyle="1">
    <w:name w:val="Body Text Indent Char"/>
    <w:qFormat/>
    <w:rPr>
      <w:rFonts w:ascii="宋体" w:hAnsi="宋体" w:eastAsia="宋体"/>
      <w:sz w:val="21"/>
      <w:lang w:val="en-US" w:eastAsia="zh-CN" w:bidi="ar-SA"/>
    </w:rPr>
  </w:style>
  <w:style w:type="character" w:styleId="1285" w:customStyle="1">
    <w:name w:val="Footnote Text Char"/>
    <w:qFormat/>
    <w:rPr>
      <w:rFonts w:eastAsia="宋体"/>
      <w:sz w:val="18"/>
      <w:lang w:val="en-US" w:eastAsia="zh-CN" w:bidi="ar-SA"/>
    </w:rPr>
  </w:style>
  <w:style w:type="character" w:styleId="1286" w:customStyle="1">
    <w:name w:val="Char Char23"/>
    <w:qFormat/>
    <w:rPr>
      <w:rFonts w:eastAsia="宋体"/>
      <w:b/>
      <w:bCs/>
      <w:sz w:val="32"/>
      <w:szCs w:val="44"/>
      <w:lang w:val="en-US" w:eastAsia="zh-CN" w:bidi="ar-SA"/>
    </w:rPr>
  </w:style>
  <w:style w:type="character" w:styleId="1287" w:customStyle="1">
    <w:name w:val="Char Char171"/>
    <w:qFormat/>
    <w:rPr>
      <w:rFonts w:eastAsia="仿宋_GB2312"/>
      <w:sz w:val="23"/>
      <w:szCs w:val="24"/>
    </w:rPr>
  </w:style>
  <w:style w:type="character" w:styleId="1288" w:customStyle="1">
    <w:name w:val="Char Char181"/>
    <w:qFormat/>
    <w:rPr>
      <w:b/>
      <w:bCs/>
      <w:sz w:val="44"/>
      <w:szCs w:val="44"/>
    </w:rPr>
  </w:style>
  <w:style w:type="character" w:styleId="1289" w:customStyle="1">
    <w:name w:val="Comment Text Char1"/>
    <w:qFormat/>
    <w:rPr>
      <w:sz w:val="24"/>
      <w:lang w:bidi="ar-SA"/>
    </w:rPr>
  </w:style>
  <w:style w:type="character" w:styleId="1290" w:customStyle="1">
    <w:name w:val="超链接_0"/>
    <w:uiPriority w:val="99"/>
    <w:qFormat/>
    <w:rPr>
      <w:rFonts w:ascii="Calibri" w:hAnsi="Calibri" w:cs="Times New Roman"/>
      <w:color w:val="0000ff"/>
      <w:u w:val="single"/>
    </w:rPr>
  </w:style>
  <w:style w:type="character" w:styleId="1291" w:customStyle="1">
    <w:name w:val="Title Char"/>
    <w:qFormat/>
    <w:rPr>
      <w:rFonts w:ascii="Cambria" w:hAnsi="Cambria"/>
      <w:b/>
      <w:sz w:val="32"/>
      <w:lang w:bidi="ar-SA"/>
    </w:rPr>
  </w:style>
  <w:style w:type="character" w:styleId="1292" w:customStyle="1">
    <w:name w:val="Char Char2"/>
    <w:qFormat/>
    <w:rPr>
      <w:rFonts w:ascii="仿宋_GB2312" w:eastAsia="仿宋_GB2312"/>
      <w:sz w:val="23"/>
      <w:szCs w:val="24"/>
      <w:lang w:val="en-US" w:eastAsia="zh-CN" w:bidi="ar-SA"/>
    </w:rPr>
  </w:style>
  <w:style w:type="character" w:styleId="1293" w:customStyle="1">
    <w:name w:val="称呼 Char1"/>
    <w:uiPriority w:val="99"/>
    <w:semiHidden/>
    <w:qFormat/>
    <w:rPr>
      <w:rFonts w:ascii="华文楷体" w:hAnsi="华文楷体" w:eastAsia="华文楷体"/>
      <w:sz w:val="21"/>
      <w:szCs w:val="24"/>
    </w:rPr>
  </w:style>
  <w:style w:type="character" w:styleId="1294" w:customStyle="1">
    <w:name w:val="Char Char91"/>
    <w:qFormat/>
    <w:rPr>
      <w:rFonts w:eastAsia="宋体"/>
      <w:b/>
      <w:bCs/>
      <w:sz w:val="32"/>
      <w:szCs w:val="44"/>
      <w:lang w:val="en-US" w:eastAsia="zh-CN" w:bidi="ar-SA"/>
    </w:rPr>
  </w:style>
  <w:style w:type="character" w:styleId="1295" w:customStyle="1">
    <w:name w:val="批注框文本 字符"/>
    <w:qFormat/>
    <w:rPr>
      <w:rFonts w:ascii="Times New Roman" w:hAnsi="Times New Roman" w:eastAsia="宋体" w:cs="Times New Roman"/>
      <w:sz w:val="18"/>
      <w:szCs w:val="18"/>
    </w:rPr>
  </w:style>
  <w:style w:type="character" w:styleId="1296" w:customStyle="1">
    <w:name w:val="批注文字 Char1"/>
    <w:uiPriority w:val="99"/>
    <w:qFormat/>
    <w:rPr>
      <w:rFonts w:ascii="Times New Roman" w:hAnsi="Times New Roman" w:eastAsia="宋体" w:cs="Times New Roman"/>
      <w:szCs w:val="24"/>
    </w:rPr>
  </w:style>
  <w:style w:type="character" w:styleId="1297" w:customStyle="1">
    <w:name w:val="Heading 1 Char"/>
    <w:qFormat/>
    <w:rPr>
      <w:rFonts w:eastAsia="宋体"/>
      <w:b/>
      <w:bCs/>
      <w:sz w:val="32"/>
      <w:szCs w:val="44"/>
      <w:lang w:val="en-US" w:eastAsia="zh-CN" w:bidi="ar-SA"/>
    </w:rPr>
  </w:style>
  <w:style w:type="character" w:styleId="1298" w:customStyle="1">
    <w:name w:val="Char Char24"/>
    <w:qFormat/>
    <w:rPr>
      <w:rFonts w:eastAsia="宋体"/>
      <w:b/>
      <w:bCs/>
      <w:sz w:val="32"/>
      <w:szCs w:val="44"/>
      <w:lang w:val="en-US" w:eastAsia="zh-CN" w:bidi="ar-SA"/>
    </w:rPr>
  </w:style>
  <w:style w:type="character" w:styleId="1299" w:customStyle="1">
    <w:name w:val="level1"/>
    <w:qFormat/>
  </w:style>
  <w:style w:type="character" w:styleId="1300" w:customStyle="1">
    <w:name w:val="正文文本缩进 字符"/>
    <w:qFormat/>
    <w:rPr>
      <w:rFonts w:ascii="Times New Roman" w:hAnsi="Times New Roman" w:eastAsia="宋体" w:cs="Times New Roman"/>
      <w:szCs w:val="24"/>
    </w:rPr>
  </w:style>
  <w:style w:type="character" w:styleId="1301" w:customStyle="1">
    <w:name w:val="脚注文本 Char1"/>
    <w:qFormat/>
    <w:rPr>
      <w:rFonts w:ascii="华文楷体" w:hAnsi="华文楷体" w:eastAsia="华文楷体"/>
      <w:sz w:val="18"/>
      <w:szCs w:val="18"/>
    </w:rPr>
  </w:style>
  <w:style w:type="character" w:styleId="1302" w:customStyle="1">
    <w:name w:val="标题 6 字符1"/>
    <w:qFormat/>
    <w:rPr>
      <w:rFonts w:ascii="Times New Roman" w:hAnsi="Times New Roman" w:eastAsia="宋体" w:cs="Times New Roman"/>
      <w:sz w:val="24"/>
      <w:szCs w:val="20"/>
    </w:rPr>
  </w:style>
  <w:style w:type="character" w:styleId="1303" w:customStyle="1">
    <w:name w:val="页眉 字符"/>
    <w:uiPriority w:val="99"/>
    <w:qFormat/>
    <w:rPr>
      <w:sz w:val="18"/>
      <w:szCs w:val="18"/>
    </w:rPr>
  </w:style>
  <w:style w:type="character" w:styleId="1304" w:customStyle="1">
    <w:name w:val="Char Char31"/>
    <w:qFormat/>
    <w:rPr>
      <w:sz w:val="18"/>
      <w:szCs w:val="18"/>
    </w:rPr>
  </w:style>
  <w:style w:type="character" w:styleId="1305" w:customStyle="1">
    <w:name w:val="日期 字符"/>
    <w:qFormat/>
    <w:rPr>
      <w:rFonts w:ascii="Times New Roman" w:hAnsi="Times New Roman" w:eastAsia="宋体" w:cs="Times New Roman"/>
      <w:szCs w:val="24"/>
    </w:rPr>
  </w:style>
  <w:style w:type="character" w:styleId="1306" w:customStyle="1">
    <w:name w:val="Char Char21"/>
    <w:qFormat/>
    <w:rPr>
      <w:rFonts w:ascii="Arial" w:hAnsi="Arial" w:eastAsia="黑体" w:cs="Times New Roman"/>
      <w:b/>
      <w:bCs/>
      <w:sz w:val="32"/>
      <w:szCs w:val="32"/>
    </w:rPr>
  </w:style>
  <w:style w:type="character" w:styleId="1307" w:customStyle="1">
    <w:name w:val="标题 5 字符"/>
    <w:qFormat/>
    <w:rPr>
      <w:rFonts w:ascii="Times New Roman" w:hAnsi="Times New Roman" w:eastAsia="宋体" w:cs="Times New Roman"/>
      <w:b/>
      <w:bCs/>
      <w:sz w:val="28"/>
      <w:szCs w:val="28"/>
    </w:rPr>
  </w:style>
  <w:style w:type="character" w:styleId="1308" w:customStyle="1">
    <w:name w:val="Footer Char"/>
    <w:qFormat/>
    <w:rPr>
      <w:rFonts w:eastAsia="宋体"/>
      <w:sz w:val="18"/>
      <w:szCs w:val="18"/>
      <w:lang w:val="en-US" w:eastAsia="zh-CN" w:bidi="ar-SA"/>
    </w:rPr>
  </w:style>
  <w:style w:type="character" w:styleId="1309" w:customStyle="1">
    <w:name w:val="_Style 355"/>
    <w:qFormat/>
    <w:rPr>
      <w:b/>
      <w:bCs/>
      <w:smallCaps/>
      <w:color w:val="c0504d"/>
      <w:spacing w:val="5"/>
      <w:u w:val="single"/>
    </w:rPr>
  </w:style>
  <w:style w:type="character" w:styleId="1310" w:customStyle="1">
    <w:name w:val="Char Char72"/>
    <w:qFormat/>
    <w:rPr>
      <w:rFonts w:eastAsia="宋体"/>
      <w:sz w:val="21"/>
      <w:szCs w:val="24"/>
      <w:lang w:val="en-US" w:eastAsia="zh-CN" w:bidi="ar-SA"/>
    </w:rPr>
  </w:style>
  <w:style w:type="character" w:styleId="1311" w:customStyle="1">
    <w:name w:val="标题 字符"/>
    <w:qFormat/>
    <w:rPr>
      <w:rFonts w:ascii="Cambria" w:hAnsi="Cambria" w:eastAsia="宋体" w:cs="Times New Roman"/>
      <w:b/>
      <w:bCs/>
      <w:sz w:val="32"/>
      <w:szCs w:val="32"/>
    </w:rPr>
  </w:style>
  <w:style w:type="character" w:styleId="1312" w:customStyle="1">
    <w:name w:val="明显引用 字符"/>
    <w:uiPriority w:val="30"/>
    <w:qFormat/>
    <w:rPr>
      <w:rFonts w:ascii="Times New Roman" w:hAnsi="Times New Roman" w:eastAsia="宋体" w:cs="Times New Roman"/>
      <w:i/>
      <w:iCs/>
      <w:color w:val="4f81bd"/>
      <w:szCs w:val="24"/>
    </w:rPr>
  </w:style>
  <w:style w:type="paragraph" w:styleId="1313" w:customStyle="1">
    <w:name w:val="样式1"/>
    <w:basedOn w:val="950"/>
    <w:next w:val="954"/>
    <w:qFormat/>
    <w:pPr>
      <w:ind w:firstLine="420"/>
      <w:spacing w:line="360" w:lineRule="auto"/>
    </w:pPr>
    <w:rPr>
      <w:rFonts w:ascii="宋体" w:hAnsi="宋体" w:eastAsia="宋体"/>
      <w:szCs w:val="21"/>
    </w:rPr>
  </w:style>
  <w:style w:type="paragraph" w:styleId="1314" w:customStyle="1">
    <w:name w:val="样式4"/>
    <w:basedOn w:val="950"/>
    <w:next w:val="1009"/>
    <w:qFormat/>
    <w:pPr>
      <w:ind w:right="13"/>
      <w:jc w:val="right"/>
      <w:tabs>
        <w:tab w:val="left" w:pos="8300" w:leader="none"/>
      </w:tabs>
    </w:pPr>
    <w:rPr>
      <w:rFonts w:ascii="Times New Roman" w:hAnsi="Times New Roman" w:eastAsia="仿宋_GB2312"/>
      <w:sz w:val="28"/>
    </w:rPr>
  </w:style>
  <w:style w:type="paragraph" w:styleId="1315" w:customStyle="1">
    <w:name w:val="样式 (中文) 黑体 四号 居中 行距: 1.5 倍行距"/>
    <w:basedOn w:val="953"/>
    <w:qFormat/>
    <w:pPr>
      <w:jc w:val="center"/>
      <w:spacing w:line="240" w:lineRule="auto"/>
    </w:pPr>
    <w:rPr>
      <w:rFonts w:ascii="Times New Roman" w:hAnsi="Times New Roman" w:eastAsia="黑体" w:cs="宋体"/>
      <w:sz w:val="28"/>
      <w:szCs w:val="20"/>
    </w:rPr>
  </w:style>
  <w:style w:type="paragraph" w:styleId="1316" w:customStyle="1">
    <w:name w:val="标准正文"/>
    <w:basedOn w:val="950"/>
    <w:qFormat/>
    <w:pPr>
      <w:ind w:firstLine="482"/>
      <w:spacing w:line="312" w:lineRule="auto"/>
    </w:pPr>
    <w:rPr>
      <w:rFonts w:ascii="Times New Roman" w:hAnsi="Times New Roman" w:eastAsia="宋体"/>
      <w:sz w:val="24"/>
      <w:szCs w:val="20"/>
    </w:rPr>
  </w:style>
  <w:style w:type="paragraph" w:styleId="1317" w:customStyle="1">
    <w:name w:val="xl157"/>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318" w:customStyle="1">
    <w:name w:val="xl155"/>
    <w:basedOn w:val="950"/>
    <w:qFormat/>
    <w:pPr>
      <w:jc w:val="left"/>
      <w:spacing w:before="100" w:beforeAutospacing="1" w:after="100" w:afterAutospacing="1"/>
      <w:shd w:val="clear" w:color="000000" w:fill="c0c0c0"/>
      <w:widowControl/>
      <w:pBdr>
        <w:top w:val="single" w:color="auto" w:sz="4" w:space="0"/>
        <w:bottom w:val="single" w:color="auto" w:sz="4" w:space="0"/>
      </w:pBdr>
    </w:pPr>
    <w:rPr>
      <w:rFonts w:ascii="宋体" w:hAnsi="宋体" w:eastAsia="宋体" w:cs="宋体"/>
      <w:sz w:val="20"/>
      <w:szCs w:val="20"/>
    </w:rPr>
  </w:style>
  <w:style w:type="paragraph" w:styleId="1319" w:customStyle="1">
    <w:name w:val="无间隔1"/>
    <w:qFormat/>
    <w:pPr>
      <w:jc w:val="both"/>
      <w:widowControl w:val="off"/>
    </w:pPr>
    <w:rPr>
      <w:sz w:val="21"/>
      <w:szCs w:val="24"/>
    </w:rPr>
  </w:style>
  <w:style w:type="paragraph" w:styleId="1320" w:customStyle="1">
    <w:name w:val="xl148"/>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20"/>
      <w:szCs w:val="20"/>
    </w:rPr>
  </w:style>
  <w:style w:type="paragraph" w:styleId="1321" w:customStyle="1">
    <w:name w:val="德吉标题二"/>
    <w:basedOn w:val="952"/>
    <w:qFormat/>
    <w:pPr>
      <w:ind w:left="1300" w:hanging="420"/>
      <w:jc w:val="left"/>
      <w:spacing w:before="260" w:after="260" w:line="416" w:lineRule="auto"/>
      <w:tabs>
        <w:tab w:val="left" w:pos="1300" w:leader="none"/>
      </w:tabs>
    </w:pPr>
    <w:rPr>
      <w:rFonts w:ascii="仿宋_GB2312" w:eastAsia="仿宋_GB2312"/>
      <w:sz w:val="32"/>
    </w:rPr>
  </w:style>
  <w:style w:type="paragraph" w:styleId="1322" w:customStyle="1">
    <w:name w:val="Char Char1 Char Char Char Char Char Char Char Char Char Char Char Char Char Char"/>
    <w:basedOn w:val="950"/>
    <w:qFormat/>
    <w:pPr>
      <w:jc w:val="left"/>
      <w:spacing w:after="160" w:line="240" w:lineRule="exact"/>
    </w:pPr>
    <w:rPr>
      <w:rFonts w:ascii="Times New Roman" w:hAnsi="Times New Roman" w:eastAsia="宋体"/>
    </w:rPr>
  </w:style>
  <w:style w:type="paragraph" w:styleId="1323" w:customStyle="1">
    <w:name w:val="Char Char Char Char Char Char1 Char Char Char Char Char Char Char Char Char Char Char Char Char Char Char Char1"/>
    <w:basedOn w:val="950"/>
    <w:qFormat/>
    <w:rPr>
      <w:rFonts w:ascii="Times New Roman" w:hAnsi="Times New Roman" w:eastAsia="宋体"/>
      <w:szCs w:val="20"/>
    </w:rPr>
  </w:style>
  <w:style w:type="paragraph" w:styleId="1324" w:customStyle="1">
    <w:name w:val="xl13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25" w:customStyle="1">
    <w:name w:val="_Style 37"/>
    <w:basedOn w:val="950"/>
    <w:next w:val="950"/>
    <w:qFormat/>
    <w:rPr>
      <w:rFonts w:ascii="Times New Roman" w:hAnsi="Times New Roman" w:eastAsia="宋体"/>
    </w:rPr>
  </w:style>
  <w:style w:type="paragraph" w:styleId="1326" w:customStyle="1">
    <w:name w:val="reader-word-layer reader-word-s1-10"/>
    <w:basedOn w:val="950"/>
    <w:qFormat/>
    <w:pPr>
      <w:jc w:val="left"/>
      <w:spacing w:before="100" w:beforeAutospacing="1" w:after="100" w:afterAutospacing="1"/>
      <w:widowControl/>
    </w:pPr>
    <w:rPr>
      <w:rFonts w:ascii="宋体" w:hAnsi="宋体" w:eastAsia="宋体" w:cs="宋体"/>
      <w:sz w:val="24"/>
    </w:rPr>
  </w:style>
  <w:style w:type="paragraph" w:styleId="1327" w:customStyle="1">
    <w:name w:val="样式 标题 3 + (中文) 黑体 小四 非加粗 段前: 7.8 磅 段后: 0 磅 行距: 固定值 20 磅"/>
    <w:basedOn w:val="953"/>
    <w:qFormat/>
    <w:pPr>
      <w:spacing w:before="0" w:after="0" w:line="400" w:lineRule="exact"/>
    </w:pPr>
    <w:rPr>
      <w:rFonts w:ascii="Times New Roman" w:hAnsi="Times New Roman" w:eastAsia="黑体" w:cs="宋体"/>
      <w:b w:val="0"/>
      <w:bCs w:val="0"/>
      <w:sz w:val="21"/>
      <w:szCs w:val="20"/>
    </w:rPr>
  </w:style>
  <w:style w:type="paragraph" w:styleId="1328" w:customStyle="1">
    <w:name w:val="Address"/>
    <w:basedOn w:val="950"/>
    <w:next w:val="950"/>
    <w:qFormat/>
    <w:pPr>
      <w:jc w:val="left"/>
    </w:pPr>
    <w:rPr>
      <w:rFonts w:ascii="Times New Roman" w:hAnsi="Times New Roman" w:eastAsia="宋体"/>
      <w:i/>
      <w:sz w:val="24"/>
      <w:szCs w:val="20"/>
    </w:rPr>
  </w:style>
  <w:style w:type="paragraph" w:styleId="1329" w:customStyle="1">
    <w:name w:val="xl140"/>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330" w:customStyle="1">
    <w:name w:val="Char Char Char Char Char Char Char Char Char Char"/>
    <w:basedOn w:val="950"/>
    <w:qFormat/>
    <w:pPr>
      <w:jc w:val="center"/>
      <w:spacing w:line="400" w:lineRule="exact"/>
      <w:widowControl/>
    </w:pPr>
    <w:rPr>
      <w:rFonts w:ascii="Verdana" w:hAnsi="Verdana" w:eastAsia="宋体"/>
      <w:szCs w:val="20"/>
      <w:lang w:eastAsia="en-US"/>
    </w:rPr>
  </w:style>
  <w:style w:type="paragraph" w:styleId="1331" w:customStyle="1">
    <w:name w:val="Char Char112"/>
    <w:basedOn w:val="950"/>
    <w:qFormat/>
    <w:rPr>
      <w:rFonts w:ascii="Times New Roman" w:hAnsi="Times New Roman" w:eastAsia="宋体"/>
    </w:rPr>
  </w:style>
  <w:style w:type="paragraph" w:styleId="1332" w:customStyle="1">
    <w:name w:val="xl135"/>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sz w:val="18"/>
      <w:szCs w:val="18"/>
    </w:rPr>
  </w:style>
  <w:style w:type="paragraph" w:styleId="1333" w:customStyle="1">
    <w:name w:val="xl145"/>
    <w:basedOn w:val="95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0"/>
      <w:szCs w:val="20"/>
    </w:rPr>
  </w:style>
  <w:style w:type="paragraph" w:styleId="1334" w:customStyle="1">
    <w:name w:val="标题_0"/>
    <w:basedOn w:val="1335"/>
    <w:qFormat/>
    <w:pPr>
      <w:jc w:val="center"/>
      <w:spacing w:before="120" w:after="120" w:line="360" w:lineRule="auto"/>
      <w:outlineLvl w:val="0"/>
    </w:pPr>
    <w:rPr>
      <w:rFonts w:ascii="黑体" w:hAnsi="Arial" w:eastAsia="黑体"/>
      <w:b/>
      <w:bCs/>
      <w:sz w:val="32"/>
      <w:szCs w:val="32"/>
    </w:rPr>
  </w:style>
  <w:style w:type="paragraph" w:styleId="1335" w:customStyle="1">
    <w:name w:val="正文_1"/>
    <w:qFormat/>
    <w:rPr>
      <w:sz w:val="21"/>
      <w:szCs w:val="22"/>
    </w:rPr>
  </w:style>
  <w:style w:type="paragraph" w:styleId="1336" w:customStyle="1">
    <w:name w:val="样式 宋体 首行缩进:  2 字符 段前: 7.8 磅 段后: 7.8 磅"/>
    <w:basedOn w:val="950"/>
    <w:qFormat/>
    <w:pPr>
      <w:ind w:firstLine="200"/>
      <w:spacing w:before="156" w:after="156" w:line="360" w:lineRule="auto"/>
    </w:pPr>
    <w:rPr>
      <w:rFonts w:ascii="宋体" w:hAnsi="宋体" w:eastAsia="宋体" w:cs="宋体"/>
      <w:szCs w:val="20"/>
    </w:rPr>
  </w:style>
  <w:style w:type="paragraph" w:styleId="1337" w:customStyle="1">
    <w:name w:val="xl14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338" w:customStyle="1">
    <w:name w:val="xl16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339" w:customStyle="1">
    <w:name w:val="标题 3_0"/>
    <w:basedOn w:val="1340"/>
    <w:next w:val="1340"/>
    <w:qFormat/>
    <w:pPr>
      <w:keepLines/>
      <w:keepNext/>
      <w:spacing w:before="260" w:after="260" w:line="413" w:lineRule="auto"/>
      <w:outlineLvl w:val="2"/>
    </w:pPr>
    <w:rPr>
      <w:rFonts w:ascii="Times New Roman" w:hAnsi="Times New Roman"/>
      <w:b/>
      <w:bCs/>
      <w:sz w:val="32"/>
      <w:szCs w:val="32"/>
    </w:rPr>
  </w:style>
  <w:style w:type="paragraph" w:styleId="1340" w:customStyle="1">
    <w:name w:val="正文_0"/>
    <w:qFormat/>
    <w:pPr>
      <w:jc w:val="both"/>
      <w:widowControl w:val="off"/>
    </w:pPr>
    <w:rPr>
      <w:rFonts w:ascii="Calibri" w:hAnsi="Calibri"/>
      <w:sz w:val="21"/>
      <w:szCs w:val="22"/>
    </w:rPr>
  </w:style>
  <w:style w:type="paragraph" w:styleId="1341" w:customStyle="1">
    <w:name w:val="style1"/>
    <w:basedOn w:val="950"/>
    <w:qFormat/>
    <w:pPr>
      <w:jc w:val="left"/>
      <w:spacing w:before="100" w:beforeAutospacing="1" w:after="100" w:afterAutospacing="1"/>
      <w:widowControl/>
    </w:pPr>
    <w:rPr>
      <w:rFonts w:ascii="宋体" w:hAnsi="宋体" w:eastAsia="宋体" w:cs="宋体"/>
      <w:sz w:val="24"/>
    </w:rPr>
  </w:style>
  <w:style w:type="paragraph" w:styleId="1342" w:customStyle="1">
    <w:name w:val="Char Char Char Char Char Char Char Char Char Char Char Char Char Char Char1"/>
    <w:basedOn w:val="950"/>
    <w:qFormat/>
    <w:pPr>
      <w:jc w:val="center"/>
      <w:spacing w:line="400" w:lineRule="exact"/>
      <w:widowControl/>
    </w:pPr>
    <w:rPr>
      <w:rFonts w:ascii="Verdana" w:hAnsi="Verdana" w:eastAsia="宋体"/>
      <w:szCs w:val="20"/>
      <w:lang w:eastAsia="en-US"/>
    </w:rPr>
  </w:style>
  <w:style w:type="paragraph" w:styleId="1343" w:customStyle="1">
    <w:name w:val="xl156"/>
    <w:basedOn w:val="950"/>
    <w:qFormat/>
    <w:pPr>
      <w:jc w:val="left"/>
      <w:spacing w:before="100" w:beforeAutospacing="1" w:after="100" w:afterAutospacing="1"/>
      <w:shd w:val="clear" w:color="000000" w:fill="c0c0c0"/>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344" w:customStyle="1">
    <w:name w:val="正文缩进1"/>
    <w:basedOn w:val="950"/>
    <w:qFormat/>
    <w:pPr>
      <w:ind w:firstLine="420"/>
      <w:spacing w:line="312" w:lineRule="atLeast"/>
    </w:pPr>
    <w:rPr>
      <w:rFonts w:hint="eastAsia" w:ascii="Plotter" w:hAnsi="Plotter" w:eastAsia="宋体"/>
      <w:szCs w:val="20"/>
    </w:rPr>
  </w:style>
  <w:style w:type="paragraph" w:styleId="1345" w:customStyle="1">
    <w:name w:val="Heading 71"/>
    <w:basedOn w:val="950"/>
    <w:qFormat/>
    <w:pPr>
      <w:jc w:val="left"/>
      <w:outlineLvl w:val="7"/>
    </w:pPr>
    <w:rPr>
      <w:rFonts w:ascii="宋体" w:hAnsi="宋体" w:eastAsia="宋体" w:cs="宋体"/>
      <w:sz w:val="28"/>
      <w:szCs w:val="28"/>
      <w:lang w:eastAsia="en-US"/>
    </w:rPr>
  </w:style>
  <w:style w:type="paragraph" w:styleId="1346" w:customStyle="1">
    <w:name w:val="样式7"/>
    <w:basedOn w:val="1009"/>
    <w:next w:val="950"/>
    <w:qFormat/>
    <w:pPr>
      <w:tabs>
        <w:tab w:val="right" w:pos="9200" w:leader="dot"/>
      </w:tabs>
    </w:pPr>
    <w:rPr>
      <w:rFonts w:ascii="Times New Roman" w:hAnsi="Times New Roman" w:eastAsia="仿宋_GB2312"/>
      <w:sz w:val="28"/>
      <w:szCs w:val="21"/>
    </w:rPr>
  </w:style>
  <w:style w:type="paragraph" w:styleId="1347" w:customStyle="1">
    <w:name w:val="p0"/>
    <w:basedOn w:val="950"/>
    <w:qFormat/>
    <w:pPr>
      <w:widowControl/>
    </w:pPr>
    <w:rPr>
      <w:rFonts w:ascii="Calibri" w:hAnsi="Calibri" w:eastAsia="宋体" w:cs="宋体"/>
      <w:szCs w:val="21"/>
    </w:rPr>
  </w:style>
  <w:style w:type="paragraph" w:styleId="1348" w:customStyle="1">
    <w:name w:val="reader-word-layer reader-word-s1-11"/>
    <w:basedOn w:val="950"/>
    <w:qFormat/>
    <w:pPr>
      <w:jc w:val="left"/>
      <w:spacing w:before="100" w:beforeAutospacing="1" w:after="100" w:afterAutospacing="1"/>
      <w:widowControl/>
    </w:pPr>
    <w:rPr>
      <w:rFonts w:ascii="宋体" w:hAnsi="宋体" w:eastAsia="宋体" w:cs="宋体"/>
      <w:sz w:val="24"/>
    </w:rPr>
  </w:style>
  <w:style w:type="paragraph" w:styleId="1349" w:customStyle="1">
    <w:name w:val="Char Char1 Char Char Char1"/>
    <w:basedOn w:val="977"/>
    <w:qFormat/>
    <w:rPr>
      <w:shd w:val="clear" w:color="auto" w:fill="auto"/>
    </w:rPr>
  </w:style>
  <w:style w:type="paragraph" w:styleId="1350" w:customStyle="1">
    <w:name w:val="xl153"/>
    <w:basedOn w:val="9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51" w:customStyle="1">
    <w:name w:val="Blockquote"/>
    <w:basedOn w:val="950"/>
    <w:qFormat/>
    <w:pPr>
      <w:ind w:left="360" w:right="360"/>
      <w:jc w:val="left"/>
      <w:spacing w:before="100" w:after="100"/>
    </w:pPr>
    <w:rPr>
      <w:rFonts w:ascii="Times New Roman" w:hAnsi="Times New Roman" w:eastAsia="宋体"/>
      <w:sz w:val="24"/>
      <w:szCs w:val="20"/>
    </w:rPr>
  </w:style>
  <w:style w:type="paragraph" w:styleId="1352" w:customStyle="1">
    <w:name w:val="xl165"/>
    <w:basedOn w:val="950"/>
    <w:qFormat/>
    <w:pPr>
      <w:jc w:val="left"/>
      <w:spacing w:before="100" w:beforeAutospacing="1" w:after="100" w:afterAutospacing="1"/>
      <w:widowControl/>
      <w:pBdr>
        <w:bottom w:val="single" w:color="auto" w:sz="4" w:space="0"/>
      </w:pBdr>
    </w:pPr>
    <w:rPr>
      <w:rFonts w:ascii="宋体" w:hAnsi="宋体" w:eastAsia="宋体" w:cs="宋体"/>
      <w:sz w:val="18"/>
      <w:szCs w:val="18"/>
    </w:rPr>
  </w:style>
  <w:style w:type="paragraph" w:styleId="1353" w:customStyle="1">
    <w:name w:val="_Style 7"/>
    <w:basedOn w:val="950"/>
    <w:next w:val="950"/>
    <w:qFormat/>
    <w:pPr>
      <w:jc w:val="left"/>
      <w:spacing w:after="160" w:line="240" w:lineRule="exact"/>
      <w:widowControl/>
    </w:pPr>
    <w:rPr>
      <w:rFonts w:ascii="Times New Roman" w:hAnsi="Times New Roman" w:eastAsia="宋体"/>
    </w:rPr>
  </w:style>
  <w:style w:type="paragraph" w:styleId="1354" w:customStyle="1">
    <w:name w:val="font6"/>
    <w:basedOn w:val="950"/>
    <w:qFormat/>
    <w:pPr>
      <w:jc w:val="left"/>
      <w:spacing w:before="100" w:beforeAutospacing="1" w:after="100" w:afterAutospacing="1"/>
      <w:widowControl/>
    </w:pPr>
    <w:rPr>
      <w:rFonts w:ascii="宋体" w:hAnsi="宋体" w:eastAsia="宋体" w:cs="宋体"/>
      <w:sz w:val="20"/>
      <w:szCs w:val="20"/>
    </w:rPr>
  </w:style>
  <w:style w:type="paragraph" w:styleId="1355" w:customStyle="1">
    <w:name w:val="p15"/>
    <w:basedOn w:val="950"/>
    <w:qFormat/>
    <w:pPr>
      <w:ind w:firstLine="420"/>
      <w:widowControl/>
    </w:pPr>
    <w:rPr>
      <w:rFonts w:ascii="Times New Roman" w:hAnsi="Times New Roman" w:eastAsia="宋体"/>
      <w:szCs w:val="20"/>
    </w:rPr>
  </w:style>
  <w:style w:type="paragraph" w:styleId="1356" w:customStyle="1">
    <w:name w:val="xl147"/>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57" w:customStyle="1">
    <w:name w:val="修订1"/>
    <w:qFormat/>
    <w:rPr>
      <w:sz w:val="21"/>
      <w:szCs w:val="24"/>
    </w:rPr>
  </w:style>
  <w:style w:type="paragraph" w:styleId="1358" w:customStyle="1">
    <w:name w:val="xl130"/>
    <w:basedOn w:val="950"/>
    <w:qFormat/>
    <w:pPr>
      <w:jc w:val="left"/>
      <w:spacing w:before="100" w:beforeAutospacing="1" w:after="100" w:afterAutospacing="1"/>
      <w:widowControl/>
    </w:pPr>
    <w:rPr>
      <w:rFonts w:ascii="宋体" w:hAnsi="宋体" w:eastAsia="宋体" w:cs="宋体"/>
      <w:sz w:val="24"/>
    </w:rPr>
  </w:style>
  <w:style w:type="paragraph" w:styleId="1359" w:customStyle="1">
    <w:name w:val="Char Char Char Char Char Char Char Char Char Char1"/>
    <w:basedOn w:val="950"/>
    <w:qFormat/>
    <w:pPr>
      <w:jc w:val="center"/>
      <w:spacing w:line="400" w:lineRule="exact"/>
      <w:widowControl/>
    </w:pPr>
    <w:rPr>
      <w:rFonts w:ascii="Verdana" w:hAnsi="Verdana" w:eastAsia="宋体"/>
      <w:szCs w:val="20"/>
      <w:lang w:eastAsia="en-US"/>
    </w:rPr>
  </w:style>
  <w:style w:type="paragraph" w:styleId="1360" w:customStyle="1">
    <w:name w:val="标题 4_0"/>
    <w:basedOn w:val="1340"/>
    <w:next w:val="1340"/>
    <w:qFormat/>
    <w:pPr>
      <w:keepLines/>
      <w:keepNext/>
      <w:spacing w:before="280" w:after="290" w:line="372" w:lineRule="auto"/>
      <w:outlineLvl w:val="3"/>
    </w:pPr>
    <w:rPr>
      <w:rFonts w:ascii="Cambria" w:hAnsi="Cambria"/>
      <w:b/>
      <w:bCs/>
      <w:sz w:val="28"/>
      <w:szCs w:val="28"/>
    </w:rPr>
  </w:style>
  <w:style w:type="paragraph" w:styleId="1361" w:customStyle="1">
    <w:name w:val="reader-word-layer"/>
    <w:basedOn w:val="950"/>
    <w:qFormat/>
    <w:pPr>
      <w:jc w:val="left"/>
      <w:spacing w:before="100" w:beforeAutospacing="1" w:after="100" w:afterAutospacing="1"/>
      <w:widowControl/>
    </w:pPr>
    <w:rPr>
      <w:rFonts w:ascii="宋体" w:hAnsi="宋体" w:eastAsia="宋体" w:cs="宋体"/>
      <w:sz w:val="24"/>
    </w:rPr>
  </w:style>
  <w:style w:type="paragraph" w:styleId="1362" w:customStyle="1">
    <w:name w:val="列出段落2"/>
    <w:basedOn w:val="950"/>
    <w:qFormat/>
    <w:pPr>
      <w:ind w:firstLine="420"/>
    </w:pPr>
    <w:rPr>
      <w:rFonts w:ascii="Calibri" w:hAnsi="Calibri" w:eastAsia="宋体"/>
      <w:szCs w:val="20"/>
    </w:rPr>
  </w:style>
  <w:style w:type="paragraph" w:styleId="1363" w:customStyle="1">
    <w:name w:val="xl166"/>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364" w:customStyle="1">
    <w:name w:val="paragraphindent"/>
    <w:basedOn w:val="950"/>
    <w:qFormat/>
    <w:pPr>
      <w:jc w:val="left"/>
      <w:spacing w:before="100" w:beforeAutospacing="1" w:after="100" w:afterAutospacing="1"/>
      <w:widowControl/>
    </w:pPr>
    <w:rPr>
      <w:rFonts w:ascii="宋体" w:hAnsi="宋体" w:eastAsia="宋体" w:cs="宋体"/>
      <w:sz w:val="24"/>
    </w:rPr>
  </w:style>
  <w:style w:type="paragraph" w:styleId="1365" w:customStyle="1">
    <w:name w:val="样式 (中文) 黑体 小三 黑色"/>
    <w:basedOn w:val="952"/>
    <w:qFormat/>
    <w:pPr>
      <w:jc w:val="center"/>
      <w:spacing w:before="260" w:after="260" w:line="240" w:lineRule="auto"/>
    </w:pPr>
    <w:rPr>
      <w:color w:val="000000"/>
      <w:sz w:val="30"/>
    </w:rPr>
  </w:style>
  <w:style w:type="paragraph" w:styleId="1366" w:customStyle="1">
    <w:name w:val="样式 (中文) 黑体 小二 行距: 1.5 倍行距"/>
    <w:basedOn w:val="950"/>
    <w:qFormat/>
    <w:pPr>
      <w:spacing w:line="360" w:lineRule="auto"/>
    </w:pPr>
    <w:rPr>
      <w:rFonts w:ascii="Times New Roman" w:hAnsi="Times New Roman" w:eastAsia="黑体" w:cs="宋体"/>
      <w:sz w:val="36"/>
      <w:szCs w:val="20"/>
    </w:rPr>
  </w:style>
  <w:style w:type="paragraph" w:styleId="1367" w:customStyle="1">
    <w:name w:val="Char2"/>
    <w:basedOn w:val="950"/>
    <w:qFormat/>
    <w:rPr>
      <w:rFonts w:ascii="Tahoma" w:hAnsi="Tahoma" w:eastAsia="宋体"/>
      <w:sz w:val="24"/>
      <w:szCs w:val="20"/>
    </w:rPr>
  </w:style>
  <w:style w:type="paragraph" w:styleId="1368" w:customStyle="1">
    <w:name w:val="TOC 标题_0"/>
    <w:basedOn w:val="1369"/>
    <w:next w:val="1340"/>
    <w:qFormat/>
    <w:pPr>
      <w:outlineLvl w:val="9"/>
    </w:pPr>
    <w:rPr>
      <w:rFonts w:ascii="Calibri" w:hAnsi="Calibri"/>
    </w:rPr>
  </w:style>
  <w:style w:type="paragraph" w:styleId="1369" w:customStyle="1">
    <w:name w:val="标题 1_0"/>
    <w:basedOn w:val="1340"/>
    <w:next w:val="1340"/>
    <w:qFormat/>
    <w:pPr>
      <w:keepLines/>
      <w:keepNext/>
      <w:spacing w:before="340" w:after="330" w:line="576" w:lineRule="auto"/>
      <w:outlineLvl w:val="0"/>
    </w:pPr>
    <w:rPr>
      <w:rFonts w:ascii="Times New Roman" w:hAnsi="Times New Roman"/>
      <w:b/>
      <w:bCs/>
      <w:sz w:val="44"/>
      <w:szCs w:val="44"/>
    </w:rPr>
  </w:style>
  <w:style w:type="paragraph" w:styleId="1370" w:customStyle="1">
    <w:name w:val="_Style 416"/>
    <w:qFormat/>
    <w:rPr>
      <w:sz w:val="21"/>
      <w:szCs w:val="24"/>
    </w:rPr>
  </w:style>
  <w:style w:type="paragraph" w:styleId="1371" w:customStyle="1">
    <w:name w:val="Char Char Char Char"/>
    <w:basedOn w:val="950"/>
    <w:qFormat/>
    <w:pPr>
      <w:spacing w:line="500" w:lineRule="exact"/>
      <w:widowControl/>
      <w:outlineLvl w:val="2"/>
    </w:pPr>
    <w:rPr>
      <w:rFonts w:ascii="黑体" w:hAnsi="Verdana" w:eastAsia="黑体" w:cs="黑体"/>
      <w:sz w:val="28"/>
      <w:szCs w:val="28"/>
      <w:lang w:eastAsia="en-US"/>
    </w:rPr>
  </w:style>
  <w:style w:type="paragraph" w:styleId="1372" w:customStyle="1">
    <w:name w:val="副标题1"/>
    <w:basedOn w:val="950"/>
    <w:next w:val="950"/>
    <w:qFormat/>
    <w:pPr>
      <w:jc w:val="left"/>
      <w:spacing w:before="120" w:after="120"/>
    </w:pPr>
    <w:rPr>
      <w:rFonts w:ascii="Arial" w:hAnsi="Arial" w:eastAsia="宋体"/>
      <w:b/>
      <w:bCs/>
      <w:color w:val="000000"/>
      <w:szCs w:val="22"/>
    </w:rPr>
  </w:style>
  <w:style w:type="paragraph" w:styleId="1373" w:customStyle="1">
    <w:name w:val="Char Char Char1 Char1"/>
    <w:basedOn w:val="950"/>
    <w:qFormat/>
    <w:rPr>
      <w:rFonts w:ascii="Times New Roman" w:hAnsi="Times New Roman" w:eastAsia="宋体"/>
      <w:szCs w:val="20"/>
    </w:rPr>
  </w:style>
  <w:style w:type="paragraph" w:styleId="1374" w:customStyle="1">
    <w:name w:val="xl162"/>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375" w:customStyle="1">
    <w:name w:val="总标题（...设计方案）"/>
    <w:qFormat/>
    <w:pPr>
      <w:jc w:val="center"/>
      <w:spacing w:line="480" w:lineRule="auto"/>
    </w:pPr>
    <w:rPr>
      <w:rFonts w:cs="宋体"/>
      <w:b/>
      <w:sz w:val="44"/>
      <w:szCs w:val="21"/>
    </w:rPr>
  </w:style>
  <w:style w:type="paragraph" w:styleId="1376" w:customStyle="1">
    <w:name w:val="31a（正文）章标题"/>
    <w:qFormat/>
    <w:pPr>
      <w:ind w:firstLine="315"/>
      <w:jc w:val="both"/>
      <w:outlineLvl w:val="0"/>
    </w:pPr>
    <w:rPr>
      <w:rFonts w:ascii="楷体_GB2312" w:hAnsi="仿宋_GB2312"/>
      <w:sz w:val="21"/>
    </w:rPr>
  </w:style>
  <w:style w:type="paragraph" w:styleId="1377" w:customStyle="1">
    <w:name w:val="item"/>
    <w:basedOn w:val="950"/>
    <w:qFormat/>
    <w:pPr>
      <w:jc w:val="left"/>
      <w:spacing w:before="100" w:beforeAutospacing="1" w:after="100" w:afterAutospacing="1"/>
      <w:widowControl/>
    </w:pPr>
    <w:rPr>
      <w:rFonts w:ascii="宋体" w:hAnsi="宋体" w:eastAsia="宋体" w:cs="宋体"/>
      <w:color w:val="000000"/>
      <w:sz w:val="20"/>
      <w:szCs w:val="20"/>
    </w:rPr>
  </w:style>
  <w:style w:type="paragraph" w:styleId="1378" w:customStyle="1">
    <w:name w:val="Heading 41"/>
    <w:basedOn w:val="950"/>
    <w:qFormat/>
    <w:pPr>
      <w:jc w:val="left"/>
      <w:outlineLvl w:val="4"/>
    </w:pPr>
    <w:rPr>
      <w:rFonts w:ascii="宋体" w:hAnsi="宋体" w:eastAsia="宋体" w:cs="宋体"/>
      <w:sz w:val="32"/>
      <w:szCs w:val="32"/>
      <w:lang w:eastAsia="en-US"/>
    </w:rPr>
  </w:style>
  <w:style w:type="paragraph" w:styleId="1379" w:customStyle="1">
    <w:name w:val="Char Char1 Char Char Char"/>
    <w:basedOn w:val="977"/>
    <w:qFormat/>
    <w:rPr>
      <w:rFonts w:ascii="Calibri" w:hAnsi="Calibri" w:eastAsia="Times New Roman"/>
    </w:rPr>
  </w:style>
  <w:style w:type="paragraph" w:styleId="1380" w:customStyle="1">
    <w:name w:val="样式 标题 1 + 居中"/>
    <w:basedOn w:val="951"/>
    <w:qFormat/>
    <w:pPr>
      <w:keepLines/>
      <w:spacing w:before="340" w:after="330" w:line="576" w:lineRule="auto"/>
    </w:pPr>
    <w:rPr>
      <w:sz w:val="32"/>
      <w:szCs w:val="20"/>
    </w:rPr>
  </w:style>
  <w:style w:type="paragraph" w:styleId="1381" w:customStyle="1">
    <w:name w:val="TOC 标题1"/>
    <w:basedOn w:val="951"/>
    <w:next w:val="950"/>
    <w:uiPriority w:val="39"/>
    <w:qFormat/>
    <w:pPr>
      <w:jc w:val="left"/>
      <w:keepLines/>
      <w:spacing w:before="480" w:line="276" w:lineRule="auto"/>
      <w:widowControl/>
      <w:outlineLvl w:val="9"/>
    </w:pPr>
    <w:rPr>
      <w:rFonts w:ascii="Cambria" w:hAnsi="Cambria"/>
      <w:bCs/>
      <w:color w:val="365f91"/>
      <w:sz w:val="28"/>
      <w:szCs w:val="28"/>
    </w:rPr>
  </w:style>
  <w:style w:type="paragraph" w:styleId="1382" w:customStyle="1">
    <w:name w:val="xl167"/>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383" w:customStyle="1">
    <w:name w:val="正文1"/>
    <w:qFormat/>
    <w:pPr>
      <w:jc w:val="both"/>
      <w:spacing w:line="315" w:lineRule="atLeast"/>
      <w:widowControl w:val="off"/>
    </w:pPr>
    <w:rPr>
      <w:rFonts w:ascii="宋体"/>
      <w:sz w:val="24"/>
    </w:rPr>
  </w:style>
  <w:style w:type="paragraph" w:styleId="1384" w:customStyle="1">
    <w:name w:val="文字"/>
    <w:basedOn w:val="950"/>
    <w:qFormat/>
    <w:pPr>
      <w:ind w:right="-210" w:firstLine="556"/>
      <w:spacing w:line="312" w:lineRule="auto"/>
      <w:tabs>
        <w:tab w:val="left" w:pos="8520" w:leader="none"/>
      </w:tabs>
    </w:pPr>
    <w:rPr>
      <w:rFonts w:ascii="楷体_GB2312" w:hAnsi="Times New Roman" w:eastAsia="楷体_GB2312"/>
      <w:sz w:val="28"/>
      <w:szCs w:val="20"/>
    </w:rPr>
  </w:style>
  <w:style w:type="paragraph" w:styleId="1385" w:customStyle="1">
    <w:name w:val="样式 (中文) 黑体 小二 居中 行距: 1.5 倍行距"/>
    <w:basedOn w:val="950"/>
    <w:next w:val="950"/>
    <w:qFormat/>
    <w:pPr>
      <w:jc w:val="center"/>
    </w:pPr>
    <w:rPr>
      <w:rFonts w:ascii="Times New Roman" w:hAnsi="Times New Roman" w:eastAsia="黑体" w:cs="宋体"/>
      <w:sz w:val="36"/>
      <w:szCs w:val="20"/>
    </w:rPr>
  </w:style>
  <w:style w:type="paragraph" w:styleId="1386" w:customStyle="1">
    <w:name w:val="xl159"/>
    <w:basedOn w:val="95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387" w:customStyle="1">
    <w:name w:val="xl24"/>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0"/>
      <w:szCs w:val="20"/>
    </w:rPr>
  </w:style>
  <w:style w:type="paragraph" w:styleId="1388" w:customStyle="1">
    <w:name w:val="默认段落字体 Para Char Char Char Char"/>
    <w:basedOn w:val="950"/>
    <w:qFormat/>
    <w:rPr>
      <w:rFonts w:ascii="Times New Roman" w:hAnsi="Times New Roman" w:eastAsia="宋体"/>
    </w:rPr>
  </w:style>
  <w:style w:type="paragraph" w:styleId="1389" w:customStyle="1">
    <w:name w:val="列出段落1"/>
    <w:basedOn w:val="950"/>
    <w:qFormat/>
    <w:pPr>
      <w:ind w:firstLine="420"/>
    </w:pPr>
    <w:rPr>
      <w:rFonts w:ascii="Calibri" w:hAnsi="Calibri" w:eastAsia="宋体"/>
      <w:szCs w:val="22"/>
    </w:rPr>
  </w:style>
  <w:style w:type="paragraph" w:styleId="1390" w:customStyle="1">
    <w:name w:val="Char Char Char Char Char Char Char11"/>
    <w:basedOn w:val="950"/>
    <w:qFormat/>
    <w:pPr>
      <w:jc w:val="center"/>
      <w:spacing w:line="400" w:lineRule="exact"/>
      <w:widowControl/>
    </w:pPr>
    <w:rPr>
      <w:rFonts w:ascii="Verdana" w:hAnsi="Verdana" w:eastAsia="宋体"/>
      <w:szCs w:val="20"/>
      <w:lang w:eastAsia="en-US"/>
    </w:rPr>
  </w:style>
  <w:style w:type="paragraph" w:styleId="1391" w:customStyle="1">
    <w:name w:val="font13"/>
    <w:basedOn w:val="950"/>
    <w:qFormat/>
    <w:pPr>
      <w:jc w:val="left"/>
      <w:spacing w:before="100" w:beforeAutospacing="1" w:after="100" w:afterAutospacing="1"/>
      <w:widowControl/>
    </w:pPr>
    <w:rPr>
      <w:rFonts w:ascii="宋体" w:hAnsi="宋体" w:eastAsia="宋体" w:cs="宋体"/>
      <w:sz w:val="20"/>
      <w:szCs w:val="20"/>
    </w:rPr>
  </w:style>
  <w:style w:type="paragraph" w:styleId="1392" w:customStyle="1">
    <w:name w:val="Char Char2 Char Char Char Char1"/>
    <w:basedOn w:val="950"/>
    <w:qFormat/>
    <w:rPr>
      <w:rFonts w:ascii="Tahoma" w:hAnsi="Tahoma" w:eastAsia="宋体"/>
      <w:sz w:val="24"/>
      <w:szCs w:val="20"/>
    </w:rPr>
  </w:style>
  <w:style w:type="paragraph" w:styleId="1393" w:customStyle="1">
    <w:name w:val="reader-word-layer reader-word-s1-9"/>
    <w:basedOn w:val="950"/>
    <w:qFormat/>
    <w:pPr>
      <w:jc w:val="left"/>
      <w:spacing w:before="100" w:beforeAutospacing="1" w:after="100" w:afterAutospacing="1"/>
      <w:widowControl/>
    </w:pPr>
    <w:rPr>
      <w:rFonts w:ascii="宋体" w:hAnsi="宋体" w:eastAsia="宋体" w:cs="宋体"/>
      <w:sz w:val="24"/>
    </w:rPr>
  </w:style>
  <w:style w:type="paragraph" w:styleId="1394" w:customStyle="1">
    <w:name w:val="样式 (中文) 黑体 小二 加粗 居中 行距: 1.5 倍行距"/>
    <w:basedOn w:val="951"/>
    <w:qFormat/>
    <w:pPr>
      <w:keepLines/>
      <w:spacing w:before="340" w:after="330"/>
    </w:pPr>
    <w:rPr>
      <w:rFonts w:eastAsia="黑体" w:cs="宋体"/>
      <w:b w:val="0"/>
      <w:spacing w:val="60"/>
      <w:sz w:val="36"/>
      <w:szCs w:val="20"/>
    </w:rPr>
  </w:style>
  <w:style w:type="paragraph" w:styleId="1395" w:customStyle="1">
    <w:name w:val="font7"/>
    <w:basedOn w:val="950"/>
    <w:qFormat/>
    <w:pPr>
      <w:jc w:val="left"/>
      <w:spacing w:before="100" w:beforeAutospacing="1" w:after="100" w:afterAutospacing="1"/>
      <w:widowControl/>
    </w:pPr>
    <w:rPr>
      <w:rFonts w:ascii="宋体" w:hAnsi="宋体" w:eastAsia="宋体" w:cs="宋体"/>
      <w:sz w:val="18"/>
      <w:szCs w:val="18"/>
    </w:rPr>
  </w:style>
  <w:style w:type="paragraph" w:styleId="1396" w:customStyle="1">
    <w:name w:val="正文2"/>
    <w:qFormat/>
    <w:pPr>
      <w:jc w:val="both"/>
      <w:spacing w:line="315" w:lineRule="atLeast"/>
      <w:widowControl w:val="off"/>
    </w:pPr>
    <w:rPr>
      <w:rFonts w:ascii="宋体"/>
      <w:sz w:val="24"/>
    </w:rPr>
  </w:style>
  <w:style w:type="paragraph" w:styleId="1397" w:customStyle="1">
    <w:name w:val="默认段落字体 Para Char Char Char Char Char Char Char Char Char Char"/>
    <w:basedOn w:val="950"/>
    <w:qFormat/>
    <w:rPr>
      <w:rFonts w:hint="eastAsia" w:ascii="Tahoma" w:hAnsi="Tahoma" w:eastAsia="宋体"/>
      <w:sz w:val="24"/>
      <w:szCs w:val="20"/>
    </w:rPr>
  </w:style>
  <w:style w:type="paragraph" w:styleId="1398" w:customStyle="1">
    <w:name w:val="纯文本11"/>
    <w:basedOn w:val="950"/>
    <w:qFormat/>
    <w:rPr>
      <w:rFonts w:ascii="宋体" w:hAnsi="Courier New" w:eastAsia="宋体"/>
      <w:sz w:val="28"/>
    </w:rPr>
  </w:style>
  <w:style w:type="paragraph" w:styleId="1399" w:customStyle="1">
    <w:name w:val="xl158"/>
    <w:basedOn w:val="95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400" w:customStyle="1">
    <w:name w:val="xl14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eastAsia="宋体" w:cs="宋体"/>
      <w:sz w:val="20"/>
      <w:szCs w:val="20"/>
    </w:rPr>
  </w:style>
  <w:style w:type="paragraph" w:styleId="1401" w:customStyle="1">
    <w:name w:val="Char Char Char Char Char Char Char Char Char Char Char Char Char1"/>
    <w:basedOn w:val="950"/>
    <w:qFormat/>
    <w:pPr>
      <w:ind w:left="420" w:hanging="420"/>
      <w:tabs>
        <w:tab w:val="left" w:pos="420" w:leader="none"/>
      </w:tabs>
    </w:pPr>
    <w:rPr>
      <w:rFonts w:ascii="Tahoma" w:hAnsi="Tahoma" w:eastAsia="宋体"/>
      <w:sz w:val="24"/>
      <w:szCs w:val="20"/>
    </w:rPr>
  </w:style>
  <w:style w:type="paragraph" w:styleId="1402" w:customStyle="1">
    <w:name w:val="Char Char Char Char Char Char Char Char Char Char Char Char Char Char Char Char Char Char Char"/>
    <w:basedOn w:val="950"/>
    <w:qFormat/>
    <w:pPr>
      <w:jc w:val="center"/>
      <w:spacing w:line="400" w:lineRule="exact"/>
      <w:widowControl/>
    </w:pPr>
    <w:rPr>
      <w:rFonts w:ascii="Verdana" w:hAnsi="Verdana" w:eastAsia="宋体"/>
      <w:szCs w:val="20"/>
      <w:lang w:eastAsia="en-US"/>
    </w:rPr>
  </w:style>
  <w:style w:type="paragraph" w:styleId="1403" w:customStyle="1">
    <w:name w:val="xl14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04" w:customStyle="1">
    <w:name w:val="flNote"/>
    <w:basedOn w:val="950"/>
    <w:qFormat/>
    <w:pPr>
      <w:jc w:val="center"/>
      <w:spacing w:before="320" w:after="160" w:line="360" w:lineRule="atLeast"/>
    </w:pPr>
    <w:rPr>
      <w:rFonts w:ascii="Arial" w:hAnsi="Times New Roman" w:eastAsia="黑体"/>
      <w:sz w:val="30"/>
      <w:szCs w:val="20"/>
    </w:rPr>
  </w:style>
  <w:style w:type="paragraph" w:styleId="1405" w:customStyle="1">
    <w:name w:val="xl168"/>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06" w:customStyle="1">
    <w:name w:val="标书正文格式"/>
    <w:qFormat/>
    <w:pPr>
      <w:ind w:firstLine="200"/>
      <w:spacing w:line="360" w:lineRule="auto"/>
    </w:pPr>
    <w:rPr>
      <w:rFonts w:eastAsia="楷体_GB2312"/>
      <w:sz w:val="24"/>
      <w:szCs w:val="24"/>
    </w:rPr>
  </w:style>
  <w:style w:type="paragraph" w:styleId="1407" w:customStyle="1">
    <w:name w:val="xl160"/>
    <w:basedOn w:val="950"/>
    <w:qFormat/>
    <w:pPr>
      <w:jc w:val="left"/>
      <w:spacing w:before="100" w:beforeAutospacing="1" w:after="100" w:afterAutospacing="1"/>
      <w:shd w:val="clear" w:color="000000" w:fill="c0c0c0"/>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08" w:customStyle="1">
    <w:name w:val="xl163"/>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color w:val="000000"/>
      <w:sz w:val="18"/>
      <w:szCs w:val="18"/>
    </w:rPr>
  </w:style>
  <w:style w:type="paragraph" w:styleId="1409" w:customStyle="1">
    <w:name w:val="Char Char Char1 Char"/>
    <w:basedOn w:val="950"/>
    <w:qFormat/>
    <w:rPr>
      <w:rFonts w:ascii="Times New Roman" w:hAnsi="Times New Roman" w:eastAsia="宋体"/>
      <w:szCs w:val="20"/>
    </w:rPr>
  </w:style>
  <w:style w:type="paragraph" w:styleId="1410" w:customStyle="1">
    <w:name w:val="flType"/>
    <w:basedOn w:val="950"/>
    <w:qFormat/>
    <w:pPr>
      <w:jc w:val="center"/>
      <w:spacing w:after="284" w:line="113" w:lineRule="atLeast"/>
    </w:pPr>
    <w:rPr>
      <w:rFonts w:ascii="Times New Roman" w:hAnsi="Times New Roman" w:eastAsia="宋体"/>
      <w:sz w:val="24"/>
      <w:szCs w:val="20"/>
    </w:rPr>
  </w:style>
  <w:style w:type="paragraph" w:styleId="1411" w:customStyle="1">
    <w:name w:val="Char Char Char Char Char Char Char1"/>
    <w:basedOn w:val="950"/>
    <w:qFormat/>
    <w:pPr>
      <w:jc w:val="center"/>
      <w:spacing w:line="400" w:lineRule="exact"/>
      <w:widowControl/>
    </w:pPr>
    <w:rPr>
      <w:rFonts w:ascii="Verdana" w:hAnsi="Verdana" w:eastAsia="宋体"/>
      <w:szCs w:val="20"/>
      <w:lang w:eastAsia="en-US"/>
    </w:rPr>
  </w:style>
  <w:style w:type="paragraph" w:styleId="1412" w:customStyle="1">
    <w:name w:val="xl138"/>
    <w:basedOn w:val="950"/>
    <w:qFormat/>
    <w:pPr>
      <w:jc w:val="center"/>
      <w:spacing w:before="100" w:beforeAutospacing="1" w:after="100" w:afterAutospacing="1"/>
      <w:widowControl/>
    </w:pPr>
    <w:rPr>
      <w:rFonts w:ascii="宋体" w:hAnsi="宋体" w:eastAsia="宋体" w:cs="宋体"/>
      <w:sz w:val="24"/>
    </w:rPr>
  </w:style>
  <w:style w:type="paragraph" w:styleId="1413" w:customStyle="1">
    <w:name w:val="正文文本_0"/>
    <w:basedOn w:val="1340"/>
    <w:qFormat/>
    <w:pPr>
      <w:ind w:left="72" w:right="30"/>
      <w:jc w:val="center"/>
      <w:spacing w:after="60" w:line="360" w:lineRule="atLeast"/>
    </w:pPr>
    <w:rPr>
      <w:rFonts w:ascii="Times New Roman" w:hAnsi="Times New Roman"/>
      <w:sz w:val="20"/>
      <w:szCs w:val="20"/>
    </w:rPr>
  </w:style>
  <w:style w:type="paragraph" w:styleId="1414" w:customStyle="1">
    <w:name w:val="文档正文"/>
    <w:basedOn w:val="950"/>
    <w:qFormat/>
    <w:pPr>
      <w:ind w:firstLine="567"/>
      <w:spacing w:line="480" w:lineRule="atLeast"/>
    </w:pPr>
    <w:rPr>
      <w:rFonts w:ascii="长城仿宋" w:hAnsi="Times New Roman" w:eastAsia="宋体"/>
      <w:sz w:val="24"/>
      <w:szCs w:val="20"/>
    </w:rPr>
  </w:style>
  <w:style w:type="paragraph" w:styleId="1415" w:customStyle="1">
    <w:name w:val="列表1）"/>
    <w:basedOn w:val="972"/>
    <w:qFormat/>
    <w:pPr>
      <w:ind w:firstLine="0"/>
      <w:jc w:val="both"/>
      <w:spacing w:before="10"/>
    </w:pPr>
    <w:rPr>
      <w:rFonts w:ascii="Verdana" w:hAnsi="Verdana" w:eastAsia="宋体"/>
      <w:sz w:val="21"/>
      <w:szCs w:val="21"/>
    </w:rPr>
  </w:style>
  <w:style w:type="paragraph" w:styleId="1416" w:customStyle="1">
    <w:name w:val="reader-word-layer reader-word-s4-14"/>
    <w:basedOn w:val="950"/>
    <w:qFormat/>
    <w:pPr>
      <w:jc w:val="left"/>
      <w:spacing w:before="100" w:beforeAutospacing="1" w:after="100" w:afterAutospacing="1"/>
      <w:widowControl/>
    </w:pPr>
    <w:rPr>
      <w:rFonts w:ascii="宋体" w:hAnsi="宋体" w:eastAsia="宋体" w:cs="宋体"/>
      <w:sz w:val="24"/>
    </w:rPr>
  </w:style>
  <w:style w:type="paragraph" w:styleId="1417" w:customStyle="1">
    <w:name w:val="font5"/>
    <w:basedOn w:val="950"/>
    <w:qFormat/>
    <w:pPr>
      <w:jc w:val="left"/>
      <w:spacing w:before="100" w:beforeAutospacing="1" w:after="100" w:afterAutospacing="1"/>
      <w:widowControl/>
    </w:pPr>
    <w:rPr>
      <w:rFonts w:ascii="宋体" w:hAnsi="宋体" w:eastAsia="宋体" w:cs="宋体"/>
      <w:sz w:val="18"/>
      <w:szCs w:val="18"/>
    </w:rPr>
  </w:style>
  <w:style w:type="paragraph" w:styleId="1418" w:customStyle="1">
    <w:name w:val="xl169"/>
    <w:basedOn w:val="95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19" w:customStyle="1">
    <w:name w:val="Char Char Char Char11"/>
    <w:basedOn w:val="950"/>
    <w:next w:val="950"/>
    <w:qFormat/>
    <w:pPr>
      <w:jc w:val="left"/>
      <w:spacing w:after="160" w:line="240" w:lineRule="exact"/>
      <w:widowControl/>
    </w:pPr>
    <w:rPr>
      <w:rFonts w:ascii="Times New Roman" w:hAnsi="Times New Roman" w:eastAsia="宋体"/>
    </w:rPr>
  </w:style>
  <w:style w:type="paragraph" w:styleId="1420" w:customStyle="1">
    <w:name w:val="font10"/>
    <w:basedOn w:val="950"/>
    <w:qFormat/>
    <w:pPr>
      <w:jc w:val="left"/>
      <w:spacing w:before="100" w:beforeAutospacing="1" w:after="100" w:afterAutospacing="1"/>
      <w:widowControl/>
    </w:pPr>
    <w:rPr>
      <w:rFonts w:ascii="宋体" w:hAnsi="宋体" w:eastAsia="宋体" w:cs="宋体"/>
      <w:sz w:val="16"/>
      <w:szCs w:val="16"/>
    </w:rPr>
  </w:style>
  <w:style w:type="paragraph" w:styleId="1421" w:customStyle="1">
    <w:name w:val="Table Paragraph"/>
    <w:basedOn w:val="950"/>
    <w:qFormat/>
    <w:pPr>
      <w:jc w:val="left"/>
    </w:pPr>
    <w:rPr>
      <w:rFonts w:ascii="Calibri" w:hAnsi="Calibri" w:eastAsia="宋体" w:cs="Calibri"/>
      <w:sz w:val="22"/>
      <w:szCs w:val="22"/>
      <w:lang w:eastAsia="en-US"/>
    </w:rPr>
  </w:style>
  <w:style w:type="paragraph" w:styleId="1422" w:customStyle="1">
    <w:name w:val="xl132"/>
    <w:basedOn w:val="950"/>
    <w:qFormat/>
    <w:pPr>
      <w:jc w:val="center"/>
      <w:spacing w:before="100" w:beforeAutospacing="1" w:after="100" w:afterAutospacing="1"/>
      <w:shd w:val="clear" w:color="000000" w:fill="0066cc"/>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3" w:customStyle="1">
    <w:name w:val="xl149"/>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24" w:customStyle="1">
    <w:name w:val="xl13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25" w:customStyle="1">
    <w:name w:val="样式 首行缩进:  2 字符"/>
    <w:basedOn w:val="950"/>
    <w:qFormat/>
    <w:pPr>
      <w:ind w:firstLine="480"/>
      <w:spacing w:line="360" w:lineRule="auto"/>
    </w:pPr>
    <w:rPr>
      <w:rFonts w:ascii="Arial" w:hAnsi="Arial" w:eastAsia="宋体"/>
      <w:sz w:val="24"/>
      <w:szCs w:val="20"/>
    </w:rPr>
  </w:style>
  <w:style w:type="paragraph" w:styleId="1426" w:customStyle="1">
    <w:name w:val="reader-word-layer reader-word-s1-5"/>
    <w:basedOn w:val="950"/>
    <w:qFormat/>
    <w:pPr>
      <w:jc w:val="left"/>
      <w:spacing w:before="100" w:beforeAutospacing="1" w:after="100" w:afterAutospacing="1"/>
      <w:widowControl/>
    </w:pPr>
    <w:rPr>
      <w:rFonts w:ascii="宋体" w:hAnsi="宋体" w:eastAsia="宋体" w:cs="宋体"/>
      <w:sz w:val="24"/>
    </w:rPr>
  </w:style>
  <w:style w:type="paragraph" w:styleId="1427" w:customStyle="1">
    <w:name w:val="_Style 17"/>
    <w:basedOn w:val="950"/>
    <w:qFormat/>
    <w:pPr>
      <w:jc w:val="center"/>
      <w:spacing w:line="400" w:lineRule="exact"/>
      <w:widowControl/>
    </w:pPr>
    <w:rPr>
      <w:rFonts w:ascii="Times New Roman" w:hAnsi="Times New Roman" w:eastAsia="宋体"/>
    </w:rPr>
  </w:style>
  <w:style w:type="paragraph" w:styleId="1428" w:customStyle="1">
    <w:name w:val="Char Char"/>
    <w:basedOn w:val="950"/>
    <w:next w:val="950"/>
    <w:qFormat/>
    <w:pPr>
      <w:jc w:val="left"/>
      <w:spacing w:after="160" w:line="240" w:lineRule="exact"/>
      <w:widowControl/>
    </w:pPr>
    <w:rPr>
      <w:rFonts w:ascii="Times New Roman" w:hAnsi="Times New Roman" w:eastAsia="宋体"/>
      <w:szCs w:val="20"/>
    </w:rPr>
  </w:style>
  <w:style w:type="paragraph" w:styleId="1429" w:customStyle="1">
    <w:name w:val="样式5"/>
    <w:basedOn w:val="1313"/>
    <w:qFormat/>
    <w:pPr>
      <w:ind w:firstLine="0"/>
      <w:jc w:val="center"/>
      <w:keepLines/>
      <w:keepNext/>
      <w:spacing w:before="340" w:after="330"/>
      <w:outlineLvl w:val="0"/>
    </w:pPr>
    <w:rPr>
      <w:rFonts w:ascii="Times New Roman" w:hAnsi="Times New Roman" w:eastAsia="黑体"/>
      <w:b/>
      <w:bCs/>
      <w:sz w:val="36"/>
      <w:szCs w:val="44"/>
    </w:rPr>
  </w:style>
  <w:style w:type="paragraph" w:styleId="1430" w:customStyle="1">
    <w:name w:val="Char Char Char1 Char Char Char Char Char Char Char"/>
    <w:basedOn w:val="950"/>
    <w:qFormat/>
    <w:rPr>
      <w:rFonts w:ascii="Tahoma" w:hAnsi="Tahoma" w:eastAsia="宋体"/>
      <w:sz w:val="24"/>
      <w:szCs w:val="20"/>
    </w:rPr>
  </w:style>
  <w:style w:type="paragraph" w:styleId="1431" w:customStyle="1">
    <w:name w:val="xl152"/>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432" w:customStyle="1">
    <w:name w:val="xl150"/>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433" w:customStyle="1">
    <w:name w:val="font14"/>
    <w:basedOn w:val="950"/>
    <w:qFormat/>
    <w:pPr>
      <w:jc w:val="left"/>
      <w:spacing w:before="100" w:beforeAutospacing="1" w:after="100" w:afterAutospacing="1"/>
      <w:widowControl/>
    </w:pPr>
    <w:rPr>
      <w:rFonts w:ascii="宋体" w:hAnsi="宋体" w:eastAsia="宋体" w:cs="宋体"/>
      <w:sz w:val="18"/>
      <w:szCs w:val="18"/>
    </w:rPr>
  </w:style>
  <w:style w:type="paragraph" w:styleId="1434" w:customStyle="1">
    <w:name w:val="xl141"/>
    <w:basedOn w:val="950"/>
    <w:qFormat/>
    <w:pPr>
      <w:jc w:val="left"/>
      <w:spacing w:before="100" w:beforeAutospacing="1" w:after="100" w:afterAutospacing="1"/>
      <w:widowControl/>
      <w:pBdr>
        <w:bottom w:val="single" w:color="auto" w:sz="4" w:space="0"/>
        <w:right w:val="single" w:color="auto" w:sz="4" w:space="0"/>
      </w:pBdr>
    </w:pPr>
    <w:rPr>
      <w:rFonts w:ascii="宋体" w:hAnsi="宋体" w:eastAsia="宋体" w:cs="宋体"/>
      <w:b/>
      <w:bCs/>
      <w:sz w:val="18"/>
      <w:szCs w:val="18"/>
    </w:rPr>
  </w:style>
  <w:style w:type="paragraph" w:styleId="1435" w:customStyle="1">
    <w:name w:val="Char Char Char1 Char2"/>
    <w:basedOn w:val="950"/>
    <w:qFormat/>
    <w:rPr>
      <w:rFonts w:ascii="Times New Roman" w:hAnsi="Times New Roman" w:eastAsia="宋体"/>
      <w:szCs w:val="20"/>
    </w:rPr>
  </w:style>
  <w:style w:type="paragraph" w:styleId="1436" w:customStyle="1">
    <w:name w:val="reader-word-layer reader-word-s1-2"/>
    <w:basedOn w:val="950"/>
    <w:qFormat/>
    <w:pPr>
      <w:jc w:val="left"/>
      <w:spacing w:before="100" w:beforeAutospacing="1" w:after="100" w:afterAutospacing="1"/>
      <w:widowControl/>
    </w:pPr>
    <w:rPr>
      <w:rFonts w:ascii="宋体" w:hAnsi="宋体" w:eastAsia="宋体" w:cs="宋体"/>
      <w:sz w:val="24"/>
    </w:rPr>
  </w:style>
  <w:style w:type="paragraph" w:styleId="1437" w:customStyle="1">
    <w:name w:val="xl151"/>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438" w:customStyle="1">
    <w:name w:val="空半行"/>
    <w:basedOn w:val="950"/>
    <w:qFormat/>
    <w:pPr>
      <w:spacing w:line="120" w:lineRule="exact"/>
    </w:pPr>
    <w:rPr>
      <w:rFonts w:ascii="Times New Roman" w:hAnsi="Times New Roman" w:eastAsia="仿宋_GB2312"/>
      <w:color w:val="ffffff"/>
      <w:sz w:val="30"/>
      <w:szCs w:val="20"/>
    </w:rPr>
  </w:style>
  <w:style w:type="paragraph" w:styleId="1439" w:customStyle="1">
    <w:name w:val="2-2ji"/>
    <w:basedOn w:val="952"/>
    <w:qFormat/>
    <w:pPr>
      <w:jc w:val="center"/>
    </w:pPr>
    <w:rPr>
      <w:sz w:val="36"/>
      <w:szCs w:val="24"/>
    </w:rPr>
  </w:style>
  <w:style w:type="paragraph" w:styleId="1440" w:customStyle="1">
    <w:name w:val="_Style 10"/>
    <w:basedOn w:val="950"/>
    <w:qFormat/>
    <w:pPr>
      <w:jc w:val="center"/>
      <w:spacing w:line="400" w:lineRule="exact"/>
      <w:widowControl/>
    </w:pPr>
    <w:rPr>
      <w:rFonts w:ascii="Times New Roman" w:hAnsi="Times New Roman" w:eastAsia="宋体"/>
    </w:rPr>
  </w:style>
  <w:style w:type="paragraph" w:styleId="1441" w:customStyle="1">
    <w:name w:val="reader-word-layer reader-word-s4-4"/>
    <w:basedOn w:val="950"/>
    <w:qFormat/>
    <w:pPr>
      <w:jc w:val="left"/>
      <w:spacing w:before="100" w:beforeAutospacing="1" w:after="100" w:afterAutospacing="1"/>
      <w:widowControl/>
    </w:pPr>
    <w:rPr>
      <w:rFonts w:ascii="宋体" w:hAnsi="宋体" w:eastAsia="宋体" w:cs="宋体"/>
      <w:sz w:val="24"/>
    </w:rPr>
  </w:style>
  <w:style w:type="paragraph" w:styleId="1442" w:customStyle="1">
    <w:name w:val="Paragraph P1&amp;2"/>
    <w:basedOn w:val="950"/>
    <w:qFormat/>
    <w:pPr>
      <w:jc w:val="left"/>
      <w:spacing w:before="40" w:after="60" w:line="360" w:lineRule="auto"/>
      <w:widowControl/>
      <w:tabs>
        <w:tab w:val="left" w:pos="420" w:leader="none"/>
      </w:tabs>
    </w:pPr>
    <w:rPr>
      <w:rFonts w:ascii="宋体" w:hAnsi="宋体" w:eastAsia="宋体"/>
      <w:color w:val="ff0000"/>
      <w:sz w:val="24"/>
    </w:rPr>
  </w:style>
  <w:style w:type="paragraph" w:styleId="1443" w:customStyle="1">
    <w:name w:val="样式8"/>
    <w:basedOn w:val="950"/>
    <w:qFormat/>
    <w:pPr>
      <w:jc w:val="center"/>
      <w:keepLines/>
      <w:keepNext/>
      <w:spacing w:before="260" w:after="260"/>
      <w:outlineLvl w:val="1"/>
    </w:pPr>
    <w:rPr>
      <w:rFonts w:ascii="Arial" w:hAnsi="Arial" w:eastAsia="黑体"/>
      <w:b/>
      <w:bCs/>
      <w:sz w:val="72"/>
      <w:szCs w:val="32"/>
    </w:rPr>
  </w:style>
  <w:style w:type="paragraph" w:styleId="1444" w:customStyle="1">
    <w:name w:val="Char Char Char Char Char Char Char"/>
    <w:basedOn w:val="950"/>
    <w:qFormat/>
    <w:pPr>
      <w:jc w:val="left"/>
      <w:spacing w:after="160" w:line="240" w:lineRule="exact"/>
      <w:widowControl/>
    </w:pPr>
    <w:rPr>
      <w:rFonts w:ascii="Times New Roman" w:hAnsi="Times New Roman" w:eastAsia="宋体"/>
    </w:rPr>
  </w:style>
  <w:style w:type="paragraph" w:styleId="1445" w:customStyle="1">
    <w:name w:val="默认段落字体 Para Char"/>
    <w:basedOn w:val="950"/>
    <w:qFormat/>
    <w:rPr>
      <w:rFonts w:ascii="Times New Roman" w:hAnsi="Times New Roman" w:eastAsia="宋体"/>
    </w:rPr>
  </w:style>
  <w:style w:type="paragraph" w:styleId="1446" w:customStyle="1">
    <w:name w:val="fontsize"/>
    <w:basedOn w:val="950"/>
    <w:qFormat/>
    <w:pPr>
      <w:ind w:firstLine="180"/>
      <w:jc w:val="left"/>
      <w:spacing w:before="100" w:beforeAutospacing="1" w:after="100" w:afterAutospacing="1"/>
      <w:widowControl/>
    </w:pPr>
    <w:rPr>
      <w:rFonts w:ascii="Arial Unicode MS" w:hAnsi="Arial Unicode MS" w:eastAsia="Arial Unicode MS"/>
      <w:color w:val="000000"/>
      <w:spacing w:val="20"/>
      <w:sz w:val="24"/>
      <w:szCs w:val="20"/>
      <w:vertAlign w:val="subscript"/>
    </w:rPr>
  </w:style>
  <w:style w:type="paragraph" w:styleId="1447" w:customStyle="1">
    <w:name w:val="xl154"/>
    <w:basedOn w:val="95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448" w:customStyle="1">
    <w:name w:val="Char11"/>
    <w:basedOn w:val="950"/>
    <w:qFormat/>
    <w:rPr>
      <w:rFonts w:ascii="Times New Roman" w:hAnsi="Times New Roman" w:eastAsia="宋体"/>
    </w:rPr>
  </w:style>
  <w:style w:type="paragraph" w:styleId="1449" w:customStyle="1">
    <w:name w:val="五号正文（标准）"/>
    <w:basedOn w:val="950"/>
    <w:qFormat/>
    <w:pPr>
      <w:ind w:firstLine="600"/>
      <w:spacing w:line="360" w:lineRule="auto"/>
    </w:pPr>
    <w:rPr>
      <w:rFonts w:ascii="仿宋_GB2312" w:hAnsi="宋体" w:eastAsia="仿宋_GB2312"/>
      <w:b/>
      <w:sz w:val="30"/>
      <w:szCs w:val="20"/>
    </w:rPr>
  </w:style>
  <w:style w:type="paragraph" w:styleId="1450" w:customStyle="1">
    <w:name w:val="xl139"/>
    <w:basedOn w:val="950"/>
    <w:qFormat/>
    <w:pPr>
      <w:jc w:val="left"/>
      <w:spacing w:before="100" w:beforeAutospacing="1" w:after="100" w:afterAutospacing="1"/>
      <w:widowControl/>
    </w:pPr>
    <w:rPr>
      <w:rFonts w:ascii="宋体" w:hAnsi="宋体" w:eastAsia="宋体" w:cs="宋体"/>
      <w:sz w:val="20"/>
      <w:szCs w:val="20"/>
    </w:rPr>
  </w:style>
  <w:style w:type="paragraph" w:styleId="1451" w:customStyle="1">
    <w:name w:val="正文缩进_0"/>
    <w:basedOn w:val="1335"/>
    <w:qFormat/>
    <w:pPr>
      <w:ind w:firstLine="420"/>
      <w:jc w:val="both"/>
      <w:widowControl w:val="off"/>
    </w:pPr>
    <w:rPr>
      <w:u w:val="single"/>
    </w:rPr>
  </w:style>
  <w:style w:type="paragraph" w:styleId="1452" w:customStyle="1">
    <w:name w:val="样式6"/>
    <w:basedOn w:val="1009"/>
    <w:next w:val="950"/>
    <w:qFormat/>
    <w:pPr>
      <w:tabs>
        <w:tab w:val="right" w:pos="9200" w:leader="dot"/>
      </w:tabs>
    </w:pPr>
    <w:rPr>
      <w:rFonts w:ascii="Times New Roman" w:hAnsi="Times New Roman" w:eastAsia="仿宋_GB2312"/>
      <w:sz w:val="28"/>
      <w:szCs w:val="21"/>
    </w:rPr>
  </w:style>
  <w:style w:type="paragraph" w:styleId="1453" w:customStyle="1">
    <w:name w:val="样式 标题 2 + (中文) 宋体 (西文)五号 非(西文)粗体 段前: 6 磅 段后: 3 磅 行距: 1.5 倍行距"/>
    <w:basedOn w:val="952"/>
    <w:qFormat/>
    <w:pPr>
      <w:jc w:val="center"/>
      <w:spacing w:before="120"/>
    </w:pPr>
    <w:rPr>
      <w:bCs/>
      <w:szCs w:val="24"/>
    </w:rPr>
  </w:style>
  <w:style w:type="paragraph" w:styleId="1454" w:customStyle="1">
    <w:name w:val="xl164"/>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455" w:customStyle="1">
    <w:name w:val="重点说明"/>
    <w:basedOn w:val="950"/>
    <w:qFormat/>
    <w:pPr>
      <w:ind w:left="360" w:hanging="360"/>
      <w:spacing w:before="40" w:after="40" w:line="400" w:lineRule="exact"/>
      <w:widowControl/>
    </w:pPr>
    <w:rPr>
      <w:rFonts w:ascii="宋体" w:hAnsi="Times New Roman" w:eastAsia="宋体"/>
      <w:b/>
      <w:spacing w:val="6"/>
      <w:sz w:val="28"/>
      <w:szCs w:val="20"/>
    </w:rPr>
  </w:style>
  <w:style w:type="paragraph" w:styleId="1456" w:customStyle="1">
    <w:name w:val="百姓X"/>
    <w:basedOn w:val="950"/>
    <w:qFormat/>
    <w:pPr>
      <w:ind w:firstLine="540"/>
      <w:spacing w:before="120" w:after="120" w:line="360" w:lineRule="auto"/>
    </w:pPr>
    <w:rPr>
      <w:rFonts w:ascii="Arial Narrow" w:hAnsi="Arial Narrow" w:eastAsia="宋体"/>
      <w:sz w:val="24"/>
    </w:rPr>
  </w:style>
  <w:style w:type="paragraph" w:styleId="1457" w:customStyle="1">
    <w:name w:val="Char Char2 Char Char Char Char"/>
    <w:basedOn w:val="950"/>
    <w:qFormat/>
    <w:rPr>
      <w:rFonts w:ascii="Tahoma" w:hAnsi="Tahoma" w:eastAsia="宋体"/>
      <w:sz w:val="24"/>
      <w:szCs w:val="20"/>
    </w:rPr>
  </w:style>
  <w:style w:type="paragraph" w:styleId="1458" w:customStyle="1">
    <w:name w:val="正文段"/>
    <w:basedOn w:val="950"/>
    <w:qFormat/>
    <w:pPr>
      <w:ind w:firstLine="425"/>
      <w:spacing w:after="240" w:line="312" w:lineRule="atLeast"/>
    </w:pPr>
    <w:rPr>
      <w:rFonts w:ascii="Times New Roman" w:hAnsi="Times New Roman" w:eastAsia="宋体"/>
      <w:sz w:val="24"/>
    </w:rPr>
  </w:style>
  <w:style w:type="paragraph" w:styleId="1459" w:customStyle="1">
    <w:name w:val="样式3"/>
    <w:basedOn w:val="953"/>
    <w:next w:val="950"/>
    <w:qFormat/>
    <w:pPr>
      <w:jc w:val="center"/>
      <w:spacing w:line="240" w:lineRule="auto"/>
    </w:pPr>
    <w:rPr>
      <w:rFonts w:ascii="Times New Roman" w:hAnsi="Times New Roman" w:eastAsia="黑体"/>
    </w:rPr>
  </w:style>
  <w:style w:type="paragraph" w:styleId="1460" w:customStyle="1">
    <w:name w:val="xl146"/>
    <w:basedOn w:val="950"/>
    <w:qFormat/>
    <w:pPr>
      <w:jc w:val="left"/>
      <w:spacing w:before="100" w:beforeAutospacing="1" w:after="100" w:afterAutospacing="1"/>
      <w:widowControl/>
    </w:pPr>
    <w:rPr>
      <w:rFonts w:ascii="宋体" w:hAnsi="宋体" w:eastAsia="宋体" w:cs="宋体"/>
      <w:sz w:val="24"/>
    </w:rPr>
  </w:style>
  <w:style w:type="paragraph" w:styleId="1461" w:customStyle="1">
    <w:name w:val="Char Char Char Char2"/>
    <w:basedOn w:val="950"/>
    <w:next w:val="950"/>
    <w:qFormat/>
    <w:pPr>
      <w:jc w:val="left"/>
      <w:spacing w:after="160" w:line="240" w:lineRule="exact"/>
      <w:widowControl/>
    </w:pPr>
    <w:rPr>
      <w:rFonts w:ascii="Times New Roman" w:hAnsi="Times New Roman" w:eastAsia="宋体"/>
    </w:rPr>
  </w:style>
  <w:style w:type="paragraph" w:styleId="1462" w:customStyle="1">
    <w:name w:val="font9"/>
    <w:basedOn w:val="950"/>
    <w:qFormat/>
    <w:pPr>
      <w:jc w:val="left"/>
      <w:spacing w:before="100" w:beforeAutospacing="1" w:after="100" w:afterAutospacing="1"/>
      <w:widowControl/>
    </w:pPr>
    <w:rPr>
      <w:rFonts w:ascii="宋体" w:hAnsi="宋体" w:eastAsia="宋体" w:cs="宋体"/>
      <w:sz w:val="18"/>
      <w:szCs w:val="18"/>
    </w:rPr>
  </w:style>
  <w:style w:type="paragraph" w:styleId="1463" w:customStyle="1">
    <w:name w:val="华文细黑1"/>
    <w:basedOn w:val="950"/>
    <w:qFormat/>
    <w:pPr>
      <w:ind w:firstLine="200"/>
      <w:jc w:val="left"/>
      <w:spacing w:line="300" w:lineRule="auto"/>
      <w:widowControl/>
    </w:pPr>
    <w:rPr>
      <w:rFonts w:ascii="Times New Roman" w:hAnsi="Times New Roman" w:eastAsia="华文细黑"/>
      <w:sz w:val="24"/>
    </w:rPr>
  </w:style>
  <w:style w:type="paragraph" w:styleId="1464" w:customStyle="1">
    <w:name w:val="Char Char Char Char Char Char1 Char Char Char Char Char Char Char Char Char Char Char Char Char Char Char Char"/>
    <w:basedOn w:val="950"/>
    <w:qFormat/>
    <w:rPr>
      <w:rFonts w:ascii="Times New Roman" w:hAnsi="Times New Roman" w:eastAsia="宋体"/>
      <w:szCs w:val="20"/>
    </w:rPr>
  </w:style>
  <w:style w:type="paragraph" w:styleId="1465" w:customStyle="1">
    <w:name w:val="font12"/>
    <w:basedOn w:val="950"/>
    <w:qFormat/>
    <w:pPr>
      <w:jc w:val="left"/>
      <w:spacing w:before="100" w:beforeAutospacing="1" w:after="100" w:afterAutospacing="1"/>
      <w:widowControl/>
    </w:pPr>
    <w:rPr>
      <w:rFonts w:ascii="宋体" w:hAnsi="宋体" w:eastAsia="宋体" w:cs="宋体"/>
      <w:color w:val="000000"/>
      <w:sz w:val="18"/>
      <w:szCs w:val="18"/>
    </w:rPr>
  </w:style>
  <w:style w:type="paragraph" w:styleId="1466" w:customStyle="1">
    <w:name w:val="xl13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467" w:customStyle="1">
    <w:name w:val="_Style 34"/>
    <w:uiPriority w:val="99"/>
    <w:unhideWhenUsed/>
    <w:qFormat/>
    <w:pPr>
      <w:jc w:val="both"/>
      <w:widowControl w:val="off"/>
    </w:pPr>
    <w:rPr>
      <w:sz w:val="21"/>
      <w:szCs w:val="24"/>
    </w:rPr>
  </w:style>
  <w:style w:type="paragraph" w:styleId="1468" w:customStyle="1">
    <w:name w:val="_Style 515"/>
    <w:basedOn w:val="951"/>
    <w:next w:val="950"/>
    <w:uiPriority w:val="39"/>
    <w:qFormat/>
    <w:pPr>
      <w:jc w:val="both"/>
      <w:keepLines/>
      <w:spacing w:before="340" w:after="330" w:line="576" w:lineRule="auto"/>
      <w:outlineLvl w:val="9"/>
    </w:pPr>
    <w:rPr>
      <w:rFonts w:ascii="Calibri" w:hAnsi="Calibri" w:eastAsia="黑体"/>
      <w:bCs/>
    </w:rPr>
  </w:style>
  <w:style w:type="paragraph" w:styleId="1469" w:customStyle="1">
    <w:name w:val="prodsubtitle"/>
    <w:basedOn w:val="950"/>
    <w:qFormat/>
    <w:pPr>
      <w:jc w:val="left"/>
      <w:widowControl/>
    </w:pPr>
    <w:rPr>
      <w:rFonts w:ascii="宋体" w:hAnsi="宋体" w:eastAsia="宋体" w:cs="宋体"/>
      <w:sz w:val="24"/>
    </w:rPr>
  </w:style>
  <w:style w:type="paragraph" w:styleId="1470" w:customStyle="1">
    <w:name w:val="样式2"/>
    <w:basedOn w:val="952"/>
    <w:next w:val="950"/>
    <w:qFormat/>
    <w:pPr>
      <w:jc w:val="center"/>
      <w:spacing w:before="260" w:after="260" w:line="240" w:lineRule="auto"/>
    </w:pPr>
    <w:rPr>
      <w:sz w:val="36"/>
    </w:rPr>
  </w:style>
  <w:style w:type="paragraph" w:styleId="1471" w:customStyle="1">
    <w:name w:val="Char Char Char Char Char Char Char Char Char Char Char Char Char Char Char"/>
    <w:basedOn w:val="950"/>
    <w:qFormat/>
    <w:pPr>
      <w:jc w:val="center"/>
      <w:spacing w:line="400" w:lineRule="exact"/>
      <w:widowControl/>
    </w:pPr>
    <w:rPr>
      <w:rFonts w:ascii="Verdana" w:hAnsi="Verdana" w:eastAsia="宋体"/>
      <w:szCs w:val="20"/>
      <w:lang w:eastAsia="en-US"/>
    </w:rPr>
  </w:style>
  <w:style w:type="paragraph" w:styleId="1472" w:customStyle="1">
    <w:name w:val="Char3"/>
    <w:basedOn w:val="950"/>
    <w:qFormat/>
    <w:pPr>
      <w:jc w:val="left"/>
      <w:spacing w:after="160" w:line="240" w:lineRule="exact"/>
      <w:widowControl/>
    </w:pPr>
    <w:rPr>
      <w:rFonts w:ascii="Times New Roman" w:hAnsi="Times New Roman" w:eastAsia="宋体"/>
    </w:rPr>
  </w:style>
  <w:style w:type="paragraph" w:styleId="1473" w:customStyle="1">
    <w:name w:val="标题1"/>
    <w:basedOn w:val="950"/>
    <w:next w:val="95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474" w:customStyle="1">
    <w:name w:val="1"/>
    <w:basedOn w:val="950"/>
    <w:next w:val="950"/>
    <w:qFormat/>
    <w:rPr>
      <w:rFonts w:ascii="Times New Roman" w:hAnsi="Times New Roman" w:eastAsia="宋体"/>
    </w:rPr>
  </w:style>
  <w:style w:type="paragraph" w:styleId="1475" w:customStyle="1">
    <w:name w:val="Char Char Char Char Char Char Char Char Char Char Char Char Char"/>
    <w:basedOn w:val="950"/>
    <w:qFormat/>
    <w:pPr>
      <w:ind w:left="420" w:hanging="420"/>
      <w:tabs>
        <w:tab w:val="left" w:pos="420" w:leader="none"/>
      </w:tabs>
    </w:pPr>
    <w:rPr>
      <w:rFonts w:ascii="Tahoma" w:hAnsi="Tahoma" w:eastAsia="宋体"/>
      <w:sz w:val="24"/>
      <w:szCs w:val="20"/>
    </w:rPr>
  </w:style>
  <w:style w:type="paragraph" w:styleId="1476" w:customStyle="1">
    <w:name w:val="xl133"/>
    <w:basedOn w:val="950"/>
    <w:qFormat/>
    <w:pPr>
      <w:jc w:val="left"/>
      <w:spacing w:before="100" w:beforeAutospacing="1" w:after="100" w:afterAutospacing="1"/>
      <w:shd w:val="clear" w:color="000000" w:fill="c0c0c0"/>
      <w:widowControl/>
    </w:pPr>
    <w:rPr>
      <w:rFonts w:ascii="宋体" w:hAnsi="宋体" w:eastAsia="宋体" w:cs="宋体"/>
      <w:sz w:val="20"/>
      <w:szCs w:val="20"/>
    </w:rPr>
  </w:style>
  <w:style w:type="paragraph" w:styleId="1477" w:customStyle="1">
    <w:name w:val="xl17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华文中宋" w:hAnsi="华文中宋" w:eastAsia="华文中宋" w:cs="宋体"/>
      <w:sz w:val="24"/>
    </w:rPr>
  </w:style>
  <w:style w:type="paragraph" w:styleId="1478" w:customStyle="1">
    <w:name w:val="xl131"/>
    <w:basedOn w:val="950"/>
    <w:qFormat/>
    <w:pPr>
      <w:jc w:val="left"/>
      <w:spacing w:before="100" w:beforeAutospacing="1" w:after="100" w:afterAutospacing="1"/>
      <w:widowControl/>
      <w:pBdr>
        <w:bottom w:val="single" w:color="auto" w:sz="12" w:space="0"/>
      </w:pBdr>
    </w:pPr>
    <w:rPr>
      <w:rFonts w:ascii="宋体" w:hAnsi="宋体" w:eastAsia="宋体" w:cs="宋体"/>
      <w:sz w:val="24"/>
    </w:rPr>
  </w:style>
  <w:style w:type="paragraph" w:styleId="1479" w:customStyle="1">
    <w:name w:val="font8"/>
    <w:basedOn w:val="950"/>
    <w:qFormat/>
    <w:pPr>
      <w:jc w:val="left"/>
      <w:spacing w:before="100" w:beforeAutospacing="1" w:after="100" w:afterAutospacing="1"/>
      <w:widowControl/>
    </w:pPr>
    <w:rPr>
      <w:rFonts w:ascii="Arial" w:hAnsi="Arial" w:eastAsia="宋体" w:cs="Arial"/>
      <w:sz w:val="16"/>
      <w:szCs w:val="16"/>
    </w:rPr>
  </w:style>
  <w:style w:type="paragraph" w:styleId="1480" w:customStyle="1">
    <w:name w:val="样式 (中文) 黑体 小三 加粗 居中 行距: 1.5 倍行距"/>
    <w:basedOn w:val="950"/>
    <w:next w:val="950"/>
    <w:qFormat/>
    <w:pPr>
      <w:jc w:val="center"/>
      <w:spacing w:line="360" w:lineRule="auto"/>
    </w:pPr>
    <w:rPr>
      <w:rFonts w:ascii="Times New Roman" w:hAnsi="Times New Roman" w:eastAsia="黑体" w:cs="宋体"/>
      <w:b/>
      <w:bCs/>
      <w:sz w:val="30"/>
      <w:szCs w:val="20"/>
    </w:rPr>
  </w:style>
  <w:style w:type="paragraph" w:styleId="1481" w:customStyle="1">
    <w:name w:val="Char Char Char Char1"/>
    <w:basedOn w:val="950"/>
    <w:next w:val="950"/>
    <w:qFormat/>
    <w:pPr>
      <w:jc w:val="left"/>
      <w:spacing w:after="160" w:line="240" w:lineRule="exact"/>
      <w:widowControl/>
    </w:pPr>
    <w:rPr>
      <w:rFonts w:ascii="Times New Roman" w:hAnsi="Times New Roman" w:eastAsia="宋体"/>
    </w:rPr>
  </w:style>
  <w:style w:type="paragraph" w:styleId="1482" w:customStyle="1">
    <w:name w:val="xl170"/>
    <w:basedOn w:val="950"/>
    <w:qFormat/>
    <w:pPr>
      <w:jc w:val="center"/>
      <w:spacing w:before="100" w:beforeAutospacing="1" w:after="100" w:afterAutospacing="1"/>
      <w:shd w:val="clear" w:color="000000" w:fill="0066cc"/>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483" w:customStyle="1">
    <w:name w:val="样式 标题 2 + Times New Roman 四号 非加粗 段前: 5 磅 段后: 0 磅 行距: 固定值 20..."/>
    <w:basedOn w:val="952"/>
    <w:qFormat/>
    <w:pPr>
      <w:spacing w:before="100" w:line="400" w:lineRule="exact"/>
    </w:pPr>
    <w:rPr>
      <w:rFonts w:ascii="Times New Roman" w:hAnsi="Times New Roman"/>
      <w:b/>
      <w:bCs/>
      <w:sz w:val="28"/>
      <w:szCs w:val="20"/>
    </w:rPr>
  </w:style>
  <w:style w:type="character" w:styleId="1484" w:customStyle="1">
    <w:name w:val="正文首行缩进 Char1"/>
    <w:qFormat/>
    <w:rPr>
      <w:rFonts w:eastAsia="仿宋_GB2312"/>
      <w:sz w:val="21"/>
      <w:szCs w:val="24"/>
    </w:rPr>
  </w:style>
  <w:style w:type="character" w:styleId="1485" w:customStyle="1">
    <w:name w:val="正文文本_"/>
    <w:link w:val="1486"/>
    <w:qFormat/>
    <w:rPr>
      <w:rFonts w:ascii="Arial Unicode MS" w:hAnsi="Arial Unicode MS" w:eastAsia="Arial Unicode MS" w:cs="Arial Unicode MS"/>
      <w:sz w:val="27"/>
      <w:szCs w:val="27"/>
      <w:shd w:val="clear" w:color="auto" w:fill="ffffff"/>
    </w:rPr>
  </w:style>
  <w:style w:type="paragraph" w:styleId="1486" w:customStyle="1">
    <w:name w:val="正文文本4"/>
    <w:basedOn w:val="950"/>
    <w:link w:val="1485"/>
    <w:qFormat/>
    <w:pPr>
      <w:ind w:hanging="560"/>
      <w:jc w:val="center"/>
      <w:spacing w:before="600" w:line="623" w:lineRule="exact"/>
      <w:shd w:val="clear" w:color="auto" w:fill="ffffff"/>
    </w:pPr>
    <w:rPr>
      <w:rFonts w:ascii="Arial Unicode MS" w:hAnsi="Arial Unicode MS" w:eastAsia="Arial Unicode MS" w:cs="Arial Unicode MS"/>
      <w:sz w:val="27"/>
      <w:szCs w:val="27"/>
    </w:rPr>
  </w:style>
  <w:style w:type="character" w:styleId="1487" w:customStyle="1">
    <w:name w:val="font161"/>
    <w:qFormat/>
    <w:rPr>
      <w:b/>
      <w:bCs/>
      <w:sz w:val="32"/>
      <w:szCs w:val="32"/>
    </w:rPr>
  </w:style>
  <w:style w:type="character" w:styleId="1488" w:customStyle="1">
    <w:name w:val="flName Char"/>
    <w:link w:val="1489"/>
    <w:qFormat/>
    <w:rPr>
      <w:rFonts w:ascii="Arial" w:eastAsia="黑体"/>
      <w:sz w:val="32"/>
    </w:rPr>
  </w:style>
  <w:style w:type="paragraph" w:styleId="1489" w:customStyle="1">
    <w:name w:val="flName"/>
    <w:basedOn w:val="950"/>
    <w:link w:val="1488"/>
    <w:qFormat/>
    <w:pPr>
      <w:jc w:val="center"/>
      <w:spacing w:before="320" w:after="160" w:line="360" w:lineRule="atLeast"/>
    </w:pPr>
    <w:rPr>
      <w:rFonts w:ascii="Arial" w:hAnsi="Times New Roman" w:eastAsia="黑体"/>
      <w:sz w:val="32"/>
      <w:szCs w:val="20"/>
    </w:rPr>
  </w:style>
  <w:style w:type="character" w:styleId="1490" w:customStyle="1">
    <w:name w:val="标题 4 Char1"/>
    <w:uiPriority w:val="99"/>
    <w:unhideWhenUsed/>
    <w:qFormat/>
    <w:rPr>
      <w:rFonts w:hint="eastAsia" w:ascii="Cambria" w:hAnsi="Cambria" w:eastAsia="宋体"/>
      <w:b/>
      <w:sz w:val="28"/>
    </w:rPr>
  </w:style>
  <w:style w:type="paragraph" w:styleId="1491" w:customStyle="1">
    <w:name w:val="Personal Name"/>
    <w:basedOn w:val="1031"/>
    <w:qFormat/>
    <w:pPr>
      <w:spacing w:line="420" w:lineRule="atLeast"/>
    </w:pPr>
    <w:rPr>
      <w:rFonts w:ascii="Impact" w:hAnsi="Impact"/>
      <w:b w:val="0"/>
      <w:bCs w:val="0"/>
      <w:caps/>
      <w:color w:val="000000"/>
      <w:sz w:val="28"/>
      <w:szCs w:val="28"/>
    </w:rPr>
  </w:style>
  <w:style w:type="paragraph" w:styleId="1492" w:customStyle="1">
    <w:name w:val="样式 标题 1 + 非加粗 黑色"/>
    <w:basedOn w:val="951"/>
    <w:qFormat/>
    <w:pPr>
      <w:keepLines/>
      <w:spacing w:before="340" w:after="330" w:line="578" w:lineRule="auto"/>
    </w:pPr>
    <w:rPr>
      <w:rFonts w:ascii="Calibri" w:hAnsi="Calibri"/>
      <w:color w:val="000000"/>
      <w:sz w:val="48"/>
    </w:rPr>
  </w:style>
  <w:style w:type="paragraph" w:styleId="1493" w:customStyle="1">
    <w:name w:val="List Paragraph1"/>
    <w:basedOn w:val="950"/>
    <w:uiPriority w:val="34"/>
    <w:qFormat/>
    <w:pPr>
      <w:ind w:firstLine="420"/>
      <w:spacing w:after="200" w:line="276" w:lineRule="auto"/>
    </w:pPr>
    <w:rPr>
      <w:rFonts w:ascii="Calibri" w:hAnsi="Calibri" w:eastAsia="楷体_GB2312"/>
      <w:sz w:val="28"/>
      <w:szCs w:val="20"/>
    </w:rPr>
  </w:style>
  <w:style w:type="paragraph" w:styleId="1494" w:customStyle="1">
    <w:name w:val="样式 标题 1 + 黑体 三号 非加粗 居中 段前: 6 磅 段后: 6 磅 行距: 固定值 20 磅"/>
    <w:basedOn w:val="951"/>
    <w:qFormat/>
    <w:pPr>
      <w:keepLines/>
      <w:spacing w:before="120" w:after="120" w:line="400" w:lineRule="exact"/>
    </w:pPr>
    <w:rPr>
      <w:rFonts w:ascii="黑体" w:hAnsi="黑体" w:eastAsia="黑体" w:cs="宋体"/>
      <w:b w:val="0"/>
      <w:sz w:val="32"/>
      <w:szCs w:val="20"/>
    </w:rPr>
  </w:style>
  <w:style w:type="paragraph" w:styleId="1495" w:customStyle="1">
    <w:name w:val="表格"/>
    <w:basedOn w:val="950"/>
    <w:qFormat/>
    <w:pPr>
      <w:jc w:val="center"/>
    </w:pPr>
    <w:rPr>
      <w:rFonts w:ascii="华文细黑" w:hAnsi="华文细黑" w:eastAsia="宋体"/>
    </w:rPr>
  </w:style>
  <w:style w:type="paragraph" w:styleId="1496" w:customStyle="1">
    <w:name w:val="样式 正文（首行缩进两字） + 宋体 小四"/>
    <w:basedOn w:val="972"/>
    <w:qFormat/>
    <w:pPr>
      <w:ind w:firstLine="614"/>
      <w:spacing w:line="100" w:lineRule="atLeast"/>
    </w:pPr>
    <w:rPr>
      <w:rFonts w:ascii="仿宋_GB2312" w:hAnsi="宋体" w:eastAsia="仿宋_GB2312"/>
      <w:sz w:val="32"/>
    </w:rPr>
  </w:style>
  <w:style w:type="paragraph" w:styleId="1497" w:customStyle="1">
    <w:name w:val="Normal_2"/>
    <w:qFormat/>
    <w:pPr>
      <w:jc w:val="both"/>
      <w:widowControl w:val="off"/>
    </w:pPr>
  </w:style>
  <w:style w:type="paragraph" w:styleId="1498" w:customStyle="1">
    <w:name w:val="Normal_5"/>
    <w:qFormat/>
    <w:rPr>
      <w:sz w:val="24"/>
      <w:szCs w:val="24"/>
    </w:rPr>
  </w:style>
  <w:style w:type="paragraph" w:styleId="1499" w:customStyle="1">
    <w:name w:val="Char Char Char1 Char Char Char Char Char Char Char Char Char Char Char Char Char Char Char Char Char Char Char"/>
    <w:basedOn w:val="950"/>
    <w:qFormat/>
    <w:rPr>
      <w:rFonts w:ascii="Times New Roman" w:hAnsi="Times New Roman" w:eastAsia="宋体"/>
    </w:rPr>
  </w:style>
  <w:style w:type="paragraph" w:styleId="1500" w:customStyle="1">
    <w:name w:val="目录"/>
    <w:basedOn w:val="950"/>
    <w:qFormat/>
    <w:pPr>
      <w:jc w:val="center"/>
      <w:widowControl/>
    </w:pPr>
    <w:rPr>
      <w:rFonts w:ascii="宋体" w:hAnsi="Times New Roman" w:eastAsia="宋体"/>
      <w:b/>
      <w:sz w:val="36"/>
      <w:szCs w:val="20"/>
    </w:rPr>
  </w:style>
  <w:style w:type="paragraph" w:styleId="1501" w:customStyle="1">
    <w:name w:val="正文文字3"/>
    <w:basedOn w:val="985"/>
    <w:qFormat/>
    <w:pPr>
      <w:ind w:left="30" w:right="30"/>
      <w:spacing w:line="360" w:lineRule="atLeast"/>
      <w:tabs>
        <w:tab w:val="clear" w:pos="5250" w:leader="none"/>
      </w:tabs>
    </w:pPr>
  </w:style>
  <w:style w:type="paragraph" w:styleId="1502" w:customStyle="1">
    <w:name w:val="标题 2 + 黑色 行距: 1.5 倍行距"/>
    <w:basedOn w:val="952"/>
    <w:qFormat/>
    <w:pPr>
      <w:spacing w:before="260" w:after="260"/>
    </w:pPr>
    <w:rPr>
      <w:color w:val="000000"/>
      <w:sz w:val="32"/>
      <w:szCs w:val="20"/>
    </w:rPr>
  </w:style>
  <w:style w:type="paragraph" w:styleId="1503" w:customStyle="1">
    <w:name w:val="6'"/>
    <w:basedOn w:val="950"/>
    <w:qFormat/>
    <w:pPr>
      <w:jc w:val="center"/>
      <w:spacing w:line="320" w:lineRule="exact"/>
    </w:pPr>
    <w:rPr>
      <w:rFonts w:ascii="Times New Roman" w:hAnsi="Times New Roman" w:eastAsia="宋体"/>
      <w:spacing w:val="20"/>
    </w:rPr>
  </w:style>
  <w:style w:type="paragraph" w:styleId="1504" w:customStyle="1">
    <w:name w:val="_Style 22"/>
    <w:basedOn w:val="950"/>
    <w:qFormat/>
    <w:rPr>
      <w:rFonts w:ascii="Times New Roman" w:hAnsi="Times New Roman" w:eastAsia="宋体"/>
    </w:rPr>
  </w:style>
  <w:style w:type="paragraph" w:styleId="1505" w:customStyle="1">
    <w:name w:val="样式 标题 2 + 黑色 行距: 1.5 倍行距"/>
    <w:basedOn w:val="952"/>
    <w:qFormat/>
    <w:pPr>
      <w:jc w:val="center"/>
      <w:spacing w:before="260" w:after="260"/>
    </w:pPr>
    <w:rPr>
      <w:color w:val="000000"/>
      <w:sz w:val="32"/>
    </w:rPr>
  </w:style>
  <w:style w:type="paragraph" w:styleId="1506" w:customStyle="1">
    <w:name w:val="注"/>
    <w:basedOn w:val="950"/>
    <w:qFormat/>
    <w:pPr>
      <w:ind w:left="840" w:hanging="420"/>
      <w:spacing w:line="360" w:lineRule="atLeast"/>
    </w:pPr>
    <w:rPr>
      <w:rFonts w:ascii="Times New Roman" w:hAnsi="Times New Roman" w:eastAsia="宋体"/>
      <w:szCs w:val="20"/>
    </w:rPr>
  </w:style>
  <w:style w:type="paragraph" w:styleId="1507" w:customStyle="1">
    <w:name w:val="Char Char2 Char Char"/>
    <w:basedOn w:val="977"/>
    <w:uiPriority w:val="99"/>
    <w:unhideWhenUsed/>
    <w:qFormat/>
    <w:rPr>
      <w:rFonts w:hint="eastAsia" w:ascii="Tahoma" w:hAnsi="Tahoma"/>
      <w:sz w:val="24"/>
      <w:shd w:val="clear" w:color="auto" w:fill="auto"/>
    </w:rPr>
  </w:style>
  <w:style w:type="paragraph" w:styleId="1508" w:customStyle="1">
    <w:name w:val="正文文本缩进1"/>
    <w:basedOn w:val="950"/>
    <w:qFormat/>
    <w:pPr>
      <w:ind w:firstLine="420"/>
      <w:spacing w:line="360" w:lineRule="auto"/>
    </w:pPr>
    <w:rPr>
      <w:rFonts w:ascii="宋体" w:hAnsi="Times New Roman" w:eastAsia="宋体"/>
      <w:sz w:val="24"/>
    </w:rPr>
  </w:style>
  <w:style w:type="paragraph" w:styleId="1509" w:customStyle="1">
    <w:name w:val="纯文本31"/>
    <w:basedOn w:val="950"/>
    <w:qFormat/>
    <w:rPr>
      <w:rFonts w:ascii="宋体" w:hAnsi="Courier New" w:eastAsia="宋体"/>
      <w:sz w:val="28"/>
    </w:rPr>
  </w:style>
  <w:style w:type="paragraph" w:styleId="1510" w:customStyle="1">
    <w:name w:val="_Style 16"/>
    <w:basedOn w:val="950"/>
    <w:qFormat/>
    <w:pPr>
      <w:jc w:val="center"/>
      <w:spacing w:line="400" w:lineRule="exact"/>
      <w:widowControl/>
    </w:pPr>
    <w:rPr>
      <w:rFonts w:ascii="Times New Roman" w:hAnsi="Times New Roman" w:eastAsia="宋体"/>
      <w:szCs w:val="20"/>
    </w:rPr>
  </w:style>
  <w:style w:type="character" w:styleId="1511" w:customStyle="1">
    <w:name w:val="name2"/>
    <w:qFormat/>
  </w:style>
  <w:style w:type="paragraph" w:styleId="1512" w:customStyle="1">
    <w:name w:val="列出段落3"/>
    <w:basedOn w:val="950"/>
    <w:uiPriority w:val="99"/>
    <w:qFormat/>
    <w:pPr>
      <w:ind w:firstLine="420"/>
    </w:pPr>
    <w:rPr>
      <w:rFonts w:ascii="Calibri" w:hAnsi="Calibri" w:eastAsia="宋体" w:cs="黑体"/>
      <w:szCs w:val="22"/>
    </w:rPr>
  </w:style>
  <w:style w:type="paragraph" w:styleId="1513" w:customStyle="1">
    <w:name w:val="样式 首行缩进:  0 字符"/>
    <w:basedOn w:val="950"/>
    <w:qFormat/>
    <w:pPr>
      <w:ind w:firstLine="200"/>
      <w:spacing w:line="360" w:lineRule="auto"/>
    </w:pPr>
    <w:rPr>
      <w:rFonts w:ascii="Arial" w:hAnsi="Arial" w:eastAsia="宋体" w:cs="宋体"/>
      <w:sz w:val="24"/>
      <w:szCs w:val="20"/>
    </w:rPr>
  </w:style>
  <w:style w:type="paragraph" w:styleId="1514" w:customStyle="1">
    <w:name w:val="表格表头"/>
    <w:basedOn w:val="950"/>
    <w:qFormat/>
    <w:pPr>
      <w:jc w:val="center"/>
      <w:spacing w:line="360" w:lineRule="auto"/>
      <w:outlineLvl w:val="0"/>
    </w:pPr>
    <w:rPr>
      <w:rFonts w:ascii="宋体" w:hAnsi="宋体" w:eastAsia="黑体" w:cs="宋体"/>
      <w:sz w:val="24"/>
      <w:szCs w:val="21"/>
    </w:rPr>
  </w:style>
  <w:style w:type="paragraph" w:styleId="1515" w:customStyle="1">
    <w:name w:val="表1"/>
    <w:basedOn w:val="950"/>
    <w:qFormat/>
    <w:pPr>
      <w:numPr>
        <w:numId w:val="2"/>
      </w:numPr>
      <w:ind w:left="0" w:firstLine="0"/>
      <w:jc w:val="center"/>
      <w:spacing w:line="360" w:lineRule="auto"/>
    </w:pPr>
    <w:rPr>
      <w:rFonts w:ascii="Arial" w:hAnsi="Arial" w:eastAsia="宋体" w:cs="宋体"/>
      <w:szCs w:val="20"/>
    </w:rPr>
  </w:style>
  <w:style w:type="paragraph" w:styleId="1516" w:customStyle="1">
    <w:name w:val="表格正文"/>
    <w:basedOn w:val="950"/>
    <w:qFormat/>
    <w:pPr>
      <w:jc w:val="left"/>
      <w:spacing w:line="360" w:lineRule="auto"/>
    </w:pPr>
    <w:rPr>
      <w:rFonts w:ascii="Arial" w:hAnsi="Arial" w:eastAsia="宋体" w:cs="宋体"/>
      <w:szCs w:val="20"/>
    </w:rPr>
  </w:style>
  <w:style w:type="character" w:styleId="1517" w:customStyle="1">
    <w:name w:val="正文文本首行缩进 字符"/>
    <w:uiPriority w:val="99"/>
    <w:semiHidden/>
    <w:qFormat/>
    <w:rPr>
      <w:rFonts w:ascii="Times New Roman" w:hAnsi="Times New Roman" w:eastAsia="宋体" w:cs="Times New Roman"/>
      <w:sz w:val="21"/>
      <w:szCs w:val="24"/>
    </w:rPr>
  </w:style>
  <w:style w:type="character" w:styleId="1518" w:customStyle="1">
    <w:name w:val="正文文本缩进 3 字符"/>
    <w:uiPriority w:val="99"/>
    <w:semiHidden/>
    <w:qFormat/>
    <w:rPr>
      <w:sz w:val="16"/>
      <w:szCs w:val="16"/>
    </w:rPr>
  </w:style>
  <w:style w:type="character" w:styleId="1519" w:customStyle="1">
    <w:name w:val="HTML 地址 字符"/>
    <w:uiPriority w:val="99"/>
    <w:semiHidden/>
    <w:qFormat/>
    <w:rPr>
      <w:i/>
      <w:iCs/>
      <w:sz w:val="21"/>
      <w:szCs w:val="24"/>
    </w:rPr>
  </w:style>
  <w:style w:type="character" w:styleId="1520" w:customStyle="1">
    <w:name w:val="正文文本首行缩进 2 字符"/>
    <w:uiPriority w:val="99"/>
    <w:semiHidden/>
    <w:qFormat/>
    <w:rPr>
      <w:rFonts w:ascii="Times New Roman" w:hAnsi="Times New Roman" w:eastAsia="宋体" w:cs="Times New Roman"/>
      <w:sz w:val="21"/>
      <w:szCs w:val="24"/>
    </w:rPr>
  </w:style>
  <w:style w:type="character" w:styleId="1521" w:customStyle="1">
    <w:name w:val="宏文本 字符"/>
    <w:uiPriority w:val="99"/>
    <w:semiHidden/>
    <w:qFormat/>
    <w:rPr>
      <w:rFonts w:ascii="Courier New" w:hAnsi="Courier New" w:cs="Courier New"/>
      <w:sz w:val="24"/>
      <w:szCs w:val="24"/>
    </w:rPr>
  </w:style>
  <w:style w:type="character" w:styleId="1522" w:customStyle="1">
    <w:name w:val="签名 字符"/>
    <w:uiPriority w:val="99"/>
    <w:semiHidden/>
    <w:qFormat/>
    <w:rPr>
      <w:sz w:val="21"/>
      <w:szCs w:val="24"/>
    </w:rPr>
  </w:style>
  <w:style w:type="character" w:styleId="1523" w:customStyle="1">
    <w:name w:val="正文文本 3 字符"/>
    <w:uiPriority w:val="99"/>
    <w:semiHidden/>
    <w:qFormat/>
    <w:rPr>
      <w:sz w:val="16"/>
      <w:szCs w:val="16"/>
    </w:rPr>
  </w:style>
  <w:style w:type="character" w:styleId="1524" w:customStyle="1">
    <w:name w:val="结束语 字符"/>
    <w:uiPriority w:val="99"/>
    <w:semiHidden/>
    <w:qFormat/>
    <w:rPr>
      <w:sz w:val="21"/>
      <w:szCs w:val="24"/>
    </w:rPr>
  </w:style>
  <w:style w:type="character" w:styleId="1525" w:customStyle="1">
    <w:name w:val="正文文本 2 字符"/>
    <w:uiPriority w:val="99"/>
    <w:semiHidden/>
    <w:qFormat/>
    <w:rPr>
      <w:sz w:val="21"/>
      <w:szCs w:val="24"/>
    </w:rPr>
  </w:style>
  <w:style w:type="character" w:styleId="1526" w:customStyle="1">
    <w:name w:val="HTML 预设格式 字符"/>
    <w:uiPriority w:val="99"/>
    <w:semiHidden/>
    <w:qFormat/>
    <w:rPr>
      <w:rFonts w:ascii="Courier New" w:hAnsi="Courier New" w:cs="Courier New"/>
    </w:rPr>
  </w:style>
  <w:style w:type="character" w:styleId="1527" w:customStyle="1">
    <w:name w:val="信息标题 字符"/>
    <w:uiPriority w:val="99"/>
    <w:semiHidden/>
    <w:qFormat/>
    <w:rPr>
      <w:rFonts w:ascii="等线 Light" w:hAnsi="等线 Light" w:eastAsia="等线 Light" w:cs="Times New Roman"/>
      <w:sz w:val="24"/>
      <w:szCs w:val="24"/>
      <w:shd w:val="pct20" w:color="auto" w:fill="auto"/>
    </w:rPr>
  </w:style>
  <w:style w:type="character" w:styleId="1528" w:customStyle="1">
    <w:name w:val="尾注文本 字符"/>
    <w:uiPriority w:val="99"/>
    <w:semiHidden/>
    <w:qFormat/>
    <w:rPr>
      <w:sz w:val="21"/>
      <w:szCs w:val="24"/>
    </w:rPr>
  </w:style>
  <w:style w:type="character" w:styleId="1529" w:customStyle="1">
    <w:name w:val="注释标题 字符"/>
    <w:uiPriority w:val="99"/>
    <w:semiHidden/>
    <w:qFormat/>
    <w:rPr>
      <w:sz w:val="21"/>
      <w:szCs w:val="24"/>
    </w:rPr>
  </w:style>
  <w:style w:type="character" w:styleId="1530" w:customStyle="1">
    <w:name w:val="纯文本 字符2"/>
    <w:uiPriority w:val="99"/>
    <w:semiHidden/>
    <w:qFormat/>
    <w:rPr>
      <w:rFonts w:ascii="等线" w:hAnsi="Courier New" w:eastAsia="等线" w:cs="Courier New"/>
      <w:sz w:val="21"/>
      <w:szCs w:val="24"/>
    </w:rPr>
  </w:style>
  <w:style w:type="character" w:styleId="1531" w:customStyle="1">
    <w:name w:val="电子邮件签名 字符"/>
    <w:uiPriority w:val="99"/>
    <w:semiHidden/>
    <w:qFormat/>
    <w:rPr>
      <w:sz w:val="21"/>
      <w:szCs w:val="24"/>
    </w:rPr>
  </w:style>
  <w:style w:type="character" w:styleId="1532" w:customStyle="1">
    <w:name w:val="称呼 字符"/>
    <w:uiPriority w:val="99"/>
    <w:semiHidden/>
    <w:qFormat/>
    <w:rPr>
      <w:sz w:val="21"/>
      <w:szCs w:val="24"/>
    </w:rPr>
  </w:style>
  <w:style w:type="character" w:styleId="1533" w:customStyle="1">
    <w:name w:val="脚注文本 字符1"/>
    <w:uiPriority w:val="99"/>
    <w:semiHidden/>
    <w:qFormat/>
    <w:rPr>
      <w:sz w:val="18"/>
      <w:szCs w:val="18"/>
    </w:rPr>
  </w:style>
  <w:style w:type="character" w:styleId="1534" w:customStyle="1">
    <w:name w:val="标题 字符2"/>
    <w:uiPriority w:val="10"/>
    <w:qFormat/>
    <w:rPr>
      <w:rFonts w:ascii="等线 Light" w:hAnsi="等线 Light" w:eastAsia="等线 Light" w:cs="Times New Roman"/>
      <w:b/>
      <w:bCs/>
      <w:sz w:val="32"/>
      <w:szCs w:val="32"/>
    </w:rPr>
  </w:style>
  <w:style w:type="character" w:styleId="1535" w:customStyle="1">
    <w:name w:val="Char Char142"/>
    <w:qFormat/>
    <w:rPr>
      <w:rFonts w:eastAsia="宋体"/>
      <w:sz w:val="21"/>
      <w:szCs w:val="24"/>
      <w:lang w:val="en-US" w:eastAsia="zh-CN" w:bidi="ar-SA"/>
    </w:rPr>
  </w:style>
  <w:style w:type="character" w:styleId="1536" w:customStyle="1">
    <w:name w:val="Char Char73"/>
    <w:qFormat/>
    <w:rPr>
      <w:rFonts w:eastAsia="宋体"/>
      <w:sz w:val="21"/>
      <w:szCs w:val="24"/>
      <w:lang w:val="en-US" w:eastAsia="zh-CN" w:bidi="ar-SA"/>
    </w:rPr>
  </w:style>
  <w:style w:type="character" w:styleId="1537" w:customStyle="1">
    <w:name w:val="Char Char152"/>
    <w:qFormat/>
    <w:rPr>
      <w:rFonts w:ascii="Arial" w:hAnsi="Arial" w:eastAsia="黑体"/>
      <w:sz w:val="21"/>
      <w:lang w:val="en-US" w:eastAsia="zh-CN" w:bidi="ar-SA"/>
    </w:rPr>
  </w:style>
  <w:style w:type="character" w:styleId="1538" w:customStyle="1">
    <w:name w:val="Char Char192"/>
    <w:qFormat/>
    <w:rPr>
      <w:rFonts w:eastAsia="宋体"/>
      <w:sz w:val="28"/>
      <w:lang w:val="en-US" w:eastAsia="zh-CN" w:bidi="ar-SA"/>
    </w:rPr>
  </w:style>
  <w:style w:type="character" w:styleId="1539" w:customStyle="1">
    <w:name w:val="Char Char82"/>
    <w:qFormat/>
    <w:rPr>
      <w:rFonts w:ascii="楷体_GB2312" w:eastAsia="楷体_GB2312"/>
      <w:b/>
      <w:spacing w:val="-24"/>
      <w:sz w:val="28"/>
      <w:lang w:val="en-US" w:eastAsia="zh-CN" w:bidi="ar-SA"/>
    </w:rPr>
  </w:style>
  <w:style w:type="character" w:styleId="1540" w:customStyle="1">
    <w:name w:val="Char Char32"/>
    <w:qFormat/>
    <w:rPr>
      <w:sz w:val="18"/>
      <w:szCs w:val="18"/>
    </w:rPr>
  </w:style>
  <w:style w:type="character" w:styleId="1541" w:customStyle="1">
    <w:name w:val="Char Char Char Char Char Char2"/>
    <w:qFormat/>
    <w:rPr>
      <w:rFonts w:eastAsia="宋体"/>
      <w:sz w:val="21"/>
      <w:szCs w:val="24"/>
      <w:lang w:val="en-US" w:eastAsia="zh-CN" w:bidi="ar-SA"/>
    </w:rPr>
  </w:style>
  <w:style w:type="character" w:styleId="1542" w:customStyle="1">
    <w:name w:val="Char Char102"/>
    <w:qFormat/>
    <w:rPr>
      <w:rFonts w:eastAsia="宋体"/>
      <w:sz w:val="18"/>
      <w:szCs w:val="18"/>
      <w:lang w:val="en-US" w:eastAsia="zh-CN" w:bidi="ar-SA"/>
    </w:rPr>
  </w:style>
  <w:style w:type="character" w:styleId="1543" w:customStyle="1">
    <w:name w:val="Char Char42"/>
    <w:qFormat/>
    <w:rPr>
      <w:rFonts w:eastAsia="宋体"/>
      <w:sz w:val="18"/>
      <w:szCs w:val="24"/>
      <w:lang w:val="en-US" w:eastAsia="zh-CN" w:bidi="ar-SA"/>
    </w:rPr>
  </w:style>
  <w:style w:type="character" w:styleId="1544" w:customStyle="1">
    <w:name w:val="Char Char173"/>
    <w:qFormat/>
    <w:rPr>
      <w:rFonts w:eastAsia="宋体"/>
      <w:b/>
      <w:sz w:val="24"/>
      <w:lang w:val="en-US" w:eastAsia="zh-CN" w:bidi="ar-SA"/>
    </w:rPr>
  </w:style>
  <w:style w:type="character" w:styleId="1545" w:customStyle="1">
    <w:name w:val="Char Char63"/>
    <w:qFormat/>
    <w:rPr>
      <w:rFonts w:eastAsia="宋体"/>
      <w:sz w:val="18"/>
      <w:szCs w:val="24"/>
      <w:lang w:val="en-US" w:eastAsia="zh-CN" w:bidi="ar-SA"/>
    </w:rPr>
  </w:style>
  <w:style w:type="character" w:styleId="1546" w:customStyle="1">
    <w:name w:val="Char Char202"/>
    <w:qFormat/>
    <w:rPr>
      <w:rFonts w:ascii="Arial" w:hAnsi="Arial" w:eastAsia="黑体"/>
      <w:b/>
      <w:bCs/>
      <w:sz w:val="28"/>
      <w:szCs w:val="28"/>
      <w:lang w:val="en-US" w:eastAsia="zh-CN" w:bidi="ar-SA"/>
    </w:rPr>
  </w:style>
  <w:style w:type="character" w:styleId="1547" w:customStyle="1">
    <w:name w:val="Char Char182"/>
    <w:qFormat/>
    <w:rPr>
      <w:rFonts w:ascii="Arial" w:hAnsi="Arial" w:eastAsia="黑体"/>
      <w:b/>
      <w:sz w:val="24"/>
      <w:lang w:val="en-US" w:eastAsia="zh-CN" w:bidi="ar-SA"/>
    </w:rPr>
  </w:style>
  <w:style w:type="character" w:styleId="1548" w:customStyle="1">
    <w:name w:val="Char Char25"/>
    <w:qFormat/>
    <w:rPr>
      <w:rFonts w:eastAsia="宋体"/>
      <w:sz w:val="18"/>
      <w:szCs w:val="18"/>
      <w:lang w:val="en-US" w:eastAsia="zh-CN" w:bidi="ar-SA"/>
    </w:rPr>
  </w:style>
  <w:style w:type="character" w:styleId="1549" w:customStyle="1">
    <w:name w:val="Char Char26"/>
    <w:qFormat/>
    <w:rPr>
      <w:rFonts w:eastAsia="仿宋_GB2312"/>
      <w:sz w:val="23"/>
      <w:szCs w:val="24"/>
    </w:rPr>
  </w:style>
  <w:style w:type="character" w:styleId="1550" w:customStyle="1">
    <w:name w:val="Char Char212"/>
    <w:qFormat/>
    <w:rPr>
      <w:rFonts w:eastAsia="宋体"/>
      <w:b/>
      <w:bCs/>
      <w:sz w:val="32"/>
      <w:szCs w:val="32"/>
      <w:lang w:val="en-US" w:eastAsia="zh-CN" w:bidi="ar-SA"/>
    </w:rPr>
  </w:style>
  <w:style w:type="character" w:styleId="1551" w:customStyle="1">
    <w:name w:val="Char Char162"/>
    <w:qFormat/>
    <w:rPr>
      <w:rFonts w:ascii="Arial" w:hAnsi="Arial" w:eastAsia="黑体"/>
      <w:sz w:val="24"/>
      <w:lang w:val="en-US" w:eastAsia="zh-CN" w:bidi="ar-SA"/>
    </w:rPr>
  </w:style>
  <w:style w:type="paragraph" w:styleId="1552" w:customStyle="1">
    <w:name w:val="Char Char2 Char Char Char Char2"/>
    <w:basedOn w:val="950"/>
    <w:qFormat/>
    <w:rPr>
      <w:rFonts w:ascii="Tahoma" w:hAnsi="Tahoma" w:eastAsia="宋体"/>
      <w:sz w:val="24"/>
      <w:szCs w:val="20"/>
    </w:rPr>
  </w:style>
  <w:style w:type="paragraph" w:styleId="1553" w:customStyle="1">
    <w:name w:val="Char Char1 Char Char Char2"/>
    <w:basedOn w:val="977"/>
    <w:qFormat/>
    <w:rPr>
      <w:shd w:val="clear" w:color="auto" w:fill="auto"/>
    </w:rPr>
  </w:style>
  <w:style w:type="paragraph" w:styleId="1554" w:customStyle="1">
    <w:name w:val="Char Char Char Char Char Char Char Char Char Char Char Char Char Char Char2"/>
    <w:basedOn w:val="950"/>
    <w:qFormat/>
    <w:pPr>
      <w:jc w:val="center"/>
      <w:spacing w:line="400" w:lineRule="exact"/>
      <w:widowControl/>
    </w:pPr>
    <w:rPr>
      <w:rFonts w:ascii="Verdana" w:hAnsi="Verdana" w:eastAsia="宋体"/>
      <w:szCs w:val="20"/>
      <w:lang w:eastAsia="en-US"/>
    </w:rPr>
  </w:style>
  <w:style w:type="paragraph" w:styleId="1555" w:customStyle="1">
    <w:name w:val="Char Char Char Char Char Char Char Char Char Char Char Char Char2"/>
    <w:basedOn w:val="950"/>
    <w:qFormat/>
    <w:pPr>
      <w:ind w:left="420" w:hanging="420"/>
      <w:tabs>
        <w:tab w:val="left" w:pos="420" w:leader="none"/>
      </w:tabs>
    </w:pPr>
    <w:rPr>
      <w:rFonts w:ascii="Tahoma" w:hAnsi="Tahoma" w:eastAsia="宋体"/>
      <w:sz w:val="24"/>
      <w:szCs w:val="20"/>
    </w:rPr>
  </w:style>
  <w:style w:type="paragraph" w:styleId="1556" w:customStyle="1">
    <w:name w:val="正文3"/>
    <w:qFormat/>
    <w:pPr>
      <w:jc w:val="both"/>
      <w:spacing w:line="315" w:lineRule="atLeast"/>
      <w:widowControl w:val="off"/>
    </w:pPr>
    <w:rPr>
      <w:rFonts w:ascii="宋体"/>
      <w:sz w:val="24"/>
    </w:rPr>
  </w:style>
  <w:style w:type="paragraph" w:styleId="1557" w:customStyle="1">
    <w:name w:val="Char Char Char Char3"/>
    <w:basedOn w:val="950"/>
    <w:next w:val="950"/>
    <w:qFormat/>
    <w:pPr>
      <w:jc w:val="left"/>
      <w:spacing w:after="160" w:line="240" w:lineRule="exact"/>
      <w:widowControl/>
    </w:pPr>
    <w:rPr>
      <w:rFonts w:ascii="Times New Roman" w:hAnsi="Times New Roman" w:eastAsia="宋体"/>
    </w:rPr>
  </w:style>
  <w:style w:type="paragraph" w:styleId="1558" w:customStyle="1">
    <w:name w:val="Char Char Char1 Char3"/>
    <w:basedOn w:val="950"/>
    <w:qFormat/>
    <w:rPr>
      <w:rFonts w:ascii="Times New Roman" w:hAnsi="Times New Roman" w:eastAsia="宋体"/>
      <w:szCs w:val="20"/>
    </w:rPr>
  </w:style>
  <w:style w:type="paragraph" w:styleId="1559" w:customStyle="1">
    <w:name w:val="Char Char Char Char Char Char Char12"/>
    <w:basedOn w:val="950"/>
    <w:qFormat/>
    <w:pPr>
      <w:jc w:val="center"/>
      <w:spacing w:line="400" w:lineRule="exact"/>
      <w:widowControl/>
    </w:pPr>
    <w:rPr>
      <w:rFonts w:ascii="Verdana" w:hAnsi="Verdana" w:eastAsia="宋体"/>
      <w:szCs w:val="20"/>
      <w:lang w:eastAsia="en-US"/>
    </w:rPr>
  </w:style>
  <w:style w:type="paragraph" w:styleId="1560" w:customStyle="1">
    <w:name w:val="Char Char Char Char Char Char1 Char Char Char Char Char Char Char Char Char Char Char Char Char Char Char Char2"/>
    <w:basedOn w:val="950"/>
    <w:qFormat/>
    <w:rPr>
      <w:rFonts w:ascii="Times New Roman" w:hAnsi="Times New Roman" w:eastAsia="宋体"/>
      <w:szCs w:val="20"/>
    </w:rPr>
  </w:style>
  <w:style w:type="paragraph" w:styleId="1561" w:customStyle="1">
    <w:name w:val="Char Char Char Char Char Char Char Char Char Char2"/>
    <w:basedOn w:val="950"/>
    <w:qFormat/>
    <w:pPr>
      <w:jc w:val="center"/>
      <w:spacing w:line="400" w:lineRule="exact"/>
      <w:widowControl/>
    </w:pPr>
    <w:rPr>
      <w:rFonts w:ascii="Verdana" w:hAnsi="Verdana" w:eastAsia="宋体"/>
      <w:szCs w:val="20"/>
      <w:lang w:eastAsia="en-US"/>
    </w:rPr>
  </w:style>
  <w:style w:type="paragraph" w:styleId="1562" w:customStyle="1">
    <w:name w:val="List Paragraph2"/>
    <w:basedOn w:val="950"/>
    <w:qFormat/>
    <w:pPr>
      <w:ind w:firstLine="420"/>
    </w:pPr>
    <w:rPr>
      <w:rFonts w:ascii="Calibri" w:hAnsi="Calibri" w:eastAsia="宋体"/>
      <w:szCs w:val="20"/>
    </w:rPr>
  </w:style>
  <w:style w:type="character" w:styleId="1563" w:customStyle="1">
    <w:name w:val="普通文字 Char1"/>
    <w:semiHidden/>
    <w:qFormat/>
    <w:rPr>
      <w:rFonts w:ascii="宋体" w:hAnsi="Courier New" w:eastAsia="宋体" w:cs="Courier New"/>
      <w:sz w:val="21"/>
      <w:szCs w:val="21"/>
      <w:lang w:val="en-US" w:eastAsia="zh-CN" w:bidi="ar-SA"/>
    </w:rPr>
  </w:style>
  <w:style w:type="paragraph" w:styleId="1564" w:customStyle="1">
    <w:name w:val="2"/>
    <w:basedOn w:val="950"/>
    <w:next w:val="950"/>
    <w:uiPriority w:val="39"/>
    <w:qFormat/>
    <w:pPr>
      <w:ind w:left="3360"/>
    </w:pPr>
    <w:rPr>
      <w:rFonts w:ascii="Calibri" w:hAnsi="Calibri" w:eastAsia="宋体"/>
      <w:szCs w:val="22"/>
    </w:rPr>
  </w:style>
  <w:style w:type="character" w:styleId="1565" w:customStyle="1">
    <w:name w:val="批注文字 字符2"/>
    <w:qFormat/>
    <w:rPr>
      <w:rFonts w:eastAsia="宋体"/>
      <w:sz w:val="21"/>
      <w:szCs w:val="24"/>
      <w:lang w:eastAsia="zh-CN"/>
    </w:rPr>
  </w:style>
  <w:style w:type="paragraph" w:styleId="1566" w:customStyle="1">
    <w:name w:val="msonormal"/>
    <w:basedOn w:val="950"/>
    <w:qFormat/>
    <w:pPr>
      <w:jc w:val="left"/>
      <w:spacing w:before="100" w:beforeAutospacing="1" w:after="100" w:afterAutospacing="1"/>
      <w:widowControl/>
    </w:pPr>
    <w:rPr>
      <w:rFonts w:ascii="宋体" w:hAnsi="宋体" w:eastAsia="宋体" w:cs="宋体"/>
      <w:sz w:val="24"/>
    </w:rPr>
  </w:style>
  <w:style w:type="paragraph" w:styleId="1567" w:customStyle="1">
    <w:name w:val="xl7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68" w:customStyle="1">
    <w:name w:val="xl78"/>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69" w:customStyle="1">
    <w:name w:val="xl79"/>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0" w:customStyle="1">
    <w:name w:val="xl80"/>
    <w:basedOn w:val="95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1" w:customStyle="1">
    <w:name w:val="xl81"/>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2" w:customStyle="1">
    <w:name w:val="xl8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3" w:customStyle="1">
    <w:name w:val="xl8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4" w:customStyle="1">
    <w:name w:val="xl84"/>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5" w:customStyle="1">
    <w:name w:val="xl85"/>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6" w:customStyle="1">
    <w:name w:val="xl86"/>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77" w:customStyle="1">
    <w:name w:val="xl87"/>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8" w:customStyle="1">
    <w:name w:val="xl88"/>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79" w:customStyle="1">
    <w:name w:val="xl89"/>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0" w:customStyle="1">
    <w:name w:val="xl90"/>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1" w:customStyle="1">
    <w:name w:val="xl91"/>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2" w:customStyle="1">
    <w:name w:val="xl92"/>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3" w:customStyle="1">
    <w:name w:val="xl93"/>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84" w:customStyle="1">
    <w:name w:val="xl94"/>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85" w:customStyle="1">
    <w:name w:val="xl95"/>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18"/>
      <w:szCs w:val="18"/>
    </w:rPr>
  </w:style>
  <w:style w:type="paragraph" w:styleId="1586" w:customStyle="1">
    <w:name w:val="xl96"/>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7" w:customStyle="1">
    <w:name w:val="xl97"/>
    <w:basedOn w:val="95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8" w:customStyle="1">
    <w:name w:val="xl98"/>
    <w:basedOn w:val="9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89" w:customStyle="1">
    <w:name w:val="xl99"/>
    <w:basedOn w:val="95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18"/>
      <w:szCs w:val="18"/>
    </w:rPr>
  </w:style>
  <w:style w:type="paragraph" w:styleId="1590" w:customStyle="1">
    <w:name w:val="xl100"/>
    <w:basedOn w:val="950"/>
    <w:qFormat/>
    <w:pPr>
      <w:jc w:val="left"/>
      <w:spacing w:before="100" w:beforeAutospacing="1" w:after="100" w:afterAutospacing="1"/>
      <w:widowControl/>
    </w:pPr>
    <w:rPr>
      <w:rFonts w:ascii="宋体" w:hAnsi="宋体" w:eastAsia="宋体" w:cs="宋体"/>
      <w:sz w:val="24"/>
    </w:rPr>
  </w:style>
  <w:style w:type="paragraph" w:styleId="1591" w:customStyle="1">
    <w:name w:val="xl101"/>
    <w:basedOn w:val="950"/>
    <w:qFormat/>
    <w:pPr>
      <w:jc w:val="center"/>
      <w:spacing w:before="100" w:beforeAutospacing="1" w:after="100" w:afterAutospacing="1"/>
      <w:widowControl/>
    </w:pPr>
    <w:rPr>
      <w:rFonts w:ascii="宋体" w:hAnsi="宋体" w:eastAsia="宋体" w:cs="宋体"/>
      <w:b/>
      <w:bCs/>
      <w:sz w:val="24"/>
    </w:rPr>
  </w:style>
  <w:style w:type="paragraph" w:styleId="1592" w:customStyle="1">
    <w:name w:val="xl102"/>
    <w:basedOn w:val="950"/>
    <w:qFormat/>
    <w:pPr>
      <w:jc w:val="left"/>
      <w:spacing w:before="100" w:beforeAutospacing="1" w:after="100" w:afterAutospacing="1"/>
      <w:widowControl/>
    </w:pPr>
    <w:rPr>
      <w:rFonts w:ascii="宋体" w:hAnsi="宋体" w:eastAsia="宋体" w:cs="宋体"/>
      <w:sz w:val="24"/>
    </w:rPr>
  </w:style>
  <w:style w:type="paragraph" w:styleId="1593" w:customStyle="1">
    <w:name w:val="xl103"/>
    <w:basedOn w:val="950"/>
    <w:qFormat/>
    <w:pPr>
      <w:jc w:val="center"/>
      <w:spacing w:before="100" w:beforeAutospacing="1" w:after="100" w:afterAutospacing="1"/>
      <w:widowControl/>
    </w:pPr>
    <w:rPr>
      <w:rFonts w:ascii="宋体" w:hAnsi="宋体" w:eastAsia="宋体" w:cs="宋体"/>
      <w:sz w:val="24"/>
    </w:rPr>
  </w:style>
  <w:style w:type="paragraph" w:styleId="1594" w:customStyle="1">
    <w:name w:val="xl104"/>
    <w:basedOn w:val="95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18"/>
      <w:szCs w:val="18"/>
    </w:rPr>
  </w:style>
  <w:style w:type="paragraph" w:styleId="1595" w:customStyle="1">
    <w:name w:val="xl105"/>
    <w:basedOn w:val="95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18"/>
      <w:szCs w:val="18"/>
    </w:rPr>
  </w:style>
  <w:style w:type="paragraph" w:styleId="1596" w:customStyle="1">
    <w:name w:val="newpage"/>
    <w:basedOn w:val="950"/>
    <w:qFormat/>
    <w:pPr>
      <w:jc w:val="left"/>
      <w:spacing w:before="100" w:beforeAutospacing="1" w:after="100" w:afterAutospacing="1"/>
      <w:widowControl/>
    </w:pPr>
    <w:rPr>
      <w:rFonts w:ascii="宋体" w:hAnsi="宋体" w:eastAsia="宋体" w:cs="宋体"/>
      <w:sz w:val="24"/>
    </w:rPr>
  </w:style>
  <w:style w:type="character" w:styleId="1597" w:customStyle="1">
    <w:name w:val="标题 3 字符2"/>
    <w:qFormat/>
    <w:rPr>
      <w:rFonts w:eastAsia="黑体"/>
      <w:b/>
      <w:bCs/>
      <w:sz w:val="21"/>
      <w:szCs w:val="32"/>
    </w:rPr>
  </w:style>
  <w:style w:type="paragraph" w:styleId="1598" w:customStyle="1">
    <w:name w:val="_Style 646"/>
    <w:basedOn w:val="950"/>
    <w:next w:val="1112"/>
    <w:qFormat/>
    <w:pPr>
      <w:ind w:firstLine="420"/>
    </w:pPr>
    <w:rPr>
      <w:rFonts w:ascii="Calibri" w:hAnsi="Calibri" w:eastAsia="宋体"/>
      <w:szCs w:val="22"/>
    </w:rPr>
  </w:style>
  <w:style w:type="character" w:styleId="1599" w:customStyle="1">
    <w:name w:val="批注文字 Char3"/>
    <w:qFormat/>
    <w:rPr>
      <w:sz w:val="21"/>
      <w:szCs w:val="24"/>
    </w:rPr>
  </w:style>
  <w:style w:type="character" w:styleId="1600" w:customStyle="1">
    <w:name w:val="NormalCharacter"/>
    <w:qFormat/>
  </w:style>
  <w:style w:type="paragraph" w:styleId="1601" w:customStyle="1">
    <w:name w:val="普通正文"/>
    <w:basedOn w:val="950"/>
    <w:qFormat/>
    <w:pPr>
      <w:ind w:left="-2" w:right="120" w:firstLine="480"/>
      <w:jc w:val="center"/>
      <w:spacing w:before="120" w:after="120" w:line="360" w:lineRule="auto"/>
    </w:pPr>
    <w:rPr>
      <w:rFonts w:ascii="Arial" w:hAnsi="Arial"/>
      <w:sz w:val="24"/>
    </w:rPr>
  </w:style>
  <w:style w:type="paragraph" w:styleId="1602" w:customStyle="1">
    <w:name w:val="索引 11"/>
    <w:basedOn w:val="950"/>
    <w:next w:val="950"/>
    <w:qFormat/>
    <w:pPr>
      <w:spacing w:line="360" w:lineRule="auto"/>
    </w:pPr>
    <w:rPr>
      <w:rFonts w:ascii="仿宋_GB2312" w:eastAsia="仿宋_GB2312"/>
      <w:sz w:val="24"/>
      <w:szCs w:val="20"/>
    </w:rPr>
  </w:style>
  <w:style w:type="paragraph" w:styleId="1603" w:customStyle="1">
    <w:name w:val="msolistparagraph"/>
    <w:basedOn w:val="950"/>
    <w:qFormat/>
    <w:pPr>
      <w:ind w:firstLine="420"/>
    </w:pPr>
    <w:rPr>
      <w:rFonts w:ascii="Calibri" w:hAnsi="Calibri" w:eastAsia="宋体"/>
      <w:szCs w:val="22"/>
    </w:rPr>
  </w:style>
  <w:style w:type="paragraph" w:styleId="1604"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605" w:customStyle="1">
    <w:name w:val="标题 31"/>
    <w:basedOn w:val="950"/>
    <w:next w:val="1344"/>
    <w:qFormat/>
    <w:pPr>
      <w:keepLines/>
      <w:keepNext/>
      <w:spacing w:before="260" w:after="260" w:line="416" w:lineRule="auto"/>
      <w:outlineLvl w:val="2"/>
    </w:pPr>
    <w:rPr>
      <w:b/>
      <w:bCs/>
      <w:sz w:val="32"/>
      <w:szCs w:val="32"/>
    </w:rPr>
  </w:style>
  <w:style w:type="character" w:styleId="1606" w:customStyle="1">
    <w:name w:val="custom-tag-placeholder-class"/>
    <w:basedOn w:val="960"/>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3.wmf"/><Relationship Id="rId17" Type="http://schemas.openxmlformats.org/officeDocument/2006/relationships/hyperlink" Target="http://jszfcg.jsczt.cn/&#65289;&#30456;&#20851;&#35201;&#27714;&#26159;&#26412;&#37319;&#36141;&#25991;&#20214;&#30340;&#32452;&#25104;&#37096;&#20998;&#12290;" TargetMode="External"/><Relationship Id="rId18"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oleObject" Target="embeddings/oleObject1.bin"/></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oleObject" Target="embeddings/oleObject2.bin"/></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Info spid="_x0000_s1027"/>
  </customShpExts>
</s:customData>
</file>

<file path=customXml/item2.xml><?xml version="1.0" encoding="utf-8"?>
<contractReview xmlns="http://schemas.wps.cn/vas-ai-hub/contract-review">
  <reviewItems>
    <reviewItem>
      <errorID>e01dca07-c26f-40c8-babf-1ccbccbdbbf8</errorID>
      <errorWord>和</errorWord>
      <group>L1_Grammar</group>
      <groupName>语法问题</groupName>
      <ability>L2_Grammar</ability>
      <abilityName>语法错误</abilityName>
      <candidateList>
        <item>企业、</item>
      </candidateList>
      <explain/>
      <paraID>5C7E013F</paraID>
      <start>111</start>
      <end>112</end>
      <status>unmodified</status>
      <modifiedWord/>
      <trackRevisions>false</trackRevisions>
    </reviewItem>
    <reviewItem>
      <errorID>1c91898f-7c0c-4a1b-bbb0-d020fc0e634a</errorID>
      <errorWord>负责人是</errorWord>
      <group>L1_Word</group>
      <groupName>字词问题</groupName>
      <ability>L2_Typo</ability>
      <abilityName>字词错误</abilityName>
      <candidateList>
        <item>负责人</item>
      </candidateList>
      <explain/>
      <paraID>50AECCEF</paraID>
      <start>22</start>
      <end>26</end>
      <status>unmodified</status>
      <modifiedWord/>
      <trackRevisions>false</trackRevisions>
    </reviewItem>
    <reviewItem>
      <errorID>1885a144-e59d-4249-a64a-86bb2bea650b</errorID>
      <errorWord>且</errorWord>
      <group>L1_Punc</group>
      <groupName>标点问题</groupName>
      <ability>L2_Punc_CN</ability>
      <abilityName>标点符号问题</abilityName>
      <candidateList>
        <item>，且</item>
      </candidateList>
      <explain/>
      <paraID>50AECCEF</paraID>
      <start>130</start>
      <end>131</end>
      <status>unmodified</status>
      <modifiedWord/>
      <trackRevisions>false</trackRevisions>
    </reviewItem>
    <reviewItem>
      <errorID>f8167511-8fcf-4987-85aa-5cd6eeedc161</errorID>
      <errorWord>）的文件</errorWord>
      <group>L1_Grammar</group>
      <groupName>语法问题</groupName>
      <ability>L2_Grammar</ability>
      <abilityName>语法错误</abilityName>
      <candidateList>
        <item>）</item>
      </candidateList>
      <explain/>
      <paraID> 25D0BD1</paraID>
      <start>178</start>
      <end>182</end>
      <status>unmodified</status>
      <modifiedWord/>
      <trackRevisions>false</trackRevisions>
    </reviewItem>
    <reviewItem>
      <errorID>c5b7c35c-a532-4835-8954-d916610386b9</errorID>
      <errorWord>、</errorWord>
      <group>L1_Punc</group>
      <groupName>标点问题</groupName>
      <ability>L2_Punc_CN</ability>
      <abilityName>标点符号问题</abilityName>
      <candidateList>
        <item>. </item>
      </candidateList>
      <explain/>
      <paraID>55CC2C27</paraID>
      <start>1</start>
      <end>3</end>
      <status>modified</status>
      <modifiedWord>. </modifiedWord>
      <trackRevisions>false</trackRevisions>
    </reviewItem>
    <reviewItem>
      <errorID>9085e2c2-7bdf-46c9-89b3-1b0a79cbda24</errorID>
      <errorWord>满足</errorWord>
      <group>L1_Word</group>
      <groupName>字词问题</groupName>
      <ability>L2_Typo</ability>
      <abilityName>字词错误</abilityName>
      <candidateList>
        <item> 满足</item>
      </candidateList>
      <explain/>
      <paraID>314181A8</paraID>
      <start>3</start>
      <end>5</end>
      <status>unmodified</status>
      <modifiedWord/>
      <trackRevisions>false</trackRevisions>
    </reviewItem>
    <reviewItem>
      <errorID>b8f2bbe5-eefc-457f-a92a-174185b33725</errorID>
      <errorWord>供应商的</errorWord>
      <group>L1_Word</group>
      <groupName>字词问题</groupName>
      <ability>L2_Typo</ability>
      <abilityName>字词错误</abilityName>
      <candidateList>
        <item>对供应商</item>
      </candidateList>
      <explain/>
      <paraID>314181A8</paraID>
      <start>10</start>
      <end>14</end>
      <status>unmodified</status>
      <modifiedWord/>
      <trackRevisions>false</trackRevisions>
    </reviewItem>
    <reviewItem>
      <errorID>bfe73719-8276-4212-a64c-356ea93f7585</errorID>
      <errorWord>的法律法规</errorWord>
      <group>L1_Word</group>
      <groupName>字词问题</groupName>
      <ability>L2_Typo</ability>
      <abilityName>字词错误</abilityName>
      <candidateList>
        <item>法律法规的</item>
      </candidateList>
      <explain/>
      <paraID>144E99EA</paraID>
      <start>26</start>
      <end>31</end>
      <status>unmodified</status>
      <modifiedWord/>
      <trackRevisions>false</trackRevisions>
    </reviewItem>
    <reviewItem>
      <errorID>7551a004-5955-42ad-aba1-48abc5ea8eef</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 D68D601</paraID>
      <start>43</start>
      <end>47</end>
      <status>unmodified</status>
      <modifiedWord/>
      <trackRevisions>false</trackRevisions>
    </reviewItem>
    <reviewItem>
      <errorID>27933ae8-034e-47bf-89e8-ca2edeeba358</errorID>
      <errorWord>采购</errorWord>
      <group>L1_Word</group>
      <groupName>字词问题</groupName>
      <ability>L2_Typo</ability>
      <abilityName>字词错误</abilityName>
      <candidateList>
        <item> 采购</item>
      </candidateList>
      <explain/>
      <paraID>6539FF37</paraID>
      <start>3</start>
      <end>5</end>
      <status>unmodified</status>
      <modifiedWord/>
      <trackRevisions>false</trackRevisions>
    </reviewItem>
    <reviewItem>
      <errorID>095dd900-e9ce-48aa-abaf-0bba97509af2</errorID>
      <errorWord>“.</errorWord>
      <group>L1_Punc</group>
      <groupName>标点问题</groupName>
      <ability>L2_Punc_CN</ability>
      <abilityName>标点符号问题</abilityName>
      <candidateList>
        <item>“</item>
      </candidateList>
      <explain/>
      <paraID>240D3C8A</paraID>
      <start>190</start>
      <end>192</end>
      <status>unmodified</status>
      <modifiedWord/>
      <trackRevisions>false</trackRevisions>
    </reviewItem>
    <reviewItem>
      <errorID>b59e4869-de82-487c-bbd3-0b1ebcd9e438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749CBC53</paraID>
      <start>6</start>
      <end>9</end>
      <status>unmodified</status>
      <modifiedWord/>
      <trackRevisions>false</trackRevisions>
    </reviewItem>
    <reviewItem>
      <errorID>9475fb63-a39c-4fe0-94e1-d49a1073d33f</errorID>
      <errorWord>做</errorWord>
      <group>L1_Word</group>
      <groupName>字词问题</groupName>
      <ability>L2_Typo</ability>
      <abilityName>字词错误</abilityName>
      <candidateList>
        <item>作</item>
      </candidateList>
      <explain/>
      <paraID>16773CB1</paraID>
      <start>17</start>
      <end>18</end>
      <status>unmodified</status>
      <modifiedWord/>
      <trackRevisions>false</trackRevisions>
    </reviewItem>
    <reviewItem>
      <errorID>a471eb69-d89d-4615-865a-962d86b126f1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16773CB1</paraID>
      <start>77</start>
      <end>81</end>
      <status>unmodified</status>
      <modifiedWord/>
      <trackRevisions>false</trackRevisions>
    </reviewItem>
    <reviewItem>
      <errorID>cdad7444-ad4a-4264-bac8-952b203077a5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4953D4BC</paraID>
      <start>63</start>
      <end>67</end>
      <status>unmodified</status>
      <modifiedWord/>
      <trackRevisions>false</trackRevisions>
    </reviewItem>
    <reviewItem>
      <errorID>b96825e3-80da-43ba-90d5-75871bfc7407</errorID>
      <errorWord>在现场勘察</errorWord>
      <group>L1_Word</group>
      <groupName>字词问题</groupName>
      <ability>L2_Typo</ability>
      <abilityName>字词错误</abilityName>
      <candidateList>
        <item>在现场勘查</item>
      </candidateList>
      <explain/>
      <paraID>60F074E4</paraID>
      <start>13</start>
      <end>18</end>
      <status>unmodified</status>
      <modifiedWord/>
      <trackRevisions>false</trackRevisions>
    </reviewItem>
    <reviewItem>
      <errorID>a124da85-f13f-4cfc-a4f8-c1f67e264a6e</errorID>
      <errorWord>、</errorWord>
      <group>L1_Punc</group>
      <groupName>标点问题</groupName>
      <ability>L2_Punc_CN</ability>
      <abilityName>标点符号问题</abilityName>
      <candidateList>
        <item>. </item>
      </candidateList>
      <explain/>
      <paraID>1E6BA3BF</paraID>
      <start>1</start>
      <end>3</end>
      <status>modified</status>
      <modifiedWord>. </modifiedWord>
      <trackRevisions>false</trackRevisions>
    </reviewItem>
    <reviewItem>
      <errorID>b5d9ccd9-7a94-44d5-871a-b65a47fe88ce</errorID>
      <errorWord>因此</errorWord>
      <group>L1_Word</group>
      <groupName>字词问题</groupName>
      <ability>L2_Typo</ability>
      <abilityName>字词错误</abilityName>
      <candidateList>
        <item>由此</item>
      </candidateList>
      <explain/>
      <paraID> 6828E1C</paraID>
      <start>26</start>
      <end>28</end>
      <status>unmodified</status>
      <modifiedWord/>
      <trackRevisions>false</trackRevisions>
    </reviewItem>
    <reviewItem>
      <errorID>a6bb6ff0-bd13-4fc3-b113-bd5fed841468</errorID>
      <errorWord>结果</errorWord>
      <group>L1_Word</group>
      <groupName>字词问题</groupName>
      <ability>L2_Typo</ability>
      <abilityName>字词错误</abilityName>
      <candidateList>
        <item>后果</item>
      </candidateList>
      <explain/>
      <paraID> 6828E1C</paraID>
      <start>31</start>
      <end>33</end>
      <status>unmodified</status>
      <modifiedWord/>
      <trackRevisions>false</trackRevisions>
    </reviewItem>
    <reviewItem>
      <errorID>dfa28535-8220-4671-b86c-5d299b72eed0</errorID>
      <errorWord>达到开标时间</errorWord>
      <group>L1_Word</group>
      <groupName>字词问题</groupName>
      <ability>L2_Typo</ability>
      <abilityName>字词错误</abilityName>
      <candidateList>
        <item>开标时间到达</item>
      </candidateList>
      <explain/>
      <paraID>24E29849</paraID>
      <start>87</start>
      <end>93</end>
      <status>unmodified</status>
      <modifiedWord/>
      <trackRevisions>false</trackRevisions>
    </reviewItem>
    <reviewItem>
      <errorID>fa8865ce-b939-4cf7-a56b-d9098920bd9b</errorID>
      <errorWord>用</errorWord>
      <group>L1_Word</group>
      <groupName>字词问题</groupName>
      <ability>L2_Typo</ability>
      <abilityName>字词错误</abilityName>
      <candidateList>
        <item>使用</item>
      </candidateList>
      <explain/>
      <paraID>2C54F6C2</paraID>
      <start>8</start>
      <end>9</end>
      <status>unmodified</status>
      <modifiedWord/>
      <trackRevisions>false</trackRevisions>
    </reviewItem>
    <reviewItem>
      <errorID>fea7f6e3-3433-4da7-899d-6629eb6aa8b1</errorID>
      <errorWord>，</errorWord>
      <group>L1_Punc</group>
      <groupName>标点问题</groupName>
      <ability>L2_Punc_CN</ability>
      <abilityName>标点符号问题</abilityName>
      <candidateList>
        <item>。</item>
      </candidateList>
      <explain/>
      <paraID> C6FA3CB</paraID>
      <start>32</start>
      <end>33</end>
      <status>unmodified</status>
      <modifiedWord/>
      <trackRevisions>false</trackRevisions>
    </reviewItem>
    <reviewItem>
      <errorID>584cec6c-e7af-4a3b-90ec-cd562ef22ff0</errorID>
      <errorWord>，</errorWord>
      <group>L1_Punc</group>
      <groupName>标点问题</groupName>
      <ability>L2_Punc_CN</ability>
      <abilityName>标点符号问题</abilityName>
      <candidateList>
        <item>。</item>
      </candidateList>
      <explain/>
      <paraID>667A6EC2</paraID>
      <start>77</start>
      <end>78</end>
      <status>unmodified</status>
      <modifiedWord/>
      <trackRevisions>false</trackRevisions>
    </reviewItem>
    <reviewItem>
      <errorID>f51842d9-0659-4178-8c64-6c927de9d2ad</errorID>
      <errorWord>的有关</errorWord>
      <group>L1_Word</group>
      <groupName>字词问题</groupName>
      <ability>L2_Typo</ability>
      <abilityName>字词错误</abilityName>
      <candidateList>
        <item>有关的</item>
      </candidateList>
      <explain/>
      <paraID>7E3085FC</paraID>
      <start>40</start>
      <end>43</end>
      <status>unmodified</status>
      <modifiedWord/>
      <trackRevisions>false</trackRevisions>
    </reviewItem>
    <reviewItem>
      <errorID>49d1966d-28cd-417a-81f0-f51341ee7cd3</errorID>
      <errorWord>作</errorWord>
      <group>L1_Word</group>
      <groupName>字词问题</groupName>
      <ability>L2_Typo</ability>
      <abilityName>字词错误</abilityName>
      <candidateList>
        <item>作出</item>
      </candidateList>
      <explain/>
      <paraID>2EB835B5</paraID>
      <start>125</start>
      <end>126</end>
      <status>unmodified</status>
      <modifiedWord/>
      <trackRevisions>false</trackRevisions>
    </reviewItem>
    <reviewItem>
      <errorID>8d94cac3-2447-4a70-8387-aecaebdb25a1</errorID>
      <errorWord>做出</errorWord>
      <group>L1_Word</group>
      <groupName>字词问题</groupName>
      <ability>L2_Typo</ability>
      <abilityName>字词错误</abilityName>
      <candidateList>
        <item>作出</item>
      </candidateList>
      <explain/>
      <paraID>147D40AA</paraID>
      <start>29</start>
      <end>31</end>
      <status>unmodified</status>
      <modifiedWord/>
      <trackRevisions>false</trackRevisions>
    </reviewItem>
    <reviewItem>
      <errorID>537d078e-4f46-41ce-a2f6-99ef978eb37b</errorID>
      <errorWord>从</errorWord>
      <group>L1_Word</group>
      <groupName>字词问题</groupName>
      <ability>L2_Typo</ability>
      <abilityName>字词错误</abilityName>
      <candidateList>
        <item>对</item>
      </candidateList>
      <explain/>
      <paraID>62175719</paraID>
      <start>26</start>
      <end>27</end>
      <status>unmodified</status>
      <modifiedWord/>
      <trackRevisions>false</trackRevisions>
    </reviewItem>
    <reviewItem>
      <errorID>05208540-014d-4e41-adeb-a99d8991225c</errorID>
      <errorWord>应该是</errorWord>
      <group>L1_Word</group>
      <groupName>字词问题</groupName>
      <ability>L2_Typo</ability>
      <abilityName>字词错误</abilityName>
      <candidateList>
        <item>应该</item>
      </candidateList>
      <explain/>
      <paraID>4B8C7E17</paraID>
      <start>52</start>
      <end>55</end>
      <status>unmodified</status>
      <modifiedWord/>
      <trackRevisions>false</trackRevisions>
    </reviewItem>
    <reviewItem>
      <errorID>98edfd06-5df4-4033-91d7-617b7742c26b</errorID>
      <errorWord>不</errorWord>
      <group>L1_Word</group>
      <groupName>字词问题</groupName>
      <ability>L2_Typo</ability>
      <abilityName>字词错误</abilityName>
      <candidateList>
        <item>不符</item>
      </candidateList>
      <explain/>
      <paraID>2716BCED</paraID>
      <start>46</start>
      <end>47</end>
      <status>unmodified</status>
      <modifiedWord/>
      <trackRevisions>false</trackRevisions>
    </reviewItem>
    <reviewItem>
      <errorID>6ce20dc9-36f6-48c9-90c9-be9e1249591b</errorID>
      <errorWord>相应</errorWord>
      <group>L1_Word</group>
      <groupName>字词问题</groupName>
      <ability>L2_Typo</ability>
      <abilityName>字词错误</abilityName>
      <candidateList>
        <item>响应</item>
      </candidateList>
      <explain/>
      <paraID>6CF069F6</paraID>
      <start>20</start>
      <end>22</end>
      <status>unmodified</status>
      <modifiedWord/>
      <trackRevisions>false</trackRevisions>
    </reviewItem>
    <reviewItem>
      <errorID>4496edaf-c7cd-4984-92eb-aba1d4ada08b</errorID>
      <errorWord>保持通讯畅通</errorWord>
      <group>L1_Word</group>
      <groupName>字词问题</groupName>
      <ability>L2_Typo</ability>
      <abilityName>字词错误</abilityName>
      <candidateList>
        <item>保持通信畅通</item>
      </candidateList>
      <explain/>
      <paraID>693A8724</paraID>
      <start>14</start>
      <end>20</end>
      <status>unmodified</status>
      <modifiedWord/>
      <trackRevisions>false</trackRevisions>
    </reviewItem>
    <reviewItem>
      <errorID>4197af3c-12dc-46dc-b501-6fc99b90ebd1</errorID>
      <errorWord>，</errorWord>
      <group>L1_Word</group>
      <groupName>字词问题</groupName>
      <ability>L2_Typo</ability>
      <abilityName>字词错误</abilityName>
      <candidateList>
        <item>，并</item>
      </candidateList>
      <explain/>
      <paraID>25083A4F</paraID>
      <start>63</start>
      <end>64</end>
      <status>unmodified</status>
      <modifiedWord/>
      <trackRevisions>false</trackRevisions>
    </reviewItem>
    <reviewItem>
      <errorID>623c2da1-f93a-470f-9e10-79b0b5af35aa</errorID>
      <errorWord>。</errorWord>
      <group>L1_Punc</group>
      <groupName>标点问题</groupName>
      <ability>L2_Punc_CN</ability>
      <abilityName>标点符号问题</abilityName>
      <candidateList>
        <item>：</item>
      </candidateList>
      <explain/>
      <paraID>4586BB1A</paraID>
      <start>25</start>
      <end>26</end>
      <status>unmodified</status>
      <modifiedWord/>
      <trackRevisions>false</trackRevisions>
    </reviewItem>
    <reviewItem>
      <errorID>d0ef9578-6112-47ff-988f-b6213a04aa5c</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420749AE</paraID>
      <start>36</start>
      <end>41</end>
      <status>unmodified</status>
      <modifiedWord/>
      <trackRevisions>false</trackRevisions>
    </reviewItem>
    <reviewItem>
      <errorID>e0ef76bb-3302-4410-8af6-4f0c23c0a376</errorID>
      <errorWord>国家发改委</errorWord>
      <group>L1_Knowledge</group>
      <groupName>知识性问题</groupName>
      <ability>L2_Knowledge</ability>
      <abilityName>其他知识</abilityName>
      <candidateList>
        <item>国家发展改革委</item>
      </candidateList>
      <explain/>
      <paraID>2F3B40C4</paraID>
      <start>18</start>
      <end>23</end>
      <status>unmodified</status>
      <modifiedWord/>
      <trackRevisions>false</trackRevisions>
    </reviewItem>
    <reviewItem>
      <errorID>e48c200d-677f-4e46-a444-01c3f91e93c9</errorID>
      <errorWord>出现</errorWord>
      <group>L1_Word</group>
      <groupName>字词问题</groupName>
      <ability>L2_Typo</ability>
      <abilityName>字词错误</abilityName>
      <candidateList>
        <item> 出现</item>
      </candidateList>
      <explain/>
      <paraID>4D086DF7</paraID>
      <start>3</start>
      <end>5</end>
      <status>unmodified</status>
      <modifiedWord/>
      <trackRevisions>false</trackRevisions>
    </reviewItem>
    <reviewItem>
      <errorID>c2edc8a5-d06b-414e-80b6-efa0d156a594</errorID>
      <errorWord>、</errorWord>
      <group>L1_Punc</group>
      <groupName>标点问题</groupName>
      <ability>L2_Punc_CN</ability>
      <abilityName>标点符号问题</abilityName>
      <candidateList>
        <item>. </item>
      </candidateList>
      <explain/>
      <paraID>7DB3EEDB</paraID>
      <start>1</start>
      <end>3</end>
      <status>modified</status>
      <modifiedWord>. </modifiedWord>
      <trackRevisions>false</trackRevisions>
    </reviewItem>
    <reviewItem>
      <errorID>89b35306-f60b-4b94-ba17-ba598bb24af1</errorID>
      <errorWord>若</errorWord>
      <group>L1_Word</group>
      <groupName>字词问题</groupName>
      <ability>L2_Typo</ability>
      <abilityName>字词错误</abilityName>
      <candidateList>
        <item> 若</item>
      </candidateList>
      <explain/>
      <paraID>34C89BE3</paraID>
      <start>3</start>
      <end>4</end>
      <status>unmodified</status>
      <modifiedWord/>
      <trackRevisions>false</trackRevisions>
    </reviewItem>
    <reviewItem>
      <errorID>e04d8caf-d156-4655-805c-f7390436e8f1</errorID>
      <errorWord>八、成交通知书</errorWord>
      <group>L1_Other</group>
      <groupName>其他问题</groupName>
      <ability>L2_Consistency</ability>
      <abilityName>一致性检查</abilityName>
      <candidateList>
        <item/>
      </candidateList>
      <explain>实体一致性错误，前文第七部分成交已经设置了“三、成交通知书”章节，此处重复设置“八、成交通知书”章节，且成交通知书的核心内容重复表述，前后内容重复不一致</explain>
      <paraID>4D1C77A4</paraID>
      <start>0</start>
      <end>7</end>
      <status>unmodified</status>
      <modifiedWord/>
      <trackRevisions>false</trackRevisions>
    </reviewItem>
    <reviewItem>
      <errorID>a252d903-99ab-4fb6-9d91-57b91a7cdcc0</errorID>
      <errorWord>、</errorWord>
      <group>L1_Punc</group>
      <groupName>标点问题</groupName>
      <ability>L2_Punc_CN</ability>
      <abilityName>标点符号问题</abilityName>
      <candidateList>
        <item>. </item>
      </candidateList>
      <explain/>
      <paraID> DA53FDA</paraID>
      <start>1</start>
      <end>3</end>
      <status>modified</status>
      <modifiedWord>. </modifiedWord>
      <trackRevisions>false</trackRevisions>
    </reviewItem>
    <reviewItem>
      <errorID>f5c24fa0-bacd-4364-bd84-e56337e24bdc</errorID>
      <errorWord>、</errorWord>
      <group>L1_Punc</group>
      <groupName>标点问题</groupName>
      <ability>L2_Punc_CN</ability>
      <abilityName>标点符号问题</abilityName>
      <candidateList>
        <item>. </item>
      </candidateList>
      <explain/>
      <paraID> 63703FD</paraID>
      <start>1</start>
      <end>3</end>
      <status>modified</status>
      <modifiedWord>. </modifiedWord>
      <trackRevisions>false</trackRevisions>
    </reviewItem>
    <reviewItem>
      <errorID>a3ff1829-d70c-485e-8ab9-62ec9fe2a7d1</errorID>
      <errorWord>、</errorWord>
      <group>L1_Punc</group>
      <groupName>标点问题</groupName>
      <ability>L2_Punc_CN</ability>
      <abilityName>标点符号问题</abilityName>
      <candidateList>
        <item>. </item>
      </candidateList>
      <explain/>
      <paraID>184C2041</paraID>
      <start>1</start>
      <end>3</end>
      <status>modified</status>
      <modifiedWord>. </modifiedWord>
      <trackRevisions>false</trackRevisions>
    </reviewItem>
    <reviewItem>
      <errorID>5dd89b57-9970-4d92-a13c-cebce5d317ca</errorID>
      <errorWord>苏</errorWord>
      <group>L1_Word</group>
      <groupName>字词问题</groupName>
      <ability>L2_Typo</ability>
      <abilityName>字词错误</abilityName>
      <candidateList>
        <item>苏省</item>
      </candidateList>
      <explain/>
      <paraID>2F1AA7FA</paraID>
      <start>211</start>
      <end>212</end>
      <status>unmodified</status>
      <modifiedWord/>
      <trackRevisions>false</trackRevisions>
    </reviewItem>
    <reviewItem>
      <errorID>3f3d8cfd-d419-4681-b26b-9b15d32e2d13</errorID>
      <errorWord>、</errorWord>
      <group>L1_Punc</group>
      <groupName>标点问题</groupName>
      <ability>L2_Punc_CN</ability>
      <abilityName>标点符号问题</abilityName>
      <candidateList>
        <item>. </item>
      </candidateList>
      <explain/>
      <paraID>289F3158</paraID>
      <start>1</start>
      <end>3</end>
      <status>modified</status>
      <modifiedWord>. </modifiedWord>
      <trackRevisions>false</trackRevisions>
    </reviewItem>
    <reviewItem>
      <errorID>ab7430c0-a9d7-4ba9-b132-9bb84143a1f3</errorID>
      <errorWord>、</errorWord>
      <group>L1_Punc</group>
      <groupName>标点问题</groupName>
      <ability>L2_Punc_CN</ability>
      <abilityName>标点符号问题</abilityName>
      <candidateList>
        <item>. </item>
      </candidateList>
      <explain/>
      <paraID>329A74EA</paraID>
      <start>1</start>
      <end>3</end>
      <status>modified</status>
      <modifiedWord>. </modifiedWord>
      <trackRevisions>false</trackRevisions>
    </reviewItem>
    <reviewItem>
      <errorID>22794148-4871-4ffc-b2eb-9b4693a2a3ce</errorID>
      <errorWord>、</errorWord>
      <group>L1_Punc</group>
      <groupName>标点问题</groupName>
      <ability>L2_Punc_CN</ability>
      <abilityName>标点符号问题</abilityName>
      <candidateList>
        <item>. </item>
      </candidateList>
      <explain/>
      <paraID>1DC43D70</paraID>
      <start>1</start>
      <end>3</end>
      <status>modified</status>
      <modifiedWord>. </modifiedWord>
      <trackRevisions>false</trackRevisions>
    </reviewItem>
    <reviewItem>
      <errorID>8e79ef0c-41e3-41bc-8f15-bd70d2888afd</errorID>
      <errorWord>、</errorWord>
      <group>L1_Punc</group>
      <groupName>标点问题</groupName>
      <ability>L2_Punc_CN</ability>
      <abilityName>标点符号问题</abilityName>
      <candidateList>
        <item>. </item>
      </candidateList>
      <explain/>
      <paraID> 75C6B82</paraID>
      <start>1</start>
      <end>3</end>
      <status>modified</status>
      <modifiedWord>. </modifiedWord>
      <trackRevisions>false</trackRevisions>
    </reviewItem>
    <reviewItem>
      <errorID>5b409944-624f-4393-9b80-040b95b1fdc7</errorID>
      <errorWord>7</errorWord>
      <group>L1_Word</group>
      <groupName>字词问题</groupName>
      <ability>L2_Typo</ability>
      <abilityName>字词错误</abilityName>
      <candidateList>
        <item>第7</item>
      </candidateList>
      <explain/>
      <paraID>3D6A3C21</paraID>
      <start>44</start>
      <end>45</end>
      <status>unmodified</status>
      <modifiedWord/>
      <trackRevisions>false</trackRevisions>
    </reviewItem>
    <reviewItem>
      <errorID>8d273c83-eb20-4948-b13e-07db04ce38a2</errorID>
      <errorWord>-</errorWord>
      <group>L1_Format</group>
      <groupName>格式问题</groupName>
      <ability>L2_HalfPunc_CN</ability>
      <abilityName>全半角问题</abilityName>
      <candidateList>
        <item>－</item>
      </candidateList>
      <explain>文本全半角错误。</explain>
      <paraID>25B964F2</paraID>
      <start>13</start>
      <end>14</end>
      <status>unmodified</status>
      <modifiedWord/>
      <trackRevisions>false</trackRevisions>
    </reviewItem>
    <reviewItem>
      <errorID>cfcadb2b-9757-410f-9315-aab3ef1d40ab</errorID>
      <errorWord>详实</errorWord>
      <group>L1_Word</group>
      <groupName>字词问题</groupName>
      <ability>L2_Typo</ability>
      <abilityName>字词错误</abilityName>
      <candidateList>
        <item>翔实</item>
      </candidateList>
      <explain>存在发音相同字词的误用。</explain>
      <paraID> 1A2A846</paraID>
      <start>61</start>
      <end>63</end>
      <status>unmodified</status>
      <modifiedWord/>
      <trackRevisions>false</trackRevisions>
    </reviewItem>
    <reviewItem>
      <errorID>d32deffa-bb1b-4aaa-97cf-11c5dd5955fd</errorID>
      <errorWord>提出</errorWord>
      <group>L1_Punc</group>
      <groupName>标点问题</groupName>
      <ability>L2_Punc_CN</ability>
      <abilityName>标点符号问题</abilityName>
      <candidateList>
        <item>提出。</item>
      </candidateList>
      <explain/>
      <paraID>797FB48B</paraID>
      <start>67</start>
      <end>69</end>
      <status>unmodified</status>
      <modifiedWord/>
      <trackRevisions>false</trackRevisions>
    </reviewItem>
    <reviewItem>
      <errorID>b3317ccb-6f12-422e-a8fb-73656af13857</errorID>
      <errorWord>费用由供应商自行考虑</errorWord>
      <group>L1_Grammar</group>
      <groupName>语法问题</groupName>
      <ability>L2_Grammar</ability>
      <abilityName>语法错误</abilityName>
      <candidateList>
        <item>费用</item>
      </candidateList>
      <explain/>
      <paraID>5D996581</paraID>
      <start>31</start>
      <end>41</end>
      <status>unmodified</status>
      <modifiedWord/>
      <trackRevisions>false</trackRevisions>
    </reviewItem>
    <reviewItem>
      <errorID>efdac1a0-c5b3-4fbd-b7a2-c44c0e153f41</errorID>
      <errorWord>现场</errorWord>
      <group>L1_Word</group>
      <groupName>字词问题</groupName>
      <ability>L2_Typo</ability>
      <abilityName>字词错误</abilityName>
      <candidateList>
        <item>的</item>
      </candidateList>
      <explain/>
      <paraID>5D996581</paraID>
      <start>137</start>
      <end>139</end>
      <status>unmodified</status>
      <modifiedWord/>
      <trackRevisions>false</trackRevisions>
    </reviewItem>
    <reviewItem>
      <errorID>ed95051d-e988-4745-8268-1a2cfb4ddb53</errorID>
      <errorWord>临近</errorWord>
      <group>L1_Word</group>
      <groupName>字词问题</groupName>
      <ability>L2_Typo</ability>
      <abilityName>字词错误</abilityName>
      <candidateList>
        <item>邻近</item>
      </candidateList>
      <explain>存在发音相同字词的误用。</explain>
      <paraID>2A729586</paraID>
      <start>15</start>
      <end>17</end>
      <status>unmodified</status>
      <modifiedWord/>
      <trackRevisions>false</trackRevisions>
    </reviewItem>
    <reviewItem>
      <errorID>98d2a62f-1a3c-4e5b-a60b-1db35bd93ef0</errorID>
      <errorWord>做</errorWord>
      <group>L1_Word</group>
      <groupName>字词问题</groupName>
      <ability>L2_Typo</ability>
      <abilityName>字词错误</abilityName>
      <candidateList>
        <item>作</item>
      </candidateList>
      <explain/>
      <paraID>6B613836</paraID>
      <start>38</start>
      <end>39</end>
      <status>unmodified</status>
      <modifiedWord/>
      <trackRevisions>false</trackRevisions>
    </reviewItem>
    <reviewItem>
      <errorID>dcaf895e-9722-4937-8743-39e805ecec04</errorID>
      <errorWord>噪音</errorWord>
      <group>L1_Word</group>
      <groupName>字词问题</groupName>
      <ability>L2_Alias</ability>
      <abilityName>也作/曾用词</abilityName>
      <candidateList>
        <item>噪声</item>
      </candidateList>
      <explain>词汇[噪音]为不规范表述或旧称，其规范书面表述为[噪声]。</explain>
      <paraID> D2A741D</paraID>
      <start>36</start>
      <end>38</end>
      <status>unmodified</status>
      <modifiedWord/>
      <trackRevisions>false</trackRevisions>
    </reviewItem>
    <reviewItem>
      <errorID>7535c9b4-7c0c-433f-88aa-649e2e9cad89</errorID>
      <errorWord>作</errorWord>
      <group>L1_Word</group>
      <groupName>字词问题</groupName>
      <ability>L2_Typo</ability>
      <abilityName>字词错误</abilityName>
      <candidateList>
        <item>做</item>
      </candidateList>
      <explain>存在发音相同字词的误用。</explain>
      <paraID>649A5303</paraID>
      <start>135</start>
      <end>136</end>
      <status>unmodified</status>
      <modifiedWord/>
      <trackRevisions>false</trackRevisions>
    </reviewItem>
    <reviewItem>
      <errorID>2ae3c36c-5af4-4aaf-9900-799620e13515</errorID>
      <errorWord>期间</errorWord>
      <group>L1_Word</group>
      <groupName>字词问题</groupName>
      <ability>L2_Typo</ability>
      <abilityName>字词错误</abilityName>
      <candidateList>
        <item>其间</item>
      </candidateList>
      <explain/>
      <paraID> 6DF81D4</paraID>
      <start>103</start>
      <end>105</end>
      <status>unmodified</status>
      <modifiedWord/>
      <trackRevisions>false</trackRevisions>
    </reviewItem>
    <reviewItem>
      <errorID>35c47bad-97e4-41fe-af96-32438c4f5141</errorID>
      <errorWord>自行根据</errorWord>
      <group>L1_Grammar</group>
      <groupName>语法问题</groupName>
      <ability>L2_Grammar</ability>
      <abilityName>语法错误</abilityName>
      <candidateList>
        <item>根据</item>
      </candidateList>
      <explain/>
      <paraID>545E369C</paraID>
      <start>22</start>
      <end>26</end>
      <status>unmodified</status>
      <modifiedWord/>
      <trackRevisions>false</trackRevisions>
    </reviewItem>
    <reviewItem>
      <errorID>b2757cd0-165f-4c17-9f49-60c2e75941a4</errorID>
      <errorWord>费自行</errorWord>
      <group>L1_Grammar</group>
      <groupName>语法问题</groupName>
      <ability>L2_Grammar</ability>
      <abilityName>语法错误</abilityName>
      <candidateList>
        <item>费</item>
      </candidateList>
      <explain/>
      <paraID>545E369C</paraID>
      <start>36</start>
      <end>39</end>
      <status>unmodified</status>
      <modifiedWord/>
      <trackRevisions>false</trackRevisions>
    </reviewItem>
    <reviewItem>
      <errorID>bd09991a-41aa-409a-989d-2859ca0ffc5d</errorID>
      <errorWord>磋商</errorWord>
      <group>L1_Word</group>
      <groupName>字词问题</groupName>
      <ability>L2_Typo</ability>
      <abilityName>字词错误</abilityName>
      <candidateList>
        <item>在</item>
      </candidateList>
      <explain/>
      <paraID>55FDF268</paraID>
      <start>5</start>
      <end>7</end>
      <status>unmodified</status>
      <modifiedWord/>
      <trackRevisions>false</trackRevisions>
    </reviewItem>
    <reviewItem>
      <errorID>be3d2c79-f879-4c9f-ad00-51ed31b470b5</errorID>
      <errorWord>运出</errorWord>
      <group>L1_Word</group>
      <groupName>字词问题</groupName>
      <ability>L2_Typo</ability>
      <abilityName>字词错误</abilityName>
      <candidateList>
        <item>产生</item>
      </candidateList>
      <explain/>
      <paraID>55FDF268</paraID>
      <start>25</start>
      <end>27</end>
      <status>unmodified</status>
      <modifiedWord/>
      <trackRevisions>false</trackRevisions>
    </reviewItem>
    <reviewItem>
      <errorID>ae2c2477-e34d-4eae-a465-6b33226b3928</errorID>
      <errorWord>，发现一次</errorWord>
      <group>L1_Grammar</group>
      <groupName>语法问题</groupName>
      <ability>L2_Grammar</ability>
      <abilityName>语法错误</abilityName>
      <candidateList>
        <item>，</item>
      </candidateList>
      <explain/>
      <paraID>55FDF268</paraID>
      <start>61</start>
      <end>66</end>
      <status>unmodified</status>
      <modifiedWord/>
      <trackRevisions>false</trackRevisions>
    </reviewItem>
    <reviewItem>
      <errorID>aa55eb48-9673-4613-958b-9d179b5793f8</errorID>
      <errorWord>（</errorWord>
      <group>L1_Punc</group>
      <groupName>标点问题</groupName>
      <ability>L2_Punc_CN</ability>
      <abilityName>标点符号问题</abilityName>
      <candidateList/>
      <explain>同一形式括号套用。</explain>
      <paraID>55FDF268</paraID>
      <start>143</start>
      <end>144</end>
      <status>unmodified</status>
      <modifiedWord/>
      <trackRevisions>false</trackRevisions>
    </reviewItem>
    <reviewItem>
      <errorID>6cf7693a-4db3-4a55-a6e0-3ea75bf3eaa5</errorID>
      <errorWord>）</errorWord>
      <group>L1_Punc</group>
      <groupName>标点问题</groupName>
      <ability>L2_Punc_CN</ability>
      <abilityName>标点符号问题</abilityName>
      <candidateList/>
      <explain>同一形式括号套用。</explain>
      <paraID>55FDF268</paraID>
      <start>146</start>
      <end>147</end>
      <status>unmodified</status>
      <modifiedWord/>
      <trackRevisions>false</trackRevisions>
    </reviewItem>
    <reviewItem>
      <errorID>4e631348-0e34-41d3-9cc8-eb4135345ca7</errorID>
      <errorWord>成交</errorWord>
      <group>L1_Word</group>
      <groupName>字词问题</groupName>
      <ability>L2_Typo</ability>
      <abilityName>字词错误</abilityName>
      <candidateList>
        <item> 成交</item>
      </candidateList>
      <explain/>
      <paraID>2912D791</paraID>
      <start>4</start>
      <end>6</end>
      <status>unmodified</status>
      <modifiedWord/>
      <trackRevisions>false</trackRevisions>
    </reviewItem>
    <reviewItem>
      <errorID>121b66fc-83b7-44c9-beb0-c38f9fef0195</errorID>
      <errorWord>所有</errorWord>
      <group>L1_Word</group>
      <groupName>字词问题</groupName>
      <ability>L2_Typo</ability>
      <abilityName>字词错误</abilityName>
      <candidateList>
        <item>将所有</item>
      </candidateList>
      <explain/>
      <paraID>2912D791</paraID>
      <start>29</start>
      <end>31</end>
      <status>unmodified</status>
      <modifiedWord/>
      <trackRevisions>false</trackRevisions>
    </reviewItem>
    <reviewItem>
      <errorID>341c779d-bb34-459c-948d-ec7142efc563</errorID>
      <errorWord>到</errorWord>
      <group>L1_Grammar</group>
      <groupName>语法问题</groupName>
      <ability>L2_Grammar</ability>
      <abilityName>语法错误</abilityName>
      <candidateList>
        <item>并纳入</item>
      </candidateList>
      <explain/>
      <paraID>2912D791</paraID>
      <start>70</start>
      <end>71</end>
      <status>unmodified</status>
      <modifiedWord/>
      <trackRevisions>false</trackRevisions>
    </reviewItem>
    <reviewItem>
      <errorID>7b9aa844-54ba-4325-8f85-710e25d99e9c</errorID>
      <errorWord>噪音</errorWord>
      <group>L1_Word</group>
      <groupName>字词问题</groupName>
      <ability>L2_Alias</ability>
      <abilityName>也作/曾用词</abilityName>
      <candidateList>
        <item>噪声</item>
      </candidateList>
      <explain>词汇[噪音]为不规范表述或旧称，其规范书面表述为[噪声]。</explain>
      <paraID>7B1958AB</paraID>
      <start>25</start>
      <end>27</end>
      <status>unmodified</status>
      <modifiedWord/>
      <trackRevisions>false</trackRevisions>
    </reviewItem>
    <reviewItem>
      <errorID>73b1017d-455a-4e42-a2cb-632178cf2d32</errorID>
      <errorWord>临近</errorWord>
      <group>L1_Word</group>
      <groupName>字词问题</groupName>
      <ability>L2_Typo</ability>
      <abilityName>字词错误</abilityName>
      <candidateList>
        <item>邻近</item>
      </candidateList>
      <explain>存在发音相同字词的误用。</explain>
      <paraID>18BD3577</paraID>
      <start>18</start>
      <end>20</end>
      <status>unmodified</status>
      <modifiedWord/>
      <trackRevisions>false</trackRevisions>
    </reviewItem>
    <reviewItem>
      <errorID>2a395949-06b7-47c8-9767-0324f3144ac7</errorID>
      <errorWord>及</errorWord>
      <group>L1_Word</group>
      <groupName>字词问题</groupName>
      <ability>L2_Typo</ability>
      <abilityName>字词错误</abilityName>
      <candidateList>
        <item>以及</item>
      </candidateList>
      <explain/>
      <paraID>753E1C5B</paraID>
      <start>131</start>
      <end>132</end>
      <status>unmodified</status>
      <modifiedWord/>
      <trackRevisions>false</trackRevisions>
    </reviewItem>
    <reviewItem>
      <errorID>b3a9cb72-62c6-4271-8b8d-e76147cba69b</errorID>
      <errorWord>承担</errorWord>
      <group>L1_Grammar</group>
      <groupName>语法问题</groupName>
      <ability>L2_Grammar</ability>
      <abilityName>语法错误</abilityName>
      <candidateList>
        <item>，应承担</item>
      </candidateList>
      <explain/>
      <paraID>753E1C5B</paraID>
      <start>184</start>
      <end>186</end>
      <status>unmodified</status>
      <modifiedWord/>
      <trackRevisions>false</trackRevisions>
    </reviewItem>
    <reviewItem>
      <errorID>3866f7a9-5232-4283-bb0b-a2d08de14631</errorID>
      <errorWord>、</errorWord>
      <group>L1_Punc</group>
      <groupName>标点问题</groupName>
      <ability>L2_Punc_CN</ability>
      <abilityName>标点符号问题</abilityName>
      <candidateList>
        <item>. </item>
      </candidateList>
      <explain/>
      <paraID> F3CAB0C</paraID>
      <start>1</start>
      <end>3</end>
      <status>modified</status>
      <modifiedWord>. </modifiedWord>
      <trackRevisions>false</trackRevisions>
    </reviewItem>
    <reviewItem>
      <errorID>226eb0d6-b208-43cf-8ca8-1a4c5908561a</errorID>
      <errorWord>未有</errorWord>
      <group>L1_Word</group>
      <groupName>字词问题</groupName>
      <ability>L2_Typo</ability>
      <abilityName>字词错误</abilityName>
      <candidateList>
        <item>未</item>
      </candidateList>
      <explain/>
      <paraID>21A16755</paraID>
      <start>125</start>
      <end>127</end>
      <status>unmodified</status>
      <modifiedWord/>
      <trackRevisions>false</trackRevisions>
    </reviewItem>
    <reviewItem>
      <errorID>218d2fac-94c4-4635-b6ef-9b9ebbba3b82</errorID>
      <errorWord>情况</errorWord>
      <group>L1_Punc</group>
      <groupName>标点问题</groupName>
      <ability>L2_Punc_CN</ability>
      <abilityName>标点符号问题</abilityName>
      <candidateList>
        <item>情况。</item>
      </candidateList>
      <explain/>
      <paraID>32E980D5</paraID>
      <start>48</start>
      <end>50</end>
      <status>unmodified</status>
      <modifiedWord/>
      <trackRevisions>false</trackRevisions>
    </reviewItem>
    <reviewItem>
      <errorID>7014e54d-2c55-4db8-b62e-481c8a9f7af5</errorID>
      <errorWord>，</errorWord>
      <group>L1_Word</group>
      <groupName>字词问题</groupName>
      <ability>L2_Typo</ability>
      <abilityName>字词错误</abilityName>
      <candidateList>
        <item>，并</item>
      </candidateList>
      <explain/>
      <paraID>16FF8BB8</paraID>
      <start>39</start>
      <end>40</end>
      <status>unmodified</status>
      <modifiedWord/>
      <trackRevisions>false</trackRevisions>
    </reviewItem>
    <reviewItem>
      <errorID>d02a7402-e0bd-4a6b-b3dc-9b2d3a269ebc</errorID>
      <errorWord>单一分别进行磋商。单一</errorWord>
      <group>L1_Word</group>
      <groupName>字词问题</groupName>
      <ability>L2_Typo</ability>
      <abilityName>字词错误</abilityName>
      <candidateList>
        <item>逐一分别进行磋商。逐一</item>
      </candidateList>
      <explain/>
      <paraID>21ABD39E</paraID>
      <start>42</start>
      <end>53</end>
      <status>unmodified</status>
      <modifiedWord/>
      <trackRevisions>false</trackRevisions>
    </reviewItem>
    <reviewItem>
      <errorID>8b4e59d1-6f53-4240-87aa-42cd3560a358</errorID>
      <errorWord>。</errorWord>
      <group>L1_Punc</group>
      <groupName>标点问题</groupName>
      <ability>L2_Punc_CN</ability>
      <abilityName>标点符号问题</abilityName>
      <candidateList>
        <item/>
      </candidateList>
      <explain/>
      <paraID>21ABD39E</paraID>
      <start>69</start>
      <end>70</end>
      <status>unmodified</status>
      <modifiedWord/>
      <trackRevisions>false</trackRevisions>
    </reviewItem>
    <reviewItem>
      <errorID>317966e5-34cf-4c32-8bf5-6db9d3fe057c</errorID>
      <errorWord>，</errorWord>
      <group>L1_Word</group>
      <groupName>字词问题</groupName>
      <ability>L2_Typo</ability>
      <abilityName>字词错误</abilityName>
      <candidateList>
        <item>，并</item>
      </candidateList>
      <explain/>
      <paraID>2D2B7D6F</paraID>
      <start>90</start>
      <end>91</end>
      <status>unmodified</status>
      <modifiedWord/>
      <trackRevisions>false</trackRevisions>
    </reviewItem>
    <reviewItem>
      <errorID>5ca1d793-045b-402f-9e7f-93737ae15ce9</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614437D7</paraID>
      <start>34</start>
      <end>39</end>
      <status>unmodified</status>
      <modifiedWord/>
      <trackRevisions>false</trackRevisions>
    </reviewItem>
    <reviewItem>
      <errorID>9caeef81-43ad-47b1-83a1-ec53ccca7aa2</errorID>
      <errorWord>做</errorWord>
      <group>L1_Word</group>
      <groupName>字词问题</groupName>
      <ability>L2_Typo</ability>
      <abilityName>字词错误</abilityName>
      <candidateList>
        <item>作</item>
      </candidateList>
      <explain/>
      <paraID> E33E922</paraID>
      <start>148</start>
      <end>149</end>
      <status>unmodified</status>
      <modifiedWord/>
      <trackRevisions>false</trackRevisions>
    </reviewItem>
    <reviewItem>
      <errorID>0b8e7cb9-9cf5-4653-8eed-0b0491bb4da9</errorID>
      <errorWord>且</errorWord>
      <group>L1_Punc</group>
      <groupName>标点问题</groupName>
      <ability>L2_Punc_CN</ability>
      <abilityName>标点符号问题</abilityName>
      <candidateList>
        <item>，且</item>
      </candidateList>
      <explain/>
      <paraID>1020404E</paraID>
      <start>27</start>
      <end>28</end>
      <status>unmodified</status>
      <modifiedWord/>
      <trackRevisions>false</trackRevisions>
    </reviewItem>
    <reviewItem>
      <errorID>764e35ae-c863-41b4-9175-59714f89e344</errorID>
      <errorWord>；</errorWord>
      <group>L1_Punc</group>
      <groupName>标点问题</groupName>
      <ability>L2_Punc_CN</ability>
      <abilityName>标点符号问题</abilityName>
      <candidateList>
        <item>。</item>
      </candidateList>
      <explain/>
      <paraID>3D1BD194</paraID>
      <start>34</start>
      <end>35</end>
      <status>unmodified</status>
      <modifiedWord/>
      <trackRevisions>false</trackRevisions>
    </reviewItem>
    <reviewItem>
      <errorID>830723d0-3313-46df-9e6d-cac3abe6831a</errorID>
      <errorWord>设</errorWord>
      <group>L1_Word</group>
      <groupName>字词问题</groupName>
      <ability>L2_Typo</ability>
      <abilityName>字词错误</abilityName>
      <candidateList>
        <item>设备</item>
      </candidateList>
      <explain/>
      <paraID>540B2612</paraID>
      <start>134</start>
      <end>135</end>
      <status>unmodified</status>
      <modifiedWord/>
      <trackRevisions>false</trackRevisions>
    </reviewItem>
    <reviewItem>
      <errorID>2bebb677-1f52-4b6f-be28-88f24d0a68d1</errorID>
      <errorWord>临近</errorWord>
      <group>L1_Word</group>
      <groupName>字词问题</groupName>
      <ability>L2_Typo</ability>
      <abilityName>字词错误</abilityName>
      <candidateList>
        <item>邻近</item>
      </candidateList>
      <explain>存在发音相同字词的误用。</explain>
      <paraID>70E526BC</paraID>
      <start>41</start>
      <end>43</end>
      <status>unmodified</status>
      <modifiedWord/>
      <trackRevisions>false</trackRevisions>
    </reviewItem>
    <reviewItem>
      <errorID>e2bd9cc0-f4c1-4088-aa22-b14f45e5aad4</errorID>
      <errorWord>噪音</errorWord>
      <group>L1_Word</group>
      <groupName>字词问题</groupName>
      <ability>L2_Alias</ability>
      <abilityName>也作/曾用词</abilityName>
      <candidateList>
        <item>噪声</item>
      </candidateList>
      <explain>词汇[噪音]为不规范表述或旧称，其规范书面表述为[噪声]。</explain>
      <paraID>547710FF</paraID>
      <start>21</start>
      <end>23</end>
      <status>unmodified</status>
      <modifiedWord/>
      <trackRevisions>false</trackRevisions>
    </reviewItem>
    <reviewItem>
      <errorID>d92dfe0f-070c-4312-8cc1-02fcb43efdaf</errorID>
      <errorWord>安全生产负</errorWord>
      <group>L1_Word</group>
      <groupName>字词问题</groupName>
      <ability>L2_Typo</ability>
      <abilityName>字词错误</abilityName>
      <candidateList>
        <item>安全生产负有</item>
      </candidateList>
      <explain/>
      <paraID>617EF4DD</paraID>
      <start>11</start>
      <end>16</end>
      <status>unmodified</status>
      <modifiedWord/>
      <trackRevisions>false</trackRevisions>
    </reviewItem>
    <reviewItem>
      <errorID>457e1983-4f95-4578-ba36-ab46a7133194</errorID>
      <errorWord>作</errorWord>
      <group>L1_Word</group>
      <groupName>字词问题</groupName>
      <ability>L2_Typo</ability>
      <abilityName>字词错误</abilityName>
      <candidateList>
        <item>做</item>
      </candidateList>
      <explain>存在发音相同字词的误用。</explain>
      <paraID>5C402835</paraID>
      <start>92</start>
      <end>93</end>
      <status>unmodified</status>
      <modifiedWord/>
      <trackRevisions>false</trackRevisions>
    </reviewItem>
    <reviewItem>
      <errorID>01a4ac8c-78d2-4720-ab68-9aa2c157ec3d</errorID>
      <errorWord>：/。</errorWord>
      <group>L1_Punc</group>
      <groupName>标点问题</groupName>
      <ability>L2_Punc_CN</ability>
      <abilityName>标点符号问题</abilityName>
      <candidateList>
        <item>：</item>
      </candidateList>
      <explain/>
      <paraID>53D1359C</paraID>
      <start>16</start>
      <end>19</end>
      <status>unmodified</status>
      <modifiedWord/>
      <trackRevisions>false</trackRevisions>
    </reviewItem>
    <reviewItem>
      <errorID>0523a369-b9bd-470f-9637-f54ceaa97ce1</errorID>
      <errorWord>-</errorWord>
      <group>L1_Format</group>
      <groupName>格式问题</groupName>
      <ability>L2_HalfPunc_CN</ability>
      <abilityName>全半角问题</abilityName>
      <candidateList>
        <item>－</item>
      </candidateList>
      <explain>文本全半角错误。</explain>
      <paraID> CB8E57A</paraID>
      <start>158</start>
      <end>159</end>
      <status>unmodified</status>
      <modifiedWord/>
      <trackRevisions>false</trackRevisions>
    </reviewItem>
    <reviewItem>
      <errorID>72c9e48f-8a9b-476d-9a48-f550d89ba7a7</errorID>
      <errorWord>苏</errorWord>
      <group>L1_Word</group>
      <groupName>字词问题</groupName>
      <ability>L2_Typo</ability>
      <abilityName>字词错误</abilityName>
      <candidateList>
        <item>苏省</item>
      </candidateList>
      <explain/>
      <paraID>3F05BFFA</paraID>
      <start>233</start>
      <end>234</end>
      <status>unmodified</status>
      <modifiedWord/>
      <trackRevisions>false</trackRevisions>
    </reviewItem>
    <reviewItem>
      <errorID>7d272f6b-63e0-49a8-bb31-cdacc630c71f</errorID>
      <errorWord>，</errorWord>
      <group>L1_Word</group>
      <groupName>字词问题</groupName>
      <ability>L2_Typo</ability>
      <abilityName>字词错误</abilityName>
      <candidateList>
        <item>，在</item>
      </candidateList>
      <explain/>
      <paraID> A40E0CD</paraID>
      <start>171</start>
      <end>172</end>
      <status>unmodified</status>
      <modifiedWord/>
      <trackRevisions>false</trackRevisions>
    </reviewItem>
    <reviewItem>
      <errorID>da4902c6-8fa8-4e11-9e00-d97718ede9b9</errorID>
      <errorWord>：/</errorWord>
      <group>L1_Punc</group>
      <groupName>标点问题</groupName>
      <ability>L2_Punc_CN</ability>
      <abilityName>标点符号问题</abilityName>
      <candidateList>
        <item>：</item>
      </candidateList>
      <explain/>
      <paraID>5AC5899C</paraID>
      <start>14</start>
      <end>16</end>
      <status>unmodified</status>
      <modifiedWord/>
      <trackRevisions>false</trackRevisions>
    </reviewItem>
    <reviewItem>
      <errorID>44446fde-3702-41ce-8c09-b9e83a9c16cb</errorID>
      <errorWord>：/</errorWord>
      <group>L1_Punc</group>
      <groupName>标点问题</groupName>
      <ability>L2_Punc_CN</ability>
      <abilityName>标点符号问题</abilityName>
      <candidateList>
        <item>：</item>
      </candidateList>
      <explain/>
      <paraID>2B67D06A</paraID>
      <start>14</start>
      <end>16</end>
      <status>unmodified</status>
      <modifiedWord/>
      <trackRevisions>false</trackRevisions>
    </reviewItem>
    <reviewItem>
      <errorID>a70155b3-6737-4d06-8997-ac669bc101a6</errorID>
      <errorWord>：/</errorWord>
      <group>L1_Punc</group>
      <groupName>标点问题</groupName>
      <ability>L2_Punc_CN</ability>
      <abilityName>标点符号问题</abilityName>
      <candidateList>
        <item>：</item>
      </candidateList>
      <explain/>
      <paraID> CA4FED6</paraID>
      <start>30</start>
      <end>32</end>
      <status>unmodified</status>
      <modifiedWord/>
      <trackRevisions>false</trackRevisions>
    </reviewItem>
    <reviewItem>
      <errorID>262fb009-66cb-488c-a754-24ccb0965a0e</errorID>
      <errorWord>：/</errorWord>
      <group>L1_Punc</group>
      <groupName>标点问题</groupName>
      <ability>L2_Punc_CN</ability>
      <abilityName>标点符号问题</abilityName>
      <candidateList>
        <item>：</item>
      </candidateList>
      <explain/>
      <paraID>2117F744</paraID>
      <start>21</start>
      <end>23</end>
      <status>unmodified</status>
      <modifiedWord/>
      <trackRevisions>false</trackRevisions>
    </reviewItem>
    <reviewItem>
      <errorID>600ccfc6-3b5c-4a90-875e-ebdc29ef715e</errorID>
      <errorWord>：/；</errorWord>
      <group>L1_Punc</group>
      <groupName>标点问题</groupName>
      <ability>L2_Punc_CN</ability>
      <abilityName>标点符号问题</abilityName>
      <candidateList>
        <item>：</item>
      </candidateList>
      <explain/>
      <paraID>5D3E4D7D</paraID>
      <start>16</start>
      <end>19</end>
      <status>unmodified</status>
      <modifiedWord/>
      <trackRevisions>false</trackRevisions>
    </reviewItem>
    <reviewItem>
      <errorID>57b90de0-661a-4181-8b4a-621638e65dee</errorID>
      <errorWord>：/。</errorWord>
      <group>L1_Punc</group>
      <groupName>标点问题</groupName>
      <ability>L2_Punc_CN</ability>
      <abilityName>标点符号问题</abilityName>
      <candidateList>
        <item>：</item>
      </candidateList>
      <explain/>
      <paraID>77AC1530</paraID>
      <start>10</start>
      <end>13</end>
      <status>unmodified</status>
      <modifiedWord/>
      <trackRevisions>false</trackRevisions>
    </reviewItem>
    <reviewItem>
      <errorID>1e5ceb8a-3043-4de9-9d89-8863e91d3302</errorID>
      <errorWord>：/。</errorWord>
      <group>L1_Punc</group>
      <groupName>标点问题</groupName>
      <ability>L2_Punc_CN</ability>
      <abilityName>标点符号问题</abilityName>
      <candidateList>
        <item>：</item>
      </candidateList>
      <explain/>
      <paraID>6DAD385B</paraID>
      <start>5</start>
      <end>8</end>
      <status>unmodified</status>
      <modifiedWord/>
      <trackRevisions>false</trackRevisions>
    </reviewItem>
    <reviewItem>
      <errorID>6ec07b4d-3ebc-4d59-81c3-a8a18c43a987</errorID>
      <errorWord>临近</errorWord>
      <group>L1_Word</group>
      <groupName>字词问题</groupName>
      <ability>L2_Typo</ability>
      <abilityName>字词错误</abilityName>
      <candidateList>
        <item>邻近</item>
      </candidateList>
      <explain>存在发音相同字词的误用。</explain>
      <paraID>5C68BF42</paraID>
      <start>60</start>
      <end>62</end>
      <status>unmodified</status>
      <modifiedWord/>
      <trackRevisions>false</trackRevisions>
    </reviewItem>
    <reviewItem>
      <errorID>83c1fca1-139e-461b-9647-070872f7a50d</errorID>
      <errorWord>临近</errorWord>
      <group>L1_Word</group>
      <groupName>字词问题</groupName>
      <ability>L2_Typo</ability>
      <abilityName>字词错误</abilityName>
      <candidateList>
        <item>邻近</item>
      </candidateList>
      <explain/>
      <paraID>78B2B2ED</paraID>
      <start>20</start>
      <end>22</end>
      <status>unmodified</status>
      <modifiedWord/>
      <trackRevisions>false</trackRevisions>
    </reviewItem>
    <reviewItem>
      <errorID>ef7ee5a4-83a4-4043-af3b-bf6f3d1f195e</errorID>
      <errorWord>；</errorWord>
      <group>L1_Word</group>
      <groupName>字词问题</groupName>
      <ability>L2_Typo</ability>
      <abilityName>字词错误</abilityName>
      <candidateList>
        <item>；具</item>
      </candidateList>
      <explain/>
      <paraID> 5B0D409</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078540-1A57-4DE9-8FEE-1F63C4DC0BEA}">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user</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张家港市政府采购竞争性谈判采购</dc:title>
  <dc:creator>JSJG</dc:creator>
  <cp:lastModifiedBy>杜赟</cp:lastModifiedBy>
  <cp:revision>8</cp:revision>
  <dcterms:created xsi:type="dcterms:W3CDTF">2026-10-15T08:40:00Z</dcterms:created>
  <dcterms:modified xsi:type="dcterms:W3CDTF">2026-10-21T03:29:40Z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A20C0847B74840F7AA4A7656BB0ECE25_13</vt:lpwstr>
  </property>
  <property fmtid="{D5CDD505-2E9C-101B-9397-08002B2CF9AE}" pid="4" name="KSOTemplateDocerSaveRecord">
    <vt:lpwstr>eyJoZGlkIjoiNGQ0YzMxMGM5YzE2OTA5N2JjOWFhZGNlZjM5ZmMxNTEiLCJ1c2VySWQiOiI1NDk5NDc5MjMifQ==</vt:lpwstr>
  </property>
</Properties>
</file>