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eastAsia="宋体" w:cs="宋体"/>
          <w:sz w:val="36"/>
          <w:szCs w:val="36"/>
          <w:highlight w:val="none"/>
          <w:lang w:val="en-US" w:eastAsia="zh-CN"/>
        </w:rPr>
      </w:pPr>
      <w:r>
        <w:rPr>
          <w:rFonts w:hint="eastAsia" w:ascii="宋体" w:hAnsi="宋体" w:eastAsia="宋体" w:cs="宋体"/>
          <w:color w:val="000000"/>
          <w:sz w:val="32"/>
          <w:szCs w:val="21"/>
          <w:highlight w:val="none"/>
          <w:lang w:val="en-US" w:eastAsia="zh-CN"/>
        </w:rPr>
        <w:t xml:space="preserve">                        </w:t>
      </w:r>
      <w:r>
        <w:rPr>
          <w:rFonts w:hint="eastAsia" w:ascii="宋体" w:hAnsi="宋体" w:eastAsia="宋体" w:cs="宋体"/>
          <w:color w:val="000000"/>
          <w:sz w:val="28"/>
          <w:szCs w:val="20"/>
          <w:highlight w:val="none"/>
          <w:lang w:val="en-US" w:eastAsia="zh-CN"/>
        </w:rPr>
        <w:t xml:space="preserve">编号：JSZC-321081-CCZX-G2026-0002           </w:t>
      </w:r>
      <w:r>
        <w:rPr>
          <w:rFonts w:hint="eastAsia" w:ascii="宋体" w:hAnsi="宋体" w:eastAsia="宋体" w:cs="宋体"/>
          <w:color w:val="000000"/>
          <w:sz w:val="32"/>
          <w:szCs w:val="21"/>
          <w:highlight w:val="none"/>
          <w:lang w:val="en-US" w:eastAsia="zh-CN"/>
        </w:rPr>
        <w:t xml:space="preserve">       </w:t>
      </w:r>
      <w:r/>
    </w:p>
    <w:p>
      <w:pPr>
        <w:rPr>
          <w:rFonts w:hint="eastAsia" w:ascii="宋体" w:hAnsi="宋体" w:eastAsia="宋体" w:cs="宋体"/>
          <w:sz w:val="36"/>
          <w:szCs w:val="36"/>
          <w:highlight w:val="none"/>
        </w:rPr>
      </w:pPr>
      <w:r>
        <w:rPr>
          <w:rFonts w:hint="eastAsia" w:ascii="宋体" w:hAnsi="宋体" w:eastAsia="宋体" w:cs="宋体"/>
          <w:sz w:val="36"/>
          <w:szCs w:val="36"/>
          <w:highlight w:val="none"/>
        </w:rPr>
      </w:r>
      <w:r/>
    </w:p>
    <w:p>
      <w:pPr>
        <w:jc w:val="center"/>
        <w:spacing w:line="360" w:lineRule="auto"/>
        <w:rPr>
          <w:rFonts w:hint="eastAsia" w:ascii="宋体" w:hAnsi="宋体" w:eastAsia="宋体" w:cs="宋体"/>
          <w:sz w:val="48"/>
          <w:szCs w:val="32"/>
          <w:highlight w:val="none"/>
        </w:rPr>
      </w:pPr>
      <w:r>
        <w:rPr>
          <w:rFonts w:hint="eastAsia" w:ascii="宋体" w:hAnsi="宋体" w:eastAsia="宋体" w:cs="宋体"/>
          <w:b/>
          <w:bCs/>
          <w:sz w:val="44"/>
          <w:szCs w:val="44"/>
          <w:highlight w:val="none"/>
          <w:lang w:val="en-US" w:eastAsia="zh-CN"/>
        </w:rPr>
        <w:t xml:space="preserve">仪禄高速真州镇三八村杨营大坝清淤工程</w:t>
      </w:r>
      <w:r/>
    </w:p>
    <w:p>
      <w:pPr>
        <w:ind w:firstLine="480"/>
        <w:jc w:val="both"/>
        <w:widowControl w:val="off"/>
        <w:rPr>
          <w:rFonts w:hint="eastAsia" w:ascii="宋体" w:hAnsi="宋体" w:eastAsia="宋体" w:cs="宋体"/>
          <w:sz w:val="21"/>
          <w:szCs w:val="20"/>
          <w:highlight w:val="none"/>
          <w:lang w:val="zh-CN" w:eastAsia="zh-CN" w:bidi="ar-SA"/>
        </w:rPr>
      </w:pPr>
      <w:r>
        <w:rPr>
          <w:rFonts w:hint="eastAsia" w:ascii="宋体" w:hAnsi="宋体" w:eastAsia="宋体" w:cs="宋体"/>
          <w:sz w:val="21"/>
          <w:szCs w:val="20"/>
          <w:highlight w:val="none"/>
          <w:lang w:val="zh-CN" w:eastAsia="zh-CN" w:bidi="ar-SA"/>
        </w:rPr>
      </w:r>
      <w:r/>
    </w:p>
    <w:p>
      <w:pPr>
        <w:jc w:val="center"/>
        <w:spacing w:line="360" w:lineRule="auto"/>
        <w:rPr>
          <w:rFonts w:hint="eastAsia" w:ascii="宋体" w:hAnsi="宋体" w:eastAsia="宋体" w:cs="宋体"/>
          <w:b/>
          <w:bCs/>
          <w:sz w:val="44"/>
          <w:szCs w:val="44"/>
          <w:highlight w:val="none"/>
        </w:rPr>
      </w:pPr>
      <w:r>
        <w:rPr>
          <w:rFonts w:hint="eastAsia" w:ascii="宋体" w:hAnsi="宋体" w:eastAsia="宋体" w:cs="宋体"/>
          <w:b/>
          <w:bCs/>
          <w:sz w:val="44"/>
          <w:szCs w:val="28"/>
          <w:highlight w:val="none"/>
        </w:rPr>
        <w:t xml:space="preserve">公开招标文件</w:t>
      </w:r>
      <w:r/>
    </w:p>
    <w:p>
      <w:pPr>
        <w:jc w:val="both"/>
        <w:rPr>
          <w:rFonts w:hint="eastAsia" w:ascii="宋体" w:hAnsi="宋体" w:eastAsia="宋体" w:cs="宋体"/>
          <w:bCs/>
          <w:sz w:val="36"/>
          <w:szCs w:val="36"/>
          <w:highlight w:val="none"/>
          <w:lang w:eastAsia="zh-CN"/>
        </w:rPr>
      </w:pPr>
      <w:r>
        <w:rPr>
          <w:rFonts w:hint="eastAsia" w:ascii="宋体" w:hAnsi="宋体" w:eastAsia="宋体"/>
          <w:color w:val="auto"/>
          <w:sz w:val="36"/>
          <w:highlight w:val="none"/>
          <w:lang w:eastAsia="zh-CN"/>
        </w:rPr>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1" locked="0" layoutInCell="1" allowOverlap="1">
                <wp:simplePos x="0" y="0"/>
                <wp:positionH relativeFrom="column">
                  <wp:posOffset>0</wp:posOffset>
                </wp:positionH>
                <wp:positionV relativeFrom="paragraph">
                  <wp:posOffset>21133</wp:posOffset>
                </wp:positionV>
                <wp:extent cx="5502910" cy="5247005"/>
                <wp:effectExtent l="0" t="0" r="2540" b="10795"/>
                <wp:wrapTight wrapText="bothSides">
                  <wp:wrapPolygon edited="1">
                    <wp:start x="0" y="0"/>
                    <wp:lineTo x="0" y="21488"/>
                    <wp:lineTo x="21535" y="21488"/>
                    <wp:lineTo x="21535" y="0"/>
                    <wp:lineTo x="0" y="0"/>
                  </wp:wrapPolygon>
                </wp:wrapTight>
                <wp:docPr id="7" name="图片 6" descr="ScreenShot_2026-03-07_095113_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3027926" name="图片 6" descr="ScreenShot_2026-03-07_095113_975"/>
                        <pic:cNvPicPr>
                          <a:picLocks noChangeAspect="1"/>
                        </pic:cNvPicPr>
                        <pic:nvPr/>
                      </pic:nvPicPr>
                      <pic:blipFill>
                        <a:blip r:embed="rId20"/>
                        <a:stretch/>
                      </pic:blipFill>
                      <pic:spPr bwMode="auto">
                        <a:xfrm>
                          <a:off x="0" y="0"/>
                          <a:ext cx="5502909" cy="5247004"/>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0288;o:allowoverlap:true;o:allowincell:true;mso-position-horizontal-relative:text;margin-left:0.0pt;mso-position-horizontal:absolute;mso-position-vertical-relative:text;margin-top:1.7pt;mso-position-vertical:absolute;width:433.3pt;height:413.1pt;mso-wrap-distance-left:9.0pt;mso-wrap-distance-top:0.0pt;mso-wrap-distance-right:9.0pt;mso-wrap-distance-bottom:0.0pt;" wrapcoords="0 0 0 99481 99699 99481 99699 0 0 0" stroked="false">
                <v:path textboxrect="0,0,0,0"/>
                <w10:wrap type="tight"/>
                <v:imagedata r:id="rId20" o:title=""/>
              </v:shape>
            </w:pict>
          </mc:Fallback>
        </mc:AlternateContent>
      </w:r>
      <w:r>
        <w:rPr>
          <w:rFonts w:hint="eastAsia" w:ascii="宋体" w:hAnsi="宋体" w:eastAsia="宋体"/>
          <w:color w:val="auto"/>
          <w:sz w:val="36"/>
          <w:highlight w:val="none"/>
          <w:lang w:eastAsia="zh-CN"/>
        </w:rPr>
      </w:r>
      <w:r/>
    </w:p>
    <w:p>
      <w:pPr>
        <w:jc w:val="center"/>
        <w:spacing w:line="360" w:lineRule="auto"/>
        <w:rPr>
          <w:rFonts w:hint="eastAsia" w:ascii="宋体" w:hAnsi="宋体" w:eastAsia="宋体" w:cs="宋体"/>
          <w:bCs/>
          <w:sz w:val="36"/>
          <w:szCs w:val="36"/>
          <w:highlight w:val="none"/>
          <w:lang w:eastAsia="zh-CN"/>
        </w:rPr>
      </w:pPr>
      <w:r>
        <w:rPr>
          <w:rFonts w:hint="eastAsia" w:ascii="宋体" w:hAnsi="宋体" w:cs="宋体"/>
          <w:b/>
          <w:bCs/>
          <w:color w:val="auto"/>
          <w:sz w:val="36"/>
          <w:highlight w:val="none"/>
          <w:lang w:val="en-US" w:eastAsia="zh-CN"/>
        </w:rPr>
        <w:t xml:space="preserve">招标单位：仪征市真州镇人民政府</w:t>
      </w:r>
      <w:r/>
    </w:p>
    <w:p>
      <w:pPr>
        <w:jc w:val="center"/>
        <w:spacing w:line="360" w:lineRule="auto"/>
        <w:rPr>
          <w:rFonts w:hint="eastAsia" w:ascii="宋体" w:hAnsi="宋体" w:eastAsia="宋体" w:cs="宋体"/>
          <w:b/>
          <w:bCs w:val="0"/>
          <w:sz w:val="36"/>
          <w:szCs w:val="36"/>
          <w:highlight w:val="none"/>
          <w:lang w:eastAsia="zh-CN"/>
        </w:rPr>
      </w:pPr>
      <w:r>
        <w:rPr>
          <w:rFonts w:hint="eastAsia" w:ascii="宋体" w:hAnsi="宋体" w:cs="宋体"/>
          <w:b/>
          <w:bCs/>
          <w:color w:val="auto"/>
          <w:sz w:val="36"/>
          <w:highlight w:val="none"/>
          <w:lang w:val="en-US" w:eastAsia="zh-CN"/>
        </w:rPr>
      </w:r>
      <w:r>
        <w:rPr>
          <w:rFonts w:hint="eastAsia" w:ascii="宋体" w:hAnsi="宋体" w:cs="宋体"/>
          <w:b/>
          <w:bCs/>
          <w:color w:val="auto"/>
          <w:sz w:val="36"/>
          <w:highlight w:val="none"/>
          <w:lang w:val="en-US" w:eastAsia="zh-CN"/>
        </w:rPr>
        <w:t xml:space="preserve">代理机构：</w:t>
      </w:r>
      <w:r>
        <w:rPr>
          <w:rFonts w:hint="eastAsia" w:ascii="宋体" w:hAnsi="宋体" w:eastAsia="宋体" w:cs="宋体"/>
          <w:b/>
          <w:bCs w:val="0"/>
          <w:sz w:val="36"/>
          <w:szCs w:val="36"/>
          <w:highlight w:val="none"/>
          <w:lang w:eastAsia="zh-CN"/>
        </w:rPr>
        <w:t xml:space="preserve">扬州春宸工程咨询管理有限公司</w:t>
      </w:r>
      <w:r/>
    </w:p>
    <w:p>
      <w:pPr>
        <w:jc w:val="center"/>
        <w:spacing w:line="360" w:lineRule="auto"/>
        <w:rPr>
          <w:rFonts w:hint="eastAsia" w:ascii="宋体" w:hAnsi="宋体" w:eastAsia="宋体" w:cs="宋体"/>
          <w:b/>
          <w:bCs w:val="0"/>
          <w:sz w:val="36"/>
          <w:szCs w:val="36"/>
          <w:highlight w:val="none"/>
          <w:lang w:val="en-US" w:eastAsia="zh-CN"/>
        </w:rPr>
        <w:sectPr>
          <w:headerReference w:type="default" r:id="rId9"/>
          <w:headerReference w:type="first" r:id="rId10"/>
          <w:footerReference w:type="default" r:id="rId12"/>
          <w:footerReference w:type="first" r:id="rId13"/>
          <w:footnotePr/>
          <w:endnotePr/>
          <w:type w:val="nextPage"/>
          <w:pgSz w:w="11906" w:h="16838" w:orient="portrait"/>
          <w:pgMar w:top="1440" w:right="1701" w:bottom="1440" w:left="1701" w:header="851" w:footer="992" w:gutter="0"/>
          <w:pgNumType w:start="1"/>
          <w:cols w:num="1" w:sep="0" w:space="425" w:equalWidth="1"/>
          <w:docGrid w:linePitch="360"/>
        </w:sectPr>
      </w:pPr>
      <w:r>
        <w:rPr>
          <w:rFonts w:hint="eastAsia" w:ascii="宋体" w:hAnsi="宋体" w:eastAsia="宋体" w:cs="宋体"/>
          <w:b/>
          <w:bCs w:val="0"/>
          <w:sz w:val="36"/>
          <w:szCs w:val="36"/>
          <w:highlight w:val="none"/>
          <w:lang w:eastAsia="zh-CN"/>
        </w:rPr>
        <w:t xml:space="preserve">202</w:t>
      </w:r>
      <w:r>
        <w:rPr>
          <w:rFonts w:hint="eastAsia" w:ascii="宋体" w:hAnsi="宋体" w:eastAsia="宋体" w:cs="宋体"/>
          <w:b/>
          <w:bCs w:val="0"/>
          <w:sz w:val="36"/>
          <w:szCs w:val="36"/>
          <w:highlight w:val="none"/>
          <w:lang w:val="en-US" w:eastAsia="zh-CN"/>
        </w:rPr>
        <w:t xml:space="preserve">6</w:t>
      </w:r>
      <w:r>
        <w:rPr>
          <w:rFonts w:hint="eastAsia" w:ascii="宋体" w:hAnsi="宋体" w:eastAsia="宋体" w:cs="宋体"/>
          <w:b/>
          <w:bCs w:val="0"/>
          <w:sz w:val="36"/>
          <w:szCs w:val="36"/>
          <w:highlight w:val="none"/>
          <w:lang w:eastAsia="zh-CN"/>
        </w:rPr>
        <w:t xml:space="preserve">年</w:t>
      </w:r>
      <w:r>
        <w:rPr>
          <w:rFonts w:hint="eastAsia" w:ascii="宋体" w:hAnsi="宋体" w:eastAsia="宋体" w:cs="宋体"/>
          <w:b/>
          <w:bCs w:val="0"/>
          <w:sz w:val="36"/>
          <w:szCs w:val="36"/>
          <w:highlight w:val="none"/>
          <w:lang w:val="en-US" w:eastAsia="zh-CN"/>
        </w:rPr>
        <w:t xml:space="preserve">10</w:t>
      </w:r>
      <w:r>
        <w:rPr>
          <w:rFonts w:hint="eastAsia" w:ascii="宋体" w:hAnsi="宋体" w:eastAsia="宋体" w:cs="宋体"/>
          <w:b/>
          <w:bCs w:val="0"/>
          <w:sz w:val="36"/>
          <w:szCs w:val="36"/>
          <w:highlight w:val="none"/>
          <w:lang w:eastAsia="zh-CN"/>
        </w:rPr>
        <w:t xml:space="preserve">月</w:t>
      </w:r>
      <w:r/>
    </w:p>
    <w:p>
      <w:pPr>
        <w:jc w:val="center"/>
        <w:rPr>
          <w:rFonts w:hint="eastAsia" w:ascii="宋体" w:hAnsi="宋体" w:eastAsia="宋体" w:cs="宋体"/>
          <w:color w:val="000000"/>
          <w:sz w:val="36"/>
          <w:szCs w:val="21"/>
          <w:highlight w:val="none"/>
          <w:lang w:val="en-US" w:eastAsia="zh-CN" w:bidi="ar-SA"/>
        </w:rPr>
      </w:pPr>
      <w:r>
        <w:rPr>
          <w:rFonts w:hint="eastAsia" w:ascii="宋体" w:hAnsi="宋体" w:eastAsia="宋体" w:cs="宋体"/>
          <w:color w:val="000000"/>
          <w:sz w:val="36"/>
          <w:szCs w:val="21"/>
          <w:highlight w:val="none"/>
          <w:lang w:val="en-US" w:eastAsia="zh-CN" w:bidi="ar-SA"/>
        </w:rPr>
        <w:t xml:space="preserve">目   录</w:t>
      </w:r>
      <w:r/>
    </w:p>
    <w:p>
      <w:pPr>
        <w:jc w:val="center"/>
        <w:rPr>
          <w:rFonts w:hint="eastAsia" w:ascii="宋体" w:hAnsi="宋体" w:eastAsia="宋体" w:cs="宋体"/>
          <w:szCs w:val="21"/>
          <w:highlight w:val="none"/>
        </w:rPr>
      </w:pPr>
      <w:r>
        <w:rPr>
          <w:rFonts w:hint="eastAsia" w:ascii="宋体" w:hAnsi="宋体" w:eastAsia="宋体" w:cs="宋体"/>
          <w:szCs w:val="21"/>
          <w:highlight w:val="none"/>
        </w:rPr>
      </w:r>
      <w:r/>
    </w:p>
    <w:p>
      <w:pPr>
        <w:jc w:val="both"/>
        <w:spacing w:line="360" w:lineRule="auto"/>
        <w:widowControl w:val="off"/>
        <w:tabs>
          <w:tab w:val="right" w:pos="8296" w:leader="dot"/>
        </w:tabs>
        <w:rPr>
          <w:rFonts w:hint="eastAsia" w:ascii="宋体" w:hAnsi="宋体" w:eastAsia="宋体" w:cs="宋体"/>
          <w:color w:val="000000"/>
          <w:sz w:val="32"/>
          <w:szCs w:val="32"/>
          <w:highlight w:val="none"/>
          <w:lang w:val="en-US" w:eastAsia="zh-CN" w:bidi="ar-SA"/>
        </w:rPr>
      </w:pPr>
      <w:r>
        <w:rPr>
          <w:rFonts w:hint="eastAsia" w:ascii="宋体" w:hAnsi="宋体" w:eastAsia="宋体" w:cs="宋体"/>
          <w:sz w:val="32"/>
          <w:szCs w:val="32"/>
          <w:highlight w:val="none"/>
          <w:lang w:val="en-US" w:eastAsia="zh-CN" w:bidi="ar-SA"/>
        </w:rPr>
        <w:fldChar w:fldCharType="begin"/>
      </w:r>
      <w:r>
        <w:rPr>
          <w:rFonts w:hint="eastAsia" w:ascii="宋体" w:hAnsi="宋体" w:eastAsia="宋体" w:cs="宋体"/>
          <w:sz w:val="32"/>
          <w:szCs w:val="32"/>
          <w:highlight w:val="none"/>
          <w:lang w:val="en-US" w:eastAsia="zh-CN" w:bidi="ar-SA"/>
        </w:rPr>
        <w:instrText xml:space="preserve"> TOC \o "1-3" \f </w:instrText>
      </w:r>
      <w:r>
        <w:rPr>
          <w:rFonts w:hint="eastAsia" w:ascii="宋体" w:hAnsi="宋体" w:eastAsia="宋体" w:cs="宋体"/>
          <w:sz w:val="32"/>
          <w:szCs w:val="32"/>
          <w:highlight w:val="none"/>
          <w:lang w:val="en-US" w:eastAsia="zh-CN" w:bidi="ar-SA"/>
        </w:rPr>
        <w:fldChar w:fldCharType="separate"/>
      </w:r>
      <w:r>
        <w:rPr>
          <w:rFonts w:hint="eastAsia" w:ascii="宋体" w:hAnsi="宋体" w:eastAsia="宋体" w:cs="宋体"/>
          <w:color w:val="000000"/>
          <w:sz w:val="32"/>
          <w:szCs w:val="32"/>
          <w:highlight w:val="none"/>
          <w:lang w:val="en-US" w:eastAsia="zh-CN" w:bidi="ar-SA"/>
        </w:rPr>
        <w:t xml:space="preserve">第一章 招标公告..................................3</w:t>
      </w:r>
      <w:r/>
    </w:p>
    <w:p>
      <w:pPr>
        <w:jc w:val="left"/>
        <w:spacing w:line="360" w:lineRule="auto"/>
        <w:widowControl w:val="off"/>
        <w:tabs>
          <w:tab w:val="right" w:pos="8296" w:leader="dot"/>
        </w:tabs>
        <w:rPr>
          <w:rFonts w:hint="eastAsia" w:ascii="宋体" w:hAnsi="宋体" w:eastAsia="宋体" w:cs="宋体"/>
          <w:color w:val="000000"/>
          <w:sz w:val="32"/>
          <w:szCs w:val="32"/>
          <w:highlight w:val="none"/>
          <w:lang w:val="en-US" w:eastAsia="zh-CN" w:bidi="ar-SA"/>
        </w:rPr>
      </w:pPr>
      <w:r>
        <w:rPr>
          <w:rFonts w:hint="eastAsia" w:ascii="宋体" w:hAnsi="宋体" w:eastAsia="宋体" w:cs="宋体"/>
          <w:color w:val="000000"/>
          <w:sz w:val="32"/>
          <w:szCs w:val="32"/>
          <w:highlight w:val="none"/>
          <w:lang w:val="en-US" w:eastAsia="zh-CN" w:bidi="ar-SA"/>
        </w:rPr>
        <w:t xml:space="preserve">第二章 投标人须知.................................7</w:t>
      </w:r>
      <w:r/>
    </w:p>
    <w:p>
      <w:pPr>
        <w:jc w:val="left"/>
        <w:spacing w:line="360" w:lineRule="auto"/>
        <w:widowControl w:val="off"/>
        <w:tabs>
          <w:tab w:val="right" w:pos="8296" w:leader="dot"/>
        </w:tabs>
        <w:rPr>
          <w:rFonts w:hint="default" w:ascii="宋体" w:hAnsi="宋体" w:eastAsia="宋体" w:cs="宋体"/>
          <w:color w:val="000000"/>
          <w:sz w:val="32"/>
          <w:szCs w:val="32"/>
          <w:highlight w:val="none"/>
          <w:lang w:val="en-US" w:eastAsia="zh-CN" w:bidi="ar-SA"/>
        </w:rPr>
      </w:pPr>
      <w:r>
        <w:rPr>
          <w:rFonts w:hint="eastAsia" w:ascii="宋体" w:hAnsi="宋体" w:eastAsia="宋体" w:cs="宋体"/>
          <w:color w:val="000000"/>
          <w:sz w:val="32"/>
          <w:szCs w:val="32"/>
          <w:highlight w:val="none"/>
          <w:lang w:val="en-US" w:eastAsia="zh-CN" w:bidi="ar-SA"/>
        </w:rPr>
        <w:t xml:space="preserve">第三章 合同文本..................................18</w:t>
      </w:r>
      <w:r/>
    </w:p>
    <w:p>
      <w:pPr>
        <w:jc w:val="left"/>
        <w:spacing w:line="360" w:lineRule="auto"/>
        <w:widowControl w:val="off"/>
        <w:tabs>
          <w:tab w:val="right" w:pos="8296" w:leader="dot"/>
        </w:tabs>
        <w:rPr>
          <w:rFonts w:hint="eastAsia" w:ascii="宋体" w:hAnsi="宋体" w:eastAsia="宋体" w:cs="宋体"/>
          <w:color w:val="000000"/>
          <w:sz w:val="32"/>
          <w:szCs w:val="32"/>
          <w:highlight w:val="none"/>
          <w:lang w:val="en-US" w:eastAsia="zh-CN" w:bidi="ar-SA"/>
        </w:rPr>
      </w:pPr>
      <w:r>
        <w:rPr>
          <w:rFonts w:hint="eastAsia" w:ascii="宋体" w:hAnsi="宋体" w:eastAsia="宋体" w:cs="宋体"/>
          <w:color w:val="000000"/>
          <w:sz w:val="32"/>
          <w:szCs w:val="32"/>
          <w:highlight w:val="none"/>
          <w:lang w:val="en-US" w:eastAsia="zh-CN" w:bidi="ar-SA"/>
        </w:rPr>
        <w:t xml:space="preserve">第四章 项目需求.................................38</w:t>
      </w:r>
      <w:r>
        <w:rPr>
          <w:rFonts w:hint="default" w:ascii="宋体" w:hAnsi="宋体" w:eastAsia="宋体" w:cs="宋体"/>
          <w:color w:val="000000"/>
          <w:sz w:val="32"/>
          <w:szCs w:val="32"/>
          <w:highlight w:val="none"/>
          <w:lang w:val="en-US" w:eastAsia="zh-CN" w:bidi="ar-SA"/>
        </w:rPr>
      </w:r>
      <w:r/>
    </w:p>
    <w:p>
      <w:pPr>
        <w:jc w:val="left"/>
        <w:spacing w:line="360" w:lineRule="auto"/>
        <w:widowControl w:val="off"/>
        <w:tabs>
          <w:tab w:val="right" w:pos="8296" w:leader="dot"/>
        </w:tabs>
        <w:rPr>
          <w:rFonts w:hint="default" w:ascii="宋体" w:hAnsi="宋体" w:eastAsia="宋体" w:cs="宋体"/>
          <w:color w:val="000000"/>
          <w:sz w:val="32"/>
          <w:szCs w:val="32"/>
          <w:highlight w:val="none"/>
          <w:lang w:val="en-US" w:eastAsia="zh-CN" w:bidi="ar-SA"/>
        </w:rPr>
      </w:pPr>
      <w:r>
        <w:rPr>
          <w:rFonts w:hint="eastAsia" w:ascii="宋体" w:hAnsi="宋体" w:eastAsia="宋体" w:cs="宋体"/>
          <w:color w:val="000000"/>
          <w:sz w:val="32"/>
          <w:szCs w:val="32"/>
          <w:highlight w:val="none"/>
          <w:lang w:val="en-US" w:eastAsia="zh-CN" w:bidi="ar-SA"/>
        </w:rPr>
        <w:t xml:space="preserve">第五章 评标方法及评标标准.......................38</w:t>
      </w:r>
      <w:r/>
    </w:p>
    <w:p>
      <w:pPr>
        <w:jc w:val="left"/>
        <w:spacing w:line="360" w:lineRule="auto"/>
        <w:widowControl w:val="off"/>
        <w:tabs>
          <w:tab w:val="right" w:pos="8296" w:leader="dot"/>
        </w:tabs>
        <w:rPr>
          <w:rFonts w:hint="default" w:ascii="宋体" w:hAnsi="宋体" w:eastAsia="宋体" w:cs="宋体"/>
          <w:sz w:val="32"/>
          <w:szCs w:val="32"/>
          <w:highlight w:val="none"/>
          <w:lang w:val="en-US" w:eastAsia="zh-CN" w:bidi="ar-SA"/>
        </w:rPr>
      </w:pPr>
      <w:r>
        <w:rPr>
          <w:rFonts w:hint="eastAsia" w:ascii="宋体" w:hAnsi="宋体" w:eastAsia="宋体" w:cs="宋体"/>
          <w:color w:val="000000"/>
          <w:sz w:val="32"/>
          <w:szCs w:val="32"/>
          <w:highlight w:val="none"/>
          <w:lang w:val="en-US" w:eastAsia="zh-CN" w:bidi="ar-SA"/>
        </w:rPr>
        <w:t xml:space="preserve">第六章 投标文件格式.............................41</w:t>
      </w:r>
      <w:r/>
    </w:p>
    <w:p>
      <w:pPr>
        <w:jc w:val="center"/>
        <w:keepLines/>
        <w:keepNext/>
        <w:pageBreakBefore w:val="0"/>
        <w:spacing w:before="340" w:after="330" w:line="240" w:lineRule="auto"/>
        <w:widowControl w:val="off"/>
        <w:rPr>
          <w:rFonts w:hint="eastAsia" w:ascii="宋体" w:hAnsi="宋体" w:eastAsia="宋体" w:cs="宋体"/>
          <w:b/>
          <w:bCs/>
          <w:color w:val="000000"/>
          <w:sz w:val="36"/>
          <w:szCs w:val="36"/>
          <w:highlight w:val="none"/>
          <w:lang w:val="en-US" w:eastAsia="zh-CN" w:bidi="ar-SA"/>
        </w:rPr>
        <w:sectPr>
          <w:footnotePr/>
          <w:endnotePr/>
          <w:type w:val="nextPage"/>
          <w:pgSz w:w="11906" w:h="16838" w:orient="portrait"/>
          <w:pgMar w:top="1440" w:right="1800" w:bottom="1440" w:left="1800" w:header="851" w:footer="992" w:gutter="0"/>
          <w:cols w:num="1" w:sep="0" w:space="425" w:equalWidth="1"/>
          <w:docGrid w:linePitch="360"/>
        </w:sectPr>
        <w:outlineLvl w:val="0"/>
      </w:pPr>
      <w:r>
        <w:rPr>
          <w:rFonts w:hint="eastAsia" w:ascii="宋体" w:hAnsi="宋体" w:eastAsia="宋体" w:cs="宋体"/>
          <w:sz w:val="32"/>
          <w:szCs w:val="32"/>
          <w:highlight w:val="none"/>
        </w:rPr>
        <w:fldChar w:fldCharType="end"/>
      </w:r>
      <w:bookmarkStart w:id="57" w:name="_GoBack"/>
      <w:r/>
      <w:bookmarkEnd w:id="57"/>
      <w:r/>
      <w:r/>
    </w:p>
    <w:p>
      <w:pPr>
        <w:jc w:val="center"/>
        <w:keepLines/>
        <w:keepNext/>
        <w:pageBreakBefore w:val="0"/>
        <w:spacing w:before="0" w:after="0" w:line="360" w:lineRule="auto"/>
        <w:widowControl w:val="off"/>
        <w:rPr>
          <w:rFonts w:hint="eastAsia" w:ascii="宋体" w:hAnsi="宋体" w:eastAsia="宋体" w:cs="宋体"/>
          <w:b/>
          <w:bCs/>
          <w:sz w:val="36"/>
          <w:szCs w:val="44"/>
          <w:highlight w:val="none"/>
          <w:lang w:val="en-US" w:eastAsia="zh-CN" w:bidi="ar-SA"/>
        </w:rPr>
        <w:outlineLvl w:val="0"/>
      </w:pPr>
      <w:r>
        <w:rPr>
          <w:rFonts w:hint="eastAsia" w:ascii="宋体" w:hAnsi="宋体" w:eastAsia="宋体" w:cs="宋体"/>
          <w:b/>
          <w:bCs/>
          <w:sz w:val="36"/>
          <w:szCs w:val="44"/>
          <w:highlight w:val="none"/>
          <w:lang w:val="en-US" w:eastAsia="zh-CN" w:bidi="ar-SA"/>
        </w:rPr>
        <w:t xml:space="preserve">第一章 招标公告</w:t>
      </w:r>
      <w:r/>
    </w:p>
    <w:p>
      <w:pPr>
        <w:ind w:firstLine="420"/>
        <w:pageBreakBefore w:val="0"/>
        <w:spacing w:line="360" w:lineRule="auto"/>
        <w:rPr>
          <w:rFonts w:hint="eastAsia" w:ascii="宋体" w:hAnsi="宋体" w:eastAsia="宋体" w:cs="宋体"/>
          <w:szCs w:val="22"/>
          <w:highlight w:val="none"/>
        </w:rPr>
      </w:pPr>
      <w:r>
        <w:rPr>
          <w:rFonts w:hint="eastAsia" w:ascii="宋体" w:hAnsi="宋体" w:eastAsia="宋体" w:cs="宋体"/>
          <w:szCs w:val="22"/>
          <w:highlight w:val="none"/>
        </w:rPr>
        <w:t xml:space="preserve">受</w:t>
      </w:r>
      <w:r>
        <w:rPr>
          <w:rFonts w:hint="eastAsia" w:ascii="宋体" w:hAnsi="宋体" w:eastAsia="宋体" w:cs="宋体"/>
          <w:szCs w:val="22"/>
          <w:highlight w:val="none"/>
          <w:u w:val="single"/>
          <w:lang w:eastAsia="zh-CN"/>
        </w:rPr>
        <w:t xml:space="preserve">仪征市真州镇人民政府</w:t>
      </w:r>
      <w:r>
        <w:rPr>
          <w:rFonts w:hint="eastAsia" w:ascii="宋体" w:hAnsi="宋体" w:eastAsia="宋体" w:cs="宋体"/>
          <w:szCs w:val="22"/>
          <w:highlight w:val="none"/>
        </w:rPr>
        <w:t xml:space="preserve">的委托，</w:t>
      </w:r>
      <w:r>
        <w:rPr>
          <w:rFonts w:hint="eastAsia" w:ascii="宋体" w:hAnsi="宋体" w:eastAsia="宋体" w:cs="宋体"/>
          <w:szCs w:val="22"/>
          <w:highlight w:val="none"/>
          <w:u w:val="single"/>
          <w:lang w:eastAsia="zh-CN"/>
        </w:rPr>
        <w:t xml:space="preserve">扬州春宸工程咨询管理有限公司</w:t>
      </w:r>
      <w:r>
        <w:rPr>
          <w:rFonts w:hint="eastAsia" w:ascii="宋体" w:hAnsi="宋体" w:eastAsia="宋体" w:cs="宋体"/>
          <w:szCs w:val="22"/>
          <w:highlight w:val="none"/>
        </w:rPr>
        <w:t xml:space="preserve">就</w:t>
      </w:r>
      <w:r>
        <w:rPr>
          <w:rFonts w:hint="eastAsia" w:ascii="宋体" w:hAnsi="宋体" w:eastAsia="宋体" w:cs="宋体"/>
          <w:szCs w:val="22"/>
          <w:highlight w:val="none"/>
          <w:u w:val="single"/>
          <w:lang w:eastAsia="zh-CN"/>
        </w:rPr>
        <w:t xml:space="preserve">仪禄高速真州镇三八村杨营大坝清淤工程</w:t>
      </w:r>
      <w:r>
        <w:rPr>
          <w:rFonts w:hint="eastAsia" w:ascii="宋体" w:hAnsi="宋体" w:eastAsia="宋体" w:cs="宋体"/>
          <w:szCs w:val="22"/>
          <w:highlight w:val="none"/>
        </w:rPr>
        <w:t xml:space="preserve">（</w:t>
      </w:r>
      <w:r>
        <w:rPr>
          <w:rFonts w:hint="eastAsia" w:ascii="宋体" w:hAnsi="宋体" w:eastAsia="宋体" w:cs="宋体"/>
          <w:szCs w:val="22"/>
          <w:highlight w:val="none"/>
          <w:lang w:eastAsia="zh-CN"/>
        </w:rPr>
        <w:t xml:space="preserve">JSZC-321081-CCZX-G2026-0002</w:t>
      </w:r>
      <w:r>
        <w:rPr>
          <w:rFonts w:hint="eastAsia" w:ascii="宋体" w:hAnsi="宋体" w:eastAsia="宋体" w:cs="宋体"/>
          <w:szCs w:val="22"/>
          <w:highlight w:val="none"/>
        </w:rPr>
        <w:t xml:space="preserve">）进行公开招标采购，欢迎符合条件的供应商投标。</w:t>
      </w:r>
      <w:r/>
    </w:p>
    <w:p>
      <w:pPr>
        <w:ind w:firstLine="420"/>
        <w:pageBreakBefore w:val="0"/>
        <w:spacing w:line="360" w:lineRule="auto"/>
        <w:rPr>
          <w:rFonts w:hint="eastAsia" w:ascii="宋体" w:hAnsi="宋体" w:eastAsia="宋体" w:cs="宋体"/>
          <w:szCs w:val="22"/>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Cs w:val="22"/>
          <w:highlight w:val="none"/>
        </w:rPr>
        <w:t xml:space="preserve">项目概况:</w:t>
      </w:r>
      <w:r/>
    </w:p>
    <w:p>
      <w:pPr>
        <w:ind w:firstLine="420"/>
        <w:pageBreakBefore w:val="0"/>
        <w:spacing w:line="360" w:lineRule="auto"/>
        <w:rPr>
          <w:rFonts w:hint="eastAsia" w:ascii="宋体" w:hAnsi="宋体" w:eastAsia="宋体" w:cs="宋体"/>
          <w:szCs w:val="22"/>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Cs w:val="22"/>
          <w:highlight w:val="none"/>
          <w:u w:val="single"/>
          <w:lang w:eastAsia="zh-CN"/>
        </w:rPr>
        <w:t xml:space="preserve">仪禄高速真州镇三八村杨营大坝清淤工程</w:t>
      </w:r>
      <w:r>
        <w:rPr>
          <w:rFonts w:hint="eastAsia" w:ascii="宋体" w:hAnsi="宋体" w:eastAsia="宋体" w:cs="宋体"/>
          <w:szCs w:val="22"/>
          <w:highlight w:val="none"/>
        </w:rPr>
        <w:t xml:space="preserve">的潜在投标人可在</w:t>
      </w:r>
      <w:r>
        <w:rPr>
          <w:rFonts w:hint="eastAsia" w:ascii="宋体" w:hAnsi="宋体" w:eastAsia="宋体" w:cs="宋体"/>
          <w:szCs w:val="22"/>
          <w:highlight w:val="none"/>
          <w:u w:val="single"/>
          <w:lang w:eastAsia="zh-CN"/>
        </w:rPr>
        <w:t xml:space="preserve">“</w:t>
      </w:r>
      <w:r>
        <w:rPr>
          <w:rFonts w:hint="eastAsia" w:ascii="宋体" w:hAnsi="宋体" w:eastAsia="宋体" w:cs="宋体"/>
          <w:szCs w:val="22"/>
          <w:highlight w:val="none"/>
          <w:u w:val="single"/>
          <w:lang w:val="en-US" w:eastAsia="zh-CN"/>
        </w:rPr>
        <w:t xml:space="preserve">仪征市政府采购网”</w:t>
      </w:r>
      <w:r>
        <w:rPr>
          <w:rFonts w:hint="eastAsia" w:ascii="宋体" w:hAnsi="宋体" w:eastAsia="宋体" w:cs="宋体"/>
          <w:szCs w:val="22"/>
          <w:highlight w:val="none"/>
          <w:u w:val="single"/>
        </w:rPr>
        <w:t xml:space="preserve">、“扬州市政府采购网”</w:t>
      </w:r>
      <w:r>
        <w:rPr>
          <w:rFonts w:hint="eastAsia" w:ascii="宋体" w:hAnsi="宋体" w:eastAsia="宋体" w:cs="宋体"/>
          <w:szCs w:val="22"/>
          <w:highlight w:val="none"/>
          <w:u w:val="single"/>
          <w:lang w:eastAsia="zh-CN"/>
        </w:rPr>
        <w:t xml:space="preserve">、</w:t>
      </w:r>
      <w:r>
        <w:rPr>
          <w:rFonts w:hint="eastAsia" w:ascii="宋体" w:hAnsi="宋体" w:eastAsia="宋体" w:cs="宋体"/>
          <w:szCs w:val="22"/>
          <w:highlight w:val="none"/>
          <w:u w:val="single"/>
        </w:rPr>
        <w:t xml:space="preserve">“江苏省政府采购网”、“</w:t>
      </w:r>
      <w:r>
        <w:rPr>
          <w:rFonts w:hint="eastAsia" w:ascii="宋体" w:hAnsi="宋体" w:eastAsia="宋体" w:cs="宋体"/>
          <w:szCs w:val="22"/>
          <w:highlight w:val="none"/>
          <w:u w:val="single"/>
          <w:lang w:eastAsia="zh-CN"/>
        </w:rPr>
        <w:t xml:space="preserve">中国政府采购网</w:t>
      </w:r>
      <w:r>
        <w:rPr>
          <w:rFonts w:hint="eastAsia" w:ascii="宋体" w:hAnsi="宋体" w:eastAsia="宋体" w:cs="宋体"/>
          <w:szCs w:val="22"/>
          <w:highlight w:val="none"/>
          <w:u w:val="single"/>
        </w:rPr>
        <w:t xml:space="preserve">”</w:t>
      </w:r>
      <w:r>
        <w:rPr>
          <w:rFonts w:hint="eastAsia" w:ascii="宋体" w:hAnsi="宋体" w:eastAsia="宋体" w:cs="宋体"/>
          <w:szCs w:val="22"/>
          <w:highlight w:val="none"/>
        </w:rPr>
        <w:t xml:space="preserve">自行免费下载招标文件，并于</w:t>
      </w:r>
      <w:r>
        <w:rPr>
          <w:rFonts w:hint="eastAsia" w:ascii="宋体" w:hAnsi="宋体" w:eastAsia="宋体" w:cs="宋体"/>
          <w:color w:val="000000"/>
          <w:szCs w:val="22"/>
          <w:highlight w:val="none"/>
          <w:u w:val="single"/>
        </w:rPr>
        <w:t xml:space="preserve">202</w:t>
      </w:r>
      <w:r>
        <w:rPr>
          <w:rFonts w:hint="eastAsia" w:ascii="宋体" w:hAnsi="宋体" w:eastAsia="宋体" w:cs="宋体"/>
          <w:color w:val="000000"/>
          <w:szCs w:val="22"/>
          <w:highlight w:val="none"/>
          <w:u w:val="single"/>
          <w:lang w:val="en-US" w:eastAsia="zh-CN"/>
        </w:rPr>
        <w:t xml:space="preserve">6 </w:t>
      </w:r>
      <w:r>
        <w:rPr>
          <w:rFonts w:hint="eastAsia" w:ascii="宋体" w:hAnsi="宋体" w:eastAsia="宋体" w:cs="宋体"/>
          <w:bCs/>
          <w:color w:val="000000"/>
          <w:szCs w:val="22"/>
          <w:highlight w:val="none"/>
          <w:u w:val="single"/>
        </w:rPr>
        <w:t xml:space="preserve">年</w:t>
      </w:r>
      <w:r>
        <w:rPr>
          <w:rFonts w:hint="eastAsia" w:ascii="宋体" w:hAnsi="宋体" w:eastAsia="宋体" w:cs="宋体"/>
          <w:bCs/>
          <w:color w:val="000000"/>
          <w:szCs w:val="22"/>
          <w:highlight w:val="none"/>
          <w:u w:val="single"/>
          <w:lang w:val="en-US" w:eastAsia="zh-CN"/>
        </w:rPr>
        <w:t xml:space="preserve">11</w:t>
      </w:r>
      <w:r>
        <w:rPr>
          <w:rFonts w:hint="eastAsia" w:ascii="宋体" w:hAnsi="宋体" w:eastAsia="宋体" w:cs="宋体"/>
          <w:bCs/>
          <w:color w:val="000000"/>
          <w:szCs w:val="22"/>
          <w:highlight w:val="none"/>
          <w:u w:val="single"/>
        </w:rPr>
        <w:t xml:space="preserve">月</w:t>
      </w:r>
      <w:r>
        <w:rPr>
          <w:rFonts w:hint="eastAsia" w:ascii="宋体" w:hAnsi="宋体" w:eastAsia="宋体" w:cs="宋体"/>
          <w:bCs/>
          <w:color w:val="000000"/>
          <w:szCs w:val="22"/>
          <w:highlight w:val="none"/>
          <w:u w:val="single"/>
          <w:lang w:val="en-US" w:eastAsia="zh-CN"/>
        </w:rPr>
        <w:t xml:space="preserve">10</w:t>
      </w:r>
      <w:r>
        <w:rPr>
          <w:rFonts w:hint="eastAsia" w:ascii="宋体" w:hAnsi="宋体" w:eastAsia="宋体" w:cs="宋体"/>
          <w:bCs/>
          <w:color w:val="000000"/>
          <w:szCs w:val="22"/>
          <w:highlight w:val="none"/>
          <w:u w:val="single"/>
        </w:rPr>
        <w:t xml:space="preserve">日 </w:t>
      </w:r>
      <w:r>
        <w:rPr>
          <w:rFonts w:hint="eastAsia" w:ascii="宋体" w:hAnsi="宋体" w:eastAsia="宋体" w:cs="宋体"/>
          <w:bCs/>
          <w:color w:val="000000"/>
          <w:szCs w:val="22"/>
          <w:highlight w:val="none"/>
          <w:u w:val="single"/>
          <w:lang w:val="en-US" w:eastAsia="zh-CN"/>
        </w:rPr>
        <w:t xml:space="preserve">09 </w:t>
      </w:r>
      <w:r>
        <w:rPr>
          <w:rFonts w:hint="eastAsia" w:ascii="宋体" w:hAnsi="宋体" w:eastAsia="宋体" w:cs="宋体"/>
          <w:bCs/>
          <w:color w:val="000000"/>
          <w:szCs w:val="22"/>
          <w:highlight w:val="none"/>
          <w:u w:val="single"/>
        </w:rPr>
        <w:t xml:space="preserve">点</w:t>
      </w:r>
      <w:r>
        <w:rPr>
          <w:rFonts w:hint="eastAsia" w:ascii="宋体" w:hAnsi="宋体" w:eastAsia="宋体" w:cs="宋体"/>
          <w:bCs/>
          <w:color w:val="000000"/>
          <w:szCs w:val="22"/>
          <w:highlight w:val="none"/>
          <w:u w:val="single"/>
          <w:lang w:val="en-US" w:eastAsia="zh-CN"/>
        </w:rPr>
        <w:t xml:space="preserve"> 30</w:t>
      </w:r>
      <w:r>
        <w:rPr>
          <w:rFonts w:hint="eastAsia" w:ascii="宋体" w:hAnsi="宋体" w:eastAsia="宋体" w:cs="宋体"/>
          <w:bCs/>
          <w:color w:val="000000"/>
          <w:szCs w:val="22"/>
          <w:highlight w:val="none"/>
          <w:u w:val="single"/>
        </w:rPr>
        <w:t xml:space="preserve"> 分</w:t>
      </w:r>
      <w:r>
        <w:rPr>
          <w:rFonts w:hint="eastAsia" w:ascii="宋体" w:hAnsi="宋体" w:eastAsia="宋体" w:cs="宋体"/>
          <w:bCs/>
          <w:szCs w:val="22"/>
          <w:highlight w:val="none"/>
        </w:rPr>
        <w:t xml:space="preserve">（北京时间）前递交投标文件</w:t>
      </w:r>
      <w:r>
        <w:rPr>
          <w:rFonts w:hint="eastAsia" w:ascii="宋体" w:hAnsi="宋体" w:eastAsia="宋体" w:cs="宋体"/>
          <w:szCs w:val="22"/>
          <w:highlight w:val="none"/>
        </w:rPr>
        <w:t xml:space="preserve">。</w:t>
      </w:r>
      <w:bookmarkStart w:id="0" w:name="_Toc35393629"/>
      <w:r/>
      <w:bookmarkStart w:id="1" w:name="_Toc35393798"/>
      <w:r/>
      <w:bookmarkStart w:id="2" w:name="_Toc28359012"/>
      <w:r/>
      <w:bookmarkStart w:id="3" w:name="_Toc28359089"/>
      <w:r/>
      <w:r/>
    </w:p>
    <w:p>
      <w:pPr>
        <w:ind w:firstLine="422"/>
        <w:pageBreakBefore w:val="0"/>
        <w:spacing w:line="360" w:lineRule="auto"/>
        <w:rPr>
          <w:rFonts w:hint="eastAsia" w:ascii="宋体" w:hAnsi="宋体" w:eastAsia="宋体" w:cs="宋体"/>
          <w:b/>
          <w:szCs w:val="22"/>
          <w:highlight w:val="none"/>
        </w:rPr>
      </w:pPr>
      <w:r>
        <w:rPr>
          <w:rFonts w:hint="eastAsia" w:ascii="宋体" w:hAnsi="宋体" w:eastAsia="宋体" w:cs="宋体"/>
          <w:b/>
          <w:szCs w:val="22"/>
          <w:highlight w:val="none"/>
        </w:rPr>
        <w:t xml:space="preserve">一、项目基本情况</w:t>
      </w:r>
      <w:bookmarkEnd w:id="0"/>
      <w:r/>
      <w:bookmarkEnd w:id="1"/>
      <w:r/>
      <w:bookmarkEnd w:id="2"/>
      <w:r/>
      <w:bookmarkEnd w:id="3"/>
      <w:r/>
      <w:r/>
    </w:p>
    <w:p>
      <w:pPr>
        <w:ind w:firstLine="420"/>
        <w:pageBreakBefore w:val="0"/>
        <w:spacing w:line="360" w:lineRule="auto"/>
        <w:rPr>
          <w:rFonts w:hint="eastAsia" w:ascii="宋体" w:hAnsi="宋体" w:eastAsia="宋体" w:cs="宋体"/>
          <w:szCs w:val="22"/>
          <w:highlight w:val="none"/>
          <w:lang w:val="en-US" w:eastAsia="zh-CN"/>
        </w:rPr>
      </w:pPr>
      <w:r>
        <w:rPr>
          <w:rFonts w:hint="eastAsia" w:ascii="宋体" w:hAnsi="宋体" w:eastAsia="宋体" w:cs="宋体"/>
          <w:szCs w:val="22"/>
          <w:highlight w:val="none"/>
        </w:rPr>
        <w:t xml:space="preserve">1.项目编号：</w:t>
      </w:r>
      <w:r>
        <w:rPr>
          <w:rFonts w:hint="eastAsia" w:ascii="宋体" w:hAnsi="宋体" w:eastAsia="宋体" w:cs="宋体"/>
          <w:szCs w:val="22"/>
          <w:highlight w:val="none"/>
          <w:lang w:val="en-US" w:eastAsia="zh-CN"/>
        </w:rPr>
        <w:t xml:space="preserve">JSZC-321081-CCZX-G2026-0002</w:t>
      </w:r>
      <w:r/>
    </w:p>
    <w:p>
      <w:pPr>
        <w:ind w:firstLine="420"/>
        <w:pageBreakBefore w:val="0"/>
        <w:spacing w:line="360" w:lineRule="auto"/>
        <w:rPr>
          <w:rFonts w:hint="eastAsia" w:ascii="宋体" w:hAnsi="宋体" w:eastAsia="宋体" w:cs="宋体"/>
          <w:szCs w:val="22"/>
          <w:highlight w:val="none"/>
          <w:lang w:eastAsia="zh-CN"/>
        </w:rPr>
      </w:pPr>
      <w:r>
        <w:rPr>
          <w:rFonts w:hint="eastAsia" w:ascii="宋体" w:hAnsi="宋体" w:eastAsia="宋体" w:cs="宋体"/>
          <w:szCs w:val="22"/>
          <w:highlight w:val="none"/>
        </w:rPr>
        <w:t xml:space="preserve">2.项目名称：</w:t>
      </w:r>
      <w:r>
        <w:rPr>
          <w:rFonts w:hint="eastAsia" w:ascii="宋体" w:hAnsi="宋体" w:eastAsia="宋体" w:cs="宋体"/>
          <w:szCs w:val="22"/>
          <w:highlight w:val="none"/>
          <w:lang w:eastAsia="zh-CN"/>
        </w:rPr>
        <w:t xml:space="preserve">仪禄高速真州镇三八村杨营大坝清淤工程</w:t>
      </w:r>
      <w:r/>
    </w:p>
    <w:p>
      <w:pPr>
        <w:ind w:left="0" w:firstLine="420"/>
        <w:jc w:val="both"/>
        <w:spacing w:line="360" w:lineRule="auto"/>
        <w:widowControl w:val="off"/>
        <w:rPr>
          <w:rFonts w:hint="eastAsia" w:ascii="宋体" w:hAnsi="宋体" w:eastAsia="宋体" w:cs="宋体"/>
          <w:b w:val="0"/>
          <w:position w:val="0"/>
          <w:sz w:val="21"/>
          <w:szCs w:val="22"/>
          <w:highlight w:val="none"/>
          <w:lang w:val="en-US" w:eastAsia="zh-CN" w:bidi="ar-SA"/>
        </w:rPr>
      </w:pPr>
      <w:r>
        <w:rPr>
          <w:rFonts w:hint="eastAsia" w:ascii="宋体" w:hAnsi="宋体" w:eastAsia="宋体" w:cs="宋体"/>
          <w:b w:val="0"/>
          <w:position w:val="0"/>
          <w:sz w:val="21"/>
          <w:szCs w:val="22"/>
          <w:highlight w:val="none"/>
          <w:lang w:val="en-US" w:eastAsia="zh-CN" w:bidi="ar-SA"/>
        </w:rPr>
        <w:t xml:space="preserve">3.采购方式：公开招标</w:t>
      </w:r>
      <w:r/>
    </w:p>
    <w:p>
      <w:pPr>
        <w:ind w:left="420" w:firstLine="0"/>
        <w:pageBreakBefore w:val="0"/>
        <w:spacing w:line="360" w:lineRule="auto"/>
        <w:rPr>
          <w:rFonts w:hint="eastAsia" w:ascii="宋体" w:hAnsi="宋体" w:eastAsia="宋体" w:cs="宋体"/>
          <w:szCs w:val="22"/>
          <w:highlight w:val="none"/>
          <w:lang w:val="en-US" w:eastAsia="zh-CN"/>
        </w:rPr>
      </w:pPr>
      <w:r>
        <w:rPr>
          <w:rFonts w:hint="eastAsia" w:ascii="宋体" w:hAnsi="宋体" w:eastAsia="宋体" w:cs="宋体"/>
          <w:szCs w:val="22"/>
          <w:highlight w:val="none"/>
          <w:lang w:val="en-US" w:eastAsia="zh-CN"/>
        </w:rPr>
        <w:t xml:space="preserve">4.</w:t>
      </w:r>
      <w:r>
        <w:rPr>
          <w:rFonts w:hint="eastAsia" w:ascii="宋体" w:hAnsi="宋体" w:eastAsia="宋体" w:cs="宋体"/>
          <w:szCs w:val="22"/>
          <w:highlight w:val="none"/>
        </w:rPr>
        <w:t xml:space="preserve">预算金额：</w:t>
      </w:r>
      <w:r>
        <w:rPr>
          <w:rFonts w:hint="eastAsia" w:ascii="宋体" w:hAnsi="宋体" w:eastAsia="宋体" w:cs="宋体"/>
          <w:szCs w:val="22"/>
          <w:highlight w:val="none"/>
          <w:lang w:val="en-US" w:eastAsia="zh-CN"/>
        </w:rPr>
        <w:t xml:space="preserve">162.325003万元</w:t>
      </w:r>
      <w:r/>
    </w:p>
    <w:p>
      <w:pPr>
        <w:ind w:firstLine="420"/>
        <w:pageBreakBefore w:val="0"/>
        <w:spacing w:line="360" w:lineRule="auto"/>
        <w:rPr>
          <w:rFonts w:hint="eastAsia" w:ascii="宋体" w:hAnsi="宋体" w:eastAsia="宋体" w:cs="宋体"/>
          <w:szCs w:val="22"/>
          <w:highlight w:val="none"/>
          <w:lang w:val="en-US" w:eastAsia="zh-CN"/>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最高限价</w:t>
      </w:r>
      <w:r>
        <w:rPr>
          <w:rFonts w:hint="eastAsia" w:ascii="宋体" w:hAnsi="宋体" w:cs="宋体"/>
          <w:color w:val="auto"/>
          <w:sz w:val="21"/>
          <w:szCs w:val="21"/>
          <w:highlight w:val="none"/>
          <w:lang w:eastAsia="zh-CN"/>
        </w:rPr>
        <w:t xml:space="preserve">：</w:t>
      </w:r>
      <w:r>
        <w:rPr>
          <w:rFonts w:hint="eastAsia" w:ascii="宋体" w:hAnsi="宋体" w:eastAsia="宋体" w:cs="宋体"/>
          <w:szCs w:val="22"/>
          <w:highlight w:val="none"/>
          <w:lang w:val="en-US" w:eastAsia="zh-CN"/>
        </w:rPr>
        <w:t xml:space="preserve">1623250.03</w:t>
      </w:r>
      <w:r>
        <w:rPr>
          <w:rFonts w:hint="eastAsia" w:ascii="宋体" w:hAnsi="宋体" w:eastAsia="宋体" w:cs="宋体"/>
          <w:color w:val="auto"/>
          <w:sz w:val="21"/>
          <w:szCs w:val="21"/>
          <w:highlight w:val="none"/>
          <w:lang w:eastAsia="zh-CN"/>
        </w:rPr>
        <w:t xml:space="preserve">元</w:t>
      </w:r>
      <w:r>
        <w:rPr>
          <w:rFonts w:hint="eastAsia" w:ascii="宋体" w:hAnsi="宋体" w:eastAsia="宋体" w:cs="宋体"/>
          <w:color w:val="auto"/>
          <w:sz w:val="21"/>
          <w:szCs w:val="21"/>
          <w:highlight w:val="none"/>
        </w:rPr>
        <w:t xml:space="preserve">，报价超过最高限价的为无效报价，按照无效响应处理</w:t>
      </w:r>
      <w:r>
        <w:rPr>
          <w:rFonts w:hint="eastAsia" w:ascii="宋体" w:hAnsi="宋体" w:cs="宋体"/>
          <w:color w:val="auto"/>
          <w:sz w:val="21"/>
          <w:szCs w:val="21"/>
          <w:highlight w:val="none"/>
          <w:lang w:eastAsia="zh-CN"/>
        </w:rPr>
        <w:t xml:space="preserve">。</w:t>
      </w:r>
      <w:r/>
    </w:p>
    <w:p>
      <w:pPr>
        <w:numPr>
          <w:ilvl w:val="0"/>
          <w:numId w:val="0"/>
        </w:numPr>
        <w:ind w:firstLine="420"/>
        <w:pageBreakBefore w:val="0"/>
        <w:spacing w:line="360" w:lineRule="auto"/>
        <w:rPr>
          <w:rFonts w:hint="eastAsia" w:ascii="宋体" w:hAnsi="宋体" w:eastAsia="宋体" w:cs="宋体"/>
          <w:szCs w:val="22"/>
          <w:highlight w:val="none"/>
        </w:rPr>
      </w:pPr>
      <w:r>
        <w:rPr>
          <w:rFonts w:hint="eastAsia" w:ascii="宋体" w:hAnsi="宋体" w:eastAsia="宋体" w:cs="宋体"/>
          <w:szCs w:val="22"/>
          <w:highlight w:val="none"/>
          <w:lang w:val="en-US" w:eastAsia="zh-CN"/>
        </w:rPr>
        <w:t xml:space="preserve">6</w:t>
      </w:r>
      <w:r>
        <w:rPr>
          <w:rFonts w:hint="eastAsia" w:ascii="宋体" w:hAnsi="宋体" w:eastAsia="宋体" w:cs="宋体"/>
          <w:szCs w:val="22"/>
          <w:highlight w:val="none"/>
        </w:rPr>
        <w:t xml:space="preserve">.</w:t>
      </w:r>
      <w:r>
        <w:rPr>
          <w:rFonts w:hint="eastAsia" w:ascii="宋体" w:hAnsi="宋体" w:eastAsia="宋体" w:cs="宋体"/>
          <w:szCs w:val="22"/>
          <w:highlight w:val="none"/>
          <w:lang w:val="en-US" w:eastAsia="zh-CN"/>
        </w:rPr>
        <w:t xml:space="preserve">采购</w:t>
      </w:r>
      <w:r>
        <w:rPr>
          <w:rFonts w:hint="eastAsia" w:ascii="宋体" w:hAnsi="宋体" w:eastAsia="宋体" w:cs="宋体"/>
          <w:szCs w:val="22"/>
          <w:highlight w:val="none"/>
        </w:rPr>
        <w:t xml:space="preserve">需求（简介）：详细内容见本招标文件第四章。</w:t>
      </w:r>
      <w:r/>
    </w:p>
    <w:p>
      <w:pPr>
        <w:ind w:firstLine="420"/>
        <w:pageBreakBefore w:val="0"/>
        <w:spacing w:line="360" w:lineRule="auto"/>
        <w:rPr>
          <w:rFonts w:hint="eastAsia" w:ascii="宋体" w:hAnsi="宋体" w:eastAsia="宋体" w:cs="宋体"/>
          <w:szCs w:val="22"/>
          <w:highlight w:val="none"/>
          <w:lang w:val="en-US" w:eastAsia="zh-CN"/>
        </w:rPr>
      </w:pPr>
      <w:r>
        <w:rPr>
          <w:rFonts w:hint="eastAsia" w:ascii="宋体" w:hAnsi="宋体" w:eastAsia="宋体" w:cs="宋体"/>
          <w:szCs w:val="22"/>
          <w:highlight w:val="none"/>
          <w:lang w:val="en-US" w:eastAsia="zh-CN"/>
        </w:rPr>
        <w:t xml:space="preserve">7</w:t>
      </w:r>
      <w:r>
        <w:rPr>
          <w:rFonts w:hint="eastAsia" w:ascii="宋体" w:hAnsi="宋体" w:eastAsia="宋体" w:cs="宋体"/>
          <w:szCs w:val="22"/>
          <w:highlight w:val="none"/>
        </w:rPr>
        <w:t xml:space="preserve">.合同履行期限</w:t>
      </w:r>
      <w:r>
        <w:rPr>
          <w:rFonts w:hint="eastAsia" w:ascii="宋体" w:hAnsi="宋体" w:eastAsia="宋体" w:cs="宋体"/>
          <w:szCs w:val="22"/>
          <w:highlight w:val="none"/>
          <w:lang w:eastAsia="zh-CN"/>
        </w:rPr>
        <w:t xml:space="preserve">：</w:t>
      </w:r>
      <w:r>
        <w:rPr>
          <w:rFonts w:hint="eastAsia" w:ascii="宋体" w:hAnsi="宋体" w:eastAsia="宋体" w:cs="宋体"/>
          <w:szCs w:val="22"/>
          <w:highlight w:val="none"/>
          <w:lang w:val="en-US" w:eastAsia="zh-CN"/>
        </w:rPr>
        <w:t xml:space="preserve">合同签订之日起至2026年12月31日前完成全部工作并提交相关合格成果文件。</w:t>
      </w:r>
      <w:r/>
    </w:p>
    <w:p>
      <w:pPr>
        <w:ind w:firstLine="420"/>
        <w:pageBreakBefore w:val="0"/>
        <w:spacing w:line="360" w:lineRule="auto"/>
        <w:rPr>
          <w:rFonts w:hint="eastAsia" w:ascii="宋体" w:hAnsi="宋体" w:eastAsia="宋体" w:cs="宋体"/>
          <w:szCs w:val="22"/>
          <w:highlight w:val="none"/>
        </w:rPr>
      </w:pPr>
      <w:r/>
      <w:bookmarkStart w:id="4" w:name="_Toc35393799"/>
      <w:r/>
      <w:bookmarkStart w:id="5" w:name="_Toc28359013"/>
      <w:r/>
      <w:bookmarkStart w:id="6" w:name="_Toc28359090"/>
      <w:r/>
      <w:bookmarkStart w:id="7" w:name="_Toc35393630"/>
      <w:r>
        <w:rPr>
          <w:rFonts w:hint="eastAsia" w:ascii="宋体" w:hAnsi="宋体" w:eastAsia="宋体" w:cs="宋体"/>
          <w:szCs w:val="22"/>
          <w:highlight w:val="none"/>
          <w:lang w:val="en-US" w:eastAsia="zh-CN"/>
        </w:rPr>
        <w:t xml:space="preserve">8</w:t>
      </w:r>
      <w:r>
        <w:rPr>
          <w:rFonts w:hint="eastAsia" w:ascii="宋体" w:hAnsi="宋体" w:eastAsia="宋体" w:cs="宋体"/>
          <w:szCs w:val="22"/>
          <w:highlight w:val="none"/>
        </w:rPr>
        <w:t xml:space="preserve">.本项目</w:t>
      </w:r>
      <w:r>
        <w:rPr>
          <w:rFonts w:hint="eastAsia" w:ascii="宋体" w:hAnsi="宋体" w:eastAsia="宋体" w:cs="宋体"/>
          <w:szCs w:val="22"/>
          <w:highlight w:val="none"/>
          <w:u w:val="single"/>
        </w:rPr>
        <w:t xml:space="preserve">不接受</w:t>
      </w:r>
      <w:r>
        <w:rPr>
          <w:rFonts w:hint="eastAsia" w:ascii="宋体" w:hAnsi="宋体" w:eastAsia="宋体" w:cs="宋体"/>
          <w:szCs w:val="22"/>
          <w:highlight w:val="none"/>
        </w:rPr>
        <w:t xml:space="preserve">联合体投标。</w:t>
      </w:r>
      <w:r/>
    </w:p>
    <w:p>
      <w:pPr>
        <w:ind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 本项目</w:t>
      </w:r>
      <w:r>
        <w:rPr>
          <w:rFonts w:hint="eastAsia" w:ascii="宋体" w:hAnsi="宋体" w:eastAsia="宋体" w:cs="宋体"/>
          <w:color w:val="auto"/>
          <w:sz w:val="21"/>
          <w:szCs w:val="21"/>
          <w:highlight w:val="none"/>
          <w:u w:val="single"/>
        </w:rPr>
        <w:t xml:space="preserve">不接受</w:t>
      </w:r>
      <w:r>
        <w:rPr>
          <w:rFonts w:hint="eastAsia" w:ascii="宋体" w:hAnsi="宋体" w:eastAsia="宋体" w:cs="宋体"/>
          <w:color w:val="auto"/>
          <w:sz w:val="21"/>
          <w:szCs w:val="21"/>
          <w:highlight w:val="none"/>
        </w:rPr>
        <w:t xml:space="preserve">进口产品响应。</w:t>
      </w:r>
      <w:r/>
    </w:p>
    <w:p>
      <w:pPr>
        <w:ind w:firstLine="422"/>
        <w:pageBreakBefore w:val="0"/>
        <w:spacing w:line="360" w:lineRule="auto"/>
        <w:rPr>
          <w:rFonts w:hint="eastAsia" w:ascii="宋体" w:hAnsi="宋体" w:eastAsia="宋体" w:cs="宋体"/>
          <w:b/>
          <w:szCs w:val="22"/>
          <w:highlight w:val="none"/>
        </w:rPr>
      </w:pPr>
      <w:r>
        <w:rPr>
          <w:rFonts w:hint="eastAsia" w:ascii="宋体" w:hAnsi="宋体" w:eastAsia="宋体" w:cs="宋体"/>
          <w:b/>
          <w:szCs w:val="22"/>
          <w:highlight w:val="none"/>
        </w:rPr>
        <w:t xml:space="preserve">二、申请人的资格要求：</w:t>
      </w:r>
      <w:bookmarkEnd w:id="4"/>
      <w:r/>
      <w:bookmarkEnd w:id="5"/>
      <w:r/>
      <w:bookmarkEnd w:id="6"/>
      <w:r/>
      <w:bookmarkEnd w:id="7"/>
      <w:r/>
      <w:r/>
    </w:p>
    <w:p>
      <w:pPr>
        <w:ind w:firstLine="420"/>
        <w:pageBreakBefore w:val="0"/>
        <w:spacing w:line="360" w:lineRule="auto"/>
        <w:rPr>
          <w:rFonts w:hint="eastAsia" w:ascii="宋体" w:hAnsi="宋体" w:eastAsia="宋体" w:cs="宋体"/>
          <w:szCs w:val="22"/>
          <w:highlight w:val="none"/>
        </w:rPr>
      </w:pPr>
      <w:r>
        <w:rPr>
          <w:rFonts w:hint="eastAsia" w:ascii="宋体" w:hAnsi="宋体" w:eastAsia="宋体" w:cs="宋体"/>
          <w:szCs w:val="22"/>
          <w:highlight w:val="none"/>
        </w:rPr>
        <w:t xml:space="preserve">1.满足《中华人民共和国政府采购法》第二十二条规定，并提供下列材料：</w:t>
      </w:r>
      <w:bookmarkStart w:id="8" w:name="_Toc28359014"/>
      <w:r/>
      <w:bookmarkStart w:id="9" w:name="_Toc28359091"/>
      <w:r/>
      <w:r/>
    </w:p>
    <w:p>
      <w:pPr>
        <w:ind w:firstLine="420"/>
        <w:pageBreakBefore w:val="0"/>
        <w:spacing w:line="360" w:lineRule="auto"/>
        <w:rPr>
          <w:rFonts w:hint="eastAsia" w:ascii="宋体" w:hAnsi="宋体" w:eastAsia="宋体" w:cs="宋体"/>
          <w:i/>
          <w:iCs/>
          <w:szCs w:val="21"/>
          <w:highlight w:val="none"/>
          <w:u w:val="single"/>
        </w:rPr>
      </w:pPr>
      <w:r>
        <w:rPr>
          <w:rFonts w:hint="eastAsia" w:ascii="宋体" w:hAnsi="宋体" w:eastAsia="宋体" w:cs="宋体"/>
          <w:i/>
          <w:iCs/>
          <w:szCs w:val="21"/>
          <w:highlight w:val="none"/>
          <w:u w:val="single"/>
        </w:rPr>
        <w:t xml:space="preserve">1.1法人或者其他组织的营业执照等证明文件，自然人的身份证明</w:t>
      </w:r>
      <w:r/>
    </w:p>
    <w:p>
      <w:pPr>
        <w:ind w:firstLine="420"/>
        <w:pageBreakBefore w:val="0"/>
        <w:spacing w:line="360" w:lineRule="auto"/>
        <w:rPr>
          <w:rFonts w:hint="eastAsia" w:ascii="宋体" w:hAnsi="宋体" w:eastAsia="宋体" w:cs="宋体"/>
          <w:b w:val="0"/>
          <w:bCs w:val="0"/>
          <w:i/>
          <w:iCs/>
          <w:szCs w:val="21"/>
          <w:highlight w:val="none"/>
          <w:u w:val="single"/>
        </w:rPr>
      </w:pPr>
      <w:r>
        <w:rPr>
          <w:rFonts w:hint="eastAsia" w:ascii="宋体" w:hAnsi="宋体" w:eastAsia="宋体" w:cs="宋体"/>
          <w:i/>
          <w:iCs/>
          <w:szCs w:val="21"/>
          <w:highlight w:val="none"/>
          <w:u w:val="single"/>
        </w:rPr>
        <w:t xml:space="preserve">1.2 依法缴纳职工社会保障资金的证明材料</w:t>
      </w:r>
      <w:r>
        <w:rPr>
          <w:rFonts w:hint="eastAsia" w:ascii="宋体" w:hAnsi="宋体" w:eastAsia="宋体" w:cs="宋体"/>
          <w:b/>
          <w:bCs/>
          <w:i/>
          <w:iCs/>
          <w:szCs w:val="21"/>
          <w:highlight w:val="none"/>
          <w:u w:val="single"/>
        </w:rPr>
        <w:t xml:space="preserve">(税务、银行或社会保险基金管理部门出具的近</w:t>
      </w:r>
      <w:r>
        <w:rPr>
          <w:rFonts w:hint="eastAsia" w:ascii="宋体" w:hAnsi="宋体" w:eastAsia="宋体" w:cs="宋体"/>
          <w:b/>
          <w:bCs/>
          <w:i/>
          <w:iCs/>
          <w:szCs w:val="21"/>
          <w:highlight w:val="none"/>
          <w:u w:val="single"/>
          <w:lang w:val="en-US" w:eastAsia="zh-CN"/>
        </w:rPr>
        <w:t xml:space="preserve">三个月内</w:t>
      </w:r>
      <w:r>
        <w:rPr>
          <w:rFonts w:hint="eastAsia" w:ascii="宋体" w:hAnsi="宋体" w:eastAsia="宋体" w:cs="宋体"/>
          <w:b/>
          <w:bCs/>
          <w:i/>
          <w:iCs/>
          <w:szCs w:val="21"/>
          <w:highlight w:val="none"/>
          <w:u w:val="single"/>
        </w:rPr>
        <w:t xml:space="preserve">任意一个月缴纳职工社会保障资金的缴款凭证或缴款证明)（供应商依法享受缓缴、免缴的提供证明材料）</w:t>
      </w:r>
      <w:r/>
    </w:p>
    <w:p>
      <w:pPr>
        <w:ind w:firstLine="420"/>
        <w:pageBreakBefore w:val="0"/>
        <w:spacing w:line="360" w:lineRule="auto"/>
        <w:rPr>
          <w:rFonts w:hint="eastAsia" w:ascii="宋体" w:hAnsi="宋体" w:eastAsia="宋体" w:cs="宋体"/>
          <w:b/>
          <w:bCs/>
          <w:i/>
          <w:iCs/>
          <w:color w:val="ff0000"/>
          <w:szCs w:val="22"/>
          <w:highlight w:val="none"/>
          <w:u w:val="single"/>
        </w:rPr>
      </w:pPr>
      <w:r>
        <w:rPr>
          <w:rFonts w:hint="eastAsia" w:ascii="宋体" w:hAnsi="宋体" w:eastAsia="宋体" w:cs="宋体"/>
          <w:b w:val="0"/>
          <w:bCs w:val="0"/>
          <w:i/>
          <w:iCs/>
          <w:szCs w:val="21"/>
          <w:highlight w:val="none"/>
          <w:u w:val="single"/>
        </w:rPr>
        <w:t xml:space="preserve">1.3 供应商近</w:t>
      </w:r>
      <w:r>
        <w:rPr>
          <w:rFonts w:hint="eastAsia" w:ascii="宋体" w:hAnsi="宋体" w:eastAsia="宋体" w:cs="宋体"/>
          <w:b w:val="0"/>
          <w:bCs w:val="0"/>
          <w:i/>
          <w:iCs/>
          <w:szCs w:val="21"/>
          <w:highlight w:val="none"/>
          <w:u w:val="single"/>
          <w:lang w:val="en-US" w:eastAsia="zh-CN"/>
        </w:rPr>
        <w:t xml:space="preserve">三个月内</w:t>
      </w:r>
      <w:r>
        <w:rPr>
          <w:rFonts w:hint="eastAsia" w:ascii="宋体" w:hAnsi="宋体" w:eastAsia="宋体" w:cs="宋体"/>
          <w:b w:val="0"/>
          <w:bCs w:val="0"/>
          <w:i/>
          <w:iCs/>
          <w:szCs w:val="21"/>
          <w:highlight w:val="none"/>
          <w:u w:val="single"/>
        </w:rPr>
        <w:t xml:space="preserve">任意一</w:t>
      </w:r>
      <w:r>
        <w:rPr>
          <w:rFonts w:hint="eastAsia" w:ascii="宋体" w:hAnsi="宋体" w:eastAsia="宋体" w:cs="宋体"/>
          <w:i/>
          <w:iCs/>
          <w:szCs w:val="21"/>
          <w:highlight w:val="none"/>
          <w:u w:val="single"/>
        </w:rPr>
        <w:t xml:space="preserve">份依法纳税的缴款凭证</w:t>
      </w:r>
      <w:r>
        <w:rPr>
          <w:rFonts w:hint="eastAsia" w:ascii="宋体" w:hAnsi="宋体" w:eastAsia="宋体" w:cs="宋体"/>
          <w:b/>
          <w:bCs/>
          <w:i/>
          <w:iCs/>
          <w:szCs w:val="21"/>
          <w:highlight w:val="none"/>
          <w:u w:val="single"/>
        </w:rPr>
        <w:t xml:space="preserve">（供应商依法享受缓缴、免缴的提供证明材料）</w:t>
      </w:r>
      <w:r/>
    </w:p>
    <w:p>
      <w:pPr>
        <w:ind w:left="0" w:firstLine="420"/>
        <w:pageBreakBefore w:val="0"/>
        <w:spacing w:line="360" w:lineRule="auto"/>
        <w:rPr>
          <w:rFonts w:hint="eastAsia" w:ascii="宋体" w:hAnsi="宋体" w:eastAsia="宋体" w:cs="宋体"/>
          <w:b/>
          <w:bCs/>
          <w:i/>
          <w:iCs/>
          <w:color w:val="000000"/>
          <w:sz w:val="21"/>
          <w:szCs w:val="21"/>
          <w:highlight w:val="none"/>
          <w:u w:val="single"/>
        </w:rPr>
      </w:pPr>
      <w:r>
        <w:rPr>
          <w:rFonts w:hint="eastAsia" w:ascii="宋体" w:hAnsi="宋体" w:eastAsia="宋体" w:cs="宋体"/>
          <w:i/>
          <w:iCs/>
          <w:szCs w:val="21"/>
          <w:highlight w:val="none"/>
          <w:u w:val="single"/>
        </w:rPr>
        <w:t xml:space="preserve">1.4 </w:t>
      </w:r>
      <w:r>
        <w:rPr>
          <w:rFonts w:hint="eastAsia" w:ascii="宋体" w:hAnsi="宋体" w:eastAsia="宋体" w:cs="宋体"/>
          <w:i/>
          <w:iCs/>
          <w:color w:val="000000"/>
          <w:sz w:val="21"/>
          <w:szCs w:val="21"/>
          <w:highlight w:val="none"/>
          <w:u w:val="single"/>
        </w:rPr>
        <w:t xml:space="preserve">上一年度的财务报告情况</w:t>
      </w:r>
      <w:r>
        <w:rPr>
          <w:rFonts w:hint="eastAsia" w:ascii="宋体" w:hAnsi="宋体" w:eastAsia="宋体" w:cs="宋体"/>
          <w:b/>
          <w:bCs/>
          <w:i/>
          <w:iCs/>
          <w:color w:val="000000"/>
          <w:sz w:val="21"/>
          <w:szCs w:val="21"/>
          <w:highlight w:val="none"/>
          <w:u w:val="single"/>
        </w:rPr>
        <w:t xml:space="preserve">（成立不满一年不需提供）</w:t>
      </w:r>
      <w:r/>
    </w:p>
    <w:p>
      <w:pPr>
        <w:ind w:firstLine="420"/>
        <w:pageBreakBefore w:val="0"/>
        <w:spacing w:line="360" w:lineRule="auto"/>
        <w:rPr>
          <w:rFonts w:hint="eastAsia" w:ascii="宋体" w:hAnsi="宋体" w:eastAsia="宋体" w:cs="宋体"/>
          <w:i/>
          <w:iCs/>
          <w:szCs w:val="21"/>
          <w:highlight w:val="none"/>
          <w:u w:val="single"/>
        </w:rPr>
      </w:pPr>
      <w:r>
        <w:rPr>
          <w:rFonts w:hint="eastAsia" w:ascii="宋体" w:hAnsi="宋体" w:eastAsia="宋体" w:cs="宋体"/>
          <w:i/>
          <w:iCs/>
          <w:szCs w:val="21"/>
          <w:highlight w:val="none"/>
          <w:u w:val="single"/>
        </w:rPr>
        <w:t xml:space="preserve">1.5 具备履行合同所必需的设备和专业技术能力的证明材料</w:t>
      </w:r>
      <w:r/>
    </w:p>
    <w:p>
      <w:pPr>
        <w:ind w:firstLine="420"/>
        <w:pageBreakBefore w:val="0"/>
        <w:spacing w:line="360" w:lineRule="auto"/>
        <w:rPr>
          <w:rFonts w:hint="eastAsia" w:ascii="宋体" w:hAnsi="宋体" w:eastAsia="宋体" w:cs="宋体"/>
          <w:i/>
          <w:iCs/>
          <w:szCs w:val="21"/>
          <w:highlight w:val="none"/>
          <w:u w:val="single"/>
        </w:rPr>
      </w:pPr>
      <w:r>
        <w:rPr>
          <w:rFonts w:hint="eastAsia" w:ascii="宋体" w:hAnsi="宋体" w:eastAsia="宋体" w:cs="宋体"/>
          <w:i/>
          <w:iCs/>
          <w:szCs w:val="21"/>
          <w:highlight w:val="none"/>
          <w:u w:val="single"/>
        </w:rPr>
        <w:t xml:space="preserve">1.6 参加本次政府采购活动前3年内在经营活动中没有重大违法记录的书面声明</w:t>
      </w:r>
      <w:r/>
    </w:p>
    <w:p>
      <w:pPr>
        <w:ind w:firstLine="420"/>
        <w:pageBreakBefore w:val="0"/>
        <w:spacing w:line="360" w:lineRule="auto"/>
        <w:rPr>
          <w:rFonts w:hint="eastAsia" w:ascii="宋体" w:hAnsi="宋体" w:eastAsia="宋体" w:cs="宋体"/>
          <w:b/>
          <w:bCs/>
          <w:i/>
          <w:iCs/>
          <w:szCs w:val="21"/>
          <w:highlight w:val="none"/>
          <w:u w:val="single"/>
        </w:rPr>
      </w:pPr>
      <w:r>
        <w:rPr>
          <w:rFonts w:hint="eastAsia" w:ascii="宋体" w:hAnsi="宋体" w:eastAsia="宋体" w:cs="宋体"/>
          <w:i/>
          <w:iCs/>
          <w:szCs w:val="21"/>
          <w:highlight w:val="none"/>
          <w:u w:val="single"/>
        </w:rPr>
        <w:t xml:space="preserve">1.7未被“信用中国”网站（www.creditchina.gov.cn）、“中国政府采购网"(www.ccgp.gov.cn)列入失信被执行人、重大税收违法案件当事人名单、政府采购严重违法失信行为记录名单</w:t>
      </w:r>
      <w:r/>
    </w:p>
    <w:p>
      <w:pPr>
        <w:ind w:firstLine="420"/>
        <w:pageBreakBefore w:val="0"/>
        <w:spacing w:line="360" w:lineRule="auto"/>
        <w:rPr>
          <w:rFonts w:hint="eastAsia" w:ascii="宋体" w:hAnsi="宋体" w:eastAsia="宋体" w:cs="宋体"/>
          <w:i/>
          <w:iCs/>
          <w:szCs w:val="21"/>
          <w:highlight w:val="none"/>
          <w:u w:val="single"/>
        </w:rPr>
      </w:pPr>
      <w:r>
        <w:rPr>
          <w:rFonts w:hint="eastAsia" w:ascii="宋体" w:hAnsi="宋体" w:eastAsia="宋体" w:cs="宋体"/>
          <w:i/>
          <w:iCs/>
          <w:szCs w:val="21"/>
          <w:highlight w:val="none"/>
          <w:u w:val="single"/>
        </w:rPr>
        <w:t xml:space="preserve">1.8供应商信用承诺函</w:t>
      </w:r>
      <w:r/>
    </w:p>
    <w:p>
      <w:pPr>
        <w:ind w:firstLine="420"/>
        <w:pageBreakBefore w:val="0"/>
        <w:spacing w:line="360" w:lineRule="auto"/>
        <w:rPr>
          <w:rFonts w:hint="eastAsia" w:ascii="宋体" w:hAnsi="宋体" w:eastAsia="宋体" w:cs="宋体"/>
          <w:i/>
          <w:iCs/>
          <w:szCs w:val="22"/>
          <w:highlight w:val="none"/>
          <w:u w:val="single"/>
        </w:rPr>
      </w:pPr>
      <w:r>
        <w:rPr>
          <w:rFonts w:hint="eastAsia" w:ascii="宋体" w:hAnsi="宋体" w:eastAsia="宋体" w:cs="宋体"/>
          <w:szCs w:val="22"/>
          <w:highlight w:val="none"/>
          <w:lang w:val="en-US" w:eastAsia="zh-CN"/>
        </w:rPr>
        <w:t xml:space="preserve">2</w:t>
      </w:r>
      <w:r>
        <w:rPr>
          <w:rFonts w:hint="eastAsia" w:ascii="宋体" w:hAnsi="宋体" w:eastAsia="宋体" w:cs="宋体"/>
          <w:szCs w:val="22"/>
          <w:highlight w:val="none"/>
        </w:rPr>
        <w:t xml:space="preserve">.落实政府采购政策需满足的资格要求：</w:t>
      </w:r>
      <w:r>
        <w:rPr>
          <w:rFonts w:hint="eastAsia" w:ascii="宋体" w:hAnsi="宋体" w:eastAsia="宋体" w:cs="宋体"/>
          <w:i/>
          <w:iCs/>
          <w:szCs w:val="22"/>
          <w:highlight w:val="none"/>
          <w:u w:val="single"/>
        </w:rPr>
        <w:t xml:space="preserve">根据《政府采购促进中小企业发展管理办法》的规定，本项目专门面向中小企业采购，投标人投标时须提供《中小企业声明函》，《中小企业声明函》不符合要求或未提供的，投标文件无效。</w:t>
      </w:r>
      <w:r/>
    </w:p>
    <w:p>
      <w:pPr>
        <w:ind w:firstLine="420"/>
        <w:pageBreakBefore w:val="0"/>
        <w:spacing w:line="360" w:lineRule="auto"/>
        <w:rPr>
          <w:rFonts w:hint="eastAsia" w:ascii="宋体" w:hAnsi="宋体" w:eastAsia="宋体" w:cs="宋体"/>
          <w:b/>
          <w:bCs/>
          <w:i/>
          <w:iCs/>
          <w:szCs w:val="22"/>
          <w:highlight w:val="none"/>
          <w:lang w:val="en-US" w:eastAsia="zh-CN"/>
        </w:rPr>
      </w:pPr>
      <w:r>
        <w:rPr>
          <w:rFonts w:hint="eastAsia" w:ascii="宋体" w:hAnsi="宋体" w:eastAsia="宋体" w:cs="宋体"/>
          <w:b/>
          <w:bCs/>
          <w:i/>
          <w:iCs/>
          <w:szCs w:val="22"/>
          <w:highlight w:val="none"/>
          <w:lang w:val="en-US" w:eastAsia="zh-CN"/>
        </w:rPr>
        <w:t xml:space="preserve">3.本项目的特定资格要求：</w:t>
      </w:r>
      <w:r/>
    </w:p>
    <w:p>
      <w:pPr>
        <w:ind w:firstLine="420"/>
        <w:pageBreakBefore w:val="0"/>
        <w:spacing w:line="360" w:lineRule="auto"/>
        <w:rPr>
          <w:rFonts w:hint="eastAsia" w:ascii="宋体" w:hAnsi="宋体" w:eastAsia="宋体" w:cs="宋体"/>
          <w:b/>
          <w:i/>
          <w:color w:val="auto"/>
          <w:sz w:val="21"/>
          <w:szCs w:val="21"/>
          <w:highlight w:val="none"/>
          <w:u w:val="single"/>
        </w:rPr>
      </w:pPr>
      <w:r>
        <w:rPr>
          <w:rFonts w:hint="eastAsia" w:ascii="宋体" w:hAnsi="宋体" w:eastAsia="宋体" w:cs="宋体"/>
          <w:i/>
          <w:color w:val="auto"/>
          <w:sz w:val="21"/>
          <w:szCs w:val="21"/>
          <w:highlight w:val="none"/>
          <w:u w:val="single"/>
        </w:rPr>
        <w:t xml:space="preserve">3.1供应商具有有效期内的</w:t>
      </w:r>
      <w:r>
        <w:rPr>
          <w:rFonts w:hint="eastAsia" w:ascii="宋体" w:hAnsi="宋体" w:eastAsia="宋体" w:cs="宋体"/>
          <w:i/>
          <w:color w:val="auto"/>
          <w:sz w:val="21"/>
          <w:szCs w:val="21"/>
          <w:highlight w:val="none"/>
          <w:u w:val="single"/>
          <w:lang w:eastAsia="zh-CN"/>
        </w:rPr>
        <w:t xml:space="preserve">市政公用工程施工总承包二级及以上资质证书(或原总承包三级资质【原总承包三级资质须在有效期内，有效期应覆盖施工工期，如不能覆盖的，应在有效期截止时间前按国家相关规定新办或升级方式完成二级资质办理】)。</w:t>
      </w:r>
      <w:r>
        <w:rPr>
          <w:rFonts w:hint="eastAsia" w:ascii="宋体" w:hAnsi="宋体" w:eastAsia="宋体" w:cs="宋体"/>
          <w:i/>
          <w:color w:val="auto"/>
          <w:sz w:val="21"/>
          <w:szCs w:val="21"/>
          <w:highlight w:val="none"/>
          <w:u w:val="single"/>
        </w:rPr>
        <w:t xml:space="preserve">（</w:t>
      </w:r>
      <w:r>
        <w:rPr>
          <w:rFonts w:hint="eastAsia" w:ascii="宋体" w:hAnsi="宋体" w:eastAsia="宋体" w:cs="宋体"/>
          <w:i/>
          <w:color w:val="auto"/>
          <w:sz w:val="21"/>
          <w:szCs w:val="21"/>
          <w:highlight w:val="none"/>
          <w:u w:val="single"/>
          <w:lang w:val="en-US" w:eastAsia="zh-CN"/>
        </w:rPr>
        <w:t xml:space="preserve">原件扫描上传</w:t>
      </w:r>
      <w:r>
        <w:rPr>
          <w:rFonts w:hint="eastAsia" w:ascii="宋体" w:hAnsi="宋体" w:eastAsia="宋体" w:cs="宋体"/>
          <w:i/>
          <w:color w:val="auto"/>
          <w:sz w:val="21"/>
          <w:szCs w:val="21"/>
          <w:highlight w:val="none"/>
          <w:u w:val="single"/>
        </w:rPr>
        <w:t xml:space="preserve">）</w:t>
      </w:r>
      <w:r>
        <w:rPr>
          <w:rFonts w:hint="eastAsia" w:ascii="宋体" w:hAnsi="宋体" w:eastAsia="宋体" w:cs="宋体"/>
          <w:b/>
          <w:i/>
          <w:color w:val="auto"/>
          <w:sz w:val="21"/>
          <w:szCs w:val="21"/>
          <w:highlight w:val="none"/>
          <w:u w:val="single"/>
        </w:rPr>
        <w:t xml:space="preserve">；</w:t>
      </w:r>
      <w:r/>
    </w:p>
    <w:p>
      <w:pPr>
        <w:ind w:firstLine="420"/>
        <w:pageBreakBefore w:val="0"/>
        <w:spacing w:line="360" w:lineRule="auto"/>
        <w:rPr>
          <w:rFonts w:hint="eastAsia" w:ascii="宋体" w:hAnsi="宋体" w:eastAsia="宋体" w:cs="宋体"/>
          <w:i/>
          <w:color w:val="auto"/>
          <w:sz w:val="21"/>
          <w:szCs w:val="21"/>
          <w:highlight w:val="none"/>
          <w:u w:val="single"/>
        </w:rPr>
      </w:pPr>
      <w:r>
        <w:rPr>
          <w:rFonts w:hint="eastAsia" w:ascii="宋体" w:hAnsi="宋体" w:eastAsia="宋体" w:cs="宋体"/>
          <w:i/>
          <w:color w:val="auto"/>
          <w:sz w:val="21"/>
          <w:szCs w:val="21"/>
          <w:highlight w:val="none"/>
          <w:u w:val="single"/>
        </w:rPr>
        <w:t xml:space="preserve">3.</w:t>
      </w:r>
      <w:r>
        <w:rPr>
          <w:rFonts w:hint="eastAsia" w:ascii="宋体" w:hAnsi="宋体" w:eastAsia="宋体" w:cs="宋体"/>
          <w:i/>
          <w:color w:val="auto"/>
          <w:sz w:val="21"/>
          <w:szCs w:val="21"/>
          <w:highlight w:val="none"/>
          <w:u w:val="single"/>
          <w:lang w:val="en-US" w:eastAsia="zh-CN"/>
        </w:rPr>
        <w:t xml:space="preserve">2</w:t>
      </w:r>
      <w:r>
        <w:rPr>
          <w:rFonts w:hint="eastAsia" w:ascii="宋体" w:hAnsi="宋体" w:eastAsia="宋体" w:cs="宋体"/>
          <w:i/>
          <w:color w:val="auto"/>
          <w:sz w:val="21"/>
          <w:szCs w:val="21"/>
          <w:highlight w:val="none"/>
          <w:u w:val="single"/>
        </w:rPr>
        <w:t xml:space="preserve">供应商具备安全生产条件，并取得有效期内的安全生产许可证</w:t>
      </w:r>
      <w:r>
        <w:rPr>
          <w:rFonts w:hint="eastAsia" w:ascii="宋体" w:hAnsi="宋体" w:eastAsia="宋体" w:cs="宋体"/>
          <w:b/>
          <w:i/>
          <w:color w:val="auto"/>
          <w:sz w:val="21"/>
          <w:szCs w:val="21"/>
          <w:highlight w:val="none"/>
          <w:u w:val="single"/>
        </w:rPr>
        <w:t xml:space="preserve">(</w:t>
      </w:r>
      <w:r>
        <w:rPr>
          <w:rFonts w:hint="eastAsia" w:ascii="宋体" w:hAnsi="宋体" w:eastAsia="宋体" w:cs="宋体"/>
          <w:b/>
          <w:i/>
          <w:color w:val="auto"/>
          <w:sz w:val="21"/>
          <w:szCs w:val="21"/>
          <w:highlight w:val="none"/>
          <w:u w:val="single"/>
          <w:lang w:val="en-US" w:eastAsia="zh-CN"/>
        </w:rPr>
        <w:t xml:space="preserve">原件扫描上传</w:t>
      </w:r>
      <w:r>
        <w:rPr>
          <w:rFonts w:hint="eastAsia" w:ascii="宋体" w:hAnsi="宋体" w:eastAsia="宋体" w:cs="宋体"/>
          <w:b/>
          <w:i/>
          <w:color w:val="auto"/>
          <w:sz w:val="21"/>
          <w:szCs w:val="21"/>
          <w:highlight w:val="none"/>
          <w:u w:val="single"/>
        </w:rPr>
        <w:t xml:space="preserve">加盖供应商公章);</w:t>
      </w:r>
      <w:r/>
    </w:p>
    <w:p>
      <w:pPr>
        <w:ind w:left="0" w:firstLine="420"/>
        <w:pageBreakBefore w:val="0"/>
        <w:spacing w:line="360" w:lineRule="auto"/>
        <w:rPr>
          <w:rFonts w:hint="eastAsia" w:ascii="宋体" w:hAnsi="宋体" w:eastAsia="宋体" w:cs="宋体"/>
          <w:color w:val="auto"/>
          <w:sz w:val="21"/>
          <w:szCs w:val="21"/>
          <w:highlight w:val="none"/>
        </w:rPr>
      </w:pPr>
      <w:r>
        <w:rPr>
          <w:rFonts w:hint="eastAsia" w:ascii="宋体" w:hAnsi="宋体" w:eastAsia="宋体" w:cs="宋体"/>
          <w:i/>
          <w:color w:val="auto"/>
          <w:sz w:val="21"/>
          <w:szCs w:val="21"/>
          <w:highlight w:val="none"/>
          <w:u w:val="single"/>
        </w:rPr>
        <w:t xml:space="preserve">3.</w:t>
      </w:r>
      <w:r>
        <w:rPr>
          <w:rFonts w:hint="eastAsia" w:ascii="宋体" w:hAnsi="宋体" w:eastAsia="宋体" w:cs="宋体"/>
          <w:i/>
          <w:color w:val="auto"/>
          <w:sz w:val="21"/>
          <w:szCs w:val="21"/>
          <w:highlight w:val="none"/>
          <w:u w:val="single"/>
          <w:lang w:val="en-US" w:eastAsia="zh-CN"/>
        </w:rPr>
        <w:t xml:space="preserve">3</w:t>
      </w:r>
      <w:r>
        <w:rPr>
          <w:rFonts w:hint="eastAsia" w:ascii="宋体" w:hAnsi="宋体" w:eastAsia="宋体" w:cs="宋体"/>
          <w:i/>
          <w:color w:val="auto"/>
          <w:sz w:val="21"/>
          <w:szCs w:val="21"/>
          <w:highlight w:val="none"/>
          <w:u w:val="single"/>
        </w:rPr>
        <w:t xml:space="preserve">拟派项目经理为本公司正式员工，正常缴纳社会保险，具备</w:t>
      </w:r>
      <w:r>
        <w:rPr>
          <w:rFonts w:hint="eastAsia" w:ascii="宋体" w:hAnsi="宋体" w:eastAsia="宋体" w:cs="宋体"/>
          <w:i/>
          <w:color w:val="auto"/>
          <w:sz w:val="21"/>
          <w:szCs w:val="21"/>
          <w:highlight w:val="none"/>
          <w:u w:val="single"/>
          <w:lang w:val="en-US" w:eastAsia="zh-CN"/>
        </w:rPr>
        <w:t xml:space="preserve">市政公用工程专业二级及以上注册建造师资格证书</w:t>
      </w:r>
      <w:r>
        <w:rPr>
          <w:rFonts w:hint="eastAsia" w:ascii="宋体" w:hAnsi="宋体" w:eastAsia="宋体" w:cs="宋体"/>
          <w:i/>
          <w:color w:val="auto"/>
          <w:sz w:val="21"/>
          <w:szCs w:val="21"/>
          <w:highlight w:val="none"/>
          <w:u w:val="single"/>
        </w:rPr>
        <w:t xml:space="preserve">，具备有效的安全生产考核合格证B证、项目经理无在建工程</w:t>
      </w:r>
      <w:r>
        <w:rPr>
          <w:rFonts w:hint="eastAsia" w:ascii="宋体" w:hAnsi="宋体" w:eastAsia="宋体" w:cs="宋体"/>
          <w:i/>
          <w:color w:val="auto"/>
          <w:sz w:val="21"/>
          <w:szCs w:val="21"/>
          <w:highlight w:val="none"/>
          <w:u w:val="single"/>
          <w:lang w:val="en-US" w:eastAsia="zh-CN"/>
        </w:rPr>
        <w:t xml:space="preserve">承诺书</w:t>
      </w:r>
      <w:r>
        <w:rPr>
          <w:rFonts w:hint="eastAsia" w:ascii="宋体" w:hAnsi="宋体" w:eastAsia="宋体" w:cs="宋体"/>
          <w:b/>
          <w:i/>
          <w:color w:val="auto"/>
          <w:sz w:val="21"/>
          <w:szCs w:val="21"/>
          <w:highlight w:val="none"/>
          <w:u w:val="single"/>
        </w:rPr>
        <w:t xml:space="preserve">(提供拟派项目经理</w:t>
      </w:r>
      <w:r>
        <w:rPr>
          <w:rFonts w:hint="eastAsia" w:ascii="宋体" w:hAnsi="宋体" w:eastAsia="宋体" w:cs="宋体"/>
          <w:b/>
          <w:i/>
          <w:color w:val="auto"/>
          <w:sz w:val="21"/>
          <w:szCs w:val="21"/>
          <w:highlight w:val="none"/>
          <w:u w:val="single"/>
          <w:lang w:val="en-US" w:eastAsia="zh-CN"/>
        </w:rPr>
        <w:t xml:space="preserve">上述证书、</w:t>
      </w:r>
      <w:r>
        <w:rPr>
          <w:rFonts w:hint="eastAsia" w:ascii="宋体" w:hAnsi="宋体" w:eastAsia="宋体" w:cs="宋体"/>
          <w:b/>
          <w:i/>
          <w:color w:val="auto"/>
          <w:sz w:val="21"/>
          <w:szCs w:val="21"/>
          <w:highlight w:val="none"/>
          <w:u w:val="single"/>
        </w:rPr>
        <w:t xml:space="preserve">供应商为其缴纳的近三个月内</w:t>
      </w:r>
      <w:r>
        <w:rPr>
          <w:rFonts w:hint="eastAsia" w:ascii="宋体" w:hAnsi="宋体" w:eastAsia="宋体" w:cs="宋体"/>
          <w:b/>
          <w:i/>
          <w:color w:val="auto"/>
          <w:sz w:val="21"/>
          <w:szCs w:val="21"/>
          <w:highlight w:val="none"/>
          <w:u w:val="single"/>
          <w:lang w:val="en-US" w:eastAsia="zh-CN"/>
        </w:rPr>
        <w:t xml:space="preserve">任意一份</w:t>
      </w:r>
      <w:r>
        <w:rPr>
          <w:rFonts w:hint="eastAsia" w:ascii="宋体" w:hAnsi="宋体" w:eastAsia="宋体" w:cs="宋体"/>
          <w:b/>
          <w:i/>
          <w:color w:val="auto"/>
          <w:sz w:val="21"/>
          <w:szCs w:val="21"/>
          <w:highlight w:val="none"/>
          <w:u w:val="single"/>
        </w:rPr>
        <w:t xml:space="preserve">社保证明</w:t>
      </w:r>
      <w:r>
        <w:rPr>
          <w:rFonts w:hint="eastAsia" w:ascii="宋体" w:hAnsi="宋体" w:eastAsia="宋体" w:cs="宋体"/>
          <w:b/>
          <w:i/>
          <w:color w:val="auto"/>
          <w:sz w:val="21"/>
          <w:szCs w:val="21"/>
          <w:highlight w:val="none"/>
          <w:u w:val="single"/>
          <w:lang w:val="en-US" w:eastAsia="zh-CN"/>
        </w:rPr>
        <w:t xml:space="preserve">及</w:t>
      </w:r>
      <w:r>
        <w:rPr>
          <w:rFonts w:hint="eastAsia" w:ascii="宋体" w:hAnsi="宋体" w:eastAsia="宋体" w:cs="宋体"/>
          <w:b/>
          <w:i/>
          <w:color w:val="auto"/>
          <w:sz w:val="21"/>
          <w:szCs w:val="21"/>
          <w:highlight w:val="none"/>
          <w:u w:val="single"/>
        </w:rPr>
        <w:t xml:space="preserve">项目经理无在建工程承诺书原件)（</w:t>
      </w:r>
      <w:r>
        <w:rPr>
          <w:rFonts w:hint="eastAsia" w:ascii="宋体" w:hAnsi="宋体" w:eastAsia="宋体" w:cs="宋体"/>
          <w:b/>
          <w:i/>
          <w:color w:val="auto"/>
          <w:sz w:val="21"/>
          <w:szCs w:val="21"/>
          <w:highlight w:val="none"/>
          <w:u w:val="single"/>
          <w:lang w:val="en-US" w:eastAsia="zh-CN"/>
        </w:rPr>
        <w:t xml:space="preserve">原件扫描上传</w:t>
      </w:r>
      <w:r>
        <w:rPr>
          <w:rFonts w:hint="eastAsia" w:ascii="宋体" w:hAnsi="宋体" w:eastAsia="宋体" w:cs="宋体"/>
          <w:b/>
          <w:i/>
          <w:color w:val="auto"/>
          <w:sz w:val="21"/>
          <w:szCs w:val="21"/>
          <w:highlight w:val="none"/>
          <w:u w:val="single"/>
        </w:rPr>
        <w:t xml:space="preserve">加盖供应商公章)；</w:t>
      </w:r>
      <w:r/>
    </w:p>
    <w:p>
      <w:pPr>
        <w:ind w:firstLine="422"/>
        <w:pageBreakBefore w:val="0"/>
        <w:spacing w:line="360" w:lineRule="auto"/>
        <w:rPr>
          <w:rFonts w:hint="eastAsia" w:ascii="宋体" w:hAnsi="宋体" w:eastAsia="宋体" w:cs="宋体"/>
          <w:b/>
          <w:i/>
          <w:iCs/>
          <w:szCs w:val="22"/>
          <w:highlight w:val="none"/>
          <w:u w:val="single"/>
        </w:rPr>
      </w:pPr>
      <w:r/>
      <w:bookmarkStart w:id="10" w:name="_Toc35393631"/>
      <w:r/>
      <w:bookmarkStart w:id="11" w:name="_Toc35393800"/>
      <w:r>
        <w:rPr>
          <w:rFonts w:hint="eastAsia" w:ascii="宋体" w:hAnsi="宋体" w:eastAsia="宋体" w:cs="宋体"/>
          <w:b/>
          <w:szCs w:val="22"/>
          <w:highlight w:val="none"/>
        </w:rPr>
        <w:t xml:space="preserve">三、获取招标文件</w:t>
      </w:r>
      <w:bookmarkEnd w:id="8"/>
      <w:r/>
      <w:bookmarkEnd w:id="9"/>
      <w:r/>
      <w:bookmarkEnd w:id="10"/>
      <w:r/>
      <w:bookmarkEnd w:id="11"/>
      <w:r/>
      <w:r/>
    </w:p>
    <w:p>
      <w:pPr>
        <w:ind w:left="420" w:firstLine="0"/>
        <w:pageBreakBefore w:val="0"/>
        <w:spacing w:line="360" w:lineRule="auto"/>
        <w:rPr>
          <w:rFonts w:hint="eastAsia" w:ascii="宋体" w:hAnsi="宋体" w:eastAsia="宋体" w:cs="宋体"/>
          <w:szCs w:val="22"/>
          <w:highlight w:val="none"/>
          <w:lang w:eastAsia="zh-CN"/>
        </w:rPr>
      </w:pPr>
      <w:r/>
      <w:bookmarkStart w:id="12" w:name="_Toc35393801"/>
      <w:r/>
      <w:bookmarkStart w:id="13" w:name="_Toc28359092"/>
      <w:r/>
      <w:bookmarkStart w:id="14" w:name="_Toc28359015"/>
      <w:r/>
      <w:bookmarkStart w:id="15" w:name="_Toc35393632"/>
      <w:r>
        <w:rPr>
          <w:rFonts w:hint="eastAsia" w:ascii="宋体" w:hAnsi="宋体" w:eastAsia="宋体" w:cs="宋体"/>
          <w:szCs w:val="22"/>
          <w:highlight w:val="none"/>
        </w:rPr>
        <w:t xml:space="preserve">1.</w:t>
      </w:r>
      <w:r>
        <w:rPr>
          <w:rFonts w:hint="eastAsia" w:ascii="宋体" w:hAnsi="宋体" w:eastAsia="宋体" w:cs="宋体"/>
          <w:szCs w:val="22"/>
          <w:highlight w:val="none"/>
          <w:lang w:val="en-US" w:eastAsia="zh-CN"/>
        </w:rPr>
        <w:t xml:space="preserve">时间：</w:t>
      </w:r>
      <w:r>
        <w:rPr>
          <w:rFonts w:hint="eastAsia" w:ascii="宋体" w:hAnsi="宋体" w:eastAsia="宋体" w:cs="宋体"/>
          <w:szCs w:val="22"/>
          <w:highlight w:val="none"/>
        </w:rPr>
        <w:t xml:space="preserve">自招标文件公告发布之日起5个工作日</w:t>
      </w:r>
      <w:r>
        <w:rPr>
          <w:rFonts w:hint="eastAsia" w:ascii="宋体" w:hAnsi="宋体" w:eastAsia="宋体" w:cs="宋体"/>
          <w:szCs w:val="22"/>
          <w:highlight w:val="none"/>
          <w:lang w:eastAsia="zh-CN"/>
        </w:rPr>
        <w:t xml:space="preserve">。5个工作日后仍可下载采购文件，但</w:t>
      </w:r>
      <w:r/>
    </w:p>
    <w:p>
      <w:pPr>
        <w:ind w:left="420" w:hanging="420"/>
        <w:pageBreakBefore w:val="0"/>
        <w:spacing w:line="360" w:lineRule="auto"/>
        <w:rPr>
          <w:rFonts w:hint="eastAsia" w:ascii="宋体" w:hAnsi="宋体" w:eastAsia="宋体" w:cs="宋体"/>
          <w:highlight w:val="none"/>
          <w:u w:val="none"/>
        </w:rPr>
      </w:pPr>
      <w:r>
        <w:rPr>
          <w:rFonts w:hint="eastAsia" w:ascii="宋体" w:hAnsi="宋体" w:eastAsia="宋体" w:cs="宋体"/>
          <w:szCs w:val="22"/>
          <w:highlight w:val="none"/>
          <w:lang w:eastAsia="zh-CN"/>
        </w:rPr>
        <w:t xml:space="preserve">不作为供应商权益受到损害的证明材料和依据。</w:t>
      </w:r>
      <w:r/>
    </w:p>
    <w:p>
      <w:pPr>
        <w:ind w:left="420" w:hanging="420"/>
        <w:pageBreakBefore w:val="0"/>
        <w:spacing w:line="360" w:lineRule="auto"/>
        <w:rPr>
          <w:rFonts w:hint="eastAsia" w:ascii="宋体" w:hAnsi="宋体" w:eastAsia="宋体" w:cs="宋体"/>
          <w:highlight w:val="none"/>
          <w:u w:val="none"/>
        </w:rPr>
      </w:pPr>
      <w:r>
        <w:rPr>
          <w:rFonts w:hint="eastAsia" w:ascii="宋体" w:hAnsi="宋体" w:eastAsia="宋体" w:cs="宋体"/>
          <w:szCs w:val="22"/>
          <w:highlight w:val="none"/>
          <w:u w:val="none"/>
        </w:rPr>
        <w:t xml:space="preserve">    2.地点：“仪征市政府采购网”、“扬州市政府采购网”、“江苏省政府采购网”“中国政府采购网”</w:t>
      </w:r>
      <w:r>
        <w:rPr>
          <w:rFonts w:hint="eastAsia" w:ascii="宋体" w:hAnsi="宋体" w:eastAsia="宋体" w:cs="宋体"/>
          <w:szCs w:val="22"/>
          <w:highlight w:val="none"/>
          <w:u w:val="none"/>
          <w:lang w:eastAsia="zh-CN"/>
        </w:rPr>
        <w:t xml:space="preserve">。</w:t>
      </w:r>
      <w:r/>
    </w:p>
    <w:p>
      <w:pPr>
        <w:ind w:firstLine="420"/>
        <w:pageBreakBefore w:val="0"/>
        <w:spacing w:line="360" w:lineRule="auto"/>
        <w:rPr>
          <w:rFonts w:hint="eastAsia" w:ascii="宋体" w:hAnsi="宋体" w:eastAsia="宋体" w:cs="宋体"/>
          <w:b w:val="0"/>
          <w:bCs w:val="0"/>
          <w:szCs w:val="22"/>
          <w:highlight w:val="none"/>
          <w:u w:val="none"/>
        </w:rPr>
      </w:pPr>
      <w:r>
        <w:rPr>
          <w:rFonts w:hint="eastAsia" w:ascii="宋体" w:hAnsi="宋体" w:eastAsia="宋体" w:cs="宋体"/>
          <w:bCs/>
          <w:szCs w:val="22"/>
          <w:highlight w:val="none"/>
          <w:u w:val="none"/>
          <w:lang w:val="en-US" w:eastAsia="zh-CN"/>
        </w:rPr>
        <w:t xml:space="preserve">3</w:t>
      </w:r>
      <w:r>
        <w:rPr>
          <w:rFonts w:hint="eastAsia" w:ascii="宋体" w:hAnsi="宋体" w:eastAsia="宋体" w:cs="宋体"/>
          <w:bCs/>
          <w:szCs w:val="22"/>
          <w:highlight w:val="none"/>
          <w:u w:val="none"/>
        </w:rPr>
        <w:t xml:space="preserve">.获取方式：</w:t>
      </w:r>
      <w:r>
        <w:rPr>
          <w:rFonts w:hint="eastAsia" w:ascii="宋体" w:hAnsi="宋体" w:eastAsia="宋体" w:cs="宋体"/>
          <w:b w:val="0"/>
          <w:bCs w:val="0"/>
          <w:color w:val="000000"/>
          <w:szCs w:val="21"/>
          <w:highlight w:val="none"/>
          <w:u w:val="none"/>
        </w:rPr>
        <w:t xml:space="preserve">本项目采用网上注册登记方式。</w:t>
      </w:r>
      <w:bookmarkEnd w:id="12"/>
      <w:r/>
      <w:bookmarkEnd w:id="13"/>
      <w:r/>
      <w:bookmarkEnd w:id="14"/>
      <w:r/>
      <w:bookmarkEnd w:id="15"/>
      <w:r/>
      <w:r/>
    </w:p>
    <w:p>
      <w:pPr>
        <w:ind w:firstLine="420"/>
        <w:pageBreakBefore w:val="0"/>
        <w:spacing w:line="360" w:lineRule="auto"/>
        <w:rPr>
          <w:rFonts w:hint="eastAsia" w:ascii="宋体" w:hAnsi="宋体" w:eastAsia="宋体" w:cs="宋体"/>
          <w:b/>
          <w:szCs w:val="22"/>
          <w:highlight w:val="none"/>
        </w:rPr>
      </w:pPr>
      <w:r/>
      <w:bookmarkStart w:id="16" w:name="_Toc35393635"/>
      <w:r/>
      <w:bookmarkStart w:id="17" w:name="_Toc35393804"/>
      <w:r>
        <w:rPr>
          <w:rFonts w:hint="eastAsia" w:ascii="宋体" w:hAnsi="宋体" w:eastAsia="宋体" w:cs="宋体"/>
          <w:szCs w:val="22"/>
          <w:highlight w:val="none"/>
          <w:lang w:val="en-US" w:eastAsia="zh-CN"/>
        </w:rPr>
        <w:t xml:space="preserve">4.售价：0.00元</w:t>
      </w:r>
      <w:r/>
    </w:p>
    <w:p>
      <w:pPr>
        <w:ind w:firstLine="413"/>
        <w:pageBreakBefore w:val="0"/>
        <w:spacing w:line="360" w:lineRule="auto"/>
        <w:rPr>
          <w:rFonts w:hint="eastAsia" w:ascii="宋体" w:hAnsi="宋体" w:eastAsia="宋体" w:cs="宋体"/>
          <w:b/>
          <w:szCs w:val="22"/>
          <w:highlight w:val="none"/>
        </w:rPr>
      </w:pPr>
      <w:r>
        <w:rPr>
          <w:rFonts w:hint="eastAsia" w:ascii="宋体" w:hAnsi="宋体" w:eastAsia="宋体" w:cs="宋体"/>
          <w:b/>
          <w:szCs w:val="22"/>
          <w:highlight w:val="none"/>
        </w:rPr>
        <w:t xml:space="preserve">四、</w:t>
      </w:r>
      <w:r>
        <w:rPr>
          <w:rFonts w:hint="eastAsia" w:ascii="宋体" w:hAnsi="宋体" w:eastAsia="宋体" w:cs="宋体"/>
          <w:b/>
          <w:bCs/>
          <w:szCs w:val="22"/>
          <w:highlight w:val="none"/>
        </w:rPr>
        <w:t xml:space="preserve">提交投标文件截止时间、开标时间和地点</w:t>
      </w:r>
      <w:r/>
    </w:p>
    <w:p>
      <w:pPr>
        <w:ind w:firstLine="420"/>
        <w:pageBreakBefore w:val="0"/>
        <w:spacing w:line="360" w:lineRule="auto"/>
        <w:rPr>
          <w:rFonts w:hint="eastAsia" w:ascii="宋体" w:hAnsi="宋体" w:eastAsia="宋体" w:cs="宋体"/>
          <w:bCs/>
          <w:szCs w:val="22"/>
          <w:highlight w:val="none"/>
        </w:rPr>
      </w:pPr>
      <w:r>
        <w:rPr>
          <w:rFonts w:hint="eastAsia" w:ascii="宋体" w:hAnsi="宋体" w:eastAsia="宋体" w:cs="宋体"/>
          <w:szCs w:val="22"/>
          <w:highlight w:val="none"/>
        </w:rPr>
        <w:t xml:space="preserve">1.时间：</w:t>
      </w:r>
      <w:r>
        <w:rPr>
          <w:rFonts w:hint="eastAsia" w:ascii="宋体" w:hAnsi="宋体" w:eastAsia="宋体" w:cs="宋体"/>
          <w:szCs w:val="22"/>
          <w:highlight w:val="none"/>
          <w:u w:val="single"/>
        </w:rPr>
        <w:t xml:space="preserve">202</w:t>
      </w:r>
      <w:r>
        <w:rPr>
          <w:rFonts w:hint="eastAsia" w:ascii="宋体" w:hAnsi="宋体" w:eastAsia="宋体" w:cs="宋体"/>
          <w:szCs w:val="22"/>
          <w:highlight w:val="none"/>
          <w:u w:val="single"/>
          <w:lang w:val="en-US" w:eastAsia="zh-CN"/>
        </w:rPr>
        <w:t xml:space="preserve">6</w:t>
      </w:r>
      <w:r>
        <w:rPr>
          <w:rFonts w:hint="eastAsia" w:ascii="宋体" w:hAnsi="宋体" w:eastAsia="宋体" w:cs="宋体"/>
          <w:bCs/>
          <w:szCs w:val="22"/>
          <w:highlight w:val="none"/>
          <w:u w:val="single"/>
        </w:rPr>
        <w:t xml:space="preserve">年</w:t>
      </w:r>
      <w:r>
        <w:rPr>
          <w:rFonts w:hint="eastAsia" w:ascii="宋体" w:hAnsi="宋体" w:eastAsia="宋体" w:cs="宋体"/>
          <w:bCs/>
          <w:szCs w:val="22"/>
          <w:highlight w:val="none"/>
          <w:u w:val="single"/>
          <w:lang w:val="en-US" w:eastAsia="zh-CN"/>
        </w:rPr>
        <w:t xml:space="preserve">11</w:t>
      </w:r>
      <w:r>
        <w:rPr>
          <w:rFonts w:hint="eastAsia" w:ascii="宋体" w:hAnsi="宋体" w:eastAsia="宋体" w:cs="宋体"/>
          <w:bCs/>
          <w:szCs w:val="22"/>
          <w:highlight w:val="none"/>
          <w:u w:val="single"/>
        </w:rPr>
        <w:t xml:space="preserve">月</w:t>
      </w:r>
      <w:r>
        <w:rPr>
          <w:rFonts w:hint="eastAsia" w:ascii="宋体" w:hAnsi="宋体" w:eastAsia="宋体" w:cs="宋体"/>
          <w:bCs/>
          <w:szCs w:val="22"/>
          <w:highlight w:val="none"/>
          <w:u w:val="single"/>
          <w:lang w:val="en-US" w:eastAsia="zh-CN"/>
        </w:rPr>
        <w:t xml:space="preserve">10</w:t>
      </w:r>
      <w:r>
        <w:rPr>
          <w:rFonts w:hint="eastAsia" w:ascii="宋体" w:hAnsi="宋体" w:eastAsia="宋体" w:cs="宋体"/>
          <w:bCs/>
          <w:szCs w:val="22"/>
          <w:highlight w:val="none"/>
          <w:u w:val="single"/>
        </w:rPr>
        <w:t xml:space="preserve">日</w:t>
      </w:r>
      <w:r>
        <w:rPr>
          <w:rFonts w:hint="eastAsia" w:ascii="宋体" w:hAnsi="宋体" w:eastAsia="宋体" w:cs="宋体"/>
          <w:bCs/>
          <w:szCs w:val="22"/>
          <w:highlight w:val="none"/>
          <w:u w:val="single"/>
          <w:lang w:val="en-US" w:eastAsia="zh-CN"/>
        </w:rPr>
        <w:t xml:space="preserve">9</w:t>
      </w:r>
      <w:r>
        <w:rPr>
          <w:rFonts w:hint="eastAsia" w:ascii="宋体" w:hAnsi="宋体" w:eastAsia="宋体" w:cs="宋体"/>
          <w:bCs/>
          <w:szCs w:val="22"/>
          <w:highlight w:val="none"/>
          <w:u w:val="single"/>
        </w:rPr>
        <w:t xml:space="preserve">点</w:t>
      </w:r>
      <w:r>
        <w:rPr>
          <w:rFonts w:hint="eastAsia" w:ascii="宋体" w:hAnsi="宋体" w:eastAsia="宋体" w:cs="宋体"/>
          <w:bCs/>
          <w:szCs w:val="22"/>
          <w:highlight w:val="none"/>
          <w:u w:val="single"/>
          <w:lang w:val="en-US" w:eastAsia="zh-CN"/>
        </w:rPr>
        <w:t xml:space="preserve">30 </w:t>
      </w:r>
      <w:r>
        <w:rPr>
          <w:rFonts w:hint="eastAsia" w:ascii="宋体" w:hAnsi="宋体" w:eastAsia="宋体" w:cs="宋体"/>
          <w:bCs/>
          <w:szCs w:val="22"/>
          <w:highlight w:val="none"/>
          <w:u w:val="single"/>
        </w:rPr>
        <w:t xml:space="preserve">分</w:t>
      </w:r>
      <w:r>
        <w:rPr>
          <w:rFonts w:hint="eastAsia" w:ascii="宋体" w:hAnsi="宋体" w:eastAsia="宋体" w:cs="宋体"/>
          <w:bCs/>
          <w:szCs w:val="22"/>
          <w:highlight w:val="none"/>
        </w:rPr>
        <w:t xml:space="preserve">（北京时间）</w:t>
      </w:r>
      <w:r/>
    </w:p>
    <w:p>
      <w:pPr>
        <w:ind w:firstLine="420"/>
        <w:pageBreakBefore w:val="0"/>
        <w:spacing w:line="360" w:lineRule="auto"/>
        <w:rPr>
          <w:rFonts w:hint="eastAsia" w:ascii="宋体" w:hAnsi="宋体" w:eastAsia="宋体" w:cs="宋体"/>
          <w:bCs/>
          <w:szCs w:val="22"/>
          <w:highlight w:val="none"/>
        </w:rPr>
      </w:pPr>
      <w:r>
        <w:rPr>
          <w:rFonts w:hint="eastAsia" w:ascii="宋体" w:hAnsi="宋体" w:eastAsia="宋体" w:cs="宋体"/>
          <w:bCs/>
          <w:szCs w:val="22"/>
          <w:highlight w:val="none"/>
        </w:rPr>
        <w:t xml:space="preserve">2.开标地点：</w:t>
      </w:r>
      <w:r>
        <w:rPr>
          <w:rFonts w:hint="eastAsia" w:ascii="宋体" w:hAnsi="宋体" w:eastAsia="宋体" w:cs="宋体"/>
          <w:b/>
          <w:szCs w:val="21"/>
          <w:highlight w:val="none"/>
        </w:rPr>
        <w:t xml:space="preserve">“苏采云”系统（网址：http://jszfcg.jsczt.cn/）“开标大厅”</w:t>
      </w:r>
      <w:r/>
    </w:p>
    <w:p>
      <w:pPr>
        <w:ind w:firstLine="413"/>
        <w:pageBreakBefore w:val="0"/>
        <w:spacing w:line="360" w:lineRule="auto"/>
        <w:rPr>
          <w:rFonts w:hint="eastAsia" w:ascii="宋体" w:hAnsi="宋体" w:eastAsia="宋体" w:cs="宋体"/>
          <w:b/>
          <w:szCs w:val="22"/>
          <w:highlight w:val="none"/>
        </w:rPr>
      </w:pPr>
      <w:r>
        <w:rPr>
          <w:rFonts w:hint="eastAsia" w:ascii="宋体" w:hAnsi="宋体" w:eastAsia="宋体" w:cs="宋体"/>
          <w:b/>
          <w:szCs w:val="22"/>
          <w:highlight w:val="none"/>
        </w:rPr>
        <w:t xml:space="preserve">五、公告期限</w:t>
      </w:r>
      <w:r/>
    </w:p>
    <w:p>
      <w:pPr>
        <w:ind w:firstLine="420"/>
        <w:pageBreakBefore w:val="0"/>
        <w:spacing w:line="360" w:lineRule="auto"/>
        <w:rPr>
          <w:rFonts w:hint="eastAsia" w:ascii="宋体" w:hAnsi="宋体" w:eastAsia="宋体" w:cs="宋体"/>
          <w:szCs w:val="22"/>
          <w:highlight w:val="none"/>
        </w:rPr>
      </w:pPr>
      <w:r/>
      <w:bookmarkStart w:id="18" w:name="_Toc28359016"/>
      <w:r/>
      <w:bookmarkStart w:id="19" w:name="_Toc28359093"/>
      <w:r/>
      <w:bookmarkStart w:id="20" w:name="_Toc35393802"/>
      <w:r/>
      <w:bookmarkStart w:id="21" w:name="_Toc35393633"/>
      <w:r>
        <w:rPr>
          <w:rFonts w:hint="eastAsia" w:ascii="宋体" w:hAnsi="宋体" w:eastAsia="宋体" w:cs="宋体"/>
          <w:szCs w:val="22"/>
          <w:highlight w:val="none"/>
        </w:rPr>
        <w:t xml:space="preserve">自本公告发布之日起5个工作日。</w:t>
      </w:r>
      <w:bookmarkEnd w:id="18"/>
      <w:r/>
      <w:bookmarkEnd w:id="19"/>
      <w:r/>
      <w:bookmarkEnd w:id="20"/>
      <w:r/>
      <w:bookmarkEnd w:id="21"/>
      <w:r/>
      <w:r/>
    </w:p>
    <w:p>
      <w:pPr>
        <w:ind w:firstLine="422"/>
        <w:pageBreakBefore w:val="0"/>
        <w:spacing w:line="360" w:lineRule="auto"/>
        <w:rPr>
          <w:rFonts w:hint="eastAsia" w:ascii="宋体" w:hAnsi="宋体" w:eastAsia="宋体" w:cs="宋体"/>
          <w:szCs w:val="22"/>
          <w:highlight w:val="none"/>
        </w:rPr>
      </w:pPr>
      <w:r>
        <w:rPr>
          <w:rFonts w:hint="eastAsia" w:ascii="宋体" w:hAnsi="宋体" w:eastAsia="宋体" w:cs="宋体"/>
          <w:b/>
          <w:bCs/>
          <w:szCs w:val="22"/>
          <w:highlight w:val="none"/>
        </w:rPr>
        <w:t xml:space="preserve">六、其他补充事宜</w:t>
      </w:r>
      <w:r/>
    </w:p>
    <w:p>
      <w:pPr>
        <w:ind w:firstLine="422"/>
        <w:pageBreakBefore w:val="0"/>
        <w:spacing w:line="360" w:lineRule="auto"/>
        <w:shd w:val="clear" w:color="auto" w:fill="ffffff"/>
        <w:rPr>
          <w:rFonts w:hint="eastAsia" w:ascii="宋体" w:hAnsi="宋体" w:eastAsia="宋体" w:cs="宋体"/>
          <w:b/>
          <w:bCs/>
          <w:szCs w:val="22"/>
          <w:highlight w:val="none"/>
        </w:rPr>
      </w:pPr>
      <w:r>
        <w:rPr>
          <w:rFonts w:hint="eastAsia" w:ascii="宋体" w:hAnsi="宋体" w:eastAsia="宋体" w:cs="宋体"/>
          <w:b/>
          <w:bCs/>
          <w:szCs w:val="22"/>
          <w:highlight w:val="none"/>
        </w:rPr>
        <w:t xml:space="preserve">1.</w:t>
      </w:r>
      <w:r>
        <w:rPr>
          <w:rFonts w:hint="eastAsia" w:ascii="宋体" w:hAnsi="宋体" w:eastAsia="宋体" w:cs="宋体"/>
          <w:b/>
          <w:bCs/>
          <w:szCs w:val="21"/>
          <w:highlight w:val="none"/>
        </w:rPr>
        <w:t xml:space="preserve">本次采购采用“政府采购管理交易系统（苏采云）”，招标、投标、评标和中标结果发布全程电子化，开标方式为不见面开标。投标人应当按照</w:t>
      </w:r>
      <w:r>
        <w:rPr>
          <w:rFonts w:hint="eastAsia" w:ascii="宋体" w:hAnsi="宋体" w:eastAsia="宋体" w:cs="宋体"/>
          <w:b/>
          <w:bCs/>
          <w:szCs w:val="22"/>
          <w:highlight w:val="none"/>
        </w:rPr>
        <w:t xml:space="preserve">《政府采购管理交易系统（苏采云）供应商操作手册》</w:t>
      </w:r>
      <w:r>
        <w:rPr>
          <w:rFonts w:hint="eastAsia" w:ascii="宋体" w:hAnsi="宋体" w:eastAsia="宋体" w:cs="宋体"/>
          <w:b/>
          <w:bCs/>
          <w:szCs w:val="21"/>
          <w:highlight w:val="none"/>
        </w:rPr>
        <w:t xml:space="preserve">参加投标活动。</w:t>
      </w:r>
      <w:r>
        <w:rPr>
          <w:rFonts w:hint="eastAsia" w:ascii="宋体" w:hAnsi="宋体" w:eastAsia="宋体" w:cs="宋体"/>
          <w:b/>
          <w:bCs/>
          <w:szCs w:val="22"/>
          <w:highlight w:val="none"/>
        </w:rPr>
        <w:t xml:space="preserve">如投标人未按要求操作，由此所产生的风险由供应商自行承担。</w:t>
      </w:r>
      <w:r/>
    </w:p>
    <w:p>
      <w:pPr>
        <w:ind w:firstLine="422"/>
        <w:pageBreakBefore w:val="0"/>
        <w:spacing w:line="360" w:lineRule="auto"/>
        <w:shd w:val="clear" w:color="auto" w:fill="ffffff"/>
        <w:rPr>
          <w:rFonts w:hint="eastAsia" w:ascii="宋体" w:hAnsi="宋体" w:eastAsia="宋体" w:cs="宋体"/>
          <w:b/>
          <w:bCs/>
          <w:szCs w:val="22"/>
          <w:highlight w:val="none"/>
        </w:rPr>
      </w:pPr>
      <w:r>
        <w:rPr>
          <w:rFonts w:hint="eastAsia" w:ascii="宋体" w:hAnsi="宋体" w:eastAsia="宋体" w:cs="宋体"/>
          <w:b/>
          <w:bCs/>
          <w:szCs w:val="22"/>
          <w:highlight w:val="none"/>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22"/>
        <w:jc w:val="left"/>
        <w:pageBreakBefore w:val="0"/>
        <w:spacing w:line="360" w:lineRule="auto"/>
        <w:widowControl/>
        <w:rPr>
          <w:rFonts w:hint="eastAsia" w:ascii="宋体" w:hAnsi="宋体" w:eastAsia="宋体" w:cs="宋体"/>
          <w:b/>
          <w:szCs w:val="22"/>
          <w:highlight w:val="none"/>
        </w:rPr>
      </w:pPr>
      <w:r>
        <w:rPr>
          <w:rFonts w:hint="eastAsia" w:ascii="宋体" w:hAnsi="宋体" w:eastAsia="宋体" w:cs="宋体"/>
          <w:b/>
          <w:szCs w:val="22"/>
          <w:highlight w:val="none"/>
        </w:rPr>
        <w:t xml:space="preserve">3.潜在投标人对招标文件项目需求部分的询问、质疑请向采购人提出，由采购人负责答复。</w:t>
      </w:r>
      <w:r/>
    </w:p>
    <w:p>
      <w:pPr>
        <w:ind w:firstLine="420"/>
        <w:pageBreakBefore w:val="0"/>
        <w:spacing w:line="360" w:lineRule="auto"/>
        <w:rPr>
          <w:rFonts w:hint="eastAsia" w:ascii="宋体" w:hAnsi="宋体" w:eastAsia="宋体" w:cs="宋体"/>
          <w:szCs w:val="21"/>
          <w:highlight w:val="none"/>
          <w:lang w:val="en-US" w:eastAsia="zh-CN"/>
        </w:rPr>
      </w:pPr>
      <w:r>
        <w:rPr>
          <w:rFonts w:hint="eastAsia" w:ascii="宋体" w:hAnsi="宋体" w:eastAsia="宋体" w:cs="宋体"/>
          <w:bCs/>
          <w:szCs w:val="21"/>
          <w:highlight w:val="none"/>
          <w:lang w:val="en-US" w:eastAsia="zh-CN"/>
        </w:rPr>
        <w:t xml:space="preserve">4</w:t>
      </w:r>
      <w:r>
        <w:rPr>
          <w:rFonts w:hint="eastAsia" w:ascii="宋体" w:hAnsi="宋体" w:eastAsia="宋体" w:cs="宋体"/>
          <w:bCs/>
          <w:szCs w:val="21"/>
          <w:highlight w:val="none"/>
        </w:rPr>
        <w:t xml:space="preserve">.</w:t>
      </w:r>
      <w:r>
        <w:rPr>
          <w:rFonts w:hint="eastAsia" w:ascii="宋体" w:hAnsi="宋体" w:eastAsia="宋体" w:cs="宋体"/>
          <w:szCs w:val="22"/>
          <w:highlight w:val="none"/>
        </w:rPr>
        <w:t xml:space="preserve">本次招标</w:t>
      </w:r>
      <w:r>
        <w:rPr>
          <w:rFonts w:hint="eastAsia" w:ascii="宋体" w:hAnsi="宋体" w:eastAsia="宋体" w:cs="宋体"/>
          <w:color w:val="0000ff"/>
          <w:szCs w:val="22"/>
          <w:highlight w:val="none"/>
          <w:u w:val="single"/>
        </w:rPr>
        <w:t xml:space="preserve">不收取</w:t>
      </w:r>
      <w:r>
        <w:rPr>
          <w:rFonts w:hint="eastAsia" w:ascii="宋体" w:hAnsi="宋体" w:eastAsia="宋体" w:cs="宋体"/>
          <w:szCs w:val="22"/>
          <w:highlight w:val="none"/>
        </w:rPr>
        <w:t xml:space="preserve">投标保证金。</w:t>
      </w:r>
      <w:r/>
    </w:p>
    <w:p>
      <w:pPr>
        <w:ind w:firstLine="420"/>
        <w:pageBreakBefore w:val="0"/>
        <w:spacing w:line="360" w:lineRule="auto"/>
        <w:rPr>
          <w:rFonts w:hint="eastAsia" w:ascii="宋体" w:hAnsi="宋体" w:eastAsia="宋体" w:cs="宋体"/>
          <w:bCs/>
          <w:szCs w:val="22"/>
          <w:highlight w:val="none"/>
        </w:rPr>
      </w:pPr>
      <w:r>
        <w:rPr>
          <w:rFonts w:hint="eastAsia" w:ascii="宋体" w:hAnsi="宋体" w:eastAsia="宋体" w:cs="宋体"/>
          <w:szCs w:val="21"/>
          <w:highlight w:val="none"/>
          <w:lang w:val="en-US" w:eastAsia="zh-CN"/>
        </w:rPr>
        <w:t xml:space="preserve">5</w:t>
      </w:r>
      <w:r>
        <w:rPr>
          <w:rFonts w:hint="eastAsia" w:ascii="宋体" w:hAnsi="宋体" w:eastAsia="宋体" w:cs="宋体"/>
          <w:szCs w:val="21"/>
          <w:highlight w:val="none"/>
        </w:rPr>
        <w:t xml:space="preserve">.</w:t>
      </w:r>
      <w:r>
        <w:rPr>
          <w:rFonts w:hint="eastAsia" w:ascii="宋体" w:hAnsi="宋体" w:eastAsia="宋体" w:cs="宋体"/>
          <w:bCs/>
          <w:szCs w:val="22"/>
          <w:highlight w:val="none"/>
        </w:rPr>
        <w:t xml:space="preserve">有关本次招标的事项若存在变动或修改，敬请及时关注</w:t>
      </w:r>
      <w:r>
        <w:rPr>
          <w:rFonts w:hint="eastAsia" w:ascii="宋体" w:hAnsi="宋体" w:eastAsia="宋体" w:cs="宋体"/>
          <w:szCs w:val="22"/>
          <w:highlight w:val="none"/>
          <w:u w:val="none"/>
          <w:lang w:eastAsia="zh-CN"/>
        </w:rPr>
        <w:t xml:space="preserve">“</w:t>
      </w:r>
      <w:r>
        <w:rPr>
          <w:rFonts w:hint="eastAsia" w:ascii="宋体" w:hAnsi="宋体" w:eastAsia="宋体" w:cs="宋体"/>
          <w:szCs w:val="22"/>
          <w:highlight w:val="none"/>
          <w:u w:val="none"/>
          <w:lang w:val="en-US" w:eastAsia="zh-CN"/>
        </w:rPr>
        <w:t xml:space="preserve">仪征市政府采购网”</w:t>
      </w:r>
      <w:r>
        <w:rPr>
          <w:rFonts w:hint="eastAsia" w:ascii="宋体" w:hAnsi="宋体" w:eastAsia="宋体" w:cs="宋体"/>
          <w:szCs w:val="22"/>
          <w:highlight w:val="none"/>
          <w:u w:val="none"/>
        </w:rPr>
        <w:t xml:space="preserve">、“扬州市政府采购网”</w:t>
      </w:r>
      <w:r>
        <w:rPr>
          <w:rFonts w:hint="eastAsia" w:ascii="宋体" w:hAnsi="宋体" w:eastAsia="宋体" w:cs="宋体"/>
          <w:szCs w:val="22"/>
          <w:highlight w:val="none"/>
          <w:u w:val="none"/>
          <w:lang w:eastAsia="zh-CN"/>
        </w:rPr>
        <w:t xml:space="preserve">、</w:t>
      </w:r>
      <w:r>
        <w:rPr>
          <w:rFonts w:hint="eastAsia" w:ascii="宋体" w:hAnsi="宋体" w:eastAsia="宋体" w:cs="宋体"/>
          <w:szCs w:val="22"/>
          <w:highlight w:val="none"/>
          <w:u w:val="none"/>
        </w:rPr>
        <w:t xml:space="preserve">“江苏省政府采购网”、“</w:t>
      </w:r>
      <w:r>
        <w:rPr>
          <w:rFonts w:hint="eastAsia" w:ascii="宋体" w:hAnsi="宋体" w:eastAsia="宋体" w:cs="宋体"/>
          <w:szCs w:val="22"/>
          <w:highlight w:val="none"/>
          <w:u w:val="none"/>
          <w:lang w:eastAsia="zh-CN"/>
        </w:rPr>
        <w:t xml:space="preserve">中国政府采购网</w:t>
      </w:r>
      <w:r>
        <w:rPr>
          <w:rFonts w:hint="eastAsia" w:ascii="宋体" w:hAnsi="宋体" w:eastAsia="宋体" w:cs="宋体"/>
          <w:szCs w:val="22"/>
          <w:highlight w:val="none"/>
          <w:u w:val="none"/>
        </w:rPr>
        <w:t xml:space="preserve">”</w:t>
      </w:r>
      <w:r>
        <w:rPr>
          <w:rFonts w:hint="eastAsia" w:ascii="宋体" w:hAnsi="宋体" w:eastAsia="宋体" w:cs="宋体"/>
          <w:bCs/>
          <w:szCs w:val="22"/>
          <w:highlight w:val="none"/>
        </w:rPr>
        <w:t xml:space="preserve">发布的信息。</w:t>
      </w:r>
      <w:r/>
    </w:p>
    <w:p>
      <w:pPr>
        <w:ind w:firstLine="422"/>
        <w:pageBreakBefore w:val="0"/>
        <w:spacing w:line="360" w:lineRule="auto"/>
        <w:rPr>
          <w:rFonts w:hint="eastAsia" w:ascii="宋体" w:hAnsi="宋体" w:eastAsia="宋体" w:cs="宋体"/>
          <w:b/>
          <w:i/>
          <w:iCs/>
          <w:szCs w:val="22"/>
          <w:highlight w:val="none"/>
          <w:u w:val="single"/>
        </w:rPr>
      </w:pPr>
      <w:r>
        <w:rPr>
          <w:rFonts w:hint="eastAsia" w:ascii="宋体" w:hAnsi="宋体" w:eastAsia="宋体" w:cs="宋体"/>
          <w:b/>
          <w:i/>
          <w:iCs/>
          <w:szCs w:val="22"/>
          <w:highlight w:val="none"/>
          <w:u w:val="single"/>
          <w:lang w:val="en-US" w:eastAsia="zh-CN"/>
        </w:rPr>
        <w:t xml:space="preserve">6.</w:t>
      </w:r>
      <w:r>
        <w:rPr>
          <w:rFonts w:hint="eastAsia" w:ascii="宋体" w:hAnsi="宋体" w:eastAsia="宋体" w:cs="宋体"/>
          <w:b/>
          <w:i/>
          <w:iCs/>
          <w:szCs w:val="22"/>
          <w:highlight w:val="none"/>
          <w:u w:val="single"/>
        </w:rPr>
        <w:t xml:space="preserve">本项目招标文件中所有斜体下划线部分为实质性条款，如不满足，则为无效投标。</w:t>
      </w:r>
      <w:r/>
    </w:p>
    <w:p>
      <w:pPr>
        <w:ind w:firstLine="420"/>
        <w:jc w:val="left"/>
        <w:pageBreakBefore w:val="0"/>
        <w:spacing w:line="360" w:lineRule="auto"/>
        <w:shd w:val="clear" w:color="auto" w:fill="ffffff"/>
        <w:widowControl/>
        <w:rPr>
          <w:rFonts w:hint="eastAsia" w:ascii="宋体" w:hAnsi="宋体" w:eastAsia="宋体" w:cs="宋体"/>
          <w:color w:val="333333"/>
          <w:sz w:val="18"/>
          <w:szCs w:val="18"/>
          <w:highlight w:val="none"/>
        </w:rPr>
      </w:pPr>
      <w:r>
        <w:rPr>
          <w:rFonts w:hint="eastAsia" w:ascii="宋体" w:hAnsi="宋体" w:eastAsia="宋体" w:cs="宋体"/>
          <w:color w:val="333333"/>
          <w:szCs w:val="21"/>
          <w:highlight w:val="none"/>
          <w:lang w:val="en-US" w:eastAsia="zh-CN"/>
        </w:rPr>
        <w:t xml:space="preserve">7</w:t>
      </w:r>
      <w:r>
        <w:rPr>
          <w:rFonts w:hint="eastAsia" w:ascii="宋体" w:hAnsi="宋体" w:eastAsia="宋体" w:cs="宋体"/>
          <w:color w:val="333333"/>
          <w:szCs w:val="21"/>
          <w:highlight w:val="none"/>
        </w:rPr>
        <w:t xml:space="preserve">.如在开标时间发生系统崩溃等不可预见的情况，造成开评标活动无法正常进行的，将延迟开评标，具体开评标时间另行通知。</w:t>
      </w:r>
      <w:r>
        <w:rPr>
          <w:rFonts w:hint="eastAsia" w:ascii="宋体" w:hAnsi="宋体" w:eastAsia="宋体" w:cs="宋体"/>
          <w:bCs/>
          <w:szCs w:val="22"/>
          <w:highlight w:val="none"/>
        </w:rPr>
        <w:t xml:space="preserve">因供应商网络与电源不稳定、未按要求配置设备、设备发生故障等自身原因，导致开标评标失败的，供应商自行承担其后果。</w:t>
      </w:r>
      <w:r/>
    </w:p>
    <w:p>
      <w:pPr>
        <w:ind w:firstLine="422"/>
        <w:jc w:val="left"/>
        <w:pageBreakBefore w:val="0"/>
        <w:spacing w:line="36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8.潜在供应商访问政府采购管理交易系统（苏采云）的网络地址和方法：</w:t>
      </w:r>
      <w:r/>
    </w:p>
    <w:p>
      <w:pPr>
        <w:ind w:firstLine="422"/>
        <w:jc w:val="left"/>
        <w:pageBreakBefore w:val="0"/>
        <w:spacing w:line="36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jc w:val="left"/>
        <w:pageBreakBefore w:val="0"/>
        <w:spacing w:line="36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（2）“CA数字证书”的获取：供应商需办理CA锁，“苏采云”系统目前仅支持“苏采云”系统下的政务CA，省内各地区办理的“苏采云”系统下的政务CA全省通用。</w:t>
      </w:r>
      <w:r/>
    </w:p>
    <w:p>
      <w:pPr>
        <w:ind w:firstLine="422"/>
        <w:jc w:val="left"/>
        <w:pageBreakBefore w:val="0"/>
        <w:spacing w:line="36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（3）“CA数字证书”的办理材料以及供应商操作手册详见：</w:t>
      </w:r>
      <w:r/>
    </w:p>
    <w:p>
      <w:pPr>
        <w:ind w:firstLine="620"/>
        <w:jc w:val="left"/>
        <w:pageBreakBefore w:val="0"/>
        <w:spacing w:line="36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http://zfcg.yangzhou.gov.cn/zfcg/xzzx/202309/4d7de1f7865f4a2894fc22bc452f94d8.shtml。</w:t>
      </w:r>
      <w:r/>
    </w:p>
    <w:p>
      <w:pPr>
        <w:ind w:firstLine="422"/>
        <w:jc w:val="left"/>
        <w:pageBreakBefore w:val="0"/>
        <w:spacing w:line="36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（4）潜在供应商访问“苏采云”系统的网络地址和方法：“苏采云”系统的网址：http://jszfcg.jsczt.cn/。</w:t>
      </w:r>
      <w:r/>
    </w:p>
    <w:p>
      <w:pPr>
        <w:ind w:firstLine="422"/>
        <w:jc w:val="left"/>
        <w:pageBreakBefore w:val="0"/>
        <w:spacing w:line="36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（5）采购文件（后缀名为“.kedt”）、供应商操作手册及政府采购客户端工具也可通过“苏采云”系统--已报名项目--报名详情页面内相应链接进行下载。</w:t>
      </w:r>
      <w:r/>
    </w:p>
    <w:p>
      <w:pPr>
        <w:ind w:firstLine="422"/>
        <w:jc w:val="left"/>
        <w:pageBreakBefore w:val="0"/>
        <w:spacing w:line="36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（6）招标代理机构（采购代理机构）将数据电文形式的采购文件加载至“苏采云”系统，供潜在供应商下载或者查阅。     </w:t>
      </w:r>
      <w:r/>
    </w:p>
    <w:p>
      <w:pPr>
        <w:ind w:firstLine="422"/>
        <w:jc w:val="left"/>
        <w:pageBreakBefore w:val="0"/>
        <w:spacing w:line="360" w:lineRule="auto"/>
        <w:widowControl/>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（7）</w:t>
      </w:r>
      <w:r>
        <w:rPr>
          <w:rFonts w:hint="eastAsia" w:ascii="宋体" w:hAnsi="宋体" w:eastAsia="宋体" w:cs="宋体"/>
          <w:b/>
          <w:bCs/>
          <w:color w:val="auto"/>
          <w:szCs w:val="21"/>
          <w:highlight w:val="none"/>
          <w:lang w:eastAsia="zh-CN"/>
        </w:rPr>
        <w:t xml:space="preserve">“政府采购管理交易系统（苏采云）”</w:t>
      </w:r>
      <w:r>
        <w:rPr>
          <w:rFonts w:hint="eastAsia" w:ascii="宋体" w:hAnsi="宋体" w:eastAsia="宋体" w:cs="宋体"/>
          <w:b/>
          <w:bCs/>
          <w:color w:val="auto"/>
          <w:szCs w:val="21"/>
          <w:highlight w:val="none"/>
        </w:rPr>
        <w:t xml:space="preserve">使用谷歌浏览器参与不见面开标。</w:t>
      </w:r>
      <w:r/>
    </w:p>
    <w:p>
      <w:pPr>
        <w:ind w:firstLine="420"/>
        <w:pageBreakBefore w:val="0"/>
        <w:spacing w:line="360" w:lineRule="auto"/>
        <w:rPr>
          <w:rFonts w:hint="eastAsia" w:ascii="宋体" w:hAnsi="宋体" w:eastAsia="宋体" w:cs="宋体"/>
          <w:bCs/>
          <w:szCs w:val="21"/>
          <w:highlight w:val="none"/>
          <w:lang w:val="en-US" w:eastAsia="zh-CN"/>
        </w:rPr>
      </w:pPr>
      <w:r/>
      <w:bookmarkStart w:id="22" w:name="OLE_LINK6"/>
      <w:r>
        <w:rPr>
          <w:rFonts w:hint="eastAsia" w:ascii="宋体" w:hAnsi="宋体" w:eastAsia="宋体" w:cs="宋体"/>
          <w:szCs w:val="22"/>
          <w:highlight w:val="none"/>
          <w:lang w:val="en-US" w:eastAsia="zh-CN"/>
        </w:rPr>
        <w:t xml:space="preserve">9</w:t>
      </w:r>
      <w:r>
        <w:rPr>
          <w:rFonts w:hint="eastAsia" w:ascii="宋体" w:hAnsi="宋体" w:eastAsia="宋体" w:cs="宋体"/>
          <w:szCs w:val="22"/>
          <w:highlight w:val="none"/>
        </w:rPr>
        <w:t xml:space="preserve">、</w:t>
      </w:r>
      <w:r>
        <w:rPr>
          <w:rFonts w:hint="eastAsia" w:ascii="宋体" w:hAnsi="宋体" w:eastAsia="宋体" w:cs="宋体"/>
          <w:bCs/>
          <w:szCs w:val="22"/>
          <w:highlight w:val="none"/>
        </w:rPr>
        <w:t xml:space="preserve">本项目不举行集中考察或答疑。如需实地考察，各投标人自行现场勘察，充分了解现场</w:t>
      </w:r>
      <w:r>
        <w:rPr>
          <w:rFonts w:hint="eastAsia" w:ascii="宋体" w:hAnsi="宋体" w:eastAsia="宋体" w:cs="宋体"/>
          <w:szCs w:val="22"/>
          <w:highlight w:val="none"/>
        </w:rPr>
        <w:t xml:space="preserve">以及项目服务范围内足以影响报价的情况</w:t>
      </w:r>
      <w:r>
        <w:rPr>
          <w:rFonts w:hint="eastAsia" w:ascii="宋体" w:hAnsi="宋体" w:eastAsia="宋体" w:cs="宋体"/>
          <w:bCs/>
          <w:szCs w:val="22"/>
          <w:highlight w:val="none"/>
        </w:rPr>
        <w:t xml:space="preserve">，</w:t>
      </w:r>
      <w:r>
        <w:rPr>
          <w:rFonts w:hint="eastAsia" w:ascii="宋体" w:hAnsi="宋体" w:eastAsia="宋体" w:cs="宋体"/>
          <w:szCs w:val="22"/>
          <w:highlight w:val="none"/>
        </w:rPr>
        <w:t xml:space="preserve">任何忽视或误解项目基本情况，应</w:t>
      </w:r>
      <w:r>
        <w:rPr>
          <w:rFonts w:hint="eastAsia" w:ascii="宋体" w:hAnsi="宋体" w:eastAsia="宋体" w:cs="宋体"/>
          <w:bCs/>
          <w:color w:val="000000"/>
          <w:szCs w:val="21"/>
          <w:highlight w:val="none"/>
        </w:rPr>
        <w:t xml:space="preserve">自行承担因忽视或了解不充分而影响报价准确性的风险。</w:t>
      </w:r>
      <w:bookmarkEnd w:id="22"/>
      <w:r/>
      <w:r/>
    </w:p>
    <w:p>
      <w:pPr>
        <w:ind w:firstLine="422"/>
        <w:pageBreakBefore w:val="0"/>
        <w:spacing w:line="360" w:lineRule="auto"/>
        <w:rPr>
          <w:rFonts w:hint="eastAsia" w:ascii="宋体" w:hAnsi="宋体" w:eastAsia="宋体" w:cs="宋体"/>
          <w:b/>
          <w:bCs/>
          <w:color w:val="333333"/>
          <w:szCs w:val="21"/>
          <w:highlight w:val="none"/>
          <w:shd w:val="clear" w:color="auto" w:fill="ffffff"/>
        </w:rPr>
      </w:pPr>
      <w:r>
        <w:rPr>
          <w:rFonts w:hint="eastAsia" w:ascii="宋体" w:hAnsi="宋体" w:eastAsia="宋体" w:cs="宋体"/>
          <w:bCs/>
          <w:szCs w:val="21"/>
          <w:highlight w:val="none"/>
          <w:lang w:val="en-US" w:eastAsia="zh-CN"/>
        </w:rPr>
        <w:t xml:space="preserve">10.</w:t>
      </w:r>
      <w:r>
        <w:rPr>
          <w:rFonts w:hint="eastAsia" w:ascii="宋体" w:hAnsi="宋体" w:eastAsia="宋体" w:cs="宋体"/>
          <w:bCs/>
          <w:szCs w:val="21"/>
          <w:highlight w:val="none"/>
        </w:rPr>
        <w:t xml:space="preserve">落实好政府采购履约资金扶持政策。中</w:t>
      </w:r>
      <w:r>
        <w:rPr>
          <w:rFonts w:hint="eastAsia" w:ascii="宋体" w:hAnsi="宋体" w:eastAsia="宋体" w:cs="宋体"/>
          <w:bCs/>
          <w:szCs w:val="22"/>
          <w:highlight w:val="none"/>
        </w:rPr>
        <w:t xml:space="preserve">标/成交供应商可凭政府采购合同办理融资贷款，详见江苏政府采购网“政采贷”专栏。”</w:t>
      </w:r>
      <w:r/>
    </w:p>
    <w:p>
      <w:pPr>
        <w:ind w:firstLine="420"/>
        <w:pageBreakBefore w:val="0"/>
        <w:spacing w:line="360" w:lineRule="auto"/>
        <w:rPr>
          <w:rFonts w:hint="eastAsia" w:ascii="宋体" w:hAnsi="宋体" w:eastAsia="宋体" w:cs="宋体"/>
          <w:bCs/>
          <w:szCs w:val="22"/>
          <w:highlight w:val="none"/>
        </w:rPr>
      </w:pPr>
      <w:r>
        <w:rPr>
          <w:rFonts w:hint="eastAsia" w:ascii="宋体" w:hAnsi="宋体" w:eastAsia="宋体" w:cs="宋体"/>
          <w:bCs/>
          <w:szCs w:val="22"/>
          <w:highlight w:val="none"/>
          <w:lang w:val="en-US" w:eastAsia="zh-CN"/>
        </w:rPr>
        <w:t xml:space="preserve">11.</w:t>
      </w:r>
      <w:r>
        <w:rPr>
          <w:rFonts w:hint="eastAsia" w:ascii="宋体" w:hAnsi="宋体" w:eastAsia="宋体" w:cs="宋体"/>
          <w:bCs/>
          <w:szCs w:val="22"/>
          <w:highlight w:val="none"/>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w:t>
      </w:r>
      <w:r>
        <w:rPr>
          <w:rFonts w:hint="eastAsia" w:ascii="宋体" w:hAnsi="宋体" w:eastAsia="宋体" w:cs="宋体"/>
          <w:bCs/>
          <w:szCs w:val="22"/>
          <w:highlight w:val="none"/>
          <w:lang w:eastAsia="zh-CN"/>
        </w:rPr>
        <w:t xml:space="preserve">83441946</w:t>
      </w:r>
      <w:r>
        <w:rPr>
          <w:rFonts w:hint="eastAsia" w:ascii="宋体" w:hAnsi="宋体" w:eastAsia="宋体" w:cs="宋体"/>
          <w:bCs/>
          <w:szCs w:val="22"/>
          <w:highlight w:val="none"/>
        </w:rPr>
        <w:t xml:space="preserve">。</w:t>
      </w:r>
      <w:r/>
    </w:p>
    <w:p>
      <w:pPr>
        <w:ind w:firstLine="422"/>
        <w:pageBreakBefore w:val="0"/>
        <w:spacing w:line="360" w:lineRule="auto"/>
        <w:rPr>
          <w:rFonts w:hint="eastAsia" w:ascii="宋体" w:hAnsi="宋体" w:eastAsia="宋体" w:cs="宋体"/>
          <w:b/>
          <w:bCs/>
          <w:szCs w:val="22"/>
          <w:highlight w:val="none"/>
        </w:rPr>
      </w:pPr>
      <w:r>
        <w:rPr>
          <w:rFonts w:hint="eastAsia" w:ascii="宋体" w:hAnsi="宋体" w:eastAsia="宋体" w:cs="宋体"/>
          <w:bCs/>
          <w:szCs w:val="21"/>
          <w:highlight w:val="none"/>
          <w:lang w:val="en-US" w:eastAsia="zh-CN"/>
        </w:rPr>
        <w:t xml:space="preserve">12.</w:t>
      </w:r>
      <w:r>
        <w:rPr>
          <w:rFonts w:hint="eastAsia" w:ascii="宋体" w:hAnsi="宋体" w:eastAsia="宋体" w:cs="宋体"/>
          <w:bCs/>
          <w:szCs w:val="21"/>
          <w:highlight w:val="none"/>
        </w:rPr>
        <w:t xml:space="preserve">严</w:t>
      </w:r>
      <w:r>
        <w:rPr>
          <w:rFonts w:hint="eastAsia" w:ascii="宋体" w:hAnsi="宋体" w:eastAsia="宋体" w:cs="宋体"/>
          <w:bCs/>
          <w:szCs w:val="22"/>
          <w:highlight w:val="none"/>
        </w:rPr>
        <w:t xml:space="preserve">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宋体" w:cs="宋体"/>
          <w:bCs/>
          <w:i/>
          <w:iCs/>
          <w:szCs w:val="22"/>
          <w:highlight w:val="none"/>
          <w:u w:val="single"/>
        </w:rPr>
        <w:t xml:space="preserve">如属政府强制采购产品未提供认证证书的或认证证书提供不全的将视为未实质性响应采购要求</w:t>
      </w:r>
      <w:r>
        <w:rPr>
          <w:rFonts w:hint="eastAsia" w:ascii="宋体" w:hAnsi="宋体" w:eastAsia="宋体" w:cs="宋体"/>
          <w:bCs/>
          <w:szCs w:val="22"/>
          <w:highlight w:val="none"/>
        </w:rPr>
        <w:t xml:space="preserve">。其他条件相同情况下，应当优先采购节能产品、环境标志产品。</w:t>
      </w:r>
      <w:r/>
    </w:p>
    <w:p>
      <w:pPr>
        <w:ind w:firstLine="422"/>
        <w:pageBreakBefore w:val="0"/>
        <w:spacing w:line="360" w:lineRule="auto"/>
        <w:rPr>
          <w:rFonts w:hint="eastAsia" w:ascii="宋体" w:hAnsi="宋体" w:eastAsia="宋体" w:cs="宋体"/>
          <w:b/>
          <w:szCs w:val="22"/>
          <w:highlight w:val="none"/>
        </w:rPr>
      </w:pPr>
      <w:r>
        <w:rPr>
          <w:rFonts w:hint="eastAsia" w:ascii="宋体" w:hAnsi="宋体" w:eastAsia="宋体" w:cs="宋体"/>
          <w:b/>
          <w:szCs w:val="22"/>
          <w:highlight w:val="none"/>
        </w:rPr>
        <w:t xml:space="preserve">七、本次招标联系方式</w:t>
      </w:r>
      <w:bookmarkEnd w:id="16"/>
      <w:r/>
      <w:bookmarkEnd w:id="17"/>
      <w:r/>
      <w:r/>
    </w:p>
    <w:p>
      <w:pPr>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highlight w:val="none"/>
          <w:shd w:val="clear" w:color="auto" w:fill="ffffff"/>
          <w:lang w:val="en-US" w:eastAsia="zh-CN" w:bidi="ar"/>
        </w:rPr>
        <w:t xml:space="preserve">1.采购人信息</w:t>
      </w:r>
      <w:r/>
    </w:p>
    <w:p>
      <w:pPr>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1"/>
          <w:szCs w:val="21"/>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highlight w:val="none"/>
          <w:shd w:val="clear" w:color="auto" w:fill="ffffff"/>
          <w:lang w:val="en-US" w:eastAsia="zh-CN" w:bidi="ar"/>
        </w:rPr>
        <w:t xml:space="preserve">名    称：仪征市真州镇人民政府  </w:t>
      </w:r>
      <w:r/>
    </w:p>
    <w:p>
      <w:pPr>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1"/>
          <w:szCs w:val="21"/>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highlight w:val="none"/>
          <w:shd w:val="clear" w:color="auto" w:fill="ffffff"/>
          <w:lang w:val="en-US" w:eastAsia="zh-CN" w:bidi="ar"/>
        </w:rPr>
        <w:t xml:space="preserve">地    址：扬州市仪征市真州镇国庆路141号     　   </w:t>
      </w:r>
      <w:r/>
    </w:p>
    <w:p>
      <w:pPr>
        <w:ind w:left="0" w:right="0" w:firstLine="420"/>
        <w:jc w:val="left"/>
        <w:keepLines w:val="0"/>
        <w:keepNext w:val="0"/>
        <w:pageBreakBefore w:val="0"/>
        <w:spacing w:before="0" w:beforeAutospacing="0" w:after="0" w:afterAutospacing="0" w:line="360" w:lineRule="auto"/>
        <w:shd w:val="clear" w:color="auto" w:fill="ffffff"/>
        <w:widowControl/>
        <w:rPr>
          <w:rFonts w:hint="default" w:ascii="宋体" w:hAnsi="宋体" w:eastAsia="宋体" w:cs="宋体"/>
          <w:i w:val="0"/>
          <w:iCs w:val="0"/>
          <w:caps w:val="0"/>
          <w:color w:val="333333"/>
          <w:spacing w:val="0"/>
          <w:sz w:val="21"/>
          <w:szCs w:val="21"/>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highlight w:val="none"/>
          <w:shd w:val="clear" w:color="auto" w:fill="ffffff"/>
          <w:lang w:val="en-US" w:eastAsia="zh-CN" w:bidi="ar"/>
        </w:rPr>
        <w:t xml:space="preserve">联 系 人：孙主任</w:t>
      </w:r>
      <w:r/>
    </w:p>
    <w:p>
      <w:pPr>
        <w:ind w:left="0" w:right="0" w:firstLine="420"/>
        <w:jc w:val="left"/>
        <w:keepLines w:val="0"/>
        <w:keepNext w:val="0"/>
        <w:pageBreakBefore w:val="0"/>
        <w:spacing w:before="0" w:beforeAutospacing="0" w:after="0" w:afterAutospacing="0" w:line="360" w:lineRule="auto"/>
        <w:shd w:val="clear" w:color="auto" w:fill="ffffff"/>
        <w:widowControl/>
        <w:rPr>
          <w:rFonts w:hint="eastAsia" w:ascii="宋体" w:hAnsi="宋体" w:eastAsia="宋体" w:cs="宋体"/>
          <w:i w:val="0"/>
          <w:iCs w:val="0"/>
          <w:caps w:val="0"/>
          <w:color w:val="333333"/>
          <w:spacing w:val="0"/>
          <w:sz w:val="21"/>
          <w:szCs w:val="21"/>
          <w:highlight w:val="none"/>
          <w:shd w:val="clear" w:color="auto" w:fill="ffffff"/>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highlight w:val="none"/>
          <w:shd w:val="clear" w:color="auto" w:fill="ffffff"/>
          <w:lang w:val="en-US" w:eastAsia="zh-CN" w:bidi="ar"/>
        </w:rPr>
        <w:t xml:space="preserve">联系方式：18752522076    </w:t>
      </w:r>
      <w:r/>
    </w:p>
    <w:p>
      <w:pPr>
        <w:ind w:firstLine="420"/>
        <w:keepLines w:val="0"/>
        <w:keepNext w:val="0"/>
        <w:pageBreakBefore w:val="0"/>
        <w:spacing w:line="360" w:lineRule="auto"/>
        <w:rPr>
          <w:rFonts w:hint="eastAsia" w:ascii="宋体" w:hAnsi="宋体" w:eastAsia="宋体" w:cs="宋体"/>
          <w:i w:val="0"/>
          <w:iCs w:val="0"/>
          <w:caps w:val="0"/>
          <w:color w:val="333333"/>
          <w:spacing w:val="0"/>
          <w:sz w:val="21"/>
          <w:szCs w:val="21"/>
          <w:highlight w:val="none"/>
          <w:shd w:val="clear" w:color="auto" w:fill="ffffff"/>
        </w:rPr>
      </w:pPr>
      <w:r>
        <w:rPr>
          <w:rFonts w:hint="eastAsia" w:ascii="宋体" w:hAnsi="宋体" w:eastAsia="宋体" w:cs="宋体"/>
          <w:i w:val="0"/>
          <w:iCs w:val="0"/>
          <w:caps w:val="0"/>
          <w:color w:val="333333"/>
          <w:spacing w:val="0"/>
          <w:sz w:val="21"/>
          <w:szCs w:val="21"/>
          <w:highlight w:val="none"/>
          <w:shd w:val="clear" w:color="auto" w:fill="ffffff"/>
        </w:rPr>
        <w:t xml:space="preserve">2. 采购代理机构信息</w:t>
      </w:r>
      <w:r/>
    </w:p>
    <w:p>
      <w:pPr>
        <w:ind w:firstLine="420"/>
        <w:keepLines w:val="0"/>
        <w:keepNext w:val="0"/>
        <w:pageBreakBefore w:val="0"/>
        <w:spacing w:line="360" w:lineRule="auto"/>
        <w:rPr>
          <w:rFonts w:hint="eastAsia" w:ascii="宋体" w:hAnsi="宋体" w:eastAsia="宋体" w:cs="宋体"/>
          <w:i w:val="0"/>
          <w:iCs w:val="0"/>
          <w:caps w:val="0"/>
          <w:color w:val="333333"/>
          <w:spacing w:val="0"/>
          <w:sz w:val="21"/>
          <w:szCs w:val="21"/>
          <w:highlight w:val="none"/>
          <w:shd w:val="clear" w:color="auto" w:fill="ffffff"/>
        </w:rPr>
      </w:pPr>
      <w:r>
        <w:rPr>
          <w:rFonts w:hint="eastAsia" w:ascii="宋体" w:hAnsi="宋体" w:eastAsia="宋体" w:cs="宋体"/>
          <w:i w:val="0"/>
          <w:iCs w:val="0"/>
          <w:caps w:val="0"/>
          <w:color w:val="333333"/>
          <w:spacing w:val="0"/>
          <w:sz w:val="21"/>
          <w:szCs w:val="21"/>
          <w:highlight w:val="none"/>
          <w:shd w:val="clear" w:color="auto" w:fill="ffffff"/>
        </w:rPr>
        <w:t xml:space="preserve">名    称：</w:t>
      </w:r>
      <w:r>
        <w:rPr>
          <w:rFonts w:hint="eastAsia" w:ascii="宋体" w:hAnsi="宋体" w:eastAsia="宋体" w:cs="宋体"/>
          <w:i w:val="0"/>
          <w:iCs w:val="0"/>
          <w:caps w:val="0"/>
          <w:color w:val="333333"/>
          <w:spacing w:val="0"/>
          <w:sz w:val="21"/>
          <w:szCs w:val="21"/>
          <w:highlight w:val="none"/>
          <w:shd w:val="clear" w:color="auto" w:fill="ffffff"/>
          <w:lang w:eastAsia="zh-CN"/>
        </w:rPr>
        <w:t xml:space="preserve">扬州春宸工程咨询管理有限公司</w:t>
      </w:r>
      <w:r/>
    </w:p>
    <w:p>
      <w:pPr>
        <w:ind w:firstLine="420"/>
        <w:keepLines w:val="0"/>
        <w:keepNext w:val="0"/>
        <w:pageBreakBefore w:val="0"/>
        <w:spacing w:line="360" w:lineRule="auto"/>
        <w:rPr>
          <w:rFonts w:hint="eastAsia" w:ascii="宋体" w:hAnsi="宋体" w:eastAsia="宋体" w:cs="宋体"/>
          <w:i w:val="0"/>
          <w:iCs w:val="0"/>
          <w:caps w:val="0"/>
          <w:color w:val="333333"/>
          <w:spacing w:val="0"/>
          <w:sz w:val="21"/>
          <w:szCs w:val="21"/>
          <w:highlight w:val="none"/>
          <w:shd w:val="clear" w:color="auto" w:fill="ffffff"/>
        </w:rPr>
      </w:pPr>
      <w:r>
        <w:rPr>
          <w:rFonts w:hint="eastAsia" w:ascii="宋体" w:hAnsi="宋体" w:eastAsia="宋体" w:cs="宋体"/>
          <w:i w:val="0"/>
          <w:iCs w:val="0"/>
          <w:caps w:val="0"/>
          <w:color w:val="333333"/>
          <w:spacing w:val="0"/>
          <w:sz w:val="21"/>
          <w:szCs w:val="21"/>
          <w:highlight w:val="none"/>
          <w:shd w:val="clear" w:color="auto" w:fill="ffffff"/>
        </w:rPr>
        <w:t xml:space="preserve">地　　址：</w:t>
      </w:r>
      <w:r>
        <w:rPr>
          <w:rFonts w:hint="eastAsia" w:ascii="宋体" w:hAnsi="宋体" w:eastAsia="宋体" w:cs="宋体"/>
          <w:i w:val="0"/>
          <w:iCs w:val="0"/>
          <w:caps w:val="0"/>
          <w:color w:val="333333"/>
          <w:spacing w:val="0"/>
          <w:sz w:val="21"/>
          <w:szCs w:val="21"/>
          <w:highlight w:val="none"/>
          <w:shd w:val="clear" w:color="auto" w:fill="ffffff"/>
          <w:lang w:eastAsia="zh-CN"/>
        </w:rPr>
        <w:t xml:space="preserve">仪征市万年北路324号</w:t>
      </w:r>
      <w:r>
        <w:rPr>
          <w:rFonts w:hint="eastAsia" w:ascii="宋体" w:hAnsi="宋体" w:eastAsia="宋体" w:cs="宋体"/>
          <w:i w:val="0"/>
          <w:iCs w:val="0"/>
          <w:caps w:val="0"/>
          <w:color w:val="333333"/>
          <w:spacing w:val="0"/>
          <w:sz w:val="21"/>
          <w:szCs w:val="21"/>
          <w:highlight w:val="none"/>
          <w:shd w:val="clear" w:color="auto" w:fill="ffffff"/>
        </w:rPr>
        <w:t xml:space="preserve">       </w:t>
      </w:r>
      <w:r/>
    </w:p>
    <w:p>
      <w:pPr>
        <w:ind w:firstLine="420"/>
        <w:jc w:val="both"/>
        <w:spacing w:line="360" w:lineRule="auto"/>
        <w:widowControl w:val="off"/>
        <w:rPr>
          <w:rFonts w:hint="eastAsia" w:ascii="宋体" w:hAnsi="宋体" w:eastAsia="宋体" w:cs="宋体"/>
          <w:i w:val="0"/>
          <w:iCs w:val="0"/>
          <w:caps w:val="0"/>
          <w:color w:val="333333"/>
          <w:spacing w:val="0"/>
          <w:sz w:val="21"/>
          <w:szCs w:val="21"/>
          <w:highlight w:val="none"/>
          <w:shd w:val="clear" w:color="auto" w:fill="ffffff"/>
          <w:lang w:val="en-US" w:eastAsia="zh-CN"/>
        </w:rPr>
      </w:pPr>
      <w:r>
        <w:rPr>
          <w:rFonts w:hint="eastAsia" w:ascii="宋体" w:hAnsi="宋体" w:eastAsia="宋体" w:cs="宋体"/>
          <w:i w:val="0"/>
          <w:iCs w:val="0"/>
          <w:caps w:val="0"/>
          <w:color w:val="333333"/>
          <w:spacing w:val="0"/>
          <w:sz w:val="21"/>
          <w:szCs w:val="21"/>
          <w:highlight w:val="none"/>
          <w:shd w:val="clear" w:color="auto" w:fill="ffffff"/>
        </w:rPr>
        <w:t xml:space="preserve">联 系 人：</w:t>
      </w:r>
      <w:r>
        <w:rPr>
          <w:rFonts w:hint="eastAsia" w:ascii="宋体" w:hAnsi="宋体" w:eastAsia="宋体" w:cs="宋体"/>
          <w:i w:val="0"/>
          <w:iCs w:val="0"/>
          <w:caps w:val="0"/>
          <w:color w:val="333333"/>
          <w:spacing w:val="0"/>
          <w:sz w:val="21"/>
          <w:szCs w:val="21"/>
          <w:highlight w:val="none"/>
          <w:shd w:val="clear" w:color="auto" w:fill="ffffff"/>
          <w:lang w:val="en-US" w:eastAsia="zh-CN"/>
        </w:rPr>
        <w:t xml:space="preserve">付工</w:t>
      </w:r>
      <w:r/>
    </w:p>
    <w:p>
      <w:pPr>
        <w:ind w:firstLine="420"/>
        <w:jc w:val="both"/>
        <w:spacing w:line="360" w:lineRule="auto"/>
        <w:widowControl w:val="off"/>
        <w:rPr>
          <w:rFonts w:hint="eastAsia" w:ascii="宋体" w:hAnsi="宋体" w:eastAsia="宋体" w:cs="宋体"/>
          <w:i w:val="0"/>
          <w:iCs w:val="0"/>
          <w:caps w:val="0"/>
          <w:color w:val="333333"/>
          <w:spacing w:val="0"/>
          <w:sz w:val="21"/>
          <w:szCs w:val="21"/>
          <w:highlight w:val="none"/>
          <w:shd w:val="clear" w:color="auto" w:fill="ffffff"/>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i w:val="0"/>
          <w:iCs w:val="0"/>
          <w:caps w:val="0"/>
          <w:color w:val="333333"/>
          <w:spacing w:val="0"/>
          <w:sz w:val="21"/>
          <w:szCs w:val="21"/>
          <w:highlight w:val="none"/>
          <w:shd w:val="clear" w:color="auto" w:fill="ffffff"/>
          <w:lang w:val="en-US" w:eastAsia="zh-CN"/>
        </w:rPr>
        <w:t xml:space="preserve">联系方式：13813128550</w:t>
      </w:r>
      <w:r>
        <w:rPr>
          <w:rFonts w:hint="eastAsia" w:ascii="宋体" w:hAnsi="宋体" w:eastAsia="宋体" w:cs="宋体"/>
          <w:i w:val="0"/>
          <w:iCs w:val="0"/>
          <w:caps w:val="0"/>
          <w:color w:val="333333"/>
          <w:spacing w:val="0"/>
          <w:sz w:val="21"/>
          <w:szCs w:val="21"/>
          <w:highlight w:val="none"/>
          <w:shd w:val="clear" w:color="auto" w:fill="ffffff"/>
        </w:rPr>
        <w:t xml:space="preserve"> </w:t>
      </w:r>
      <w:r/>
    </w:p>
    <w:p>
      <w:pPr>
        <w:jc w:val="center"/>
        <w:keepLines/>
        <w:keepNext/>
        <w:spacing w:beforeAutospacing="0" w:afterAutospacing="0" w:line="360" w:lineRule="auto"/>
        <w:widowControl w:val="off"/>
        <w:rPr>
          <w:rFonts w:hint="eastAsia" w:ascii="宋体" w:hAnsi="宋体" w:eastAsia="宋体" w:cs="宋体"/>
          <w:b/>
          <w:sz w:val="36"/>
          <w:szCs w:val="24"/>
          <w:highlight w:val="none"/>
          <w:lang w:val="en-US" w:eastAsia="zh-CN" w:bidi="ar-SA"/>
        </w:rPr>
        <w:outlineLvl w:val="0"/>
      </w:pPr>
      <w:r>
        <w:rPr>
          <w:rFonts w:hint="eastAsia" w:ascii="宋体" w:hAnsi="宋体" w:eastAsia="宋体" w:cs="宋体"/>
          <w:b/>
          <w:sz w:val="36"/>
          <w:szCs w:val="24"/>
          <w:highlight w:val="none"/>
          <w:lang w:val="en-US" w:eastAsia="zh-CN" w:bidi="ar-SA"/>
        </w:rPr>
        <w:t xml:space="preserve">第二章 投标人须知</w:t>
      </w:r>
      <w:r/>
    </w:p>
    <w:p>
      <w:pPr>
        <w:ind w:left="0" w:firstLine="422"/>
        <w:keepLines w:val="0"/>
        <w:keepNext w:val="0"/>
        <w:pageBreakBefore w:val="0"/>
        <w:spacing w:line="360" w:lineRule="auto"/>
        <w:widowControl w:val="off"/>
        <w:rPr>
          <w:rFonts w:hint="eastAsia" w:ascii="宋体" w:hAnsi="宋体" w:eastAsia="宋体" w:cs="宋体"/>
          <w:b/>
          <w:bCs/>
          <w:color w:val="000000"/>
          <w:szCs w:val="22"/>
          <w:highlight w:val="none"/>
        </w:rPr>
      </w:pPr>
      <w:r>
        <w:rPr>
          <w:rFonts w:hint="eastAsia" w:ascii="宋体" w:hAnsi="宋体" w:eastAsia="宋体" w:cs="宋体"/>
          <w:b/>
          <w:bCs/>
          <w:color w:val="000000"/>
          <w:szCs w:val="22"/>
          <w:highlight w:val="none"/>
        </w:rPr>
        <w:t xml:space="preserve">1、招标方式</w:t>
      </w:r>
      <w:r/>
    </w:p>
    <w:p>
      <w:pPr>
        <w:ind w:left="0" w:firstLine="420"/>
        <w:keepLines w:val="0"/>
        <w:keepNext w:val="0"/>
        <w:pageBreakBefore w:val="0"/>
        <w:spacing w:line="360" w:lineRule="auto"/>
        <w:widowControl w:val="off"/>
        <w:rPr>
          <w:rFonts w:hint="eastAsia" w:ascii="宋体" w:hAnsi="宋体" w:eastAsia="宋体" w:cs="宋体"/>
          <w:color w:val="000000"/>
          <w:sz w:val="21"/>
          <w:szCs w:val="22"/>
          <w:highlight w:val="none"/>
        </w:rPr>
      </w:pPr>
      <w:r>
        <w:rPr>
          <w:rFonts w:hint="eastAsia" w:ascii="宋体" w:hAnsi="宋体" w:eastAsia="宋体" w:cs="宋体"/>
          <w:color w:val="000000"/>
          <w:sz w:val="21"/>
          <w:szCs w:val="22"/>
          <w:highlight w:val="none"/>
        </w:rPr>
        <w:t xml:space="preserve">1.1 本次招标采取公开招标方式，本招标文件仅适用于招标公告中所述项目。</w:t>
      </w:r>
      <w:r/>
    </w:p>
    <w:p>
      <w:pPr>
        <w:ind w:left="0" w:firstLine="422"/>
        <w:keepLines w:val="0"/>
        <w:keepNext w:val="0"/>
        <w:pageBreakBefore w:val="0"/>
        <w:spacing w:line="360" w:lineRule="auto"/>
        <w:widowControl w:val="off"/>
        <w:rPr>
          <w:rFonts w:hint="eastAsia" w:ascii="宋体" w:hAnsi="宋体" w:eastAsia="宋体" w:cs="宋体"/>
          <w:b/>
          <w:bCs/>
          <w:color w:val="000000"/>
          <w:szCs w:val="22"/>
          <w:highlight w:val="none"/>
        </w:rPr>
      </w:pPr>
      <w:r>
        <w:rPr>
          <w:rFonts w:hint="eastAsia" w:ascii="宋体" w:hAnsi="宋体" w:eastAsia="宋体" w:cs="宋体"/>
          <w:b/>
          <w:bCs/>
          <w:color w:val="000000"/>
          <w:szCs w:val="22"/>
          <w:highlight w:val="none"/>
        </w:rPr>
        <w:t xml:space="preserve">2、投标人</w:t>
      </w:r>
      <w:r/>
    </w:p>
    <w:p>
      <w:pPr>
        <w:ind w:left="0" w:firstLine="420"/>
        <w:keepLines w:val="0"/>
        <w:keepNext w:val="0"/>
        <w:pageBreakBefore w:val="0"/>
        <w:spacing w:line="360" w:lineRule="auto"/>
        <w:widowControl w:val="off"/>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2.1 本招标文件中“供应商”，即“投标人”，是指参加投标竞争，并符合招标文件规定资格条件的法人、其他组织或者自然人。</w:t>
      </w:r>
      <w:r/>
    </w:p>
    <w:p>
      <w:pPr>
        <w:ind w:left="0" w:firstLine="420"/>
        <w:keepLines w:val="0"/>
        <w:keepNext w:val="0"/>
        <w:pageBreakBefore w:val="0"/>
        <w:spacing w:line="360" w:lineRule="auto"/>
        <w:widowControl w:val="off"/>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2.2合格的投标人</w:t>
      </w:r>
      <w:r/>
    </w:p>
    <w:p>
      <w:pPr>
        <w:ind w:left="0"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2"/>
          <w:highlight w:val="none"/>
        </w:rPr>
        <w:t xml:space="preserve">2.2.1 满足招标公告中供应商的资格条件要求的规定。</w:t>
      </w:r>
      <w:r/>
    </w:p>
    <w:p>
      <w:pPr>
        <w:ind w:left="0" w:firstLine="420"/>
        <w:keepLines w:val="0"/>
        <w:keepNext w:val="0"/>
        <w:pageBreakBefore w:val="0"/>
        <w:spacing w:line="360" w:lineRule="auto"/>
        <w:widowControl w:val="off"/>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2.2.2 满足本文件实质性条款的规定。</w:t>
      </w:r>
      <w:r/>
    </w:p>
    <w:p>
      <w:pPr>
        <w:ind w:left="0" w:firstLine="422"/>
        <w:keepLines w:val="0"/>
        <w:keepNext w:val="0"/>
        <w:pageBreakBefore w:val="0"/>
        <w:spacing w:line="360" w:lineRule="auto"/>
        <w:widowControl w:val="off"/>
        <w:rPr>
          <w:rFonts w:hint="eastAsia" w:ascii="宋体" w:hAnsi="宋体" w:eastAsia="宋体" w:cs="宋体"/>
          <w:b/>
          <w:bCs/>
          <w:color w:val="000000"/>
          <w:szCs w:val="22"/>
          <w:highlight w:val="none"/>
        </w:rPr>
      </w:pPr>
      <w:r>
        <w:rPr>
          <w:rFonts w:hint="eastAsia" w:ascii="宋体" w:hAnsi="宋体" w:eastAsia="宋体" w:cs="宋体"/>
          <w:b/>
          <w:bCs/>
          <w:color w:val="000000"/>
          <w:szCs w:val="22"/>
          <w:highlight w:val="none"/>
        </w:rPr>
        <w:t xml:space="preserve">3、适用法律</w:t>
      </w:r>
      <w:r/>
    </w:p>
    <w:p>
      <w:pPr>
        <w:ind w:left="0" w:firstLine="420"/>
        <w:keepLines w:val="0"/>
        <w:keepNext w:val="0"/>
        <w:pageBreakBefore w:val="0"/>
        <w:spacing w:line="360" w:lineRule="auto"/>
        <w:widowControl w:val="off"/>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3.1 本次招标及由此产生的合同受中华人民共和国有关的法律法规制约和保护。</w:t>
      </w:r>
      <w:r/>
    </w:p>
    <w:p>
      <w:pPr>
        <w:ind w:left="0" w:firstLine="422"/>
        <w:keepLines w:val="0"/>
        <w:keepNext w:val="0"/>
        <w:pageBreakBefore w:val="0"/>
        <w:spacing w:line="360" w:lineRule="auto"/>
        <w:widowControl w:val="off"/>
        <w:rPr>
          <w:rFonts w:hint="eastAsia" w:ascii="宋体" w:hAnsi="宋体" w:eastAsia="宋体" w:cs="宋体"/>
          <w:b/>
          <w:bCs/>
          <w:color w:val="000000"/>
          <w:szCs w:val="22"/>
          <w:highlight w:val="none"/>
        </w:rPr>
      </w:pPr>
      <w:r>
        <w:rPr>
          <w:rFonts w:hint="eastAsia" w:ascii="宋体" w:hAnsi="宋体" w:eastAsia="宋体" w:cs="宋体"/>
          <w:b/>
          <w:bCs/>
          <w:color w:val="000000"/>
          <w:szCs w:val="22"/>
          <w:highlight w:val="none"/>
        </w:rPr>
        <w:t xml:space="preserve">4、投标费用</w:t>
      </w:r>
      <w:r/>
    </w:p>
    <w:p>
      <w:pPr>
        <w:ind w:left="0" w:firstLine="420"/>
        <w:keepLines w:val="0"/>
        <w:keepNext w:val="0"/>
        <w:pageBreakBefore w:val="0"/>
        <w:spacing w:line="360" w:lineRule="auto"/>
        <w:widowControl w:val="off"/>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4.1 投标人应自行承担所有与参加投标有关的费用，无论投标过程中的做法和结果如何，</w:t>
      </w:r>
      <w:r>
        <w:rPr>
          <w:rFonts w:hint="eastAsia" w:ascii="宋体" w:hAnsi="宋体" w:eastAsia="宋体" w:cs="宋体"/>
          <w:color w:val="000000"/>
          <w:szCs w:val="22"/>
          <w:highlight w:val="none"/>
          <w:lang w:eastAsia="zh-CN"/>
        </w:rPr>
        <w:t xml:space="preserve">扬州春宸工程咨询管理有限公司</w:t>
      </w:r>
      <w:r>
        <w:rPr>
          <w:rFonts w:hint="eastAsia" w:ascii="宋体" w:hAnsi="宋体" w:eastAsia="宋体" w:cs="宋体"/>
          <w:color w:val="000000"/>
          <w:szCs w:val="22"/>
          <w:highlight w:val="none"/>
        </w:rPr>
        <w:t xml:space="preserve">(以下简称</w:t>
      </w:r>
      <w:r>
        <w:rPr>
          <w:rFonts w:hint="eastAsia" w:ascii="宋体" w:hAnsi="宋体" w:eastAsia="宋体" w:cs="宋体"/>
          <w:color w:val="000000"/>
          <w:szCs w:val="22"/>
          <w:highlight w:val="none"/>
          <w:lang w:eastAsia="zh-CN"/>
        </w:rPr>
        <w:t xml:space="preserve">代理机构</w:t>
      </w:r>
      <w:r>
        <w:rPr>
          <w:rFonts w:hint="eastAsia" w:ascii="宋体" w:hAnsi="宋体" w:eastAsia="宋体" w:cs="宋体"/>
          <w:color w:val="000000"/>
          <w:szCs w:val="22"/>
          <w:highlight w:val="none"/>
        </w:rPr>
        <w:t xml:space="preserve">)在任何情况下均无义务和责任承担这些费用。</w:t>
      </w:r>
      <w:r/>
    </w:p>
    <w:p>
      <w:pPr>
        <w:ind w:left="0" w:firstLine="420"/>
        <w:keepLines w:val="0"/>
        <w:keepNext w:val="0"/>
        <w:pageBreakBefore w:val="0"/>
        <w:spacing w:line="360" w:lineRule="auto"/>
        <w:widowControl w:val="off"/>
        <w:rPr>
          <w:rFonts w:hint="eastAsia" w:ascii="宋体" w:hAnsi="宋体" w:eastAsia="宋体" w:cs="宋体"/>
          <w:color w:val="000000"/>
          <w:szCs w:val="22"/>
          <w:highlight w:val="none"/>
        </w:rPr>
      </w:pPr>
      <w:r>
        <w:rPr>
          <w:rFonts w:hint="eastAsia" w:ascii="宋体" w:hAnsi="宋体" w:eastAsia="宋体" w:cs="宋体"/>
          <w:b/>
          <w:bCs/>
          <w:color w:val="000000"/>
          <w:szCs w:val="22"/>
          <w:highlight w:val="none"/>
        </w:rPr>
        <w:t xml:space="preserve">4.2本次采购招标代理费由中标人支付；招标代理费按照国家计委印发的《招标代理服务收费管理暂行办法》(计价格【2002】1980 号文)</w:t>
      </w:r>
      <w:r>
        <w:rPr>
          <w:rFonts w:hint="eastAsia" w:ascii="宋体" w:hAnsi="宋体" w:eastAsia="宋体" w:cs="宋体"/>
          <w:b/>
          <w:bCs/>
          <w:color w:val="000000"/>
          <w:szCs w:val="22"/>
          <w:highlight w:val="none"/>
          <w:lang w:val="en-US" w:eastAsia="zh-CN"/>
        </w:rPr>
        <w:t xml:space="preserve">工程</w:t>
      </w:r>
      <w:r>
        <w:rPr>
          <w:rFonts w:hint="eastAsia" w:ascii="宋体" w:hAnsi="宋体" w:eastAsia="宋体" w:cs="宋体"/>
          <w:b/>
          <w:bCs/>
          <w:color w:val="000000"/>
          <w:szCs w:val="22"/>
          <w:highlight w:val="none"/>
        </w:rPr>
        <w:t xml:space="preserve">类</w:t>
      </w:r>
      <w:r>
        <w:rPr>
          <w:rFonts w:hint="eastAsia" w:ascii="宋体" w:hAnsi="宋体" w:eastAsia="宋体" w:cs="宋体"/>
          <w:b/>
          <w:bCs/>
          <w:color w:val="000000"/>
          <w:szCs w:val="22"/>
          <w:highlight w:val="none"/>
          <w:lang w:eastAsia="zh-CN"/>
        </w:rPr>
        <w:t xml:space="preserve">（</w:t>
      </w:r>
      <w:r>
        <w:rPr>
          <w:rFonts w:hint="eastAsia" w:ascii="宋体" w:hAnsi="宋体" w:eastAsia="宋体" w:cs="宋体"/>
          <w:b/>
          <w:bCs/>
          <w:color w:val="000000"/>
          <w:szCs w:val="22"/>
          <w:highlight w:val="none"/>
          <w:lang w:val="en-US" w:eastAsia="zh-CN"/>
        </w:rPr>
        <w:t xml:space="preserve">不足3000元按3000元计取</w:t>
      </w:r>
      <w:r>
        <w:rPr>
          <w:rFonts w:hint="eastAsia" w:ascii="宋体" w:hAnsi="宋体" w:eastAsia="宋体" w:cs="宋体"/>
          <w:b/>
          <w:bCs/>
          <w:color w:val="000000"/>
          <w:szCs w:val="22"/>
          <w:highlight w:val="none"/>
          <w:lang w:eastAsia="zh-CN"/>
        </w:rPr>
        <w:t xml:space="preserve">）</w:t>
      </w:r>
      <w:r>
        <w:rPr>
          <w:rFonts w:hint="eastAsia" w:ascii="宋体" w:hAnsi="宋体" w:eastAsia="宋体" w:cs="宋体"/>
          <w:b/>
          <w:bCs/>
          <w:color w:val="000000"/>
          <w:szCs w:val="22"/>
          <w:highlight w:val="none"/>
          <w:lang w:val="en-US" w:eastAsia="zh-CN"/>
        </w:rPr>
        <w:t xml:space="preserve">50%</w:t>
      </w:r>
      <w:r>
        <w:rPr>
          <w:rFonts w:hint="eastAsia" w:ascii="宋体" w:hAnsi="宋体" w:eastAsia="宋体" w:cs="宋体"/>
          <w:b/>
          <w:bCs/>
          <w:color w:val="000000"/>
          <w:szCs w:val="22"/>
          <w:highlight w:val="none"/>
        </w:rPr>
        <w:t xml:space="preserve">的标准进行计取。</w:t>
      </w:r>
      <w:r/>
    </w:p>
    <w:p>
      <w:pPr>
        <w:ind w:left="0" w:firstLine="420"/>
        <w:jc w:val="left"/>
        <w:keepLines w:val="0"/>
        <w:keepNext w:val="0"/>
        <w:pageBreakBefore w:val="0"/>
        <w:spacing w:line="360"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（1）代理服务费以人民币支付；</w:t>
      </w:r>
      <w:r/>
    </w:p>
    <w:p>
      <w:pPr>
        <w:ind w:left="0" w:firstLine="420"/>
        <w:jc w:val="left"/>
        <w:keepLines w:val="0"/>
        <w:keepNext w:val="0"/>
        <w:pageBreakBefore w:val="0"/>
        <w:spacing w:line="360"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（2）代理服务费一次性以电汇、转账等非现金形式支付；</w:t>
      </w:r>
      <w:r/>
    </w:p>
    <w:p>
      <w:pPr>
        <w:ind w:left="0" w:firstLine="420"/>
        <w:jc w:val="left"/>
        <w:keepLines w:val="0"/>
        <w:keepNext w:val="0"/>
        <w:pageBreakBefore w:val="0"/>
        <w:spacing w:line="360"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（3）招标代理服务费不在投标报价中单列，包含在投标总价中，由中标单位支付给代理机构。</w:t>
      </w:r>
      <w:r/>
    </w:p>
    <w:p>
      <w:pPr>
        <w:ind w:left="0" w:firstLine="420"/>
        <w:jc w:val="left"/>
        <w:keepLines w:val="0"/>
        <w:keepNext w:val="0"/>
        <w:pageBreakBefore w:val="0"/>
        <w:spacing w:line="360"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4.3专家评审费</w:t>
      </w:r>
      <w:r/>
    </w:p>
    <w:p>
      <w:pPr>
        <w:ind w:left="0" w:firstLine="420"/>
        <w:jc w:val="left"/>
        <w:keepLines w:val="0"/>
        <w:keepNext w:val="0"/>
        <w:pageBreakBefore w:val="0"/>
        <w:spacing w:line="360" w:lineRule="auto"/>
        <w:widowControl w:val="off"/>
        <w:rPr>
          <w:rFonts w:hint="eastAsia" w:ascii="宋体" w:hAnsi="宋体" w:eastAsia="宋体" w:cs="宋体"/>
          <w:color w:val="000000"/>
          <w:sz w:val="21"/>
          <w:szCs w:val="22"/>
          <w:highlight w:val="none"/>
          <w:lang w:val="en-US" w:eastAsia="zh-CN" w:bidi="ar-SA"/>
        </w:rPr>
      </w:pPr>
      <w:r>
        <w:rPr>
          <w:rFonts w:hint="eastAsia" w:ascii="宋体" w:hAnsi="宋体" w:eastAsia="宋体" w:cs="宋体"/>
          <w:color w:val="000000"/>
          <w:sz w:val="21"/>
          <w:szCs w:val="22"/>
          <w:highlight w:val="none"/>
          <w:lang w:val="en-US" w:eastAsia="zh-CN" w:bidi="ar-SA"/>
        </w:rPr>
        <w:t xml:space="preserve">专家评审费按照扬财购【2020】40号文《关于进一步规范扬州市政府采购专家评审费标准的通知》执行由招标人支付。</w:t>
      </w:r>
      <w:r/>
    </w:p>
    <w:p>
      <w:pPr>
        <w:ind w:left="0" w:firstLine="422"/>
        <w:keepLines w:val="0"/>
        <w:keepNext w:val="0"/>
        <w:pageBreakBefore w:val="0"/>
        <w:spacing w:line="360" w:lineRule="auto"/>
        <w:widowControl w:val="off"/>
        <w:rPr>
          <w:rFonts w:hint="eastAsia" w:ascii="宋体" w:hAnsi="宋体" w:eastAsia="宋体" w:cs="宋体"/>
          <w:b/>
          <w:bCs/>
          <w:color w:val="000000"/>
          <w:szCs w:val="22"/>
          <w:highlight w:val="none"/>
        </w:rPr>
      </w:pPr>
      <w:r>
        <w:rPr>
          <w:rFonts w:hint="eastAsia" w:ascii="宋体" w:hAnsi="宋体" w:eastAsia="宋体" w:cs="宋体"/>
          <w:b/>
          <w:bCs/>
          <w:color w:val="000000"/>
          <w:szCs w:val="22"/>
          <w:highlight w:val="none"/>
        </w:rPr>
        <w:t xml:space="preserve">5、招标文件的约束力</w:t>
      </w:r>
      <w:r/>
    </w:p>
    <w:p>
      <w:pPr>
        <w:ind w:left="0"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2"/>
          <w:highlight w:val="none"/>
        </w:rPr>
        <w:t xml:space="preserve">5.1 投标人一旦参加本项目采购活动，即被认为接受了本招标文件的规定和约束。</w:t>
      </w:r>
      <w:r/>
    </w:p>
    <w:p>
      <w:pPr>
        <w:ind w:left="0" w:firstLine="422"/>
        <w:keepLines w:val="0"/>
        <w:keepNext w:val="0"/>
        <w:pageBreakBefore w:val="0"/>
        <w:spacing w:line="360" w:lineRule="auto"/>
        <w:widowControl w:val="off"/>
        <w:rPr>
          <w:rFonts w:hint="eastAsia" w:ascii="宋体" w:hAnsi="宋体" w:eastAsia="宋体" w:cs="宋体"/>
          <w:b/>
          <w:bCs/>
          <w:color w:val="000000"/>
          <w:szCs w:val="22"/>
          <w:highlight w:val="none"/>
        </w:rPr>
      </w:pPr>
      <w:r>
        <w:rPr>
          <w:rFonts w:hint="eastAsia" w:ascii="宋体" w:hAnsi="宋体" w:eastAsia="宋体" w:cs="宋体"/>
          <w:b/>
          <w:bCs/>
          <w:color w:val="000000"/>
          <w:szCs w:val="22"/>
          <w:highlight w:val="none"/>
        </w:rPr>
        <w:t xml:space="preserve">6、招标文件构成</w:t>
      </w:r>
      <w:r/>
    </w:p>
    <w:p>
      <w:pPr>
        <w:ind w:left="0"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2"/>
          <w:highlight w:val="none"/>
        </w:rPr>
        <w:t xml:space="preserve">6.1 招标文件有以下部分组成：</w:t>
      </w:r>
      <w:r/>
    </w:p>
    <w:p>
      <w:pPr>
        <w:ind w:left="0" w:firstLine="420"/>
        <w:keepLines w:val="0"/>
        <w:keepNext w:val="0"/>
        <w:pageBreakBefore w:val="0"/>
        <w:spacing w:line="360" w:lineRule="auto"/>
        <w:widowControl w:val="off"/>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（1）招标公告</w:t>
      </w:r>
      <w:r/>
    </w:p>
    <w:p>
      <w:pPr>
        <w:ind w:left="0" w:firstLine="420"/>
        <w:keepLines w:val="0"/>
        <w:keepNext w:val="0"/>
        <w:pageBreakBefore w:val="0"/>
        <w:spacing w:line="360" w:lineRule="auto"/>
        <w:widowControl w:val="off"/>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（2）投标人须知</w:t>
      </w:r>
      <w:r>
        <w:rPr>
          <w:rFonts w:hint="eastAsia" w:ascii="宋体" w:hAnsi="宋体" w:eastAsia="宋体" w:cs="宋体"/>
          <w:color w:val="000000"/>
          <w:szCs w:val="22"/>
          <w:highlight w:val="none"/>
        </w:rPr>
        <w:tab/>
      </w:r>
      <w:r/>
    </w:p>
    <w:p>
      <w:pPr>
        <w:ind w:left="0" w:firstLine="420"/>
        <w:keepLines w:val="0"/>
        <w:keepNext w:val="0"/>
        <w:pageBreakBefore w:val="0"/>
        <w:spacing w:line="360" w:lineRule="auto"/>
        <w:widowControl w:val="off"/>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（3）合同条款及格式</w:t>
      </w:r>
      <w:r/>
    </w:p>
    <w:p>
      <w:pPr>
        <w:ind w:left="0" w:firstLine="420"/>
        <w:keepLines w:val="0"/>
        <w:keepNext w:val="0"/>
        <w:pageBreakBefore w:val="0"/>
        <w:spacing w:line="360" w:lineRule="auto"/>
        <w:widowControl w:val="off"/>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（4）项目需求</w:t>
      </w:r>
      <w:r/>
    </w:p>
    <w:p>
      <w:pPr>
        <w:ind w:left="0" w:firstLine="420"/>
        <w:keepLines w:val="0"/>
        <w:keepNext w:val="0"/>
        <w:pageBreakBefore w:val="0"/>
        <w:spacing w:line="360" w:lineRule="auto"/>
        <w:widowControl w:val="off"/>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（5）评标方法与评标标准</w:t>
      </w:r>
      <w:r/>
    </w:p>
    <w:p>
      <w:pPr>
        <w:ind w:left="0" w:firstLine="420"/>
        <w:keepLines w:val="0"/>
        <w:keepNext w:val="0"/>
        <w:pageBreakBefore w:val="0"/>
        <w:spacing w:line="360" w:lineRule="auto"/>
        <w:widowControl w:val="off"/>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（6）投标文件格式</w:t>
      </w:r>
      <w:r/>
    </w:p>
    <w:p>
      <w:pPr>
        <w:ind w:left="0" w:firstLine="420"/>
        <w:keepLines w:val="0"/>
        <w:keepNext w:val="0"/>
        <w:pageBreakBefore w:val="0"/>
        <w:spacing w:line="360" w:lineRule="auto"/>
        <w:widowControl w:val="off"/>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请仔细检查招标文件是否齐全，如有缺漏请立即与</w:t>
      </w:r>
      <w:r>
        <w:rPr>
          <w:rFonts w:hint="eastAsia" w:ascii="宋体" w:hAnsi="宋体" w:eastAsia="宋体" w:cs="宋体"/>
          <w:color w:val="000000"/>
          <w:szCs w:val="22"/>
          <w:highlight w:val="none"/>
          <w:lang w:eastAsia="zh-CN"/>
        </w:rPr>
        <w:t xml:space="preserve">代理机构</w:t>
      </w:r>
      <w:r>
        <w:rPr>
          <w:rFonts w:hint="eastAsia" w:ascii="宋体" w:hAnsi="宋体" w:eastAsia="宋体" w:cs="宋体"/>
          <w:color w:val="000000"/>
          <w:szCs w:val="22"/>
          <w:highlight w:val="none"/>
        </w:rPr>
        <w:t xml:space="preserve">联系解决。</w:t>
      </w:r>
      <w:r/>
    </w:p>
    <w:p>
      <w:pPr>
        <w:ind w:left="0" w:firstLine="420"/>
        <w:keepLines w:val="0"/>
        <w:keepNext w:val="0"/>
        <w:pageBreakBefore w:val="0"/>
        <w:spacing w:line="360" w:lineRule="auto"/>
        <w:widowControl w:val="off"/>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6.2 招标的最小单位是包。招标服务数量及技术要求中未分包的，供应商对要求提供的服务不得部分投标；招标服务数量及技术要求中已经分包的，应当以包为单位投标。</w:t>
      </w:r>
      <w:r/>
    </w:p>
    <w:p>
      <w:pPr>
        <w:ind w:left="0" w:firstLine="420"/>
        <w:keepLines w:val="0"/>
        <w:keepNext w:val="0"/>
        <w:pageBreakBefore w:val="0"/>
        <w:spacing w:line="360" w:lineRule="auto"/>
        <w:widowControl w:val="off"/>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6.3 招标文件如果要求供应商提交备选投标方案的，供应商可以提交备选方案；否则，备选方案将被拒绝。</w:t>
      </w:r>
      <w:r/>
    </w:p>
    <w:p>
      <w:pPr>
        <w:ind w:left="0" w:firstLine="420"/>
        <w:keepLines w:val="0"/>
        <w:keepNext w:val="0"/>
        <w:pageBreakBefore w:val="0"/>
        <w:spacing w:line="360" w:lineRule="auto"/>
        <w:widowControl w:val="off"/>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6.4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left="0" w:firstLine="422"/>
        <w:keepLines w:val="0"/>
        <w:keepNext w:val="0"/>
        <w:pageBreakBefore w:val="0"/>
        <w:spacing w:line="360" w:lineRule="auto"/>
        <w:widowControl w:val="off"/>
        <w:rPr>
          <w:rFonts w:hint="eastAsia" w:ascii="宋体" w:hAnsi="宋体" w:eastAsia="宋体" w:cs="宋体"/>
          <w:b/>
          <w:bCs/>
          <w:color w:val="000000"/>
          <w:szCs w:val="22"/>
          <w:highlight w:val="none"/>
        </w:rPr>
      </w:pPr>
      <w:r>
        <w:rPr>
          <w:rFonts w:hint="eastAsia" w:ascii="宋体" w:hAnsi="宋体" w:eastAsia="宋体" w:cs="宋体"/>
          <w:b/>
          <w:bCs/>
          <w:color w:val="000000"/>
          <w:szCs w:val="22"/>
          <w:highlight w:val="none"/>
        </w:rPr>
        <w:t xml:space="preserve">7、招标文件的澄清</w:t>
      </w:r>
      <w:r/>
    </w:p>
    <w:p>
      <w:pPr>
        <w:ind w:left="0"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2"/>
          <w:highlight w:val="none"/>
        </w:rPr>
        <w:t xml:space="preserve">7.1 任何要求对招标文件进行澄清的投标人，应在投标截止日期的十日前按招标公告中的通讯地址，以书面形式通知</w:t>
      </w:r>
      <w:r>
        <w:rPr>
          <w:rFonts w:hint="eastAsia" w:ascii="宋体" w:hAnsi="宋体" w:eastAsia="宋体" w:cs="宋体"/>
          <w:color w:val="000000"/>
          <w:szCs w:val="22"/>
          <w:highlight w:val="none"/>
          <w:lang w:val="en-US" w:eastAsia="zh-CN"/>
        </w:rPr>
        <w:t xml:space="preserve">代理机构</w:t>
      </w:r>
      <w:r>
        <w:rPr>
          <w:rFonts w:hint="eastAsia" w:ascii="宋体" w:hAnsi="宋体" w:eastAsia="宋体" w:cs="宋体"/>
          <w:color w:val="000000"/>
          <w:szCs w:val="22"/>
          <w:highlight w:val="none"/>
        </w:rPr>
        <w:t xml:space="preserve">。</w:t>
      </w:r>
      <w:r/>
    </w:p>
    <w:p>
      <w:pPr>
        <w:ind w:left="0" w:firstLine="422"/>
        <w:keepLines w:val="0"/>
        <w:keepNext w:val="0"/>
        <w:pageBreakBefore w:val="0"/>
        <w:spacing w:line="360" w:lineRule="auto"/>
        <w:widowControl w:val="off"/>
        <w:rPr>
          <w:rFonts w:hint="eastAsia" w:ascii="宋体" w:hAnsi="宋体" w:eastAsia="宋体" w:cs="宋体"/>
          <w:b/>
          <w:bCs/>
          <w:color w:val="000000"/>
          <w:szCs w:val="22"/>
          <w:highlight w:val="none"/>
        </w:rPr>
      </w:pPr>
      <w:r>
        <w:rPr>
          <w:rFonts w:hint="eastAsia" w:ascii="宋体" w:hAnsi="宋体" w:eastAsia="宋体" w:cs="宋体"/>
          <w:b/>
          <w:bCs/>
          <w:color w:val="000000"/>
          <w:szCs w:val="22"/>
          <w:highlight w:val="none"/>
        </w:rPr>
        <w:t xml:space="preserve">8、招标文件的修改</w:t>
      </w:r>
      <w:r/>
    </w:p>
    <w:p>
      <w:pPr>
        <w:ind w:left="0"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2"/>
          <w:highlight w:val="none"/>
        </w:rPr>
        <w:t xml:space="preserve">8.1 在投标截止时间前，</w:t>
      </w:r>
      <w:r>
        <w:rPr>
          <w:rFonts w:hint="eastAsia" w:ascii="宋体" w:hAnsi="宋体" w:eastAsia="宋体" w:cs="宋体"/>
          <w:color w:val="000000"/>
          <w:szCs w:val="22"/>
          <w:highlight w:val="none"/>
          <w:lang w:eastAsia="zh-CN"/>
        </w:rPr>
        <w:t xml:space="preserve">代理机构</w:t>
      </w:r>
      <w:r>
        <w:rPr>
          <w:rFonts w:hint="eastAsia" w:ascii="宋体" w:hAnsi="宋体" w:eastAsia="宋体" w:cs="宋体"/>
          <w:color w:val="000000"/>
          <w:szCs w:val="22"/>
          <w:highlight w:val="none"/>
        </w:rPr>
        <w:t xml:space="preserve">可以对招标文件进行修改。</w:t>
      </w:r>
      <w:r/>
    </w:p>
    <w:p>
      <w:pPr>
        <w:ind w:left="0" w:firstLine="420"/>
        <w:keepLines w:val="0"/>
        <w:keepNext w:val="0"/>
        <w:pageBreakBefore w:val="0"/>
        <w:spacing w:line="360" w:lineRule="auto"/>
        <w:widowControl w:val="off"/>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8.2</w:t>
      </w:r>
      <w:r>
        <w:rPr>
          <w:rFonts w:hint="eastAsia" w:ascii="宋体" w:hAnsi="宋体" w:eastAsia="宋体" w:cs="宋体"/>
          <w:color w:val="000000"/>
          <w:szCs w:val="22"/>
          <w:highlight w:val="none"/>
          <w:lang w:eastAsia="zh-CN"/>
        </w:rPr>
        <w:t xml:space="preserve">代理机构</w:t>
      </w:r>
      <w:r>
        <w:rPr>
          <w:rFonts w:hint="eastAsia" w:ascii="宋体" w:hAnsi="宋体" w:eastAsia="宋体" w:cs="宋体"/>
          <w:color w:val="000000"/>
          <w:szCs w:val="22"/>
          <w:highlight w:val="none"/>
        </w:rPr>
        <w:t xml:space="preserve">在招标文件要求提交投标文件截止时间前，有权按照法定要求推迟投标截止时间和开标时间。</w:t>
      </w:r>
      <w:r/>
    </w:p>
    <w:p>
      <w:pPr>
        <w:ind w:left="0" w:firstLine="420"/>
        <w:keepLines w:val="0"/>
        <w:keepNext w:val="0"/>
        <w:pageBreakBefore w:val="0"/>
        <w:spacing w:line="360" w:lineRule="auto"/>
        <w:widowControl w:val="off"/>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8.3</w:t>
      </w:r>
      <w:r>
        <w:rPr>
          <w:rFonts w:hint="eastAsia" w:ascii="宋体" w:hAnsi="宋体" w:eastAsia="宋体" w:cs="宋体"/>
          <w:color w:val="000000"/>
          <w:szCs w:val="21"/>
          <w:highlight w:val="none"/>
        </w:rPr>
        <w:t xml:space="preserve">招标文件的修改将在“仪征政府采购网”、“扬州市政府采购网”、“江苏省政府采购网”、</w:t>
      </w:r>
      <w:r>
        <w:rPr>
          <w:rFonts w:hint="eastAsia" w:ascii="宋体" w:hAnsi="宋体" w:eastAsia="宋体" w:cs="宋体"/>
          <w:color w:val="000000"/>
          <w:szCs w:val="21"/>
          <w:highlight w:val="none"/>
          <w:lang w:val="en-US" w:eastAsia="zh-CN"/>
        </w:rPr>
        <w:t xml:space="preserve">“中国政府采购网”</w:t>
      </w:r>
      <w:r>
        <w:rPr>
          <w:rFonts w:hint="eastAsia" w:ascii="宋体" w:hAnsi="宋体" w:eastAsia="宋体" w:cs="宋体"/>
          <w:color w:val="000000"/>
          <w:szCs w:val="21"/>
          <w:highlight w:val="none"/>
        </w:rPr>
        <w:t xml:space="preserve">公布，补充文件将作为招标文件的组成部分，并对投标人具有约束力。</w:t>
      </w:r>
      <w:r/>
    </w:p>
    <w:p>
      <w:pPr>
        <w:ind w:left="0" w:firstLine="422"/>
        <w:keepLines w:val="0"/>
        <w:keepNext w:val="0"/>
        <w:pageBreakBefore w:val="0"/>
        <w:spacing w:line="360" w:lineRule="auto"/>
        <w:widowControl w:val="off"/>
        <w:rPr>
          <w:rFonts w:hint="eastAsia" w:ascii="宋体" w:hAnsi="宋体" w:eastAsia="宋体" w:cs="宋体"/>
          <w:b/>
          <w:bCs/>
          <w:color w:val="000000"/>
          <w:szCs w:val="22"/>
          <w:highlight w:val="none"/>
        </w:rPr>
      </w:pPr>
      <w:r>
        <w:rPr>
          <w:rFonts w:hint="eastAsia" w:ascii="宋体" w:hAnsi="宋体" w:eastAsia="宋体" w:cs="宋体"/>
          <w:b/>
          <w:bCs/>
          <w:color w:val="000000"/>
          <w:szCs w:val="22"/>
          <w:highlight w:val="none"/>
        </w:rPr>
        <w:t xml:space="preserve">9、投标文件的语言、度量衡单位、货币</w:t>
      </w:r>
      <w:r/>
    </w:p>
    <w:p>
      <w:pPr>
        <w:ind w:left="0"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2"/>
          <w:highlight w:val="none"/>
        </w:rPr>
        <w:t xml:space="preserve">9.1投标人提交的投标文件以及投标人与</w:t>
      </w:r>
      <w:r>
        <w:rPr>
          <w:rFonts w:hint="eastAsia" w:ascii="宋体" w:hAnsi="宋体" w:eastAsia="宋体" w:cs="宋体"/>
          <w:color w:val="000000"/>
          <w:szCs w:val="22"/>
          <w:highlight w:val="none"/>
          <w:lang w:eastAsia="zh-CN"/>
        </w:rPr>
        <w:t xml:space="preserve">代理机构</w:t>
      </w:r>
      <w:r>
        <w:rPr>
          <w:rFonts w:hint="eastAsia" w:ascii="宋体" w:hAnsi="宋体" w:eastAsia="宋体" w:cs="宋体"/>
          <w:color w:val="000000"/>
          <w:szCs w:val="22"/>
          <w:highlight w:val="none"/>
        </w:rPr>
        <w:t xml:space="preserve">就有关投标的所有来往通知、函件和文件均应使用简体中文。</w:t>
      </w:r>
      <w:r/>
    </w:p>
    <w:p>
      <w:pPr>
        <w:ind w:left="0" w:firstLine="420"/>
        <w:keepLines w:val="0"/>
        <w:keepNext w:val="0"/>
        <w:pageBreakBefore w:val="0"/>
        <w:spacing w:line="360" w:lineRule="auto"/>
        <w:widowControl w:val="off"/>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9.2 除技术性能另有规定外，投标文件所使用的度量衡单位，均须采用国家法定计量单位。</w:t>
      </w:r>
      <w:r/>
    </w:p>
    <w:p>
      <w:pPr>
        <w:ind w:left="0" w:firstLine="420"/>
        <w:keepLines w:val="0"/>
        <w:keepNext w:val="0"/>
        <w:pageBreakBefore w:val="0"/>
        <w:spacing w:line="360" w:lineRule="auto"/>
        <w:widowControl w:val="off"/>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9.3投标人应使用人民币报价。</w:t>
      </w:r>
      <w:r/>
    </w:p>
    <w:p>
      <w:pPr>
        <w:ind w:left="0" w:firstLine="422"/>
        <w:keepLines w:val="0"/>
        <w:keepNext w:val="0"/>
        <w:pageBreakBefore w:val="0"/>
        <w:spacing w:line="360" w:lineRule="auto"/>
        <w:widowControl w:val="off"/>
        <w:rPr>
          <w:rFonts w:hint="eastAsia" w:ascii="宋体" w:hAnsi="宋体" w:eastAsia="宋体" w:cs="宋体"/>
          <w:b/>
          <w:bCs/>
          <w:color w:val="000000"/>
          <w:szCs w:val="22"/>
          <w:highlight w:val="none"/>
        </w:rPr>
      </w:pPr>
      <w:r>
        <w:rPr>
          <w:rFonts w:hint="eastAsia" w:ascii="宋体" w:hAnsi="宋体" w:eastAsia="宋体" w:cs="宋体"/>
          <w:b/>
          <w:bCs/>
          <w:color w:val="000000"/>
          <w:szCs w:val="22"/>
          <w:highlight w:val="none"/>
        </w:rPr>
        <w:t xml:space="preserve">10、投标文件构成</w:t>
      </w:r>
      <w:r/>
    </w:p>
    <w:p>
      <w:pPr>
        <w:ind w:left="0" w:firstLine="420"/>
        <w:keepLines w:val="0"/>
        <w:keepNext w:val="0"/>
        <w:pageBreakBefore w:val="0"/>
        <w:spacing w:line="360" w:lineRule="auto"/>
        <w:widowControl w:val="off"/>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1、资格审查响应对照表</w:t>
      </w:r>
      <w:r/>
    </w:p>
    <w:p>
      <w:pPr>
        <w:ind w:left="0" w:firstLine="420"/>
        <w:keepLines w:val="0"/>
        <w:keepNext w:val="0"/>
        <w:pageBreakBefore w:val="0"/>
        <w:spacing w:line="360" w:lineRule="auto"/>
        <w:widowControl w:val="off"/>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2、符合性审查响应对照表</w:t>
      </w:r>
      <w:r/>
    </w:p>
    <w:p>
      <w:pPr>
        <w:ind w:left="0" w:firstLine="420"/>
        <w:keepLines w:val="0"/>
        <w:keepNext w:val="0"/>
        <w:pageBreakBefore w:val="0"/>
        <w:spacing w:line="360" w:lineRule="auto"/>
        <w:widowControl w:val="off"/>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3、非实质性响应对照表</w:t>
      </w:r>
      <w:r/>
    </w:p>
    <w:p>
      <w:pPr>
        <w:ind w:left="0" w:firstLine="420"/>
        <w:keepLines w:val="0"/>
        <w:keepNext w:val="0"/>
        <w:pageBreakBefore w:val="0"/>
        <w:spacing w:line="360" w:lineRule="auto"/>
        <w:widowControl w:val="off"/>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4、开标一览表 </w:t>
      </w:r>
      <w:r/>
    </w:p>
    <w:p>
      <w:pPr>
        <w:ind w:left="0" w:firstLine="420"/>
        <w:keepLines w:val="0"/>
        <w:keepNext w:val="0"/>
        <w:pageBreakBefore w:val="0"/>
        <w:spacing w:line="360" w:lineRule="auto"/>
        <w:widowControl w:val="off"/>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5、分项报价表 </w:t>
      </w:r>
      <w:r/>
    </w:p>
    <w:p>
      <w:pPr>
        <w:ind w:left="0" w:firstLine="420"/>
        <w:keepLines w:val="0"/>
        <w:keepNext w:val="0"/>
        <w:pageBreakBefore w:val="0"/>
        <w:spacing w:line="360" w:lineRule="auto"/>
        <w:widowControl w:val="off"/>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6、技术参数响应及偏离表 </w:t>
      </w:r>
      <w:r/>
    </w:p>
    <w:p>
      <w:pPr>
        <w:ind w:left="0" w:firstLine="420"/>
        <w:keepLines w:val="0"/>
        <w:keepNext w:val="0"/>
        <w:pageBreakBefore w:val="0"/>
        <w:spacing w:line="360" w:lineRule="auto"/>
        <w:widowControl w:val="off"/>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7、商务条款响应及偏离表 </w:t>
      </w:r>
      <w:r/>
    </w:p>
    <w:p>
      <w:pPr>
        <w:ind w:left="0" w:firstLine="420"/>
        <w:keepLines w:val="0"/>
        <w:keepNext w:val="0"/>
        <w:pageBreakBefore w:val="0"/>
        <w:spacing w:line="360" w:lineRule="auto"/>
        <w:widowControl w:val="off"/>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8、其他 （投标人认为有必要提供的声明和文件，如有自拟并自行添加）</w:t>
      </w:r>
      <w:r/>
    </w:p>
    <w:p>
      <w:pPr>
        <w:ind w:left="0" w:firstLine="420"/>
        <w:keepLines w:val="0"/>
        <w:keepNext w:val="0"/>
        <w:pageBreakBefore w:val="0"/>
        <w:spacing w:line="360" w:lineRule="auto"/>
        <w:widowControl w:val="off"/>
        <w:rPr>
          <w:rFonts w:hint="eastAsia" w:ascii="宋体" w:hAnsi="宋体" w:eastAsia="宋体" w:cs="宋体"/>
          <w:color w:val="000000"/>
          <w:szCs w:val="22"/>
          <w:highlight w:val="none"/>
        </w:rPr>
      </w:pPr>
      <w:r>
        <w:rPr>
          <w:rFonts w:hint="eastAsia" w:ascii="宋体" w:hAnsi="宋体" w:eastAsia="宋体" w:cs="宋体"/>
          <w:color w:val="000000"/>
          <w:szCs w:val="22"/>
          <w:highlight w:val="none"/>
          <w:lang w:val="en-US" w:eastAsia="zh-CN"/>
        </w:rPr>
        <w:t xml:space="preserve">9、</w:t>
      </w:r>
      <w:r>
        <w:rPr>
          <w:rFonts w:hint="eastAsia" w:ascii="宋体" w:hAnsi="宋体" w:eastAsia="宋体" w:cs="宋体"/>
          <w:color w:val="000000"/>
          <w:szCs w:val="22"/>
          <w:highlight w:val="none"/>
        </w:rPr>
        <w:t xml:space="preserve">投标人应当根据招标文件要求编制投标文件，投标文件应对招标文件提出的要求和条件作出响应，并在相应的投标文件中逐条标明满足与否。</w:t>
      </w:r>
      <w:r/>
    </w:p>
    <w:p>
      <w:pPr>
        <w:ind w:firstLine="420"/>
        <w:spacing w:line="360" w:lineRule="auto"/>
        <w:rPr>
          <w:rFonts w:hint="eastAsia" w:ascii="宋体" w:hAnsi="宋体" w:eastAsia="宋体" w:cs="宋体"/>
          <w:highlight w:val="none"/>
        </w:rPr>
      </w:pPr>
      <w:r>
        <w:rPr>
          <w:rFonts w:hint="eastAsia" w:ascii="宋体" w:hAnsi="宋体" w:eastAsia="宋体" w:cs="宋体"/>
          <w:bCs/>
          <w:szCs w:val="21"/>
          <w:highlight w:val="none"/>
        </w:rPr>
        <w:t xml:space="preserve">10</w:t>
      </w:r>
      <w:r>
        <w:rPr>
          <w:rFonts w:hint="eastAsia" w:ascii="宋体" w:hAnsi="宋体" w:eastAsia="宋体" w:cs="宋体"/>
          <w:bCs/>
          <w:szCs w:val="21"/>
          <w:highlight w:val="none"/>
          <w:lang w:eastAsia="zh-CN"/>
        </w:rPr>
        <w:t xml:space="preserve">、</w:t>
      </w:r>
      <w:r>
        <w:rPr>
          <w:rFonts w:hint="eastAsia" w:ascii="宋体" w:hAnsi="宋体" w:eastAsia="宋体" w:cs="宋体"/>
          <w:bCs/>
          <w:szCs w:val="21"/>
          <w:highlight w:val="none"/>
        </w:rPr>
        <w:t xml:space="preserve">如标书制作工具中格式和内容与网站发布的招标文件不一致，请以网站发布的招标文件为准。</w:t>
      </w:r>
      <w:r/>
    </w:p>
    <w:p>
      <w:pPr>
        <w:ind w:left="0" w:firstLine="422"/>
        <w:keepLines w:val="0"/>
        <w:keepNext w:val="0"/>
        <w:pageBreakBefore w:val="0"/>
        <w:spacing w:line="360" w:lineRule="auto"/>
        <w:widowControl w:val="off"/>
        <w:rPr>
          <w:rFonts w:hint="eastAsia" w:ascii="宋体" w:hAnsi="宋体" w:eastAsia="宋体" w:cs="宋体"/>
          <w:b/>
          <w:bCs/>
          <w:color w:val="000000"/>
          <w:szCs w:val="22"/>
          <w:highlight w:val="none"/>
        </w:rPr>
      </w:pPr>
      <w:r>
        <w:rPr>
          <w:rFonts w:hint="eastAsia" w:ascii="宋体" w:hAnsi="宋体" w:eastAsia="宋体" w:cs="宋体"/>
          <w:b/>
          <w:bCs/>
          <w:color w:val="000000"/>
          <w:szCs w:val="22"/>
          <w:highlight w:val="none"/>
        </w:rPr>
        <w:t xml:space="preserve">11、证明投标人资格及符合招标文件规定的文件</w:t>
      </w:r>
      <w:r/>
    </w:p>
    <w:p>
      <w:pPr>
        <w:ind w:left="0"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2"/>
          <w:highlight w:val="none"/>
        </w:rPr>
        <w:t xml:space="preserve">11.1投标人应按要求提交资格证明文件及符合招标文件规定的文件。</w:t>
      </w:r>
      <w:r/>
    </w:p>
    <w:p>
      <w:pPr>
        <w:ind w:left="0" w:firstLine="420"/>
        <w:keepLines w:val="0"/>
        <w:keepNext w:val="0"/>
        <w:pageBreakBefore w:val="0"/>
        <w:spacing w:line="360" w:lineRule="auto"/>
        <w:widowControl w:val="off"/>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11.2投标人应提交证明其有资格参加投标和中标后有能力独立履行合同的文件。</w:t>
      </w:r>
      <w:r/>
    </w:p>
    <w:p>
      <w:pPr>
        <w:ind w:left="0" w:firstLine="420"/>
        <w:keepLines w:val="0"/>
        <w:keepNext w:val="0"/>
        <w:pageBreakBefore w:val="0"/>
        <w:spacing w:line="360" w:lineRule="auto"/>
        <w:widowControl w:val="off"/>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11.3投标人除必须具有履行合同所需提供的产品或服务的能力外，还必须具备相应的财务、技术方面的能力。</w:t>
      </w:r>
      <w:r/>
    </w:p>
    <w:p>
      <w:pPr>
        <w:ind w:left="0" w:firstLine="420"/>
        <w:keepLines w:val="0"/>
        <w:keepNext w:val="0"/>
        <w:pageBreakBefore w:val="0"/>
        <w:spacing w:line="360" w:lineRule="auto"/>
        <w:widowControl w:val="off"/>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11.4投标人应提交根据合同要求提供的证明服务质量合格以及符合招标文件规定的证明文件。</w:t>
      </w:r>
      <w:r/>
    </w:p>
    <w:p>
      <w:pPr>
        <w:ind w:left="0" w:firstLine="420"/>
        <w:keepLines w:val="0"/>
        <w:keepNext w:val="0"/>
        <w:pageBreakBefore w:val="0"/>
        <w:spacing w:line="360" w:lineRule="auto"/>
        <w:widowControl w:val="off"/>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11.5证明投标人所提供服务与招标文件的要求相一致的文件可以是手册、图纸、文字资料和数据。</w:t>
      </w:r>
      <w:r/>
    </w:p>
    <w:p>
      <w:pPr>
        <w:ind w:left="0" w:firstLine="422"/>
        <w:keepLines w:val="0"/>
        <w:keepNext w:val="0"/>
        <w:pageBreakBefore w:val="0"/>
        <w:spacing w:line="360" w:lineRule="auto"/>
        <w:widowControl w:val="off"/>
        <w:rPr>
          <w:rFonts w:hint="eastAsia" w:ascii="宋体" w:hAnsi="宋体" w:eastAsia="宋体" w:cs="宋体"/>
          <w:b/>
          <w:bCs/>
          <w:color w:val="000000"/>
          <w:szCs w:val="22"/>
          <w:highlight w:val="none"/>
        </w:rPr>
      </w:pPr>
      <w:r>
        <w:rPr>
          <w:rFonts w:hint="eastAsia" w:ascii="宋体" w:hAnsi="宋体" w:eastAsia="宋体" w:cs="宋体"/>
          <w:b/>
          <w:bCs/>
          <w:color w:val="000000"/>
          <w:szCs w:val="22"/>
          <w:highlight w:val="none"/>
        </w:rPr>
        <w:t xml:space="preserve">12、分项报价表</w:t>
      </w:r>
      <w:r/>
    </w:p>
    <w:p>
      <w:pPr>
        <w:ind w:left="0"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2"/>
          <w:highlight w:val="none"/>
        </w:rPr>
        <w:t xml:space="preserve">12.1 投标人应按照招标文件规定格式填报分项报价表，每项服务只允许有一个报价，任何有选择的报价将不予接受。</w:t>
      </w:r>
      <w:r/>
    </w:p>
    <w:p>
      <w:pPr>
        <w:ind w:left="0" w:firstLine="420"/>
        <w:keepLines w:val="0"/>
        <w:keepNext w:val="0"/>
        <w:pageBreakBefore w:val="0"/>
        <w:spacing w:line="360" w:lineRule="auto"/>
        <w:widowControl w:val="off"/>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12.2 标的物</w:t>
      </w:r>
      <w:r/>
    </w:p>
    <w:p>
      <w:pPr>
        <w:ind w:left="0" w:firstLine="420"/>
        <w:keepLines w:val="0"/>
        <w:keepNext w:val="0"/>
        <w:pageBreakBefore w:val="0"/>
        <w:spacing w:line="360" w:lineRule="auto"/>
        <w:widowControl w:val="off"/>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采购人需求的服务供应、安装，调试及有关技术服务等。</w:t>
      </w:r>
      <w:r/>
    </w:p>
    <w:p>
      <w:pPr>
        <w:ind w:left="0" w:firstLine="420"/>
        <w:keepLines w:val="0"/>
        <w:keepNext w:val="0"/>
        <w:pageBreakBefore w:val="0"/>
        <w:spacing w:line="360" w:lineRule="auto"/>
        <w:widowControl w:val="off"/>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12.3其它费用处理</w:t>
      </w:r>
      <w:r/>
    </w:p>
    <w:p>
      <w:pPr>
        <w:ind w:left="0" w:firstLine="420"/>
        <w:keepLines w:val="0"/>
        <w:keepNext w:val="0"/>
        <w:pageBreakBefore w:val="0"/>
        <w:spacing w:line="360" w:lineRule="auto"/>
        <w:widowControl w:val="off"/>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招标文件未列明，而投标人认为必需的费用也需列入报价。</w:t>
      </w:r>
      <w:r/>
    </w:p>
    <w:p>
      <w:pPr>
        <w:ind w:left="0" w:firstLine="420"/>
        <w:keepLines w:val="0"/>
        <w:keepNext w:val="0"/>
        <w:pageBreakBefore w:val="0"/>
        <w:spacing w:line="360" w:lineRule="auto"/>
        <w:widowControl w:val="off"/>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12.4投标货币</w:t>
      </w:r>
      <w:r/>
    </w:p>
    <w:p>
      <w:pPr>
        <w:ind w:left="0" w:firstLine="420"/>
        <w:keepLines w:val="0"/>
        <w:keepNext w:val="0"/>
        <w:pageBreakBefore w:val="0"/>
        <w:spacing w:line="360" w:lineRule="auto"/>
        <w:widowControl w:val="off"/>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投标文件中的服务单价和总价无特殊规定的采用人民币报价，以元为单位标注。招标文件中另有规定的按规定执行。</w:t>
      </w:r>
      <w:r/>
    </w:p>
    <w:p>
      <w:pPr>
        <w:ind w:left="0" w:firstLine="422"/>
        <w:keepLines w:val="0"/>
        <w:keepNext w:val="0"/>
        <w:pageBreakBefore w:val="0"/>
        <w:spacing w:line="360" w:lineRule="auto"/>
        <w:widowControl w:val="off"/>
        <w:rPr>
          <w:rFonts w:hint="eastAsia" w:ascii="宋体" w:hAnsi="宋体" w:eastAsia="宋体" w:cs="宋体"/>
          <w:b/>
          <w:bCs/>
          <w:color w:val="000000"/>
          <w:szCs w:val="22"/>
          <w:highlight w:val="none"/>
        </w:rPr>
      </w:pPr>
      <w:r>
        <w:rPr>
          <w:rFonts w:hint="eastAsia" w:ascii="宋体" w:hAnsi="宋体" w:eastAsia="宋体" w:cs="宋体"/>
          <w:b/>
          <w:bCs/>
          <w:color w:val="000000"/>
          <w:szCs w:val="22"/>
          <w:highlight w:val="none"/>
        </w:rPr>
        <w:t xml:space="preserve">13、技术参数响应及偏离表、商务条款响应及偏离表及投标服务说明</w:t>
      </w:r>
      <w:r/>
    </w:p>
    <w:p>
      <w:pPr>
        <w:ind w:left="0" w:firstLine="420"/>
        <w:keepLines w:val="0"/>
        <w:keepNext w:val="0"/>
        <w:pageBreakBefore w:val="0"/>
        <w:spacing w:line="360" w:lineRule="auto"/>
        <w:widowControl w:val="off"/>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13.1 对招标文件中的技术与商务条款要求逐项作出响应或偏离，并说明原因；</w:t>
      </w:r>
      <w:r/>
    </w:p>
    <w:p>
      <w:pPr>
        <w:ind w:left="0" w:firstLine="420"/>
        <w:keepLines w:val="0"/>
        <w:keepNext w:val="0"/>
        <w:pageBreakBefore w:val="0"/>
        <w:spacing w:line="360" w:lineRule="auto"/>
        <w:widowControl w:val="off"/>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13.2 提供参加本项目类似案例简介；</w:t>
      </w:r>
      <w:r/>
    </w:p>
    <w:p>
      <w:pPr>
        <w:ind w:left="0" w:firstLine="420"/>
        <w:keepLines w:val="0"/>
        <w:keepNext w:val="0"/>
        <w:pageBreakBefore w:val="0"/>
        <w:spacing w:line="360" w:lineRule="auto"/>
        <w:widowControl w:val="off"/>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13.3 详细阐述所投服务的主要组成部分、功能设计、实现思路及关键技术；</w:t>
      </w:r>
      <w:r/>
    </w:p>
    <w:p>
      <w:pPr>
        <w:ind w:left="0" w:firstLine="420"/>
        <w:keepLines w:val="0"/>
        <w:keepNext w:val="0"/>
        <w:pageBreakBefore w:val="0"/>
        <w:spacing w:line="360" w:lineRule="auto"/>
        <w:widowControl w:val="off"/>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13.4 投标人认为需要的其他技术文件或说明。</w:t>
      </w:r>
      <w:r/>
    </w:p>
    <w:p>
      <w:pPr>
        <w:ind w:left="0" w:firstLine="422"/>
        <w:keepLines w:val="0"/>
        <w:keepNext w:val="0"/>
        <w:pageBreakBefore w:val="0"/>
        <w:spacing w:line="360" w:lineRule="auto"/>
        <w:widowControl w:val="off"/>
        <w:rPr>
          <w:rFonts w:hint="eastAsia" w:ascii="宋体" w:hAnsi="宋体" w:eastAsia="宋体" w:cs="宋体"/>
          <w:b/>
          <w:bCs/>
          <w:color w:val="000000"/>
          <w:szCs w:val="22"/>
          <w:highlight w:val="none"/>
        </w:rPr>
      </w:pPr>
      <w:r>
        <w:rPr>
          <w:rFonts w:hint="eastAsia" w:ascii="宋体" w:hAnsi="宋体" w:eastAsia="宋体" w:cs="宋体"/>
          <w:b/>
          <w:bCs/>
          <w:color w:val="000000"/>
          <w:szCs w:val="22"/>
          <w:highlight w:val="none"/>
        </w:rPr>
        <w:t xml:space="preserve">14、服务承诺及售后服务机构、人员的情况介绍</w:t>
      </w:r>
      <w:r/>
    </w:p>
    <w:p>
      <w:pPr>
        <w:ind w:left="0" w:firstLine="420"/>
        <w:keepLines w:val="0"/>
        <w:keepNext w:val="0"/>
        <w:pageBreakBefore w:val="0"/>
        <w:spacing w:line="360" w:lineRule="auto"/>
        <w:widowControl w:val="off"/>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14.1投标人的服务承诺应按不低于招标文件中商务要求的标准。</w:t>
      </w:r>
      <w:r/>
    </w:p>
    <w:p>
      <w:pPr>
        <w:ind w:left="0" w:firstLine="420"/>
        <w:keepLines w:val="0"/>
        <w:keepNext w:val="0"/>
        <w:pageBreakBefore w:val="0"/>
        <w:spacing w:line="360" w:lineRule="auto"/>
        <w:widowControl w:val="off"/>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14.2提供投标人有关售后服务的管理制度、售后服务机构的分布情况、售后服务人员的数量、素质、技术水平及售后服务的反应能力。</w:t>
      </w:r>
      <w:r/>
    </w:p>
    <w:p>
      <w:pPr>
        <w:ind w:left="0" w:firstLine="422"/>
        <w:keepLines w:val="0"/>
        <w:keepNext w:val="0"/>
        <w:pageBreakBefore w:val="0"/>
        <w:spacing w:line="360" w:lineRule="auto"/>
        <w:widowControl w:val="off"/>
        <w:rPr>
          <w:rFonts w:hint="eastAsia" w:ascii="宋体" w:hAnsi="宋体" w:eastAsia="宋体" w:cs="宋体"/>
          <w:b/>
          <w:bCs/>
          <w:color w:val="000000"/>
          <w:szCs w:val="22"/>
          <w:highlight w:val="none"/>
        </w:rPr>
      </w:pPr>
      <w:r>
        <w:rPr>
          <w:rFonts w:hint="eastAsia" w:ascii="宋体" w:hAnsi="宋体" w:eastAsia="宋体" w:cs="宋体"/>
          <w:b/>
          <w:bCs/>
          <w:color w:val="000000"/>
          <w:szCs w:val="22"/>
          <w:highlight w:val="none"/>
        </w:rPr>
        <w:t xml:space="preserve">15、投标函和开标一览表</w:t>
      </w:r>
      <w:r/>
    </w:p>
    <w:p>
      <w:pPr>
        <w:ind w:left="0"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2"/>
          <w:highlight w:val="none"/>
        </w:rPr>
        <w:t xml:space="preserve">15.1 投标人应按照招标文件中提供的格式完整、正确填写投标函、开标一览表。</w:t>
      </w:r>
      <w:r/>
    </w:p>
    <w:p>
      <w:pPr>
        <w:ind w:left="0" w:firstLine="420"/>
        <w:keepLines w:val="0"/>
        <w:keepNext w:val="0"/>
        <w:pageBreakBefore w:val="0"/>
        <w:spacing w:line="360" w:lineRule="auto"/>
        <w:widowControl w:val="off"/>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15.2 开标一览表中的价格应与投标文件中分项报价表中的价格一致，如不一致，不作为无效投标处理，但评标时按开标一览表中价格为准</w:t>
      </w:r>
      <w:r>
        <w:rPr>
          <w:rFonts w:hint="eastAsia" w:ascii="宋体" w:hAnsi="宋体" w:eastAsia="宋体" w:cs="宋体"/>
          <w:b/>
          <w:bCs/>
          <w:color w:val="000000"/>
          <w:szCs w:val="22"/>
          <w:highlight w:val="none"/>
        </w:rPr>
        <w:t xml:space="preserve">。</w:t>
      </w:r>
      <w:r/>
    </w:p>
    <w:p>
      <w:pPr>
        <w:ind w:left="0" w:firstLine="422"/>
        <w:keepLines w:val="0"/>
        <w:keepNext w:val="0"/>
        <w:pageBreakBefore w:val="0"/>
        <w:spacing w:line="360" w:lineRule="auto"/>
        <w:widowControl w:val="off"/>
        <w:rPr>
          <w:rFonts w:hint="eastAsia" w:ascii="宋体" w:hAnsi="宋体" w:eastAsia="宋体" w:cs="宋体"/>
          <w:b/>
          <w:bCs/>
          <w:color w:val="000000"/>
          <w:szCs w:val="22"/>
          <w:highlight w:val="none"/>
        </w:rPr>
      </w:pPr>
      <w:r>
        <w:rPr>
          <w:rFonts w:hint="eastAsia" w:ascii="宋体" w:hAnsi="宋体" w:eastAsia="宋体" w:cs="宋体"/>
          <w:b/>
          <w:bCs/>
          <w:color w:val="000000"/>
          <w:szCs w:val="22"/>
          <w:highlight w:val="none"/>
        </w:rPr>
        <w:t xml:space="preserve">16、投标有效期</w:t>
      </w:r>
      <w:r/>
    </w:p>
    <w:p>
      <w:pPr>
        <w:ind w:left="0"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2"/>
          <w:highlight w:val="none"/>
        </w:rPr>
        <w:t xml:space="preserve">16.1 投标有效期为</w:t>
      </w:r>
      <w:r>
        <w:rPr>
          <w:rFonts w:hint="eastAsia" w:ascii="宋体" w:hAnsi="宋体" w:eastAsia="宋体" w:cs="宋体"/>
          <w:color w:val="000000"/>
          <w:szCs w:val="22"/>
          <w:highlight w:val="none"/>
          <w:lang w:eastAsia="zh-CN"/>
        </w:rPr>
        <w:t xml:space="preserve">代理机构</w:t>
      </w:r>
      <w:r>
        <w:rPr>
          <w:rFonts w:hint="eastAsia" w:ascii="宋体" w:hAnsi="宋体" w:eastAsia="宋体" w:cs="宋体"/>
          <w:color w:val="000000"/>
          <w:szCs w:val="22"/>
          <w:highlight w:val="none"/>
        </w:rPr>
        <w:t xml:space="preserve">规定的开标之日起</w:t>
      </w:r>
      <w:r>
        <w:rPr>
          <w:rFonts w:hint="eastAsia" w:ascii="宋体" w:hAnsi="宋体" w:eastAsia="宋体" w:cs="宋体"/>
          <w:b/>
          <w:bCs/>
          <w:color w:val="000000"/>
          <w:szCs w:val="22"/>
          <w:highlight w:val="none"/>
          <w:u w:val="single"/>
        </w:rPr>
        <w:t xml:space="preserve">六十（60）天</w:t>
      </w:r>
      <w:r>
        <w:rPr>
          <w:rFonts w:hint="eastAsia" w:ascii="宋体" w:hAnsi="宋体" w:eastAsia="宋体" w:cs="宋体"/>
          <w:color w:val="000000"/>
          <w:szCs w:val="22"/>
          <w:highlight w:val="none"/>
        </w:rPr>
        <w:t xml:space="preserve">。投标有效期比规定短的将被视为非响应性投标而予以拒绝。</w:t>
      </w:r>
      <w:r/>
    </w:p>
    <w:p>
      <w:pPr>
        <w:ind w:left="0" w:firstLine="420"/>
        <w:keepLines w:val="0"/>
        <w:keepNext w:val="0"/>
        <w:pageBreakBefore w:val="0"/>
        <w:spacing w:line="360" w:lineRule="auto"/>
        <w:widowControl w:val="off"/>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16.2 在特殊情况下，</w:t>
      </w:r>
      <w:r>
        <w:rPr>
          <w:rFonts w:hint="eastAsia" w:ascii="宋体" w:hAnsi="宋体" w:eastAsia="宋体" w:cs="宋体"/>
          <w:color w:val="000000"/>
          <w:szCs w:val="22"/>
          <w:highlight w:val="none"/>
          <w:lang w:eastAsia="zh-CN"/>
        </w:rPr>
        <w:t xml:space="preserve">代理机构</w:t>
      </w:r>
      <w:r>
        <w:rPr>
          <w:rFonts w:hint="eastAsia" w:ascii="宋体" w:hAnsi="宋体" w:eastAsia="宋体" w:cs="宋体"/>
          <w:color w:val="000000"/>
          <w:szCs w:val="22"/>
          <w:highlight w:val="none"/>
        </w:rPr>
        <w:t xml:space="preserve">于原投标有效期满之前，可向投标人提出延长投标有效期的要求。这种要求与答复均应采用书面形式。投标人可以拒绝</w:t>
      </w:r>
      <w:r>
        <w:rPr>
          <w:rFonts w:hint="eastAsia" w:ascii="宋体" w:hAnsi="宋体" w:eastAsia="宋体" w:cs="宋体"/>
          <w:color w:val="000000"/>
          <w:szCs w:val="22"/>
          <w:highlight w:val="none"/>
          <w:lang w:eastAsia="zh-CN"/>
        </w:rPr>
        <w:t xml:space="preserve">代理机构</w:t>
      </w:r>
      <w:r>
        <w:rPr>
          <w:rFonts w:hint="eastAsia" w:ascii="宋体" w:hAnsi="宋体" w:eastAsia="宋体" w:cs="宋体"/>
          <w:color w:val="000000"/>
          <w:szCs w:val="22"/>
          <w:highlight w:val="none"/>
        </w:rPr>
        <w:t xml:space="preserve">的这一要求而放弃投标；同意延长投标有效期的投标人既不能要求也不允许修改其投标文件。本招标文件受投标有效期约束的所有权利与义务均延长至新的有效期。</w:t>
      </w:r>
      <w:r/>
    </w:p>
    <w:p>
      <w:pPr>
        <w:ind w:left="0" w:firstLine="422"/>
        <w:keepLines w:val="0"/>
        <w:keepNext w:val="0"/>
        <w:pageBreakBefore w:val="0"/>
        <w:spacing w:line="360" w:lineRule="auto"/>
        <w:widowControl w:val="off"/>
        <w:rPr>
          <w:rFonts w:hint="eastAsia" w:ascii="宋体" w:hAnsi="宋体" w:eastAsia="宋体" w:cs="宋体"/>
          <w:b/>
          <w:bCs/>
          <w:color w:val="000000"/>
          <w:szCs w:val="22"/>
          <w:highlight w:val="none"/>
        </w:rPr>
      </w:pPr>
      <w:r/>
      <w:bookmarkStart w:id="23" w:name="_Toc16938541"/>
      <w:r/>
      <w:bookmarkStart w:id="24" w:name="_Toc513029225"/>
      <w:r/>
      <w:bookmarkStart w:id="25" w:name="_Toc462564084"/>
      <w:r/>
      <w:bookmarkStart w:id="26" w:name="_Toc20823297"/>
      <w:r>
        <w:rPr>
          <w:rFonts w:hint="eastAsia" w:ascii="宋体" w:hAnsi="宋体" w:eastAsia="宋体" w:cs="宋体"/>
          <w:b/>
          <w:bCs/>
          <w:color w:val="000000"/>
          <w:szCs w:val="22"/>
          <w:highlight w:val="none"/>
        </w:rPr>
        <w:t xml:space="preserve">17、投标文件</w:t>
      </w:r>
      <w:bookmarkEnd w:id="23"/>
      <w:r/>
      <w:bookmarkEnd w:id="24"/>
      <w:r/>
      <w:bookmarkEnd w:id="25"/>
      <w:r/>
      <w:bookmarkEnd w:id="26"/>
      <w:r>
        <w:rPr>
          <w:rFonts w:hint="eastAsia" w:ascii="宋体" w:hAnsi="宋体" w:eastAsia="宋体" w:cs="宋体"/>
          <w:b/>
          <w:bCs/>
          <w:color w:val="000000"/>
          <w:szCs w:val="22"/>
          <w:highlight w:val="none"/>
        </w:rPr>
        <w:t xml:space="preserve">的递交</w:t>
      </w:r>
      <w:r/>
    </w:p>
    <w:p>
      <w:pPr>
        <w:ind w:left="0" w:firstLine="420"/>
        <w:keepLines w:val="0"/>
        <w:keepNext w:val="0"/>
        <w:pageBreakBefore w:val="0"/>
        <w:spacing w:line="360" w:lineRule="auto"/>
        <w:widowControl w:val="off"/>
        <w:rPr>
          <w:rFonts w:hint="eastAsia" w:ascii="宋体" w:hAnsi="宋体" w:eastAsia="宋体" w:cs="宋体"/>
          <w:b/>
          <w:bCs/>
          <w:color w:val="000000"/>
          <w:szCs w:val="22"/>
          <w:highlight w:val="none"/>
        </w:rPr>
      </w:pPr>
      <w:r>
        <w:rPr>
          <w:rFonts w:hint="eastAsia" w:ascii="宋体" w:hAnsi="宋体" w:eastAsia="宋体" w:cs="宋体"/>
          <w:b/>
          <w:bCs/>
          <w:color w:val="000000"/>
          <w:szCs w:val="22"/>
          <w:highlight w:val="none"/>
        </w:rPr>
        <w:t xml:space="preserve">17.1 电子投标文件的递交投标人应当按照《操作手册》规定，在投标截止时间前制作并上传电子投标文件。</w:t>
      </w:r>
      <w:bookmarkStart w:id="27" w:name="_Toc20823298"/>
      <w:r/>
      <w:bookmarkStart w:id="28" w:name="_Toc16938542"/>
      <w:r/>
      <w:bookmarkStart w:id="29" w:name="_Toc513029226"/>
      <w:r/>
      <w:r/>
    </w:p>
    <w:p>
      <w:pPr>
        <w:ind w:firstLine="420"/>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17.2政府采购管理交易系统（苏采云）相关要求是本招标文件的组成部分。</w:t>
      </w:r>
      <w:r/>
    </w:p>
    <w:p>
      <w:pPr>
        <w:ind w:firstLine="420"/>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17.3投标人应对 CA 证书妥善保管，如被他人盗用投标，因此带来的结果均由投标人自行承担。</w:t>
      </w:r>
      <w:r/>
    </w:p>
    <w:p>
      <w:pPr>
        <w:ind w:firstLine="420"/>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17.4投标人应当对招标文件提出的要求和条件作出实质性响应，并在电子投标系统逐条应答。</w:t>
      </w:r>
      <w:r/>
    </w:p>
    <w:p>
      <w:pPr>
        <w:ind w:firstLine="420"/>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17.5投标人应对要求提供的资格证明文件（如资质证书、资格证书）、技术资料（如白皮书、彩页、手册、检测报告等）扫描上传至投标系统。</w:t>
      </w:r>
      <w:r/>
    </w:p>
    <w:p>
      <w:pPr>
        <w:ind w:firstLine="420"/>
        <w:keepLines w:val="0"/>
        <w:keepNext w:val="0"/>
        <w:pageBreakBefore w:val="0"/>
        <w:spacing w:line="360" w:lineRule="auto"/>
        <w:widowControl w:val="off"/>
        <w:rPr>
          <w:rFonts w:hint="eastAsia" w:ascii="宋体" w:hAnsi="宋体" w:eastAsia="宋体" w:cs="宋体"/>
          <w:b/>
          <w:bCs/>
          <w:szCs w:val="21"/>
          <w:highlight w:val="none"/>
        </w:rPr>
      </w:pPr>
      <w:r>
        <w:rPr>
          <w:rFonts w:hint="eastAsia" w:ascii="宋体" w:hAnsi="宋体" w:eastAsia="宋体" w:cs="宋体"/>
          <w:b/>
          <w:bCs/>
          <w:szCs w:val="21"/>
          <w:highlight w:val="none"/>
        </w:rPr>
        <w:t xml:space="preserve">17.6投标人应当在招标文件要求提交投标文件的截止时间前，将投标文件提交至“苏采云”系统，逾期提交的投标文件，“苏采云”系统将自动拒收。</w:t>
      </w:r>
      <w:r/>
    </w:p>
    <w:p>
      <w:pPr>
        <w:ind w:firstLine="420"/>
        <w:jc w:val="both"/>
        <w:keepLines w:val="0"/>
        <w:keepNext w:val="0"/>
        <w:pageBreakBefore w:val="0"/>
        <w:spacing w:before="0" w:after="0" w:line="360" w:lineRule="auto"/>
        <w:widowControl w:val="off"/>
        <w:rPr>
          <w:rFonts w:hint="eastAsia" w:ascii="宋体" w:hAnsi="宋体" w:eastAsia="宋体" w:cs="宋体"/>
          <w:b/>
          <w:bCs/>
          <w:sz w:val="28"/>
          <w:szCs w:val="28"/>
          <w:highlight w:val="none"/>
          <w:lang w:val="en-US" w:eastAsia="zh-CN" w:bidi="ar-SA"/>
        </w:rPr>
        <w:outlineLvl w:val="3"/>
      </w:pPr>
      <w:r>
        <w:rPr>
          <w:rFonts w:hint="eastAsia" w:ascii="宋体" w:hAnsi="宋体" w:eastAsia="宋体" w:cs="宋体"/>
          <w:b/>
          <w:bCs/>
          <w:sz w:val="21"/>
          <w:szCs w:val="21"/>
          <w:highlight w:val="none"/>
          <w:lang w:val="en-US" w:eastAsia="zh-CN" w:bidi="ar-SA"/>
        </w:rPr>
        <w:t xml:space="preserve">17.7各投标人应在规定时间内凭CA证书进行网上解密。</w:t>
      </w:r>
      <w:r/>
    </w:p>
    <w:p>
      <w:pPr>
        <w:ind w:left="0" w:firstLine="422"/>
        <w:keepLines w:val="0"/>
        <w:keepNext w:val="0"/>
        <w:pageBreakBefore w:val="0"/>
        <w:spacing w:line="360" w:lineRule="auto"/>
        <w:widowControl w:val="off"/>
        <w:rPr>
          <w:rFonts w:hint="eastAsia" w:ascii="宋体" w:hAnsi="宋体" w:eastAsia="宋体" w:cs="宋体"/>
          <w:b/>
          <w:bCs/>
          <w:color w:val="000000"/>
          <w:szCs w:val="22"/>
          <w:highlight w:val="none"/>
        </w:rPr>
      </w:pPr>
      <w:r>
        <w:rPr>
          <w:rFonts w:hint="eastAsia" w:ascii="宋体" w:hAnsi="宋体" w:eastAsia="宋体" w:cs="宋体"/>
          <w:b/>
          <w:bCs/>
          <w:color w:val="000000"/>
          <w:szCs w:val="22"/>
          <w:highlight w:val="none"/>
        </w:rPr>
        <w:t xml:space="preserve">18、投标截止日期</w:t>
      </w:r>
      <w:bookmarkEnd w:id="27"/>
      <w:r/>
      <w:bookmarkEnd w:id="28"/>
      <w:r/>
      <w:bookmarkEnd w:id="29"/>
      <w:r/>
      <w:r/>
    </w:p>
    <w:p>
      <w:pPr>
        <w:ind w:left="0" w:firstLine="420"/>
        <w:keepLines w:val="0"/>
        <w:keepNext w:val="0"/>
        <w:pageBreakBefore w:val="0"/>
        <w:spacing w:line="360" w:lineRule="auto"/>
        <w:widowControl w:val="off"/>
        <w:rPr>
          <w:rFonts w:hint="eastAsia" w:ascii="宋体" w:hAnsi="宋体" w:eastAsia="宋体" w:cs="宋体"/>
          <w:bCs/>
          <w:i/>
          <w:color w:val="000000"/>
          <w:szCs w:val="21"/>
          <w:highlight w:val="none"/>
          <w:u w:val="single"/>
        </w:rPr>
      </w:pPr>
      <w:r>
        <w:rPr>
          <w:rFonts w:hint="eastAsia" w:ascii="宋体" w:hAnsi="宋体" w:eastAsia="宋体" w:cs="宋体"/>
          <w:i/>
          <w:color w:val="000000"/>
          <w:szCs w:val="21"/>
          <w:highlight w:val="none"/>
          <w:u w:val="single"/>
        </w:rPr>
        <w:t xml:space="preserve">18.1</w:t>
      </w:r>
      <w:r>
        <w:rPr>
          <w:rFonts w:hint="eastAsia" w:ascii="宋体" w:hAnsi="宋体" w:eastAsia="宋体" w:cs="宋体"/>
          <w:bCs/>
          <w:i/>
          <w:color w:val="000000"/>
          <w:szCs w:val="21"/>
          <w:highlight w:val="none"/>
          <w:u w:val="single"/>
        </w:rPr>
        <w:t xml:space="preserve"> 投标人上传电子投标文件的时间不得迟于招标公告中规定的投标截止时间。</w:t>
      </w:r>
      <w:r/>
    </w:p>
    <w:p>
      <w:pPr>
        <w:ind w:left="0" w:firstLine="420"/>
        <w:keepLines w:val="0"/>
        <w:keepNext w:val="0"/>
        <w:pageBreakBefore w:val="0"/>
        <w:spacing w:line="360" w:lineRule="auto"/>
        <w:widowControl w:val="off"/>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投标人应充分考虑到网络环境、网络带宽等风险因素，如因投标人自身原因造成的电子投标文件上传不成功由投标人自行承担全部责任。</w:t>
      </w:r>
      <w:r/>
    </w:p>
    <w:p>
      <w:pPr>
        <w:ind w:left="0" w:firstLine="420"/>
        <w:keepLines w:val="0"/>
        <w:keepNext w:val="0"/>
        <w:pageBreakBefore w:val="0"/>
        <w:spacing w:line="360" w:lineRule="auto"/>
        <w:widowControl w:val="off"/>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18.2 </w:t>
      </w:r>
      <w:r>
        <w:rPr>
          <w:rFonts w:hint="eastAsia" w:ascii="宋体" w:hAnsi="宋体" w:eastAsia="宋体" w:cs="宋体"/>
          <w:color w:val="000000"/>
          <w:szCs w:val="22"/>
          <w:highlight w:val="none"/>
          <w:lang w:eastAsia="zh-CN"/>
        </w:rPr>
        <w:t xml:space="preserve">代理机构</w:t>
      </w:r>
      <w:r>
        <w:rPr>
          <w:rFonts w:hint="eastAsia" w:ascii="宋体" w:hAnsi="宋体" w:eastAsia="宋体" w:cs="宋体"/>
          <w:color w:val="000000"/>
          <w:szCs w:val="22"/>
          <w:highlight w:val="none"/>
        </w:rPr>
        <w:t xml:space="preserve">可以按照规定，通过修改招标文件延长投标截止日期，在此情况下，投标人的所有权利和义务以及投标人受制的截止日期均应以延长后新的截止日期为准。</w:t>
      </w:r>
      <w:r/>
    </w:p>
    <w:p>
      <w:pPr>
        <w:ind w:left="0" w:firstLine="422"/>
        <w:keepLines w:val="0"/>
        <w:keepNext w:val="0"/>
        <w:pageBreakBefore w:val="0"/>
        <w:spacing w:line="360" w:lineRule="auto"/>
        <w:widowControl w:val="off"/>
        <w:rPr>
          <w:rFonts w:hint="eastAsia" w:ascii="宋体" w:hAnsi="宋体" w:eastAsia="宋体" w:cs="宋体"/>
          <w:b/>
          <w:bCs/>
          <w:color w:val="000000"/>
          <w:szCs w:val="22"/>
          <w:highlight w:val="none"/>
        </w:rPr>
      </w:pPr>
      <w:r/>
      <w:bookmarkStart w:id="30" w:name="_Toc513029227"/>
      <w:r/>
      <w:bookmarkStart w:id="31" w:name="_Toc20823299"/>
      <w:r/>
      <w:bookmarkStart w:id="32" w:name="_Toc16938543"/>
      <w:r>
        <w:rPr>
          <w:rFonts w:hint="eastAsia" w:ascii="宋体" w:hAnsi="宋体" w:eastAsia="宋体" w:cs="宋体"/>
          <w:b/>
          <w:bCs/>
          <w:color w:val="000000"/>
          <w:szCs w:val="22"/>
          <w:highlight w:val="none"/>
        </w:rPr>
        <w:t xml:space="preserve">19、投标文件</w:t>
      </w:r>
      <w:bookmarkEnd w:id="30"/>
      <w:r/>
      <w:bookmarkEnd w:id="31"/>
      <w:r/>
      <w:bookmarkEnd w:id="32"/>
      <w:r>
        <w:rPr>
          <w:rFonts w:hint="eastAsia" w:ascii="宋体" w:hAnsi="宋体" w:eastAsia="宋体" w:cs="宋体"/>
          <w:b/>
          <w:bCs/>
          <w:color w:val="000000"/>
          <w:szCs w:val="22"/>
          <w:highlight w:val="none"/>
        </w:rPr>
        <w:t xml:space="preserve">的拒收</w:t>
      </w:r>
      <w:r/>
    </w:p>
    <w:p>
      <w:pPr>
        <w:ind w:left="0" w:firstLine="420"/>
        <w:keepLines w:val="0"/>
        <w:keepNext w:val="0"/>
        <w:pageBreakBefore w:val="0"/>
        <w:spacing w:line="360" w:lineRule="auto"/>
        <w:widowControl w:val="off"/>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19.1</w:t>
      </w:r>
      <w:r>
        <w:rPr>
          <w:rFonts w:hint="eastAsia" w:ascii="宋体" w:hAnsi="宋体" w:eastAsia="宋体" w:cs="宋体"/>
          <w:color w:val="000000"/>
          <w:szCs w:val="22"/>
          <w:highlight w:val="none"/>
          <w:lang w:eastAsia="zh-CN"/>
        </w:rPr>
        <w:t xml:space="preserve">代理机构</w:t>
      </w:r>
      <w:r>
        <w:rPr>
          <w:rFonts w:hint="eastAsia" w:ascii="宋体" w:hAnsi="宋体" w:eastAsia="宋体" w:cs="宋体"/>
          <w:color w:val="000000"/>
          <w:szCs w:val="22"/>
          <w:highlight w:val="none"/>
        </w:rPr>
        <w:t xml:space="preserve">拒绝接收在其规定的投标截止时间后上传的任何投标文件。</w:t>
      </w:r>
      <w:r/>
    </w:p>
    <w:p>
      <w:pPr>
        <w:ind w:left="0" w:firstLine="422"/>
        <w:keepLines w:val="0"/>
        <w:keepNext w:val="0"/>
        <w:pageBreakBefore w:val="0"/>
        <w:spacing w:line="360" w:lineRule="auto"/>
        <w:widowControl w:val="off"/>
        <w:rPr>
          <w:rFonts w:hint="eastAsia" w:ascii="宋体" w:hAnsi="宋体" w:eastAsia="宋体" w:cs="宋体"/>
          <w:b/>
          <w:bCs/>
          <w:color w:val="000000"/>
          <w:szCs w:val="22"/>
          <w:highlight w:val="none"/>
        </w:rPr>
      </w:pPr>
      <w:r/>
      <w:bookmarkStart w:id="33" w:name="_Toc16938544"/>
      <w:r/>
      <w:bookmarkStart w:id="34" w:name="_Toc20823300"/>
      <w:r/>
      <w:bookmarkStart w:id="35" w:name="_Toc513029228"/>
      <w:r>
        <w:rPr>
          <w:rFonts w:hint="eastAsia" w:ascii="宋体" w:hAnsi="宋体" w:eastAsia="宋体" w:cs="宋体"/>
          <w:b/>
          <w:bCs/>
          <w:color w:val="000000"/>
          <w:szCs w:val="22"/>
          <w:highlight w:val="none"/>
        </w:rPr>
        <w:t xml:space="preserve">20、投标文件的撤回和修改</w:t>
      </w:r>
      <w:bookmarkEnd w:id="33"/>
      <w:r/>
      <w:bookmarkEnd w:id="34"/>
      <w:r/>
      <w:bookmarkEnd w:id="35"/>
      <w:r/>
      <w:r/>
    </w:p>
    <w:p>
      <w:pPr>
        <w:ind w:left="0" w:firstLine="420"/>
        <w:keepLines w:val="0"/>
        <w:keepNext w:val="0"/>
        <w:pageBreakBefore w:val="0"/>
        <w:spacing w:line="360" w:lineRule="auto"/>
        <w:widowControl w:val="off"/>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20.1 投标文件的撤回</w:t>
      </w:r>
      <w:r/>
    </w:p>
    <w:p>
      <w:pPr>
        <w:ind w:left="0" w:firstLine="420"/>
        <w:keepLines w:val="0"/>
        <w:keepNext w:val="0"/>
        <w:pageBreakBefore w:val="0"/>
        <w:spacing w:line="360" w:lineRule="auto"/>
        <w:widowControl w:val="off"/>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20.1.1 电子投标文件的撤回</w:t>
      </w:r>
      <w:r/>
    </w:p>
    <w:p>
      <w:pPr>
        <w:ind w:left="0" w:firstLine="420"/>
        <w:keepLines w:val="0"/>
        <w:keepNext w:val="0"/>
        <w:pageBreakBefore w:val="0"/>
        <w:spacing w:line="360" w:lineRule="auto"/>
        <w:widowControl w:val="off"/>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投标人可在投标截止时间前，撤回其电子投标文件，具体操作方法见《操作手册》。</w:t>
      </w:r>
      <w:r/>
    </w:p>
    <w:p>
      <w:pPr>
        <w:ind w:left="0" w:firstLine="420"/>
        <w:keepLines w:val="0"/>
        <w:keepNext w:val="0"/>
        <w:pageBreakBefore w:val="0"/>
        <w:spacing w:line="360" w:lineRule="auto"/>
        <w:widowControl w:val="off"/>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20.1.2 投标人撤回电子投标文件，则认为其不再参与本项目投标活动。</w:t>
      </w:r>
      <w:r/>
    </w:p>
    <w:p>
      <w:pPr>
        <w:ind w:left="0" w:firstLine="420"/>
        <w:keepLines w:val="0"/>
        <w:keepNext w:val="0"/>
        <w:pageBreakBefore w:val="0"/>
        <w:spacing w:line="360" w:lineRule="auto"/>
        <w:widowControl w:val="off"/>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20.2 投标文件的修改</w:t>
      </w:r>
      <w:r/>
    </w:p>
    <w:p>
      <w:pPr>
        <w:ind w:left="0" w:firstLine="420"/>
        <w:keepLines w:val="0"/>
        <w:keepNext w:val="0"/>
        <w:pageBreakBefore w:val="0"/>
        <w:spacing w:line="360" w:lineRule="auto"/>
        <w:widowControl w:val="off"/>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投标人可在投标截止时间前，对其电子投标文件进行修改，具体操作方法见《操作手册》。</w:t>
      </w:r>
      <w:r/>
    </w:p>
    <w:p>
      <w:pPr>
        <w:ind w:left="0" w:firstLine="420"/>
        <w:keepLines w:val="0"/>
        <w:keepNext w:val="0"/>
        <w:pageBreakBefore w:val="0"/>
        <w:spacing w:line="360" w:lineRule="auto"/>
        <w:widowControl w:val="off"/>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20.3 在投标截止时间之后，投标人不得对其电子投标文件作任何修改。</w:t>
      </w:r>
      <w:r/>
    </w:p>
    <w:p>
      <w:pPr>
        <w:ind w:left="0"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2"/>
          <w:highlight w:val="none"/>
        </w:rPr>
        <w:t xml:space="preserve">20.4 在投标截止时间至招标文件中规定的投标有效期满之间的这段时间内，投标人不得撤回其投标。</w:t>
      </w:r>
      <w:r/>
    </w:p>
    <w:p>
      <w:pPr>
        <w:ind w:left="0" w:firstLine="422"/>
        <w:keepLines w:val="0"/>
        <w:keepNext w:val="0"/>
        <w:pageBreakBefore w:val="0"/>
        <w:spacing w:line="360" w:lineRule="auto"/>
        <w:widowControl w:val="off"/>
        <w:rPr>
          <w:rFonts w:hint="eastAsia" w:ascii="宋体" w:hAnsi="宋体" w:eastAsia="宋体" w:cs="宋体"/>
          <w:b/>
          <w:bCs/>
          <w:color w:val="000000"/>
          <w:szCs w:val="22"/>
          <w:highlight w:val="none"/>
        </w:rPr>
      </w:pPr>
      <w:r>
        <w:rPr>
          <w:rFonts w:hint="eastAsia" w:ascii="宋体" w:hAnsi="宋体" w:eastAsia="宋体" w:cs="宋体"/>
          <w:b/>
          <w:bCs/>
          <w:color w:val="000000"/>
          <w:szCs w:val="22"/>
          <w:highlight w:val="none"/>
        </w:rPr>
        <w:t xml:space="preserve">21、开标</w:t>
      </w:r>
      <w:r/>
    </w:p>
    <w:p>
      <w:pPr>
        <w:ind w:left="0" w:firstLine="420"/>
        <w:keepLines w:val="0"/>
        <w:keepNext w:val="0"/>
        <w:pageBreakBefore w:val="0"/>
        <w:spacing w:line="360" w:lineRule="auto"/>
        <w:widowControl w:val="off"/>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21.1 </w:t>
      </w:r>
      <w:r>
        <w:rPr>
          <w:rFonts w:hint="eastAsia" w:ascii="宋体" w:hAnsi="宋体" w:eastAsia="宋体" w:cs="宋体"/>
          <w:color w:val="000000"/>
          <w:szCs w:val="22"/>
          <w:highlight w:val="none"/>
          <w:lang w:eastAsia="zh-CN"/>
        </w:rPr>
        <w:t xml:space="preserve">代理机构</w:t>
      </w:r>
      <w:r>
        <w:rPr>
          <w:rFonts w:hint="eastAsia" w:ascii="宋体" w:hAnsi="宋体" w:eastAsia="宋体" w:cs="宋体"/>
          <w:color w:val="000000"/>
          <w:szCs w:val="22"/>
          <w:highlight w:val="none"/>
        </w:rPr>
        <w:t xml:space="preserve">将在招标公告中规定的时间和地点组织公开开标。投标人应当按照《操作手册》规定，参加开标活动</w:t>
      </w:r>
      <w:r>
        <w:rPr>
          <w:rFonts w:hint="eastAsia" w:ascii="宋体" w:hAnsi="宋体" w:eastAsia="宋体" w:cs="宋体"/>
          <w:color w:val="000000"/>
          <w:szCs w:val="22"/>
          <w:highlight w:val="none"/>
          <w:lang w:val="zh-CN"/>
        </w:rPr>
        <w:t xml:space="preserve">和在“政府采购管理交易系统（苏采云）”规定的时间内对投标文件进行解密</w:t>
      </w:r>
      <w:r>
        <w:rPr>
          <w:rFonts w:hint="eastAsia" w:ascii="宋体" w:hAnsi="宋体" w:eastAsia="宋体" w:cs="宋体"/>
          <w:color w:val="000000"/>
          <w:szCs w:val="22"/>
          <w:highlight w:val="none"/>
        </w:rPr>
        <w:t xml:space="preserve">。投标人未参加开标的，视同认可开标结果。</w:t>
      </w:r>
      <w:r/>
    </w:p>
    <w:p>
      <w:pPr>
        <w:ind w:firstLine="420"/>
        <w:spacing w:after="0" w:line="360" w:lineRule="auto"/>
        <w:rPr>
          <w:rFonts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21.2投标人不足3家的，不得开标。</w:t>
      </w:r>
      <w:r/>
    </w:p>
    <w:p>
      <w:pPr>
        <w:spacing w:after="0" w:line="360" w:lineRule="auto"/>
        <w:rPr>
          <w:rFonts w:ascii="宋体" w:hAnsi="宋体" w:eastAsia="宋体" w:cs="Times New Roman"/>
          <w:bCs/>
          <w:color w:val="000000"/>
          <w:szCs w:val="21"/>
          <w:highlight w:val="none"/>
        </w:rPr>
      </w:pPr>
      <w:r>
        <w:rPr>
          <w:rFonts w:hint="eastAsia" w:ascii="宋体" w:hAnsi="宋体" w:eastAsia="宋体" w:cs="Times New Roman"/>
          <w:bCs/>
          <w:color w:val="000000"/>
          <w:szCs w:val="21"/>
          <w:highlight w:val="none"/>
        </w:rPr>
        <w:t xml:space="preserve">   </w:t>
      </w:r>
      <w:r>
        <w:rPr>
          <w:rFonts w:hint="eastAsia" w:ascii="宋体" w:hAnsi="宋体" w:eastAsia="宋体" w:cs="Times New Roman"/>
          <w:b w:val="0"/>
          <w:bCs/>
          <w:color w:val="000000"/>
          <w:szCs w:val="21"/>
          <w:highlight w:val="none"/>
        </w:rPr>
        <w:t xml:space="preserve"> 21.3开标仪式由代理机构主持。“政府采购管理交易系统（苏采云）”将自动对项目进行开标，并宣读各投标人的《开标一览表》。</w:t>
      </w:r>
      <w:r/>
    </w:p>
    <w:p>
      <w:pPr>
        <w:ind w:left="0" w:firstLine="420"/>
        <w:keepLines w:val="0"/>
        <w:keepNext w:val="0"/>
        <w:pageBreakBefore w:val="0"/>
        <w:spacing w:line="360" w:lineRule="auto"/>
        <w:widowControl w:val="off"/>
        <w:rPr>
          <w:rFonts w:hint="eastAsia" w:ascii="宋体" w:hAnsi="宋体" w:eastAsia="宋体" w:cs="Times New Roman"/>
          <w:bCs/>
          <w:szCs w:val="21"/>
          <w:highlight w:val="none"/>
        </w:rPr>
      </w:pPr>
      <w:r>
        <w:rPr>
          <w:rFonts w:hint="eastAsia" w:ascii="宋体" w:hAnsi="宋体" w:eastAsia="宋体" w:cs="Times New Roman"/>
          <w:bCs/>
          <w:szCs w:val="21"/>
          <w:highlight w:val="none"/>
        </w:rPr>
        <w:t xml:space="preserve">21.4投标人在开标过程中涉及到的投标文件解密、开标结果确认等工作，应按照《操作手册》规定执行</w:t>
      </w:r>
      <w:r/>
    </w:p>
    <w:p>
      <w:pPr>
        <w:ind w:left="0" w:firstLine="420"/>
        <w:keepLines w:val="0"/>
        <w:keepNext w:val="0"/>
        <w:pageBreakBefore w:val="0"/>
        <w:spacing w:line="360" w:lineRule="auto"/>
        <w:widowControl w:val="off"/>
        <w:rPr>
          <w:rFonts w:hint="eastAsia" w:ascii="宋体" w:hAnsi="宋体" w:eastAsia="宋体" w:cs="宋体"/>
          <w:color w:val="000000"/>
          <w:szCs w:val="22"/>
          <w:highlight w:val="none"/>
          <w:lang w:eastAsia="zh-CN"/>
        </w:rPr>
      </w:pPr>
      <w:r>
        <w:rPr>
          <w:rFonts w:hint="eastAsia" w:ascii="宋体" w:hAnsi="宋体" w:eastAsia="宋体" w:cs="宋体"/>
          <w:color w:val="000000"/>
          <w:szCs w:val="22"/>
          <w:highlight w:val="none"/>
        </w:rPr>
        <w:t xml:space="preserve">21.</w:t>
      </w:r>
      <w:r>
        <w:rPr>
          <w:rFonts w:hint="eastAsia" w:ascii="宋体" w:hAnsi="宋体" w:eastAsia="宋体" w:cs="宋体"/>
          <w:color w:val="000000"/>
          <w:szCs w:val="22"/>
          <w:highlight w:val="none"/>
          <w:lang w:val="en-US" w:eastAsia="zh-CN"/>
        </w:rPr>
        <w:t xml:space="preserve">5</w:t>
      </w:r>
      <w:r>
        <w:rPr>
          <w:rFonts w:hint="eastAsia" w:ascii="宋体" w:hAnsi="宋体" w:eastAsia="宋体" w:cs="宋体"/>
          <w:color w:val="000000"/>
          <w:szCs w:val="22"/>
          <w:highlight w:val="none"/>
          <w:lang w:eastAsia="zh-CN"/>
        </w:rPr>
        <w:t xml:space="preserve">投标人如果对开标过程和开标记录有疑义，应当根据《操作手册》规定提出，</w:t>
      </w:r>
      <w:r>
        <w:rPr>
          <w:rFonts w:hint="eastAsia" w:ascii="宋体" w:hAnsi="宋体" w:eastAsia="宋体" w:cs="宋体"/>
          <w:color w:val="000000"/>
          <w:szCs w:val="22"/>
          <w:highlight w:val="none"/>
          <w:lang w:val="zh-CN" w:eastAsia="zh-CN"/>
        </w:rPr>
        <w:t xml:space="preserve">如 “政府采购管理交易系统（苏采云）”中《开标记录表》宣布后5分钟内未提出的，视同认可开标结果</w:t>
      </w:r>
      <w:r>
        <w:rPr>
          <w:rFonts w:hint="eastAsia" w:ascii="宋体" w:hAnsi="宋体" w:eastAsia="宋体" w:cs="宋体"/>
          <w:color w:val="000000"/>
          <w:szCs w:val="22"/>
          <w:highlight w:val="none"/>
          <w:lang w:eastAsia="zh-CN"/>
        </w:rPr>
        <w:t xml:space="preserve">。</w:t>
      </w:r>
      <w:r/>
    </w:p>
    <w:p>
      <w:pPr>
        <w:ind w:left="0" w:firstLine="422"/>
        <w:keepLines w:val="0"/>
        <w:keepNext w:val="0"/>
        <w:pageBreakBefore w:val="0"/>
        <w:spacing w:line="360" w:lineRule="auto"/>
        <w:widowControl w:val="off"/>
        <w:rPr>
          <w:rFonts w:hint="eastAsia" w:ascii="宋体" w:hAnsi="宋体" w:eastAsia="宋体" w:cs="宋体"/>
          <w:b/>
          <w:bCs/>
          <w:color w:val="000000"/>
          <w:szCs w:val="22"/>
          <w:highlight w:val="none"/>
        </w:rPr>
      </w:pPr>
      <w:r>
        <w:rPr>
          <w:rFonts w:hint="eastAsia" w:ascii="宋体" w:hAnsi="宋体" w:eastAsia="宋体" w:cs="宋体"/>
          <w:b/>
          <w:bCs/>
          <w:color w:val="000000"/>
          <w:szCs w:val="22"/>
          <w:highlight w:val="none"/>
        </w:rPr>
        <w:t xml:space="preserve">22、评标委员会</w:t>
      </w:r>
      <w:r/>
    </w:p>
    <w:p>
      <w:pPr>
        <w:ind w:left="0" w:firstLine="422"/>
        <w:keepLines w:val="0"/>
        <w:keepNext w:val="0"/>
        <w:pageBreakBefore w:val="0"/>
        <w:spacing w:line="360" w:lineRule="auto"/>
        <w:widowControl w:val="off"/>
        <w:rPr>
          <w:rFonts w:hint="eastAsia" w:ascii="宋体" w:hAnsi="宋体" w:eastAsia="宋体" w:cs="宋体"/>
          <w:b/>
          <w:bCs/>
          <w:color w:val="000000"/>
          <w:szCs w:val="21"/>
          <w:highlight w:val="none"/>
        </w:rPr>
      </w:pPr>
      <w:r>
        <w:rPr>
          <w:rFonts w:hint="eastAsia" w:ascii="宋体" w:hAnsi="宋体" w:eastAsia="宋体" w:cs="宋体"/>
          <w:color w:val="000000"/>
          <w:szCs w:val="22"/>
          <w:highlight w:val="none"/>
        </w:rPr>
        <w:t xml:space="preserve">22.1</w:t>
      </w:r>
      <w:r>
        <w:rPr>
          <w:rFonts w:hint="eastAsia" w:ascii="宋体" w:hAnsi="宋体" w:eastAsia="宋体" w:cs="宋体"/>
          <w:b/>
          <w:bCs/>
          <w:color w:val="000000"/>
          <w:szCs w:val="22"/>
          <w:highlight w:val="none"/>
        </w:rPr>
        <w:t xml:space="preserve"> </w:t>
      </w:r>
      <w:r>
        <w:rPr>
          <w:rFonts w:hint="eastAsia" w:ascii="宋体" w:hAnsi="宋体" w:eastAsia="宋体" w:cs="宋体"/>
          <w:color w:val="000000"/>
          <w:szCs w:val="22"/>
          <w:highlight w:val="none"/>
        </w:rPr>
        <w:t xml:space="preserve">开标后，</w:t>
      </w:r>
      <w:r>
        <w:rPr>
          <w:rFonts w:hint="eastAsia" w:ascii="宋体" w:hAnsi="宋体" w:eastAsia="宋体" w:cs="宋体"/>
          <w:color w:val="000000"/>
          <w:szCs w:val="22"/>
          <w:highlight w:val="none"/>
          <w:lang w:eastAsia="zh-CN"/>
        </w:rPr>
        <w:t xml:space="preserve">代理机构</w:t>
      </w:r>
      <w:r>
        <w:rPr>
          <w:rFonts w:hint="eastAsia" w:ascii="宋体" w:hAnsi="宋体" w:eastAsia="宋体" w:cs="宋体"/>
          <w:color w:val="000000"/>
          <w:szCs w:val="22"/>
          <w:highlight w:val="none"/>
        </w:rPr>
        <w:t xml:space="preserve">将立即组织评标委员会（以下简称评委会）进行评标。</w:t>
      </w:r>
      <w:r/>
    </w:p>
    <w:p>
      <w:pPr>
        <w:ind w:left="0" w:firstLine="422"/>
        <w:keepLines w:val="0"/>
        <w:keepNext w:val="0"/>
        <w:pageBreakBefore w:val="0"/>
        <w:spacing w:line="360" w:lineRule="auto"/>
        <w:widowControl w:val="off"/>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22.2 评委会由有关技术、经济等方面的专家组成，且人员构成符合政府采购有关规定。</w:t>
      </w:r>
      <w:r/>
    </w:p>
    <w:p>
      <w:pPr>
        <w:ind w:left="0" w:firstLine="422"/>
        <w:keepLines w:val="0"/>
        <w:keepNext w:val="0"/>
        <w:pageBreakBefore w:val="0"/>
        <w:spacing w:line="360" w:lineRule="auto"/>
        <w:widowControl w:val="off"/>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22.3评委会独立工作，负责评审所有投标文件并确定中标候选人。</w:t>
      </w:r>
      <w:r/>
    </w:p>
    <w:p>
      <w:pPr>
        <w:ind w:left="0" w:firstLine="422"/>
        <w:keepLines w:val="0"/>
        <w:keepNext w:val="0"/>
        <w:pageBreakBefore w:val="0"/>
        <w:spacing w:line="360" w:lineRule="auto"/>
        <w:widowControl w:val="off"/>
        <w:rPr>
          <w:rFonts w:hint="eastAsia" w:ascii="宋体" w:hAnsi="宋体" w:eastAsia="宋体" w:cs="宋体"/>
          <w:b/>
          <w:bCs/>
          <w:color w:val="000000"/>
          <w:szCs w:val="22"/>
          <w:highlight w:val="none"/>
        </w:rPr>
      </w:pPr>
      <w:r>
        <w:rPr>
          <w:rFonts w:hint="eastAsia" w:ascii="宋体" w:hAnsi="宋体" w:eastAsia="宋体" w:cs="宋体"/>
          <w:b/>
          <w:bCs/>
          <w:color w:val="000000"/>
          <w:szCs w:val="22"/>
          <w:highlight w:val="none"/>
        </w:rPr>
        <w:t xml:space="preserve">23、评标过程的保密与公正</w:t>
      </w:r>
      <w:r/>
    </w:p>
    <w:p>
      <w:pPr>
        <w:ind w:left="0" w:firstLine="420"/>
        <w:keepLines w:val="0"/>
        <w:keepNext w:val="0"/>
        <w:pageBreakBefore w:val="0"/>
        <w:spacing w:line="360" w:lineRule="auto"/>
        <w:widowControl w:val="off"/>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23.1公开开标后，直至签订合同之日止，凡是与审查、澄清、评价和比较投标的有关资料以及授标建议等，采购人、评委、</w:t>
      </w:r>
      <w:r>
        <w:rPr>
          <w:rFonts w:hint="eastAsia" w:ascii="宋体" w:hAnsi="宋体" w:eastAsia="宋体" w:cs="宋体"/>
          <w:color w:val="000000"/>
          <w:szCs w:val="22"/>
          <w:highlight w:val="none"/>
          <w:lang w:eastAsia="zh-CN"/>
        </w:rPr>
        <w:t xml:space="preserve">代理机构</w:t>
      </w:r>
      <w:r>
        <w:rPr>
          <w:rFonts w:hint="eastAsia" w:ascii="宋体" w:hAnsi="宋体" w:eastAsia="宋体" w:cs="宋体"/>
          <w:color w:val="000000"/>
          <w:szCs w:val="22"/>
          <w:highlight w:val="none"/>
        </w:rPr>
        <w:t xml:space="preserve">工作人员均不得向投标人或与评标无关的其他人员透露。</w:t>
      </w:r>
      <w:r/>
    </w:p>
    <w:p>
      <w:pPr>
        <w:ind w:left="0" w:firstLine="420"/>
        <w:keepLines w:val="0"/>
        <w:keepNext w:val="0"/>
        <w:pageBreakBefore w:val="0"/>
        <w:spacing w:line="360" w:lineRule="auto"/>
        <w:widowControl w:val="off"/>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23.2在评标过程中，投标人不得以任何行为影响评标过程，否则其投标文件将被作为无效投标文件。</w:t>
      </w:r>
      <w:r/>
    </w:p>
    <w:p>
      <w:pPr>
        <w:ind w:left="0" w:firstLine="420"/>
        <w:keepLines w:val="0"/>
        <w:keepNext w:val="0"/>
        <w:pageBreakBefore w:val="0"/>
        <w:spacing w:line="360" w:lineRule="auto"/>
        <w:widowControl w:val="off"/>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23.3 在评标期间，</w:t>
      </w:r>
      <w:r>
        <w:rPr>
          <w:rFonts w:hint="eastAsia" w:ascii="宋体" w:hAnsi="宋体" w:eastAsia="宋体" w:cs="宋体"/>
          <w:color w:val="000000"/>
          <w:szCs w:val="22"/>
          <w:highlight w:val="none"/>
          <w:lang w:eastAsia="zh-CN"/>
        </w:rPr>
        <w:t xml:space="preserve">代理机构</w:t>
      </w:r>
      <w:r>
        <w:rPr>
          <w:rFonts w:hint="eastAsia" w:ascii="宋体" w:hAnsi="宋体" w:eastAsia="宋体" w:cs="宋体"/>
          <w:color w:val="000000"/>
          <w:szCs w:val="22"/>
          <w:highlight w:val="none"/>
        </w:rPr>
        <w:t xml:space="preserve">将设专门工作人员与投标人联系。</w:t>
      </w:r>
      <w:r/>
    </w:p>
    <w:p>
      <w:pPr>
        <w:ind w:left="0" w:firstLine="420"/>
        <w:keepLines w:val="0"/>
        <w:keepNext w:val="0"/>
        <w:pageBreakBefore w:val="0"/>
        <w:spacing w:line="360" w:lineRule="auto"/>
        <w:widowControl w:val="off"/>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23.4 </w:t>
      </w:r>
      <w:r>
        <w:rPr>
          <w:rFonts w:hint="eastAsia" w:ascii="宋体" w:hAnsi="宋体" w:eastAsia="宋体" w:cs="宋体"/>
          <w:color w:val="000000"/>
          <w:szCs w:val="22"/>
          <w:highlight w:val="none"/>
          <w:lang w:eastAsia="zh-CN"/>
        </w:rPr>
        <w:t xml:space="preserve">代理机构</w:t>
      </w:r>
      <w:r>
        <w:rPr>
          <w:rFonts w:hint="eastAsia" w:ascii="宋体" w:hAnsi="宋体" w:eastAsia="宋体" w:cs="宋体"/>
          <w:color w:val="000000"/>
          <w:szCs w:val="22"/>
          <w:highlight w:val="none"/>
        </w:rPr>
        <w:t xml:space="preserve">和评委会不向未中标的投标人解释未中标原因，也不公布评标过程中的相关细节。</w:t>
      </w:r>
      <w:r/>
    </w:p>
    <w:p>
      <w:pPr>
        <w:ind w:left="0" w:firstLine="420"/>
        <w:keepLines w:val="0"/>
        <w:keepNext w:val="0"/>
        <w:pageBreakBefore w:val="0"/>
        <w:spacing w:line="360" w:lineRule="auto"/>
        <w:widowControl w:val="off"/>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23.5 采用综合评分法的项目，未中标的投标人可于中标结果公告期限届满之日起</w:t>
      </w:r>
      <w:r>
        <w:rPr>
          <w:rFonts w:hint="eastAsia" w:ascii="宋体" w:hAnsi="宋体" w:eastAsia="宋体" w:cs="宋体"/>
          <w:color w:val="000000"/>
          <w:szCs w:val="22"/>
          <w:highlight w:val="none"/>
          <w:lang w:val="zh-CN"/>
        </w:rPr>
        <w:t xml:space="preserve">通过“政府采购管理交易系统（苏采云）”查看自己的评审得分及排序情况</w:t>
      </w:r>
      <w:r>
        <w:rPr>
          <w:rFonts w:hint="eastAsia" w:ascii="宋体" w:hAnsi="宋体" w:eastAsia="宋体" w:cs="宋体"/>
          <w:color w:val="000000"/>
          <w:szCs w:val="22"/>
          <w:highlight w:val="none"/>
        </w:rPr>
        <w:t xml:space="preserve">。</w:t>
      </w:r>
      <w:r/>
    </w:p>
    <w:p>
      <w:pPr>
        <w:ind w:left="0" w:firstLine="422"/>
        <w:keepLines w:val="0"/>
        <w:keepNext w:val="0"/>
        <w:pageBreakBefore w:val="0"/>
        <w:spacing w:line="360" w:lineRule="auto"/>
        <w:widowControl w:val="off"/>
        <w:rPr>
          <w:rFonts w:hint="eastAsia" w:ascii="宋体" w:hAnsi="宋体" w:eastAsia="宋体" w:cs="宋体"/>
          <w:b/>
          <w:bCs/>
          <w:color w:val="000000"/>
          <w:szCs w:val="22"/>
          <w:highlight w:val="none"/>
        </w:rPr>
      </w:pPr>
      <w:r>
        <w:rPr>
          <w:rFonts w:hint="eastAsia" w:ascii="宋体" w:hAnsi="宋体" w:eastAsia="宋体" w:cs="宋体"/>
          <w:b/>
          <w:bCs/>
          <w:color w:val="000000"/>
          <w:szCs w:val="22"/>
          <w:highlight w:val="none"/>
        </w:rPr>
        <w:t xml:space="preserve">24、投标的澄清</w:t>
      </w:r>
      <w:r/>
    </w:p>
    <w:p>
      <w:pPr>
        <w:ind w:left="0" w:firstLine="420"/>
        <w:keepLines w:val="0"/>
        <w:keepNext w:val="0"/>
        <w:pageBreakBefore w:val="0"/>
        <w:spacing w:line="360" w:lineRule="auto"/>
        <w:widowControl w:val="off"/>
        <w:rPr>
          <w:rFonts w:hint="eastAsia" w:ascii="宋体" w:hAnsi="宋体" w:eastAsia="宋体" w:cs="宋体"/>
          <w:color w:val="000000"/>
          <w:szCs w:val="22"/>
          <w:highlight w:val="none"/>
          <w:lang w:val="zh-CN"/>
        </w:rPr>
      </w:pPr>
      <w:r>
        <w:rPr>
          <w:rFonts w:hint="eastAsia" w:ascii="宋体" w:hAnsi="宋体" w:eastAsia="宋体" w:cs="宋体"/>
          <w:color w:val="000000"/>
          <w:szCs w:val="22"/>
          <w:highlight w:val="none"/>
          <w:lang w:val="zh-CN"/>
        </w:rPr>
        <w:t xml:space="preserve">2</w:t>
      </w:r>
      <w:r>
        <w:rPr>
          <w:rFonts w:hint="eastAsia" w:ascii="宋体" w:hAnsi="宋体" w:eastAsia="宋体" w:cs="宋体"/>
          <w:color w:val="000000"/>
          <w:szCs w:val="22"/>
          <w:highlight w:val="none"/>
          <w:lang w:val="en-US" w:eastAsia="zh-CN"/>
        </w:rPr>
        <w:t xml:space="preserve">4</w:t>
      </w:r>
      <w:r>
        <w:rPr>
          <w:rFonts w:hint="eastAsia" w:ascii="宋体" w:hAnsi="宋体" w:eastAsia="宋体" w:cs="宋体"/>
          <w:color w:val="000000"/>
          <w:szCs w:val="22"/>
          <w:highlight w:val="none"/>
          <w:lang w:val="zh-CN"/>
        </w:rPr>
        <w:t xml:space="preserve">.1评标期间，评委会对投标文件中含义不明确、同类问题表述不一致或者有明显文字和计算错误的内容 ，有权要求投标人作出必要的澄清、说明或者补正。</w:t>
      </w:r>
      <w:r/>
    </w:p>
    <w:p>
      <w:pPr>
        <w:ind w:left="0" w:firstLine="420"/>
        <w:keepLines w:val="0"/>
        <w:keepNext w:val="0"/>
        <w:pageBreakBefore w:val="0"/>
        <w:spacing w:line="360" w:lineRule="auto"/>
        <w:widowControl w:val="off"/>
        <w:rPr>
          <w:rFonts w:hint="eastAsia" w:ascii="宋体" w:hAnsi="宋体" w:eastAsia="宋体" w:cs="宋体"/>
          <w:color w:val="000000"/>
          <w:szCs w:val="22"/>
          <w:highlight w:val="none"/>
          <w:lang w:val="zh-CN"/>
        </w:rPr>
      </w:pPr>
      <w:r>
        <w:rPr>
          <w:rFonts w:hint="eastAsia" w:ascii="宋体" w:hAnsi="宋体" w:eastAsia="宋体" w:cs="宋体"/>
          <w:color w:val="000000"/>
          <w:szCs w:val="22"/>
          <w:highlight w:val="none"/>
          <w:lang w:val="zh-CN"/>
        </w:rPr>
        <w:t xml:space="preserve">投标人的澄清、说明或者补正不得超出投标文件的范围或者改变投标文件的实质性内容。</w:t>
      </w:r>
      <w:r/>
    </w:p>
    <w:p>
      <w:pPr>
        <w:ind w:left="0" w:firstLine="420"/>
        <w:keepLines w:val="0"/>
        <w:keepNext w:val="0"/>
        <w:pageBreakBefore w:val="0"/>
        <w:spacing w:line="360" w:lineRule="auto"/>
        <w:widowControl w:val="off"/>
        <w:rPr>
          <w:rFonts w:hint="eastAsia" w:ascii="宋体" w:hAnsi="宋体" w:eastAsia="宋体" w:cs="宋体"/>
          <w:color w:val="000000"/>
          <w:szCs w:val="22"/>
          <w:highlight w:val="none"/>
          <w:lang w:val="zh-CN"/>
        </w:rPr>
      </w:pPr>
      <w:r>
        <w:rPr>
          <w:rFonts w:hint="eastAsia" w:ascii="宋体" w:hAnsi="宋体" w:eastAsia="宋体" w:cs="宋体"/>
          <w:color w:val="000000"/>
          <w:szCs w:val="22"/>
          <w:highlight w:val="none"/>
          <w:lang w:val="zh-CN"/>
        </w:rPr>
        <w:t xml:space="preserve">评标委员会并非对每个投标人都做澄清要求。</w:t>
      </w:r>
      <w:r/>
    </w:p>
    <w:p>
      <w:pPr>
        <w:ind w:left="0" w:firstLine="420"/>
        <w:keepLines w:val="0"/>
        <w:keepNext w:val="0"/>
        <w:pageBreakBefore w:val="0"/>
        <w:spacing w:line="360" w:lineRule="auto"/>
        <w:widowControl w:val="off"/>
        <w:rPr>
          <w:rFonts w:hint="eastAsia" w:ascii="宋体" w:hAnsi="宋体" w:eastAsia="宋体" w:cs="宋体"/>
          <w:color w:val="000000"/>
          <w:szCs w:val="22"/>
          <w:highlight w:val="none"/>
          <w:lang w:val="zh-CN"/>
        </w:rPr>
      </w:pPr>
      <w:r>
        <w:rPr>
          <w:rFonts w:hint="eastAsia" w:ascii="宋体" w:hAnsi="宋体" w:eastAsia="宋体" w:cs="宋体"/>
          <w:color w:val="000000"/>
          <w:szCs w:val="22"/>
          <w:highlight w:val="none"/>
          <w:lang w:val="zh-CN"/>
        </w:rPr>
        <w:t xml:space="preserve">2</w:t>
      </w:r>
      <w:r>
        <w:rPr>
          <w:rFonts w:hint="eastAsia" w:ascii="宋体" w:hAnsi="宋体" w:eastAsia="宋体" w:cs="宋体"/>
          <w:color w:val="000000"/>
          <w:szCs w:val="22"/>
          <w:highlight w:val="none"/>
          <w:lang w:val="en-US" w:eastAsia="zh-CN"/>
        </w:rPr>
        <w:t xml:space="preserve">4</w:t>
      </w:r>
      <w:r>
        <w:rPr>
          <w:rFonts w:hint="eastAsia" w:ascii="宋体" w:hAnsi="宋体" w:eastAsia="宋体" w:cs="宋体"/>
          <w:color w:val="000000"/>
          <w:szCs w:val="22"/>
          <w:highlight w:val="none"/>
          <w:lang w:val="zh-CN"/>
        </w:rPr>
        <w:t xml:space="preserve">.2需要供应商进行澄清、说明和补正的，评委会将通过“政府采购管理交易系统（苏采云）”向供应商发出“澄清要求函”，接到“澄清要求函”的投标人应当按照要求在“政府采购管理交易系统（苏采云）”中提交“澄清响应函”并加盖CA电子公章。澄清、说明和补正的内容作为投标文件的补充部分，具体操作方式见《操作手册》。</w:t>
      </w:r>
      <w:r/>
    </w:p>
    <w:p>
      <w:pPr>
        <w:ind w:left="0" w:firstLine="420"/>
        <w:keepLines w:val="0"/>
        <w:keepNext w:val="0"/>
        <w:pageBreakBefore w:val="0"/>
        <w:spacing w:line="360" w:lineRule="auto"/>
        <w:widowControl w:val="off"/>
        <w:rPr>
          <w:rFonts w:hint="eastAsia" w:ascii="宋体" w:hAnsi="宋体" w:eastAsia="宋体" w:cs="宋体"/>
          <w:color w:val="000000"/>
          <w:szCs w:val="22"/>
          <w:highlight w:val="none"/>
          <w:lang w:val="zh-CN"/>
        </w:rPr>
      </w:pPr>
      <w:r>
        <w:rPr>
          <w:rFonts w:hint="eastAsia" w:ascii="宋体" w:hAnsi="宋体" w:eastAsia="宋体" w:cs="宋体"/>
          <w:color w:val="000000"/>
          <w:szCs w:val="22"/>
          <w:highlight w:val="none"/>
          <w:lang w:val="zh-CN"/>
        </w:rPr>
        <w:t xml:space="preserve">2</w:t>
      </w:r>
      <w:r>
        <w:rPr>
          <w:rFonts w:hint="eastAsia" w:ascii="宋体" w:hAnsi="宋体" w:eastAsia="宋体" w:cs="宋体"/>
          <w:color w:val="000000"/>
          <w:szCs w:val="22"/>
          <w:highlight w:val="none"/>
          <w:lang w:val="en-US" w:eastAsia="zh-CN"/>
        </w:rPr>
        <w:t xml:space="preserve">4</w:t>
      </w:r>
      <w:r>
        <w:rPr>
          <w:rFonts w:hint="eastAsia" w:ascii="宋体" w:hAnsi="宋体" w:eastAsia="宋体" w:cs="宋体"/>
          <w:color w:val="000000"/>
          <w:szCs w:val="22"/>
          <w:highlight w:val="none"/>
          <w:lang w:val="zh-CN"/>
        </w:rPr>
        <w:t xml:space="preserve">.3 接到评委会澄清、说明和补正要求的投标人如未按规定做出澄清、说明和补正，其风险由投标人自行承担。</w:t>
      </w:r>
      <w:r/>
    </w:p>
    <w:p>
      <w:pPr>
        <w:ind w:left="0" w:firstLine="422"/>
        <w:keepLines w:val="0"/>
        <w:keepNext w:val="0"/>
        <w:pageBreakBefore w:val="0"/>
        <w:spacing w:line="360" w:lineRule="auto"/>
        <w:widowControl w:val="off"/>
        <w:rPr>
          <w:rFonts w:hint="eastAsia" w:ascii="宋体" w:hAnsi="宋体" w:eastAsia="宋体" w:cs="宋体"/>
          <w:b/>
          <w:bCs/>
          <w:color w:val="000000"/>
          <w:szCs w:val="22"/>
          <w:highlight w:val="none"/>
        </w:rPr>
      </w:pPr>
      <w:r>
        <w:rPr>
          <w:rFonts w:hint="eastAsia" w:ascii="宋体" w:hAnsi="宋体" w:eastAsia="宋体" w:cs="宋体"/>
          <w:b/>
          <w:bCs/>
          <w:color w:val="000000"/>
          <w:szCs w:val="22"/>
          <w:highlight w:val="none"/>
        </w:rPr>
        <w:t xml:space="preserve">25、对投标文件的初审</w:t>
      </w:r>
      <w:r/>
    </w:p>
    <w:p>
      <w:pPr>
        <w:ind w:left="0" w:firstLine="420"/>
        <w:keepLines w:val="0"/>
        <w:keepNext w:val="0"/>
        <w:pageBreakBefore w:val="0"/>
        <w:spacing w:line="360" w:lineRule="auto"/>
        <w:widowControl w:val="off"/>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25.1投标文件初审分为资格审查和符合性审查。</w:t>
      </w:r>
      <w:r/>
    </w:p>
    <w:p>
      <w:pPr>
        <w:ind w:left="0" w:firstLine="420"/>
        <w:keepLines w:val="0"/>
        <w:keepNext w:val="0"/>
        <w:pageBreakBefore w:val="0"/>
        <w:spacing w:line="360" w:lineRule="auto"/>
        <w:widowControl w:val="off"/>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25.1.1资格审查：依据法律法规和招标文件的规定，由采购人对投标文件中的资格证明文件进行审查。并将审查结论以书面形式向评委会反馈。</w:t>
      </w:r>
      <w:r/>
    </w:p>
    <w:p>
      <w:pPr>
        <w:ind w:left="0" w:firstLine="420"/>
        <w:keepLines w:val="0"/>
        <w:keepNext w:val="0"/>
        <w:pageBreakBefore w:val="0"/>
        <w:spacing w:line="360" w:lineRule="auto"/>
        <w:widowControl w:val="off"/>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采购人在进行资格性审查的同时，将在“信用中国”网站（www.creditchina.gov.cn）、“中国政府采购网"(www.ccgp.gov.cn)对投标人是否被列入失信被执行人、重大税收违法失信主体、政府采购严重失信行为记录名单情况进行查询，以确定投标人是否具备投标资格。查询结果将以网页打印的形式留存并归档。</w:t>
      </w:r>
      <w:r/>
    </w:p>
    <w:p>
      <w:pPr>
        <w:ind w:left="0" w:firstLine="420"/>
        <w:keepLines w:val="0"/>
        <w:keepNext w:val="0"/>
        <w:pageBreakBefore w:val="0"/>
        <w:spacing w:line="360" w:lineRule="auto"/>
        <w:widowControl w:val="off"/>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left="0" w:firstLine="420"/>
        <w:keepLines w:val="0"/>
        <w:keepNext w:val="0"/>
        <w:pageBreakBefore w:val="0"/>
        <w:spacing w:line="360" w:lineRule="auto"/>
        <w:widowControl w:val="off"/>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25.1.2符合性检查：依据招标文件的规定，由评委会从投标文件的有效性、完整性和对招标文件的响应程度进行审查，以确定是否对招标文件的实质性要求作出响应。</w:t>
      </w:r>
      <w:r/>
    </w:p>
    <w:p>
      <w:pPr>
        <w:ind w:left="0" w:firstLine="420"/>
        <w:keepLines w:val="0"/>
        <w:keepNext w:val="0"/>
        <w:pageBreakBefore w:val="0"/>
        <w:spacing w:line="360" w:lineRule="auto"/>
        <w:widowControl w:val="off"/>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25.1.3 </w:t>
      </w:r>
      <w:r>
        <w:rPr>
          <w:rFonts w:hint="eastAsia" w:ascii="宋体" w:hAnsi="宋体" w:eastAsia="宋体" w:cs="宋体"/>
          <w:color w:val="000000"/>
          <w:szCs w:val="22"/>
          <w:highlight w:val="none"/>
          <w:lang w:val="zh-CN"/>
        </w:rPr>
        <w:t xml:space="preserve">未通过资格审查或符合性审查的投标人，代理机构将在“政府采购管理交易系统（苏采云）”中告知未通过资格审查或符合性审查的原因，评标结束后，代理机构将不再告知未通过资格审查和符合性审查的原因。</w:t>
      </w:r>
      <w:r/>
    </w:p>
    <w:p>
      <w:pPr>
        <w:ind w:left="0" w:firstLine="420"/>
        <w:keepLines w:val="0"/>
        <w:keepNext w:val="0"/>
        <w:pageBreakBefore w:val="0"/>
        <w:spacing w:line="360" w:lineRule="auto"/>
        <w:widowControl w:val="off"/>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left="0" w:firstLine="420"/>
        <w:keepLines w:val="0"/>
        <w:keepNext w:val="0"/>
        <w:pageBreakBefore w:val="0"/>
        <w:spacing w:line="360" w:lineRule="auto"/>
        <w:widowControl w:val="off"/>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所谓重大偏离或保留是指与招标文件规定的实质性要求存在负偏离，或者在实质上与招标文件不一致，而且限制了合同中买方（采购人）和见证方（</w:t>
      </w:r>
      <w:r>
        <w:rPr>
          <w:rFonts w:hint="eastAsia" w:ascii="宋体" w:hAnsi="宋体" w:eastAsia="宋体" w:cs="宋体"/>
          <w:color w:val="000000"/>
          <w:szCs w:val="22"/>
          <w:highlight w:val="none"/>
          <w:lang w:eastAsia="zh-CN"/>
        </w:rPr>
        <w:t xml:space="preserve">代理机构</w:t>
      </w:r>
      <w:r>
        <w:rPr>
          <w:rFonts w:hint="eastAsia" w:ascii="宋体" w:hAnsi="宋体" w:eastAsia="宋体" w:cs="宋体"/>
          <w:color w:val="000000"/>
          <w:szCs w:val="22"/>
          <w:highlight w:val="none"/>
        </w:rPr>
        <w:t xml:space="preserve">）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left="0" w:firstLine="420"/>
        <w:keepLines w:val="0"/>
        <w:keepNext w:val="0"/>
        <w:pageBreakBefore w:val="0"/>
        <w:spacing w:line="360" w:lineRule="auto"/>
        <w:widowControl w:val="off"/>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25.3如果投标文件实质上没有响应招标文件的要求，评委会将予以拒绝，投标人不得通过修改或撤销不合要求的偏离或保留而使其投标成为实质性响应的投标。</w:t>
      </w:r>
      <w:r/>
    </w:p>
    <w:p>
      <w:pPr>
        <w:ind w:left="0" w:firstLine="420"/>
        <w:keepLines w:val="0"/>
        <w:keepNext w:val="0"/>
        <w:pageBreakBefore w:val="0"/>
        <w:spacing w:line="360" w:lineRule="auto"/>
        <w:widowControl w:val="off"/>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25.4评委会将对确定为实质性响应的投标进行进一步审核，看其是否有计算上或累加上的算术错误，修正错误的原则如下：</w:t>
      </w:r>
      <w:r/>
    </w:p>
    <w:p>
      <w:pPr>
        <w:ind w:left="0" w:firstLine="420"/>
        <w:keepLines w:val="0"/>
        <w:keepNext w:val="0"/>
        <w:pageBreakBefore w:val="0"/>
        <w:spacing w:line="360" w:lineRule="auto"/>
        <w:widowControl w:val="off"/>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（1）投标文件中开标一览表内容与投标文件中相应内容不一致的，以开标一览表为准。</w:t>
      </w:r>
      <w:r/>
    </w:p>
    <w:p>
      <w:pPr>
        <w:ind w:left="0" w:firstLine="420"/>
        <w:keepLines w:val="0"/>
        <w:keepNext w:val="0"/>
        <w:pageBreakBefore w:val="0"/>
        <w:spacing w:line="360" w:lineRule="auto"/>
        <w:widowControl w:val="off"/>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（2）大写金额与小写金额不一致的，以大写金额为准。</w:t>
      </w:r>
      <w:r/>
    </w:p>
    <w:p>
      <w:pPr>
        <w:ind w:left="0" w:firstLine="420"/>
        <w:keepLines w:val="0"/>
        <w:keepNext w:val="0"/>
        <w:pageBreakBefore w:val="0"/>
        <w:spacing w:line="360" w:lineRule="auto"/>
        <w:widowControl w:val="off"/>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（3）单价金额小数点或者百分比有明显错位的，以开标一览表的总价为准，并修改单价。</w:t>
      </w:r>
      <w:r/>
    </w:p>
    <w:p>
      <w:pPr>
        <w:ind w:left="0" w:firstLine="420"/>
        <w:keepLines w:val="0"/>
        <w:keepNext w:val="0"/>
        <w:pageBreakBefore w:val="0"/>
        <w:spacing w:line="360" w:lineRule="auto"/>
        <w:widowControl w:val="off"/>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（4）总价金额与按单价汇总金额不一致的，以单价金额计算结果为准。</w:t>
      </w:r>
      <w:r/>
    </w:p>
    <w:p>
      <w:pPr>
        <w:ind w:left="0" w:firstLine="420"/>
        <w:keepLines w:val="0"/>
        <w:keepNext w:val="0"/>
        <w:pageBreakBefore w:val="0"/>
        <w:spacing w:line="360" w:lineRule="auto"/>
        <w:widowControl w:val="off"/>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同时出现两种以上错误的，按照前款规定的顺序修正。</w:t>
      </w:r>
      <w:r/>
    </w:p>
    <w:p>
      <w:pPr>
        <w:ind w:left="0" w:firstLine="420"/>
        <w:keepLines w:val="0"/>
        <w:keepNext w:val="0"/>
        <w:pageBreakBefore w:val="0"/>
        <w:spacing w:line="360" w:lineRule="auto"/>
        <w:widowControl w:val="off"/>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25.5</w:t>
      </w:r>
      <w:r>
        <w:rPr>
          <w:rFonts w:hint="eastAsia" w:ascii="宋体" w:hAnsi="宋体" w:eastAsia="宋体" w:cs="宋体"/>
          <w:color w:val="000000"/>
          <w:szCs w:val="22"/>
          <w:highlight w:val="none"/>
          <w:lang w:val="zh-CN"/>
        </w:rPr>
        <w:t xml:space="preserve">评委会将按上述修正错误的方法调整投标文件中的投标报价，并通过“政府采购管理交易系统（苏采云）”告知投标人，调整后的价格应对投标人具有约束力。如果投标人不接受修正后的价格，则其投标将被拒绝。</w:t>
      </w:r>
      <w:r/>
    </w:p>
    <w:p>
      <w:pPr>
        <w:ind w:left="0" w:firstLine="420"/>
        <w:keepLines w:val="0"/>
        <w:keepNext w:val="0"/>
        <w:pageBreakBefore w:val="0"/>
        <w:spacing w:line="360" w:lineRule="auto"/>
        <w:widowControl w:val="off"/>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25.6评委会将允许修正投标文件中不构成重大偏离的、微小的、非正规的、不一致的或不规则的地方，但这些修改不能影响任何投标人相应的名次排列。</w:t>
      </w:r>
      <w:r/>
    </w:p>
    <w:p>
      <w:pPr>
        <w:ind w:left="0" w:firstLine="420"/>
        <w:keepLines w:val="0"/>
        <w:keepNext w:val="0"/>
        <w:pageBreakBefore w:val="0"/>
        <w:spacing w:line="360" w:lineRule="auto"/>
        <w:widowControl w:val="off"/>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25.7采用最低评标价法的采购项目，提供相同品牌产品的不同投标人参加同一合同项下投标的，以其中通过资格审查、符合性审查且报价最低的参加评标；报价相同的，由评委会按照招标文件规定的方式确定，招标文件未规定的通过随机抽取的方式确定一个参加评标的投标人，其他投标无效。</w:t>
      </w:r>
      <w:r/>
    </w:p>
    <w:p>
      <w:pPr>
        <w:ind w:left="0" w:firstLine="420"/>
        <w:keepLines w:val="0"/>
        <w:keepNext w:val="0"/>
        <w:pageBreakBefore w:val="0"/>
        <w:spacing w:line="360" w:lineRule="auto"/>
        <w:widowControl w:val="off"/>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委会根据招标文件规定的方式确定，招标文件未规定的采取随机抽取的方式确定一个中标候选人，其他同品牌投标人不作为中标候选人。</w:t>
      </w:r>
      <w:r/>
    </w:p>
    <w:p>
      <w:pPr>
        <w:ind w:left="0" w:firstLine="420"/>
        <w:keepLines w:val="0"/>
        <w:keepNext w:val="0"/>
        <w:pageBreakBefore w:val="0"/>
        <w:spacing w:line="360" w:lineRule="auto"/>
        <w:widowControl w:val="off"/>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非单一产品采购项目，招标文件中将载明其中的核心产品。多家投标人提供的核心产品品牌相同的，按前两款规定处理。</w:t>
      </w:r>
      <w:r/>
    </w:p>
    <w:p>
      <w:pPr>
        <w:ind w:left="0" w:firstLine="420"/>
        <w:keepLines w:val="0"/>
        <w:keepNext w:val="0"/>
        <w:pageBreakBefore w:val="0"/>
        <w:spacing w:line="360" w:lineRule="auto"/>
        <w:widowControl w:val="off"/>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25.8 投标人在开、评标全过程中应保持通讯畅通，并安排专人与</w:t>
      </w:r>
      <w:r>
        <w:rPr>
          <w:rFonts w:hint="eastAsia" w:ascii="宋体" w:hAnsi="宋体" w:eastAsia="宋体" w:cs="宋体"/>
          <w:color w:val="000000"/>
          <w:szCs w:val="22"/>
          <w:highlight w:val="none"/>
          <w:lang w:eastAsia="zh-CN"/>
        </w:rPr>
        <w:t xml:space="preserve">代理机构</w:t>
      </w:r>
      <w:r>
        <w:rPr>
          <w:rFonts w:hint="eastAsia" w:ascii="宋体" w:hAnsi="宋体" w:eastAsia="宋体" w:cs="宋体"/>
          <w:color w:val="000000"/>
          <w:szCs w:val="22"/>
          <w:highlight w:val="none"/>
        </w:rPr>
        <w:t xml:space="preserve">及评委会联系。</w:t>
      </w:r>
      <w:r/>
    </w:p>
    <w:p>
      <w:pPr>
        <w:ind w:left="0" w:firstLine="422"/>
        <w:keepLines w:val="0"/>
        <w:keepNext w:val="0"/>
        <w:pageBreakBefore w:val="0"/>
        <w:spacing w:line="360" w:lineRule="auto"/>
        <w:widowControl w:val="off"/>
        <w:rPr>
          <w:rFonts w:hint="eastAsia" w:ascii="宋体" w:hAnsi="宋体" w:eastAsia="宋体" w:cs="宋体"/>
          <w:b/>
          <w:bCs/>
          <w:color w:val="000000"/>
          <w:szCs w:val="22"/>
          <w:highlight w:val="none"/>
        </w:rPr>
      </w:pPr>
      <w:r>
        <w:rPr>
          <w:rFonts w:hint="eastAsia" w:ascii="宋体" w:hAnsi="宋体" w:eastAsia="宋体" w:cs="宋体"/>
          <w:b/>
          <w:bCs/>
          <w:color w:val="000000"/>
          <w:szCs w:val="22"/>
          <w:highlight w:val="none"/>
        </w:rPr>
        <w:t xml:space="preserve">26、无效投标、废标及投标人不足三家的处理</w:t>
      </w:r>
      <w:r/>
    </w:p>
    <w:p>
      <w:pPr>
        <w:ind w:left="0" w:firstLine="420"/>
        <w:keepLines w:val="0"/>
        <w:keepNext w:val="0"/>
        <w:pageBreakBefore w:val="0"/>
        <w:spacing w:line="360" w:lineRule="auto"/>
        <w:widowControl w:val="off"/>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26.1无效投标条款</w:t>
      </w:r>
      <w:r/>
    </w:p>
    <w:p>
      <w:pPr>
        <w:ind w:left="0" w:firstLine="420"/>
        <w:keepLines w:val="0"/>
        <w:keepNext w:val="0"/>
        <w:pageBreakBefore w:val="0"/>
        <w:spacing w:line="360" w:lineRule="auto"/>
        <w:widowControl w:val="off"/>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26.1.1 投标人未成功解密电子投标文件的。</w:t>
      </w:r>
      <w:r/>
    </w:p>
    <w:p>
      <w:pPr>
        <w:ind w:left="0" w:firstLine="420"/>
        <w:keepLines w:val="0"/>
        <w:keepNext w:val="0"/>
        <w:pageBreakBefore w:val="0"/>
        <w:spacing w:line="360" w:lineRule="auto"/>
        <w:widowControl w:val="off"/>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26.1.2 投标人未按照招标文件要求上传电子投标文件的。</w:t>
      </w:r>
      <w:r/>
    </w:p>
    <w:p>
      <w:pPr>
        <w:ind w:left="0" w:firstLine="420"/>
        <w:keepLines w:val="0"/>
        <w:keepNext w:val="0"/>
        <w:pageBreakBefore w:val="0"/>
        <w:spacing w:line="360" w:lineRule="auto"/>
        <w:widowControl w:val="off"/>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26.1.3投标人在报价时采用选择性报价的。</w:t>
      </w:r>
      <w:r/>
    </w:p>
    <w:p>
      <w:pPr>
        <w:ind w:left="0" w:firstLine="420"/>
        <w:keepLines w:val="0"/>
        <w:keepNext w:val="0"/>
        <w:pageBreakBefore w:val="0"/>
        <w:spacing w:line="360" w:lineRule="auto"/>
        <w:widowControl w:val="off"/>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26.1.4投标人不具备招标文件中规定资格要求的。</w:t>
      </w:r>
      <w:r/>
    </w:p>
    <w:p>
      <w:pPr>
        <w:ind w:left="0" w:firstLine="420"/>
        <w:keepLines w:val="0"/>
        <w:keepNext w:val="0"/>
        <w:pageBreakBefore w:val="0"/>
        <w:spacing w:line="360" w:lineRule="auto"/>
        <w:widowControl w:val="off"/>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26.1.5投标人的报价超过了采购预算或最高限价的。</w:t>
      </w:r>
      <w:r/>
    </w:p>
    <w:p>
      <w:pPr>
        <w:ind w:left="0" w:firstLine="420"/>
        <w:keepLines w:val="0"/>
        <w:keepNext w:val="0"/>
        <w:pageBreakBefore w:val="0"/>
        <w:spacing w:line="360" w:lineRule="auto"/>
        <w:widowControl w:val="off"/>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26.1.6未通过符合性审查的。</w:t>
      </w:r>
      <w:r/>
    </w:p>
    <w:p>
      <w:pPr>
        <w:ind w:left="0" w:firstLine="420"/>
        <w:keepLines w:val="0"/>
        <w:keepNext w:val="0"/>
        <w:pageBreakBefore w:val="0"/>
        <w:spacing w:line="360" w:lineRule="auto"/>
        <w:widowControl w:val="off"/>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26.1.7不符合招标文件中规定的其他实质性要求和条件的（本招标文件中斜体且有下划线部分为实质性要求和条件）。</w:t>
      </w:r>
      <w:r/>
    </w:p>
    <w:p>
      <w:pPr>
        <w:ind w:left="0" w:firstLine="420"/>
        <w:keepLines w:val="0"/>
        <w:keepNext w:val="0"/>
        <w:pageBreakBefore w:val="0"/>
        <w:spacing w:line="360" w:lineRule="auto"/>
        <w:widowControl w:val="off"/>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26.1.8 投标人被 “信用中国”网站（www.creditchina.gov.cn）、“中国政府采购网"(www.ccgp.gov.cn)列入失信被执行人或重大税收违法失信主体或政府采购严重失信行为记录名单</w:t>
      </w:r>
      <w:r>
        <w:rPr>
          <w:rFonts w:hint="eastAsia" w:ascii="宋体" w:hAnsi="宋体" w:eastAsia="宋体" w:cs="宋体"/>
          <w:color w:val="000000"/>
          <w:szCs w:val="22"/>
          <w:highlight w:val="none"/>
          <w:lang w:eastAsia="zh-CN"/>
        </w:rPr>
        <w:t xml:space="preserve">，</w:t>
      </w:r>
      <w:r>
        <w:rPr>
          <w:rFonts w:hint="eastAsia" w:ascii="宋体" w:hAnsi="宋体" w:eastAsia="宋体" w:cs="宋体"/>
          <w:color w:val="000000"/>
          <w:szCs w:val="22"/>
          <w:highlight w:val="none"/>
        </w:rPr>
        <w:t xml:space="preserve">若接受联合体的项目，两个以上的自然人、法人或者其他组织组成一个联合体，以一个供应商的身份共同参加政府采购活动的，联合体成员存在不良信用记录的，视同联合体存在不良应用记录。</w:t>
      </w:r>
      <w:r/>
    </w:p>
    <w:p>
      <w:pPr>
        <w:ind w:left="0" w:firstLine="420"/>
        <w:keepLines w:val="0"/>
        <w:keepNext w:val="0"/>
        <w:pageBreakBefore w:val="0"/>
        <w:spacing w:line="360" w:lineRule="auto"/>
        <w:widowControl w:val="off"/>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26.1.9  投标文件含有采购人不能接受的附加条件的。</w:t>
      </w:r>
      <w:r/>
    </w:p>
    <w:p>
      <w:pPr>
        <w:ind w:firstLine="422"/>
        <w:jc w:val="both"/>
        <w:spacing w:before="0" w:after="0" w:line="360" w:lineRule="auto"/>
        <w:widowControl w:val="off"/>
        <w:rPr>
          <w:rFonts w:hint="eastAsia" w:ascii="宋体" w:hAnsi="宋体" w:eastAsia="宋体" w:cs="Times New Roman"/>
          <w:b/>
          <w:bCs/>
          <w:color w:val="ff0000"/>
          <w:sz w:val="21"/>
          <w:szCs w:val="21"/>
          <w:highlight w:val="none"/>
          <w:lang w:val="en-US" w:eastAsia="zh-CN" w:bidi="ar-SA"/>
        </w:rPr>
        <w:outlineLvl w:val="3"/>
      </w:pPr>
      <w:r>
        <w:rPr>
          <w:rFonts w:hint="eastAsia" w:ascii="宋体" w:hAnsi="宋体" w:eastAsia="宋体" w:cs="Times New Roman"/>
          <w:b/>
          <w:bCs/>
          <w:color w:val="ff0000"/>
          <w:sz w:val="21"/>
          <w:szCs w:val="21"/>
          <w:highlight w:val="none"/>
          <w:lang w:val="en-US" w:eastAsia="zh-CN" w:bidi="ar-SA"/>
        </w:rPr>
        <w:t xml:space="preserve">26.1.10异常低价投标</w:t>
      </w:r>
      <w:r/>
    </w:p>
    <w:p>
      <w:pPr>
        <w:ind w:firstLine="422"/>
        <w:jc w:val="both"/>
        <w:spacing w:before="0" w:after="0" w:line="360" w:lineRule="auto"/>
        <w:widowControl w:val="off"/>
        <w:rPr>
          <w:rFonts w:hint="eastAsia" w:ascii="宋体" w:hAnsi="宋体" w:eastAsia="宋体" w:cs="Times New Roman"/>
          <w:b/>
          <w:bCs/>
          <w:color w:val="ff0000"/>
          <w:sz w:val="21"/>
          <w:szCs w:val="21"/>
          <w:highlight w:val="none"/>
          <w:lang w:val="en-US" w:eastAsia="zh-CN" w:bidi="ar-SA"/>
        </w:rPr>
        <w:outlineLvl w:val="3"/>
      </w:pPr>
      <w:r>
        <w:rPr>
          <w:rFonts w:hint="eastAsia" w:ascii="宋体" w:hAnsi="宋体" w:eastAsia="宋体" w:cs="Times New Roman"/>
          <w:b/>
          <w:bCs/>
          <w:color w:val="ff0000"/>
          <w:sz w:val="21"/>
          <w:szCs w:val="21"/>
          <w:highlight w:val="none"/>
          <w:lang w:val="en-US" w:eastAsia="zh-CN" w:bidi="ar-SA"/>
        </w:rPr>
        <w:t xml:space="preserve">26.1.10.1投标报价低于全部通过符合性审查投标人投标报价平均值50%的，即投标报价&lt;全部通过符合性审查投标人投标报价平均值×50%；</w:t>
      </w:r>
      <w:r/>
    </w:p>
    <w:p>
      <w:pPr>
        <w:ind w:firstLine="422"/>
        <w:jc w:val="both"/>
        <w:spacing w:before="0" w:after="0" w:line="360" w:lineRule="auto"/>
        <w:widowControl w:val="off"/>
        <w:rPr>
          <w:rFonts w:hint="eastAsia" w:ascii="宋体" w:hAnsi="宋体" w:eastAsia="宋体" w:cs="Times New Roman"/>
          <w:b/>
          <w:bCs/>
          <w:color w:val="ff0000"/>
          <w:sz w:val="21"/>
          <w:szCs w:val="21"/>
          <w:highlight w:val="none"/>
          <w:lang w:val="en-US" w:eastAsia="zh-CN" w:bidi="ar-SA"/>
        </w:rPr>
        <w:outlineLvl w:val="3"/>
      </w:pPr>
      <w:r>
        <w:rPr>
          <w:rFonts w:hint="eastAsia" w:ascii="宋体" w:hAnsi="宋体" w:eastAsia="宋体" w:cs="Times New Roman"/>
          <w:b/>
          <w:bCs/>
          <w:color w:val="ff0000"/>
          <w:sz w:val="21"/>
          <w:szCs w:val="21"/>
          <w:highlight w:val="none"/>
          <w:lang w:val="en-US" w:eastAsia="zh-CN" w:bidi="ar-SA"/>
        </w:rPr>
        <w:t xml:space="preserve">26.1.10.2投标报价低于通过符合性审查的次低报价投标人投标报价50%的，即投标报价&lt;通过符合性审查的次低报价投标人投标报价×50%；</w:t>
      </w:r>
      <w:r/>
    </w:p>
    <w:p>
      <w:pPr>
        <w:ind w:firstLine="422"/>
        <w:jc w:val="both"/>
        <w:spacing w:before="0" w:after="0" w:line="360" w:lineRule="auto"/>
        <w:widowControl w:val="off"/>
        <w:rPr>
          <w:rFonts w:hint="eastAsia" w:ascii="宋体" w:hAnsi="宋体" w:eastAsia="宋体" w:cs="Times New Roman"/>
          <w:b/>
          <w:bCs/>
          <w:color w:val="ff0000"/>
          <w:sz w:val="21"/>
          <w:szCs w:val="21"/>
          <w:highlight w:val="none"/>
          <w:lang w:val="en-US" w:eastAsia="zh-CN" w:bidi="ar-SA"/>
        </w:rPr>
        <w:outlineLvl w:val="3"/>
      </w:pPr>
      <w:r>
        <w:rPr>
          <w:rFonts w:hint="eastAsia" w:ascii="宋体" w:hAnsi="宋体" w:eastAsia="宋体" w:cs="Times New Roman"/>
          <w:b/>
          <w:bCs/>
          <w:color w:val="ff0000"/>
          <w:sz w:val="21"/>
          <w:szCs w:val="21"/>
          <w:highlight w:val="none"/>
          <w:lang w:val="en-US" w:eastAsia="zh-CN" w:bidi="ar-SA"/>
        </w:rPr>
        <w:t xml:space="preserve">26.1.10.3投标报价低于采购项目最高限价45%的，即投标报价&lt;采购项目最高限价×45%；</w:t>
      </w:r>
      <w:r/>
    </w:p>
    <w:p>
      <w:pPr>
        <w:ind w:firstLine="422"/>
        <w:jc w:val="both"/>
        <w:spacing w:before="0" w:after="0" w:line="360" w:lineRule="auto"/>
        <w:widowControl w:val="off"/>
        <w:rPr>
          <w:rFonts w:hint="eastAsia" w:ascii="宋体" w:hAnsi="宋体" w:eastAsia="宋体" w:cs="Times New Roman"/>
          <w:b/>
          <w:bCs/>
          <w:color w:val="ff0000"/>
          <w:sz w:val="21"/>
          <w:szCs w:val="21"/>
          <w:highlight w:val="none"/>
          <w:lang w:val="en-US" w:eastAsia="zh-CN" w:bidi="ar-SA"/>
        </w:rPr>
        <w:outlineLvl w:val="3"/>
      </w:pPr>
      <w:r>
        <w:rPr>
          <w:rFonts w:hint="eastAsia" w:ascii="宋体" w:hAnsi="宋体" w:eastAsia="宋体" w:cs="Times New Roman"/>
          <w:b/>
          <w:bCs/>
          <w:color w:val="ff0000"/>
          <w:sz w:val="21"/>
          <w:szCs w:val="21"/>
          <w:highlight w:val="none"/>
          <w:lang w:val="en-US" w:eastAsia="zh-CN" w:bidi="ar-SA"/>
        </w:rPr>
        <w:t xml:space="preserve">26.1.10.4评审委员会基于专业判断，认为投标人报价过低，有可能影响产品质量或者不能诚信履约的其他情形。</w:t>
      </w:r>
      <w:r/>
    </w:p>
    <w:p>
      <w:pPr>
        <w:ind w:firstLine="422"/>
        <w:jc w:val="both"/>
        <w:spacing w:before="0" w:after="0" w:line="360" w:lineRule="auto"/>
        <w:widowControl w:val="off"/>
        <w:rPr>
          <w:rFonts w:hint="eastAsia" w:ascii="宋体" w:hAnsi="宋体" w:eastAsia="宋体" w:cs="Times New Roman"/>
          <w:b/>
          <w:bCs/>
          <w:color w:val="ff0000"/>
          <w:sz w:val="21"/>
          <w:szCs w:val="21"/>
          <w:highlight w:val="none"/>
          <w:lang w:val="en-US" w:eastAsia="zh-CN" w:bidi="ar-SA"/>
        </w:rPr>
        <w:outlineLvl w:val="3"/>
      </w:pPr>
      <w:r>
        <w:rPr>
          <w:rFonts w:hint="eastAsia" w:ascii="宋体" w:hAnsi="宋体" w:eastAsia="宋体" w:cs="Times New Roman"/>
          <w:b/>
          <w:bCs/>
          <w:color w:val="ff0000"/>
          <w:sz w:val="21"/>
          <w:szCs w:val="21"/>
          <w:highlight w:val="none"/>
          <w:lang w:val="en-US" w:eastAsia="zh-CN" w:bidi="ar-SA"/>
        </w:rPr>
        <w:t xml:space="preserve">26.1.10.5相关法律法规对投标人报价有规定的，从其规定。</w:t>
      </w:r>
      <w:r/>
    </w:p>
    <w:p>
      <w:pPr>
        <w:ind w:firstLine="422"/>
        <w:jc w:val="both"/>
        <w:spacing w:before="0" w:after="0" w:line="360" w:lineRule="auto"/>
        <w:widowControl w:val="off"/>
        <w:rPr>
          <w:rFonts w:hint="eastAsia" w:ascii="宋体" w:hAnsi="宋体" w:eastAsia="宋体" w:cs="Times New Roman"/>
          <w:b/>
          <w:bCs/>
          <w:color w:val="ff0000"/>
          <w:sz w:val="21"/>
          <w:szCs w:val="21"/>
          <w:highlight w:val="none"/>
          <w:lang w:val="en-US" w:eastAsia="zh-CN" w:bidi="ar-SA"/>
        </w:rPr>
        <w:outlineLvl w:val="3"/>
      </w:pPr>
      <w:r>
        <w:rPr>
          <w:rFonts w:hint="eastAsia" w:ascii="宋体" w:hAnsi="宋体" w:eastAsia="宋体" w:cs="Times New Roman"/>
          <w:b/>
          <w:bCs/>
          <w:color w:val="ff0000"/>
          <w:sz w:val="21"/>
          <w:szCs w:val="21"/>
          <w:highlight w:val="none"/>
          <w:lang w:val="en-US" w:eastAsia="zh-CN" w:bidi="ar-SA"/>
        </w:rPr>
        <w:t xml:space="preserve">26.1.10.6评审委员会启动异常低价投标审查后，属于前述第26.1.10.1项至第26.1.10.4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26.1.10.3项情形，投标人已随投标文件一并提交相关书面说明及必要的证明材料的，在评审现场可不再重复提交。</w:t>
      </w:r>
      <w:r/>
    </w:p>
    <w:p>
      <w:pPr>
        <w:ind w:firstLine="422"/>
        <w:jc w:val="both"/>
        <w:spacing w:before="0" w:after="0" w:line="360" w:lineRule="auto"/>
        <w:widowControl w:val="off"/>
        <w:rPr>
          <w:rFonts w:hint="eastAsia" w:ascii="宋体" w:hAnsi="宋体" w:eastAsia="宋体" w:cs="Times New Roman"/>
          <w:b/>
          <w:bCs/>
          <w:color w:val="ff0000"/>
          <w:sz w:val="21"/>
          <w:szCs w:val="21"/>
          <w:highlight w:val="none"/>
          <w:lang w:val="en-US" w:eastAsia="zh-CN" w:bidi="ar-SA"/>
        </w:rPr>
        <w:outlineLvl w:val="3"/>
      </w:pPr>
      <w:r>
        <w:rPr>
          <w:rFonts w:hint="eastAsia" w:ascii="宋体" w:hAnsi="宋体" w:eastAsia="宋体" w:cs="Times New Roman"/>
          <w:b/>
          <w:bCs/>
          <w:color w:val="ff0000"/>
          <w:sz w:val="21"/>
          <w:szCs w:val="21"/>
          <w:highlight w:val="none"/>
          <w:lang w:val="en-US" w:eastAsia="zh-CN" w:bidi="ar-SA"/>
        </w:rPr>
        <w:t xml:space="preserve">26.1.10.7评审委员会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评审委员会应当将其作为无效投标处理。</w:t>
      </w:r>
      <w:r/>
    </w:p>
    <w:p>
      <w:pPr>
        <w:ind w:firstLine="422"/>
        <w:jc w:val="both"/>
        <w:spacing w:before="0" w:after="0" w:line="360" w:lineRule="auto"/>
        <w:widowControl w:val="off"/>
        <w:rPr>
          <w:rFonts w:hint="eastAsia" w:ascii="宋体" w:hAnsi="宋体" w:eastAsia="宋体" w:cs="Times New Roman"/>
          <w:b/>
          <w:bCs/>
          <w:color w:val="ff0000"/>
          <w:sz w:val="21"/>
          <w:szCs w:val="21"/>
          <w:highlight w:val="none"/>
          <w:lang w:val="en-US" w:eastAsia="zh-CN" w:bidi="ar-SA"/>
        </w:rPr>
        <w:outlineLvl w:val="3"/>
      </w:pPr>
      <w:r>
        <w:rPr>
          <w:rFonts w:hint="eastAsia" w:ascii="宋体" w:hAnsi="宋体" w:eastAsia="宋体" w:cs="Times New Roman"/>
          <w:b/>
          <w:bCs/>
          <w:color w:val="ff0000"/>
          <w:sz w:val="21"/>
          <w:szCs w:val="21"/>
          <w:highlight w:val="none"/>
          <w:lang w:val="en-US" w:eastAsia="zh-CN" w:bidi="ar-SA"/>
        </w:rPr>
        <w:t xml:space="preserve">26.1.10.8采购人、采购代理机构应当为评审委员会在评审现场及时获取同类项目中标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left="0" w:firstLine="420"/>
        <w:keepLines w:val="0"/>
        <w:keepNext w:val="0"/>
        <w:pageBreakBefore w:val="0"/>
        <w:spacing w:line="360" w:lineRule="auto"/>
        <w:widowControl w:val="off"/>
        <w:rPr>
          <w:rFonts w:hint="eastAsia" w:ascii="宋体" w:hAnsi="宋体" w:eastAsia="宋体" w:cs="宋体"/>
          <w:color w:val="000000"/>
          <w:szCs w:val="22"/>
          <w:highlight w:val="none"/>
        </w:rPr>
      </w:pPr>
      <w:r>
        <w:rPr>
          <w:rFonts w:hint="eastAsia" w:ascii="宋体" w:hAnsi="宋体" w:eastAsia="宋体" w:cs="Times New Roman"/>
          <w:b/>
          <w:bCs/>
          <w:color w:val="ff0000"/>
          <w:sz w:val="21"/>
          <w:szCs w:val="21"/>
          <w:highlight w:val="none"/>
          <w:lang w:val="en-US" w:eastAsia="zh-CN" w:bidi="ar-SA"/>
        </w:rPr>
        <w:t xml:space="preserve">26.1.10.9异常低价投标审查的启动原因、审查意见和审查结果应当在评审报告中记录，并随投标人提供的相关书面说明及证明材料，以及评审委员会有关互联网浏览、查询历史一并归档。</w:t>
      </w:r>
      <w:r/>
    </w:p>
    <w:p>
      <w:pPr>
        <w:ind w:left="0" w:firstLine="420"/>
        <w:keepLines w:val="0"/>
        <w:keepNext w:val="0"/>
        <w:pageBreakBefore w:val="0"/>
        <w:spacing w:line="360" w:lineRule="auto"/>
        <w:widowControl w:val="off"/>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26.1.11 本项目采购产品被财政部、国家发改委、生态环境部等列入“节能产品品目清单”、“环境标志产品品目清单”强制采购范围，而投标人所投标产品不在强制采购范围内的。</w:t>
      </w:r>
      <w:r/>
    </w:p>
    <w:p>
      <w:pPr>
        <w:ind w:left="0" w:firstLine="420"/>
        <w:keepLines w:val="0"/>
        <w:keepNext w:val="0"/>
        <w:pageBreakBefore w:val="0"/>
        <w:spacing w:line="360" w:lineRule="auto"/>
        <w:widowControl w:val="off"/>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26.1.12 投标文件未按照招标文件要求加盖</w:t>
      </w:r>
      <w:r>
        <w:rPr>
          <w:rFonts w:hint="eastAsia" w:ascii="宋体" w:hAnsi="宋体" w:eastAsia="宋体" w:cs="宋体"/>
          <w:color w:val="000000"/>
          <w:szCs w:val="22"/>
          <w:highlight w:val="none"/>
          <w:lang w:val="en-US" w:eastAsia="zh-CN"/>
        </w:rPr>
        <w:t xml:space="preserve">CA</w:t>
      </w:r>
      <w:r>
        <w:rPr>
          <w:rFonts w:hint="eastAsia" w:ascii="宋体" w:hAnsi="宋体" w:eastAsia="宋体" w:cs="宋体"/>
          <w:color w:val="000000"/>
          <w:szCs w:val="22"/>
          <w:highlight w:val="none"/>
        </w:rPr>
        <w:t xml:space="preserve">电子签章。</w:t>
      </w:r>
      <w:r/>
    </w:p>
    <w:p>
      <w:pPr>
        <w:ind w:left="0" w:firstLine="420"/>
        <w:keepLines w:val="0"/>
        <w:keepNext w:val="0"/>
        <w:pageBreakBefore w:val="0"/>
        <w:spacing w:line="360" w:lineRule="auto"/>
        <w:widowControl w:val="off"/>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26.1.13其他法律、法规及本招标文件规定的属无效投标的情形。</w:t>
      </w:r>
      <w:r/>
    </w:p>
    <w:p>
      <w:pPr>
        <w:ind w:left="0" w:firstLine="420"/>
        <w:keepLines w:val="0"/>
        <w:keepNext w:val="0"/>
        <w:pageBreakBefore w:val="0"/>
        <w:spacing w:line="360" w:lineRule="auto"/>
        <w:widowControl w:val="off"/>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26.2废标条款：</w:t>
      </w:r>
      <w:r/>
    </w:p>
    <w:p>
      <w:pPr>
        <w:ind w:left="0" w:firstLine="420"/>
        <w:keepLines w:val="0"/>
        <w:keepNext w:val="0"/>
        <w:pageBreakBefore w:val="0"/>
        <w:spacing w:line="360" w:lineRule="auto"/>
        <w:widowControl w:val="off"/>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26.2.1符合专业条件的供应商或者对招标文件作实质响应的供应商不足三家的。26.2.2出现影响采购公正的违法、违规行为的。</w:t>
      </w:r>
      <w:r/>
    </w:p>
    <w:p>
      <w:pPr>
        <w:ind w:left="0" w:firstLine="420"/>
        <w:keepLines w:val="0"/>
        <w:keepNext w:val="0"/>
        <w:pageBreakBefore w:val="0"/>
        <w:spacing w:line="360" w:lineRule="auto"/>
        <w:widowControl w:val="off"/>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26.2.3因重大变故，采购任务取消的。</w:t>
      </w:r>
      <w:r/>
    </w:p>
    <w:p>
      <w:pPr>
        <w:ind w:left="0" w:firstLine="420"/>
        <w:keepLines w:val="0"/>
        <w:keepNext w:val="0"/>
        <w:pageBreakBefore w:val="0"/>
        <w:spacing w:line="360" w:lineRule="auto"/>
        <w:widowControl w:val="off"/>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26.2.4评委会认定招标文件存在歧义、重大缺陷导致评审工作无法进行。</w:t>
      </w:r>
      <w:r/>
    </w:p>
    <w:p>
      <w:pPr>
        <w:ind w:left="0" w:firstLine="420"/>
        <w:keepLines w:val="0"/>
        <w:keepNext w:val="0"/>
        <w:pageBreakBefore w:val="0"/>
        <w:spacing w:line="360" w:lineRule="auto"/>
        <w:widowControl w:val="off"/>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26.3 投标截止时间结束后参加投标的供应商不足三家的处理：</w:t>
      </w:r>
      <w:r/>
    </w:p>
    <w:p>
      <w:pPr>
        <w:ind w:left="0" w:firstLine="420"/>
        <w:keepLines w:val="0"/>
        <w:keepNext w:val="0"/>
        <w:pageBreakBefore w:val="0"/>
        <w:spacing w:line="360" w:lineRule="auto"/>
        <w:widowControl w:val="off"/>
        <w:rPr>
          <w:rFonts w:hint="eastAsia" w:ascii="宋体" w:hAnsi="宋体" w:eastAsia="宋体" w:cs="宋体"/>
          <w:b/>
          <w:bCs/>
          <w:highlight w:val="none"/>
        </w:rPr>
      </w:pPr>
      <w:r>
        <w:rPr>
          <w:rFonts w:hint="eastAsia" w:ascii="宋体" w:hAnsi="宋体" w:eastAsia="宋体" w:cs="宋体"/>
          <w:color w:val="000000"/>
          <w:szCs w:val="22"/>
          <w:highlight w:val="none"/>
        </w:rPr>
        <w:t xml:space="preserve">26.3.1如出现投标截止时间结束后参加投标的供应商或者在评标期间对招标文件做出实质性响应的供应商不足三家情况，按政府采购相关规定执行。</w:t>
      </w:r>
      <w:r/>
    </w:p>
    <w:p>
      <w:pPr>
        <w:ind w:left="0" w:firstLine="422"/>
        <w:keepLines w:val="0"/>
        <w:keepNext w:val="0"/>
        <w:pageBreakBefore w:val="0"/>
        <w:spacing w:line="360" w:lineRule="auto"/>
        <w:widowControl w:val="off"/>
        <w:rPr>
          <w:rFonts w:hint="eastAsia" w:ascii="宋体" w:hAnsi="宋体" w:eastAsia="宋体" w:cs="宋体"/>
          <w:b/>
          <w:bCs/>
          <w:color w:val="000000"/>
          <w:szCs w:val="22"/>
          <w:highlight w:val="none"/>
        </w:rPr>
      </w:pPr>
      <w:r>
        <w:rPr>
          <w:rFonts w:hint="eastAsia" w:ascii="宋体" w:hAnsi="宋体" w:eastAsia="宋体" w:cs="宋体"/>
          <w:b/>
          <w:bCs/>
          <w:color w:val="000000"/>
          <w:szCs w:val="22"/>
          <w:highlight w:val="none"/>
        </w:rPr>
        <w:t xml:space="preserve">27、确定中标单位</w:t>
      </w:r>
      <w:r/>
    </w:p>
    <w:p>
      <w:pPr>
        <w:ind w:left="0" w:firstLine="420"/>
        <w:keepLines w:val="0"/>
        <w:keepNext w:val="0"/>
        <w:pageBreakBefore w:val="0"/>
        <w:spacing w:line="360" w:lineRule="auto"/>
        <w:widowControl w:val="off"/>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27.1评委会根据本招标文件规定评标方法与评标标准向采购人推荐出中标候选人。</w:t>
      </w:r>
      <w:r/>
    </w:p>
    <w:p>
      <w:pPr>
        <w:ind w:left="0" w:firstLine="420"/>
        <w:keepLines w:val="0"/>
        <w:keepNext w:val="0"/>
        <w:pageBreakBefore w:val="0"/>
        <w:spacing w:line="360" w:lineRule="auto"/>
        <w:widowControl w:val="off"/>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27.2 采购人应根据评委会推荐的中标候选人确定中标人。</w:t>
      </w:r>
      <w:r/>
    </w:p>
    <w:p>
      <w:pPr>
        <w:ind w:left="0" w:firstLine="420"/>
        <w:keepLines w:val="0"/>
        <w:keepNext w:val="0"/>
        <w:pageBreakBefore w:val="0"/>
        <w:spacing w:line="360" w:lineRule="auto"/>
        <w:widowControl w:val="off"/>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27.3</w:t>
      </w:r>
      <w:r>
        <w:rPr>
          <w:rFonts w:hint="eastAsia" w:ascii="宋体" w:hAnsi="宋体" w:eastAsia="宋体" w:cs="宋体"/>
          <w:color w:val="000000"/>
          <w:szCs w:val="22"/>
          <w:highlight w:val="none"/>
          <w:lang w:val="zh-CN"/>
        </w:rPr>
        <w:t xml:space="preserve">代理机构将在</w:t>
      </w:r>
      <w:r>
        <w:rPr>
          <w:rFonts w:hint="eastAsia" w:ascii="宋体" w:hAnsi="宋体" w:eastAsia="宋体" w:cs="宋体"/>
          <w:color w:val="000000"/>
          <w:szCs w:val="22"/>
          <w:highlight w:val="none"/>
          <w:lang w:val="en-US" w:eastAsia="zh-CN"/>
        </w:rPr>
        <w:t xml:space="preserve">“仪征市政府采购网”、“扬州市政府采购网”、“江苏省政府采购网”“中国政府采购网”</w:t>
      </w:r>
      <w:r>
        <w:rPr>
          <w:rFonts w:hint="eastAsia" w:ascii="宋体" w:hAnsi="宋体" w:eastAsia="宋体" w:cs="宋体"/>
          <w:color w:val="000000"/>
          <w:szCs w:val="22"/>
          <w:highlight w:val="none"/>
          <w:lang w:val="zh-CN"/>
        </w:rPr>
        <w:t xml:space="preserve">发布中标公告，公告期限为1个工作日</w:t>
      </w:r>
      <w:r>
        <w:rPr>
          <w:rFonts w:hint="eastAsia" w:ascii="宋体" w:hAnsi="宋体" w:eastAsia="宋体" w:cs="宋体"/>
          <w:color w:val="000000"/>
          <w:szCs w:val="22"/>
          <w:highlight w:val="none"/>
        </w:rPr>
        <w:t xml:space="preserve">。</w:t>
      </w:r>
      <w:r/>
    </w:p>
    <w:p>
      <w:pPr>
        <w:ind w:left="0" w:firstLine="420"/>
        <w:keepLines w:val="0"/>
        <w:keepNext w:val="0"/>
        <w:pageBreakBefore w:val="0"/>
        <w:spacing w:line="360" w:lineRule="auto"/>
        <w:widowControl w:val="off"/>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27.4若有充分证据证明，中标人出现下列情况之一的，一经查实，将被取消中标资格：</w:t>
      </w:r>
      <w:r/>
    </w:p>
    <w:p>
      <w:pPr>
        <w:ind w:left="0" w:firstLine="420"/>
        <w:keepLines w:val="0"/>
        <w:keepNext w:val="0"/>
        <w:pageBreakBefore w:val="0"/>
        <w:spacing w:line="360" w:lineRule="auto"/>
        <w:widowControl w:val="off"/>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27.4.1提供虚假材料谋取中标的；</w:t>
      </w:r>
      <w:r/>
    </w:p>
    <w:p>
      <w:pPr>
        <w:ind w:left="0" w:firstLine="420"/>
        <w:keepLines w:val="0"/>
        <w:keepNext w:val="0"/>
        <w:pageBreakBefore w:val="0"/>
        <w:spacing w:line="360" w:lineRule="auto"/>
        <w:widowControl w:val="off"/>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27.4.2向采购人、</w:t>
      </w:r>
      <w:r>
        <w:rPr>
          <w:rFonts w:hint="eastAsia" w:ascii="宋体" w:hAnsi="宋体" w:eastAsia="宋体" w:cs="宋体"/>
          <w:color w:val="000000"/>
          <w:szCs w:val="22"/>
          <w:highlight w:val="none"/>
          <w:lang w:eastAsia="zh-CN"/>
        </w:rPr>
        <w:t xml:space="preserve">代理机构</w:t>
      </w:r>
      <w:r>
        <w:rPr>
          <w:rFonts w:hint="eastAsia" w:ascii="宋体" w:hAnsi="宋体" w:eastAsia="宋体" w:cs="宋体"/>
          <w:color w:val="000000"/>
          <w:szCs w:val="22"/>
          <w:highlight w:val="none"/>
        </w:rPr>
        <w:t xml:space="preserve">行贿或者提供其他不正当利益的；</w:t>
      </w:r>
      <w:r/>
    </w:p>
    <w:p>
      <w:pPr>
        <w:ind w:left="0" w:firstLine="420"/>
        <w:keepLines w:val="0"/>
        <w:keepNext w:val="0"/>
        <w:pageBreakBefore w:val="0"/>
        <w:spacing w:line="360" w:lineRule="auto"/>
        <w:widowControl w:val="off"/>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27.4.3恶意竞争，投标总报价明显低于其自身合理成本且又无法提供证明的；</w:t>
      </w:r>
      <w:r/>
    </w:p>
    <w:p>
      <w:pPr>
        <w:ind w:left="0" w:firstLine="420"/>
        <w:keepLines w:val="0"/>
        <w:keepNext w:val="0"/>
        <w:pageBreakBefore w:val="0"/>
        <w:spacing w:line="360" w:lineRule="auto"/>
        <w:widowControl w:val="off"/>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27.4.4属于本文件规定的无效条件，但在评标过程中又未被评委会发现的；</w:t>
      </w:r>
      <w:r/>
    </w:p>
    <w:p>
      <w:pPr>
        <w:ind w:left="0" w:firstLine="420"/>
        <w:keepLines w:val="0"/>
        <w:keepNext w:val="0"/>
        <w:pageBreakBefore w:val="0"/>
        <w:spacing w:line="360" w:lineRule="auto"/>
        <w:widowControl w:val="off"/>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27.4.5与采购人或者其他投标人恶意串通的；</w:t>
      </w:r>
      <w:r/>
    </w:p>
    <w:p>
      <w:pPr>
        <w:ind w:left="0" w:firstLine="420"/>
        <w:keepLines w:val="0"/>
        <w:keepNext w:val="0"/>
        <w:pageBreakBefore w:val="0"/>
        <w:spacing w:line="360" w:lineRule="auto"/>
        <w:widowControl w:val="off"/>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27.4.6采取不正当手段诋毁、排挤其他供应商的；</w:t>
      </w:r>
      <w:r/>
    </w:p>
    <w:p>
      <w:pPr>
        <w:ind w:left="0" w:firstLine="420"/>
        <w:keepLines w:val="0"/>
        <w:keepNext w:val="0"/>
        <w:pageBreakBefore w:val="0"/>
        <w:spacing w:line="360" w:lineRule="auto"/>
        <w:widowControl w:val="off"/>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27.4.7不符合法律、法规的规定的。</w:t>
      </w:r>
      <w:r/>
    </w:p>
    <w:p>
      <w:pPr>
        <w:ind w:left="0" w:firstLine="420"/>
        <w:keepLines w:val="0"/>
        <w:keepNext w:val="0"/>
        <w:pageBreakBefore w:val="0"/>
        <w:spacing w:line="360" w:lineRule="auto"/>
        <w:widowControl w:val="off"/>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27.5. 有下列情形之一的，视为投标人串通投标，投标无效：</w:t>
      </w:r>
      <w:r/>
    </w:p>
    <w:p>
      <w:pPr>
        <w:ind w:left="0" w:firstLine="420"/>
        <w:keepLines w:val="0"/>
        <w:keepNext w:val="0"/>
        <w:pageBreakBefore w:val="0"/>
        <w:spacing w:line="360" w:lineRule="auto"/>
        <w:widowControl w:val="off"/>
        <w:rPr>
          <w:rFonts w:hint="eastAsia" w:ascii="宋体" w:hAnsi="宋体" w:eastAsia="宋体" w:cs="宋体"/>
          <w:b/>
          <w:bCs/>
          <w:color w:val="ff0000"/>
          <w:szCs w:val="22"/>
          <w:highlight w:val="none"/>
        </w:rPr>
      </w:pPr>
      <w:r>
        <w:rPr>
          <w:rFonts w:hint="eastAsia" w:ascii="宋体" w:hAnsi="宋体" w:eastAsia="宋体" w:cs="宋体"/>
          <w:b/>
          <w:bCs/>
          <w:color w:val="ff0000"/>
          <w:szCs w:val="22"/>
          <w:highlight w:val="none"/>
        </w:rPr>
        <w:t xml:space="preserve">27.5.1</w:t>
      </w:r>
      <w:r>
        <w:rPr>
          <w:rFonts w:hint="eastAsia" w:ascii="宋体" w:hAnsi="宋体" w:eastAsia="宋体" w:cs="宋体"/>
          <w:b/>
          <w:bCs/>
          <w:color w:val="ff0000"/>
          <w:szCs w:val="22"/>
          <w:highlight w:val="none"/>
          <w:lang w:val="en-US" w:eastAsia="zh-CN"/>
        </w:rPr>
        <w:t xml:space="preserve">经查实，不同投标人的电子投标文件出自同一台电脑的；不同投标人的标书制作工具客户端标识码存在一致的；不同投标人从同一互联网协议地址上传投标文件的</w:t>
      </w:r>
      <w:r>
        <w:rPr>
          <w:rFonts w:hint="eastAsia" w:ascii="宋体" w:hAnsi="宋体" w:eastAsia="宋体" w:cs="宋体"/>
          <w:b/>
          <w:bCs/>
          <w:color w:val="ff0000"/>
          <w:szCs w:val="22"/>
          <w:highlight w:val="none"/>
        </w:rPr>
        <w:t xml:space="preserve">。</w:t>
      </w:r>
      <w:r/>
    </w:p>
    <w:p>
      <w:pPr>
        <w:ind w:left="0" w:firstLine="420"/>
        <w:keepLines w:val="0"/>
        <w:keepNext w:val="0"/>
        <w:pageBreakBefore w:val="0"/>
        <w:spacing w:line="360" w:lineRule="auto"/>
        <w:widowControl w:val="off"/>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27.5.2不同投标人委托同一单位或者个人办理投标事宜。</w:t>
      </w:r>
      <w:r/>
    </w:p>
    <w:p>
      <w:pPr>
        <w:ind w:left="0" w:firstLine="420"/>
        <w:keepLines w:val="0"/>
        <w:keepNext w:val="0"/>
        <w:pageBreakBefore w:val="0"/>
        <w:spacing w:line="360" w:lineRule="auto"/>
        <w:widowControl w:val="off"/>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27.5.3 不同投标人的投标文件载明的项目管理成员或者联系人员为同一人。</w:t>
      </w:r>
      <w:r/>
    </w:p>
    <w:p>
      <w:pPr>
        <w:ind w:left="0" w:firstLine="420"/>
        <w:keepLines w:val="0"/>
        <w:keepNext w:val="0"/>
        <w:pageBreakBefore w:val="0"/>
        <w:spacing w:line="360" w:lineRule="auto"/>
        <w:widowControl w:val="off"/>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27.5.4不同投标人的投标文件异常一致或者投标报价呈规律性差异。</w:t>
      </w:r>
      <w:r/>
    </w:p>
    <w:p>
      <w:pPr>
        <w:ind w:left="0" w:firstLine="422"/>
        <w:keepLines w:val="0"/>
        <w:keepNext w:val="0"/>
        <w:pageBreakBefore w:val="0"/>
        <w:spacing w:line="360" w:lineRule="auto"/>
        <w:widowControl w:val="off"/>
        <w:rPr>
          <w:rFonts w:hint="eastAsia" w:ascii="宋体" w:hAnsi="宋体" w:eastAsia="宋体" w:cs="宋体"/>
          <w:b/>
          <w:bCs/>
          <w:color w:val="000000"/>
          <w:szCs w:val="22"/>
          <w:highlight w:val="none"/>
        </w:rPr>
      </w:pPr>
      <w:r>
        <w:rPr>
          <w:rFonts w:hint="eastAsia" w:ascii="宋体" w:hAnsi="宋体" w:eastAsia="宋体" w:cs="宋体"/>
          <w:b/>
          <w:bCs/>
          <w:color w:val="000000"/>
          <w:szCs w:val="22"/>
          <w:highlight w:val="none"/>
        </w:rPr>
        <w:t xml:space="preserve">28、质疑处理</w:t>
      </w:r>
      <w:r/>
    </w:p>
    <w:p>
      <w:pPr>
        <w:ind w:left="0" w:firstLine="420"/>
        <w:keepLines w:val="0"/>
        <w:keepNext w:val="0"/>
        <w:pageBreakBefore w:val="0"/>
        <w:spacing w:line="360" w:lineRule="auto"/>
        <w:widowControl w:val="off"/>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28.1提出质疑的供应商应当是参与所质疑项目采购活动的供应商。潜在供应商依法获取其可质疑的采购文件的，可以对采购文件提出质疑。</w:t>
      </w:r>
      <w:r/>
    </w:p>
    <w:p>
      <w:pPr>
        <w:ind w:left="0" w:firstLine="420"/>
        <w:keepLines w:val="0"/>
        <w:keepNext w:val="0"/>
        <w:pageBreakBefore w:val="0"/>
        <w:spacing w:line="360" w:lineRule="auto"/>
        <w:widowControl w:val="off"/>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对项目需求部分的质疑，潜在供应商应向采购人提出，由采购人负责答复。</w:t>
      </w:r>
      <w:r/>
    </w:p>
    <w:p>
      <w:pPr>
        <w:ind w:left="0" w:firstLine="420"/>
        <w:keepLines w:val="0"/>
        <w:keepNext w:val="0"/>
        <w:pageBreakBefore w:val="0"/>
        <w:spacing w:line="360" w:lineRule="auto"/>
        <w:widowControl w:val="off"/>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28.2投标人认为采购文件、采购过程和中标或成交结果使自己的权益受到损害的，可以在知道或应知其权益受到损害之日起7个工作日内，以书面形式向采购人或</w:t>
      </w:r>
      <w:r>
        <w:rPr>
          <w:rFonts w:hint="eastAsia" w:ascii="宋体" w:hAnsi="宋体" w:eastAsia="宋体" w:cs="宋体"/>
          <w:color w:val="000000"/>
          <w:szCs w:val="22"/>
          <w:highlight w:val="none"/>
          <w:lang w:eastAsia="zh-CN"/>
        </w:rPr>
        <w:t xml:space="preserve">代理机构</w:t>
      </w:r>
      <w:r>
        <w:rPr>
          <w:rFonts w:hint="eastAsia" w:ascii="宋体" w:hAnsi="宋体" w:eastAsia="宋体" w:cs="宋体"/>
          <w:color w:val="000000"/>
          <w:szCs w:val="22"/>
          <w:highlight w:val="none"/>
        </w:rPr>
        <w:t xml:space="preserve">提出质疑。</w:t>
      </w:r>
      <w:r/>
    </w:p>
    <w:p>
      <w:pPr>
        <w:ind w:left="0" w:firstLine="42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szCs w:val="22"/>
          <w:highlight w:val="none"/>
        </w:rPr>
        <w:t xml:space="preserve">28.2.1对采购文件提出质疑的，应当在获取采购文件之日或者采购文件公告期限届满之日起7个工作日内提出。</w:t>
      </w:r>
      <w:r/>
    </w:p>
    <w:p>
      <w:pPr>
        <w:ind w:left="0" w:firstLine="0"/>
        <w:keepLines w:val="0"/>
        <w:keepNext w:val="0"/>
        <w:pageBreakBefore w:val="0"/>
        <w:spacing w:line="360" w:lineRule="auto"/>
        <w:widowControl w:val="off"/>
        <w:rPr>
          <w:rFonts w:hint="eastAsia" w:ascii="宋体" w:hAnsi="宋体" w:eastAsia="宋体" w:cs="宋体"/>
          <w:color w:val="000000"/>
          <w:highlight w:val="none"/>
        </w:rPr>
      </w:pPr>
      <w:r>
        <w:rPr>
          <w:rFonts w:hint="eastAsia" w:ascii="宋体" w:hAnsi="宋体" w:eastAsia="宋体" w:cs="宋体"/>
          <w:color w:val="000000"/>
          <w:szCs w:val="22"/>
          <w:highlight w:val="none"/>
        </w:rPr>
        <w:t xml:space="preserve">    28.2.2对采购过程提出质疑的，为各采购程序环节结束之日起7个工作日内提出。</w:t>
      </w:r>
      <w:r>
        <w:rPr>
          <w:rFonts w:hint="eastAsia" w:ascii="宋体" w:hAnsi="宋体" w:eastAsia="宋体" w:cs="宋体"/>
          <w:color w:val="000000"/>
          <w:szCs w:val="22"/>
          <w:highlight w:val="none"/>
        </w:rPr>
        <w:br/>
      </w:r>
      <w:r>
        <w:rPr>
          <w:rFonts w:hint="eastAsia" w:ascii="宋体" w:hAnsi="宋体" w:eastAsia="宋体" w:cs="宋体"/>
          <w:color w:val="000000"/>
          <w:szCs w:val="22"/>
          <w:highlight w:val="none"/>
        </w:rPr>
        <w:t xml:space="preserve">    28.2.3对中标结果提出质疑的，为中标结果公告期限届满之日起7个工作日内提出。</w:t>
      </w:r>
      <w:r/>
    </w:p>
    <w:p>
      <w:pPr>
        <w:ind w:left="0" w:firstLine="420"/>
        <w:keepLines w:val="0"/>
        <w:keepNext w:val="0"/>
        <w:pageBreakBefore w:val="0"/>
        <w:spacing w:line="360" w:lineRule="auto"/>
        <w:widowControl w:val="off"/>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28.3供应商应在法定质疑期内一次性提出针对同一采购程序环节的质疑。供应商如在法定期限内对同一采购程序环节提出多次质疑的，</w:t>
      </w:r>
      <w:r>
        <w:rPr>
          <w:rFonts w:hint="eastAsia" w:ascii="宋体" w:hAnsi="宋体" w:eastAsia="宋体" w:cs="宋体"/>
          <w:color w:val="000000"/>
          <w:szCs w:val="22"/>
          <w:highlight w:val="none"/>
          <w:lang w:eastAsia="zh-CN"/>
        </w:rPr>
        <w:t xml:space="preserve">代理机构</w:t>
      </w:r>
      <w:r>
        <w:rPr>
          <w:rFonts w:hint="eastAsia" w:ascii="宋体" w:hAnsi="宋体" w:eastAsia="宋体" w:cs="宋体"/>
          <w:color w:val="000000"/>
          <w:szCs w:val="22"/>
          <w:highlight w:val="none"/>
        </w:rPr>
        <w:t xml:space="preserve">、采购人将只对供应商第一次质疑作出答复。</w:t>
      </w:r>
      <w:r/>
    </w:p>
    <w:p>
      <w:pPr>
        <w:ind w:left="0" w:firstLine="420"/>
        <w:keepLines w:val="0"/>
        <w:keepNext w:val="0"/>
        <w:pageBreakBefore w:val="0"/>
        <w:spacing w:line="360" w:lineRule="auto"/>
        <w:widowControl w:val="off"/>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28.4质疑函必须按照《质疑函范本》及《授权委托书》要求的格式和内容进行填写，格式见网址：http://zfcg.yangzhou.gov.cn。供应商如组成联合体参加投标，则《质疑函范本》及《授权委托书》中要求签字、盖章、加盖公章之处，联合体各方均须按要求签字、盖章、加盖公章。</w:t>
      </w:r>
      <w:r/>
    </w:p>
    <w:p>
      <w:pPr>
        <w:ind w:left="0" w:firstLine="420"/>
        <w:keepLines w:val="0"/>
        <w:keepNext w:val="0"/>
        <w:pageBreakBefore w:val="0"/>
        <w:spacing w:line="360" w:lineRule="auto"/>
        <w:widowControl w:val="off"/>
        <w:rPr>
          <w:rFonts w:hint="eastAsia" w:ascii="宋体" w:hAnsi="宋体" w:eastAsia="宋体" w:cs="宋体"/>
          <w:b/>
          <w:bCs/>
          <w:color w:val="000000"/>
          <w:szCs w:val="22"/>
          <w:highlight w:val="none"/>
          <w:u w:val="single"/>
        </w:rPr>
      </w:pPr>
      <w:r>
        <w:rPr>
          <w:rFonts w:hint="eastAsia" w:ascii="宋体" w:hAnsi="宋体" w:eastAsia="宋体" w:cs="宋体"/>
          <w:color w:val="000000"/>
          <w:szCs w:val="22"/>
          <w:highlight w:val="none"/>
        </w:rPr>
        <w:t xml:space="preserve">28.5 </w:t>
      </w:r>
      <w:r>
        <w:rPr>
          <w:rFonts w:hint="eastAsia" w:ascii="宋体" w:hAnsi="宋体" w:eastAsia="宋体" w:cs="宋体"/>
          <w:color w:val="000000"/>
          <w:szCs w:val="22"/>
          <w:highlight w:val="none"/>
          <w:lang w:eastAsia="zh-CN"/>
        </w:rPr>
        <w:t xml:space="preserve">代理机构</w:t>
      </w:r>
      <w:r>
        <w:rPr>
          <w:rFonts w:hint="eastAsia" w:ascii="宋体" w:hAnsi="宋体" w:eastAsia="宋体" w:cs="宋体"/>
          <w:color w:val="000000"/>
          <w:szCs w:val="22"/>
          <w:highlight w:val="none"/>
        </w:rPr>
        <w:t xml:space="preserve">及采购人只接收以纸质原件形式送达的质疑</w:t>
      </w:r>
      <w:r>
        <w:rPr>
          <w:rFonts w:hint="eastAsia" w:ascii="宋体" w:hAnsi="宋体" w:eastAsia="宋体" w:cs="宋体"/>
          <w:color w:val="000000"/>
          <w:szCs w:val="22"/>
          <w:highlight w:val="none"/>
          <w:lang w:eastAsia="zh-CN"/>
        </w:rPr>
        <w:t xml:space="preserve">，</w:t>
      </w:r>
      <w:r>
        <w:rPr>
          <w:rFonts w:hint="eastAsia" w:ascii="宋体" w:hAnsi="宋体" w:eastAsia="宋体" w:cs="宋体"/>
          <w:b/>
          <w:bCs/>
          <w:color w:val="000000"/>
          <w:szCs w:val="22"/>
          <w:highlight w:val="none"/>
          <w:u w:val="single"/>
        </w:rPr>
        <w:t xml:space="preserve">同时需与采购代理机构经办人确认是否收到《质疑函》，如供应商未按上述要求去做，将自行承担所产生的风险。</w:t>
      </w:r>
      <w:r/>
    </w:p>
    <w:p>
      <w:pPr>
        <w:ind w:left="0" w:firstLine="420"/>
        <w:keepLines w:val="0"/>
        <w:keepNext w:val="0"/>
        <w:pageBreakBefore w:val="0"/>
        <w:spacing w:line="360" w:lineRule="auto"/>
        <w:widowControl w:val="off"/>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采购人质疑接收人及联系方式见招标文件第一章。</w:t>
      </w:r>
      <w:r/>
    </w:p>
    <w:p>
      <w:pPr>
        <w:ind w:left="0" w:firstLine="420"/>
        <w:keepLines w:val="0"/>
        <w:keepNext w:val="0"/>
        <w:pageBreakBefore w:val="0"/>
        <w:spacing w:line="360" w:lineRule="auto"/>
        <w:widowControl w:val="off"/>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28.6</w:t>
      </w:r>
      <w:r>
        <w:rPr>
          <w:rFonts w:hint="eastAsia" w:ascii="宋体" w:hAnsi="宋体" w:eastAsia="宋体" w:cs="宋体"/>
          <w:color w:val="000000"/>
          <w:szCs w:val="22"/>
          <w:highlight w:val="none"/>
          <w:lang w:eastAsia="zh-CN"/>
        </w:rPr>
        <w:t xml:space="preserve">代理机构</w:t>
      </w:r>
      <w:r>
        <w:rPr>
          <w:rFonts w:hint="eastAsia" w:ascii="宋体" w:hAnsi="宋体" w:eastAsia="宋体" w:cs="宋体"/>
          <w:color w:val="000000"/>
          <w:szCs w:val="22"/>
          <w:highlight w:val="none"/>
        </w:rPr>
        <w:t xml:space="preserve">收到质疑申请后，将对质疑的形式和内容进行审查，如质疑内容、格式不符合规定，</w:t>
      </w:r>
      <w:r>
        <w:rPr>
          <w:rFonts w:hint="eastAsia" w:ascii="宋体" w:hAnsi="宋体" w:eastAsia="宋体" w:cs="宋体"/>
          <w:color w:val="000000"/>
          <w:szCs w:val="22"/>
          <w:highlight w:val="none"/>
          <w:lang w:eastAsia="zh-CN"/>
        </w:rPr>
        <w:t xml:space="preserve">代理机构</w:t>
      </w:r>
      <w:r>
        <w:rPr>
          <w:rFonts w:hint="eastAsia" w:ascii="宋体" w:hAnsi="宋体" w:eastAsia="宋体" w:cs="宋体"/>
          <w:color w:val="000000"/>
          <w:szCs w:val="22"/>
          <w:highlight w:val="none"/>
        </w:rPr>
        <w:t xml:space="preserve">将告知质疑人进行补正。</w:t>
      </w:r>
      <w:r/>
    </w:p>
    <w:p>
      <w:pPr>
        <w:ind w:left="0" w:firstLine="420"/>
        <w:keepLines w:val="0"/>
        <w:keepNext w:val="0"/>
        <w:pageBreakBefore w:val="0"/>
        <w:spacing w:line="360" w:lineRule="auto"/>
        <w:widowControl w:val="off"/>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28.7质疑人应当在法定质疑期限内进行补正并重新提交质疑函。</w:t>
      </w:r>
      <w:r/>
    </w:p>
    <w:p>
      <w:pPr>
        <w:ind w:left="0" w:firstLine="420"/>
        <w:keepLines w:val="0"/>
        <w:keepNext w:val="0"/>
        <w:pageBreakBefore w:val="0"/>
        <w:spacing w:line="360" w:lineRule="auto"/>
        <w:widowControl w:val="off"/>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28.8 以下情形的质疑不予受理</w:t>
      </w:r>
      <w:r/>
    </w:p>
    <w:p>
      <w:pPr>
        <w:ind w:left="0" w:firstLine="420"/>
        <w:keepLines w:val="0"/>
        <w:keepNext w:val="0"/>
        <w:pageBreakBefore w:val="0"/>
        <w:spacing w:line="360" w:lineRule="auto"/>
        <w:widowControl w:val="off"/>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28.8.1 内容不符合《政府采购质疑和投诉办法》第十二条规定的质疑。</w:t>
      </w:r>
      <w:r/>
    </w:p>
    <w:p>
      <w:pPr>
        <w:ind w:left="0" w:firstLine="420"/>
        <w:keepLines w:val="0"/>
        <w:keepNext w:val="0"/>
        <w:pageBreakBefore w:val="0"/>
        <w:spacing w:line="360" w:lineRule="auto"/>
        <w:widowControl w:val="off"/>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28.8.2 超出政府采购法定期限的质疑。</w:t>
      </w:r>
      <w:r/>
    </w:p>
    <w:p>
      <w:pPr>
        <w:ind w:left="0" w:firstLine="420"/>
        <w:keepLines w:val="0"/>
        <w:keepNext w:val="0"/>
        <w:pageBreakBefore w:val="0"/>
        <w:spacing w:line="360" w:lineRule="auto"/>
        <w:widowControl w:val="off"/>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28.8.3 以传真、电子邮件等方式递交的非原件形式的质疑。</w:t>
      </w:r>
      <w:r/>
    </w:p>
    <w:p>
      <w:pPr>
        <w:ind w:left="0" w:firstLine="420"/>
        <w:keepLines w:val="0"/>
        <w:keepNext w:val="0"/>
        <w:pageBreakBefore w:val="0"/>
        <w:spacing w:line="360" w:lineRule="auto"/>
        <w:widowControl w:val="off"/>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28.8.4 未参加投标活动的供应商或在投标活动中自身权益未受到损害的供应商所提出的质疑。</w:t>
      </w:r>
      <w:r/>
    </w:p>
    <w:p>
      <w:pPr>
        <w:ind w:left="0" w:firstLine="420"/>
        <w:keepLines w:val="0"/>
        <w:keepNext w:val="0"/>
        <w:pageBreakBefore w:val="0"/>
        <w:spacing w:line="360" w:lineRule="auto"/>
        <w:widowControl w:val="off"/>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28.8.5供应商组成联合体参加投标，联合体中任何一方或多方未按要求签字、盖章、加盖公章的质疑。</w:t>
      </w:r>
      <w:r/>
    </w:p>
    <w:p>
      <w:pPr>
        <w:ind w:left="0" w:firstLine="420"/>
        <w:keepLines w:val="0"/>
        <w:keepNext w:val="0"/>
        <w:pageBreakBefore w:val="0"/>
        <w:spacing w:line="360" w:lineRule="auto"/>
        <w:widowControl w:val="off"/>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28.9 供应商提出书面质疑必须有理、有据，不得捏造事实、提供虚假材料进行恶意质疑。否则，一经查实，</w:t>
      </w:r>
      <w:r>
        <w:rPr>
          <w:rFonts w:hint="eastAsia" w:ascii="宋体" w:hAnsi="宋体" w:eastAsia="宋体" w:cs="宋体"/>
          <w:color w:val="000000"/>
          <w:szCs w:val="22"/>
          <w:highlight w:val="none"/>
          <w:lang w:eastAsia="zh-CN"/>
        </w:rPr>
        <w:t xml:space="preserve">代理机构</w:t>
      </w:r>
      <w:r>
        <w:rPr>
          <w:rFonts w:hint="eastAsia" w:ascii="宋体" w:hAnsi="宋体" w:eastAsia="宋体" w:cs="宋体"/>
          <w:color w:val="000000"/>
          <w:szCs w:val="22"/>
          <w:highlight w:val="none"/>
        </w:rPr>
        <w:t xml:space="preserve">有权依据政府采购的有关规定，报请政府采购监管部门对该供应商进行相应的行政处罚和记录该供应商的失信信息。 </w:t>
      </w:r>
      <w:r/>
    </w:p>
    <w:p>
      <w:pPr>
        <w:ind w:left="0" w:firstLine="420"/>
        <w:keepLines w:val="0"/>
        <w:keepNext w:val="0"/>
        <w:pageBreakBefore w:val="0"/>
        <w:spacing w:line="360" w:lineRule="auto"/>
        <w:widowControl w:val="off"/>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28.10</w:t>
      </w:r>
      <w:r>
        <w:rPr>
          <w:rFonts w:hint="eastAsia" w:ascii="宋体" w:hAnsi="宋体" w:eastAsia="宋体" w:cs="宋体"/>
          <w:color w:val="000000"/>
          <w:szCs w:val="22"/>
          <w:highlight w:val="none"/>
          <w:lang w:eastAsia="zh-CN"/>
        </w:rPr>
        <w:t xml:space="preserve">代理机构</w:t>
      </w:r>
      <w:r>
        <w:rPr>
          <w:rFonts w:hint="eastAsia" w:ascii="宋体" w:hAnsi="宋体" w:eastAsia="宋体" w:cs="宋体"/>
          <w:color w:val="000000"/>
          <w:szCs w:val="22"/>
          <w:highlight w:val="none"/>
        </w:rPr>
        <w:t xml:space="preserve">应当在收到供应商的书面质疑后7个工作日内作出答复，并以书面形式通知质疑供应商和其他有关供应商，但答复的内容不得涉及商业秘密。</w:t>
      </w:r>
      <w:r/>
    </w:p>
    <w:p>
      <w:pPr>
        <w:ind w:left="0" w:firstLine="422"/>
        <w:keepLines w:val="0"/>
        <w:keepNext w:val="0"/>
        <w:pageBreakBefore w:val="0"/>
        <w:spacing w:line="360" w:lineRule="auto"/>
        <w:widowControl w:val="off"/>
        <w:rPr>
          <w:rFonts w:hint="eastAsia" w:ascii="宋体" w:hAnsi="宋体" w:eastAsia="宋体" w:cs="宋体"/>
          <w:b/>
          <w:bCs/>
          <w:color w:val="000000"/>
          <w:szCs w:val="22"/>
          <w:highlight w:val="none"/>
        </w:rPr>
      </w:pPr>
      <w:r>
        <w:rPr>
          <w:rFonts w:hint="eastAsia" w:ascii="宋体" w:hAnsi="宋体" w:eastAsia="宋体" w:cs="宋体"/>
          <w:b/>
          <w:bCs/>
          <w:color w:val="000000"/>
          <w:szCs w:val="22"/>
          <w:highlight w:val="none"/>
        </w:rPr>
        <w:t xml:space="preserve">29、中标通知书</w:t>
      </w:r>
      <w:r/>
    </w:p>
    <w:p>
      <w:pPr>
        <w:ind w:left="0" w:firstLine="420"/>
        <w:keepLines w:val="0"/>
        <w:keepNext w:val="0"/>
        <w:pageBreakBefore w:val="0"/>
        <w:spacing w:line="360" w:lineRule="auto"/>
        <w:widowControl w:val="off"/>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29.l </w:t>
      </w:r>
      <w:r>
        <w:rPr>
          <w:rFonts w:hint="eastAsia" w:ascii="宋体" w:hAnsi="宋体" w:eastAsia="宋体" w:cs="宋体"/>
          <w:color w:val="000000"/>
          <w:szCs w:val="22"/>
          <w:highlight w:val="none"/>
          <w:lang w:val="zh-CN"/>
        </w:rPr>
        <w:t xml:space="preserve">中标结果确定后，代理机构将向中标人发出中标通知书。请中标人在中标结果公告届满之日起30日内,使用CA数字证书登录“政府采购管理交易系统（苏采云）”及时下载中标通知书。因系统存储空间有限，自中标结果公告届满之日起30日后，“政府采购管理交易系统（苏采云）”不再保证提供下载中标通知书服务,因未及时下载而造成的不利后果由中标人自行承担。</w:t>
      </w:r>
      <w:r/>
    </w:p>
    <w:p>
      <w:pPr>
        <w:ind w:left="0" w:firstLine="420"/>
        <w:keepLines w:val="0"/>
        <w:keepNext w:val="0"/>
        <w:pageBreakBefore w:val="0"/>
        <w:spacing w:line="360" w:lineRule="auto"/>
        <w:widowControl w:val="off"/>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29.</w:t>
      </w:r>
      <w:r>
        <w:rPr>
          <w:rFonts w:hint="eastAsia" w:ascii="宋体" w:hAnsi="宋体" w:eastAsia="宋体" w:cs="宋体"/>
          <w:color w:val="000000"/>
          <w:szCs w:val="22"/>
          <w:highlight w:val="none"/>
          <w:lang w:val="en-US" w:eastAsia="zh-CN"/>
        </w:rPr>
        <w:t xml:space="preserve">2</w:t>
      </w:r>
      <w:r>
        <w:rPr>
          <w:rFonts w:hint="eastAsia" w:ascii="宋体" w:hAnsi="宋体" w:eastAsia="宋体" w:cs="宋体"/>
          <w:color w:val="000000"/>
          <w:szCs w:val="22"/>
          <w:highlight w:val="none"/>
        </w:rPr>
        <w:t xml:space="preserve">中标通知书将是合同的一个组成部分。对采购人和中标人均具有法律效力。中标通知书发出后，采购人改变中标结果的，或者中标人放弃中标项目的，应当依法承担法律责任。</w:t>
      </w:r>
      <w:r/>
    </w:p>
    <w:p>
      <w:pPr>
        <w:ind w:left="0" w:firstLine="422"/>
        <w:keepLines w:val="0"/>
        <w:keepNext w:val="0"/>
        <w:pageBreakBefore w:val="0"/>
        <w:spacing w:line="360" w:lineRule="auto"/>
        <w:widowControl w:val="off"/>
        <w:rPr>
          <w:rFonts w:hint="eastAsia" w:ascii="宋体" w:hAnsi="宋体" w:eastAsia="宋体" w:cs="宋体"/>
          <w:b/>
          <w:bCs/>
          <w:color w:val="000000"/>
          <w:szCs w:val="22"/>
          <w:highlight w:val="none"/>
        </w:rPr>
      </w:pPr>
      <w:r>
        <w:rPr>
          <w:rFonts w:hint="eastAsia" w:ascii="宋体" w:hAnsi="宋体" w:eastAsia="宋体" w:cs="宋体"/>
          <w:b/>
          <w:bCs/>
          <w:color w:val="000000"/>
          <w:szCs w:val="22"/>
          <w:highlight w:val="none"/>
        </w:rPr>
        <w:t xml:space="preserve">30、 签订合同</w:t>
      </w:r>
      <w:r/>
    </w:p>
    <w:p>
      <w:pPr>
        <w:ind w:left="0" w:firstLine="420"/>
        <w:keepLines w:val="0"/>
        <w:keepNext w:val="0"/>
        <w:pageBreakBefore w:val="0"/>
        <w:spacing w:line="360" w:lineRule="auto"/>
        <w:widowControl w:val="off"/>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30.l中标人应在中标通知书发出之日起十五日内，按照招标文件确定的事项与采购人签订政府采购合同。</w:t>
      </w:r>
      <w:r/>
    </w:p>
    <w:p>
      <w:pPr>
        <w:ind w:left="0" w:firstLine="420"/>
        <w:keepLines w:val="0"/>
        <w:keepNext w:val="0"/>
        <w:pageBreakBefore w:val="0"/>
        <w:spacing w:line="360" w:lineRule="auto"/>
        <w:widowControl w:val="off"/>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30.2 招标文件、中标人的投标文件及招标过程中有关澄清、承诺文件均应作为合同附件。</w:t>
      </w:r>
      <w:r/>
    </w:p>
    <w:p>
      <w:pPr>
        <w:ind w:left="0" w:firstLine="420"/>
        <w:keepLines w:val="0"/>
        <w:keepNext w:val="0"/>
        <w:pageBreakBefore w:val="0"/>
        <w:spacing w:line="360" w:lineRule="auto"/>
        <w:widowControl w:val="off"/>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30.3 签订合同后，</w:t>
      </w:r>
      <w:r>
        <w:rPr>
          <w:rFonts w:hint="eastAsia" w:ascii="宋体" w:hAnsi="宋体" w:eastAsia="宋体" w:cs="宋体"/>
          <w:i/>
          <w:iCs/>
          <w:color w:val="000000"/>
          <w:szCs w:val="22"/>
          <w:highlight w:val="none"/>
          <w:u w:val="single"/>
        </w:rPr>
        <w:t xml:space="preserve">中标人不得将货物或服务及其他服务进行转包</w:t>
      </w:r>
      <w:r>
        <w:rPr>
          <w:rFonts w:hint="eastAsia" w:ascii="宋体" w:hAnsi="宋体" w:eastAsia="宋体" w:cs="宋体"/>
          <w:color w:val="000000"/>
          <w:szCs w:val="22"/>
          <w:highlight w:val="none"/>
        </w:rPr>
        <w:t xml:space="preserve">。未经采购人同意，中标人也不得采用分包的形式履行合同，否则采购人有权终止合同，中标人的履约保证金将不予退还。转包或分包造成采购人损失的，中标人应承担赔偿责任。</w:t>
      </w:r>
      <w:r/>
    </w:p>
    <w:p>
      <w:pPr>
        <w:ind w:left="0" w:firstLine="420"/>
        <w:keepLines w:val="0"/>
        <w:keepNext w:val="0"/>
        <w:pageBreakBefore w:val="0"/>
        <w:spacing w:line="360" w:lineRule="auto"/>
        <w:widowControl w:val="off"/>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30.4采购人不得向中标人提出任何不合理的要求作为签订合同的条件，不得与中标人私下订立背离合同实质性内容的协议。所签订的合同不得对招标文件确定事项和中标人投标文件作实质性修改。</w:t>
      </w:r>
      <w:r/>
    </w:p>
    <w:p>
      <w:pPr>
        <w:ind w:firstLine="422"/>
        <w:keepLines w:val="0"/>
        <w:keepNext w:val="0"/>
        <w:pageBreakBefore w:val="0"/>
        <w:spacing w:line="360" w:lineRule="auto"/>
        <w:tabs>
          <w:tab w:val="left" w:pos="900" w:leader="none"/>
        </w:tabs>
        <w:rPr>
          <w:rFonts w:hint="eastAsia" w:ascii="宋体" w:hAnsi="宋体" w:eastAsia="宋体" w:cs="Times New Roman"/>
          <w:color w:val="auto"/>
          <w:szCs w:val="21"/>
          <w:highlight w:val="none"/>
          <w:lang w:eastAsia="zh-CN"/>
        </w:rPr>
      </w:pPr>
      <w:r>
        <w:rPr>
          <w:rFonts w:hint="eastAsia" w:ascii="宋体" w:hAnsi="宋体" w:eastAsia="宋体" w:cs="宋体"/>
          <w:b/>
          <w:bCs/>
          <w:color w:val="auto"/>
          <w:szCs w:val="22"/>
          <w:highlight w:val="none"/>
          <w:lang w:val="en-US" w:eastAsia="zh-CN"/>
        </w:rPr>
        <w:t xml:space="preserve">31、</w:t>
      </w:r>
      <w:r>
        <w:rPr>
          <w:rFonts w:hint="eastAsia" w:ascii="宋体" w:hAnsi="宋体" w:eastAsia="宋体" w:cs="宋体"/>
          <w:b/>
          <w:bCs/>
          <w:color w:val="auto"/>
          <w:szCs w:val="22"/>
          <w:highlight w:val="none"/>
          <w:lang w:eastAsia="zh-CN"/>
        </w:rPr>
        <w:t xml:space="preserve">履约保证金</w:t>
      </w:r>
      <w:r/>
    </w:p>
    <w:p>
      <w:pPr>
        <w:ind w:firstLine="420"/>
        <w:keepLines w:val="0"/>
        <w:keepNext w:val="0"/>
        <w:pageBreakBefore w:val="0"/>
        <w:spacing w:line="360" w:lineRule="auto"/>
        <w:rPr>
          <w:rFonts w:hint="eastAsia" w:ascii="宋体" w:hAnsi="宋体" w:eastAsia="宋体" w:cs="宋体"/>
          <w:color w:val="auto"/>
          <w:szCs w:val="22"/>
          <w:highlight w:val="none"/>
          <w:u w:val="none"/>
        </w:rPr>
      </w:pPr>
      <w:r>
        <w:rPr>
          <w:rFonts w:hint="eastAsia" w:ascii="宋体" w:hAnsi="宋体" w:eastAsia="宋体" w:cs="宋体"/>
          <w:bCs/>
          <w:color w:val="auto"/>
          <w:szCs w:val="21"/>
          <w:highlight w:val="none"/>
          <w:u w:val="none"/>
          <w:lang w:val="en-US" w:eastAsia="zh-CN"/>
        </w:rPr>
        <w:t xml:space="preserve">30.1 </w:t>
      </w:r>
      <w:r>
        <w:rPr>
          <w:rFonts w:hint="eastAsia" w:ascii="宋体" w:hAnsi="宋体" w:eastAsia="宋体" w:cs="宋体"/>
          <w:color w:val="auto"/>
          <w:szCs w:val="22"/>
          <w:highlight w:val="none"/>
          <w:u w:val="none"/>
        </w:rPr>
        <w:t xml:space="preserve">合同签订前，</w:t>
      </w:r>
      <w:r>
        <w:rPr>
          <w:rFonts w:hint="eastAsia" w:ascii="宋体" w:hAnsi="宋体" w:eastAsia="宋体" w:cs="宋体"/>
          <w:color w:val="auto"/>
          <w:szCs w:val="22"/>
          <w:highlight w:val="none"/>
          <w:u w:val="none"/>
          <w:lang w:eastAsia="zh-CN"/>
        </w:rPr>
        <w:t xml:space="preserve">成交供应商</w:t>
      </w:r>
      <w:r>
        <w:rPr>
          <w:rFonts w:hint="eastAsia" w:ascii="宋体" w:hAnsi="宋体" w:eastAsia="宋体" w:cs="宋体"/>
          <w:color w:val="auto"/>
          <w:szCs w:val="22"/>
          <w:highlight w:val="none"/>
          <w:u w:val="none"/>
          <w:lang w:val="en-US" w:eastAsia="zh-CN"/>
        </w:rPr>
        <w:t xml:space="preserve">按</w:t>
      </w:r>
      <w:r>
        <w:rPr>
          <w:rFonts w:hint="eastAsia" w:ascii="宋体" w:hAnsi="宋体" w:eastAsia="宋体" w:cs="宋体"/>
          <w:color w:val="auto"/>
          <w:szCs w:val="22"/>
          <w:highlight w:val="none"/>
          <w:u w:val="none"/>
          <w:lang w:eastAsia="zh-CN"/>
        </w:rPr>
        <w:t xml:space="preserve">采购人</w:t>
      </w:r>
      <w:r>
        <w:rPr>
          <w:rFonts w:hint="eastAsia" w:ascii="宋体" w:hAnsi="宋体" w:eastAsia="宋体" w:cs="宋体"/>
          <w:color w:val="auto"/>
          <w:szCs w:val="22"/>
          <w:highlight w:val="none"/>
          <w:u w:val="none"/>
          <w:lang w:val="en-US" w:eastAsia="zh-CN"/>
        </w:rPr>
        <w:t xml:space="preserve">要求</w:t>
      </w:r>
      <w:r>
        <w:rPr>
          <w:rFonts w:hint="eastAsia" w:ascii="宋体" w:hAnsi="宋体" w:eastAsia="宋体" w:cs="宋体"/>
          <w:color w:val="auto"/>
          <w:szCs w:val="22"/>
          <w:highlight w:val="none"/>
          <w:u w:val="none"/>
          <w:lang w:eastAsia="zh-CN"/>
        </w:rPr>
        <w:t xml:space="preserve">缴纳</w:t>
      </w:r>
      <w:r>
        <w:rPr>
          <w:rFonts w:hint="eastAsia" w:ascii="宋体" w:hAnsi="宋体" w:eastAsia="宋体" w:cs="宋体"/>
          <w:color w:val="auto"/>
          <w:szCs w:val="22"/>
          <w:highlight w:val="none"/>
          <w:u w:val="none"/>
        </w:rPr>
        <w:t xml:space="preserve">合同总价</w:t>
      </w:r>
      <w:r>
        <w:rPr>
          <w:rFonts w:hint="eastAsia" w:ascii="宋体" w:hAnsi="宋体" w:eastAsia="宋体" w:cs="宋体"/>
          <w:color w:val="auto"/>
          <w:szCs w:val="22"/>
          <w:highlight w:val="none"/>
          <w:u w:val="none"/>
          <w:lang w:val="en-US" w:eastAsia="zh-CN"/>
        </w:rPr>
        <w:t xml:space="preserve">10</w:t>
      </w:r>
      <w:r>
        <w:rPr>
          <w:rFonts w:hint="eastAsia" w:ascii="宋体" w:hAnsi="宋体" w:eastAsia="宋体" w:cs="宋体"/>
          <w:color w:val="auto"/>
          <w:szCs w:val="22"/>
          <w:highlight w:val="none"/>
          <w:u w:val="none"/>
        </w:rPr>
        <w:t xml:space="preserve">%的履约保证金，工程完工验收合格后一次性退清，不计息。</w:t>
      </w:r>
      <w:r/>
    </w:p>
    <w:p>
      <w:pPr>
        <w:ind w:firstLine="420"/>
        <w:keepLines w:val="0"/>
        <w:keepNext w:val="0"/>
        <w:pageBreakBefore w:val="0"/>
        <w:spacing w:line="360" w:lineRule="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2"/>
          <w:highlight w:val="none"/>
          <w:lang w:val="en-US" w:eastAsia="zh-CN"/>
        </w:rPr>
        <w:t xml:space="preserve">30.2 </w:t>
      </w:r>
      <w:r>
        <w:rPr>
          <w:rFonts w:hint="eastAsia" w:ascii="宋体" w:hAnsi="宋体" w:eastAsia="宋体" w:cs="宋体"/>
          <w:bCs/>
          <w:color w:val="auto"/>
          <w:szCs w:val="21"/>
          <w:highlight w:val="none"/>
        </w:rPr>
        <w:t xml:space="preserve">履约保证金</w:t>
      </w:r>
      <w:r>
        <w:rPr>
          <w:rFonts w:hint="eastAsia" w:ascii="宋体" w:hAnsi="宋体" w:eastAsia="宋体" w:cs="宋体"/>
          <w:color w:val="auto"/>
          <w:szCs w:val="21"/>
          <w:highlight w:val="none"/>
        </w:rPr>
        <w:t xml:space="preserve">用以约束供应商在合同履行中的行为，弥补合同执行中由于自身行为可能给采购人带来的各种损失。如果</w:t>
      </w:r>
      <w:r>
        <w:rPr>
          <w:rFonts w:hint="eastAsia" w:ascii="宋体" w:hAnsi="宋体" w:eastAsia="宋体" w:cs="宋体"/>
          <w:color w:val="auto"/>
          <w:szCs w:val="21"/>
          <w:highlight w:val="none"/>
          <w:lang w:eastAsia="zh-CN"/>
        </w:rPr>
        <w:t xml:space="preserve">成交</w:t>
      </w:r>
      <w:r>
        <w:rPr>
          <w:rFonts w:hint="eastAsia" w:ascii="宋体" w:hAnsi="宋体" w:eastAsia="宋体" w:cs="宋体"/>
          <w:color w:val="auto"/>
          <w:szCs w:val="21"/>
          <w:highlight w:val="none"/>
        </w:rPr>
        <w:t xml:space="preserve">供应商不同意按照规定去做，采购代理机构有权取消本次采购</w:t>
      </w:r>
      <w:r>
        <w:rPr>
          <w:rFonts w:hint="eastAsia" w:ascii="宋体" w:hAnsi="宋体" w:eastAsia="宋体" w:cs="宋体"/>
          <w:color w:val="auto"/>
          <w:szCs w:val="21"/>
          <w:highlight w:val="none"/>
          <w:lang w:eastAsia="zh-CN"/>
        </w:rPr>
        <w:t xml:space="preserve">成交</w:t>
      </w:r>
      <w:r>
        <w:rPr>
          <w:rFonts w:hint="eastAsia" w:ascii="宋体" w:hAnsi="宋体" w:eastAsia="宋体" w:cs="宋体"/>
          <w:color w:val="auto"/>
          <w:szCs w:val="21"/>
          <w:highlight w:val="none"/>
        </w:rPr>
        <w:t xml:space="preserve">决定。</w:t>
      </w:r>
      <w:r/>
    </w:p>
    <w:p>
      <w:pPr>
        <w:numPr>
          <w:ilvl w:val="0"/>
          <w:numId w:val="0"/>
        </w:numPr>
        <w:ind w:left="422"/>
        <w:keepLines w:val="0"/>
        <w:keepNext w:val="0"/>
        <w:pageBreakBefore w:val="0"/>
        <w:spacing w:line="360" w:lineRule="auto"/>
        <w:widowControl w:val="off"/>
        <w:rPr>
          <w:rFonts w:hint="eastAsia" w:ascii="宋体" w:hAnsi="宋体" w:eastAsia="宋体" w:cs="宋体"/>
          <w:color w:val="000000"/>
          <w:szCs w:val="22"/>
          <w:highlight w:val="none"/>
          <w:lang w:val="en-US" w:eastAsia="zh-CN"/>
        </w:rPr>
      </w:pPr>
      <w:r>
        <w:rPr>
          <w:rFonts w:hint="eastAsia" w:ascii="宋体" w:hAnsi="宋体" w:eastAsia="宋体" w:cs="宋体"/>
          <w:b/>
          <w:bCs/>
          <w:color w:val="000000"/>
          <w:szCs w:val="22"/>
          <w:highlight w:val="none"/>
          <w:lang w:val="en-US" w:eastAsia="zh-CN"/>
        </w:rPr>
        <w:t xml:space="preserve">31、</w:t>
      </w:r>
      <w:r>
        <w:rPr>
          <w:rFonts w:hint="eastAsia" w:ascii="宋体" w:hAnsi="宋体" w:eastAsia="宋体" w:cs="宋体"/>
          <w:b/>
          <w:bCs/>
          <w:color w:val="000000"/>
          <w:szCs w:val="22"/>
          <w:highlight w:val="none"/>
        </w:rPr>
        <w:t xml:space="preserve">其</w:t>
      </w:r>
      <w:r>
        <w:rPr>
          <w:rFonts w:hint="eastAsia" w:ascii="宋体" w:hAnsi="宋体" w:eastAsia="宋体" w:cs="宋体"/>
          <w:b/>
          <w:bCs/>
          <w:color w:val="000000"/>
          <w:szCs w:val="22"/>
          <w:highlight w:val="none"/>
          <w:lang w:val="en-US" w:eastAsia="zh-CN"/>
        </w:rPr>
        <w:t xml:space="preserve">它</w:t>
      </w:r>
      <w:r/>
    </w:p>
    <w:p>
      <w:pPr>
        <w:numPr>
          <w:ilvl w:val="0"/>
          <w:numId w:val="0"/>
        </w:numPr>
        <w:ind w:firstLine="420"/>
        <w:keepLines w:val="0"/>
        <w:keepNext w:val="0"/>
        <w:pageBreakBefore w:val="0"/>
        <w:spacing w:line="360" w:lineRule="auto"/>
        <w:widowControl w:val="off"/>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3</w:t>
      </w:r>
      <w:r>
        <w:rPr>
          <w:rFonts w:hint="eastAsia" w:ascii="宋体" w:hAnsi="宋体" w:eastAsia="宋体" w:cs="宋体"/>
          <w:color w:val="000000"/>
          <w:szCs w:val="22"/>
          <w:highlight w:val="none"/>
          <w:lang w:val="en-US" w:eastAsia="zh-CN"/>
        </w:rPr>
        <w:t xml:space="preserve">1</w:t>
      </w:r>
      <w:r>
        <w:rPr>
          <w:rFonts w:hint="eastAsia" w:ascii="宋体" w:hAnsi="宋体" w:eastAsia="宋体" w:cs="宋体"/>
          <w:color w:val="000000"/>
          <w:szCs w:val="22"/>
          <w:highlight w:val="none"/>
        </w:rPr>
        <w:t xml:space="preserve">.1依据《政府采购促进中小企业发展管理办法》享受扶持政策获得政府采购合同的，小微企业不得将合同分包给大中型企业，中型企业不得将合同分包给大型企业。</w:t>
      </w:r>
      <w:r/>
    </w:p>
    <w:p>
      <w:pPr>
        <w:ind w:firstLine="420"/>
        <w:jc w:val="both"/>
        <w:spacing w:line="360" w:lineRule="auto"/>
        <w:widowControl w:val="off"/>
        <w:rPr>
          <w:rFonts w:hint="eastAsia" w:ascii="宋体" w:hAnsi="宋体" w:eastAsia="宋体" w:cs="宋体"/>
          <w:i w:val="0"/>
          <w:iCs w:val="0"/>
          <w:caps w:val="0"/>
          <w:color w:val="333333"/>
          <w:spacing w:val="0"/>
          <w:sz w:val="21"/>
          <w:szCs w:val="21"/>
          <w:highlight w:val="none"/>
          <w:shd w:val="clear" w:color="auto" w:fill="ffffff"/>
          <w:lang w:val="en-US" w:eastAsia="zh-CN"/>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i w:val="0"/>
          <w:iCs w:val="0"/>
          <w:caps w:val="0"/>
          <w:color w:val="333333"/>
          <w:spacing w:val="0"/>
          <w:sz w:val="21"/>
          <w:szCs w:val="21"/>
          <w:highlight w:val="none"/>
          <w:shd w:val="clear" w:color="auto" w:fill="ffffff"/>
          <w:lang w:val="en-US" w:eastAsia="zh-CN"/>
        </w:rPr>
      </w:r>
      <w:r/>
    </w:p>
    <w:p>
      <w:pPr>
        <w:jc w:val="center"/>
        <w:keepLines/>
        <w:keepNext/>
        <w:pageBreakBefore w:val="0"/>
        <w:spacing w:before="0" w:after="0" w:line="360" w:lineRule="auto"/>
        <w:widowControl w:val="off"/>
        <w:rPr>
          <w:rFonts w:hint="eastAsia" w:ascii="宋体" w:hAnsi="宋体" w:eastAsia="宋体" w:cs="宋体"/>
          <w:b/>
          <w:bCs/>
          <w:color w:val="000000"/>
          <w:sz w:val="44"/>
          <w:szCs w:val="44"/>
          <w:highlight w:val="none"/>
          <w:lang w:val="en-US" w:eastAsia="zh-CN" w:bidi="ar-SA"/>
        </w:rPr>
        <w:outlineLvl w:val="0"/>
      </w:pPr>
      <w:r/>
      <w:bookmarkStart w:id="36" w:name="_Toc107582398"/>
      <w:r/>
      <w:bookmarkStart w:id="37" w:name="_Toc222033895"/>
      <w:r/>
      <w:bookmarkStart w:id="38" w:name="_Toc256757064"/>
      <w:r/>
      <w:bookmarkStart w:id="39" w:name="_Toc221951336"/>
      <w:r/>
      <w:bookmarkStart w:id="40" w:name="_Toc283573558"/>
      <w:r/>
      <w:bookmarkStart w:id="41" w:name="_Toc222029544"/>
      <w:r/>
      <w:bookmarkStart w:id="42" w:name="_Toc283577300"/>
      <w:r/>
      <w:bookmarkStart w:id="43" w:name="_Toc229305403"/>
      <w:r/>
      <w:bookmarkStart w:id="44" w:name="_Toc339135343"/>
      <w:r/>
      <w:bookmarkStart w:id="45" w:name="_Toc339183534"/>
      <w:r/>
      <w:bookmarkStart w:id="46" w:name="_Toc339352515"/>
      <w:r/>
      <w:bookmarkStart w:id="47" w:name="_Toc222031046"/>
      <w:r/>
      <w:bookmarkStart w:id="48" w:name="_Toc346698512"/>
      <w:r/>
      <w:bookmarkStart w:id="49" w:name="_Toc222032713"/>
      <w:r/>
      <w:bookmarkStart w:id="50" w:name="_Toc340330332"/>
      <w:r/>
      <w:bookmarkStart w:id="51" w:name="_Toc338746006"/>
      <w:r/>
      <w:bookmarkStart w:id="52" w:name="_Toc341532551"/>
      <w:r/>
      <w:bookmarkStart w:id="53" w:name="_Toc109304974"/>
      <w:r>
        <w:rPr>
          <w:rFonts w:hint="eastAsia" w:ascii="宋体" w:hAnsi="宋体" w:eastAsia="宋体" w:cs="宋体"/>
          <w:b/>
          <w:bCs/>
          <w:color w:val="000000"/>
          <w:sz w:val="44"/>
          <w:szCs w:val="44"/>
          <w:highlight w:val="none"/>
          <w:lang w:val="en-US" w:eastAsia="zh-CN" w:bidi="ar-SA"/>
        </w:rPr>
        <w:t xml:space="preserve">第三章 合同条款及格式</w:t>
      </w:r>
      <w:bookmarkEnd w:id="36"/>
      <w:r/>
      <w:r/>
    </w:p>
    <w:p>
      <w:pPr>
        <w:ind w:firstLine="40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以下为中标后签定本项目合同的通用条款，中标供应商不得提出实质性的修改，关于专用条款将由采购人与中标供应商结合本项目具体情况协商后签订。</w:t>
      </w:r>
      <w:r/>
    </w:p>
    <w:p>
      <w:pPr>
        <w:ind w:firstLine="402"/>
        <w:jc w:val="center"/>
        <w:spacing w:before="120" w:after="120" w:line="360" w:lineRule="auto"/>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扬州市政府采购合同</w:t>
      </w:r>
      <w:r/>
    </w:p>
    <w:p>
      <w:pPr>
        <w:ind w:firstLine="420"/>
        <w:jc w:val="both"/>
        <w:spacing w:line="44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项目名称：</w:t>
      </w:r>
      <w:r>
        <w:rPr>
          <w:rFonts w:hint="eastAsia" w:ascii="宋体" w:hAnsi="宋体" w:eastAsia="宋体" w:cs="宋体"/>
          <w:color w:val="000000"/>
          <w:sz w:val="21"/>
          <w:szCs w:val="21"/>
          <w:highlight w:val="none"/>
          <w:u w:val="single"/>
          <w:lang w:val="en-US" w:eastAsia="zh-CN" w:bidi="ar-SA"/>
        </w:rPr>
        <w:t xml:space="preserve"> 仪禄高速真州镇三八村杨营大坝清淤工程  </w:t>
      </w:r>
      <w:r>
        <w:rPr>
          <w:rFonts w:hint="eastAsia" w:ascii="宋体" w:hAnsi="宋体" w:eastAsia="宋体" w:cs="宋体"/>
          <w:color w:val="000000"/>
          <w:sz w:val="21"/>
          <w:szCs w:val="21"/>
          <w:highlight w:val="none"/>
          <w:lang w:val="en-US" w:eastAsia="zh-CN" w:bidi="ar-SA"/>
        </w:rPr>
        <w:t xml:space="preserve">                      </w:t>
      </w:r>
      <w:r/>
    </w:p>
    <w:p>
      <w:pPr>
        <w:ind w:firstLine="420"/>
        <w:jc w:val="both"/>
        <w:spacing w:line="440" w:lineRule="exact"/>
        <w:widowControl w:val="off"/>
        <w:rPr>
          <w:rFonts w:hint="eastAsia" w:ascii="宋体" w:hAnsi="宋体" w:eastAsia="宋体" w:cs="宋体"/>
          <w:color w:val="000000"/>
          <w:sz w:val="21"/>
          <w:szCs w:val="21"/>
          <w:highlight w:val="none"/>
          <w:u w:val="single"/>
          <w:lang w:val="en-US" w:eastAsia="zh-CN" w:bidi="ar-SA"/>
        </w:rPr>
      </w:pPr>
      <w:r>
        <w:rPr>
          <w:rFonts w:hint="eastAsia" w:ascii="宋体" w:hAnsi="宋体" w:eastAsia="宋体" w:cs="宋体"/>
          <w:color w:val="000000"/>
          <w:sz w:val="21"/>
          <w:szCs w:val="21"/>
          <w:highlight w:val="none"/>
          <w:lang w:val="en-US" w:eastAsia="zh-CN" w:bidi="ar-SA"/>
        </w:rPr>
        <w:t xml:space="preserve">项目编号：</w:t>
      </w:r>
      <w:r>
        <w:rPr>
          <w:rFonts w:hint="eastAsia" w:ascii="宋体" w:hAnsi="宋体" w:eastAsia="宋体" w:cs="宋体"/>
          <w:color w:val="000000"/>
          <w:sz w:val="21"/>
          <w:szCs w:val="21"/>
          <w:highlight w:val="none"/>
          <w:u w:val="single"/>
          <w:lang w:val="en-US" w:eastAsia="zh-CN" w:bidi="ar-SA"/>
        </w:rPr>
        <w:t xml:space="preserve">                                           </w:t>
      </w:r>
      <w:r/>
    </w:p>
    <w:p>
      <w:pPr>
        <w:ind w:firstLine="420"/>
        <w:jc w:val="both"/>
        <w:spacing w:line="44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甲方（采购人/买方）：</w:t>
      </w:r>
      <w:r>
        <w:rPr>
          <w:rFonts w:hint="eastAsia" w:ascii="宋体" w:hAnsi="宋体" w:eastAsia="宋体" w:cs="宋体"/>
          <w:color w:val="000000"/>
          <w:sz w:val="21"/>
          <w:szCs w:val="21"/>
          <w:highlight w:val="none"/>
          <w:u w:val="single"/>
          <w:lang w:val="en-US" w:eastAsia="zh-CN" w:bidi="ar-SA"/>
        </w:rPr>
        <w:t xml:space="preserve"> 仪征市真州镇人民政府  </w:t>
      </w:r>
      <w:r>
        <w:rPr>
          <w:rFonts w:hint="eastAsia" w:ascii="宋体" w:hAnsi="宋体" w:eastAsia="宋体" w:cs="宋体"/>
          <w:color w:val="000000"/>
          <w:sz w:val="21"/>
          <w:szCs w:val="21"/>
          <w:highlight w:val="none"/>
          <w:lang w:val="en-US" w:eastAsia="zh-CN" w:bidi="ar-SA"/>
        </w:rPr>
        <w:t xml:space="preserve">      </w:t>
      </w:r>
      <w:r/>
    </w:p>
    <w:p>
      <w:pPr>
        <w:ind w:firstLine="420"/>
        <w:jc w:val="both"/>
        <w:spacing w:line="44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乙方（供应商/卖方）：</w:t>
      </w:r>
      <w:r>
        <w:rPr>
          <w:rFonts w:hint="eastAsia" w:ascii="宋体" w:hAnsi="宋体" w:eastAsia="宋体" w:cs="宋体"/>
          <w:color w:val="000000"/>
          <w:sz w:val="21"/>
          <w:szCs w:val="21"/>
          <w:highlight w:val="none"/>
          <w:u w:val="single"/>
          <w:lang w:val="en-US" w:eastAsia="zh-CN" w:bidi="ar-SA"/>
        </w:rPr>
        <w:t xml:space="preserve">                 </w:t>
      </w:r>
      <w:r/>
    </w:p>
    <w:p>
      <w:pPr>
        <w:ind w:firstLine="420"/>
        <w:jc w:val="both"/>
        <w:spacing w:line="44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见证方：扬州春宸工程咨询管理有限公司</w:t>
      </w:r>
      <w:r/>
    </w:p>
    <w:p>
      <w:pPr>
        <w:ind w:firstLine="420"/>
        <w:jc w:val="both"/>
        <w:spacing w:line="44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甲乙双方按照扬州春宸工程咨询管理有限公司关于</w:t>
      </w:r>
      <w:r>
        <w:rPr>
          <w:rFonts w:hint="eastAsia" w:ascii="宋体" w:hAnsi="宋体" w:eastAsia="宋体" w:cs="宋体"/>
          <w:color w:val="000000"/>
          <w:sz w:val="21"/>
          <w:szCs w:val="21"/>
          <w:highlight w:val="none"/>
          <w:u w:val="single"/>
          <w:lang w:val="en-US" w:eastAsia="zh-CN" w:bidi="ar-SA"/>
        </w:rPr>
        <w:t xml:space="preserve">仪禄高速真州镇三八村杨营大坝清淤工程</w:t>
      </w:r>
      <w:r>
        <w:rPr>
          <w:rFonts w:hint="eastAsia" w:ascii="宋体" w:hAnsi="宋体" w:eastAsia="宋体" w:cs="宋体"/>
          <w:color w:val="000000"/>
          <w:sz w:val="21"/>
          <w:szCs w:val="21"/>
          <w:highlight w:val="none"/>
          <w:lang w:val="en-US" w:eastAsia="zh-CN" w:bidi="ar-SA"/>
        </w:rPr>
        <w:t xml:space="preserve">公开招标结果签订本合同。</w:t>
      </w:r>
      <w:r/>
    </w:p>
    <w:p>
      <w:pPr>
        <w:ind w:firstLine="422"/>
        <w:jc w:val="left"/>
        <w:spacing w:line="440" w:lineRule="exact"/>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1、合同组成</w:t>
      </w:r>
      <w:r/>
    </w:p>
    <w:p>
      <w:pPr>
        <w:ind w:firstLine="420"/>
        <w:jc w:val="left"/>
        <w:spacing w:line="44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下列关于</w:t>
      </w:r>
      <w:r>
        <w:rPr>
          <w:rFonts w:hint="eastAsia" w:ascii="宋体" w:hAnsi="宋体" w:eastAsia="宋体" w:cs="宋体"/>
          <w:color w:val="000000"/>
          <w:sz w:val="21"/>
          <w:szCs w:val="21"/>
          <w:highlight w:val="none"/>
          <w:u w:val="single"/>
          <w:lang w:val="en-US" w:eastAsia="zh-CN" w:bidi="ar-SA"/>
        </w:rPr>
        <w:t xml:space="preserve">                 </w:t>
      </w:r>
      <w:r>
        <w:rPr>
          <w:rFonts w:hint="eastAsia" w:ascii="宋体" w:hAnsi="宋体" w:eastAsia="宋体" w:cs="宋体"/>
          <w:color w:val="000000"/>
          <w:sz w:val="21"/>
          <w:szCs w:val="21"/>
          <w:highlight w:val="none"/>
          <w:lang w:val="en-US" w:eastAsia="zh-CN" w:bidi="ar-SA"/>
        </w:rPr>
        <w:t xml:space="preserve">文件、乙方提交的响应文件均是构成本合同不可分割的部分，还包括：</w:t>
      </w:r>
      <w:r/>
    </w:p>
    <w:p>
      <w:pPr>
        <w:ind w:firstLine="315"/>
        <w:jc w:val="left"/>
        <w:spacing w:line="44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（1）合同条款；</w:t>
      </w:r>
      <w:r/>
    </w:p>
    <w:p>
      <w:pPr>
        <w:ind w:firstLine="315"/>
        <w:jc w:val="left"/>
        <w:spacing w:line="44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（2）响应承诺函；</w:t>
      </w:r>
      <w:r/>
    </w:p>
    <w:p>
      <w:pPr>
        <w:ind w:firstLine="315"/>
        <w:jc w:val="left"/>
        <w:spacing w:line="44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（3）最后报价表；</w:t>
      </w:r>
      <w:r/>
    </w:p>
    <w:p>
      <w:pPr>
        <w:ind w:firstLine="315"/>
        <w:jc w:val="left"/>
        <w:spacing w:line="44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（4）报价明细表；</w:t>
      </w:r>
      <w:r/>
    </w:p>
    <w:p>
      <w:pPr>
        <w:ind w:firstLine="315"/>
        <w:jc w:val="left"/>
        <w:spacing w:line="44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（5）工程方案及服务承诺；</w:t>
      </w:r>
      <w:r/>
    </w:p>
    <w:p>
      <w:pPr>
        <w:ind w:firstLine="315"/>
        <w:jc w:val="left"/>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（6）成交通知书；</w:t>
      </w:r>
      <w:r/>
    </w:p>
    <w:p>
      <w:pPr>
        <w:ind w:firstLine="315"/>
        <w:jc w:val="left"/>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（7）图纸（如有）；</w:t>
      </w:r>
      <w:r/>
    </w:p>
    <w:p>
      <w:pPr>
        <w:ind w:firstLine="315"/>
        <w:jc w:val="left"/>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（8）甲方、乙方商定的其他必要文件。</w:t>
      </w:r>
      <w:r/>
    </w:p>
    <w:p>
      <w:pPr>
        <w:ind w:firstLine="316"/>
        <w:jc w:val="left"/>
        <w:spacing w:line="360" w:lineRule="auto"/>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 2、工程概况</w:t>
      </w:r>
      <w:r/>
    </w:p>
    <w:p>
      <w:pPr>
        <w:ind w:firstLine="420"/>
        <w:spacing w:line="360" w:lineRule="auto"/>
        <w:rPr>
          <w:rFonts w:hint="eastAsia" w:ascii="宋体" w:hAnsi="宋体" w:eastAsia="宋体" w:cs="宋体"/>
          <w:color w:val="000000"/>
          <w:szCs w:val="21"/>
          <w:highlight w:val="none"/>
          <w:u w:val="single"/>
        </w:rPr>
        <w:outlineLvl w:val="0"/>
      </w:pPr>
      <w:r>
        <w:rPr>
          <w:rFonts w:hint="eastAsia" w:ascii="宋体" w:hAnsi="宋体" w:eastAsia="宋体" w:cs="宋体"/>
          <w:color w:val="000000"/>
          <w:szCs w:val="21"/>
          <w:highlight w:val="none"/>
        </w:rPr>
        <w:t xml:space="preserve">2.1 工程名称：</w:t>
      </w:r>
      <w:r>
        <w:rPr>
          <w:rFonts w:hint="eastAsia" w:ascii="宋体" w:hAnsi="宋体" w:eastAsia="宋体" w:cs="宋体"/>
          <w:color w:val="000000"/>
          <w:szCs w:val="21"/>
          <w:highlight w:val="none"/>
          <w:u w:val="single"/>
          <w:lang w:eastAsia="zh-CN"/>
        </w:rPr>
        <w:t xml:space="preserve">仪禄高速真州镇三八村杨营大坝清淤工程</w:t>
      </w:r>
      <w:r/>
    </w:p>
    <w:p>
      <w:pPr>
        <w:ind w:firstLine="420"/>
        <w:spacing w:line="360" w:lineRule="auto"/>
        <w:rPr>
          <w:rFonts w:hint="eastAsia"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2.2 工程地点：</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2.3 承包范围：包含但不限于工程施工图纸及工程量清单范围内的所有工程施工</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2.4 承包方式：包工包料</w:t>
      </w:r>
      <w:r/>
    </w:p>
    <w:p>
      <w:pPr>
        <w:ind w:firstLine="420"/>
        <w:keepLines w:val="0"/>
        <w:keepNext w:val="0"/>
        <w:pageBreakBefore w:val="0"/>
        <w:spacing w:line="360" w:lineRule="auto"/>
        <w:widowControl w:val="off"/>
        <w:rPr>
          <w:rFonts w:hint="eastAsia"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2.5 工期：本工程工期</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天，拟于</w:t>
      </w:r>
      <w:r>
        <w:rPr>
          <w:rFonts w:hint="eastAsia" w:ascii="宋体" w:hAnsi="宋体" w:eastAsia="宋体" w:cs="宋体"/>
          <w:color w:val="000000"/>
          <w:szCs w:val="21"/>
          <w:highlight w:val="none"/>
          <w:u w:val="single"/>
        </w:rPr>
        <w:t xml:space="preserve">202</w:t>
      </w:r>
      <w:r>
        <w:rPr>
          <w:rFonts w:hint="eastAsia" w:ascii="宋体" w:hAnsi="宋体" w:eastAsia="宋体" w:cs="宋体"/>
          <w:color w:val="000000"/>
          <w:szCs w:val="21"/>
          <w:highlight w:val="none"/>
          <w:u w:val="single"/>
          <w:lang w:val="en-US" w:eastAsia="zh-CN"/>
        </w:rPr>
        <w:t xml:space="preserve">6</w:t>
      </w:r>
      <w:r>
        <w:rPr>
          <w:rFonts w:hint="eastAsia" w:ascii="宋体" w:hAnsi="宋体" w:eastAsia="宋体" w:cs="宋体"/>
          <w:color w:val="000000"/>
          <w:szCs w:val="21"/>
          <w:highlight w:val="none"/>
        </w:rPr>
        <w:t xml:space="preserve">年</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月</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日开工，</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年</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月</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日竣工，具体开工时间以采购人通知为准。</w:t>
      </w:r>
      <w:r>
        <w:rPr>
          <w:rFonts w:hint="eastAsia" w:ascii="宋体" w:hAnsi="宋体" w:eastAsia="宋体" w:cs="宋体"/>
          <w:color w:val="000000"/>
          <w:spacing w:val="-6"/>
          <w:sz w:val="21"/>
          <w:szCs w:val="21"/>
          <w:highlight w:val="none"/>
        </w:rPr>
        <w:t xml:space="preserve">该工期范围内，必须保证工程全部竣工验收合格，其已包括受中考、高考、春节、国家公祭日、进口博览会等可预计因素所影响的时间、法定节假日和交叉施工、配合施工的等待时间，以及在本合同签订以前已发生且/或持续发生的经国家卫生健康委员会明确公告纳入《中华人民共和国传染病防治法》规定的乙类传染病、并采取甲类传染病预防控制措施等疫情事件可能对本工程产生影响的时间。</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2.6 工程质量：要求工程必须一次性验收达到合格标准。如达不到合同约定质量要求，处以成交合同价的5%的违约金。施工过程中由于承包人原因出现质量问题所造成的一切经济损失由承包人负责。</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u w:val="single"/>
          <w:lang w:val="en-US" w:eastAsia="zh-CN" w:bidi="ar-SA"/>
        </w:rPr>
      </w:pPr>
      <w:r>
        <w:rPr>
          <w:rFonts w:hint="eastAsia" w:ascii="宋体" w:hAnsi="宋体" w:eastAsia="宋体" w:cs="宋体"/>
          <w:color w:val="000000"/>
          <w:sz w:val="21"/>
          <w:szCs w:val="21"/>
          <w:highlight w:val="none"/>
          <w:lang w:val="en-US" w:eastAsia="zh-CN" w:bidi="ar-SA"/>
        </w:rPr>
        <w:t xml:space="preserve">2.7 成交金额为：</w:t>
      </w:r>
      <w:r>
        <w:rPr>
          <w:rFonts w:hint="eastAsia" w:ascii="宋体" w:hAnsi="宋体" w:eastAsia="宋体" w:cs="宋体"/>
          <w:color w:val="000000"/>
          <w:sz w:val="21"/>
          <w:szCs w:val="21"/>
          <w:highlight w:val="none"/>
          <w:u w:val="single"/>
          <w:lang w:val="en-US" w:eastAsia="zh-CN" w:bidi="ar-SA"/>
        </w:rPr>
        <w:t xml:space="preserve">         </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2.7.1本项目合同采用固定单价，合同价格明细清单见投标清单附件，施工过程中严格控制变更。</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shd w:val="clear" w:color="auto" w:fill="ffffff"/>
          <w:lang w:val="en-US" w:eastAsia="zh-CN" w:bidi="ar-SA"/>
        </w:rPr>
      </w:pPr>
      <w:r>
        <w:rPr>
          <w:rFonts w:hint="eastAsia" w:ascii="宋体" w:hAnsi="宋体" w:eastAsia="宋体" w:cs="宋体"/>
          <w:color w:val="000000"/>
          <w:sz w:val="21"/>
          <w:szCs w:val="21"/>
          <w:highlight w:val="none"/>
          <w:lang w:val="en-US" w:eastAsia="zh-CN" w:bidi="ar-SA"/>
        </w:rPr>
        <w:t xml:space="preserve">2.7.2本工程结算价须经甲方认可的造价咨询单位审核确定</w:t>
      </w:r>
      <w:r>
        <w:rPr>
          <w:rFonts w:hint="eastAsia" w:ascii="宋体" w:hAnsi="宋体" w:eastAsia="宋体" w:cs="宋体"/>
          <w:color w:val="000000"/>
          <w:sz w:val="21"/>
          <w:szCs w:val="21"/>
          <w:highlight w:val="none"/>
          <w:shd w:val="clear" w:color="auto" w:fill="ffffff"/>
          <w:lang w:val="en-US" w:eastAsia="zh-CN" w:bidi="ar-SA"/>
        </w:rPr>
        <w:t xml:space="preserve">。         </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2.7.3合同价中规费、税金、安全文明施工措施费、暂列金额在投标报价时为不可竞争费，费率或费用为招标清单提供的费率或费用。工程结算时，安全文明施工措施费及规费按有权部门核定的费率结算，工程付款时凭发票方可付款。</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2.7.4本合同价格采用固定单价，为防止高估冒算或清单漏项，合同签订前甲乙双方对照现场、招标清单、施工图核实有关工程量，若有调整或变化报跟踪审计单位审核，最终结算金额不超过本项目合同价，否则甲方有权拒签合同。</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u w:val="single"/>
          <w:lang w:val="en-US" w:eastAsia="zh-CN" w:bidi="ar-SA"/>
        </w:rPr>
      </w:pPr>
      <w:r>
        <w:rPr>
          <w:rFonts w:hint="eastAsia" w:ascii="宋体" w:hAnsi="宋体" w:eastAsia="宋体" w:cs="宋体"/>
          <w:color w:val="000000"/>
          <w:sz w:val="21"/>
          <w:szCs w:val="21"/>
          <w:highlight w:val="none"/>
          <w:lang w:val="en-US" w:eastAsia="zh-CN" w:bidi="ar-SA"/>
        </w:rPr>
        <w:t xml:space="preserve">2.8 付款方式</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2.8.1 本项目合同为固定单价合同，合同总价中，包含了工程的深化设计、施工、安装、调试结束，直至交付买方使用止的所有费用，即包括人工费、全部设备、材料的价格、随设备提供的备品配件及专用工具的价格、包装费、运杂费（含二次搬运费、垂直运输费）、脚手架费、管理费、保险费、安装费、配合费、调试费，竣工检测费、买方有关人员培训费、配合费、本工程税金、利润、风险及投标人认为需要的其他所有费用等。</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2.8.2工程款支付 </w:t>
      </w:r>
      <w:r/>
    </w:p>
    <w:p>
      <w:pPr>
        <w:ind w:firstLine="422"/>
        <w:jc w:val="left"/>
        <w:spacing w:line="360" w:lineRule="auto"/>
        <w:widowControl w:val="off"/>
        <w:rPr>
          <w:rFonts w:hint="eastAsia" w:ascii="宋体" w:hAnsi="宋体" w:eastAsia="宋体" w:cs="宋体"/>
          <w:color w:val="ff0000"/>
          <w:spacing w:val="-6"/>
          <w:sz w:val="21"/>
          <w:szCs w:val="21"/>
          <w:highlight w:val="none"/>
          <w:u w:val="single"/>
          <w:lang w:val="en-US" w:eastAsia="zh-CN" w:bidi="ar-SA"/>
        </w:rPr>
      </w:pPr>
      <w:r>
        <w:rPr>
          <w:rFonts w:hint="eastAsia" w:ascii="宋体" w:hAnsi="宋体" w:eastAsia="宋体" w:cs="宋体"/>
          <w:color w:val="ff0000"/>
          <w:spacing w:val="-6"/>
          <w:sz w:val="21"/>
          <w:szCs w:val="21"/>
          <w:highlight w:val="none"/>
          <w:u w:val="single"/>
          <w:lang w:val="en-US" w:eastAsia="zh-CN" w:bidi="ar-SA"/>
        </w:rPr>
        <w:t xml:space="preserve">合同签订后，乙方向甲方开具发票，甲方自收到发票之日起10个工作日内，支付合同价的30%作为预付款；工程竣工验收合格及审计结束后，乙方向甲方开具发票，甲方自收到发票之日起10个工作日内，支付合同价的30%；验收合格满一年后，乙方向甲方开具发票，甲方自收到发票之日起10个工作日内支付剩余款项。</w:t>
      </w:r>
      <w:r/>
    </w:p>
    <w:p>
      <w:pPr>
        <w:ind w:firstLine="422"/>
        <w:jc w:val="left"/>
        <w:spacing w:line="360" w:lineRule="auto"/>
        <w:widowControl w:val="off"/>
        <w:rPr>
          <w:rFonts w:hint="eastAsia" w:ascii="宋体" w:hAnsi="宋体" w:eastAsia="宋体" w:cs="宋体"/>
          <w:color w:val="ff0000"/>
          <w:spacing w:val="-6"/>
          <w:sz w:val="21"/>
          <w:szCs w:val="21"/>
          <w:highlight w:val="none"/>
          <w:u w:val="single"/>
          <w:lang w:val="en-US" w:eastAsia="zh-CN" w:bidi="ar-SA"/>
        </w:rPr>
      </w:pPr>
      <w:r>
        <w:rPr>
          <w:rFonts w:hint="eastAsia" w:ascii="宋体" w:hAnsi="宋体" w:eastAsia="宋体" w:cs="宋体"/>
          <w:color w:val="ff0000"/>
          <w:spacing w:val="-6"/>
          <w:sz w:val="21"/>
          <w:szCs w:val="21"/>
          <w:highlight w:val="none"/>
          <w:u w:val="single"/>
          <w:lang w:val="en-US" w:eastAsia="zh-CN" w:bidi="ar-SA"/>
        </w:rPr>
        <w:t xml:space="preserve">上述款项的支付，须以乙方提供合法票据为前提。工程结算须经审计，并按审计后的价格进行结算。乙方应按时发放农民工工资。因乙方拖欠农民工工资所造成的一切后果均由其全部承担。</w:t>
      </w:r>
      <w:r/>
    </w:p>
    <w:p>
      <w:pPr>
        <w:ind w:firstLine="422"/>
        <w:jc w:val="left"/>
        <w:spacing w:line="360" w:lineRule="auto"/>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3、甲方权利义务</w:t>
      </w:r>
      <w:r/>
    </w:p>
    <w:p>
      <w:pPr>
        <w:ind w:firstLine="420"/>
        <w:jc w:val="left"/>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3.1 开工前</w:t>
      </w:r>
      <w:r>
        <w:rPr>
          <w:rFonts w:hint="eastAsia" w:ascii="宋体" w:hAnsi="宋体" w:eastAsia="宋体" w:cs="宋体"/>
          <w:color w:val="000000"/>
          <w:sz w:val="21"/>
          <w:szCs w:val="21"/>
          <w:highlight w:val="none"/>
          <w:u w:val="single"/>
          <w:lang w:val="en-US" w:eastAsia="zh-CN" w:bidi="ar-SA"/>
        </w:rPr>
        <w:t xml:space="preserve">     </w:t>
      </w:r>
      <w:r>
        <w:rPr>
          <w:rFonts w:hint="eastAsia" w:ascii="宋体" w:hAnsi="宋体" w:eastAsia="宋体" w:cs="宋体"/>
          <w:color w:val="000000"/>
          <w:sz w:val="21"/>
          <w:szCs w:val="21"/>
          <w:highlight w:val="none"/>
          <w:lang w:val="en-US" w:eastAsia="zh-CN" w:bidi="ar-SA"/>
        </w:rPr>
        <w:t xml:space="preserve">天，甲方向乙方提供经确认的施工图纸或做法说明 </w:t>
      </w:r>
      <w:r>
        <w:rPr>
          <w:rFonts w:hint="eastAsia" w:ascii="宋体" w:hAnsi="宋体" w:eastAsia="宋体" w:cs="宋体"/>
          <w:color w:val="000000"/>
          <w:sz w:val="21"/>
          <w:szCs w:val="21"/>
          <w:highlight w:val="none"/>
          <w:u w:val="single"/>
          <w:lang w:val="en-US" w:eastAsia="zh-CN" w:bidi="ar-SA"/>
        </w:rPr>
        <w:t xml:space="preserve">     </w:t>
      </w:r>
      <w:r>
        <w:rPr>
          <w:rFonts w:hint="eastAsia" w:ascii="宋体" w:hAnsi="宋体" w:eastAsia="宋体" w:cs="宋体"/>
          <w:color w:val="000000"/>
          <w:sz w:val="21"/>
          <w:szCs w:val="21"/>
          <w:highlight w:val="none"/>
          <w:lang w:val="en-US" w:eastAsia="zh-CN" w:bidi="ar-SA"/>
        </w:rPr>
        <w:t xml:space="preserve">份，并向乙方进行现场交底。全部腾空或部分腾空房屋，清除影响施工的障碍物。对只能部分腾空的房屋中所滞留的家具，陈设等采取保护措施。向乙方提供施工所有的水、电、气及电讯等设备并说明使用注意事项。办理施工所涉及的各种申请批件等手续。</w:t>
      </w:r>
      <w:r/>
    </w:p>
    <w:p>
      <w:pPr>
        <w:ind w:firstLine="420"/>
        <w:jc w:val="left"/>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3.2 指派</w:t>
      </w:r>
      <w:r>
        <w:rPr>
          <w:rFonts w:hint="eastAsia" w:ascii="宋体" w:hAnsi="宋体" w:eastAsia="宋体" w:cs="宋体"/>
          <w:color w:val="000000"/>
          <w:sz w:val="21"/>
          <w:szCs w:val="21"/>
          <w:highlight w:val="none"/>
          <w:u w:val="single"/>
          <w:lang w:val="en-US" w:eastAsia="zh-CN" w:bidi="ar-SA"/>
        </w:rPr>
        <w:t xml:space="preserve">     </w:t>
      </w:r>
      <w:r>
        <w:rPr>
          <w:rFonts w:hint="eastAsia" w:ascii="宋体" w:hAnsi="宋体" w:eastAsia="宋体" w:cs="宋体"/>
          <w:color w:val="000000"/>
          <w:sz w:val="21"/>
          <w:szCs w:val="21"/>
          <w:highlight w:val="none"/>
          <w:lang w:val="en-US" w:eastAsia="zh-CN" w:bidi="ar-SA"/>
        </w:rPr>
        <w:t xml:space="preserve">为甲方驻工地代表，负责合同履行。对工程质量控制、进度控制、安全生产等工作进行监督检查，办理验收，变更，登记手续和其他事宜，施工中严格控制变更；发出经发包人同意的工程指令；对支付工程款进行审核等。</w:t>
      </w:r>
      <w:r/>
    </w:p>
    <w:p>
      <w:pPr>
        <w:ind w:firstLine="420"/>
        <w:jc w:val="left"/>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3.3 委托</w:t>
      </w:r>
      <w:r>
        <w:rPr>
          <w:rFonts w:hint="eastAsia" w:ascii="宋体" w:hAnsi="宋体" w:eastAsia="宋体" w:cs="宋体"/>
          <w:color w:val="000000"/>
          <w:sz w:val="21"/>
          <w:szCs w:val="21"/>
          <w:highlight w:val="none"/>
          <w:u w:val="single"/>
          <w:lang w:val="en-US" w:eastAsia="zh-CN" w:bidi="ar-SA"/>
        </w:rPr>
        <w:t xml:space="preserve">         </w:t>
      </w:r>
      <w:r>
        <w:rPr>
          <w:rFonts w:hint="eastAsia" w:ascii="宋体" w:hAnsi="宋体" w:eastAsia="宋体" w:cs="宋体"/>
          <w:color w:val="000000"/>
          <w:sz w:val="21"/>
          <w:szCs w:val="21"/>
          <w:highlight w:val="none"/>
          <w:lang w:val="en-US" w:eastAsia="zh-CN" w:bidi="ar-SA"/>
        </w:rPr>
        <w:t xml:space="preserve">监理公司进行工程监理，监理公司任命</w:t>
      </w:r>
      <w:r>
        <w:rPr>
          <w:rFonts w:hint="eastAsia" w:ascii="宋体" w:hAnsi="宋体" w:eastAsia="宋体" w:cs="宋体"/>
          <w:color w:val="000000"/>
          <w:sz w:val="21"/>
          <w:szCs w:val="21"/>
          <w:highlight w:val="none"/>
          <w:u w:val="single"/>
          <w:lang w:val="en-US" w:eastAsia="zh-CN" w:bidi="ar-SA"/>
        </w:rPr>
        <w:t xml:space="preserve">     </w:t>
      </w:r>
      <w:r>
        <w:rPr>
          <w:rFonts w:hint="eastAsia" w:ascii="宋体" w:hAnsi="宋体" w:eastAsia="宋体" w:cs="宋体"/>
          <w:color w:val="000000"/>
          <w:sz w:val="21"/>
          <w:szCs w:val="21"/>
          <w:highlight w:val="none"/>
          <w:lang w:val="en-US" w:eastAsia="zh-CN" w:bidi="ar-SA"/>
        </w:rPr>
        <w:t xml:space="preserve">为总监理工程师，对该工程质量、进度、投资、安全进行控制：施工组织设计和技术方案的建议权、材料和施工质量的检验权以及合同管理、信息管理和监理合同中明确的相关工作；需要取得发包人批准才能行使的职权：工程变更、经济签证、工期延误等。</w:t>
      </w:r>
      <w:r/>
    </w:p>
    <w:p>
      <w:pPr>
        <w:ind w:firstLine="420"/>
        <w:jc w:val="left"/>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3.4 如确实需要拆改原建筑物结构或设备管线，负责到有关部门办理相应审批手续。</w:t>
      </w:r>
      <w:r/>
    </w:p>
    <w:p>
      <w:pPr>
        <w:ind w:firstLine="420"/>
        <w:jc w:val="left"/>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3.5 协调有关部门做好现场保卫、消防、垃圾处理等工作。</w:t>
      </w:r>
      <w:r/>
    </w:p>
    <w:p>
      <w:pPr>
        <w:ind w:firstLine="422"/>
        <w:jc w:val="left"/>
        <w:keepLines w:val="0"/>
        <w:keepNext w:val="0"/>
        <w:pageBreakBefore w:val="0"/>
        <w:spacing w:line="360" w:lineRule="auto"/>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4、乙方权利义务</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4.1 参加甲方组织的施工图纸或作法说明的现场交底，拟定施工方案和进度计划，交甲方审定。</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4.2 指派</w:t>
      </w:r>
      <w:r>
        <w:rPr>
          <w:rFonts w:hint="eastAsia" w:ascii="宋体" w:hAnsi="宋体" w:eastAsia="宋体" w:cs="宋体"/>
          <w:color w:val="000000"/>
          <w:sz w:val="21"/>
          <w:szCs w:val="21"/>
          <w:highlight w:val="none"/>
          <w:u w:val="single"/>
          <w:lang w:val="en-US" w:eastAsia="zh-CN" w:bidi="ar-SA"/>
        </w:rPr>
        <w:t xml:space="preserve">      </w:t>
      </w:r>
      <w:r>
        <w:rPr>
          <w:rFonts w:hint="eastAsia" w:ascii="宋体" w:hAnsi="宋体" w:eastAsia="宋体" w:cs="宋体"/>
          <w:color w:val="000000"/>
          <w:sz w:val="21"/>
          <w:szCs w:val="21"/>
          <w:highlight w:val="none"/>
          <w:lang w:val="en-US" w:eastAsia="zh-CN" w:bidi="ar-SA"/>
        </w:rPr>
        <w:t xml:space="preserve">为乙方项目负责人（项目经理），身份证号：</w:t>
      </w:r>
      <w:r>
        <w:rPr>
          <w:rFonts w:hint="eastAsia" w:ascii="宋体" w:hAnsi="宋体" w:eastAsia="宋体" w:cs="宋体"/>
          <w:color w:val="000000"/>
          <w:sz w:val="21"/>
          <w:szCs w:val="21"/>
          <w:highlight w:val="none"/>
          <w:u w:val="single"/>
          <w:lang w:val="en-US" w:eastAsia="zh-CN" w:bidi="ar-SA"/>
        </w:rPr>
        <w:t xml:space="preserve">        </w:t>
      </w:r>
      <w:r>
        <w:rPr>
          <w:rFonts w:hint="eastAsia" w:ascii="宋体" w:hAnsi="宋体" w:eastAsia="宋体" w:cs="宋体"/>
          <w:color w:val="000000"/>
          <w:sz w:val="21"/>
          <w:szCs w:val="21"/>
          <w:highlight w:val="none"/>
          <w:lang w:val="en-US" w:eastAsia="zh-CN" w:bidi="ar-SA"/>
        </w:rPr>
        <w:t xml:space="preserve">，建造师执业资格等级：</w:t>
      </w:r>
      <w:r>
        <w:rPr>
          <w:rFonts w:hint="eastAsia" w:ascii="宋体" w:hAnsi="宋体" w:eastAsia="宋体" w:cs="宋体"/>
          <w:color w:val="000000"/>
          <w:sz w:val="21"/>
          <w:szCs w:val="21"/>
          <w:highlight w:val="none"/>
          <w:u w:val="single"/>
          <w:lang w:val="en-US" w:eastAsia="zh-CN" w:bidi="ar-SA"/>
        </w:rPr>
        <w:t xml:space="preserve">      </w:t>
      </w:r>
      <w:r>
        <w:rPr>
          <w:rFonts w:hint="eastAsia" w:ascii="宋体" w:hAnsi="宋体" w:eastAsia="宋体" w:cs="宋体"/>
          <w:color w:val="000000"/>
          <w:sz w:val="21"/>
          <w:szCs w:val="21"/>
          <w:highlight w:val="none"/>
          <w:lang w:val="en-US" w:eastAsia="zh-CN" w:bidi="ar-SA"/>
        </w:rPr>
        <w:t xml:space="preserve">，建造师注册证书号：</w:t>
      </w:r>
      <w:r>
        <w:rPr>
          <w:rFonts w:hint="eastAsia" w:ascii="宋体" w:hAnsi="宋体" w:eastAsia="宋体" w:cs="宋体"/>
          <w:color w:val="000000"/>
          <w:sz w:val="21"/>
          <w:szCs w:val="21"/>
          <w:highlight w:val="none"/>
          <w:u w:val="single"/>
          <w:lang w:val="en-US" w:eastAsia="zh-CN" w:bidi="ar-SA"/>
        </w:rPr>
        <w:t xml:space="preserve">            </w:t>
      </w:r>
      <w:r>
        <w:rPr>
          <w:rFonts w:hint="eastAsia" w:ascii="宋体" w:hAnsi="宋体" w:eastAsia="宋体" w:cs="宋体"/>
          <w:color w:val="000000"/>
          <w:sz w:val="21"/>
          <w:szCs w:val="21"/>
          <w:highlight w:val="none"/>
          <w:lang w:val="en-US" w:eastAsia="zh-CN" w:bidi="ar-SA"/>
        </w:rPr>
        <w:t xml:space="preserve">，按照国家相关规定和合同约定，作为承包方施工现场负责人，全面负责本项目施工现场进度、质量、安全工作，负责本合同的全面履行。对设计变更、现场签证索赔等经济利益事项行使签字权，本工程的所有文件经承包人项目经理签署后视为乙方已确认的事实。乙方的要求、通知均以书面形式由乙方项目经理签字并加盖乙方项目部公章后递交甲方。</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4.3 严格执行施工规范、安全操作规程、防火安全规定、环境保护规定。严格按照图纸或做法说明进行施工，做好各项质量检查记录，参加竣工验收，编制工程决算。</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4.4 遵守国家或地方政府及有关部门对施工现场管理的规定，妥善保护好施工现场周围建筑物、设备管线、古树名木不受损坏。做好施工现场消防、保卫和垃圾消纳等工作，处理好施工带来的扰民问题及与周围单位（住户）的关系。施工安全由乙方负责。</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4.5 施工中未经甲方同意或有关部门批准，不得随意拆改原建筑物结构及各种设备管线。</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4.6 工程竣工未移交甲方之前，负责对现场的一切设施和工程成品进行保护，所涉及的费用包含在报价中，甲方不再另行支付。</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4.7 乙方向甲方承诺按照合同约定进行施工、竣工并在质量保修期内承担工程质量保修责任。</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4.8乙方有责任在工程中间验收、竣工验收、档案验收过程中为甲方提供与政府相关部门的沟通与协调的服务，并与甲方一起办理相应手续。</w:t>
      </w:r>
      <w:r/>
    </w:p>
    <w:p>
      <w:pPr>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4.9保证工地的管理井然有序，无打架斗殴等不良现象；加强卫生管理，保证无传染病、食物中毒等现象；严禁以放慢施工速度和停工要挟甲方，否则，甲方有权委托第三方实施，甲方有权按照中标单价的双倍从乙方结算中扣除。本工程所用水、电由乙方统一挂表管理，水电费用按实结算，均由乙方承担。</w:t>
      </w:r>
      <w:r/>
    </w:p>
    <w:p>
      <w:pPr>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4.10 投标前乙方应充分踏勘现场，乙方报价中应包括乙方自行接临时水、临时电费用；报价中应包括乙方所需用的施工单位水、电等的一切配合费用，甲方不再因此发生任何费用。</w:t>
      </w:r>
      <w:r/>
    </w:p>
    <w:p>
      <w:pPr>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4.11乙方承担现场的安全、保卫、照明、封闭施工等责任和费用；并按实际现场需要，提供施工安全保卫工作及施工照明等，否则，所造成的一切责任均由乙方负责。</w:t>
      </w:r>
      <w:r/>
    </w:p>
    <w:p>
      <w:pPr>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4.12自行办理有关施工场地交通、城管、占道、环卫和施工噪音管理、夜间施工证等手续；</w:t>
      </w:r>
      <w:r/>
    </w:p>
    <w:p>
      <w:pPr>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4.13成品保护涉及的所有费用已含在报价中，甲方不再另行支付，工程交付使用前乙方自己发生的损坏或因乙方保护实施不当而产生的第三方对成品（半成品）的损坏均由乙方自己负责，对第三方成品的损坏负责赔偿。</w:t>
      </w:r>
      <w:r/>
    </w:p>
    <w:p>
      <w:pPr>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4.14工程施工造成的外部矛盾由乙方自行协调，不作为工期不能完成的理由。</w:t>
      </w:r>
      <w:r/>
    </w:p>
    <w:p>
      <w:pPr>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4.15乙方负责做好迎接各类现场检查的配合工作，相关费用在投标中综合考虑。</w:t>
      </w:r>
      <w:r/>
    </w:p>
    <w:p>
      <w:pPr>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4.16乙方负责施工、验收配合工作。</w:t>
      </w:r>
      <w:r/>
    </w:p>
    <w:p>
      <w:pPr>
        <w:ind w:firstLine="422"/>
        <w:jc w:val="left"/>
        <w:spacing w:line="360" w:lineRule="auto"/>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5、税费</w:t>
      </w:r>
      <w:r/>
    </w:p>
    <w:p>
      <w:pPr>
        <w:ind w:firstLine="396"/>
        <w:jc w:val="left"/>
        <w:spacing w:line="360" w:lineRule="auto"/>
        <w:widowControl w:val="off"/>
        <w:rPr>
          <w:rFonts w:hint="eastAsia" w:ascii="宋体" w:hAnsi="宋体" w:eastAsia="宋体" w:cs="宋体"/>
          <w:color w:val="000000"/>
          <w:spacing w:val="-6"/>
          <w:sz w:val="21"/>
          <w:szCs w:val="21"/>
          <w:highlight w:val="none"/>
          <w:lang w:val="en-US" w:eastAsia="zh-CN" w:bidi="ar-SA"/>
        </w:rPr>
      </w:pPr>
      <w:r>
        <w:rPr>
          <w:rFonts w:hint="eastAsia" w:ascii="宋体" w:hAnsi="宋体" w:eastAsia="宋体" w:cs="宋体"/>
          <w:color w:val="000000"/>
          <w:spacing w:val="-6"/>
          <w:sz w:val="21"/>
          <w:szCs w:val="21"/>
          <w:highlight w:val="none"/>
          <w:lang w:val="en-US" w:eastAsia="zh-CN" w:bidi="ar-SA"/>
        </w:rPr>
        <w:t xml:space="preserve">5.1 中国政府根据现行税法规定对甲方征收的与本合同有关的一切税费均由甲方负担（免税部分除外）。</w:t>
      </w:r>
      <w:r/>
    </w:p>
    <w:p>
      <w:pPr>
        <w:ind w:firstLine="396"/>
        <w:jc w:val="left"/>
        <w:spacing w:line="360" w:lineRule="auto"/>
        <w:widowControl w:val="off"/>
        <w:rPr>
          <w:rFonts w:hint="eastAsia" w:ascii="宋体" w:hAnsi="宋体" w:eastAsia="宋体" w:cs="宋体"/>
          <w:color w:val="000000"/>
          <w:spacing w:val="-6"/>
          <w:sz w:val="21"/>
          <w:szCs w:val="21"/>
          <w:highlight w:val="none"/>
          <w:lang w:val="en-US" w:eastAsia="zh-CN" w:bidi="ar-SA"/>
        </w:rPr>
      </w:pPr>
      <w:r>
        <w:rPr>
          <w:rFonts w:hint="eastAsia" w:ascii="宋体" w:hAnsi="宋体" w:eastAsia="宋体" w:cs="宋体"/>
          <w:color w:val="000000"/>
          <w:spacing w:val="-6"/>
          <w:sz w:val="21"/>
          <w:szCs w:val="21"/>
          <w:highlight w:val="none"/>
          <w:lang w:val="en-US" w:eastAsia="zh-CN" w:bidi="ar-SA"/>
        </w:rPr>
        <w:t xml:space="preserve">5.2 中国政府根据现行税法规定对乙方征收的与本合同有关的一切税费均由乙方负担（免税部分除外）。</w:t>
      </w:r>
      <w:r/>
    </w:p>
    <w:p>
      <w:pPr>
        <w:ind w:firstLine="408"/>
        <w:jc w:val="left"/>
        <w:spacing w:line="360" w:lineRule="auto"/>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6、履约保证金</w:t>
      </w:r>
      <w:r/>
    </w:p>
    <w:p>
      <w:pPr>
        <w:ind w:firstLine="408"/>
        <w:jc w:val="left"/>
        <w:spacing w:line="360" w:lineRule="auto"/>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6.1合同签订前，成交供应商按采购人要求缴纳合同总价10%的履约保证金，工程完工验收合格后一次性退清，不计息。</w:t>
      </w:r>
      <w:r/>
    </w:p>
    <w:p>
      <w:pPr>
        <w:ind w:firstLine="408"/>
        <w:jc w:val="left"/>
        <w:spacing w:line="360" w:lineRule="auto"/>
        <w:widowControl w:val="off"/>
        <w:rPr>
          <w:rFonts w:hint="eastAsia" w:ascii="宋体" w:hAnsi="宋体" w:eastAsia="宋体" w:cs="宋体"/>
          <w:color w:val="000000"/>
          <w:spacing w:val="-6"/>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6.2 履约保证金用以约束供应商在合同履行中的行为，弥补合同执行中由于自身行为可能给采购人带来的各种损失。如果成交供应商不同意按照规定去做，采购代理机构有权取消本次采购成交决定。</w:t>
      </w:r>
      <w:r/>
    </w:p>
    <w:p>
      <w:pPr>
        <w:ind w:firstLine="422"/>
        <w:jc w:val="left"/>
        <w:spacing w:line="360" w:lineRule="auto"/>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7、关于工期的约定及其他相关的约定</w:t>
      </w:r>
      <w:r/>
    </w:p>
    <w:p>
      <w:pPr>
        <w:ind w:firstLine="420"/>
        <w:jc w:val="left"/>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7.1 甲方要求比合同约定的工期提前竣工时，应与乙方协商，并支付乙方因赶工采取的措施费用。</w:t>
      </w:r>
      <w:r/>
    </w:p>
    <w:p>
      <w:pPr>
        <w:ind w:firstLine="420"/>
        <w:jc w:val="left"/>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7.2因甲方未按约定完成工作，影响工期，工期顺延，但不增加费用。</w:t>
      </w:r>
      <w:r/>
    </w:p>
    <w:p>
      <w:pPr>
        <w:ind w:firstLine="420"/>
        <w:jc w:val="left"/>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7.3 因乙方责任，不能按期开工或中途无故停工，影响工期，工期不顺延，且不增加费用。</w:t>
      </w:r>
      <w:r/>
    </w:p>
    <w:p>
      <w:pPr>
        <w:ind w:firstLine="420"/>
        <w:jc w:val="left"/>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7.4 因设计变更或非乙方原因造成的停电、停水、停气及不可抗力因素影响，导致停工8 小时以上（一周内累计计算）工期相应顺延。政府环保、安全等要求引起的暂停施工时间不包含在总工期内，相关费用由乙方承担。</w:t>
      </w:r>
      <w:r/>
    </w:p>
    <w:p>
      <w:pPr>
        <w:ind w:firstLine="422"/>
        <w:jc w:val="left"/>
        <w:spacing w:line="360" w:lineRule="auto"/>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8、关于工程质量、验收及质保的约定</w:t>
      </w:r>
      <w:r/>
    </w:p>
    <w:p>
      <w:pPr>
        <w:ind w:firstLine="404"/>
        <w:jc w:val="left"/>
        <w:spacing w:line="360" w:lineRule="auto"/>
        <w:widowControl w:val="off"/>
        <w:rPr>
          <w:rFonts w:hint="eastAsia" w:ascii="宋体" w:hAnsi="宋体" w:eastAsia="宋体" w:cs="宋体"/>
          <w:color w:val="000000"/>
          <w:spacing w:val="-4"/>
          <w:sz w:val="21"/>
          <w:szCs w:val="21"/>
          <w:highlight w:val="none"/>
          <w:lang w:val="en-US" w:eastAsia="zh-CN" w:bidi="ar-SA"/>
        </w:rPr>
      </w:pPr>
      <w:r>
        <w:rPr>
          <w:rFonts w:hint="eastAsia" w:ascii="宋体" w:hAnsi="宋体" w:eastAsia="宋体" w:cs="宋体"/>
          <w:color w:val="000000"/>
          <w:spacing w:val="-4"/>
          <w:sz w:val="21"/>
          <w:szCs w:val="21"/>
          <w:highlight w:val="none"/>
          <w:lang w:val="en-US" w:eastAsia="zh-CN" w:bidi="ar-SA"/>
        </w:rPr>
        <w:t xml:space="preserve">8.1 本工程以施工图纸或作法说明、设计变更和国家制订的最新施工及验收规范为质量评定验收标准。</w:t>
      </w:r>
      <w:r/>
    </w:p>
    <w:p>
      <w:pPr>
        <w:ind w:firstLine="420"/>
        <w:jc w:val="left"/>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8.2乙方自行考虑为完成本工程计划施工工期所发生的施工赶工措施，甲发不再额外增加此类费用。</w:t>
      </w:r>
      <w:r/>
    </w:p>
    <w:p>
      <w:pPr>
        <w:ind w:firstLine="420"/>
        <w:jc w:val="both"/>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8.3工程质量必须达到相关现行的国家规范、行业标准、地方标准和满足甲方根据合同规定对工程质量的合理要求，质量标准为合格。</w:t>
      </w:r>
      <w:r/>
    </w:p>
    <w:p>
      <w:pPr>
        <w:ind w:firstLine="420"/>
        <w:jc w:val="both"/>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8.4合同执行过程中，乙方不得因国家、行业、地方有关工程施工、工程管理、质量标准、施工规范、检验验收等方面的调整，以任何形式或任何理由向甲方提出任何费用补偿，无论这种调整是否会增加乙方的费用。但工程量变化的除外。</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8.5甲、乙双方应及时办理隐蔽工程和中间工程的检查与验收手续。乙方应至少提前3天与甲方沟通并确认隐蔽工程和中间工程的检查与验收的具体时间，隐蔽工程和中间工程未经甲方验收通过的，乙方不得擅自进入下一施工阶段。甲方不按时参加隐蔽工程和中间工程验收，乙方可自行验收，甲方应予承认。若甲方要求复验，乙方应按要求办理复验。若复验合格，甲方应承担复验费用由此造成停工，工期顺延；若复验不合格，其复验及返工费用由乙方承担，但工期也予顺延</w:t>
      </w:r>
      <w:r/>
    </w:p>
    <w:p>
      <w:pPr>
        <w:ind w:firstLine="420"/>
        <w:jc w:val="left"/>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8.6 由于乙方原因造成质量事故，其返工费用由乙方承担，工期不顺延。</w:t>
      </w:r>
      <w:r/>
    </w:p>
    <w:p>
      <w:pPr>
        <w:ind w:firstLine="420"/>
        <w:jc w:val="left"/>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8.7 工程竣工后，乙方应通知甲方验收，甲方自接到验收通知</w:t>
      </w:r>
      <w:r>
        <w:rPr>
          <w:rFonts w:hint="eastAsia" w:ascii="宋体" w:hAnsi="宋体" w:eastAsia="宋体" w:cs="宋体"/>
          <w:color w:val="000000"/>
          <w:sz w:val="21"/>
          <w:szCs w:val="21"/>
          <w:highlight w:val="none"/>
          <w:u w:val="single"/>
          <w:lang w:val="en-US" w:eastAsia="zh-CN" w:bidi="ar-SA"/>
        </w:rPr>
        <w:t xml:space="preserve">    </w:t>
      </w:r>
      <w:r>
        <w:rPr>
          <w:rFonts w:hint="eastAsia" w:ascii="宋体" w:hAnsi="宋体" w:eastAsia="宋体" w:cs="宋体"/>
          <w:color w:val="000000"/>
          <w:sz w:val="21"/>
          <w:szCs w:val="21"/>
          <w:highlight w:val="none"/>
          <w:lang w:val="en-US" w:eastAsia="zh-CN" w:bidi="ar-SA"/>
        </w:rPr>
        <w:t xml:space="preserve">日内组织验收，并办理验收、移交手续。如甲方在规定时间内未能组织验收，需及时通知乙方，另定验收日期。但甲方应承认乙方竣工日期。</w:t>
      </w:r>
      <w:r/>
    </w:p>
    <w:p>
      <w:pPr>
        <w:ind w:firstLine="420"/>
        <w:jc w:val="left"/>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8.8 本工程应符合国家环保质量要求,交付使用前必须对室内环境进行相关环保检测，保证甲醛、氡、氨、苯、甲苯、二甲苯、TVOC等排放符合国家控制标准，并出具经环保部门认证的检测报告，否则，甲方有权要求乙方返工，并要求乙方承担违约责任并赔偿甲方损失。</w:t>
      </w:r>
      <w:r/>
    </w:p>
    <w:p>
      <w:pPr>
        <w:ind w:firstLine="420"/>
        <w:jc w:val="left"/>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8.9 工程交付尚未使用期间凡属工程遗留问题，乙方在接到甲方书面通知后三天内组织整改。逾期甲方将组织整改，一切费用由乙方承担。</w:t>
      </w:r>
      <w:r/>
    </w:p>
    <w:p>
      <w:pPr>
        <w:ind w:firstLine="420"/>
        <w:jc w:val="left"/>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8.10 通过验收后 5 个日历天内乙方必须将施工队伍、施工机具、周转材料等全部撤清，所有建筑垃圾等必须清运，保持施工现场平整、整洁，塔吊、井架基础等清理完成，如不清运，甲方委托清运，费用由乙方承担，甲方有权在工程款中扣除；甲方提供的现场设施是完好的，乙方损坏需赔偿。</w:t>
      </w:r>
      <w:r/>
    </w:p>
    <w:p>
      <w:pPr>
        <w:ind w:firstLine="420"/>
        <w:jc w:val="left"/>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8.11 本工程质量保修期为</w:t>
      </w:r>
      <w:r>
        <w:rPr>
          <w:rFonts w:hint="eastAsia" w:ascii="宋体" w:hAnsi="宋体" w:eastAsia="宋体" w:cs="宋体"/>
          <w:color w:val="000000"/>
          <w:sz w:val="21"/>
          <w:szCs w:val="21"/>
          <w:highlight w:val="none"/>
          <w:u w:val="single"/>
          <w:lang w:val="en-US" w:eastAsia="zh-CN" w:bidi="ar-SA"/>
        </w:rPr>
        <w:t xml:space="preserve">   </w:t>
      </w:r>
      <w:r>
        <w:rPr>
          <w:rFonts w:hint="eastAsia" w:ascii="宋体" w:hAnsi="宋体" w:eastAsia="宋体" w:cs="宋体"/>
          <w:color w:val="000000"/>
          <w:sz w:val="21"/>
          <w:szCs w:val="21"/>
          <w:highlight w:val="none"/>
          <w:lang w:val="en-US" w:eastAsia="zh-CN" w:bidi="ar-SA"/>
        </w:rPr>
        <w:t xml:space="preserve">年，自工程竣工验收合格之日起算。保修期届满前，乙方须对工程进行全面检查，使本工程达到合同所要求的标准及甲方认为合格的程度。</w:t>
      </w:r>
      <w:r/>
    </w:p>
    <w:p>
      <w:pPr>
        <w:ind w:firstLine="420"/>
        <w:jc w:val="left"/>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8.12 在保修期内乙方应对非甲方原因引起的工程质量问题承担保修责任，乙方须在接到甲方电话或书面通知后 2 日内赶到现场维修。紧急维修最迟应在 24 小时内到场抢修。如乙方未能在甲方规定的时间内及时到场抢修，或自接到保修通知之日起 3 日仍未给予回复，或连续 2 次维修仍未能解决问题、修补或消除缺陷的，甲方可自行或直接委托第三方进行维修，由此产生的全部费用均由乙方承担，甲方可直接从工程尾款中扣除该等费用，同时该部分工程的保修期相应顺延。</w:t>
      </w:r>
      <w:r/>
    </w:p>
    <w:p>
      <w:pPr>
        <w:ind w:firstLine="420"/>
        <w:jc w:val="left"/>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8.13乙方实际进入施工现场组织施工的项目经理必须是合同约定的项目经理，项目经理在施工阶段必须常驻工程现场，施工过程中不得更换，如更换，被更换的项目经理资质等级及所完成工程业绩等不得低于原项目经理相应条件，并征得甲方书面同意。</w:t>
      </w:r>
      <w:r/>
    </w:p>
    <w:p>
      <w:pPr>
        <w:ind w:firstLine="420"/>
        <w:jc w:val="both"/>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8.14甲方及工程师有权要求乙方立即从工程中撤换在甲方或监理人认为行为不轨或在履行其职责时不能胜任、玩忽职守的人员及甲方或监理人认为其在现场出现是不适宜的人员。被要求撤换的人员应从速离场，无甲方的批准不得重新进入现场工作。否则，甲发有权解除合同，并依法追究乙方的责任，同时报相应的建设主管部门处理。</w:t>
      </w:r>
      <w:r/>
    </w:p>
    <w:p>
      <w:pPr>
        <w:ind w:firstLine="420"/>
        <w:jc w:val="left"/>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8.15乙方应遵守政府和甲方对施工现场的规定和要求，承担因自身原因违反有关规定造成的损失和罚款。</w:t>
      </w:r>
      <w:r/>
    </w:p>
    <w:p>
      <w:pPr>
        <w:ind w:firstLine="420"/>
        <w:jc w:val="left"/>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8.16乙方应服从甲方的制度、会议、通知等形式的管理，以整个项目全局为重，除履行合同义务外应积极配合其他进场施工单位完成项目目标。甲方对确有证据证明乙方配合、协调不力的行为有权予以罚款。</w:t>
      </w:r>
      <w:r/>
    </w:p>
    <w:p>
      <w:pPr>
        <w:ind w:firstLine="420"/>
        <w:keepLines w:val="0"/>
        <w:keepNext w:val="0"/>
        <w:pageBreakBefore w:val="0"/>
        <w:spacing w:line="360" w:lineRule="auto"/>
        <w:tabs>
          <w:tab w:val="left" w:pos="90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8.17乙方不得将本工程违法分包给其他施工单位，否则一经发现，甲方有权解除合同，勒令乙方退场，并且上报建设行政主管部门进行查处。现场已完成工作量将委托第三方机构进行认定。乙方应赔偿因其违约给甲方造成的所有损失。</w:t>
      </w:r>
      <w:r/>
    </w:p>
    <w:p>
      <w:pPr>
        <w:ind w:firstLine="420"/>
        <w:keepLines w:val="0"/>
        <w:keepNext w:val="0"/>
        <w:pageBreakBefore w:val="0"/>
        <w:spacing w:line="360" w:lineRule="auto"/>
        <w:tabs>
          <w:tab w:val="left" w:pos="900" w:leader="none"/>
        </w:tabs>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8.18因乙方违反本合同约定而发生诉讼或仲裁的，甲方因此所产生的包括但不限于诉讼费、仲裁费、律师费等均由乙方承担。</w:t>
      </w:r>
      <w:r/>
    </w:p>
    <w:p>
      <w:pPr>
        <w:jc w:val="left"/>
        <w:keepLines w:val="0"/>
        <w:keepNext w:val="0"/>
        <w:pageBreakBefore w:val="0"/>
        <w:spacing w:after="0" w:line="360" w:lineRule="auto"/>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   </w:t>
      </w:r>
      <w:r>
        <w:rPr>
          <w:rFonts w:hint="eastAsia" w:ascii="宋体" w:hAnsi="宋体" w:eastAsia="宋体" w:cs="宋体"/>
          <w:b/>
          <w:color w:val="000000"/>
          <w:sz w:val="21"/>
          <w:szCs w:val="21"/>
          <w:highlight w:val="none"/>
          <w:lang w:val="en-US" w:eastAsia="zh-CN" w:bidi="ar-SA"/>
        </w:rPr>
        <w:t xml:space="preserve"> 9、关于工程价款及结算的约定</w:t>
      </w:r>
      <w:r/>
    </w:p>
    <w:p>
      <w:pPr>
        <w:ind w:firstLine="420"/>
        <w:spacing w:after="0" w:line="440" w:lineRule="exact"/>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9.1 双方商定本合同价款采用第（1）种：</w:t>
      </w:r>
      <w:r/>
    </w:p>
    <w:p>
      <w:pPr>
        <w:ind w:firstLine="420"/>
        <w:spacing w:after="0" w:line="440" w:lineRule="exact"/>
        <w:tabs>
          <w:tab w:val="left" w:pos="900"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(1)固定价格（风险费已包含在报价中，其它合同以外价款的调整方法为</w:t>
      </w:r>
      <w:r>
        <w:rPr>
          <w:rFonts w:hint="eastAsia" w:ascii="宋体" w:hAnsi="宋体" w:eastAsia="宋体" w:cs="宋体"/>
          <w:color w:val="auto"/>
          <w:szCs w:val="21"/>
          <w:highlight w:val="none"/>
          <w:u w:val="single"/>
        </w:rPr>
        <w:t xml:space="preserve">工程量清单中有的项目（项目特征相同）按报价的综合单价计算；报价中没有综合单价的新的工程量清单项目，按照《建设工程工程量清单计价标准》（GB/T50500-2024）</w:t>
      </w:r>
      <w:r>
        <w:rPr>
          <w:rFonts w:hint="eastAsia" w:ascii="宋体" w:hAnsi="宋体" w:eastAsia="宋体" w:cs="宋体"/>
          <w:color w:val="auto"/>
          <w:szCs w:val="21"/>
          <w:highlight w:val="none"/>
          <w:u w:val="single"/>
          <w:lang w:eastAsia="zh-CN"/>
        </w:rPr>
        <w:t xml:space="preserve">；</w:t>
      </w:r>
      <w:r>
        <w:rPr>
          <w:rFonts w:hint="eastAsia" w:ascii="宋体" w:hAnsi="宋体" w:eastAsia="宋体" w:cs="宋体"/>
          <w:color w:val="auto"/>
          <w:szCs w:val="21"/>
          <w:highlight w:val="none"/>
          <w:u w:val="single"/>
          <w:lang w:val="en-US" w:eastAsia="zh-CN"/>
        </w:rPr>
        <w:t xml:space="preserve">《市政工程工程量计算标准》（GB/T50857-2024）；《江苏省市政工程消耗量》(2026)；苏建函价[2025]2号文；人工工资单价按苏建价[2026]76号文执行；材料价格参考《扬州工程造价管理》2026年第5期，缺项材料价格按当期市场价格计入。</w:t>
      </w:r>
      <w:r>
        <w:rPr>
          <w:rFonts w:hint="eastAsia" w:ascii="宋体" w:hAnsi="宋体" w:eastAsia="宋体" w:cs="宋体"/>
          <w:color w:val="auto"/>
          <w:szCs w:val="21"/>
          <w:highlight w:val="none"/>
          <w:u w:val="single"/>
        </w:rPr>
        <w:t xml:space="preserve">国家、行业和地方建设主管部门颁布的与工程造价有关的规章、规范、规程、规定。经甲方（监理方）确认后报甲方安排的审计部门核定。</w:t>
      </w:r>
      <w:r/>
    </w:p>
    <w:p>
      <w:pPr>
        <w:pStyle w:val="1090"/>
        <w:ind w:firstLine="420"/>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(2) 固定价格加</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%包干风险系数计算。包干风险包括内容：</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 xml:space="preserve"> 。</w:t>
      </w:r>
      <w:r/>
    </w:p>
    <w:p>
      <w:pPr>
        <w:pStyle w:val="1090"/>
        <w:ind w:firstLine="525"/>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(3) 可调价格：按照国家有关工程计价规定计算造价，并按有关规定进行调整和竣工结算。</w:t>
      </w:r>
      <w:r/>
    </w:p>
    <w:p>
      <w:pPr>
        <w:pStyle w:val="1090"/>
        <w:ind w:firstLine="525"/>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9.2结算</w:t>
      </w:r>
      <w:r/>
    </w:p>
    <w:p>
      <w:pPr>
        <w:pStyle w:val="1090"/>
        <w:ind w:firstLine="525"/>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本工程结算价需经有关部门审定确认，具体如下：</w:t>
      </w:r>
      <w:r/>
    </w:p>
    <w:p>
      <w:pPr>
        <w:pStyle w:val="1090"/>
        <w:ind w:firstLine="525"/>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(a)本工程结算价需经有关部门审定确认，本工程安全文明施工措施费计取基本费及扬尘污染防治增加费，结算时按有关部门核定调整。</w:t>
      </w:r>
      <w:r/>
    </w:p>
    <w:p>
      <w:pPr>
        <w:pStyle w:val="1090"/>
        <w:ind w:firstLine="525"/>
        <w:jc w:val="left"/>
        <w:spacing w:line="440" w:lineRule="exact"/>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（b）乙方竣工验收合格后30天内提交结算送审资料进行结算。超过合同约定时间报送的关于工程量变更等导致工程款变化的结算资料不作为审查的依据。</w:t>
      </w:r>
      <w:r/>
    </w:p>
    <w:p>
      <w:pPr>
        <w:pStyle w:val="1090"/>
        <w:ind w:firstLine="525"/>
        <w:jc w:val="left"/>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（c）乙方提供的竣工资料如有缺项（如试验记录、调试记录等），则视为该项工序现场未做，在工程结算中此部分费用将予以扣除。</w:t>
      </w:r>
      <w:r/>
    </w:p>
    <w:p>
      <w:pPr>
        <w:pStyle w:val="1096"/>
        <w:ind w:firstLine="525"/>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（d）</w:t>
      </w:r>
      <w:r>
        <w:rPr>
          <w:rFonts w:hint="eastAsia" w:ascii="宋体" w:hAnsi="宋体" w:eastAsia="宋体" w:cs="宋体"/>
          <w:color w:val="auto"/>
          <w:sz w:val="21"/>
          <w:szCs w:val="21"/>
          <w:highlight w:val="none"/>
        </w:rPr>
        <w:t xml:space="preserve">本工程最终结算价以审计单位审核为准。为避免乙方虚报竣工结算价款，最终审计核减率在</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%以下（</w:t>
      </w:r>
      <w:r>
        <w:rPr>
          <w:rFonts w:hint="eastAsia" w:ascii="宋体" w:hAnsi="宋体" w:eastAsia="宋体" w:cs="宋体"/>
          <w:color w:val="auto"/>
          <w:sz w:val="21"/>
          <w:szCs w:val="21"/>
          <w:highlight w:val="none"/>
          <w:lang w:val="en-US" w:eastAsia="zh-CN"/>
        </w:rPr>
        <w:t xml:space="preserve">不</w:t>
      </w:r>
      <w:r>
        <w:rPr>
          <w:rFonts w:hint="eastAsia" w:ascii="宋体" w:hAnsi="宋体" w:eastAsia="宋体" w:cs="宋体"/>
          <w:color w:val="auto"/>
          <w:sz w:val="21"/>
          <w:szCs w:val="21"/>
          <w:highlight w:val="none"/>
        </w:rPr>
        <w:t xml:space="preserve">含</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%），审核费用由甲方承担，核减率在10%以上（含</w:t>
      </w:r>
      <w:r>
        <w:rPr>
          <w:rFonts w:hint="eastAsia" w:ascii="宋体" w:hAnsi="宋体" w:eastAsia="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%），由乙方承担全部审核费用。乙方承担的审核费用在结算付款中扣除。</w:t>
      </w:r>
      <w:r/>
    </w:p>
    <w:p>
      <w:pPr>
        <w:pStyle w:val="1097"/>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（e）乙方需提供发票。</w:t>
      </w:r>
      <w:r/>
    </w:p>
    <w:p>
      <w:pPr>
        <w:pStyle w:val="1097"/>
        <w:ind w:firstLine="630"/>
        <w:keepLines w:val="0"/>
        <w:keepNext w:val="0"/>
        <w:pageBreakBefore w:val="0"/>
        <w:spacing w:line="440" w:lineRule="exact"/>
        <w:widowControl w:val="off"/>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lang w:val="en-US" w:eastAsia="zh-CN"/>
        </w:rPr>
        <w:t xml:space="preserve">f</w:t>
      </w:r>
      <w:r>
        <w:rPr>
          <w:rFonts w:hint="eastAsia" w:ascii="宋体" w:hAnsi="宋体" w:eastAsia="宋体" w:cs="宋体"/>
          <w:color w:val="auto"/>
          <w:szCs w:val="21"/>
          <w:highlight w:val="none"/>
          <w:lang w:eastAsia="zh-CN"/>
        </w:rPr>
        <w:t xml:space="preserve">）本工程</w:t>
      </w:r>
      <w:r>
        <w:rPr>
          <w:rFonts w:hint="eastAsia" w:ascii="宋体" w:hAnsi="宋体" w:eastAsia="宋体" w:cs="宋体"/>
          <w:color w:val="auto"/>
          <w:szCs w:val="21"/>
          <w:highlight w:val="none"/>
        </w:rPr>
        <w:t xml:space="preserve">固定</w:t>
      </w:r>
      <w:r>
        <w:rPr>
          <w:rFonts w:hint="eastAsia" w:ascii="宋体" w:hAnsi="宋体" w:eastAsia="宋体" w:cs="宋体"/>
          <w:color w:val="auto"/>
          <w:szCs w:val="21"/>
          <w:highlight w:val="none"/>
          <w:lang w:val="en-US" w:eastAsia="zh-CN"/>
        </w:rPr>
        <w:t xml:space="preserve">单</w:t>
      </w:r>
      <w:r>
        <w:rPr>
          <w:rFonts w:hint="eastAsia" w:ascii="宋体" w:hAnsi="宋体" w:eastAsia="宋体" w:cs="宋体"/>
          <w:color w:val="auto"/>
          <w:szCs w:val="21"/>
          <w:highlight w:val="none"/>
        </w:rPr>
        <w:t xml:space="preserve">价结算</w:t>
      </w:r>
      <w:r>
        <w:rPr>
          <w:rFonts w:hint="eastAsia" w:ascii="宋体" w:hAnsi="宋体" w:eastAsia="宋体" w:cs="宋体"/>
          <w:color w:val="auto"/>
          <w:szCs w:val="21"/>
          <w:highlight w:val="none"/>
          <w:lang w:eastAsia="zh-CN"/>
        </w:rPr>
        <w:t xml:space="preserve">。</w:t>
      </w:r>
      <w:r/>
    </w:p>
    <w:p>
      <w:pPr>
        <w:ind w:firstLine="422"/>
        <w:jc w:val="left"/>
        <w:keepLines w:val="0"/>
        <w:keepNext w:val="0"/>
        <w:pageBreakBefore w:val="0"/>
        <w:spacing w:after="0" w:line="360" w:lineRule="auto"/>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10、关于材料及配件供应的约定</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10.1 所有面层材料进场需提供对应的检测报告、合格证书，通过监理、甲方比选核对无误后方可使用，竣工后由甲方组织验收，乙方现场取样报送相关检测单位，必须保证检测合格，如不合格由乙方承担责任；</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10.2 凡由乙方采购的材料及配件、设备，如不符合质量要求或规格有差异，应禁止使用。若已使用，对工程造成的损失由乙方负责。</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10.3 工程项目中所用所有主材必须征得甲方认可，甲方保留主材甲供的权利。</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10.4乙方负责采购的主要材料设备设施，应按甲发要求及设计和有关标准要求采购，并提供产品合格证明，对其质量负责；乙方采购的材料设备设施不符合设计和标准要求时，乙方应按要求时间运出施工场地，重新采购符合要求的产品，并承担由此产生的费用，由此延误的工期不予顺延。</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10.5乙方自购材料、设备，出现质量问题、含有放射性及含有毒、有害物质和有强烈刺激性气味等不符合环保、卫生要求的，环境检测不合格或影响创优目标的，由乙方负责处理并赔偿由此给甲发造成的经济损失。</w:t>
      </w:r>
      <w:r/>
    </w:p>
    <w:p>
      <w:pPr>
        <w:ind w:firstLine="422"/>
        <w:jc w:val="left"/>
        <w:keepLines w:val="0"/>
        <w:keepNext w:val="0"/>
        <w:pageBreakBefore w:val="0"/>
        <w:spacing w:line="360" w:lineRule="auto"/>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11、有关安全生产和防火的约定</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11.1 甲方提供的施工图纸或作法说明，应符合《中华人民共和国消防条例》和有关防火设计规范。</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11.2 乙方在施工期间应严格遵守《建设工程安全生产管理条例》、《建筑安装工人安全技术操作规程》、《中华人民共和国消防条例》和其它相关的法规、规范。</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11.3 对于甲方确认的图纸或作法说明，有违反有关安全操作规程、消防条例和防火设计规范或可能导致发生安全或火灾事故的，乙方应及时提出并通知甲方，会同设计单位对图纸或作法进行修改。</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11.4 乙方在施工生产过程中不得违反有关安全操作规程、消防条例，并对施工场所负有安全管理责任，如发生安全或火灾等事故，乙方应承担由此引发的一切经济损失及法律责任。</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11.5 本建筑安装工程必须达到现行版的国家及江苏省的一切有关法律、法规要求，若本工程实施期间有新的相关法律、法规标准出台，则仍应满足新的标准要求。</w:t>
      </w:r>
      <w:r/>
    </w:p>
    <w:p>
      <w:pPr>
        <w:ind w:firstLine="420"/>
        <w:keepLines w:val="0"/>
        <w:keepNext w:val="0"/>
        <w:pageBreakBefore w:val="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11.6在整个合同期内，乙方应在现场委派一位安全负责人，由他出席甲方召开的安全会议，按甲方的要求提交安全报告和建议，并负责监督保持安全习惯。本工程实行定期和不定期相结合的安全检查制度，检查标准为国家现行规范。乙方必须保持经常性的例行自检，对每次的检查结果实行公布，并记录在案。</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11.7施工期间，乙方应及时整理和安排好所有的施工机械、工器具、材料、建筑垃圾等，做到每日工完场清，未使用完的材料按甲方规定或重新入库或就地堆放整齐，乙方应将施工范</w:t>
      </w:r>
      <w:r>
        <w:rPr>
          <w:rFonts w:hint="eastAsia" w:ascii="宋体" w:hAnsi="宋体" w:eastAsia="宋体" w:cs="宋体"/>
          <w:color w:val="000000"/>
          <w:sz w:val="21"/>
          <w:szCs w:val="21"/>
          <w:highlight w:val="none"/>
          <w:lang w:val="en-US" w:eastAsia="zh-CN" w:bidi="ar-SA"/>
        </w:rPr>
        <w:t xml:space="preserve">围内的垃圾运到垃圾堆放点。如果发现未达到要求，建筑垃圾乱堆、乱放，作业面清理不到位，则乙方应立即将作业面清理后，所发生的人工费、机械费由乙方支付，由于管理不善造成的情节严重的在例会中通报批评，甚至罚款。如果乙方拒绝及时进行场地清理（不论该场地是否为乙方责任范围），甲方有权另外委托其他施工单位进行清理，其费用按实际发生的费用额度从乙方工程款中扣除，并按合同规定对乙方进行处罚。工程建设中每个楼层的多余材料、建筑垃圾必须通过井架或垃圾槽运输到地面，严禁从高空直接向下抛物，以上物品在不需用时应按甲方要求清理出工地。</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11.8本工程所涉及的施工现场内安全防护措施费用均已在合同价款和合同计价方法中综合考虑，不再另行计取。</w:t>
      </w:r>
      <w:r/>
    </w:p>
    <w:p>
      <w:pPr>
        <w:ind w:firstLine="420"/>
        <w:keepLines w:val="0"/>
        <w:keepNext w:val="0"/>
        <w:pageBreakBefore w:val="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11.9因乙方原因造成的任何事故或工伤（包括第三者人员在内）所发生的依法应该支付的损失、赔偿费、补偿费用等责任由乙方承担。</w:t>
      </w:r>
      <w:r/>
    </w:p>
    <w:p>
      <w:pPr>
        <w:ind w:firstLine="420"/>
        <w:keepLines w:val="0"/>
        <w:keepNext w:val="0"/>
        <w:pageBreakBefore w:val="0"/>
        <w:spacing w:line="360" w:lineRule="auto"/>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11.10若发生安全事故，乙方承担全部责任，与甲方无关。乙方应按规定立即报告建设主管部门并通知甲发和监理。如因此造成甲方承担责任的，甲发有权向乙方索赔。</w:t>
      </w:r>
      <w:r/>
    </w:p>
    <w:p>
      <w:pPr>
        <w:ind w:firstLine="422"/>
        <w:jc w:val="left"/>
        <w:keepLines w:val="0"/>
        <w:keepNext w:val="0"/>
        <w:pageBreakBefore w:val="0"/>
        <w:spacing w:line="360" w:lineRule="auto"/>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12、奖励和违约责任</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12.1 由于乙方原因，逾期竣工，每逾期一天，乙方支付甲方</w:t>
      </w:r>
      <w:r>
        <w:rPr>
          <w:rFonts w:hint="eastAsia" w:ascii="宋体" w:hAnsi="宋体" w:eastAsia="宋体" w:cs="宋体"/>
          <w:color w:val="000000"/>
          <w:sz w:val="21"/>
          <w:szCs w:val="21"/>
          <w:highlight w:val="none"/>
          <w:u w:val="single"/>
          <w:lang w:val="en-US" w:eastAsia="zh-CN" w:bidi="ar-SA"/>
        </w:rPr>
        <w:t xml:space="preserve">5000</w:t>
      </w:r>
      <w:r>
        <w:rPr>
          <w:rFonts w:hint="eastAsia" w:ascii="宋体" w:hAnsi="宋体" w:eastAsia="宋体" w:cs="宋体"/>
          <w:color w:val="000000"/>
          <w:sz w:val="21"/>
          <w:szCs w:val="21"/>
          <w:highlight w:val="none"/>
          <w:lang w:val="en-US" w:eastAsia="zh-CN" w:bidi="ar-SA"/>
        </w:rPr>
        <w:t xml:space="preserve">元/天违约金，逾期竣工超过 30天的甲方还有权解除合同并要求乙方支付合同总价30%的违约金。</w:t>
      </w:r>
      <w:r/>
    </w:p>
    <w:p>
      <w:pPr>
        <w:ind w:firstLine="432"/>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12.2 未经甲方同意乙方不得更换项目负责人及项目管理班子人员 ，否则每更换项目负责人一次，甲方将从工程款中扣除违约金</w:t>
      </w:r>
      <w:r>
        <w:rPr>
          <w:rFonts w:hint="eastAsia" w:ascii="宋体" w:hAnsi="宋体" w:eastAsia="宋体" w:cs="宋体"/>
          <w:color w:val="000000"/>
          <w:sz w:val="21"/>
          <w:szCs w:val="21"/>
          <w:highlight w:val="none"/>
          <w:u w:val="single"/>
          <w:lang w:val="en-US" w:eastAsia="zh-CN" w:bidi="ar-SA"/>
        </w:rPr>
        <w:t xml:space="preserve">5000元</w:t>
      </w:r>
      <w:r>
        <w:rPr>
          <w:rFonts w:hint="eastAsia" w:ascii="宋体" w:hAnsi="宋体" w:eastAsia="宋体" w:cs="宋体"/>
          <w:color w:val="000000"/>
          <w:sz w:val="21"/>
          <w:szCs w:val="21"/>
          <w:highlight w:val="none"/>
          <w:lang w:val="en-US" w:eastAsia="zh-CN" w:bidi="ar-SA"/>
        </w:rPr>
        <w:t xml:space="preserve">；项目管理班子其它人员每更换一次，或项目经理月到位率不足</w:t>
      </w:r>
      <w:r>
        <w:rPr>
          <w:rFonts w:hint="eastAsia" w:ascii="宋体" w:hAnsi="宋体" w:eastAsia="宋体" w:cs="宋体"/>
          <w:color w:val="000000"/>
          <w:sz w:val="21"/>
          <w:szCs w:val="21"/>
          <w:highlight w:val="none"/>
          <w:u w:val="single"/>
          <w:lang w:val="en-US" w:eastAsia="zh-CN" w:bidi="ar-SA"/>
        </w:rPr>
        <w:t xml:space="preserve">65%</w:t>
      </w:r>
      <w:r>
        <w:rPr>
          <w:rFonts w:hint="eastAsia" w:ascii="宋体" w:hAnsi="宋体" w:eastAsia="宋体" w:cs="宋体"/>
          <w:color w:val="000000"/>
          <w:sz w:val="21"/>
          <w:szCs w:val="21"/>
          <w:highlight w:val="none"/>
          <w:lang w:val="en-US" w:eastAsia="zh-CN" w:bidi="ar-SA"/>
        </w:rPr>
        <w:t xml:space="preserve">的，甲方将从工程款中扣除违约金</w:t>
      </w:r>
      <w:r>
        <w:rPr>
          <w:rFonts w:hint="eastAsia" w:ascii="宋体" w:hAnsi="宋体" w:eastAsia="宋体" w:cs="宋体"/>
          <w:color w:val="000000"/>
          <w:sz w:val="21"/>
          <w:szCs w:val="21"/>
          <w:highlight w:val="none"/>
          <w:u w:val="single"/>
          <w:lang w:val="en-US" w:eastAsia="zh-CN" w:bidi="ar-SA"/>
        </w:rPr>
        <w:t xml:space="preserve">10000</w:t>
      </w:r>
      <w:r>
        <w:rPr>
          <w:rFonts w:hint="eastAsia" w:ascii="宋体" w:hAnsi="宋体" w:eastAsia="宋体" w:cs="宋体"/>
          <w:color w:val="000000"/>
          <w:sz w:val="21"/>
          <w:szCs w:val="21"/>
          <w:highlight w:val="none"/>
          <w:lang w:val="en-US" w:eastAsia="zh-CN" w:bidi="ar-SA"/>
        </w:rPr>
        <w:t xml:space="preserve">元； 项目班子管理人员（除项目经理外）月到位率达不到</w:t>
      </w:r>
      <w:r>
        <w:rPr>
          <w:rFonts w:hint="eastAsia" w:ascii="宋体" w:hAnsi="宋体" w:eastAsia="宋体" w:cs="宋体"/>
          <w:color w:val="000000"/>
          <w:sz w:val="21"/>
          <w:szCs w:val="21"/>
          <w:highlight w:val="none"/>
          <w:u w:val="single"/>
          <w:lang w:val="en-US" w:eastAsia="zh-CN" w:bidi="ar-SA"/>
        </w:rPr>
        <w:t xml:space="preserve"> 90%</w:t>
      </w:r>
      <w:r>
        <w:rPr>
          <w:rFonts w:hint="eastAsia" w:ascii="宋体" w:hAnsi="宋体" w:eastAsia="宋体" w:cs="宋体"/>
          <w:color w:val="000000"/>
          <w:sz w:val="21"/>
          <w:szCs w:val="21"/>
          <w:highlight w:val="none"/>
          <w:lang w:val="en-US" w:eastAsia="zh-CN" w:bidi="ar-SA"/>
        </w:rPr>
        <w:t xml:space="preserve">的，甲方将从工程款中按照每人次</w:t>
      </w:r>
      <w:r>
        <w:rPr>
          <w:rFonts w:hint="eastAsia" w:ascii="宋体" w:hAnsi="宋体" w:eastAsia="宋体" w:cs="宋体"/>
          <w:color w:val="000000"/>
          <w:sz w:val="21"/>
          <w:szCs w:val="21"/>
          <w:highlight w:val="none"/>
          <w:u w:val="single"/>
          <w:lang w:val="en-US" w:eastAsia="zh-CN" w:bidi="ar-SA"/>
        </w:rPr>
        <w:t xml:space="preserve">20000</w:t>
      </w:r>
      <w:r>
        <w:rPr>
          <w:rFonts w:hint="eastAsia" w:ascii="宋体" w:hAnsi="宋体" w:eastAsia="宋体" w:cs="宋体"/>
          <w:color w:val="000000"/>
          <w:sz w:val="21"/>
          <w:szCs w:val="21"/>
          <w:highlight w:val="none"/>
          <w:lang w:val="en-US" w:eastAsia="zh-CN" w:bidi="ar-SA"/>
        </w:rPr>
        <w:t xml:space="preserve">元扣除违约金。</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12.3乙方项目经理有事离开须经甲发和监理同意，未经甲发和监理人同意，不在工地现场，甲方有权要求乙方承担1000元/天（次）的违约金，并有权在工程款中扣除。如项目经理连续5天或一个月累计10天不在现场，甲方有权解除合同，并有权要求乙方赔偿损失，同时报相应的建设主管部门处理。投标承诺的项目部管理人员不到位、施工现场质量安全管理不善或其它不履行投标承诺的行为的，每发现一次甲方有权要求乙方支付 1000 元/次的违约金。所有处罚费用在工程款支付时予以扣除。</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12.4 乙方应妥善保护甲方提供的设备及工程成品，如造成损失，应照价赔偿。</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12.5甲方未办理任何手续，擅自同意拆改原有建筑物或设备管线，由此发生的损失或事故（包括罚款），由甲方负责并承担损失。</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12.6 未经甲方同意，乙方擅自拆改原建筑物结构或设备管线，由此发生的损失或事故（包括罚款），由乙方负责并承担损失。</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12.7未办理验收手续，甲方提前使用或擅自动用造成损失由甲方负责。</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12.8 因一方原因，合同无法继续履行时，应通知对方，办理合同终止协议，并由责任方赔偿对方由此造成的经济损失。</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12.9 甲乙双方应严格履约，如违约，由违约方向对方支付本合同标的总价 5﹪的违约金，并赔偿对方由此造成的一切经济损失。</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12.10乙方要加强渣土运输车辆的管理，应安排专人负责车辆的冲洗及工地出入口的清理保洁工作，不得污染城市道路，否则按照1000元/次的标准支付违约金。</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12.11乙方应承担的违约金，甲方均有权在工程款中扣除。</w:t>
      </w:r>
      <w:r/>
    </w:p>
    <w:p>
      <w:pPr>
        <w:ind w:firstLine="422"/>
        <w:jc w:val="left"/>
        <w:keepLines w:val="0"/>
        <w:keepNext w:val="0"/>
        <w:pageBreakBefore w:val="0"/>
        <w:spacing w:line="360" w:lineRule="auto"/>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13、不可抗力</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13.1 在执行合同期限内，任何一方因不可抗力事件造成不能履行合同时，应立即通知对方，并寄送有关权威机构出具的证明，则合同履行期可延长，延长期与不可抗力影响期相同。</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13.2 不可抗力影响时间持续 30 日以上时，甲乙双方及时解除合同；</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13.3 本条所述“不可抗力”是指不可预见、不能克服及不能避免的事件，包括战争、严重火灾、洪水、地震等。</w:t>
      </w:r>
      <w:r/>
    </w:p>
    <w:p>
      <w:pPr>
        <w:ind w:firstLine="422"/>
        <w:jc w:val="left"/>
        <w:keepLines w:val="0"/>
        <w:keepNext w:val="0"/>
        <w:pageBreakBefore w:val="0"/>
        <w:spacing w:line="360" w:lineRule="auto"/>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14、纠纷解决办法</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14.1 在执行本合同中所发生的或与本合同有关的一切争端，甲方和乙方应通过友好协商的办法进行解决。如协商仍不能解决，则通过由甲方所在地人民法院诉讼。</w:t>
      </w:r>
      <w:r/>
    </w:p>
    <w:p>
      <w:pPr>
        <w:ind w:firstLine="422"/>
        <w:jc w:val="left"/>
        <w:keepLines w:val="0"/>
        <w:keepNext w:val="0"/>
        <w:pageBreakBefore w:val="0"/>
        <w:spacing w:line="360" w:lineRule="auto"/>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15、破产终止合同</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15.1 如果乙方破产或无履行能力时，甲方在任何时候书面通知乙方解除合同而不给乙方补偿。该终止合同将不损害或影响甲方已经或将要采取的补救措施的权利。</w:t>
      </w:r>
      <w:r/>
    </w:p>
    <w:p>
      <w:pPr>
        <w:ind w:firstLine="422"/>
        <w:jc w:val="left"/>
        <w:keepLines w:val="0"/>
        <w:keepNext w:val="0"/>
        <w:pageBreakBefore w:val="0"/>
        <w:spacing w:line="360" w:lineRule="auto"/>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16、分包和转让</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16.1 本合同中的权利和义务不得转让。</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16.2 经甲方书面同意，乙方可以将合同项下非主体性工作分包给他人完成。接受分包的人应当具备相应的资质条件，并不得再次分包。分包后不能解除乙方履行本合同的责任和义务，接受分包的人与乙方共同对甲方连带承担合同的责任和义务。</w:t>
      </w:r>
      <w:r/>
    </w:p>
    <w:p>
      <w:pPr>
        <w:ind w:firstLine="422"/>
        <w:keepLines w:val="0"/>
        <w:keepNext w:val="0"/>
        <w:pageBreakBefore w:val="0"/>
        <w:spacing w:line="360" w:lineRule="auto"/>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17、</w:t>
      </w:r>
      <w:r>
        <w:rPr>
          <w:rFonts w:hint="eastAsia" w:ascii="宋体" w:hAnsi="宋体" w:eastAsia="宋体" w:cs="宋体"/>
          <w:color w:val="000000"/>
          <w:szCs w:val="21"/>
          <w:highlight w:val="none"/>
        </w:rPr>
        <w:t xml:space="preserve">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www.crcrfsp.com）”向参与政府采购融资业务的金融机构申请线上融资，相关事宜可向市人民银行咨询，联系电话：0514-87936653。</w:t>
      </w:r>
      <w:r/>
    </w:p>
    <w:p>
      <w:pPr>
        <w:ind w:firstLine="422"/>
        <w:jc w:val="left"/>
        <w:keepLines w:val="0"/>
        <w:keepNext w:val="0"/>
        <w:pageBreakBefore w:val="0"/>
        <w:spacing w:line="360" w:lineRule="auto"/>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t xml:space="preserve">18、</w:t>
      </w:r>
      <w:r>
        <w:rPr>
          <w:rFonts w:hint="eastAsia" w:ascii="宋体" w:hAnsi="宋体" w:eastAsia="宋体" w:cs="宋体"/>
          <w:b/>
          <w:color w:val="000000"/>
          <w:sz w:val="21"/>
          <w:szCs w:val="21"/>
          <w:highlight w:val="none"/>
          <w:lang w:val="en-US" w:eastAsia="zh-CN" w:bidi="ar-SA"/>
        </w:rPr>
        <w:t xml:space="preserve">合同生效及其它</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18.1 合同经双方法定代表人或授权代表签字并加盖单位公章，并经代理机构见证盖章后生效。</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18.2 本合同正本一式四份，具有同等法律效力，甲方、乙方、见证方及财政监管部门（扬州市财政局政府采购管理处）各执一份。</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18.3 本合同服务实施期间所发生的合同纠纷，甲方与乙方进行处理。</w:t>
      </w:r>
      <w:r/>
    </w:p>
    <w:p>
      <w:pPr>
        <w:ind w:firstLine="420"/>
        <w:jc w:val="left"/>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18.4合同在执行过程中，如随项目的深化，如合同内容需修改，应经甲方、乙方协商，并签署书面修改协议，提交一份给见证方备案。该协议将作为本合同不可分割的一部分。</w:t>
      </w:r>
      <w:r/>
    </w:p>
    <w:p>
      <w:pPr>
        <w:ind w:firstLine="420"/>
        <w:jc w:val="both"/>
        <w:keepLines w:val="0"/>
        <w:keepNext w:val="0"/>
        <w:pageBreakBefore w:val="0"/>
        <w:spacing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18.5 本合同未尽事宜，遵照《中华人民共和国民法典》有关条文执行。  </w:t>
      </w:r>
      <w:r/>
    </w:p>
    <w:p>
      <w:pPr>
        <w:ind w:firstLine="420"/>
        <w:jc w:val="both"/>
        <w:spacing w:line="44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tbl>
      <w:tblPr>
        <w:tblStyle w:val="1084"/>
        <w:tblW w:w="0" w:type="auto"/>
        <w:tblInd w:w="27" w:type="dxa"/>
        <w:tblLayout w:type="fixed"/>
        <w:tblCellMar>
          <w:left w:w="108" w:type="dxa"/>
          <w:top w:w="0" w:type="dxa"/>
          <w:right w:w="108" w:type="dxa"/>
          <w:bottom w:w="0" w:type="dxa"/>
        </w:tblCellMar>
        <w:tblLook w:val="04A0" w:firstRow="1" w:lastRow="0" w:firstColumn="1" w:lastColumn="0" w:noHBand="0" w:noVBand="1"/>
      </w:tblPr>
      <w:tblGrid>
        <w:gridCol w:w="4284"/>
        <w:gridCol w:w="4238"/>
      </w:tblGrid>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甲方：</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乙方： </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地址：</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地址： </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法定代表人或授权代表：</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法定代表人或授权代表：</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联系电话：</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联系电话：</w:t>
            </w:r>
            <w:r/>
          </w:p>
        </w:tc>
      </w:tr>
      <w:tr>
        <w:trPr/>
        <w:tc>
          <w:tcPr>
            <w:tcBorders>
              <w:top w:val="none" w:color="000000" w:sz="4" w:space="0"/>
              <w:left w:val="none" w:color="000000" w:sz="4" w:space="0"/>
              <w:bottom w:val="none" w:color="000000" w:sz="4" w:space="0"/>
              <w:right w:val="none" w:color="000000" w:sz="4" w:space="0"/>
            </w:tcBorders>
            <w:tcW w:w="4284" w:type="dxa"/>
            <w:vAlign w:val="top"/>
            <w:textDirection w:val="lrTb"/>
            <w:noWrap w:val="false"/>
          </w:tcPr>
          <w:p>
            <w:pPr>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日期：      年    月    日  </w:t>
            </w:r>
            <w:r/>
          </w:p>
        </w:tc>
        <w:tc>
          <w:tcPr>
            <w:tcBorders>
              <w:top w:val="none" w:color="000000" w:sz="4" w:space="0"/>
              <w:left w:val="none" w:color="000000" w:sz="4" w:space="0"/>
              <w:bottom w:val="none" w:color="000000" w:sz="4" w:space="0"/>
              <w:right w:val="none" w:color="000000" w:sz="4" w:space="0"/>
            </w:tcBorders>
            <w:tcW w:w="4238" w:type="dxa"/>
            <w:vAlign w:val="top"/>
            <w:textDirection w:val="lrTb"/>
            <w:noWrap w:val="false"/>
          </w:tcPr>
          <w:p>
            <w:pPr>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日期：      年    月    日</w:t>
            </w:r>
            <w:r/>
          </w:p>
        </w:tc>
      </w:tr>
    </w:tbl>
    <w:p>
      <w:pPr>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 </w:t>
      </w:r>
      <w:r/>
    </w:p>
    <w:p>
      <w:pPr>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  见证方：</w:t>
      </w:r>
      <w:r/>
    </w:p>
    <w:p>
      <w:pPr>
        <w:ind w:firstLine="20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项目经办人：</w:t>
      </w:r>
      <w:r/>
    </w:p>
    <w:p>
      <w:pPr>
        <w:ind w:firstLine="200"/>
        <w:jc w:val="both"/>
        <w:spacing w:before="120" w:after="12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日期：     年   月   日</w:t>
      </w:r>
      <w:r>
        <w:rPr>
          <w:rFonts w:hint="eastAsia" w:ascii="宋体" w:hAnsi="宋体" w:eastAsia="宋体" w:cs="宋体"/>
          <w:color w:val="000000"/>
          <w:sz w:val="21"/>
          <w:szCs w:val="21"/>
          <w:highlight w:val="none"/>
          <w:lang w:val="en-US" w:eastAsia="zh-CN" w:bidi="ar-SA"/>
        </w:rPr>
      </w:r>
      <w:r/>
    </w:p>
    <w:p>
      <w:pPr>
        <w:rPr>
          <w:rFonts w:hint="eastAsia" w:ascii="宋体" w:hAnsi="宋体" w:eastAsia="宋体" w:cs="宋体"/>
          <w:color w:val="000000"/>
          <w:sz w:val="28"/>
          <w:szCs w:val="28"/>
          <w:highlight w:val="none"/>
          <w:u w:val="single"/>
          <w:lang w:val="zh-CN"/>
        </w:rPr>
      </w:pPr>
      <w:r>
        <w:rPr>
          <w:rFonts w:hint="eastAsia" w:ascii="宋体" w:hAnsi="宋体" w:eastAsia="宋体" w:cs="宋体"/>
          <w:color w:val="000000"/>
          <w:sz w:val="28"/>
          <w:szCs w:val="28"/>
          <w:highlight w:val="none"/>
          <w:u w:val="single"/>
          <w:lang w:val="zh-CN"/>
        </w:rPr>
      </w:r>
      <w:r/>
    </w:p>
    <w:p>
      <w:pP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u w:val="single"/>
          <w:lang w:val="zh-CN"/>
        </w:rPr>
        <w:t xml:space="preserve">工程合同编号：              </w:t>
      </w:r>
      <w:r/>
    </w:p>
    <w:p>
      <w:pPr>
        <w:ind w:firstLine="5460"/>
        <w:spacing w:after="240"/>
        <w:rPr>
          <w:rFonts w:hint="eastAsia" w:ascii="宋体" w:hAnsi="宋体" w:eastAsia="宋体" w:cs="宋体"/>
          <w:color w:val="000000"/>
          <w:sz w:val="28"/>
          <w:szCs w:val="28"/>
          <w:highlight w:val="none"/>
          <w:u w:val="single"/>
        </w:rPr>
      </w:pPr>
      <w:r>
        <w:rPr>
          <w:rFonts w:hint="eastAsia" w:ascii="宋体" w:hAnsi="宋体" w:eastAsia="宋体" w:cs="宋体"/>
          <w:color w:val="000000"/>
          <w:sz w:val="28"/>
          <w:szCs w:val="28"/>
          <w:highlight w:val="none"/>
          <w:u w:val="single"/>
          <w:lang w:val="zh-CN"/>
        </w:rPr>
        <w:t xml:space="preserve">廉政合同编号：              </w:t>
      </w:r>
      <w:r/>
    </w:p>
    <w:p>
      <w:pPr>
        <w:jc w:val="center"/>
        <w:rPr>
          <w:rFonts w:hint="eastAsia" w:ascii="宋体" w:hAnsi="宋体" w:eastAsia="宋体" w:cs="宋体"/>
          <w:color w:val="000000"/>
          <w:sz w:val="28"/>
          <w:szCs w:val="28"/>
          <w:highlight w:val="none"/>
        </w:rPr>
      </w:pPr>
      <w:r>
        <w:rPr>
          <w:rFonts w:hint="eastAsia" w:ascii="宋体" w:hAnsi="宋体" w:eastAsia="宋体" w:cs="宋体"/>
          <w:color w:val="000000"/>
          <w:sz w:val="28"/>
          <w:szCs w:val="28"/>
          <w:highlight w:val="none"/>
        </w:rPr>
      </w:r>
      <w:r/>
    </w:p>
    <w:p>
      <w:pPr>
        <w:jc w:val="center"/>
        <w:rPr>
          <w:rFonts w:hint="eastAsia" w:ascii="宋体" w:hAnsi="宋体" w:eastAsia="宋体" w:cs="宋体"/>
          <w:color w:val="000000"/>
          <w:sz w:val="84"/>
          <w:szCs w:val="84"/>
          <w:highlight w:val="none"/>
        </w:rPr>
      </w:pPr>
      <w:r>
        <w:rPr>
          <w:rFonts w:hint="eastAsia" w:ascii="宋体" w:hAnsi="宋体" w:eastAsia="宋体" w:cs="宋体"/>
          <w:color w:val="000000"/>
          <w:sz w:val="84"/>
          <w:szCs w:val="84"/>
          <w:highlight w:val="none"/>
        </w:rPr>
      </w:r>
      <w:r/>
    </w:p>
    <w:p>
      <w:pPr>
        <w:jc w:val="center"/>
        <w:rPr>
          <w:rFonts w:hint="eastAsia" w:ascii="宋体" w:hAnsi="宋体" w:eastAsia="宋体" w:cs="宋体"/>
          <w:color w:val="000000"/>
          <w:sz w:val="84"/>
          <w:szCs w:val="84"/>
          <w:highlight w:val="none"/>
          <w:lang w:val="zh-CN"/>
        </w:rPr>
      </w:pPr>
      <w:r>
        <w:rPr>
          <w:rFonts w:hint="eastAsia" w:ascii="宋体" w:hAnsi="宋体" w:eastAsia="宋体" w:cs="宋体"/>
          <w:color w:val="000000"/>
          <w:sz w:val="84"/>
          <w:szCs w:val="84"/>
          <w:highlight w:val="none"/>
          <w:lang w:val="zh-CN"/>
        </w:rPr>
      </w:r>
      <w:r/>
    </w:p>
    <w:p>
      <w:pPr>
        <w:jc w:val="center"/>
        <w:rPr>
          <w:rFonts w:hint="eastAsia" w:ascii="宋体" w:hAnsi="宋体" w:eastAsia="宋体" w:cs="宋体"/>
          <w:color w:val="000000"/>
          <w:sz w:val="84"/>
          <w:szCs w:val="84"/>
          <w:highlight w:val="none"/>
          <w:lang w:val="zh-CN"/>
        </w:rPr>
      </w:pPr>
      <w:r>
        <w:rPr>
          <w:rFonts w:hint="eastAsia" w:ascii="宋体" w:hAnsi="宋体" w:eastAsia="宋体" w:cs="宋体"/>
          <w:color w:val="000000"/>
          <w:sz w:val="84"/>
          <w:szCs w:val="84"/>
          <w:highlight w:val="none"/>
          <w:lang w:val="zh-CN"/>
        </w:rPr>
      </w:r>
      <w:r/>
    </w:p>
    <w:p>
      <w:pPr>
        <w:jc w:val="center"/>
        <w:rPr>
          <w:rFonts w:hint="eastAsia" w:ascii="宋体" w:hAnsi="宋体" w:eastAsia="宋体" w:cs="宋体"/>
          <w:color w:val="000000"/>
          <w:sz w:val="84"/>
          <w:szCs w:val="84"/>
          <w:highlight w:val="none"/>
        </w:rPr>
      </w:pPr>
      <w:r>
        <w:rPr>
          <w:rFonts w:hint="eastAsia" w:ascii="宋体" w:hAnsi="宋体" w:eastAsia="宋体" w:cs="宋体"/>
          <w:color w:val="000000"/>
          <w:sz w:val="84"/>
          <w:szCs w:val="84"/>
          <w:highlight w:val="none"/>
          <w:lang w:val="zh-CN"/>
        </w:rPr>
        <w:t xml:space="preserve">工 程 建 设 项 目 </w:t>
      </w:r>
      <w:r/>
    </w:p>
    <w:p>
      <w:pPr>
        <w:jc w:val="center"/>
        <w:spacing w:before="240"/>
        <w:rPr>
          <w:rFonts w:hint="eastAsia" w:ascii="宋体" w:hAnsi="宋体" w:eastAsia="宋体" w:cs="宋体"/>
          <w:color w:val="000000"/>
          <w:sz w:val="84"/>
          <w:szCs w:val="84"/>
          <w:highlight w:val="none"/>
        </w:rPr>
      </w:pPr>
      <w:r>
        <w:rPr>
          <w:rFonts w:hint="eastAsia" w:ascii="宋体" w:hAnsi="宋体" w:eastAsia="宋体" w:cs="宋体"/>
          <w:color w:val="000000"/>
          <w:sz w:val="84"/>
          <w:szCs w:val="84"/>
          <w:highlight w:val="none"/>
          <w:lang w:val="zh-CN"/>
        </w:rPr>
        <w:t xml:space="preserve">廉    </w:t>
      </w:r>
      <w:r/>
    </w:p>
    <w:p>
      <w:pPr>
        <w:jc w:val="center"/>
        <w:spacing w:before="240"/>
        <w:rPr>
          <w:rFonts w:hint="eastAsia" w:ascii="宋体" w:hAnsi="宋体" w:eastAsia="宋体" w:cs="宋体"/>
          <w:color w:val="000000"/>
          <w:sz w:val="84"/>
          <w:szCs w:val="84"/>
          <w:highlight w:val="none"/>
        </w:rPr>
      </w:pPr>
      <w:r>
        <w:rPr>
          <w:rFonts w:hint="eastAsia" w:ascii="宋体" w:hAnsi="宋体" w:eastAsia="宋体" w:cs="宋体"/>
          <w:color w:val="000000"/>
          <w:sz w:val="84"/>
          <w:szCs w:val="84"/>
          <w:highlight w:val="none"/>
          <w:lang w:val="zh-CN"/>
        </w:rPr>
        <w:t xml:space="preserve">政    </w:t>
      </w:r>
      <w:r/>
    </w:p>
    <w:p>
      <w:pPr>
        <w:jc w:val="center"/>
        <w:spacing w:before="240"/>
        <w:rPr>
          <w:rFonts w:hint="eastAsia" w:ascii="宋体" w:hAnsi="宋体" w:eastAsia="宋体" w:cs="宋体"/>
          <w:color w:val="000000"/>
          <w:sz w:val="84"/>
          <w:szCs w:val="84"/>
          <w:highlight w:val="none"/>
        </w:rPr>
      </w:pPr>
      <w:r>
        <w:rPr>
          <w:rFonts w:hint="eastAsia" w:ascii="宋体" w:hAnsi="宋体" w:eastAsia="宋体" w:cs="宋体"/>
          <w:color w:val="000000"/>
          <w:sz w:val="84"/>
          <w:szCs w:val="84"/>
          <w:highlight w:val="none"/>
          <w:lang w:val="zh-CN"/>
        </w:rPr>
        <w:t xml:space="preserve">合    </w:t>
      </w:r>
      <w:r/>
    </w:p>
    <w:p>
      <w:pPr>
        <w:jc w:val="center"/>
        <w:spacing w:before="240"/>
        <w:rPr>
          <w:rFonts w:hint="eastAsia" w:ascii="宋体" w:hAnsi="宋体" w:eastAsia="宋体" w:cs="宋体"/>
          <w:color w:val="000000"/>
          <w:sz w:val="84"/>
          <w:szCs w:val="84"/>
          <w:highlight w:val="none"/>
        </w:rPr>
      </w:pPr>
      <w:r>
        <w:rPr>
          <w:rFonts w:hint="eastAsia" w:ascii="宋体" w:hAnsi="宋体" w:eastAsia="宋体" w:cs="宋体"/>
          <w:color w:val="000000"/>
          <w:sz w:val="84"/>
          <w:szCs w:val="84"/>
          <w:highlight w:val="none"/>
          <w:lang w:val="zh-CN"/>
        </w:rPr>
        <w:t xml:space="preserve">同</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Cs w:val="21"/>
          <w:highlight w:val="none"/>
          <w:lang w:val="zh-CN"/>
        </w:rPr>
        <w:br w:type="page" w:clear="all"/>
      </w:r>
      <w:r>
        <w:rPr>
          <w:rFonts w:hint="eastAsia" w:ascii="宋体" w:hAnsi="宋体" w:eastAsia="宋体" w:cs="宋体"/>
          <w:color w:val="000000"/>
          <w:sz w:val="21"/>
          <w:szCs w:val="21"/>
          <w:highlight w:val="none"/>
        </w:rPr>
        <w:t xml:space="preserve">为加强工程项目建设中的廉政建设，规范工程建设单位、中标单位的正常交往活动，防止发生各种谋取不正当利益的违法违纪行为，保护国家、集体和当事人的合法权益，根据《反不正当竞争法》、《建筑法》、《招标投标法》等法律法规和廉政建设有关规定，特订立本廉政合同。</w:t>
      </w:r>
      <w:r/>
    </w:p>
    <w:p>
      <w:pPr>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第一条  甲乙双方的权利和义务</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（一）严格遵守国家关于市场准入、勘测设计、施工监理、招标投标、工程施工、设备安装和市场经营活动等有关法律法规及相关政策，以及廉政建设的各项规定。</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（二）严格执行甲乙双方签订的各项合同，自觉按合同办事。</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业务活动坚持公开、公平、公正、诚信、透明的原则（除法律法规认定的商业秘密和合同文件另有规定之外），双方人员不得为获取不正当的利益，就工程费用、材料供应、工程量变动、工程验收、工程质量等问题进行私下商谈或达成默契，不得损害国家和集体利益，不得违反工程建设管理规章制度。</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（四）建立健全廉政制度，开展廉政教育，设立廉政公示牌，公布举报电话。由甲方负责，乙方配合，发现对方在业务活动中有违反本合同行为的，有及时提醒对方纠正或向有关部门举报的权利和义务。</w:t>
      </w:r>
      <w:r/>
    </w:p>
    <w:p>
      <w:pPr>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第二条  甲方的责任</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甲方的领导和从事该工程项目的工作人员，在工程项目的事前、事中、事后应遵守以下规定：</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（一）禁止向乙方索要、接受回扣、礼金、有价证券、礼品和好处费、感谢费或在乙方报销任何应由甲方（或甲方个人）支付的费用。</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（二）禁止参加乙方安排的宴请和健身、娱乐等活动，禁止接受乙方提供的通讯工具、交通工具和高档办公用品等。</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（三）禁止明示、暗示、或接受乙方为个人装修住房、婚丧嫁娶、配偶子女的工作安排、出国（境）、旅游等提供费用或方便。</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（四）禁止配偶、子女从事与乙方承包本工程有关的设备材料供应、工程分包、劳务等经济活动。</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（五）禁止以任何理由向乙方推荐分包单位或要求乙方购买项目合同规定外的材料、设备和服务等。</w:t>
      </w:r>
      <w:r/>
    </w:p>
    <w:p>
      <w:pPr>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第三条  乙方的责任</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乙方应与甲方保持正常的业务交往，按照有关法律法规和程序开展业务工作，严格执行工程建设的有关方针、政策，尤其是有关强制性标准和规范，并遵守以下规定：</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（一）不准以任何理由、任何形式向甲方及其工作人员行贿或提供回扣、礼金、有价证券、礼品和好处费、感谢费。</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（二）不准以任何名义为甲方及其工作人员报销应由甲方或个人支付的费用。</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（三）不准以任何理由安排甲方工作人员参加宴请及健身、娱乐、出国（境）和旅游等活动。</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（四）不准为甲方单位和工作人员购置或提供通讯工具、交通工具和高档办公用品和装修住房等，不准为甲方工作人员婚丧嫁娶、配偶子女工作提供费用和方便。</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（五）不准接受甲方工作人员的配偶、子女供应与项目有关的设备材料，不准接受甲方工作人员配偶、子女分包项目或为项目提供劳务。</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（六）不准接受甲方工作人员推荐的分包单位，不准接受甲方工作人员要求或推荐的合同规定外的材料、设备和服务等。</w:t>
      </w:r>
      <w:r/>
    </w:p>
    <w:p>
      <w:pPr>
        <w:ind w:firstLine="422"/>
        <w:keepLines w:val="0"/>
        <w:keepNext w:val="0"/>
        <w:pageBreakBefore w:val="0"/>
        <w:spacing w:line="360" w:lineRule="auto"/>
        <w:widowControl w:val="off"/>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第四条  违约责任</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（一）甲方工作人员违反本合同第一、第二条责任行为的，依据有关法律法规和规定给予党纪政纪处分；涉嫌犯罪的，移交司法机关追究刑事责任。</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（二）乙方工作人员违反本合同第一、第三条责任行为的，</w:t>
      </w:r>
      <w:r>
        <w:rPr>
          <w:rFonts w:hint="eastAsia" w:ascii="宋体" w:hAnsi="宋体" w:eastAsia="宋体" w:cs="宋体"/>
          <w:color w:val="000000"/>
          <w:sz w:val="21"/>
          <w:szCs w:val="21"/>
          <w:highlight w:val="none"/>
          <w:lang w:val="zh-CN"/>
        </w:rPr>
        <w:t xml:space="preserve">有关行政主管部门有权终止工程项目建设合同</w:t>
      </w:r>
      <w:r>
        <w:rPr>
          <w:rFonts w:hint="eastAsia" w:ascii="宋体" w:hAnsi="宋体" w:eastAsia="宋体" w:cs="宋体"/>
          <w:color w:val="000000"/>
          <w:sz w:val="21"/>
          <w:szCs w:val="21"/>
          <w:highlight w:val="none"/>
        </w:rPr>
        <w:t xml:space="preserve">；涉嫌犯罪的，移交司法机关追究刑事责任。</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（三）乙方如将部分辅助项目分包的，有责任向次承包人交待本合同的具体内容，并要求其严格执行本合同规定。</w:t>
      </w:r>
      <w:r/>
    </w:p>
    <w:p>
      <w:pPr>
        <w:ind w:firstLine="420"/>
        <w:keepLines w:val="0"/>
        <w:keepNext w:val="0"/>
        <w:pageBreakBefore w:val="0"/>
        <w:spacing w:line="360" w:lineRule="auto"/>
        <w:widowControl w:val="off"/>
        <w:tabs>
          <w:tab w:val="left" w:pos="158" w:leader="none"/>
        </w:tabs>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w:t>
      </w:r>
      <w:r>
        <w:rPr>
          <w:rFonts w:hint="eastAsia" w:ascii="宋体" w:hAnsi="宋体" w:eastAsia="宋体" w:cs="宋体"/>
          <w:color w:val="000000"/>
          <w:sz w:val="21"/>
          <w:szCs w:val="21"/>
          <w:highlight w:val="none"/>
          <w:lang w:val="zh-CN"/>
        </w:rPr>
        <w:t xml:space="preserve">四）乙方在工程项目建设中贿赂甲方人员、工程监理及中介方人员，被纪检监察机关或司法机关立案查处的，甲方有权终止工程建设合同。由此给甲方造成的损失以及发生的一切费用均由乙方承担，可在工程结算款中扣除。</w:t>
      </w:r>
      <w:r/>
    </w:p>
    <w:p>
      <w:pPr>
        <w:ind w:firstLine="420"/>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lang w:val="zh-CN"/>
        </w:rPr>
        <w:t xml:space="preserve">（五）甲乙双方人员如有赠送、贿赂、接受或索要钱物的行为，另一方应立即报告本单位领导，或向</w:t>
      </w:r>
      <w:r>
        <w:rPr>
          <w:rFonts w:hint="eastAsia" w:ascii="宋体" w:hAnsi="宋体" w:eastAsia="宋体" w:cs="宋体"/>
          <w:color w:val="000000"/>
          <w:sz w:val="21"/>
          <w:szCs w:val="21"/>
          <w:highlight w:val="none"/>
        </w:rPr>
        <w:t xml:space="preserve">市</w:t>
      </w:r>
      <w:r>
        <w:rPr>
          <w:rFonts w:hint="eastAsia" w:ascii="宋体" w:hAnsi="宋体" w:eastAsia="宋体" w:cs="宋体"/>
          <w:color w:val="000000"/>
          <w:sz w:val="21"/>
          <w:szCs w:val="21"/>
          <w:highlight w:val="none"/>
          <w:lang w:val="zh-CN"/>
        </w:rPr>
        <w:t xml:space="preserve">纪委、监察局、检察院等有关部门举报。</w:t>
      </w:r>
      <w:r/>
    </w:p>
    <w:p>
      <w:pPr>
        <w:ind w:firstLine="422"/>
        <w:keepLines w:val="0"/>
        <w:keepNext w:val="0"/>
        <w:pageBreakBefore w:val="0"/>
        <w:spacing w:line="360" w:lineRule="auto"/>
        <w:widowControl w:val="off"/>
        <w:tabs>
          <w:tab w:val="left" w:pos="628" w:leader="none"/>
        </w:tabs>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第五条 </w:t>
      </w:r>
      <w:r>
        <w:rPr>
          <w:rFonts w:hint="eastAsia" w:ascii="宋体" w:hAnsi="宋体" w:eastAsia="宋体" w:cs="宋体"/>
          <w:color w:val="000000"/>
          <w:sz w:val="21"/>
          <w:szCs w:val="21"/>
          <w:highlight w:val="none"/>
        </w:rPr>
        <w:t xml:space="preserve"> 本合同作为工程合同的附件，与工程合同具有同等法律效力，甲乙双方签署后立即生效。</w:t>
      </w:r>
      <w:r/>
    </w:p>
    <w:p>
      <w:pPr>
        <w:ind w:firstLine="422"/>
        <w:keepLines w:val="0"/>
        <w:keepNext w:val="0"/>
        <w:pageBreakBefore w:val="0"/>
        <w:spacing w:line="360" w:lineRule="auto"/>
        <w:widowControl w:val="off"/>
        <w:rPr>
          <w:rFonts w:hint="eastAsia" w:ascii="宋体" w:hAnsi="宋体" w:eastAsia="宋体" w:cs="宋体"/>
          <w:color w:val="000000"/>
          <w:sz w:val="21"/>
          <w:szCs w:val="21"/>
          <w:highlight w:val="none"/>
        </w:rPr>
      </w:pPr>
      <w:r>
        <w:rPr>
          <w:rFonts w:hint="eastAsia" w:ascii="宋体" w:hAnsi="宋体" w:eastAsia="宋体" w:cs="宋体"/>
          <w:b/>
          <w:bCs/>
          <w:color w:val="000000"/>
          <w:sz w:val="21"/>
          <w:szCs w:val="21"/>
          <w:highlight w:val="none"/>
        </w:rPr>
        <w:t xml:space="preserve">第六条</w:t>
      </w:r>
      <w:r>
        <w:rPr>
          <w:rFonts w:hint="eastAsia" w:ascii="宋体" w:hAnsi="宋体" w:eastAsia="宋体" w:cs="宋体"/>
          <w:color w:val="000000"/>
          <w:sz w:val="21"/>
          <w:szCs w:val="21"/>
          <w:highlight w:val="none"/>
        </w:rPr>
        <w:t xml:space="preserve">  本合同一式二份，由甲乙双方各执一份。</w:t>
      </w:r>
      <w:r/>
    </w:p>
    <w:p>
      <w:pPr>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ind w:firstLine="562"/>
        <w:jc w:val="both"/>
        <w:spacing w:line="480" w:lineRule="exact"/>
        <w:widowControl w:val="off"/>
        <w:rPr>
          <w:rFonts w:hint="eastAsia" w:ascii="宋体" w:hAnsi="宋体" w:eastAsia="宋体" w:cs="宋体"/>
          <w:b/>
          <w:bCs/>
          <w:color w:val="000000"/>
          <w:sz w:val="21"/>
          <w:szCs w:val="21"/>
          <w:highlight w:val="none"/>
          <w:lang w:val="en-US" w:eastAsia="zh-CN" w:bidi="ar-SA"/>
        </w:rPr>
      </w:pPr>
      <w:r>
        <w:rPr>
          <w:rFonts w:hint="eastAsia" w:ascii="宋体" w:hAnsi="宋体" w:eastAsia="宋体" w:cs="宋体"/>
          <w:b/>
          <w:bCs/>
          <w:color w:val="000000"/>
          <w:sz w:val="21"/>
          <w:szCs w:val="21"/>
          <w:highlight w:val="none"/>
          <w:lang w:val="en-US" w:eastAsia="zh-CN" w:bidi="ar-SA"/>
        </w:rPr>
      </w:r>
      <w:r/>
    </w:p>
    <w:p>
      <w:pPr>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甲方单位：（盖章）                     乙方单位：（盖章）</w:t>
      </w:r>
      <w:r/>
    </w:p>
    <w:p>
      <w:pPr>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法定代表人：                           法定代表人：</w:t>
      </w:r>
      <w:r/>
    </w:p>
    <w:p>
      <w:pPr>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地址：                                 地址：</w:t>
      </w:r>
      <w:r/>
    </w:p>
    <w:p>
      <w:pPr>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电话：                                 电话：</w:t>
      </w:r>
      <w:r/>
    </w:p>
    <w:p>
      <w:pPr>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ind w:firstLine="420"/>
        <w:spacing w:line="400" w:lineRule="exact"/>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年      月      日                      年      月      日</w:t>
      </w:r>
      <w:r/>
    </w:p>
    <w:p>
      <w:pPr>
        <w:ind w:firstLine="420"/>
        <w:spacing w:line="440" w:lineRule="exact"/>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r>
      <w:r/>
    </w:p>
    <w:p>
      <w:pPr>
        <w:jc w:val="both"/>
        <w:spacing w:before="120" w:after="120" w:line="440" w:lineRule="exact"/>
        <w:widowControl w:val="off"/>
        <w:rPr>
          <w:rFonts w:hint="eastAsia" w:ascii="宋体" w:hAnsi="宋体" w:eastAsia="宋体" w:cs="宋体"/>
          <w:b/>
          <w:color w:val="000000"/>
          <w:sz w:val="30"/>
          <w:szCs w:val="30"/>
          <w:highlight w:val="none"/>
          <w:lang w:val="en-US" w:eastAsia="zh-CN" w:bidi="ar-SA"/>
        </w:rPr>
      </w:pPr>
      <w:r>
        <w:rPr>
          <w:rFonts w:hint="eastAsia" w:ascii="宋体" w:hAnsi="宋体" w:eastAsia="宋体" w:cs="宋体"/>
          <w:b/>
          <w:color w:val="000000"/>
          <w:sz w:val="30"/>
          <w:szCs w:val="30"/>
          <w:highlight w:val="none"/>
          <w:lang w:val="en-US" w:eastAsia="zh-CN" w:bidi="ar-SA"/>
        </w:rPr>
      </w:r>
      <w:r/>
    </w:p>
    <w:p>
      <w:pPr>
        <w:jc w:val="center"/>
        <w:spacing w:before="120" w:after="120" w:line="440" w:lineRule="exact"/>
        <w:widowControl w:val="off"/>
        <w:rPr>
          <w:rFonts w:hint="eastAsia" w:ascii="宋体" w:hAnsi="宋体" w:eastAsia="宋体" w:cs="宋体"/>
          <w:b/>
          <w:color w:val="000000"/>
          <w:sz w:val="30"/>
          <w:szCs w:val="30"/>
          <w:highlight w:val="none"/>
          <w:lang w:val="en-US" w:eastAsia="zh-CN" w:bidi="ar-SA"/>
        </w:rPr>
      </w:pPr>
      <w:r>
        <w:rPr>
          <w:rFonts w:hint="eastAsia" w:ascii="宋体" w:hAnsi="宋体" w:eastAsia="宋体" w:cs="宋体"/>
          <w:b/>
          <w:color w:val="000000"/>
          <w:sz w:val="30"/>
          <w:szCs w:val="30"/>
          <w:highlight w:val="none"/>
          <w:lang w:val="en-US" w:eastAsia="zh-CN" w:bidi="ar-SA"/>
        </w:rPr>
        <w:t xml:space="preserve">工程质量保修书</w:t>
      </w:r>
      <w:r/>
    </w:p>
    <w:p>
      <w:pPr>
        <w:ind w:firstLine="420"/>
        <w:jc w:val="left"/>
        <w:keepLines w:val="0"/>
        <w:keepNext w:val="0"/>
        <w:pageBreakBefore w:val="0"/>
        <w:spacing w:line="360" w:lineRule="auto"/>
        <w:widowControl w:val="off"/>
        <w:rPr>
          <w:rFonts w:hint="eastAsia" w:ascii="宋体" w:hAnsi="宋体" w:eastAsia="宋体" w:cs="宋体"/>
          <w:color w:val="000000"/>
          <w:szCs w:val="22"/>
          <w:highlight w:val="none"/>
          <w:shd w:val="clear" w:color="auto" w:fill="ffffff"/>
        </w:rPr>
      </w:pPr>
      <w:r>
        <w:rPr>
          <w:rFonts w:hint="eastAsia" w:ascii="宋体" w:hAnsi="宋体" w:eastAsia="宋体" w:cs="宋体"/>
          <w:color w:val="000000"/>
          <w:szCs w:val="22"/>
          <w:highlight w:val="none"/>
          <w:shd w:val="clear" w:color="auto" w:fill="ffffff"/>
        </w:rPr>
        <w:t xml:space="preserve">发包人（全称）：                </w:t>
      </w:r>
      <w:r/>
    </w:p>
    <w:p>
      <w:pPr>
        <w:ind w:firstLine="420"/>
        <w:jc w:val="left"/>
        <w:keepLines w:val="0"/>
        <w:keepNext w:val="0"/>
        <w:pageBreakBefore w:val="0"/>
        <w:spacing w:line="360" w:lineRule="auto"/>
        <w:widowControl w:val="off"/>
        <w:rPr>
          <w:rFonts w:hint="eastAsia" w:ascii="宋体" w:hAnsi="宋体" w:eastAsia="宋体" w:cs="宋体"/>
          <w:color w:val="000000"/>
          <w:szCs w:val="22"/>
          <w:highlight w:val="none"/>
          <w:shd w:val="clear" w:color="auto" w:fill="ffffff"/>
        </w:rPr>
      </w:pPr>
      <w:r>
        <w:rPr>
          <w:rFonts w:hint="eastAsia" w:ascii="宋体" w:hAnsi="宋体" w:eastAsia="宋体" w:cs="宋体"/>
          <w:color w:val="000000"/>
          <w:szCs w:val="22"/>
          <w:highlight w:val="none"/>
          <w:shd w:val="clear" w:color="auto" w:fill="ffffff"/>
        </w:rPr>
        <w:t xml:space="preserve">承包人（全称）：                           </w:t>
      </w:r>
      <w:r/>
    </w:p>
    <w:p>
      <w:pPr>
        <w:ind w:firstLine="525"/>
        <w:jc w:val="left"/>
        <w:keepLines w:val="0"/>
        <w:keepNext w:val="0"/>
        <w:pageBreakBefore w:val="0"/>
        <w:spacing w:line="360" w:lineRule="auto"/>
        <w:widowControl w:val="off"/>
        <w:rPr>
          <w:rFonts w:hint="eastAsia" w:ascii="宋体" w:hAnsi="宋体" w:eastAsia="宋体" w:cs="宋体"/>
          <w:color w:val="000000"/>
          <w:szCs w:val="22"/>
          <w:highlight w:val="none"/>
          <w:shd w:val="clear" w:color="auto" w:fill="ffffff"/>
        </w:rPr>
      </w:pPr>
      <w:r>
        <w:rPr>
          <w:rFonts w:hint="eastAsia" w:ascii="宋体" w:hAnsi="宋体" w:eastAsia="宋体" w:cs="宋体"/>
          <w:color w:val="000000"/>
          <w:szCs w:val="22"/>
          <w:highlight w:val="none"/>
          <w:shd w:val="clear" w:color="auto" w:fill="ffffff"/>
        </w:rPr>
        <w:t xml:space="preserve">甲发和承包人根据《中华人民共和国建筑法》、《建设工程质量管理条例》和《房屋建筑工程质量保修办法》，经协商一致，就</w:t>
      </w:r>
      <w:r>
        <w:rPr>
          <w:rFonts w:hint="eastAsia" w:ascii="宋体" w:hAnsi="宋体" w:eastAsia="宋体" w:cs="宋体"/>
          <w:color w:val="000000"/>
          <w:szCs w:val="22"/>
          <w:highlight w:val="none"/>
          <w:u w:val="single"/>
          <w:shd w:val="clear" w:color="auto" w:fill="ffffff"/>
        </w:rPr>
        <w:t xml:space="preserve">                        </w:t>
      </w:r>
      <w:r>
        <w:rPr>
          <w:rFonts w:hint="eastAsia" w:ascii="宋体" w:hAnsi="宋体" w:eastAsia="宋体" w:cs="宋体"/>
          <w:color w:val="000000"/>
          <w:szCs w:val="22"/>
          <w:highlight w:val="none"/>
          <w:shd w:val="clear" w:color="auto" w:fill="ffffff"/>
        </w:rPr>
        <w:t xml:space="preserve">（工程全称）签订工程质量保修书。</w:t>
      </w:r>
      <w:r/>
    </w:p>
    <w:p>
      <w:pPr>
        <w:ind w:firstLine="420"/>
        <w:jc w:val="left"/>
        <w:keepLines w:val="0"/>
        <w:keepNext w:val="0"/>
        <w:pageBreakBefore w:val="0"/>
        <w:spacing w:line="360" w:lineRule="auto"/>
        <w:widowControl w:val="off"/>
        <w:rPr>
          <w:rFonts w:hint="eastAsia" w:ascii="宋体" w:hAnsi="宋体" w:eastAsia="宋体" w:cs="宋体"/>
          <w:color w:val="000000"/>
          <w:szCs w:val="22"/>
          <w:highlight w:val="none"/>
          <w:shd w:val="clear" w:color="auto" w:fill="ffffff"/>
        </w:rPr>
      </w:pPr>
      <w:r>
        <w:rPr>
          <w:rFonts w:hint="eastAsia" w:ascii="宋体" w:hAnsi="宋体" w:eastAsia="宋体" w:cs="宋体"/>
          <w:color w:val="000000"/>
          <w:szCs w:val="22"/>
          <w:highlight w:val="none"/>
          <w:shd w:val="clear" w:color="auto" w:fill="ffffff"/>
        </w:rPr>
        <w:t xml:space="preserve">一、工程质量保修范围和内容</w:t>
      </w:r>
      <w:r/>
    </w:p>
    <w:p>
      <w:pPr>
        <w:ind w:firstLine="420"/>
        <w:jc w:val="left"/>
        <w:keepLines w:val="0"/>
        <w:keepNext w:val="0"/>
        <w:pageBreakBefore w:val="0"/>
        <w:spacing w:line="360" w:lineRule="auto"/>
        <w:widowControl w:val="off"/>
        <w:rPr>
          <w:rFonts w:hint="eastAsia" w:ascii="宋体" w:hAnsi="宋体" w:eastAsia="宋体" w:cs="宋体"/>
          <w:color w:val="000000"/>
          <w:szCs w:val="22"/>
          <w:highlight w:val="none"/>
          <w:shd w:val="clear" w:color="auto" w:fill="ffffff"/>
        </w:rPr>
      </w:pPr>
      <w:r>
        <w:rPr>
          <w:rFonts w:hint="eastAsia" w:ascii="宋体" w:hAnsi="宋体" w:eastAsia="宋体" w:cs="宋体"/>
          <w:color w:val="000000"/>
          <w:szCs w:val="22"/>
          <w:highlight w:val="none"/>
          <w:shd w:val="clear" w:color="auto" w:fill="ffffff"/>
        </w:rPr>
        <w:t xml:space="preserve">　承包人在质量保修期内，按照有关法律规定和合同约定，承担本工程质量保修责任。</w:t>
      </w:r>
      <w:r/>
    </w:p>
    <w:p>
      <w:pPr>
        <w:ind w:firstLine="420"/>
        <w:jc w:val="left"/>
        <w:keepLines w:val="0"/>
        <w:keepNext w:val="0"/>
        <w:pageBreakBefore w:val="0"/>
        <w:spacing w:line="360" w:lineRule="auto"/>
        <w:widowControl w:val="off"/>
        <w:rPr>
          <w:rFonts w:hint="eastAsia" w:ascii="宋体" w:hAnsi="宋体" w:eastAsia="宋体" w:cs="宋体"/>
          <w:color w:val="000000"/>
          <w:szCs w:val="22"/>
          <w:highlight w:val="none"/>
          <w:shd w:val="clear" w:color="auto" w:fill="ffffff"/>
        </w:rPr>
      </w:pPr>
      <w:r>
        <w:rPr>
          <w:rFonts w:hint="eastAsia" w:ascii="宋体" w:hAnsi="宋体" w:eastAsia="宋体" w:cs="宋体"/>
          <w:color w:val="000000"/>
          <w:szCs w:val="22"/>
          <w:highlight w:val="none"/>
          <w:shd w:val="clear" w:color="auto" w:fill="ffffff"/>
        </w:rPr>
        <w:t xml:space="preserve">　质量保修范围内包括合同约定的全部承包项目。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eastAsia="宋体" w:cs="宋体"/>
          <w:color w:val="000000"/>
          <w:szCs w:val="22"/>
          <w:highlight w:val="none"/>
          <w:u w:val="single"/>
          <w:shd w:val="clear" w:color="auto" w:fill="ffffff"/>
        </w:rPr>
        <w:t xml:space="preserve">凡属乙方加工及施工工艺、施工方法及材料质量等质量问题造成的需返工修补的情况。</w:t>
      </w:r>
      <w:r/>
    </w:p>
    <w:p>
      <w:pPr>
        <w:ind w:firstLine="420"/>
        <w:jc w:val="left"/>
        <w:keepLines w:val="0"/>
        <w:keepNext w:val="0"/>
        <w:pageBreakBefore w:val="0"/>
        <w:spacing w:line="360" w:lineRule="auto"/>
        <w:widowControl w:val="off"/>
        <w:rPr>
          <w:rFonts w:hint="eastAsia" w:ascii="宋体" w:hAnsi="宋体" w:eastAsia="宋体" w:cs="宋体"/>
          <w:color w:val="000000"/>
          <w:szCs w:val="22"/>
          <w:highlight w:val="none"/>
          <w:shd w:val="clear" w:color="auto" w:fill="ffffff"/>
        </w:rPr>
      </w:pPr>
      <w:r>
        <w:rPr>
          <w:rFonts w:hint="eastAsia" w:ascii="宋体" w:hAnsi="宋体" w:eastAsia="宋体" w:cs="宋体"/>
          <w:color w:val="000000"/>
          <w:szCs w:val="22"/>
          <w:highlight w:val="none"/>
          <w:shd w:val="clear" w:color="auto" w:fill="ffffff"/>
        </w:rPr>
        <w:t xml:space="preserve">二、质量保修期</w:t>
      </w:r>
      <w:r/>
    </w:p>
    <w:p>
      <w:pPr>
        <w:ind w:firstLine="420"/>
        <w:jc w:val="left"/>
        <w:keepLines w:val="0"/>
        <w:keepNext w:val="0"/>
        <w:pageBreakBefore w:val="0"/>
        <w:spacing w:line="360" w:lineRule="auto"/>
        <w:widowControl w:val="off"/>
        <w:rPr>
          <w:rFonts w:hint="eastAsia" w:ascii="宋体" w:hAnsi="宋体" w:eastAsia="宋体" w:cs="宋体"/>
          <w:color w:val="000000"/>
          <w:szCs w:val="22"/>
          <w:highlight w:val="none"/>
          <w:shd w:val="clear" w:color="auto" w:fill="ffffff"/>
        </w:rPr>
      </w:pPr>
      <w:r>
        <w:rPr>
          <w:rFonts w:hint="eastAsia" w:ascii="宋体" w:hAnsi="宋体" w:eastAsia="宋体" w:cs="宋体"/>
          <w:color w:val="000000"/>
          <w:szCs w:val="22"/>
          <w:highlight w:val="none"/>
          <w:shd w:val="clear" w:color="auto" w:fill="ffffff"/>
        </w:rPr>
        <w:t xml:space="preserve">1、质量保修期从工程实际竣工之日起开始计算。分单项竣工验收的工程，按单项工程分别计算质量保修期。双方根据《建设工程质量管理条例》及有关规定，约定本工程的质量保修期如下：1．地基基础工程和主体结构工程为设计文件规定的工程合理使用年限；</w:t>
      </w:r>
      <w:r/>
    </w:p>
    <w:p>
      <w:pPr>
        <w:ind w:firstLine="420"/>
        <w:jc w:val="left"/>
        <w:keepLines w:val="0"/>
        <w:keepNext w:val="0"/>
        <w:pageBreakBefore w:val="0"/>
        <w:spacing w:line="360" w:lineRule="auto"/>
        <w:widowControl w:val="off"/>
        <w:rPr>
          <w:rFonts w:hint="eastAsia" w:ascii="宋体" w:hAnsi="宋体" w:eastAsia="宋体" w:cs="宋体"/>
          <w:color w:val="000000"/>
          <w:szCs w:val="22"/>
          <w:highlight w:val="none"/>
          <w:shd w:val="clear" w:color="auto" w:fill="ffffff"/>
        </w:rPr>
      </w:pPr>
      <w:r>
        <w:rPr>
          <w:rFonts w:hint="eastAsia" w:ascii="宋体" w:hAnsi="宋体" w:eastAsia="宋体" w:cs="宋体"/>
          <w:color w:val="000000"/>
          <w:szCs w:val="22"/>
          <w:highlight w:val="none"/>
          <w:shd w:val="clear" w:color="auto" w:fill="ffffff"/>
        </w:rPr>
        <w:t xml:space="preserve">本工程质量保修期为</w:t>
      </w:r>
      <w:r>
        <w:rPr>
          <w:rFonts w:hint="eastAsia" w:ascii="宋体" w:hAnsi="宋体" w:eastAsia="宋体" w:cs="宋体"/>
          <w:color w:val="000000"/>
          <w:szCs w:val="22"/>
          <w:highlight w:val="none"/>
          <w:u w:val="single"/>
          <w:shd w:val="clear" w:color="auto" w:fill="ffffff"/>
          <w:lang w:val="en-US" w:eastAsia="zh-CN"/>
        </w:rPr>
        <w:t xml:space="preserve">   </w:t>
      </w:r>
      <w:r>
        <w:rPr>
          <w:rFonts w:hint="eastAsia" w:ascii="宋体" w:hAnsi="宋体" w:eastAsia="宋体" w:cs="宋体"/>
          <w:color w:val="000000"/>
          <w:szCs w:val="22"/>
          <w:highlight w:val="none"/>
          <w:shd w:val="clear" w:color="auto" w:fill="ffffff"/>
        </w:rPr>
        <w:t xml:space="preserve">年 ，从工程竣工验收合格之日起，2 年内因工程质量问题所发生的材料费、保修人工费等均由乙方负责免费维修和更换。</w:t>
      </w:r>
      <w:r/>
    </w:p>
    <w:p>
      <w:pPr>
        <w:ind w:firstLine="420"/>
        <w:jc w:val="left"/>
        <w:keepLines w:val="0"/>
        <w:keepNext w:val="0"/>
        <w:pageBreakBefore w:val="0"/>
        <w:spacing w:line="360" w:lineRule="auto"/>
        <w:widowControl w:val="off"/>
        <w:rPr>
          <w:rFonts w:hint="eastAsia" w:ascii="宋体" w:hAnsi="宋体" w:eastAsia="宋体" w:cs="宋体"/>
          <w:color w:val="000000"/>
          <w:szCs w:val="22"/>
          <w:highlight w:val="none"/>
          <w:shd w:val="clear" w:color="auto" w:fill="ffffff"/>
        </w:rPr>
      </w:pPr>
      <w:r>
        <w:rPr>
          <w:rFonts w:hint="eastAsia" w:ascii="宋体" w:hAnsi="宋体" w:eastAsia="宋体" w:cs="宋体"/>
          <w:color w:val="000000"/>
          <w:szCs w:val="22"/>
          <w:highlight w:val="none"/>
          <w:shd w:val="clear" w:color="auto" w:fill="ffffff"/>
        </w:rPr>
        <w:t xml:space="preserve">2、在乙方对质量保证期内出现的质量问题进行维修时，乙方应相应延长维修或更换部分的质量保证期。</w:t>
      </w:r>
      <w:r/>
    </w:p>
    <w:p>
      <w:pPr>
        <w:ind w:firstLine="420"/>
        <w:jc w:val="left"/>
        <w:keepLines w:val="0"/>
        <w:keepNext w:val="0"/>
        <w:pageBreakBefore w:val="0"/>
        <w:spacing w:line="360" w:lineRule="auto"/>
        <w:widowControl w:val="off"/>
        <w:rPr>
          <w:rFonts w:hint="eastAsia" w:ascii="宋体" w:hAnsi="宋体" w:eastAsia="宋体" w:cs="宋体"/>
          <w:color w:val="000000"/>
          <w:szCs w:val="22"/>
          <w:highlight w:val="none"/>
          <w:shd w:val="clear" w:color="auto" w:fill="ffffff"/>
        </w:rPr>
      </w:pPr>
      <w:r>
        <w:rPr>
          <w:rFonts w:hint="eastAsia" w:ascii="宋体" w:hAnsi="宋体" w:eastAsia="宋体" w:cs="宋体"/>
          <w:color w:val="000000"/>
          <w:szCs w:val="22"/>
          <w:highlight w:val="none"/>
          <w:shd w:val="clear" w:color="auto" w:fill="ffffff"/>
        </w:rPr>
        <w:t xml:space="preserve">3、质量保证期内因甲方原因或自然灾害而造成的损坏，乙方不承担保修责任，但乙方有义务对此进行维修，维修发生的材料和人工费用由甲方承担。</w:t>
      </w:r>
      <w:r/>
    </w:p>
    <w:p>
      <w:pPr>
        <w:ind w:firstLine="420"/>
        <w:jc w:val="left"/>
        <w:keepLines w:val="0"/>
        <w:keepNext w:val="0"/>
        <w:pageBreakBefore w:val="0"/>
        <w:spacing w:line="360" w:lineRule="auto"/>
        <w:widowControl w:val="off"/>
        <w:rPr>
          <w:rFonts w:hint="eastAsia" w:ascii="宋体" w:hAnsi="宋体" w:eastAsia="宋体" w:cs="宋体"/>
          <w:color w:val="000000"/>
          <w:szCs w:val="22"/>
          <w:highlight w:val="none"/>
          <w:shd w:val="clear" w:color="auto" w:fill="ffffff"/>
        </w:rPr>
      </w:pPr>
      <w:r>
        <w:rPr>
          <w:rFonts w:hint="eastAsia" w:ascii="宋体" w:hAnsi="宋体" w:eastAsia="宋体" w:cs="宋体"/>
          <w:color w:val="000000"/>
          <w:szCs w:val="22"/>
          <w:highlight w:val="none"/>
          <w:shd w:val="clear" w:color="auto" w:fill="ffffff"/>
        </w:rPr>
        <w:t xml:space="preserve">4、屋面防水工程、有防水要求的卫生间、房间和外墙面的防渗为</w:t>
      </w:r>
      <w:r>
        <w:rPr>
          <w:rFonts w:hint="eastAsia" w:ascii="宋体" w:hAnsi="宋体" w:eastAsia="宋体" w:cs="宋体"/>
          <w:color w:val="000000"/>
          <w:szCs w:val="22"/>
          <w:highlight w:val="none"/>
          <w:u w:val="single"/>
          <w:shd w:val="clear" w:color="auto" w:fill="ffffff"/>
        </w:rPr>
        <w:t xml:space="preserve">  5  </w:t>
      </w:r>
      <w:r>
        <w:rPr>
          <w:rFonts w:hint="eastAsia" w:ascii="宋体" w:hAnsi="宋体" w:eastAsia="宋体" w:cs="宋体"/>
          <w:color w:val="000000"/>
          <w:szCs w:val="22"/>
          <w:highlight w:val="none"/>
          <w:shd w:val="clear" w:color="auto" w:fill="ffffff"/>
        </w:rPr>
        <w:t xml:space="preserve">年；</w:t>
      </w:r>
      <w:r/>
    </w:p>
    <w:p>
      <w:pPr>
        <w:ind w:firstLine="420"/>
        <w:jc w:val="left"/>
        <w:keepLines w:val="0"/>
        <w:keepNext w:val="0"/>
        <w:pageBreakBefore w:val="0"/>
        <w:spacing w:line="360" w:lineRule="auto"/>
        <w:widowControl w:val="off"/>
        <w:rPr>
          <w:rFonts w:hint="eastAsia" w:ascii="宋体" w:hAnsi="宋体" w:eastAsia="宋体" w:cs="宋体"/>
          <w:color w:val="000000"/>
          <w:szCs w:val="22"/>
          <w:highlight w:val="none"/>
          <w:shd w:val="clear" w:color="auto" w:fill="ffffff"/>
        </w:rPr>
      </w:pPr>
      <w:r>
        <w:rPr>
          <w:rFonts w:hint="eastAsia" w:ascii="宋体" w:hAnsi="宋体" w:eastAsia="宋体" w:cs="宋体"/>
          <w:color w:val="000000"/>
          <w:szCs w:val="22"/>
          <w:highlight w:val="none"/>
          <w:shd w:val="clear" w:color="auto" w:fill="ffffff"/>
        </w:rPr>
        <w:t xml:space="preserve">5、装修工程为</w:t>
      </w:r>
      <w:r>
        <w:rPr>
          <w:rFonts w:hint="eastAsia" w:ascii="宋体" w:hAnsi="宋体" w:eastAsia="宋体" w:cs="宋体"/>
          <w:color w:val="000000"/>
          <w:szCs w:val="22"/>
          <w:highlight w:val="none"/>
          <w:u w:val="single"/>
          <w:shd w:val="clear" w:color="auto" w:fill="ffffff"/>
        </w:rPr>
        <w:t xml:space="preserve">  2  </w:t>
      </w:r>
      <w:r>
        <w:rPr>
          <w:rFonts w:hint="eastAsia" w:ascii="宋体" w:hAnsi="宋体" w:eastAsia="宋体" w:cs="宋体"/>
          <w:color w:val="000000"/>
          <w:szCs w:val="22"/>
          <w:highlight w:val="none"/>
          <w:shd w:val="clear" w:color="auto" w:fill="ffffff"/>
        </w:rPr>
        <w:t xml:space="preserve">年；</w:t>
      </w:r>
      <w:r/>
    </w:p>
    <w:p>
      <w:pPr>
        <w:ind w:firstLine="420"/>
        <w:jc w:val="left"/>
        <w:keepLines w:val="0"/>
        <w:keepNext w:val="0"/>
        <w:pageBreakBefore w:val="0"/>
        <w:spacing w:line="360" w:lineRule="auto"/>
        <w:widowControl w:val="off"/>
        <w:rPr>
          <w:rFonts w:hint="eastAsia" w:ascii="宋体" w:hAnsi="宋体" w:eastAsia="宋体" w:cs="宋体"/>
          <w:color w:val="000000"/>
          <w:szCs w:val="22"/>
          <w:highlight w:val="none"/>
          <w:shd w:val="clear" w:color="auto" w:fill="ffffff"/>
        </w:rPr>
      </w:pPr>
      <w:r>
        <w:rPr>
          <w:rFonts w:hint="eastAsia" w:ascii="宋体" w:hAnsi="宋体" w:eastAsia="宋体" w:cs="宋体"/>
          <w:color w:val="000000"/>
          <w:szCs w:val="22"/>
          <w:highlight w:val="none"/>
          <w:shd w:val="clear" w:color="auto" w:fill="ffffff"/>
        </w:rPr>
        <w:t xml:space="preserve">6、电气管线、给排水管道、设备安装工程为 </w:t>
      </w:r>
      <w:r>
        <w:rPr>
          <w:rFonts w:hint="eastAsia" w:ascii="宋体" w:hAnsi="宋体" w:eastAsia="宋体" w:cs="宋体"/>
          <w:color w:val="000000"/>
          <w:szCs w:val="22"/>
          <w:highlight w:val="none"/>
          <w:u w:val="single"/>
          <w:shd w:val="clear" w:color="auto" w:fill="ffffff"/>
        </w:rPr>
        <w:t xml:space="preserve">  2  </w:t>
      </w:r>
      <w:r>
        <w:rPr>
          <w:rFonts w:hint="eastAsia" w:ascii="宋体" w:hAnsi="宋体" w:eastAsia="宋体" w:cs="宋体"/>
          <w:color w:val="000000"/>
          <w:szCs w:val="22"/>
          <w:highlight w:val="none"/>
          <w:shd w:val="clear" w:color="auto" w:fill="ffffff"/>
        </w:rPr>
        <w:t xml:space="preserve">年；</w:t>
      </w:r>
      <w:r/>
    </w:p>
    <w:p>
      <w:pPr>
        <w:ind w:firstLine="420"/>
        <w:jc w:val="left"/>
        <w:keepLines w:val="0"/>
        <w:keepNext w:val="0"/>
        <w:pageBreakBefore w:val="0"/>
        <w:spacing w:line="360" w:lineRule="auto"/>
        <w:widowControl w:val="off"/>
        <w:rPr>
          <w:rFonts w:hint="eastAsia" w:ascii="宋体" w:hAnsi="宋体" w:eastAsia="宋体" w:cs="宋体"/>
          <w:color w:val="000000"/>
          <w:szCs w:val="22"/>
          <w:highlight w:val="none"/>
          <w:shd w:val="clear" w:color="auto" w:fill="ffffff"/>
        </w:rPr>
      </w:pPr>
      <w:r>
        <w:rPr>
          <w:rFonts w:hint="eastAsia" w:ascii="宋体" w:hAnsi="宋体" w:eastAsia="宋体" w:cs="宋体"/>
          <w:color w:val="000000"/>
          <w:szCs w:val="22"/>
          <w:highlight w:val="none"/>
          <w:shd w:val="clear" w:color="auto" w:fill="ffffff"/>
        </w:rPr>
        <w:t xml:space="preserve">7、供热与供冷系统为</w:t>
      </w:r>
      <w:r>
        <w:rPr>
          <w:rFonts w:hint="eastAsia" w:ascii="宋体" w:hAnsi="宋体" w:eastAsia="宋体" w:cs="宋体"/>
          <w:color w:val="000000"/>
          <w:szCs w:val="22"/>
          <w:highlight w:val="none"/>
          <w:u w:val="single"/>
          <w:shd w:val="clear" w:color="auto" w:fill="ffffff"/>
        </w:rPr>
        <w:t xml:space="preserve">  2  </w:t>
      </w:r>
      <w:r>
        <w:rPr>
          <w:rFonts w:hint="eastAsia" w:ascii="宋体" w:hAnsi="宋体" w:eastAsia="宋体" w:cs="宋体"/>
          <w:color w:val="000000"/>
          <w:szCs w:val="22"/>
          <w:highlight w:val="none"/>
          <w:shd w:val="clear" w:color="auto" w:fill="ffffff"/>
        </w:rPr>
        <w:t xml:space="preserve">个采暖期、供冷期；</w:t>
      </w:r>
      <w:r/>
    </w:p>
    <w:p>
      <w:pPr>
        <w:ind w:firstLine="420"/>
        <w:jc w:val="left"/>
        <w:keepLines w:val="0"/>
        <w:keepNext w:val="0"/>
        <w:pageBreakBefore w:val="0"/>
        <w:spacing w:line="360" w:lineRule="auto"/>
        <w:widowControl w:val="off"/>
        <w:rPr>
          <w:rFonts w:hint="eastAsia" w:ascii="宋体" w:hAnsi="宋体" w:eastAsia="宋体" w:cs="宋体"/>
          <w:color w:val="000000"/>
          <w:szCs w:val="22"/>
          <w:highlight w:val="none"/>
          <w:shd w:val="clear" w:color="auto" w:fill="ffffff"/>
        </w:rPr>
      </w:pPr>
      <w:r>
        <w:rPr>
          <w:rFonts w:hint="eastAsia" w:ascii="宋体" w:hAnsi="宋体" w:eastAsia="宋体" w:cs="宋体"/>
          <w:color w:val="000000"/>
          <w:szCs w:val="22"/>
          <w:highlight w:val="none"/>
          <w:shd w:val="clear" w:color="auto" w:fill="ffffff"/>
        </w:rPr>
        <w:t xml:space="preserve">8、住宅小区内的给排水设施、道路等配套工程为</w:t>
      </w:r>
      <w:r>
        <w:rPr>
          <w:rFonts w:hint="eastAsia" w:ascii="宋体" w:hAnsi="宋体" w:eastAsia="宋体" w:cs="宋体"/>
          <w:color w:val="000000"/>
          <w:szCs w:val="22"/>
          <w:highlight w:val="none"/>
          <w:u w:val="single"/>
          <w:shd w:val="clear" w:color="auto" w:fill="ffffff"/>
        </w:rPr>
        <w:t xml:space="preserve">  2  </w:t>
      </w:r>
      <w:r>
        <w:rPr>
          <w:rFonts w:hint="eastAsia" w:ascii="宋体" w:hAnsi="宋体" w:eastAsia="宋体" w:cs="宋体"/>
          <w:color w:val="000000"/>
          <w:szCs w:val="22"/>
          <w:highlight w:val="none"/>
          <w:shd w:val="clear" w:color="auto" w:fill="ffffff"/>
        </w:rPr>
        <w:t xml:space="preserve">年；</w:t>
      </w:r>
      <w:r/>
    </w:p>
    <w:p>
      <w:pPr>
        <w:ind w:firstLine="420"/>
        <w:jc w:val="left"/>
        <w:keepLines w:val="0"/>
        <w:keepNext w:val="0"/>
        <w:pageBreakBefore w:val="0"/>
        <w:spacing w:line="360" w:lineRule="auto"/>
        <w:widowControl w:val="off"/>
        <w:rPr>
          <w:rFonts w:hint="eastAsia" w:ascii="宋体" w:hAnsi="宋体" w:eastAsia="宋体" w:cs="宋体"/>
          <w:color w:val="000000"/>
          <w:szCs w:val="22"/>
          <w:highlight w:val="none"/>
          <w:shd w:val="clear" w:color="auto" w:fill="ffffff"/>
        </w:rPr>
      </w:pPr>
      <w:r>
        <w:rPr>
          <w:rFonts w:hint="eastAsia" w:ascii="宋体" w:hAnsi="宋体" w:eastAsia="宋体" w:cs="宋体"/>
          <w:color w:val="000000"/>
          <w:szCs w:val="22"/>
          <w:highlight w:val="none"/>
          <w:shd w:val="clear" w:color="auto" w:fill="ffffff"/>
        </w:rPr>
        <w:t xml:space="preserve">9、绿化养护期为</w:t>
      </w:r>
      <w:r>
        <w:rPr>
          <w:rFonts w:hint="eastAsia" w:ascii="宋体" w:hAnsi="宋体" w:eastAsia="宋体" w:cs="宋体"/>
          <w:color w:val="000000"/>
          <w:szCs w:val="22"/>
          <w:highlight w:val="none"/>
          <w:u w:val="single"/>
          <w:shd w:val="clear" w:color="auto" w:fill="ffffff"/>
        </w:rPr>
        <w:t xml:space="preserve">  2  </w:t>
      </w:r>
      <w:r>
        <w:rPr>
          <w:rFonts w:hint="eastAsia" w:ascii="宋体" w:hAnsi="宋体" w:eastAsia="宋体" w:cs="宋体"/>
          <w:color w:val="000000"/>
          <w:szCs w:val="22"/>
          <w:highlight w:val="none"/>
          <w:shd w:val="clear" w:color="auto" w:fill="ffffff"/>
        </w:rPr>
        <w:t xml:space="preserve">年。</w:t>
      </w:r>
      <w:r/>
    </w:p>
    <w:p>
      <w:pPr>
        <w:ind w:firstLine="420"/>
        <w:jc w:val="left"/>
        <w:keepLines w:val="0"/>
        <w:keepNext w:val="0"/>
        <w:pageBreakBefore w:val="0"/>
        <w:spacing w:line="360" w:lineRule="auto"/>
        <w:widowControl w:val="off"/>
        <w:rPr>
          <w:rFonts w:hint="eastAsia" w:ascii="宋体" w:hAnsi="宋体" w:eastAsia="宋体" w:cs="宋体"/>
          <w:color w:val="000000"/>
          <w:szCs w:val="22"/>
          <w:highlight w:val="none"/>
          <w:shd w:val="clear" w:color="auto" w:fill="ffffff"/>
        </w:rPr>
      </w:pPr>
      <w:r>
        <w:rPr>
          <w:rFonts w:hint="eastAsia" w:ascii="宋体" w:hAnsi="宋体" w:eastAsia="宋体" w:cs="宋体"/>
          <w:color w:val="000000"/>
          <w:szCs w:val="22"/>
          <w:highlight w:val="none"/>
          <w:shd w:val="clear" w:color="auto" w:fill="ffffff"/>
        </w:rPr>
        <w:t xml:space="preserve">三、缺陷责任期</w:t>
      </w:r>
      <w:r/>
    </w:p>
    <w:p>
      <w:pPr>
        <w:ind w:firstLine="420"/>
        <w:jc w:val="left"/>
        <w:keepLines w:val="0"/>
        <w:keepNext w:val="0"/>
        <w:pageBreakBefore w:val="0"/>
        <w:spacing w:line="360" w:lineRule="auto"/>
        <w:widowControl w:val="off"/>
        <w:rPr>
          <w:rFonts w:hint="eastAsia" w:ascii="宋体" w:hAnsi="宋体" w:eastAsia="宋体" w:cs="宋体"/>
          <w:color w:val="000000"/>
          <w:szCs w:val="22"/>
          <w:highlight w:val="none"/>
          <w:shd w:val="clear" w:color="auto" w:fill="ffffff"/>
        </w:rPr>
      </w:pPr>
      <w:r>
        <w:rPr>
          <w:rFonts w:hint="eastAsia" w:ascii="宋体" w:hAnsi="宋体" w:eastAsia="宋体" w:cs="宋体"/>
          <w:color w:val="000000"/>
          <w:szCs w:val="22"/>
          <w:highlight w:val="none"/>
          <w:shd w:val="clear" w:color="auto" w:fill="ffffff"/>
        </w:rPr>
        <w:t xml:space="preserve">工程缺陷责任期为</w:t>
      </w:r>
      <w:r>
        <w:rPr>
          <w:rFonts w:hint="eastAsia" w:ascii="宋体" w:hAnsi="宋体" w:eastAsia="宋体" w:cs="宋体"/>
          <w:color w:val="000000"/>
          <w:szCs w:val="22"/>
          <w:highlight w:val="none"/>
          <w:u w:val="single"/>
          <w:shd w:val="clear" w:color="auto" w:fill="ffffff"/>
        </w:rPr>
        <w:t xml:space="preserve">   </w:t>
      </w:r>
      <w:r>
        <w:rPr>
          <w:rFonts w:hint="eastAsia" w:ascii="宋体" w:hAnsi="宋体" w:eastAsia="宋体" w:cs="宋体"/>
          <w:color w:val="000000"/>
          <w:szCs w:val="22"/>
          <w:highlight w:val="none"/>
          <w:shd w:val="clear" w:color="auto" w:fill="ffffff"/>
        </w:rPr>
        <w:t xml:space="preserve">个月，缺陷责任期自工程竣工验收合格之日起计算。单位工程先于全部工程进行验收，单位工程缺陷责任期自单位工程验收合格之日起算。</w:t>
      </w:r>
      <w:r/>
    </w:p>
    <w:p>
      <w:pPr>
        <w:ind w:firstLine="420"/>
        <w:jc w:val="left"/>
        <w:keepLines w:val="0"/>
        <w:keepNext w:val="0"/>
        <w:pageBreakBefore w:val="0"/>
        <w:spacing w:line="360" w:lineRule="auto"/>
        <w:widowControl w:val="off"/>
        <w:rPr>
          <w:rFonts w:hint="eastAsia" w:ascii="宋体" w:hAnsi="宋体" w:eastAsia="宋体" w:cs="宋体"/>
          <w:color w:val="000000"/>
          <w:szCs w:val="22"/>
          <w:highlight w:val="none"/>
          <w:shd w:val="clear" w:color="auto" w:fill="ffffff"/>
        </w:rPr>
      </w:pPr>
      <w:r>
        <w:rPr>
          <w:rFonts w:hint="eastAsia" w:ascii="宋体" w:hAnsi="宋体" w:eastAsia="宋体" w:cs="宋体"/>
          <w:color w:val="000000"/>
          <w:szCs w:val="22"/>
          <w:highlight w:val="none"/>
          <w:shd w:val="clear" w:color="auto" w:fill="ffffff"/>
        </w:rPr>
        <w:t xml:space="preserve">四、质量保修责任</w:t>
      </w:r>
      <w:r/>
    </w:p>
    <w:p>
      <w:pPr>
        <w:ind w:firstLine="420"/>
        <w:jc w:val="left"/>
        <w:keepLines w:val="0"/>
        <w:keepNext w:val="0"/>
        <w:pageBreakBefore w:val="0"/>
        <w:spacing w:line="360" w:lineRule="auto"/>
        <w:widowControl w:val="off"/>
        <w:rPr>
          <w:rFonts w:hint="eastAsia" w:ascii="宋体" w:hAnsi="宋体" w:eastAsia="宋体" w:cs="宋体"/>
          <w:color w:val="000000"/>
          <w:szCs w:val="22"/>
          <w:highlight w:val="none"/>
          <w:shd w:val="clear" w:color="auto" w:fill="ffffff"/>
        </w:rPr>
      </w:pPr>
      <w:r>
        <w:rPr>
          <w:rFonts w:hint="eastAsia" w:ascii="宋体" w:hAnsi="宋体" w:eastAsia="宋体" w:cs="宋体"/>
          <w:color w:val="000000"/>
          <w:szCs w:val="22"/>
          <w:highlight w:val="none"/>
          <w:shd w:val="clear" w:color="auto" w:fill="ffffff"/>
        </w:rPr>
        <w:t xml:space="preserve">1．属于保修范围、内容的项目，承包人应当在接到保修通知之日起7天内派人保修。承包人不在约定期限内派人保修的，发包人可以委托他人修理，按实际发生费用</w:t>
      </w:r>
      <w:r>
        <w:rPr>
          <w:rFonts w:hint="eastAsia" w:ascii="宋体" w:hAnsi="宋体" w:eastAsia="宋体" w:cs="宋体"/>
          <w:color w:val="000000"/>
          <w:sz w:val="21"/>
          <w:szCs w:val="21"/>
          <w:highlight w:val="none"/>
        </w:rPr>
        <w:t xml:space="preserve">由承包人支付</w:t>
      </w:r>
      <w:r>
        <w:rPr>
          <w:rFonts w:hint="eastAsia" w:ascii="宋体" w:hAnsi="宋体" w:eastAsia="宋体" w:cs="宋体"/>
          <w:color w:val="000000"/>
          <w:sz w:val="21"/>
          <w:szCs w:val="21"/>
          <w:highlight w:val="none"/>
          <w:lang w:eastAsia="zh-CN"/>
        </w:rPr>
        <w:t xml:space="preserve">。</w:t>
      </w:r>
      <w:r/>
    </w:p>
    <w:p>
      <w:pPr>
        <w:ind w:firstLine="420"/>
        <w:jc w:val="left"/>
        <w:keepLines w:val="0"/>
        <w:keepNext w:val="0"/>
        <w:pageBreakBefore w:val="0"/>
        <w:spacing w:line="360" w:lineRule="auto"/>
        <w:widowControl w:val="off"/>
        <w:rPr>
          <w:rFonts w:hint="eastAsia" w:ascii="宋体" w:hAnsi="宋体" w:eastAsia="宋体" w:cs="宋体"/>
          <w:color w:val="000000"/>
          <w:szCs w:val="22"/>
          <w:highlight w:val="none"/>
          <w:shd w:val="clear" w:color="auto" w:fill="ffffff"/>
        </w:rPr>
      </w:pPr>
      <w:r>
        <w:rPr>
          <w:rFonts w:hint="eastAsia" w:ascii="宋体" w:hAnsi="宋体" w:eastAsia="宋体" w:cs="宋体"/>
          <w:color w:val="000000"/>
          <w:szCs w:val="22"/>
          <w:highlight w:val="none"/>
          <w:shd w:val="clear" w:color="auto" w:fill="ffffff"/>
        </w:rPr>
        <w:t xml:space="preserve">2．发生紧急事故需抢修的，承包人在接到事故通知后，应当立即到达事故现场抢修。非承包人施工质量引起的事故，费用由发包人承担。</w:t>
      </w:r>
      <w:r/>
    </w:p>
    <w:p>
      <w:pPr>
        <w:ind w:firstLine="420"/>
        <w:jc w:val="left"/>
        <w:keepLines w:val="0"/>
        <w:keepNext w:val="0"/>
        <w:pageBreakBefore w:val="0"/>
        <w:spacing w:line="360" w:lineRule="auto"/>
        <w:widowControl w:val="off"/>
        <w:rPr>
          <w:rFonts w:hint="eastAsia" w:ascii="宋体" w:hAnsi="宋体" w:eastAsia="宋体" w:cs="宋体"/>
          <w:color w:val="000000"/>
          <w:szCs w:val="22"/>
          <w:highlight w:val="none"/>
          <w:shd w:val="clear" w:color="auto" w:fill="ffffff"/>
        </w:rPr>
      </w:pPr>
      <w:r>
        <w:rPr>
          <w:rFonts w:hint="eastAsia" w:ascii="宋体" w:hAnsi="宋体" w:eastAsia="宋体" w:cs="宋体"/>
          <w:color w:val="000000"/>
          <w:szCs w:val="22"/>
          <w:highlight w:val="none"/>
          <w:shd w:val="clear" w:color="auto" w:fill="ffffff"/>
        </w:rPr>
        <w:t xml:space="preserve">3．在国家规定的工程合理使用年限内，承包人要确保工程质量。因承包人原因致使工程在合理使用年限内成人身和财产损害的，承包人应承担损害赔偿责任。</w:t>
      </w:r>
      <w:r/>
    </w:p>
    <w:p>
      <w:pPr>
        <w:ind w:firstLine="420"/>
        <w:jc w:val="left"/>
        <w:keepLines w:val="0"/>
        <w:keepNext w:val="0"/>
        <w:pageBreakBefore w:val="0"/>
        <w:spacing w:line="360" w:lineRule="auto"/>
        <w:widowControl w:val="off"/>
        <w:rPr>
          <w:rFonts w:hint="eastAsia" w:ascii="宋体" w:hAnsi="宋体" w:eastAsia="宋体" w:cs="宋体"/>
          <w:color w:val="000000"/>
          <w:szCs w:val="22"/>
          <w:highlight w:val="none"/>
          <w:shd w:val="clear" w:color="auto" w:fill="ffffff"/>
        </w:rPr>
      </w:pPr>
      <w:r>
        <w:rPr>
          <w:rFonts w:hint="eastAsia" w:ascii="宋体" w:hAnsi="宋体" w:eastAsia="宋体" w:cs="宋体"/>
          <w:color w:val="000000"/>
          <w:szCs w:val="22"/>
          <w:highlight w:val="none"/>
          <w:shd w:val="clear" w:color="auto" w:fill="ffffff"/>
        </w:rPr>
        <w:t xml:space="preserve">4.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20"/>
        <w:jc w:val="left"/>
        <w:keepLines w:val="0"/>
        <w:keepNext w:val="0"/>
        <w:pageBreakBefore w:val="0"/>
        <w:spacing w:line="360" w:lineRule="auto"/>
        <w:widowControl w:val="off"/>
        <w:rPr>
          <w:rFonts w:hint="eastAsia" w:ascii="宋体" w:hAnsi="宋体" w:eastAsia="宋体" w:cs="宋体"/>
          <w:color w:val="000000"/>
          <w:szCs w:val="22"/>
          <w:highlight w:val="none"/>
          <w:shd w:val="clear" w:color="auto" w:fill="ffffff"/>
        </w:rPr>
      </w:pPr>
      <w:r>
        <w:rPr>
          <w:rFonts w:hint="eastAsia" w:ascii="宋体" w:hAnsi="宋体" w:eastAsia="宋体" w:cs="宋体"/>
          <w:color w:val="000000"/>
          <w:szCs w:val="22"/>
          <w:highlight w:val="none"/>
          <w:shd w:val="clear" w:color="auto" w:fill="ffffff"/>
        </w:rPr>
        <w:t xml:space="preserve">5．质量保修完成后，由发包人组织验收。</w:t>
      </w:r>
      <w:r/>
    </w:p>
    <w:p>
      <w:pPr>
        <w:ind w:firstLine="420"/>
        <w:jc w:val="left"/>
        <w:keepLines w:val="0"/>
        <w:keepNext w:val="0"/>
        <w:pageBreakBefore w:val="0"/>
        <w:spacing w:line="360" w:lineRule="auto"/>
        <w:widowControl w:val="off"/>
        <w:rPr>
          <w:rFonts w:hint="eastAsia" w:ascii="宋体" w:hAnsi="宋体" w:eastAsia="宋体" w:cs="宋体"/>
          <w:color w:val="000000"/>
          <w:szCs w:val="22"/>
          <w:highlight w:val="none"/>
          <w:shd w:val="clear" w:color="auto" w:fill="ffffff"/>
        </w:rPr>
      </w:pPr>
      <w:r>
        <w:rPr>
          <w:rFonts w:hint="eastAsia" w:ascii="宋体" w:hAnsi="宋体" w:eastAsia="宋体" w:cs="宋体"/>
          <w:color w:val="000000"/>
          <w:szCs w:val="22"/>
          <w:highlight w:val="none"/>
          <w:shd w:val="clear" w:color="auto" w:fill="ffffff"/>
        </w:rPr>
        <w:t xml:space="preserve">五、保修费用</w:t>
      </w:r>
      <w:r/>
    </w:p>
    <w:p>
      <w:pPr>
        <w:ind w:firstLine="420"/>
        <w:jc w:val="left"/>
        <w:keepLines w:val="0"/>
        <w:keepNext w:val="0"/>
        <w:pageBreakBefore w:val="0"/>
        <w:spacing w:line="360" w:lineRule="auto"/>
        <w:widowControl w:val="off"/>
        <w:rPr>
          <w:rFonts w:hint="eastAsia" w:ascii="宋体" w:hAnsi="宋体" w:eastAsia="宋体" w:cs="宋体"/>
          <w:color w:val="000000"/>
          <w:szCs w:val="22"/>
          <w:highlight w:val="none"/>
          <w:shd w:val="clear" w:color="auto" w:fill="ffffff"/>
        </w:rPr>
      </w:pPr>
      <w:r>
        <w:rPr>
          <w:rFonts w:hint="eastAsia" w:ascii="宋体" w:hAnsi="宋体" w:eastAsia="宋体" w:cs="宋体"/>
          <w:color w:val="000000"/>
          <w:szCs w:val="22"/>
          <w:highlight w:val="none"/>
          <w:shd w:val="clear" w:color="auto" w:fill="ffffff"/>
        </w:rPr>
        <w:t xml:space="preserve">保修费用由造成质量缺陷的责任方承担。</w:t>
      </w:r>
      <w:r/>
    </w:p>
    <w:p>
      <w:pPr>
        <w:ind w:firstLine="525"/>
        <w:jc w:val="left"/>
        <w:keepLines w:val="0"/>
        <w:keepNext w:val="0"/>
        <w:pageBreakBefore w:val="0"/>
        <w:spacing w:line="360" w:lineRule="auto"/>
        <w:widowControl w:val="off"/>
        <w:rPr>
          <w:rFonts w:hint="eastAsia" w:ascii="宋体" w:hAnsi="宋体" w:eastAsia="宋体" w:cs="宋体"/>
          <w:color w:val="000000"/>
          <w:szCs w:val="22"/>
          <w:highlight w:val="none"/>
          <w:shd w:val="clear" w:color="auto" w:fill="ffffff"/>
        </w:rPr>
      </w:pPr>
      <w:r>
        <w:rPr>
          <w:rFonts w:hint="eastAsia" w:ascii="宋体" w:hAnsi="宋体" w:eastAsia="宋体" w:cs="宋体"/>
          <w:color w:val="000000"/>
          <w:szCs w:val="22"/>
          <w:highlight w:val="none"/>
          <w:shd w:val="clear" w:color="auto" w:fill="ffffff"/>
        </w:rPr>
        <w:t xml:space="preserve">六、双方约定的其他工程质量保修事项：</w:t>
      </w:r>
      <w:r>
        <w:rPr>
          <w:rFonts w:hint="eastAsia" w:ascii="宋体" w:hAnsi="宋体" w:eastAsia="宋体" w:cs="宋体"/>
          <w:color w:val="000000"/>
          <w:szCs w:val="22"/>
          <w:highlight w:val="none"/>
          <w:u w:val="single"/>
          <w:shd w:val="clear" w:color="auto" w:fill="ffffff"/>
        </w:rPr>
        <w:t xml:space="preserve">保修期内因承包人不能及时履行保修义务，发包人有权另请第三方维修，按实际发生费用由承包人支付</w:t>
      </w:r>
      <w:r>
        <w:rPr>
          <w:rFonts w:hint="eastAsia" w:ascii="宋体" w:hAnsi="宋体" w:eastAsia="宋体" w:cs="宋体"/>
          <w:color w:val="000000"/>
          <w:szCs w:val="22"/>
          <w:highlight w:val="none"/>
          <w:u w:val="single"/>
          <w:shd w:val="clear" w:color="auto" w:fill="ffffff"/>
          <w:lang w:eastAsia="zh-CN"/>
        </w:rPr>
        <w:t xml:space="preserve">。</w:t>
      </w:r>
      <w:r>
        <w:rPr>
          <w:rFonts w:hint="eastAsia" w:ascii="宋体" w:hAnsi="宋体" w:eastAsia="宋体" w:cs="宋体"/>
          <w:color w:val="000000"/>
          <w:szCs w:val="22"/>
          <w:highlight w:val="none"/>
          <w:shd w:val="clear" w:color="auto" w:fill="ffffff"/>
        </w:rPr>
        <w:t xml:space="preserve">                                              </w:t>
      </w:r>
      <w:r/>
    </w:p>
    <w:p>
      <w:pPr>
        <w:ind w:firstLine="420"/>
        <w:jc w:val="left"/>
        <w:keepLines w:val="0"/>
        <w:keepNext w:val="0"/>
        <w:pageBreakBefore w:val="0"/>
        <w:spacing w:line="360" w:lineRule="auto"/>
        <w:widowControl w:val="off"/>
        <w:rPr>
          <w:rFonts w:hint="eastAsia" w:ascii="宋体" w:hAnsi="宋体" w:eastAsia="宋体" w:cs="宋体"/>
          <w:color w:val="000000"/>
          <w:szCs w:val="22"/>
          <w:highlight w:val="none"/>
          <w:shd w:val="clear" w:color="auto" w:fill="ffffff"/>
        </w:rPr>
      </w:pPr>
      <w:r>
        <w:rPr>
          <w:rFonts w:hint="eastAsia" w:ascii="宋体" w:hAnsi="宋体" w:eastAsia="宋体" w:cs="宋体"/>
          <w:color w:val="000000"/>
          <w:szCs w:val="22"/>
          <w:highlight w:val="none"/>
          <w:shd w:val="clear" w:color="auto" w:fill="ffffff"/>
        </w:rPr>
        <w:t xml:space="preserve">工程质量保修书由施工合同甲方、乙方在工程竣工验收前共同签署，作为施工合同附件，其有效期限至保修期满。</w:t>
      </w:r>
      <w:r/>
    </w:p>
    <w:p>
      <w:pPr>
        <w:jc w:val="left"/>
        <w:spacing w:line="360" w:lineRule="auto"/>
        <w:rPr>
          <w:rFonts w:hint="eastAsia" w:ascii="宋体" w:hAnsi="宋体" w:eastAsia="宋体" w:cs="宋体"/>
          <w:color w:val="000000"/>
          <w:szCs w:val="22"/>
          <w:highlight w:val="none"/>
          <w:shd w:val="clear" w:color="auto" w:fill="ffffff"/>
        </w:rPr>
      </w:pPr>
      <w:r>
        <w:rPr>
          <w:rFonts w:hint="eastAsia" w:ascii="宋体" w:hAnsi="宋体" w:eastAsia="宋体" w:cs="宋体"/>
          <w:color w:val="000000"/>
          <w:szCs w:val="22"/>
          <w:highlight w:val="none"/>
          <w:shd w:val="clear" w:color="auto" w:fill="ffffff"/>
        </w:rPr>
      </w:r>
      <w:r/>
    </w:p>
    <w:p>
      <w:pPr>
        <w:ind w:firstLine="420"/>
        <w:jc w:val="left"/>
        <w:spacing w:line="360" w:lineRule="auto"/>
        <w:rPr>
          <w:rFonts w:hint="eastAsia" w:ascii="宋体" w:hAnsi="宋体" w:eastAsia="宋体" w:cs="宋体"/>
          <w:color w:val="000000"/>
          <w:szCs w:val="22"/>
          <w:highlight w:val="none"/>
          <w:shd w:val="clear" w:color="auto" w:fill="ffffff"/>
        </w:rPr>
      </w:pPr>
      <w:r>
        <w:rPr>
          <w:rFonts w:hint="eastAsia" w:ascii="宋体" w:hAnsi="宋体" w:eastAsia="宋体" w:cs="宋体"/>
          <w:color w:val="000000"/>
          <w:szCs w:val="22"/>
          <w:highlight w:val="none"/>
          <w:shd w:val="clear" w:color="auto" w:fill="ffffff"/>
        </w:rPr>
        <w:t xml:space="preserve">发包人(公章)：                                  承包人(公章) ： </w:t>
      </w:r>
      <w:r/>
    </w:p>
    <w:p>
      <w:pPr>
        <w:ind w:firstLine="420"/>
        <w:jc w:val="left"/>
        <w:spacing w:line="360" w:lineRule="auto"/>
        <w:rPr>
          <w:rFonts w:hint="eastAsia" w:ascii="宋体" w:hAnsi="宋体" w:eastAsia="宋体" w:cs="宋体"/>
          <w:color w:val="000000"/>
          <w:szCs w:val="22"/>
          <w:highlight w:val="none"/>
          <w:shd w:val="clear" w:color="auto" w:fill="ffffff"/>
        </w:rPr>
      </w:pPr>
      <w:r>
        <w:rPr>
          <w:rFonts w:hint="eastAsia" w:ascii="宋体" w:hAnsi="宋体" w:eastAsia="宋体" w:cs="宋体"/>
          <w:color w:val="000000"/>
          <w:szCs w:val="22"/>
          <w:highlight w:val="none"/>
          <w:shd w:val="clear" w:color="auto" w:fill="ffffff"/>
        </w:rPr>
        <w:t xml:space="preserve">地  址：                                        地  址：</w:t>
      </w:r>
      <w:r/>
    </w:p>
    <w:p>
      <w:pPr>
        <w:ind w:firstLine="420"/>
        <w:jc w:val="left"/>
        <w:spacing w:line="360" w:lineRule="auto"/>
        <w:rPr>
          <w:rFonts w:hint="eastAsia" w:ascii="宋体" w:hAnsi="宋体" w:eastAsia="宋体" w:cs="宋体"/>
          <w:color w:val="000000"/>
          <w:szCs w:val="22"/>
          <w:highlight w:val="none"/>
          <w:shd w:val="clear" w:color="auto" w:fill="ffffff"/>
        </w:rPr>
      </w:pPr>
      <w:r>
        <w:rPr>
          <w:rFonts w:hint="eastAsia" w:ascii="宋体" w:hAnsi="宋体" w:eastAsia="宋体" w:cs="宋体"/>
          <w:color w:val="000000"/>
          <w:szCs w:val="22"/>
          <w:highlight w:val="none"/>
          <w:shd w:val="clear" w:color="auto" w:fill="ffffff"/>
        </w:rPr>
        <w:t xml:space="preserve">法定代表人(签字)：                              法定代表人(签字)：</w:t>
      </w:r>
      <w:r/>
    </w:p>
    <w:p>
      <w:pPr>
        <w:ind w:firstLine="420"/>
        <w:jc w:val="left"/>
        <w:spacing w:line="360" w:lineRule="auto"/>
        <w:rPr>
          <w:rFonts w:hint="eastAsia" w:ascii="宋体" w:hAnsi="宋体" w:eastAsia="宋体" w:cs="宋体"/>
          <w:color w:val="000000"/>
          <w:szCs w:val="22"/>
          <w:highlight w:val="none"/>
          <w:shd w:val="clear" w:color="auto" w:fill="ffffff"/>
        </w:rPr>
      </w:pPr>
      <w:r>
        <w:rPr>
          <w:rFonts w:hint="eastAsia" w:ascii="宋体" w:hAnsi="宋体" w:eastAsia="宋体" w:cs="宋体"/>
          <w:color w:val="000000"/>
          <w:szCs w:val="22"/>
          <w:highlight w:val="none"/>
          <w:shd w:val="clear" w:color="auto" w:fill="ffffff"/>
        </w:rPr>
        <w:t xml:space="preserve">委托代理人(签字)：                              委托代理人(签字)：</w:t>
      </w:r>
      <w:r/>
    </w:p>
    <w:p>
      <w:pPr>
        <w:ind w:firstLine="420"/>
        <w:jc w:val="left"/>
        <w:spacing w:line="360" w:lineRule="auto"/>
        <w:rPr>
          <w:rFonts w:hint="eastAsia" w:ascii="宋体" w:hAnsi="宋体" w:eastAsia="宋体" w:cs="宋体"/>
          <w:color w:val="000000"/>
          <w:szCs w:val="22"/>
          <w:highlight w:val="none"/>
          <w:shd w:val="clear" w:color="auto" w:fill="ffffff"/>
        </w:rPr>
      </w:pPr>
      <w:r>
        <w:rPr>
          <w:rFonts w:hint="eastAsia" w:ascii="宋体" w:hAnsi="宋体" w:eastAsia="宋体" w:cs="宋体"/>
          <w:color w:val="000000"/>
          <w:szCs w:val="22"/>
          <w:highlight w:val="none"/>
          <w:shd w:val="clear" w:color="auto" w:fill="ffffff"/>
        </w:rPr>
        <w:t xml:space="preserve">电  话：                                        电  话：</w:t>
      </w:r>
      <w:r/>
    </w:p>
    <w:p>
      <w:pPr>
        <w:ind w:firstLine="420"/>
        <w:jc w:val="left"/>
        <w:spacing w:line="360" w:lineRule="auto"/>
        <w:rPr>
          <w:rFonts w:hint="eastAsia" w:ascii="宋体" w:hAnsi="宋体" w:eastAsia="宋体" w:cs="宋体"/>
          <w:color w:val="000000"/>
          <w:szCs w:val="22"/>
          <w:highlight w:val="none"/>
          <w:shd w:val="clear" w:color="auto" w:fill="ffffff"/>
        </w:rPr>
      </w:pPr>
      <w:r>
        <w:rPr>
          <w:rFonts w:hint="eastAsia" w:ascii="宋体" w:hAnsi="宋体" w:eastAsia="宋体" w:cs="宋体"/>
          <w:color w:val="000000"/>
          <w:szCs w:val="22"/>
          <w:highlight w:val="none"/>
          <w:shd w:val="clear" w:color="auto" w:fill="ffffff"/>
        </w:rPr>
        <w:t xml:space="preserve">传  真：                                        传  真：</w:t>
      </w:r>
      <w:r/>
    </w:p>
    <w:p>
      <w:pPr>
        <w:ind w:firstLine="420"/>
        <w:jc w:val="left"/>
        <w:spacing w:line="360" w:lineRule="auto"/>
        <w:rPr>
          <w:rFonts w:hint="eastAsia" w:ascii="宋体" w:hAnsi="宋体" w:eastAsia="宋体" w:cs="宋体"/>
          <w:color w:val="000000"/>
          <w:szCs w:val="22"/>
          <w:highlight w:val="none"/>
          <w:shd w:val="clear" w:color="auto" w:fill="ffffff"/>
        </w:rPr>
      </w:pPr>
      <w:r>
        <w:rPr>
          <w:rFonts w:hint="eastAsia" w:ascii="宋体" w:hAnsi="宋体" w:eastAsia="宋体" w:cs="宋体"/>
          <w:color w:val="000000"/>
          <w:szCs w:val="22"/>
          <w:highlight w:val="none"/>
          <w:shd w:val="clear" w:color="auto" w:fill="ffffff"/>
        </w:rPr>
        <w:t xml:space="preserve">开户银行：                                      开户银行：</w:t>
      </w:r>
      <w:r/>
    </w:p>
    <w:p>
      <w:pPr>
        <w:ind w:firstLine="420"/>
        <w:jc w:val="left"/>
        <w:spacing w:line="360" w:lineRule="auto"/>
        <w:rPr>
          <w:rFonts w:hint="eastAsia" w:ascii="宋体" w:hAnsi="宋体" w:eastAsia="宋体" w:cs="宋体"/>
          <w:color w:val="000000"/>
          <w:szCs w:val="22"/>
          <w:highlight w:val="none"/>
          <w:shd w:val="clear" w:color="auto" w:fill="ffffff"/>
        </w:rPr>
      </w:pPr>
      <w:r>
        <w:rPr>
          <w:rFonts w:hint="eastAsia" w:ascii="宋体" w:hAnsi="宋体" w:eastAsia="宋体" w:cs="宋体"/>
          <w:color w:val="000000"/>
          <w:szCs w:val="22"/>
          <w:highlight w:val="none"/>
          <w:shd w:val="clear" w:color="auto" w:fill="ffffff"/>
        </w:rPr>
        <w:t xml:space="preserve">       </w:t>
      </w:r>
      <w:r/>
    </w:p>
    <w:p>
      <w:pPr>
        <w:ind w:firstLine="420"/>
        <w:jc w:val="left"/>
        <w:spacing w:line="360" w:lineRule="auto"/>
        <w:rPr>
          <w:rFonts w:hint="eastAsia" w:ascii="宋体" w:hAnsi="宋体" w:eastAsia="宋体" w:cs="宋体"/>
          <w:color w:val="000000"/>
          <w:szCs w:val="22"/>
          <w:highlight w:val="none"/>
          <w:shd w:val="clear" w:color="auto" w:fill="ffffff"/>
        </w:rPr>
      </w:pPr>
      <w:r>
        <w:rPr>
          <w:rFonts w:hint="eastAsia" w:ascii="宋体" w:hAnsi="宋体" w:eastAsia="宋体" w:cs="宋体"/>
          <w:color w:val="000000"/>
          <w:szCs w:val="22"/>
          <w:highlight w:val="none"/>
          <w:shd w:val="clear" w:color="auto" w:fill="ffffff"/>
        </w:rPr>
        <w:t xml:space="preserve">账  号：                                        账  号：</w:t>
      </w:r>
      <w:r/>
    </w:p>
    <w:p>
      <w:pPr>
        <w:ind w:firstLine="420"/>
        <w:jc w:val="left"/>
        <w:spacing w:line="360" w:lineRule="auto"/>
        <w:rPr>
          <w:rFonts w:hint="eastAsia" w:ascii="宋体" w:hAnsi="宋体" w:eastAsia="宋体" w:cs="宋体"/>
          <w:b/>
          <w:color w:val="000000"/>
          <w:sz w:val="30"/>
          <w:szCs w:val="30"/>
          <w:highlight w:val="none"/>
        </w:rPr>
      </w:pPr>
      <w:r>
        <w:rPr>
          <w:rFonts w:hint="eastAsia" w:ascii="宋体" w:hAnsi="宋体" w:eastAsia="宋体" w:cs="宋体"/>
          <w:color w:val="000000"/>
          <w:szCs w:val="22"/>
          <w:highlight w:val="none"/>
          <w:shd w:val="clear" w:color="auto" w:fill="ffffff"/>
        </w:rPr>
        <w:t xml:space="preserve">邮政编码：                                      邮政编码：</w:t>
      </w:r>
      <w:r/>
    </w:p>
    <w:p>
      <w:pPr>
        <w:jc w:val="center"/>
        <w:spacing w:line="480" w:lineRule="exact"/>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jc w:val="center"/>
        <w:spacing w:line="480" w:lineRule="exact"/>
        <w:rPr>
          <w:rFonts w:hint="eastAsia" w:ascii="宋体" w:hAnsi="宋体" w:eastAsia="宋体" w:cs="宋体"/>
          <w:b/>
          <w:color w:val="000000"/>
          <w:sz w:val="30"/>
          <w:szCs w:val="30"/>
          <w:highlight w:val="none"/>
        </w:rPr>
        <w:sectPr>
          <w:footerReference w:type="default" r:id="rId14"/>
          <w:footerReference w:type="first" r:id="rId15"/>
          <w:footnotePr/>
          <w:endnotePr/>
          <w:type w:val="nextPage"/>
          <w:pgSz w:w="11906" w:h="16838" w:orient="portrait"/>
          <w:pgMar w:top="1440" w:right="1803" w:bottom="1440" w:left="1803" w:header="851" w:footer="992" w:gutter="0"/>
          <w:cols w:num="1" w:sep="0" w:space="0" w:equalWidth="1"/>
          <w:docGrid w:linePitch="360"/>
          <w:titlePg/>
        </w:sectPr>
      </w:pPr>
      <w:r>
        <w:rPr>
          <w:rFonts w:hint="eastAsia" w:ascii="宋体" w:hAnsi="宋体" w:eastAsia="宋体" w:cs="宋体"/>
          <w:b/>
          <w:color w:val="000000"/>
          <w:sz w:val="30"/>
          <w:szCs w:val="30"/>
          <w:highlight w:val="none"/>
        </w:rPr>
      </w:r>
      <w:r/>
    </w:p>
    <w:p>
      <w:pPr>
        <w:jc w:val="center"/>
        <w:spacing w:line="480" w:lineRule="exact"/>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t xml:space="preserve">安 全 协 议</w:t>
      </w:r>
      <w:r/>
    </w:p>
    <w:p>
      <w:pPr>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甲方： </w:t>
      </w:r>
      <w:r>
        <w:rPr>
          <w:rFonts w:hint="eastAsia" w:ascii="宋体" w:hAnsi="宋体" w:eastAsia="宋体" w:cs="宋体"/>
          <w:color w:val="000000"/>
          <w:sz w:val="21"/>
          <w:szCs w:val="21"/>
          <w:highlight w:val="none"/>
          <w:u w:val="single"/>
          <w:lang w:val="en-US" w:eastAsia="zh-CN" w:bidi="ar-SA"/>
        </w:rPr>
        <w:t xml:space="preserve">                                 </w:t>
      </w:r>
      <w:r/>
    </w:p>
    <w:p>
      <w:pPr>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u w:val="single"/>
          <w:lang w:val="en-US" w:eastAsia="zh-CN" w:bidi="ar-SA"/>
        </w:rPr>
      </w:pPr>
      <w:r>
        <w:rPr>
          <w:rFonts w:hint="eastAsia" w:ascii="宋体" w:hAnsi="宋体" w:eastAsia="宋体" w:cs="宋体"/>
          <w:color w:val="000000"/>
          <w:sz w:val="21"/>
          <w:szCs w:val="21"/>
          <w:highlight w:val="none"/>
          <w:lang w:val="en-US" w:eastAsia="zh-CN" w:bidi="ar-SA"/>
        </w:rPr>
        <w:t xml:space="preserve">乙方： </w:t>
      </w:r>
      <w:r>
        <w:rPr>
          <w:rFonts w:hint="eastAsia" w:ascii="宋体" w:hAnsi="宋体" w:eastAsia="宋体" w:cs="宋体"/>
          <w:color w:val="000000"/>
          <w:sz w:val="21"/>
          <w:szCs w:val="21"/>
          <w:highlight w:val="none"/>
          <w:u w:val="single"/>
          <w:lang w:val="en-US" w:eastAsia="zh-CN" w:bidi="ar-SA"/>
        </w:rPr>
        <w:t xml:space="preserve">                                  </w:t>
      </w:r>
      <w:r/>
    </w:p>
    <w:p>
      <w:pPr>
        <w:ind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为了加强本项目施工中的安全管理，保证本项目人身、设备安全，确保本项目的顺利完成，根据国家有关法律规定以及“安全第一，预防为主、综合治理”安全生产方针，经甲乙双方平等协商，自愿签订如下安全生产协议，并作为政府采购合同的附件：</w:t>
      </w:r>
      <w:r/>
    </w:p>
    <w:p>
      <w:pPr>
        <w:ind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第一条：甲乙双方必须认真贯彻执行国家安全生产政策、法律、法规。</w:t>
      </w:r>
      <w:r/>
    </w:p>
    <w:p>
      <w:pPr>
        <w:ind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第二条：甲方承担的安全责任、权利；</w:t>
      </w:r>
      <w:r/>
    </w:p>
    <w:p>
      <w:pPr>
        <w:ind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（一） 甲方有权要求乙方必须严格遵守安全生产法律、法规、标准、安全生产规章制度和操作规程，并熟练掌握事故防范措施和事故应急处理预案；</w:t>
      </w:r>
      <w:r/>
    </w:p>
    <w:p>
      <w:pPr>
        <w:ind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（二） 甲方管理人员有权制止乙方人员违法、违规作业，并按规定给予处罚；</w:t>
      </w:r>
      <w:r/>
    </w:p>
    <w:p>
      <w:pPr>
        <w:ind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（三） 甲方有权对安全意识差、不服从安全生产指挥的乙方人员责令退场。</w:t>
      </w:r>
      <w:r/>
    </w:p>
    <w:p>
      <w:pPr>
        <w:ind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第三条：乙方的责任、权利；</w:t>
      </w:r>
      <w:r/>
    </w:p>
    <w:p>
      <w:pPr>
        <w:ind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（一） 乙方是本项目的安全生产的直接责任人，必须严格执行安全生产法律、法规、标准、安全生产规章制度和操作规程，并熟练掌握事故防范措施和事故应急处理预案；</w:t>
      </w:r>
      <w:r/>
    </w:p>
    <w:p>
      <w:pPr>
        <w:ind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（二） 乙方必须为乙方工作人员办理医疗及工伤社会保险，并根据需要为从事高度危险作业的人员购买人身意外伤害保险，在施工过程中如发生人身伤亡事故和财产损失，由乙方承担全部责任；</w:t>
      </w:r>
      <w:r/>
    </w:p>
    <w:p>
      <w:pPr>
        <w:ind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（三） 乙方应对现场安全负完全责任，乙方工作人员不得违规作业、冒险作业、疲劳作业，并按规定做好保护工作；</w:t>
      </w:r>
      <w:r/>
    </w:p>
    <w:p>
      <w:pPr>
        <w:ind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（四） 乙方在工程现场人员必须配备安全防护用品，未配备安全防护用品的人员不得进入工程现场。</w:t>
      </w:r>
      <w:r/>
    </w:p>
    <w:p>
      <w:pPr>
        <w:ind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第四条：乙方工作人员必须严格遵守安全管理法律和制度，服从现场安全管理，在施工现场必须做到：</w:t>
      </w:r>
      <w:r/>
    </w:p>
    <w:p>
      <w:pPr>
        <w:ind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（一） 高空悬空作业必须系好安全带；</w:t>
      </w:r>
      <w:r/>
    </w:p>
    <w:p>
      <w:pPr>
        <w:ind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（二） 班前不得喝酒，不得在禁止吸烟的区域吸烟；</w:t>
      </w:r>
      <w:r/>
    </w:p>
    <w:p>
      <w:pPr>
        <w:ind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（三） 现场内不得赤脚、不得穿拖鞋、不得穿高跟鞋，高空作业不得穿皮鞋、带钉鞋、易滑鞋；</w:t>
      </w:r>
      <w:r/>
    </w:p>
    <w:p>
      <w:pPr>
        <w:ind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（四） 未经批准，不得随便拆除已架设的安全防护设施及安全装置和安全标牌；</w:t>
      </w:r>
      <w:r/>
    </w:p>
    <w:p>
      <w:pPr>
        <w:ind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（五） 不得私自乱接乱拉电线，不得破坏工地上电缆及配电箱，不得用材料、工具等压砸电缆电线，确保用电安全；</w:t>
      </w:r>
      <w:r/>
    </w:p>
    <w:p>
      <w:pPr>
        <w:ind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（六） 不得在工程现场烧火；</w:t>
      </w:r>
      <w:r/>
    </w:p>
    <w:p>
      <w:pPr>
        <w:ind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（七） 不得从高处向下抛扔任何物资、材料，堆放物资、材料时不得超过支撑限重的70%；</w:t>
      </w:r>
      <w:r/>
    </w:p>
    <w:p>
      <w:pPr>
        <w:ind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（八） 不得在高处临边一米范围内堆放活动材料；</w:t>
      </w:r>
      <w:r/>
    </w:p>
    <w:p>
      <w:pPr>
        <w:ind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（九） 不得在操作面上及高处临边竖立放置工具和线材；</w:t>
      </w:r>
      <w:r/>
    </w:p>
    <w:p>
      <w:pPr>
        <w:ind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（十） 使用电动工具，必须按操作规程和说明书要求正确佩戴防护用品；</w:t>
      </w:r>
      <w:r/>
    </w:p>
    <w:p>
      <w:pPr>
        <w:ind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（十一） 施工过程中必须严格遵守安全操作规程。</w:t>
      </w:r>
      <w:r/>
    </w:p>
    <w:p>
      <w:pPr>
        <w:ind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第五条：安全责任</w:t>
      </w:r>
      <w:r/>
    </w:p>
    <w:p>
      <w:pPr>
        <w:ind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（一） 本协议约定期间 由于乙方原因造成安全事故的，乙方负全部责任，并由乙方承担造成的经济损失和刑事责任；</w:t>
      </w:r>
      <w:r/>
    </w:p>
    <w:p>
      <w:pPr>
        <w:ind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（二） 本协议约定期间如因乙方原因给甲方造成损失，由乙方负责向甲方赔偿，甲方有权直接从乙方工程款中扣除赔偿款。</w:t>
      </w:r>
      <w:r/>
    </w:p>
    <w:p>
      <w:pPr>
        <w:ind w:firstLine="420"/>
        <w:jc w:val="left"/>
        <w:keepLines w:val="0"/>
        <w:keepNext w:val="0"/>
        <w:pageBreakBefore w:val="0"/>
        <w:spacing w:before="0" w:beforeAutospacing="0" w:after="0" w:afterAutospacing="0" w:line="360"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　　第六条：本协议自签订之日起生效，一式四份，甲乙双方各二份。</w:t>
      </w:r>
      <w:r/>
    </w:p>
    <w:p>
      <w:pPr>
        <w:ind w:firstLine="420"/>
        <w:jc w:val="left"/>
        <w:spacing w:before="0" w:beforeAutospacing="0" w:after="0" w:afterAutospacing="0" w:line="48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ind w:firstLine="630"/>
        <w:jc w:val="left"/>
        <w:spacing w:before="0" w:beforeAutospacing="0" w:after="0" w:afterAutospacing="0" w:line="48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甲方： （盖章）                     乙方： （盖章）</w:t>
      </w:r>
      <w:r/>
    </w:p>
    <w:p>
      <w:pPr>
        <w:ind w:firstLine="1365"/>
        <w:jc w:val="left"/>
        <w:spacing w:before="0" w:beforeAutospacing="0" w:after="0" w:afterAutospacing="0" w:line="48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r>
      <w:r/>
    </w:p>
    <w:p>
      <w:pPr>
        <w:ind w:firstLine="630"/>
        <w:jc w:val="left"/>
        <w:spacing w:before="0" w:beforeAutospacing="0" w:after="0" w:afterAutospacing="0" w:line="480" w:lineRule="exact"/>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bidi="ar-SA"/>
        </w:rPr>
        <w:t xml:space="preserve">甲方负责人（签章）：                乙方负责人（签章）：</w:t>
      </w:r>
      <w:r/>
    </w:p>
    <w:p>
      <w:pPr>
        <w:spacing w:line="4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p>
    <w:p>
      <w:pPr>
        <w:ind w:firstLine="840"/>
        <w:spacing w:line="4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年  月  日                         年   月   日</w:t>
      </w:r>
      <w:r/>
    </w:p>
    <w:p>
      <w:pPr>
        <w:jc w:val="center"/>
        <w:spacing w:line="480" w:lineRule="exact"/>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jc w:val="center"/>
        <w:spacing w:line="480" w:lineRule="exact"/>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jc w:val="center"/>
        <w:spacing w:line="480" w:lineRule="exact"/>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jc w:val="center"/>
        <w:spacing w:line="480" w:lineRule="exact"/>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jc w:val="center"/>
        <w:spacing w:line="480" w:lineRule="exact"/>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jc w:val="center"/>
        <w:spacing w:line="480" w:lineRule="exact"/>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jc w:val="center"/>
        <w:spacing w:line="480" w:lineRule="exact"/>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jc w:val="center"/>
        <w:spacing w:line="480" w:lineRule="exact"/>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jc w:val="center"/>
        <w:spacing w:line="480" w:lineRule="exact"/>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jc w:val="center"/>
        <w:spacing w:line="480" w:lineRule="exact"/>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jc w:val="both"/>
        <w:spacing w:line="480" w:lineRule="exact"/>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r>
      <w:r/>
    </w:p>
    <w:p>
      <w:pPr>
        <w:rPr>
          <w:rFonts w:hint="eastAsia" w:ascii="宋体" w:hAnsi="宋体" w:eastAsia="宋体" w:cs="宋体"/>
          <w:b/>
          <w:color w:val="000000"/>
          <w:sz w:val="30"/>
          <w:szCs w:val="30"/>
          <w:highlight w:val="none"/>
        </w:rPr>
      </w:pPr>
      <w:r>
        <w:rPr>
          <w:rFonts w:hint="eastAsia" w:ascii="宋体" w:hAnsi="宋体" w:eastAsia="宋体" w:cs="宋体"/>
          <w:b/>
          <w:color w:val="000000"/>
          <w:sz w:val="30"/>
          <w:szCs w:val="30"/>
          <w:highlight w:val="none"/>
        </w:rPr>
        <w:br w:type="page" w:clear="all"/>
      </w:r>
      <w:r/>
    </w:p>
    <w:p>
      <w:pPr>
        <w:jc w:val="center"/>
        <w:spacing w:line="480" w:lineRule="exact"/>
        <w:rPr>
          <w:rFonts w:hint="eastAsia" w:ascii="宋体" w:hAnsi="宋体" w:eastAsia="宋体" w:cs="宋体"/>
          <w:color w:val="000000"/>
          <w:szCs w:val="21"/>
          <w:highlight w:val="none"/>
        </w:rPr>
      </w:pPr>
      <w:r>
        <w:rPr>
          <w:rFonts w:hint="eastAsia" w:ascii="宋体" w:hAnsi="宋体" w:eastAsia="宋体" w:cs="宋体"/>
          <w:b/>
          <w:color w:val="000000"/>
          <w:sz w:val="30"/>
          <w:szCs w:val="30"/>
          <w:highlight w:val="none"/>
        </w:rPr>
        <w:t xml:space="preserve">施工单位安全施工承诺书</w:t>
      </w:r>
      <w:r/>
    </w:p>
    <w:p>
      <w:pPr>
        <w:ind w:firstLine="646"/>
        <w:spacing w:line="4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本单位郑重承诺:在</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工程施工过程中，严格遵守《建筑法》、《安全生产法》、《建设工程安全生产管理条例》、《安全生产许可证条例》、《施工企业安全生产评价标准》、《建筑施工安全检查标准》、《危险性较大的分部分项工程安全管理规定》《建筑工程施工发包与承包违法行为认定查处管理办法》等法律法规规章、规范标准和各项规定。</w:t>
      </w:r>
      <w:r/>
    </w:p>
    <w:p>
      <w:pPr>
        <w:ind w:firstLine="646"/>
        <w:spacing w:line="4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建立健全各项安全生产管理体系和安全生产管理责任制，按要求设置安全生产管理机构和配备专职安全管理人员，落实各项安全生产管理制度，保证安全文明施工措施费的投入和使用，编制、审核及实施施工组织设计和专项施工方案，制定和实施安全生产教育培训计划，开展安全生产检查和落实事故隐患整改措施，确保工程建设施工过程中安全生产，依法承担和落实建设工程安全生产主体责任。切实履行总承包单位对施工现场的安全生产负总责的法定义务，决不以包代管，决不违法分包、转包和挂靠，确保工程质量和施工安全。</w:t>
      </w:r>
      <w:r/>
    </w:p>
    <w:p>
      <w:pPr>
        <w:ind w:firstLine="646"/>
        <w:spacing w:line="4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单位法定代表人</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授权</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为本工程项目经理。</w:t>
      </w:r>
      <w:r/>
    </w:p>
    <w:p>
      <w:pPr>
        <w:ind w:firstLine="646"/>
        <w:spacing w:line="48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承诺期内，若违反上述承诺内容，本企业和承诺人愿意接受建设行政主管部门及其他有关部门依据有关法律法规给予的处罚。</w:t>
      </w:r>
      <w:r/>
    </w:p>
    <w:tbl>
      <w:tblPr>
        <w:tblStyle w:val="1084"/>
        <w:tblW w:w="9072" w:type="dxa"/>
        <w:jc w:val="center"/>
        <w:tblLayout w:type="fixed"/>
        <w:tblCellMar>
          <w:left w:w="0" w:type="dxa"/>
          <w:top w:w="0" w:type="dxa"/>
          <w:right w:w="0" w:type="dxa"/>
          <w:bottom w:w="0" w:type="dxa"/>
        </w:tblCellMar>
        <w:tblLook w:val="04A0" w:firstRow="1" w:lastRow="0" w:firstColumn="1" w:lastColumn="0" w:noHBand="0" w:noVBand="1"/>
      </w:tblPr>
      <w:tblGrid>
        <w:gridCol w:w="2613"/>
        <w:gridCol w:w="2828"/>
        <w:gridCol w:w="1478"/>
        <w:gridCol w:w="2153"/>
      </w:tblGrid>
      <w:tr>
        <w:trPr>
          <w:jc w:val="center"/>
          <w:trHeight w:val="624"/>
        </w:trPr>
        <w:tc>
          <w:tcPr>
            <w:tcBorders>
              <w:top w:val="single" w:color="000000" w:sz="4" w:space="0"/>
              <w:left w:val="single" w:color="000000" w:sz="8" w:space="0"/>
              <w:bottom w:val="single" w:color="000000" w:sz="4" w:space="0"/>
              <w:right w:val="single" w:color="000000" w:sz="4" w:space="0"/>
            </w:tcBorders>
            <w:tcW w:w="2555" w:type="dxa"/>
            <w:vAlign w:val="center"/>
            <w:textDirection w:val="lrTb"/>
            <w:noWrap w:val="false"/>
          </w:tcPr>
          <w:p>
            <w:pPr>
              <w:jc w:val="center"/>
              <w:spacing w:line="480" w:lineRule="exact"/>
              <w:widowControl/>
              <w:rPr>
                <w:rFonts w:hint="eastAsia"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法定代表人（签名）</w:t>
            </w:r>
            <w:r/>
          </w:p>
        </w:tc>
        <w:tc>
          <w:tcPr>
            <w:tcBorders>
              <w:top w:val="single" w:color="000000" w:sz="4" w:space="0"/>
              <w:left w:val="single" w:color="000000" w:sz="4" w:space="0"/>
              <w:bottom w:val="single" w:color="000000" w:sz="4" w:space="0"/>
              <w:right w:val="single" w:color="000000" w:sz="4" w:space="0"/>
            </w:tcBorders>
            <w:tcW w:w="2766" w:type="dxa"/>
            <w:vAlign w:val="center"/>
            <w:textDirection w:val="lrTb"/>
            <w:noWrap w:val="false"/>
          </w:tcPr>
          <w:p>
            <w:pPr>
              <w:jc w:val="center"/>
              <w:spacing w:line="480" w:lineRule="exact"/>
              <w:widowControl/>
              <w:rPr>
                <w:rFonts w:hint="eastAsia" w:ascii="宋体" w:hAnsi="宋体" w:eastAsia="宋体" w:cs="宋体"/>
                <w:color w:val="000000"/>
                <w:szCs w:val="21"/>
                <w:highlight w:val="none"/>
              </w:rPr>
              <w:outlineLvl w:val="0"/>
            </w:pPr>
            <w:r>
              <w:rPr>
                <w:rFonts w:hint="eastAsia" w:ascii="宋体" w:hAnsi="宋体" w:eastAsia="宋体" w:cs="宋体"/>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spacing w:line="480" w:lineRule="exact"/>
              <w:widowControl/>
              <w:rPr>
                <w:rFonts w:hint="eastAsia"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承诺日期</w:t>
            </w:r>
            <w:r/>
          </w:p>
        </w:tc>
        <w:tc>
          <w:tcPr>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center"/>
              <w:spacing w:line="480" w:lineRule="exact"/>
              <w:widowControl/>
              <w:rPr>
                <w:rFonts w:hint="eastAsia" w:ascii="宋体" w:hAnsi="宋体" w:eastAsia="宋体" w:cs="宋体"/>
                <w:color w:val="000000"/>
                <w:szCs w:val="21"/>
                <w:highlight w:val="none"/>
              </w:rPr>
              <w:outlineLvl w:val="0"/>
            </w:pPr>
            <w:r>
              <w:rPr>
                <w:rFonts w:hint="eastAsia" w:ascii="宋体" w:hAnsi="宋体" w:eastAsia="宋体" w:cs="宋体"/>
                <w:color w:val="000000"/>
                <w:szCs w:val="21"/>
                <w:highlight w:val="none"/>
              </w:rPr>
            </w:r>
            <w:r/>
          </w:p>
        </w:tc>
      </w:tr>
      <w:tr>
        <w:trPr>
          <w:jc w:val="center"/>
          <w:trHeight w:val="514"/>
        </w:trPr>
        <w:tc>
          <w:tcPr>
            <w:tcBorders>
              <w:top w:val="single" w:color="000000" w:sz="4" w:space="0"/>
              <w:left w:val="single" w:color="000000" w:sz="8" w:space="0"/>
              <w:bottom w:val="single" w:color="000000" w:sz="4" w:space="0"/>
              <w:right w:val="single" w:color="000000" w:sz="4" w:space="0"/>
            </w:tcBorders>
            <w:tcW w:w="2555" w:type="dxa"/>
            <w:vAlign w:val="center"/>
            <w:textDirection w:val="lrTb"/>
            <w:noWrap w:val="false"/>
          </w:tcPr>
          <w:p>
            <w:pPr>
              <w:jc w:val="center"/>
              <w:spacing w:line="480" w:lineRule="exact"/>
              <w:widowControl/>
              <w:rPr>
                <w:rFonts w:hint="eastAsia"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联系方式</w:t>
            </w:r>
            <w:r/>
          </w:p>
        </w:tc>
        <w:tc>
          <w:tcPr>
            <w:gridSpan w:val="3"/>
            <w:tcBorders>
              <w:top w:val="single" w:color="000000" w:sz="4" w:space="0"/>
              <w:left w:val="single" w:color="000000" w:sz="4" w:space="0"/>
              <w:bottom w:val="single" w:color="000000" w:sz="4" w:space="0"/>
              <w:right w:val="single" w:color="000000" w:sz="4" w:space="0"/>
            </w:tcBorders>
            <w:tcW w:w="6459" w:type="dxa"/>
            <w:vAlign w:val="center"/>
            <w:textDirection w:val="lrTb"/>
            <w:noWrap w:val="false"/>
          </w:tcPr>
          <w:p>
            <w:pPr>
              <w:ind w:left="269" w:hanging="268"/>
              <w:jc w:val="center"/>
              <w:spacing w:line="480" w:lineRule="exact"/>
              <w:widowControl/>
              <w:rPr>
                <w:rFonts w:hint="eastAsia" w:ascii="宋体" w:hAnsi="宋体" w:eastAsia="宋体" w:cs="宋体"/>
                <w:color w:val="000000"/>
                <w:szCs w:val="21"/>
                <w:highlight w:val="none"/>
              </w:rPr>
              <w:outlineLvl w:val="0"/>
            </w:pPr>
            <w:r>
              <w:rPr>
                <w:rFonts w:hint="eastAsia" w:ascii="宋体" w:hAnsi="宋体" w:eastAsia="宋体" w:cs="宋体"/>
                <w:color w:val="000000"/>
                <w:szCs w:val="21"/>
                <w:highlight w:val="none"/>
              </w:rPr>
            </w:r>
            <w:r/>
          </w:p>
        </w:tc>
      </w:tr>
      <w:tr>
        <w:trPr>
          <w:jc w:val="center"/>
          <w:trHeight w:val="608"/>
        </w:trPr>
        <w:tc>
          <w:tcPr>
            <w:tcBorders>
              <w:top w:val="single" w:color="000000" w:sz="4" w:space="0"/>
              <w:left w:val="single" w:color="000000" w:sz="8" w:space="0"/>
              <w:bottom w:val="single" w:color="000000" w:sz="4" w:space="0"/>
              <w:right w:val="single" w:color="000000" w:sz="4" w:space="0"/>
            </w:tcBorders>
            <w:tcW w:w="2555" w:type="dxa"/>
            <w:vAlign w:val="center"/>
            <w:textDirection w:val="lrTb"/>
            <w:noWrap w:val="false"/>
          </w:tcPr>
          <w:p>
            <w:pPr>
              <w:jc w:val="center"/>
              <w:spacing w:line="480" w:lineRule="exact"/>
              <w:widowControl/>
              <w:rPr>
                <w:rFonts w:hint="eastAsia" w:ascii="宋体" w:hAnsi="宋体" w:eastAsia="宋体" w:cs="宋体"/>
                <w:b/>
                <w:bCs/>
                <w:color w:val="000000"/>
                <w:szCs w:val="21"/>
                <w:highlight w:val="none"/>
              </w:rPr>
              <w:outlineLvl w:val="0"/>
            </w:pPr>
            <w:r>
              <w:rPr>
                <w:rFonts w:hint="eastAsia" w:ascii="宋体" w:hAnsi="宋体" w:eastAsia="宋体" w:cs="宋体"/>
                <w:color w:val="000000"/>
                <w:szCs w:val="21"/>
                <w:highlight w:val="none"/>
              </w:rPr>
              <w:t xml:space="preserve">项目经理（签名）</w:t>
            </w:r>
            <w:r/>
          </w:p>
        </w:tc>
        <w:tc>
          <w:tcPr>
            <w:tcBorders>
              <w:top w:val="single" w:color="000000" w:sz="4" w:space="0"/>
              <w:left w:val="single" w:color="000000" w:sz="4" w:space="0"/>
              <w:bottom w:val="single" w:color="000000" w:sz="4" w:space="0"/>
              <w:right w:val="single" w:color="000000" w:sz="4" w:space="0"/>
            </w:tcBorders>
            <w:tcW w:w="2766" w:type="dxa"/>
            <w:vAlign w:val="center"/>
            <w:textDirection w:val="lrTb"/>
            <w:noWrap w:val="false"/>
          </w:tcPr>
          <w:p>
            <w:pPr>
              <w:jc w:val="center"/>
              <w:spacing w:line="480" w:lineRule="exact"/>
              <w:widowControl/>
              <w:rPr>
                <w:rFonts w:hint="eastAsia" w:ascii="宋体" w:hAnsi="宋体" w:eastAsia="宋体" w:cs="宋体"/>
                <w:b/>
                <w:bCs/>
                <w:color w:val="000000"/>
                <w:szCs w:val="21"/>
                <w:highlight w:val="none"/>
              </w:rPr>
              <w:outlineLvl w:val="0"/>
            </w:pPr>
            <w:r>
              <w:rPr>
                <w:rFonts w:hint="eastAsia" w:ascii="宋体" w:hAnsi="宋体" w:eastAsia="宋体" w:cs="宋体"/>
                <w:b/>
                <w:bCs/>
                <w:color w:val="000000"/>
                <w:szCs w:val="21"/>
                <w:highlight w:val="none"/>
              </w:rPr>
            </w:r>
            <w:r/>
          </w:p>
        </w:tc>
        <w:tc>
          <w:tcPr>
            <w:tcBorders>
              <w:top w:val="single" w:color="000000" w:sz="4" w:space="0"/>
              <w:left w:val="single" w:color="000000" w:sz="4" w:space="0"/>
              <w:bottom w:val="single" w:color="000000" w:sz="4" w:space="0"/>
              <w:right w:val="single" w:color="000000" w:sz="4" w:space="0"/>
            </w:tcBorders>
            <w:tcW w:w="1445" w:type="dxa"/>
            <w:vAlign w:val="center"/>
            <w:textDirection w:val="lrTb"/>
            <w:noWrap w:val="false"/>
          </w:tcPr>
          <w:p>
            <w:pPr>
              <w:jc w:val="center"/>
              <w:spacing w:line="480" w:lineRule="exact"/>
              <w:widowControl/>
              <w:rPr>
                <w:rFonts w:hint="eastAsia"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承诺日期</w:t>
            </w:r>
            <w:r/>
          </w:p>
        </w:tc>
        <w:tc>
          <w:tcPr>
            <w:tcBorders>
              <w:top w:val="single" w:color="000000" w:sz="4" w:space="0"/>
              <w:left w:val="single" w:color="000000" w:sz="4" w:space="0"/>
              <w:bottom w:val="single" w:color="000000" w:sz="4" w:space="0"/>
              <w:right w:val="single" w:color="000000" w:sz="4" w:space="0"/>
            </w:tcBorders>
            <w:tcW w:w="2106" w:type="dxa"/>
            <w:vAlign w:val="center"/>
            <w:textDirection w:val="lrTb"/>
            <w:noWrap w:val="false"/>
          </w:tcPr>
          <w:p>
            <w:pPr>
              <w:jc w:val="center"/>
              <w:spacing w:line="480" w:lineRule="exact"/>
              <w:widowControl/>
              <w:rPr>
                <w:rFonts w:hint="eastAsia" w:ascii="宋体" w:hAnsi="宋体" w:eastAsia="宋体" w:cs="宋体"/>
                <w:b/>
                <w:bCs/>
                <w:color w:val="000000"/>
                <w:szCs w:val="21"/>
                <w:highlight w:val="none"/>
              </w:rPr>
              <w:outlineLvl w:val="0"/>
            </w:pPr>
            <w:r>
              <w:rPr>
                <w:rFonts w:hint="eastAsia" w:ascii="宋体" w:hAnsi="宋体" w:eastAsia="宋体" w:cs="宋体"/>
                <w:b/>
                <w:bCs/>
                <w:color w:val="000000"/>
                <w:szCs w:val="21"/>
                <w:highlight w:val="none"/>
              </w:rPr>
            </w:r>
            <w:r/>
          </w:p>
        </w:tc>
      </w:tr>
      <w:tr>
        <w:trPr>
          <w:jc w:val="center"/>
          <w:trHeight w:val="546"/>
        </w:trPr>
        <w:tc>
          <w:tcPr>
            <w:tcBorders>
              <w:top w:val="single" w:color="000000" w:sz="4" w:space="0"/>
              <w:left w:val="single" w:color="000000" w:sz="8" w:space="0"/>
              <w:bottom w:val="single" w:color="000000" w:sz="4" w:space="0"/>
              <w:right w:val="single" w:color="000000" w:sz="4" w:space="0"/>
            </w:tcBorders>
            <w:tcW w:w="2555" w:type="dxa"/>
            <w:vAlign w:val="center"/>
            <w:textDirection w:val="lrTb"/>
            <w:noWrap w:val="false"/>
          </w:tcPr>
          <w:p>
            <w:pPr>
              <w:jc w:val="center"/>
              <w:spacing w:line="480" w:lineRule="exact"/>
              <w:widowControl/>
              <w:rPr>
                <w:rFonts w:hint="eastAsia" w:ascii="宋体" w:hAnsi="宋体" w:eastAsia="宋体" w:cs="宋体"/>
                <w:color w:val="000000"/>
                <w:szCs w:val="21"/>
                <w:highlight w:val="none"/>
              </w:rPr>
              <w:outlineLvl w:val="0"/>
            </w:pPr>
            <w:r>
              <w:rPr>
                <w:rFonts w:hint="eastAsia" w:ascii="宋体" w:hAnsi="宋体" w:eastAsia="宋体" w:cs="宋体"/>
                <w:color w:val="000000"/>
                <w:szCs w:val="21"/>
                <w:highlight w:val="none"/>
              </w:rPr>
              <w:t xml:space="preserve">联系方式</w:t>
            </w:r>
            <w:r/>
          </w:p>
        </w:tc>
        <w:tc>
          <w:tcPr>
            <w:gridSpan w:val="3"/>
            <w:tcBorders>
              <w:top w:val="single" w:color="000000" w:sz="4" w:space="0"/>
              <w:left w:val="single" w:color="000000" w:sz="4" w:space="0"/>
              <w:bottom w:val="single" w:color="000000" w:sz="4" w:space="0"/>
              <w:right w:val="single" w:color="000000" w:sz="4" w:space="0"/>
            </w:tcBorders>
            <w:tcW w:w="6459" w:type="dxa"/>
            <w:vAlign w:val="center"/>
            <w:textDirection w:val="lrTb"/>
            <w:noWrap w:val="false"/>
          </w:tcPr>
          <w:p>
            <w:pPr>
              <w:jc w:val="center"/>
              <w:spacing w:line="480" w:lineRule="exact"/>
              <w:widowControl/>
              <w:rPr>
                <w:rFonts w:hint="eastAsia" w:ascii="宋体" w:hAnsi="宋体" w:eastAsia="宋体" w:cs="宋体"/>
                <w:color w:val="000000"/>
                <w:szCs w:val="21"/>
                <w:highlight w:val="none"/>
              </w:rPr>
              <w:outlineLvl w:val="0"/>
            </w:pPr>
            <w:r>
              <w:rPr>
                <w:rFonts w:hint="eastAsia" w:ascii="宋体" w:hAnsi="宋体" w:eastAsia="宋体" w:cs="宋体"/>
                <w:color w:val="000000"/>
                <w:szCs w:val="21"/>
                <w:highlight w:val="none"/>
              </w:rPr>
            </w:r>
            <w:r/>
          </w:p>
        </w:tc>
      </w:tr>
    </w:tbl>
    <w:p>
      <w:pPr>
        <w:spacing w:line="480" w:lineRule="exact"/>
        <w:shd w:val="clear" w:color="auto" w:fill="ffffff"/>
        <w:widowControl/>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w:t>
      </w:r>
      <w:r/>
    </w:p>
    <w:p>
      <w:pPr>
        <w:ind w:firstLine="645"/>
        <w:spacing w:line="480" w:lineRule="exact"/>
        <w:rPr>
          <w:rFonts w:hint="eastAsia" w:ascii="宋体" w:hAnsi="宋体" w:eastAsia="宋体" w:cs="宋体"/>
          <w:color w:val="000000"/>
          <w:highlight w:val="none"/>
        </w:rPr>
        <w:sectPr>
          <w:footnotePr/>
          <w:endnotePr/>
          <w:type w:val="nextPage"/>
          <w:pgSz w:w="11906" w:h="16838" w:orient="portrait"/>
          <w:pgMar w:top="1440" w:right="1803" w:bottom="1440" w:left="1803" w:header="851" w:footer="992" w:gutter="0"/>
          <w:cols w:num="1" w:sep="0" w:space="0" w:equalWidth="1"/>
          <w:docGrid w:linePitch="360"/>
          <w:titlePg/>
        </w:sectPr>
      </w:pPr>
      <w:r>
        <w:rPr>
          <w:rFonts w:hint="eastAsia" w:ascii="宋体" w:hAnsi="宋体" w:eastAsia="宋体" w:cs="宋体"/>
          <w:color w:val="000000"/>
          <w:szCs w:val="21"/>
          <w:highlight w:val="none"/>
        </w:rPr>
        <w:t xml:space="preserve">                                         （单位公章）</w:t>
      </w:r>
      <w:r/>
    </w:p>
    <w:p>
      <w:pPr>
        <w:rPr>
          <w:rFonts w:hint="default" w:ascii="Times New Roman" w:hAnsi="Times New Roman" w:eastAsia="宋体" w:cs="Calibri"/>
          <w:szCs w:val="21"/>
          <w:highlight w:val="none"/>
        </w:rPr>
      </w:pPr>
      <w:r>
        <w:rPr>
          <w:rFonts w:hint="default" w:ascii="Times New Roman" w:hAnsi="Times New Roman" w:eastAsia="宋体" w:cs="Calibri"/>
          <w:szCs w:val="21"/>
          <w:highlight w:val="none"/>
        </w:rPr>
      </w:r>
      <w:bookmarkEnd w:id="37"/>
      <w:r/>
      <w:bookmarkEnd w:id="38"/>
      <w:r/>
      <w:bookmarkEnd w:id="39"/>
      <w:r/>
      <w:bookmarkEnd w:id="40"/>
      <w:r/>
      <w:bookmarkEnd w:id="41"/>
      <w:r/>
      <w:bookmarkEnd w:id="42"/>
      <w:r/>
      <w:bookmarkEnd w:id="43"/>
      <w:r/>
      <w:bookmarkEnd w:id="44"/>
      <w:r/>
      <w:bookmarkEnd w:id="45"/>
      <w:r/>
      <w:bookmarkEnd w:id="46"/>
      <w:r/>
      <w:bookmarkEnd w:id="47"/>
      <w:r/>
      <w:bookmarkEnd w:id="48"/>
      <w:r/>
      <w:bookmarkEnd w:id="49"/>
      <w:r/>
      <w:bookmarkEnd w:id="50"/>
      <w:r/>
      <w:bookmarkEnd w:id="51"/>
      <w:r/>
      <w:bookmarkEnd w:id="52"/>
      <w:r/>
      <w:r/>
    </w:p>
    <w:p>
      <w:pPr>
        <w:jc w:val="center"/>
        <w:keepLines/>
        <w:keepNext/>
        <w:pageBreakBefore w:val="0"/>
        <w:spacing w:before="0" w:after="0" w:line="240" w:lineRule="auto"/>
        <w:widowControl w:val="off"/>
        <w:rPr>
          <w:rFonts w:hint="eastAsia" w:ascii="宋体" w:hAnsi="宋体" w:eastAsia="宋体" w:cs="宋体"/>
          <w:b w:val="0"/>
          <w:bCs w:val="0"/>
          <w:color w:val="000000"/>
          <w:sz w:val="21"/>
          <w:szCs w:val="21"/>
          <w:highlight w:val="none"/>
          <w:lang w:val="en-US" w:eastAsia="zh-CN" w:bidi="ar-SA"/>
        </w:rPr>
        <w:outlineLvl w:val="0"/>
      </w:pPr>
      <w:r>
        <w:rPr>
          <w:rFonts w:hint="eastAsia" w:ascii="宋体" w:hAnsi="宋体" w:eastAsia="宋体" w:cs="宋体"/>
          <w:b/>
          <w:bCs/>
          <w:color w:val="000000"/>
          <w:sz w:val="44"/>
          <w:szCs w:val="44"/>
          <w:highlight w:val="none"/>
          <w:lang w:val="en-US" w:eastAsia="zh-CN" w:bidi="ar-SA"/>
        </w:rPr>
        <w:t xml:space="preserve">第四章 项目需求</w:t>
      </w:r>
      <w:bookmarkEnd w:id="53"/>
      <w:r/>
      <w:r/>
    </w:p>
    <w:p>
      <w:pPr>
        <w:rPr>
          <w:rFonts w:hint="eastAsia" w:ascii="宋体" w:hAnsi="宋体" w:eastAsia="宋体" w:cs="宋体"/>
          <w:szCs w:val="22"/>
          <w:highlight w:val="none"/>
        </w:rPr>
      </w:pPr>
      <w:r>
        <w:rPr>
          <w:rFonts w:hint="eastAsia" w:ascii="宋体" w:hAnsi="宋体" w:eastAsia="宋体" w:cs="宋体"/>
          <w:szCs w:val="22"/>
          <w:highlight w:val="none"/>
        </w:rPr>
      </w:r>
      <w:r/>
    </w:p>
    <w:p>
      <w:pPr>
        <w:spacing w:line="360" w:lineRule="auto"/>
        <w:rPr>
          <w:rFonts w:hint="eastAsia" w:ascii="宋体" w:hAnsi="宋体" w:eastAsia="宋体" w:cs="宋体"/>
          <w:b/>
          <w:bCs/>
          <w:szCs w:val="22"/>
          <w:highlight w:val="none"/>
        </w:rPr>
      </w:pPr>
      <w:r>
        <w:rPr>
          <w:rFonts w:hint="eastAsia" w:ascii="宋体" w:hAnsi="宋体" w:eastAsia="宋体" w:cs="宋体"/>
          <w:b/>
          <w:bCs/>
          <w:szCs w:val="22"/>
          <w:highlight w:val="none"/>
        </w:rPr>
        <w:t xml:space="preserve">注： 本章内容里斜体且有下划线部分为实质性要求和条件，响应文件不满足的，视为无效响应处理。请各供应商制作电子响应文件时，将实质性响应的内容在政府采购管理交易系统（苏采云）“符合证明文件格式”中准确填写或上传。</w:t>
      </w:r>
      <w:r/>
    </w:p>
    <w:p>
      <w:pPr>
        <w:spacing w:line="360" w:lineRule="auto"/>
        <w:rPr>
          <w:rFonts w:hint="eastAsia" w:ascii="宋体" w:hAnsi="宋体" w:eastAsia="宋体" w:cs="宋体"/>
          <w:b/>
          <w:bCs w:val="0"/>
          <w:i w:val="0"/>
          <w:szCs w:val="21"/>
          <w:highlight w:val="none"/>
          <w:u w:val="none"/>
        </w:rPr>
      </w:pPr>
      <w:r>
        <w:rPr>
          <w:rFonts w:hint="eastAsia" w:ascii="宋体" w:hAnsi="宋体" w:eastAsia="宋体" w:cs="宋体"/>
          <w:b/>
          <w:bCs/>
          <w:i w:val="0"/>
          <w:iCs w:val="0"/>
          <w:szCs w:val="21"/>
          <w:highlight w:val="none"/>
          <w:u w:val="none"/>
        </w:rPr>
        <w:t xml:space="preserve">一、项目概况</w:t>
      </w:r>
      <w:r>
        <w:rPr>
          <w:i w:val="0"/>
          <w:iCs w:val="0"/>
          <w:u w:val="none"/>
        </w:rPr>
      </w:r>
      <w:r>
        <w:rPr>
          <w:i w:val="0"/>
          <w:iCs w:val="0"/>
          <w:u w:val="none"/>
        </w:rPr>
      </w:r>
    </w:p>
    <w:p>
      <w:pPr>
        <w:ind w:firstLine="420"/>
        <w:spacing w:line="360" w:lineRule="auto"/>
        <w:rPr>
          <w:rFonts w:hint="eastAsia" w:ascii="宋体" w:hAnsi="宋体" w:eastAsia="宋体" w:cs="宋体"/>
          <w:bCs w:val="0"/>
          <w:i w:val="0"/>
          <w:szCs w:val="21"/>
          <w:highlight w:val="none"/>
          <w:u w:val="none"/>
        </w:rPr>
      </w:pPr>
      <w:r>
        <w:rPr>
          <w:rFonts w:hint="eastAsia" w:ascii="宋体" w:hAnsi="宋体" w:eastAsia="宋体" w:cs="宋体"/>
          <w:i w:val="0"/>
          <w:iCs w:val="0"/>
          <w:szCs w:val="21"/>
          <w:highlight w:val="none"/>
          <w:u w:val="none"/>
        </w:rPr>
        <w:t xml:space="preserve">1、项目名称：</w:t>
      </w:r>
      <w:r>
        <w:rPr>
          <w:rFonts w:hint="eastAsia" w:ascii="宋体" w:hAnsi="宋体" w:eastAsia="宋体" w:cs="宋体"/>
          <w:i w:val="0"/>
          <w:iCs w:val="0"/>
          <w:szCs w:val="21"/>
          <w:highlight w:val="none"/>
          <w:u w:val="none"/>
          <w:lang w:eastAsia="zh-CN"/>
        </w:rPr>
        <w:t xml:space="preserve">仪禄高速真州镇三八村杨营大坝清淤工程</w:t>
      </w:r>
      <w:r>
        <w:rPr>
          <w:i w:val="0"/>
          <w:iCs w:val="0"/>
          <w:u w:val="none"/>
        </w:rPr>
      </w:r>
      <w:r>
        <w:rPr>
          <w:i w:val="0"/>
          <w:iCs w:val="0"/>
          <w:u w:val="none"/>
        </w:rPr>
      </w:r>
    </w:p>
    <w:p>
      <w:pPr>
        <w:ind w:firstLine="420"/>
        <w:spacing w:line="360" w:lineRule="auto"/>
        <w:rPr>
          <w:rFonts w:hint="default" w:ascii="宋体" w:hAnsi="宋体" w:eastAsia="宋体" w:cs="宋体"/>
          <w:bCs w:val="0"/>
          <w:i w:val="0"/>
          <w:szCs w:val="21"/>
          <w:highlight w:val="none"/>
          <w:u w:val="none"/>
        </w:rPr>
      </w:pPr>
      <w:r>
        <w:rPr>
          <w:rFonts w:hint="eastAsia" w:ascii="宋体" w:hAnsi="宋体" w:eastAsia="宋体" w:cs="宋体"/>
          <w:i w:val="0"/>
          <w:iCs w:val="0"/>
          <w:szCs w:val="21"/>
          <w:highlight w:val="none"/>
          <w:u w:val="none"/>
          <w:lang w:val="en-US" w:eastAsia="zh-CN"/>
        </w:rPr>
        <w:t xml:space="preserve">2、实施内容主要包括但不限于以下要求：本项目位于仪征市真州镇三八村境内，仪禄高速南侧。工程内容包括河水抽排、河塘清淤、新建排水管涵、大坝河堤块石驳岸加固及坝堤加高等。</w:t>
      </w:r>
      <w:r>
        <w:rPr>
          <w:i w:val="0"/>
          <w:iCs w:val="0"/>
          <w:u w:val="none"/>
        </w:rPr>
      </w:r>
      <w:r>
        <w:rPr>
          <w:i w:val="0"/>
          <w:iCs w:val="0"/>
          <w:u w:val="none"/>
        </w:rPr>
      </w:r>
    </w:p>
    <w:p>
      <w:pPr>
        <w:spacing w:line="360" w:lineRule="auto"/>
        <w:rPr>
          <w:rFonts w:hint="eastAsia" w:ascii="宋体" w:hAnsi="宋体" w:eastAsia="宋体" w:cs="宋体"/>
          <w:b/>
          <w:bCs w:val="0"/>
          <w:i w:val="0"/>
          <w:szCs w:val="21"/>
          <w:highlight w:val="none"/>
          <w:u w:val="none"/>
        </w:rPr>
      </w:pPr>
      <w:r>
        <w:rPr>
          <w:rFonts w:hint="eastAsia" w:ascii="宋体" w:hAnsi="宋体" w:eastAsia="宋体" w:cs="宋体"/>
          <w:b/>
          <w:bCs/>
          <w:i w:val="0"/>
          <w:iCs w:val="0"/>
          <w:szCs w:val="21"/>
          <w:highlight w:val="none"/>
          <w:u w:val="none"/>
        </w:rPr>
        <w:t xml:space="preserve">二、其它须知：</w:t>
      </w:r>
      <w:r>
        <w:rPr>
          <w:i w:val="0"/>
          <w:iCs w:val="0"/>
          <w:u w:val="none"/>
        </w:rPr>
      </w:r>
      <w:r>
        <w:rPr>
          <w:i w:val="0"/>
          <w:iCs w:val="0"/>
          <w:u w:val="none"/>
        </w:rPr>
      </w:r>
    </w:p>
    <w:p>
      <w:pPr>
        <w:ind w:firstLine="420"/>
        <w:keepLines w:val="0"/>
        <w:keepNext w:val="0"/>
        <w:pageBreakBefore w:val="0"/>
        <w:spacing w:line="360" w:lineRule="auto"/>
        <w:widowControl w:val="off"/>
        <w:rPr>
          <w:rFonts w:hint="eastAsia" w:ascii="宋体" w:hAnsi="宋体" w:eastAsia="宋体" w:cs="宋体"/>
          <w:bCs w:val="0"/>
          <w:i w:val="0"/>
          <w:szCs w:val="21"/>
          <w:highlight w:val="none"/>
          <w:u w:val="none"/>
        </w:rPr>
      </w:pPr>
      <w:r>
        <w:rPr>
          <w:rFonts w:hint="eastAsia" w:ascii="宋体" w:hAnsi="宋体" w:eastAsia="宋体" w:cs="宋体"/>
          <w:i w:val="0"/>
          <w:iCs w:val="0"/>
          <w:szCs w:val="21"/>
          <w:highlight w:val="none"/>
          <w:u w:val="none"/>
        </w:rPr>
        <w:t xml:space="preserve">1、双方就委托单位提供的相关资料</w:t>
      </w:r>
      <w:r>
        <w:rPr>
          <w:rFonts w:hint="eastAsia" w:ascii="宋体" w:hAnsi="宋体" w:eastAsia="宋体" w:cs="宋体"/>
          <w:i w:val="0"/>
          <w:iCs w:val="0"/>
          <w:szCs w:val="21"/>
          <w:highlight w:val="none"/>
          <w:u w:val="none"/>
          <w:lang w:val="en-US" w:eastAsia="zh-CN"/>
        </w:rPr>
        <w:t xml:space="preserve">按</w:t>
      </w:r>
      <w:r>
        <w:rPr>
          <w:rFonts w:hint="eastAsia" w:ascii="宋体" w:hAnsi="宋体" w:eastAsia="宋体" w:cs="宋体"/>
          <w:i w:val="0"/>
          <w:iCs w:val="0"/>
          <w:szCs w:val="21"/>
          <w:highlight w:val="none"/>
          <w:u w:val="none"/>
        </w:rPr>
        <w:t xml:space="preserve">《建设工程工程量清单计价标准》（GB/T50500-2024）</w:t>
      </w:r>
      <w:r>
        <w:rPr>
          <w:rFonts w:hint="eastAsia" w:ascii="宋体" w:hAnsi="宋体" w:eastAsia="宋体" w:cs="宋体"/>
          <w:i w:val="0"/>
          <w:iCs w:val="0"/>
          <w:szCs w:val="21"/>
          <w:highlight w:val="none"/>
          <w:u w:val="none"/>
          <w:lang w:eastAsia="zh-CN"/>
        </w:rPr>
        <w:t xml:space="preserve">；</w:t>
      </w:r>
      <w:r>
        <w:rPr>
          <w:rFonts w:hint="eastAsia" w:ascii="宋体" w:hAnsi="宋体" w:eastAsia="宋体" w:cs="宋体"/>
          <w:i w:val="0"/>
          <w:iCs w:val="0"/>
          <w:szCs w:val="21"/>
          <w:highlight w:val="none"/>
          <w:u w:val="none"/>
          <w:lang w:val="en-US" w:eastAsia="zh-CN"/>
        </w:rPr>
        <w:t xml:space="preserve">《市政工程工程量计算标准》（GB/T50857-2024）；《江苏省市政工程消耗量》(2026)；苏建函价[2025]2号文；人工工资单价按苏建价[2026]76号文执行；材料价格参考《扬州工程造价管理》2026年第5期，缺项材料价格按当期市场价格计入。</w:t>
      </w:r>
      <w:r>
        <w:rPr>
          <w:i w:val="0"/>
          <w:iCs w:val="0"/>
          <w:u w:val="none"/>
        </w:rPr>
      </w:r>
      <w:r>
        <w:rPr>
          <w:i w:val="0"/>
          <w:iCs w:val="0"/>
          <w:u w:val="none"/>
        </w:rPr>
      </w:r>
    </w:p>
    <w:p>
      <w:pPr>
        <w:ind w:firstLine="420"/>
        <w:keepLines w:val="0"/>
        <w:keepNext w:val="0"/>
        <w:pageBreakBefore w:val="0"/>
        <w:spacing w:line="360" w:lineRule="auto"/>
        <w:widowControl w:val="off"/>
        <w:rPr>
          <w:rFonts w:hint="default" w:ascii="宋体" w:hAnsi="宋体" w:eastAsia="宋体" w:cs="宋体"/>
          <w:bCs w:val="0"/>
          <w:i w:val="0"/>
          <w:szCs w:val="21"/>
          <w:highlight w:val="none"/>
          <w:u w:val="none"/>
        </w:rPr>
      </w:pPr>
      <w:r>
        <w:rPr>
          <w:rFonts w:hint="eastAsia" w:ascii="宋体" w:hAnsi="宋体" w:eastAsia="宋体" w:cs="宋体"/>
          <w:i w:val="0"/>
          <w:iCs w:val="0"/>
          <w:szCs w:val="21"/>
          <w:highlight w:val="none"/>
          <w:u w:val="none"/>
          <w:lang w:val="en-US" w:eastAsia="zh-CN"/>
        </w:rPr>
        <w:t xml:space="preserve">2、编制说明</w:t>
      </w:r>
      <w:r>
        <w:rPr>
          <w:i w:val="0"/>
          <w:iCs w:val="0"/>
          <w:u w:val="none"/>
        </w:rPr>
      </w:r>
      <w:r>
        <w:rPr>
          <w:i w:val="0"/>
          <w:iCs w:val="0"/>
          <w:u w:val="none"/>
        </w:rPr>
      </w:r>
    </w:p>
    <w:p>
      <w:pPr>
        <w:ind w:firstLine="420"/>
        <w:keepLines w:val="0"/>
        <w:keepNext w:val="0"/>
        <w:pageBreakBefore w:val="0"/>
        <w:spacing w:line="360" w:lineRule="auto"/>
        <w:widowControl w:val="off"/>
        <w:rPr>
          <w:rFonts w:hint="eastAsia" w:ascii="宋体" w:hAnsi="宋体" w:eastAsia="宋体" w:cs="宋体"/>
          <w:bCs w:val="0"/>
          <w:i w:val="0"/>
          <w:szCs w:val="21"/>
          <w:highlight w:val="none"/>
          <w:u w:val="none"/>
        </w:rPr>
      </w:pPr>
      <w:r>
        <w:rPr>
          <w:rFonts w:hint="eastAsia" w:ascii="宋体" w:hAnsi="宋体" w:eastAsia="宋体" w:cs="宋体"/>
          <w:i w:val="0"/>
          <w:iCs w:val="0"/>
          <w:szCs w:val="21"/>
          <w:highlight w:val="none"/>
          <w:u w:val="none"/>
          <w:lang w:val="en-US" w:eastAsia="zh-CN"/>
        </w:rPr>
        <w:t xml:space="preserve">（一）、大型土石方（市政）工程</w:t>
      </w:r>
      <w:r>
        <w:rPr>
          <w:i w:val="0"/>
          <w:iCs w:val="0"/>
          <w:u w:val="none"/>
        </w:rPr>
      </w:r>
      <w:r>
        <w:rPr>
          <w:i w:val="0"/>
          <w:iCs w:val="0"/>
          <w:u w:val="none"/>
        </w:rPr>
      </w:r>
    </w:p>
    <w:p>
      <w:pPr>
        <w:ind w:firstLine="420"/>
        <w:keepLines w:val="0"/>
        <w:keepNext w:val="0"/>
        <w:pageBreakBefore w:val="0"/>
        <w:spacing w:line="360" w:lineRule="auto"/>
        <w:widowControl w:val="off"/>
        <w:rPr>
          <w:rFonts w:hint="eastAsia" w:ascii="宋体" w:hAnsi="宋体" w:eastAsia="宋体" w:cs="宋体"/>
          <w:bCs w:val="0"/>
          <w:i w:val="0"/>
          <w:szCs w:val="21"/>
          <w:highlight w:val="none"/>
          <w:u w:val="none"/>
        </w:rPr>
      </w:pPr>
      <w:r>
        <w:rPr>
          <w:rFonts w:hint="eastAsia" w:ascii="宋体" w:hAnsi="宋体" w:eastAsia="宋体" w:cs="宋体"/>
          <w:i w:val="0"/>
          <w:iCs w:val="0"/>
          <w:szCs w:val="21"/>
          <w:highlight w:val="none"/>
          <w:u w:val="none"/>
          <w:lang w:val="en-US" w:eastAsia="zh-CN"/>
        </w:rPr>
        <w:t xml:space="preserve">1、工程类别按大型土石方（市政）计取相关费用；</w:t>
      </w:r>
      <w:r>
        <w:rPr>
          <w:i w:val="0"/>
          <w:iCs w:val="0"/>
          <w:u w:val="none"/>
        </w:rPr>
      </w:r>
      <w:r>
        <w:rPr>
          <w:i w:val="0"/>
          <w:iCs w:val="0"/>
          <w:u w:val="none"/>
        </w:rPr>
      </w:r>
    </w:p>
    <w:p>
      <w:pPr>
        <w:ind w:firstLine="420"/>
        <w:keepLines w:val="0"/>
        <w:keepNext w:val="0"/>
        <w:pageBreakBefore w:val="0"/>
        <w:spacing w:line="360" w:lineRule="auto"/>
        <w:widowControl w:val="off"/>
        <w:rPr>
          <w:rFonts w:hint="eastAsia" w:ascii="宋体" w:hAnsi="宋体" w:eastAsia="宋体" w:cs="宋体"/>
          <w:bCs w:val="0"/>
          <w:i w:val="0"/>
          <w:szCs w:val="21"/>
          <w:highlight w:val="none"/>
          <w:u w:val="none"/>
        </w:rPr>
      </w:pPr>
      <w:r>
        <w:rPr>
          <w:rFonts w:hint="eastAsia" w:ascii="宋体" w:hAnsi="宋体" w:eastAsia="宋体" w:cs="宋体"/>
          <w:i w:val="0"/>
          <w:iCs w:val="0"/>
          <w:szCs w:val="21"/>
          <w:highlight w:val="none"/>
          <w:u w:val="none"/>
          <w:lang w:val="en-US" w:eastAsia="zh-CN"/>
        </w:rPr>
        <w:t xml:space="preserve">2、工程量均按委托单位提供由测绘公司计算的数据计入，竣工结算时以实际发生量为准；</w:t>
      </w:r>
      <w:r>
        <w:rPr>
          <w:i w:val="0"/>
          <w:iCs w:val="0"/>
          <w:u w:val="none"/>
        </w:rPr>
      </w:r>
      <w:r>
        <w:rPr>
          <w:i w:val="0"/>
          <w:iCs w:val="0"/>
          <w:u w:val="none"/>
        </w:rPr>
      </w:r>
    </w:p>
    <w:p>
      <w:pPr>
        <w:ind w:firstLine="420"/>
        <w:keepLines w:val="0"/>
        <w:keepNext w:val="0"/>
        <w:pageBreakBefore w:val="0"/>
        <w:spacing w:line="360" w:lineRule="auto"/>
        <w:widowControl w:val="off"/>
        <w:rPr>
          <w:rFonts w:hint="eastAsia" w:ascii="宋体" w:hAnsi="宋体" w:eastAsia="宋体" w:cs="宋体"/>
          <w:bCs w:val="0"/>
          <w:i w:val="0"/>
          <w:szCs w:val="21"/>
          <w:highlight w:val="none"/>
          <w:u w:val="none"/>
        </w:rPr>
      </w:pPr>
      <w:r>
        <w:rPr>
          <w:rFonts w:hint="eastAsia" w:ascii="宋体" w:hAnsi="宋体" w:eastAsia="宋体" w:cs="宋体"/>
          <w:i w:val="0"/>
          <w:iCs w:val="0"/>
          <w:szCs w:val="21"/>
          <w:highlight w:val="none"/>
          <w:u w:val="none"/>
          <w:lang w:val="en-US" w:eastAsia="zh-CN"/>
        </w:rPr>
        <w:t xml:space="preserve">3、本工程安全生产按照规定计入，文明施工、环境保护、临时设施、冬雨季施工增加按相应工程中间值计取，其他措施费用均不计取；</w:t>
      </w:r>
      <w:r>
        <w:rPr>
          <w:i w:val="0"/>
          <w:iCs w:val="0"/>
          <w:u w:val="none"/>
        </w:rPr>
      </w:r>
      <w:r>
        <w:rPr>
          <w:i w:val="0"/>
          <w:iCs w:val="0"/>
          <w:u w:val="none"/>
        </w:rPr>
      </w:r>
    </w:p>
    <w:p>
      <w:pPr>
        <w:ind w:firstLine="420"/>
        <w:keepLines w:val="0"/>
        <w:keepNext w:val="0"/>
        <w:pageBreakBefore w:val="0"/>
        <w:spacing w:line="360" w:lineRule="auto"/>
        <w:widowControl w:val="off"/>
        <w:rPr>
          <w:rFonts w:hint="eastAsia" w:ascii="宋体" w:hAnsi="宋体" w:eastAsia="宋体" w:cs="宋体"/>
          <w:bCs w:val="0"/>
          <w:i w:val="0"/>
          <w:szCs w:val="21"/>
          <w:highlight w:val="none"/>
          <w:u w:val="none"/>
        </w:rPr>
      </w:pPr>
      <w:r>
        <w:rPr>
          <w:rFonts w:hint="eastAsia" w:ascii="宋体" w:hAnsi="宋体" w:eastAsia="宋体" w:cs="宋体"/>
          <w:i w:val="0"/>
          <w:iCs w:val="0"/>
          <w:szCs w:val="21"/>
          <w:highlight w:val="none"/>
          <w:u w:val="none"/>
          <w:lang w:val="en-US" w:eastAsia="zh-CN"/>
        </w:rPr>
        <w:t xml:space="preserve">4、本工程暂列金额按分部分项合计5%计取；</w:t>
      </w:r>
      <w:r>
        <w:rPr>
          <w:i w:val="0"/>
          <w:iCs w:val="0"/>
          <w:u w:val="none"/>
        </w:rPr>
      </w:r>
      <w:r>
        <w:rPr>
          <w:i w:val="0"/>
          <w:iCs w:val="0"/>
          <w:u w:val="none"/>
        </w:rPr>
      </w:r>
    </w:p>
    <w:p>
      <w:pPr>
        <w:ind w:firstLine="420"/>
        <w:keepLines w:val="0"/>
        <w:keepNext w:val="0"/>
        <w:pageBreakBefore w:val="0"/>
        <w:spacing w:line="360" w:lineRule="auto"/>
        <w:widowControl w:val="off"/>
        <w:rPr>
          <w:rFonts w:hint="eastAsia" w:ascii="宋体" w:hAnsi="宋体" w:eastAsia="宋体" w:cs="宋体"/>
          <w:bCs w:val="0"/>
          <w:i w:val="0"/>
          <w:szCs w:val="21"/>
          <w:highlight w:val="none"/>
          <w:u w:val="none"/>
        </w:rPr>
      </w:pPr>
      <w:r>
        <w:rPr>
          <w:rFonts w:hint="eastAsia" w:ascii="宋体" w:hAnsi="宋体" w:eastAsia="宋体" w:cs="宋体"/>
          <w:i w:val="0"/>
          <w:iCs w:val="0"/>
          <w:szCs w:val="21"/>
          <w:highlight w:val="none"/>
          <w:u w:val="none"/>
          <w:lang w:val="en-US" w:eastAsia="zh-CN"/>
        </w:rPr>
        <w:t xml:space="preserve">5、本工程增值税按一般计税方式，税率为9%计取。</w:t>
      </w:r>
      <w:r>
        <w:rPr>
          <w:i w:val="0"/>
          <w:iCs w:val="0"/>
          <w:u w:val="none"/>
        </w:rPr>
      </w:r>
      <w:r>
        <w:rPr>
          <w:i w:val="0"/>
          <w:iCs w:val="0"/>
          <w:u w:val="none"/>
        </w:rPr>
      </w:r>
    </w:p>
    <w:p>
      <w:pPr>
        <w:ind w:firstLine="420"/>
        <w:keepLines w:val="0"/>
        <w:keepNext w:val="0"/>
        <w:pageBreakBefore w:val="0"/>
        <w:spacing w:line="360" w:lineRule="auto"/>
        <w:widowControl w:val="off"/>
        <w:rPr>
          <w:rFonts w:hint="eastAsia" w:ascii="宋体" w:hAnsi="宋体" w:eastAsia="宋体" w:cs="宋体"/>
          <w:bCs w:val="0"/>
          <w:i w:val="0"/>
          <w:szCs w:val="21"/>
          <w:highlight w:val="none"/>
          <w:u w:val="none"/>
        </w:rPr>
      </w:pPr>
      <w:r>
        <w:rPr>
          <w:rFonts w:hint="eastAsia" w:ascii="宋体" w:hAnsi="宋体" w:eastAsia="宋体" w:cs="宋体"/>
          <w:i w:val="0"/>
          <w:iCs w:val="0"/>
          <w:szCs w:val="21"/>
          <w:highlight w:val="none"/>
          <w:u w:val="none"/>
          <w:lang w:val="en-US" w:eastAsia="zh-CN"/>
        </w:rPr>
        <w:t xml:space="preserve">（二）、坝堤加固加高及新建管涵工程</w:t>
      </w:r>
      <w:r>
        <w:rPr>
          <w:i w:val="0"/>
          <w:iCs w:val="0"/>
          <w:u w:val="none"/>
        </w:rPr>
      </w:r>
      <w:r>
        <w:rPr>
          <w:i w:val="0"/>
          <w:iCs w:val="0"/>
          <w:u w:val="none"/>
        </w:rPr>
      </w:r>
    </w:p>
    <w:p>
      <w:pPr>
        <w:ind w:firstLine="420"/>
        <w:keepLines w:val="0"/>
        <w:keepNext w:val="0"/>
        <w:pageBreakBefore w:val="0"/>
        <w:spacing w:line="360" w:lineRule="auto"/>
        <w:widowControl w:val="off"/>
        <w:rPr>
          <w:rFonts w:hint="eastAsia" w:ascii="宋体" w:hAnsi="宋体" w:eastAsia="宋体" w:cs="宋体"/>
          <w:bCs w:val="0"/>
          <w:i w:val="0"/>
          <w:szCs w:val="21"/>
          <w:highlight w:val="none"/>
          <w:u w:val="none"/>
        </w:rPr>
      </w:pPr>
      <w:r>
        <w:rPr>
          <w:rFonts w:hint="eastAsia" w:ascii="宋体" w:hAnsi="宋体" w:eastAsia="宋体" w:cs="宋体"/>
          <w:i w:val="0"/>
          <w:iCs w:val="0"/>
          <w:szCs w:val="21"/>
          <w:highlight w:val="none"/>
          <w:u w:val="none"/>
          <w:lang w:val="en-US" w:eastAsia="zh-CN"/>
        </w:rPr>
        <w:t xml:space="preserve">1、工程类别按通用项目、道路、排水、生活垃圾卫生填埋计取相关费用；</w:t>
      </w:r>
      <w:r>
        <w:rPr>
          <w:i w:val="0"/>
          <w:iCs w:val="0"/>
          <w:u w:val="none"/>
        </w:rPr>
      </w:r>
      <w:r>
        <w:rPr>
          <w:i w:val="0"/>
          <w:iCs w:val="0"/>
          <w:u w:val="none"/>
        </w:rPr>
      </w:r>
    </w:p>
    <w:p>
      <w:pPr>
        <w:ind w:firstLine="420"/>
        <w:keepLines w:val="0"/>
        <w:keepNext w:val="0"/>
        <w:pageBreakBefore w:val="0"/>
        <w:spacing w:line="360" w:lineRule="auto"/>
        <w:widowControl w:val="off"/>
        <w:rPr>
          <w:rFonts w:hint="eastAsia" w:ascii="宋体" w:hAnsi="宋体" w:eastAsia="宋体" w:cs="宋体"/>
          <w:bCs w:val="0"/>
          <w:i w:val="0"/>
          <w:szCs w:val="21"/>
          <w:highlight w:val="none"/>
          <w:u w:val="none"/>
        </w:rPr>
      </w:pPr>
      <w:r>
        <w:rPr>
          <w:rFonts w:hint="eastAsia" w:ascii="宋体" w:hAnsi="宋体" w:eastAsia="宋体" w:cs="宋体"/>
          <w:i w:val="0"/>
          <w:iCs w:val="0"/>
          <w:szCs w:val="21"/>
          <w:highlight w:val="none"/>
          <w:u w:val="none"/>
          <w:lang w:val="en-US" w:eastAsia="zh-CN"/>
        </w:rPr>
        <w:t xml:space="preserve">2、工程量均按委托单位提供由测绘公司计算的数据计入，竣工结算时以实际发生量为准；</w:t>
      </w:r>
      <w:r>
        <w:rPr>
          <w:i w:val="0"/>
          <w:iCs w:val="0"/>
          <w:u w:val="none"/>
        </w:rPr>
      </w:r>
      <w:r>
        <w:rPr>
          <w:i w:val="0"/>
          <w:iCs w:val="0"/>
          <w:u w:val="none"/>
        </w:rPr>
      </w:r>
    </w:p>
    <w:p>
      <w:pPr>
        <w:ind w:firstLine="420"/>
        <w:keepLines w:val="0"/>
        <w:keepNext w:val="0"/>
        <w:pageBreakBefore w:val="0"/>
        <w:spacing w:line="360" w:lineRule="auto"/>
        <w:widowControl w:val="off"/>
        <w:rPr>
          <w:rFonts w:hint="eastAsia" w:ascii="宋体" w:hAnsi="宋体" w:eastAsia="宋体" w:cs="宋体"/>
          <w:bCs w:val="0"/>
          <w:i w:val="0"/>
          <w:szCs w:val="21"/>
          <w:highlight w:val="none"/>
          <w:u w:val="none"/>
        </w:rPr>
      </w:pPr>
      <w:r>
        <w:rPr>
          <w:rFonts w:hint="eastAsia" w:ascii="宋体" w:hAnsi="宋体" w:eastAsia="宋体" w:cs="宋体"/>
          <w:i w:val="0"/>
          <w:iCs w:val="0"/>
          <w:szCs w:val="21"/>
          <w:highlight w:val="none"/>
          <w:u w:val="none"/>
          <w:lang w:val="en-US" w:eastAsia="zh-CN"/>
        </w:rPr>
        <w:t xml:space="preserve">3、本工程安全生产按照规定计入，文明施工、环境保护、临时设施、冬雨季施工增加按相应工程中间值计取，其他措施费用均不计取；</w:t>
      </w:r>
      <w:r>
        <w:rPr>
          <w:i w:val="0"/>
          <w:iCs w:val="0"/>
          <w:u w:val="none"/>
        </w:rPr>
      </w:r>
      <w:r>
        <w:rPr>
          <w:i w:val="0"/>
          <w:iCs w:val="0"/>
          <w:u w:val="none"/>
        </w:rPr>
      </w:r>
    </w:p>
    <w:p>
      <w:pPr>
        <w:ind w:firstLine="420"/>
        <w:keepLines w:val="0"/>
        <w:keepNext w:val="0"/>
        <w:pageBreakBefore w:val="0"/>
        <w:spacing w:line="360" w:lineRule="auto"/>
        <w:widowControl w:val="off"/>
        <w:rPr>
          <w:rFonts w:hint="eastAsia" w:ascii="宋体" w:hAnsi="宋体" w:eastAsia="宋体" w:cs="宋体"/>
          <w:bCs w:val="0"/>
          <w:i w:val="0"/>
          <w:szCs w:val="21"/>
          <w:highlight w:val="none"/>
          <w:u w:val="none"/>
        </w:rPr>
      </w:pPr>
      <w:r>
        <w:rPr>
          <w:rFonts w:hint="eastAsia" w:ascii="宋体" w:hAnsi="宋体" w:eastAsia="宋体" w:cs="宋体"/>
          <w:i w:val="0"/>
          <w:iCs w:val="0"/>
          <w:szCs w:val="21"/>
          <w:highlight w:val="none"/>
          <w:u w:val="none"/>
          <w:lang w:val="en-US" w:eastAsia="zh-CN"/>
        </w:rPr>
        <w:t xml:space="preserve">4、本工程暂列金额按分部分项合计5%计取；</w:t>
      </w:r>
      <w:r>
        <w:rPr>
          <w:i w:val="0"/>
          <w:iCs w:val="0"/>
          <w:u w:val="none"/>
        </w:rPr>
      </w:r>
      <w:r>
        <w:rPr>
          <w:i w:val="0"/>
          <w:iCs w:val="0"/>
          <w:u w:val="none"/>
        </w:rPr>
      </w:r>
    </w:p>
    <w:p>
      <w:pPr>
        <w:ind w:firstLine="420"/>
        <w:keepLines w:val="0"/>
        <w:keepNext w:val="0"/>
        <w:pageBreakBefore w:val="0"/>
        <w:spacing w:line="360" w:lineRule="auto"/>
        <w:widowControl w:val="off"/>
        <w:rPr>
          <w:rFonts w:hint="default" w:ascii="宋体" w:hAnsi="宋体" w:eastAsia="宋体" w:cs="宋体"/>
          <w:bCs w:val="0"/>
          <w:i w:val="0"/>
          <w:szCs w:val="21"/>
          <w:highlight w:val="none"/>
          <w:u w:val="none"/>
        </w:rPr>
      </w:pPr>
      <w:r>
        <w:rPr>
          <w:rFonts w:hint="eastAsia" w:ascii="宋体" w:hAnsi="宋体" w:eastAsia="宋体" w:cs="宋体"/>
          <w:i w:val="0"/>
          <w:iCs w:val="0"/>
          <w:szCs w:val="21"/>
          <w:highlight w:val="none"/>
          <w:u w:val="none"/>
          <w:lang w:val="en-US" w:eastAsia="zh-CN"/>
        </w:rPr>
        <w:t xml:space="preserve">5、本工程增值税按一般计税方式，税率为9%计取。</w:t>
      </w:r>
      <w:r>
        <w:rPr>
          <w:i w:val="0"/>
          <w:iCs w:val="0"/>
          <w:u w:val="none"/>
        </w:rPr>
      </w:r>
      <w:r>
        <w:rPr>
          <w:i w:val="0"/>
          <w:iCs w:val="0"/>
          <w:u w:val="none"/>
        </w:rPr>
      </w:r>
    </w:p>
    <w:p>
      <w:pPr>
        <w:ind w:firstLine="420"/>
        <w:keepLines w:val="0"/>
        <w:keepNext w:val="0"/>
        <w:pageBreakBefore w:val="0"/>
        <w:spacing w:line="360" w:lineRule="auto"/>
        <w:widowControl w:val="off"/>
        <w:rPr>
          <w:rFonts w:hint="eastAsia" w:ascii="宋体" w:hAnsi="宋体" w:eastAsia="宋体" w:cs="宋体"/>
          <w:bCs w:val="0"/>
          <w:i w:val="0"/>
          <w:szCs w:val="21"/>
          <w:highlight w:val="none"/>
          <w:u w:val="none"/>
        </w:rPr>
      </w:pPr>
      <w:r>
        <w:rPr>
          <w:rFonts w:hint="eastAsia" w:ascii="宋体" w:hAnsi="宋体" w:eastAsia="宋体" w:cs="宋体"/>
          <w:i w:val="0"/>
          <w:iCs w:val="0"/>
          <w:szCs w:val="21"/>
          <w:highlight w:val="none"/>
          <w:u w:val="none"/>
          <w:lang w:val="en-US" w:eastAsia="zh-CN"/>
        </w:rPr>
        <w:t xml:space="preserve">3</w:t>
      </w:r>
      <w:r>
        <w:rPr>
          <w:rFonts w:hint="eastAsia" w:ascii="宋体" w:hAnsi="宋体" w:eastAsia="宋体" w:cs="宋体"/>
          <w:i w:val="0"/>
          <w:iCs w:val="0"/>
          <w:szCs w:val="21"/>
          <w:highlight w:val="none"/>
          <w:u w:val="none"/>
        </w:rPr>
        <w:t xml:space="preserve">、付款方式：</w:t>
      </w:r>
      <w:r>
        <w:rPr>
          <w:rFonts w:hint="eastAsia" w:ascii="宋体" w:hAnsi="宋体" w:eastAsia="宋体" w:cs="宋体"/>
          <w:i w:val="0"/>
          <w:iCs w:val="0"/>
          <w:szCs w:val="21"/>
          <w:highlight w:val="none"/>
          <w:u w:val="none"/>
          <w:lang w:eastAsia="zh-CN"/>
        </w:rPr>
        <w:t xml:space="preserve">合同签订后，乙方向甲方开具发票，甲方自收到发票之日起10个工作日内，支付合同价的30%作为预付款；工程竣工验收合格及审计结束后，乙方向甲方开具发票，甲方自收到发票之日起10个工作日内，支付合同价的</w:t>
      </w:r>
      <w:r>
        <w:rPr>
          <w:rFonts w:hint="eastAsia" w:ascii="宋体" w:hAnsi="宋体" w:eastAsia="宋体" w:cs="宋体"/>
          <w:i w:val="0"/>
          <w:iCs w:val="0"/>
          <w:szCs w:val="21"/>
          <w:highlight w:val="none"/>
          <w:u w:val="none"/>
          <w:lang w:val="en-US" w:eastAsia="zh-CN"/>
        </w:rPr>
        <w:t xml:space="preserve">3</w:t>
      </w:r>
      <w:r>
        <w:rPr>
          <w:rFonts w:hint="eastAsia" w:ascii="宋体" w:hAnsi="宋体" w:eastAsia="宋体" w:cs="宋体"/>
          <w:i w:val="0"/>
          <w:iCs w:val="0"/>
          <w:szCs w:val="21"/>
          <w:highlight w:val="none"/>
          <w:u w:val="none"/>
          <w:lang w:eastAsia="zh-CN"/>
        </w:rPr>
        <w:t xml:space="preserve">0%；验收合格满一年后，乙方向甲方开具发票，甲方自收到发票之日起10个工作日内支付剩余款项。</w:t>
      </w:r>
      <w:r>
        <w:rPr>
          <w:i w:val="0"/>
          <w:iCs w:val="0"/>
          <w:u w:val="none"/>
        </w:rPr>
      </w:r>
      <w:r>
        <w:rPr>
          <w:i w:val="0"/>
          <w:iCs w:val="0"/>
          <w:u w:val="none"/>
        </w:rPr>
      </w:r>
    </w:p>
    <w:p>
      <w:pPr>
        <w:ind w:firstLine="420"/>
        <w:keepLines w:val="0"/>
        <w:keepNext w:val="0"/>
        <w:pageBreakBefore w:val="0"/>
        <w:spacing w:line="360" w:lineRule="auto"/>
        <w:widowControl w:val="off"/>
        <w:rPr>
          <w:rFonts w:hint="eastAsia" w:ascii="宋体" w:hAnsi="宋体" w:eastAsia="宋体" w:cs="宋体"/>
          <w:bCs w:val="0"/>
          <w:i w:val="0"/>
          <w:szCs w:val="21"/>
          <w:highlight w:val="none"/>
          <w:u w:val="none"/>
        </w:rPr>
      </w:pPr>
      <w:r>
        <w:rPr>
          <w:rFonts w:hint="eastAsia" w:ascii="宋体" w:hAnsi="宋体" w:eastAsia="宋体" w:cs="宋体"/>
          <w:i w:val="0"/>
          <w:iCs w:val="0"/>
          <w:szCs w:val="21"/>
          <w:highlight w:val="none"/>
          <w:u w:val="none"/>
          <w:lang w:val="en-US" w:eastAsia="zh-CN"/>
        </w:rPr>
        <w:t xml:space="preserve">上述款项的支付，须以乙方提供合法票据为前提。工程结算须经审计，并按审计后的价格进行结算。乙方应按时发放农民工工资。因乙方拖欠农民工工资所造成的一切后果均由其全部承担。</w:t>
      </w:r>
      <w:r>
        <w:rPr>
          <w:i w:val="0"/>
          <w:iCs w:val="0"/>
          <w:u w:val="none"/>
        </w:rPr>
      </w:r>
      <w:r>
        <w:rPr>
          <w:i w:val="0"/>
          <w:iCs w:val="0"/>
          <w:u w:val="none"/>
        </w:rPr>
      </w:r>
    </w:p>
    <w:p>
      <w:pPr>
        <w:ind w:firstLine="420"/>
        <w:keepLines w:val="0"/>
        <w:keepNext w:val="0"/>
        <w:pageBreakBefore w:val="0"/>
        <w:spacing w:line="360" w:lineRule="auto"/>
        <w:widowControl w:val="off"/>
        <w:rPr>
          <w:rFonts w:hint="eastAsia" w:ascii="宋体" w:hAnsi="宋体" w:eastAsia="宋体" w:cs="宋体"/>
          <w:bCs/>
          <w:i/>
          <w:szCs w:val="21"/>
          <w:highlight w:val="none"/>
          <w:u w:val="single"/>
        </w:rPr>
      </w:pPr>
      <w:r>
        <w:rPr>
          <w:rFonts w:hint="eastAsia" w:ascii="宋体" w:hAnsi="宋体" w:eastAsia="宋体" w:cs="宋体"/>
          <w:i/>
          <w:iCs/>
          <w:szCs w:val="21"/>
          <w:highlight w:val="none"/>
          <w:u w:val="single"/>
          <w:lang w:val="en-US" w:eastAsia="zh-CN"/>
        </w:rPr>
        <w:t xml:space="preserve">4</w:t>
      </w:r>
      <w:r>
        <w:rPr>
          <w:rFonts w:hint="eastAsia" w:ascii="宋体" w:hAnsi="宋体" w:eastAsia="宋体" w:cs="宋体"/>
          <w:i/>
          <w:iCs/>
          <w:szCs w:val="21"/>
          <w:highlight w:val="none"/>
          <w:u w:val="single"/>
        </w:rPr>
        <w:t xml:space="preserve">、服务期：</w:t>
      </w:r>
      <w:r>
        <w:rPr>
          <w:rFonts w:hint="eastAsia" w:ascii="宋体" w:hAnsi="宋体" w:eastAsia="宋体" w:cs="宋体"/>
          <w:i/>
          <w:iCs/>
          <w:szCs w:val="21"/>
          <w:highlight w:val="none"/>
          <w:u w:val="single"/>
          <w:lang w:val="en-US" w:eastAsia="zh-CN"/>
        </w:rPr>
        <w:t xml:space="preserve">合同签订之日起至2026年12月31日前完成全部工作并提交相关合格成果文件</w:t>
      </w:r>
      <w:r>
        <w:rPr>
          <w:i/>
          <w:iCs/>
          <w:u w:val="single"/>
        </w:rPr>
      </w:r>
      <w:r/>
    </w:p>
    <w:p>
      <w:pPr>
        <w:spacing w:line="360" w:lineRule="auto"/>
        <w:rPr>
          <w:rFonts w:hint="eastAsia" w:ascii="宋体" w:hAnsi="宋体" w:eastAsia="宋体" w:cs="宋体"/>
          <w:bCs/>
          <w:i/>
          <w:color w:val="000000"/>
          <w:highlight w:val="none"/>
          <w:u w:val="single"/>
        </w:rPr>
      </w:pPr>
      <w:r>
        <w:rPr>
          <w:i/>
          <w:iCs/>
          <w:u w:val="single"/>
        </w:rPr>
      </w:r>
      <w:bookmarkStart w:id="54" w:name="_Toc109304975"/>
      <w:r>
        <w:rPr>
          <w:i/>
          <w:iCs/>
          <w:u w:val="single"/>
        </w:rPr>
      </w:r>
      <w:r/>
    </w:p>
    <w:p>
      <w:pPr>
        <w:spacing w:line="360" w:lineRule="auto"/>
        <w:rPr>
          <w:rFonts w:hint="eastAsia" w:ascii="宋体" w:hAnsi="宋体" w:eastAsia="宋体" w:cs="宋体"/>
          <w:color w:val="000000"/>
          <w:highlight w:val="none"/>
        </w:rPr>
        <w:sectPr>
          <w:headerReference w:type="default" r:id="rId11"/>
          <w:footerReference w:type="default" r:id="rId16"/>
          <w:footerReference w:type="first" r:id="rId17"/>
          <w:footnotePr/>
          <w:endnotePr/>
          <w:type w:val="nextPage"/>
          <w:pgSz w:w="11906" w:h="16838" w:orient="portrait"/>
          <w:pgMar w:top="1440" w:right="1803" w:bottom="1440" w:left="1803" w:header="851" w:footer="992" w:gutter="0"/>
          <w:cols w:num="1" w:sep="0" w:space="0" w:equalWidth="1"/>
          <w:docGrid w:linePitch="360"/>
          <w:titlePg/>
        </w:sectPr>
      </w:pPr>
      <w:r>
        <w:rPr>
          <w:rFonts w:hint="eastAsia" w:ascii="宋体" w:hAnsi="宋体" w:eastAsia="宋体" w:cs="宋体"/>
          <w:color w:val="000000"/>
          <w:highlight w:val="none"/>
        </w:rPr>
      </w:r>
      <w:r/>
    </w:p>
    <w:p>
      <w:pPr>
        <w:jc w:val="center"/>
        <w:keepLines/>
        <w:keepNext/>
        <w:pageBreakBefore w:val="0"/>
        <w:spacing w:before="0" w:after="0" w:line="360" w:lineRule="auto"/>
        <w:widowControl w:val="off"/>
        <w:rPr>
          <w:rFonts w:hint="eastAsia" w:ascii="宋体" w:hAnsi="宋体" w:eastAsia="宋体" w:cs="宋体"/>
          <w:b/>
          <w:bCs/>
          <w:color w:val="000000"/>
          <w:sz w:val="44"/>
          <w:szCs w:val="44"/>
          <w:highlight w:val="none"/>
          <w:lang w:val="en-US" w:eastAsia="zh-CN" w:bidi="ar-SA"/>
        </w:rPr>
        <w:outlineLvl w:val="0"/>
      </w:pPr>
      <w:r>
        <w:rPr>
          <w:rFonts w:hint="eastAsia" w:ascii="宋体" w:hAnsi="宋体" w:eastAsia="宋体" w:cs="宋体"/>
          <w:b/>
          <w:bCs/>
          <w:color w:val="000000"/>
          <w:sz w:val="44"/>
          <w:szCs w:val="44"/>
          <w:highlight w:val="none"/>
          <w:lang w:val="en-US" w:eastAsia="zh-CN" w:bidi="ar-SA"/>
        </w:rPr>
      </w:r>
      <w:r/>
    </w:p>
    <w:p>
      <w:pPr>
        <w:jc w:val="center"/>
        <w:keepLines/>
        <w:keepNext/>
        <w:pageBreakBefore w:val="0"/>
        <w:spacing w:before="0" w:after="0" w:line="360" w:lineRule="auto"/>
        <w:widowControl w:val="off"/>
        <w:rPr>
          <w:rFonts w:hint="eastAsia" w:ascii="宋体" w:hAnsi="宋体" w:eastAsia="宋体" w:cs="宋体"/>
          <w:b/>
          <w:bCs/>
          <w:color w:val="000000"/>
          <w:sz w:val="44"/>
          <w:szCs w:val="44"/>
          <w:highlight w:val="none"/>
          <w:lang w:val="en-US" w:eastAsia="zh-CN" w:bidi="ar-SA"/>
        </w:rPr>
        <w:outlineLvl w:val="0"/>
      </w:pPr>
      <w:r>
        <w:rPr>
          <w:rFonts w:hint="eastAsia" w:ascii="宋体" w:hAnsi="宋体" w:eastAsia="宋体" w:cs="宋体"/>
          <w:b/>
          <w:bCs/>
          <w:color w:val="000000"/>
          <w:sz w:val="44"/>
          <w:szCs w:val="44"/>
          <w:highlight w:val="none"/>
          <w:lang w:val="en-US" w:eastAsia="zh-CN" w:bidi="ar-SA"/>
        </w:rPr>
        <w:t xml:space="preserve">第五章 评审方法及评审标准</w:t>
      </w:r>
      <w:bookmarkEnd w:id="54"/>
      <w:r/>
      <w:r/>
    </w:p>
    <w:p>
      <w:pPr>
        <w:ind w:firstLine="422"/>
        <w:jc w:val="left"/>
        <w:keepLines w:val="0"/>
        <w:keepNext w:val="0"/>
        <w:pageBreakBefore w:val="0"/>
        <w:spacing w:before="0" w:after="0" w:line="360" w:lineRule="auto"/>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一、评审方法</w:t>
      </w:r>
      <w:r/>
    </w:p>
    <w:p>
      <w:pPr>
        <w:ind w:firstLine="420"/>
        <w:keepLines w:val="0"/>
        <w:keepNext w:val="0"/>
        <w:pageBreakBefore w:val="0"/>
        <w:spacing w:line="360" w:lineRule="auto"/>
        <w:widowControl w:val="off"/>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本项目采用综合评分法，</w:t>
      </w:r>
      <w:r>
        <w:rPr>
          <w:rFonts w:hint="eastAsia" w:ascii="宋体" w:hAnsi="宋体" w:eastAsia="宋体" w:cs="宋体"/>
          <w:color w:val="000000"/>
          <w:szCs w:val="21"/>
          <w:highlight w:val="none"/>
          <w:lang w:val="en-US" w:eastAsia="zh-CN"/>
        </w:rPr>
        <w:t xml:space="preserve">评委会</w:t>
      </w:r>
      <w:r>
        <w:rPr>
          <w:rFonts w:hint="eastAsia" w:ascii="宋体" w:hAnsi="宋体" w:eastAsia="宋体" w:cs="宋体"/>
          <w:color w:val="000000"/>
          <w:szCs w:val="21"/>
          <w:highlight w:val="none"/>
        </w:rPr>
        <w:t xml:space="preserve">将对确定为实质性响应采购文件要求的响应文件进行评价和比较。评审结果按评审后得分由高到低顺序排列。得分相同的，按最后报价由低到高顺序排列。得分且最后报价相同的并列，按照技术指标评审得分最高的供应商为排名第一的</w:t>
      </w:r>
      <w:r>
        <w:rPr>
          <w:rFonts w:hint="eastAsia" w:ascii="宋体" w:hAnsi="宋体" w:eastAsia="宋体" w:cs="宋体"/>
          <w:highlight w:val="none"/>
        </w:rPr>
        <w:t xml:space="preserve">中标候选人</w:t>
      </w:r>
      <w:r>
        <w:rPr>
          <w:rFonts w:hint="eastAsia" w:ascii="宋体" w:hAnsi="宋体" w:eastAsia="宋体" w:cs="宋体"/>
          <w:color w:val="000000"/>
          <w:szCs w:val="21"/>
          <w:highlight w:val="none"/>
        </w:rPr>
        <w:t xml:space="preserve">。</w:t>
      </w:r>
      <w:r/>
    </w:p>
    <w:p>
      <w:pPr>
        <w:numPr>
          <w:ilvl w:val="0"/>
          <w:numId w:val="1"/>
        </w:numPr>
        <w:ind w:firstLine="422"/>
        <w:keepLines w:val="0"/>
        <w:keepNext w:val="0"/>
        <w:pageBreakBefore w:val="0"/>
        <w:spacing w:line="360" w:lineRule="auto"/>
        <w:widowControl w:val="off"/>
        <w:rPr>
          <w:rFonts w:hint="eastAsia" w:ascii="宋体" w:hAnsi="宋体" w:eastAsia="宋体" w:cs="宋体"/>
          <w:b/>
          <w:color w:val="000000"/>
          <w:szCs w:val="21"/>
          <w:highlight w:val="none"/>
        </w:rPr>
      </w:pPr>
      <w:r/>
      <w:bookmarkStart w:id="55" w:name="_Toc449017024"/>
      <w:r/>
      <w:bookmarkStart w:id="56" w:name="_Toc449016388"/>
      <w:r>
        <w:rPr>
          <w:rFonts w:hint="eastAsia" w:ascii="宋体" w:hAnsi="宋体" w:eastAsia="宋体" w:cs="宋体"/>
          <w:b/>
          <w:color w:val="000000"/>
          <w:szCs w:val="21"/>
          <w:highlight w:val="none"/>
        </w:rPr>
        <w:t xml:space="preserve">政府采购政策功能落实</w:t>
      </w:r>
      <w:bookmarkEnd w:id="55"/>
      <w:r/>
      <w:bookmarkEnd w:id="56"/>
      <w:r/>
      <w:r/>
    </w:p>
    <w:p>
      <w:pPr>
        <w:ind w:firstLine="420"/>
        <w:jc w:val="left"/>
        <w:spacing w:before="0" w:after="0" w:line="440" w:lineRule="exact"/>
        <w:widowControl w:val="off"/>
        <w:rPr>
          <w:rFonts w:hint="default"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1、中小企业</w:t>
      </w:r>
      <w:r/>
    </w:p>
    <w:p>
      <w:pPr>
        <w:ind w:firstLine="420"/>
        <w:jc w:val="left"/>
        <w:spacing w:before="0" w:after="0" w:line="440" w:lineRule="exact"/>
        <w:widowControl w:val="off"/>
        <w:rPr>
          <w:rFonts w:hint="default"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（1）本项目专门面向中小微企业采购，不享受价格扣除政策。</w:t>
      </w:r>
      <w:r/>
    </w:p>
    <w:p>
      <w:pPr>
        <w:ind w:firstLine="420"/>
        <w:jc w:val="left"/>
        <w:spacing w:before="0" w:after="0" w:line="440" w:lineRule="exact"/>
        <w:widowControl w:val="off"/>
        <w:rPr>
          <w:rFonts w:hint="default"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（2）供应商需按照招标文件的要求提供相应的《中小企业声明函》。</w:t>
      </w:r>
      <w:r/>
    </w:p>
    <w:p>
      <w:pPr>
        <w:ind w:firstLine="420"/>
        <w:jc w:val="left"/>
        <w:spacing w:before="0" w:after="0" w:line="440" w:lineRule="exact"/>
        <w:widowControl w:val="off"/>
        <w:rPr>
          <w:rFonts w:hint="default"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（3）企业标准请参照《关于印发中小企业划型标准规定的通知》（工信部联企业〔2011〕300号）文件规定自行填写。</w:t>
      </w:r>
      <w:r/>
    </w:p>
    <w:p>
      <w:pPr>
        <w:ind w:firstLine="420"/>
        <w:jc w:val="left"/>
        <w:spacing w:before="0" w:after="0" w:line="440" w:lineRule="exact"/>
        <w:widowControl w:val="off"/>
        <w:rPr>
          <w:rFonts w:hint="default"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2、残疾人福利单位</w:t>
      </w:r>
      <w:r/>
    </w:p>
    <w:p>
      <w:pPr>
        <w:ind w:firstLine="420"/>
        <w:jc w:val="left"/>
        <w:spacing w:before="0" w:after="0" w:line="440" w:lineRule="exact"/>
        <w:widowControl w:val="off"/>
        <w:rPr>
          <w:rFonts w:hint="default"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（1）本项目对残疾人福利性单位视同小型、微型企业。</w:t>
      </w:r>
      <w:r/>
    </w:p>
    <w:p>
      <w:pPr>
        <w:ind w:firstLine="420"/>
        <w:jc w:val="left"/>
        <w:spacing w:before="0" w:after="0" w:line="440" w:lineRule="exact"/>
        <w:widowControl w:val="off"/>
        <w:rPr>
          <w:rFonts w:hint="default"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（2）残疾人福利单位需按照采购文件的要求提供《残疾人福利性单位声明函》。</w:t>
      </w:r>
      <w:r/>
    </w:p>
    <w:p>
      <w:pPr>
        <w:ind w:firstLine="420"/>
        <w:jc w:val="left"/>
        <w:spacing w:before="0" w:after="0" w:line="440" w:lineRule="exact"/>
        <w:widowControl w:val="off"/>
        <w:rPr>
          <w:rFonts w:hint="default"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（3）残疾人福利单位标准请参照《关于促进残疾人就业政府采购政策的通知》（财库</w:t>
      </w:r>
      <w:r/>
    </w:p>
    <w:p>
      <w:pPr>
        <w:ind w:firstLine="0"/>
        <w:jc w:val="left"/>
        <w:spacing w:before="0" w:after="0" w:line="440" w:lineRule="exact"/>
        <w:widowControl w:val="off"/>
        <w:rPr>
          <w:rFonts w:hint="default"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〔2017〕141号）。</w:t>
      </w:r>
      <w:r/>
    </w:p>
    <w:p>
      <w:pPr>
        <w:ind w:firstLine="420"/>
        <w:jc w:val="left"/>
        <w:spacing w:before="0" w:after="0" w:line="440" w:lineRule="exact"/>
        <w:widowControl w:val="off"/>
        <w:rPr>
          <w:rFonts w:hint="default"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3、监狱和戒毒企业</w:t>
      </w:r>
      <w:r/>
    </w:p>
    <w:p>
      <w:pPr>
        <w:ind w:firstLine="420"/>
        <w:jc w:val="left"/>
        <w:spacing w:before="0" w:after="0" w:line="440" w:lineRule="exact"/>
        <w:widowControl w:val="off"/>
        <w:rPr>
          <w:rFonts w:hint="default"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（1）本项目对监狱和戒毒企业（简称监狱企业）视同小型、微型企业。</w:t>
      </w:r>
      <w:r/>
    </w:p>
    <w:p>
      <w:pPr>
        <w:ind w:firstLine="420"/>
        <w:jc w:val="left"/>
        <w:spacing w:before="0" w:after="0" w:line="440" w:lineRule="exact"/>
        <w:widowControl w:val="off"/>
        <w:rPr>
          <w:rFonts w:hint="default"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（2）监狱企业参加政府采购活动时，需提供由省级以上监狱管理局、戒毒管理局(含新疆生产建设兵团)出具的属于监狱企业的证明文件。</w:t>
      </w:r>
      <w:r/>
    </w:p>
    <w:p>
      <w:pPr>
        <w:ind w:firstLine="420"/>
        <w:jc w:val="left"/>
        <w:spacing w:before="0" w:after="0" w:line="440" w:lineRule="exact"/>
        <w:widowControl w:val="off"/>
        <w:rPr>
          <w:rFonts w:hint="default"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（3）监狱企业标准请参照《关于政府采购支持监狱企业发展有关问题的通知》（财库</w:t>
      </w:r>
      <w:r/>
    </w:p>
    <w:p>
      <w:pPr>
        <w:ind w:firstLine="0"/>
        <w:jc w:val="left"/>
        <w:spacing w:before="0" w:after="0" w:line="440" w:lineRule="exact"/>
        <w:widowControl w:val="off"/>
        <w:rPr>
          <w:rFonts w:hint="default" w:ascii="宋体" w:hAnsi="宋体" w:eastAsia="宋体" w:cs="Times New Roman"/>
          <w:sz w:val="21"/>
          <w:szCs w:val="21"/>
          <w:highlight w:val="none"/>
          <w:lang w:val="en-US" w:eastAsia="zh-CN" w:bidi="ar-SA"/>
        </w:rPr>
      </w:pPr>
      <w:r>
        <w:rPr>
          <w:rFonts w:hint="eastAsia" w:ascii="宋体" w:hAnsi="宋体" w:eastAsia="宋体" w:cs="Times New Roman"/>
          <w:sz w:val="21"/>
          <w:szCs w:val="21"/>
          <w:highlight w:val="none"/>
          <w:lang w:val="en-US" w:eastAsia="zh-CN" w:bidi="ar-SA"/>
        </w:rPr>
        <w:t xml:space="preserve">〔2014〕68号）。</w:t>
      </w:r>
      <w:r/>
    </w:p>
    <w:p>
      <w:pPr>
        <w:numPr>
          <w:ilvl w:val="0"/>
          <w:numId w:val="0"/>
        </w:numPr>
        <w:ind w:firstLine="422"/>
        <w:jc w:val="left"/>
        <w:keepLines w:val="0"/>
        <w:keepNext w:val="0"/>
        <w:pageBreakBefore w:val="0"/>
        <w:spacing w:before="0" w:after="0" w:line="360" w:lineRule="auto"/>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三、评审标准</w:t>
      </w:r>
      <w:r/>
    </w:p>
    <w:tbl>
      <w:tblPr>
        <w:tblStyle w:val="1084"/>
        <w:tblW w:w="574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26"/>
        <w:gridCol w:w="1102"/>
        <w:gridCol w:w="7990"/>
      </w:tblGrid>
      <w:tr>
        <w:trPr>
          <w:jc w:val="center"/>
          <w:trHeight w:val="455"/>
        </w:trPr>
        <w:tc>
          <w:tcPr>
            <w:tcW w:w="462" w:type="pct"/>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项  目</w:t>
            </w:r>
            <w:r/>
          </w:p>
        </w:tc>
        <w:tc>
          <w:tcPr>
            <w:gridSpan w:val="2"/>
            <w:tcW w:w="4537" w:type="pct"/>
            <w:vAlign w:val="center"/>
            <w:textDirection w:val="lrTb"/>
            <w:noWrap w:val="false"/>
          </w:tcPr>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评  分  标  准</w:t>
            </w:r>
            <w:r/>
          </w:p>
        </w:tc>
      </w:tr>
      <w:tr>
        <w:trPr>
          <w:cantSplit/>
          <w:jc w:val="center"/>
          <w:trHeight w:val="627"/>
        </w:trPr>
        <w:tc>
          <w:tcPr>
            <w:tcBorders>
              <w:bottom w:val="single" w:color="auto" w:sz="4" w:space="0"/>
            </w:tcBorders>
            <w:tcW w:w="462" w:type="pct"/>
            <w:vAlign w:val="center"/>
            <w:textDirection w:val="lrTb"/>
            <w:noWrap w:val="false"/>
          </w:tcPr>
          <w:p>
            <w:pPr>
              <w:jc w:val="center"/>
              <w:rPr>
                <w:rFonts w:hint="eastAsia" w:ascii="宋体" w:hAnsi="宋体" w:eastAsia="宋体" w:cs="宋体"/>
                <w:szCs w:val="22"/>
                <w:highlight w:val="none"/>
              </w:rPr>
            </w:pPr>
            <w:r>
              <w:rPr>
                <w:rFonts w:hint="eastAsia" w:ascii="宋体" w:hAnsi="宋体" w:eastAsia="宋体" w:cs="宋体"/>
                <w:szCs w:val="22"/>
                <w:highlight w:val="none"/>
              </w:rPr>
              <w:t xml:space="preserve">价格</w:t>
            </w:r>
            <w:r/>
          </w:p>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45</w:t>
            </w:r>
            <w:r>
              <w:rPr>
                <w:rFonts w:hint="eastAsia" w:ascii="宋体" w:hAnsi="宋体" w:eastAsia="宋体" w:cs="宋体"/>
                <w:szCs w:val="21"/>
                <w:highlight w:val="none"/>
              </w:rPr>
              <w:t xml:space="preserve">分）</w:t>
            </w:r>
            <w:r/>
          </w:p>
        </w:tc>
        <w:tc>
          <w:tcPr>
            <w:gridSpan w:val="2"/>
            <w:tcW w:w="4537" w:type="pct"/>
            <w:vAlign w:val="center"/>
            <w:textDirection w:val="lrTb"/>
            <w:noWrap w:val="false"/>
          </w:tcPr>
          <w:p>
            <w:pPr>
              <w:jc w:val="left"/>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满足招标文件要求且投标价格最低的有效投标报价为评标基准价，其价格分为满分。其他投标人的价格分统一按照下列公式计算：</w:t>
            </w:r>
            <w:r/>
          </w:p>
          <w:p>
            <w:pPr>
              <w:spacing w:line="360" w:lineRule="auto"/>
              <w:rPr>
                <w:rFonts w:hint="eastAsia" w:ascii="宋体" w:hAnsi="宋体" w:eastAsia="宋体" w:cs="宋体"/>
                <w:szCs w:val="21"/>
                <w:highlight w:val="none"/>
              </w:rPr>
            </w:pPr>
            <w:r>
              <w:rPr>
                <w:rFonts w:hint="eastAsia" w:ascii="宋体" w:hAnsi="宋体" w:eastAsia="宋体" w:cs="宋体"/>
                <w:color w:val="000000"/>
                <w:szCs w:val="21"/>
                <w:highlight w:val="none"/>
              </w:rPr>
              <w:t xml:space="preserve">投标报价得分=（评标基准价/投标报价）×</w:t>
            </w:r>
            <w:r>
              <w:rPr>
                <w:rFonts w:hint="eastAsia" w:ascii="宋体" w:hAnsi="宋体" w:eastAsia="宋体" w:cs="宋体"/>
                <w:color w:val="000000"/>
                <w:szCs w:val="21"/>
                <w:highlight w:val="none"/>
                <w:lang w:val="en-US" w:eastAsia="zh-CN"/>
              </w:rPr>
              <w:t xml:space="preserve">45</w:t>
            </w:r>
            <w:r>
              <w:rPr>
                <w:rFonts w:hint="eastAsia" w:ascii="宋体" w:hAnsi="宋体" w:eastAsia="宋体" w:cs="宋体"/>
                <w:color w:val="000000"/>
                <w:szCs w:val="21"/>
                <w:highlight w:val="none"/>
              </w:rPr>
              <w:t xml:space="preserve">×</w:t>
            </w:r>
            <w:r>
              <w:rPr>
                <w:rFonts w:hint="eastAsia" w:ascii="宋体" w:hAnsi="宋体" w:eastAsia="宋体" w:cs="宋体"/>
                <w:color w:val="000000"/>
                <w:szCs w:val="21"/>
                <w:highlight w:val="none"/>
                <w:lang w:val="en-US" w:eastAsia="zh-CN"/>
              </w:rPr>
              <w:t xml:space="preserve">100%</w:t>
            </w:r>
            <w:r>
              <w:rPr>
                <w:rFonts w:hint="eastAsia" w:ascii="宋体" w:hAnsi="宋体" w:eastAsia="宋体" w:cs="宋体"/>
                <w:color w:val="000000"/>
                <w:szCs w:val="21"/>
                <w:highlight w:val="none"/>
              </w:rPr>
              <w:t xml:space="preserve">（结果保留两位小数点）</w:t>
            </w:r>
            <w:r/>
          </w:p>
        </w:tc>
      </w:tr>
      <w:tr>
        <w:trPr>
          <w:cantSplit/>
          <w:jc w:val="center"/>
          <w:trHeight w:val="699"/>
        </w:trPr>
        <w:tc>
          <w:tcPr>
            <w:tcW w:w="462" w:type="pct"/>
            <w:vAlign w:val="center"/>
            <w:vMerge w:val="restart"/>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项目方案（</w:t>
            </w:r>
            <w:r>
              <w:rPr>
                <w:rFonts w:hint="eastAsia" w:ascii="宋体" w:hAnsi="宋体" w:eastAsia="宋体" w:cs="宋体"/>
                <w:szCs w:val="21"/>
                <w:highlight w:val="none"/>
                <w:lang w:val="en-US" w:eastAsia="zh-CN"/>
              </w:rPr>
              <w:t xml:space="preserve">3</w:t>
            </w:r>
            <w:r>
              <w:rPr>
                <w:rFonts w:hint="eastAsia" w:ascii="宋体" w:hAnsi="宋体" w:eastAsia="宋体" w:cs="宋体"/>
                <w:szCs w:val="21"/>
                <w:highlight w:val="none"/>
              </w:rPr>
              <w:t xml:space="preserve">0分）</w:t>
            </w:r>
            <w:r/>
          </w:p>
        </w:tc>
        <w:tc>
          <w:tcPr>
            <w:tcW w:w="550" w:type="pct"/>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总体概述（</w:t>
            </w:r>
            <w:r>
              <w:rPr>
                <w:rFonts w:hint="eastAsia" w:ascii="宋体" w:hAnsi="宋体" w:eastAsia="宋体" w:cs="宋体"/>
                <w:szCs w:val="21"/>
                <w:highlight w:val="none"/>
                <w:lang w:val="en-US" w:eastAsia="zh-CN"/>
              </w:rPr>
              <w:t xml:space="preserve">6</w:t>
            </w:r>
            <w:r>
              <w:rPr>
                <w:rFonts w:hint="eastAsia" w:ascii="宋体" w:hAnsi="宋体" w:eastAsia="宋体" w:cs="宋体"/>
                <w:szCs w:val="21"/>
                <w:highlight w:val="none"/>
              </w:rPr>
              <w:t xml:space="preserve">分）</w:t>
            </w:r>
            <w:r/>
          </w:p>
        </w:tc>
        <w:tc>
          <w:tcPr>
            <w:tcW w:w="3986" w:type="pct"/>
            <w:vAlign w:val="center"/>
            <w:textDirection w:val="lrTb"/>
            <w:noWrap w:val="false"/>
          </w:tcPr>
          <w:p>
            <w:pPr>
              <w:spacing w:line="360" w:lineRule="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rPr>
              <w:t xml:space="preserve">根据投标人提供的针对本工程的总体概述</w:t>
            </w:r>
            <w:r>
              <w:rPr>
                <w:rFonts w:hint="eastAsia" w:ascii="宋体" w:hAnsi="宋体" w:eastAsia="宋体" w:cs="宋体"/>
                <w:b w:val="0"/>
                <w:bCs w:val="0"/>
                <w:color w:val="auto"/>
                <w:sz w:val="21"/>
                <w:szCs w:val="21"/>
                <w:highlight w:val="none"/>
                <w:lang w:val="en-US" w:eastAsia="zh-CN"/>
              </w:rPr>
              <w:t xml:space="preserve">方案，从工程概述、总体安排、及施工部署及施工段划分等方面进行评审</w:t>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总体概述科学、严密、合理，描述详细且具有针对性的得</w:t>
            </w:r>
            <w:r>
              <w:rPr>
                <w:rFonts w:hint="eastAsia" w:ascii="宋体" w:hAnsi="宋体" w:eastAsia="宋体" w:cs="宋体"/>
                <w:szCs w:val="21"/>
                <w:highlight w:val="none"/>
                <w:lang w:val="en-US" w:eastAsia="zh-CN"/>
              </w:rPr>
              <w:t xml:space="preserve">6</w:t>
            </w:r>
            <w:r>
              <w:rPr>
                <w:rFonts w:hint="eastAsia" w:ascii="宋体" w:hAnsi="宋体" w:eastAsia="宋体" w:cs="宋体"/>
                <w:szCs w:val="21"/>
                <w:highlight w:val="none"/>
              </w:rPr>
              <w:t xml:space="preserve">分；</w:t>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总体概述的合理性、严密性、描述的详细性基本满足</w:t>
            </w:r>
            <w:r>
              <w:rPr>
                <w:rFonts w:hint="eastAsia" w:ascii="宋体" w:hAnsi="宋体" w:eastAsia="宋体" w:cs="宋体"/>
                <w:szCs w:val="21"/>
                <w:highlight w:val="none"/>
                <w:lang w:val="en-US" w:eastAsia="zh-CN"/>
              </w:rPr>
              <w:t xml:space="preserve">招标</w:t>
            </w:r>
            <w:r>
              <w:rPr>
                <w:rFonts w:hint="eastAsia" w:ascii="宋体" w:hAnsi="宋体" w:eastAsia="宋体" w:cs="宋体"/>
                <w:szCs w:val="21"/>
                <w:highlight w:val="none"/>
              </w:rPr>
              <w:t xml:space="preserve">文件要求的得</w:t>
            </w:r>
            <w:r>
              <w:rPr>
                <w:rFonts w:hint="eastAsia" w:ascii="宋体" w:hAnsi="宋体" w:eastAsia="宋体" w:cs="宋体"/>
                <w:szCs w:val="21"/>
                <w:highlight w:val="none"/>
                <w:lang w:val="en-US" w:eastAsia="zh-CN"/>
              </w:rPr>
              <w:t xml:space="preserve">4</w:t>
            </w:r>
            <w:r>
              <w:rPr>
                <w:rFonts w:hint="eastAsia" w:ascii="宋体" w:hAnsi="宋体" w:eastAsia="宋体" w:cs="宋体"/>
                <w:szCs w:val="21"/>
                <w:highlight w:val="none"/>
              </w:rPr>
              <w:t xml:space="preserve">分；</w:t>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总体概述的合理性、严密性、描述的详细性有欠缺但不影响项目实施的，得</w:t>
            </w: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rPr>
              <w:t xml:space="preserve">分；</w:t>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总体概述具有不合理项、描述有瑕疵的得1分；</w:t>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不提供不得分。</w:t>
            </w:r>
            <w:r/>
          </w:p>
        </w:tc>
      </w:tr>
      <w:tr>
        <w:trPr>
          <w:cantSplit/>
          <w:jc w:val="center"/>
          <w:trHeight w:val="699"/>
        </w:trPr>
        <w:tc>
          <w:tcPr>
            <w:tcW w:w="462" w:type="pct"/>
            <w:vAlign w:val="center"/>
            <w:vMerge w:val="continue"/>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550" w:type="pct"/>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分部、分项工程的施工方案（</w:t>
            </w:r>
            <w:r>
              <w:rPr>
                <w:rFonts w:hint="eastAsia" w:ascii="宋体" w:hAnsi="宋体" w:eastAsia="宋体" w:cs="宋体"/>
                <w:szCs w:val="21"/>
                <w:highlight w:val="none"/>
                <w:lang w:val="en-US" w:eastAsia="zh-CN"/>
              </w:rPr>
              <w:t xml:space="preserve">6</w:t>
            </w:r>
            <w:r>
              <w:rPr>
                <w:rFonts w:hint="eastAsia" w:ascii="宋体" w:hAnsi="宋体" w:eastAsia="宋体" w:cs="宋体"/>
                <w:szCs w:val="21"/>
                <w:highlight w:val="none"/>
              </w:rPr>
              <w:t xml:space="preserve">分）</w:t>
            </w:r>
            <w:r/>
          </w:p>
        </w:tc>
        <w:tc>
          <w:tcPr>
            <w:tcW w:w="3986" w:type="pct"/>
            <w:vAlign w:val="center"/>
            <w:textDirection w:val="lrTb"/>
            <w:noWrap w:val="false"/>
          </w:tcPr>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根据投标人提供的针对本工程的分部、分项工程的施工方案，关键施工技术、工艺及工程项目实施的重点、难点和解决方案等方面进行评审</w:t>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分部、分项工程的施工方案科学、严密、合理，描述详细且具有针对性的得</w:t>
            </w:r>
            <w:r>
              <w:rPr>
                <w:rFonts w:hint="eastAsia" w:ascii="宋体" w:hAnsi="宋体" w:eastAsia="宋体" w:cs="宋体"/>
                <w:szCs w:val="21"/>
                <w:highlight w:val="none"/>
                <w:lang w:val="en-US" w:eastAsia="zh-CN"/>
              </w:rPr>
              <w:t xml:space="preserve">6</w:t>
            </w:r>
            <w:r>
              <w:rPr>
                <w:rFonts w:hint="eastAsia" w:ascii="宋体" w:hAnsi="宋体" w:eastAsia="宋体" w:cs="宋体"/>
                <w:szCs w:val="21"/>
                <w:highlight w:val="none"/>
              </w:rPr>
              <w:t xml:space="preserve">分；</w:t>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分部、分项工程的施工方案的合理性、严密性、描述的详细性基本满足</w:t>
            </w:r>
            <w:r>
              <w:rPr>
                <w:rFonts w:hint="eastAsia" w:ascii="宋体" w:hAnsi="宋体" w:eastAsia="宋体" w:cs="宋体"/>
                <w:szCs w:val="21"/>
                <w:highlight w:val="none"/>
                <w:lang w:val="en-US" w:eastAsia="zh-CN"/>
              </w:rPr>
              <w:t xml:space="preserve">招标</w:t>
            </w:r>
            <w:r>
              <w:rPr>
                <w:rFonts w:hint="eastAsia" w:ascii="宋体" w:hAnsi="宋体" w:eastAsia="宋体" w:cs="宋体"/>
                <w:szCs w:val="21"/>
                <w:highlight w:val="none"/>
              </w:rPr>
              <w:t xml:space="preserve">文件要求的得</w:t>
            </w:r>
            <w:r>
              <w:rPr>
                <w:rFonts w:hint="eastAsia" w:ascii="宋体" w:hAnsi="宋体" w:eastAsia="宋体" w:cs="宋体"/>
                <w:szCs w:val="21"/>
                <w:highlight w:val="none"/>
                <w:lang w:val="en-US" w:eastAsia="zh-CN"/>
              </w:rPr>
              <w:t xml:space="preserve">4</w:t>
            </w:r>
            <w:r>
              <w:rPr>
                <w:rFonts w:hint="eastAsia" w:ascii="宋体" w:hAnsi="宋体" w:eastAsia="宋体" w:cs="宋体"/>
                <w:szCs w:val="21"/>
                <w:highlight w:val="none"/>
              </w:rPr>
              <w:t xml:space="preserve">分；</w:t>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分部、分项工程的施工方案的合理性、严密性、描述的详细性有欠缺但不影响项目实施的，得</w:t>
            </w: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rPr>
              <w:t xml:space="preserve">分；</w:t>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分部、分项工程的施工方案具有不合理项、描述有瑕疵的得1分；</w:t>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不提供不得分。</w:t>
            </w:r>
            <w:r/>
          </w:p>
        </w:tc>
      </w:tr>
      <w:tr>
        <w:trPr>
          <w:cantSplit/>
          <w:jc w:val="center"/>
          <w:trHeight w:val="699"/>
        </w:trPr>
        <w:tc>
          <w:tcPr>
            <w:tcW w:w="462" w:type="pct"/>
            <w:vAlign w:val="center"/>
            <w:vMerge w:val="continue"/>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550" w:type="pct"/>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安全文明施工措施（</w:t>
            </w:r>
            <w:r>
              <w:rPr>
                <w:rFonts w:hint="eastAsia" w:ascii="宋体" w:hAnsi="宋体" w:eastAsia="宋体" w:cs="宋体"/>
                <w:szCs w:val="21"/>
                <w:highlight w:val="none"/>
                <w:lang w:val="en-US" w:eastAsia="zh-CN"/>
              </w:rPr>
              <w:t xml:space="preserve">6</w:t>
            </w:r>
            <w:r>
              <w:rPr>
                <w:rFonts w:hint="eastAsia" w:ascii="宋体" w:hAnsi="宋体" w:eastAsia="宋体" w:cs="宋体"/>
                <w:szCs w:val="21"/>
                <w:highlight w:val="none"/>
              </w:rPr>
              <w:t xml:space="preserve">分）</w:t>
            </w:r>
            <w:r/>
          </w:p>
        </w:tc>
        <w:tc>
          <w:tcPr>
            <w:tcW w:w="3986" w:type="pct"/>
            <w:vAlign w:val="center"/>
            <w:textDirection w:val="lrTb"/>
            <w:noWrap w:val="false"/>
          </w:tcPr>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根据投标人提供的针对本工程安全文明施工、施工现场扬尘污染防治措施及环境保护方面的措施进行评审</w:t>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安全文明施工措施科学、严密、合理，描述详细且具有针对性的得</w:t>
            </w:r>
            <w:r>
              <w:rPr>
                <w:rFonts w:hint="eastAsia" w:ascii="宋体" w:hAnsi="宋体" w:eastAsia="宋体" w:cs="宋体"/>
                <w:szCs w:val="21"/>
                <w:highlight w:val="none"/>
                <w:lang w:val="en-US" w:eastAsia="zh-CN"/>
              </w:rPr>
              <w:t xml:space="preserve">6</w:t>
            </w:r>
            <w:r>
              <w:rPr>
                <w:rFonts w:hint="eastAsia" w:ascii="宋体" w:hAnsi="宋体" w:eastAsia="宋体" w:cs="宋体"/>
                <w:szCs w:val="21"/>
                <w:highlight w:val="none"/>
              </w:rPr>
              <w:t xml:space="preserve">分；</w:t>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安全文明施工措施的合理性、严密性、描述的详细性基本满足</w:t>
            </w:r>
            <w:r>
              <w:rPr>
                <w:rFonts w:hint="eastAsia" w:ascii="宋体" w:hAnsi="宋体" w:eastAsia="宋体" w:cs="宋体"/>
                <w:szCs w:val="21"/>
                <w:highlight w:val="none"/>
                <w:lang w:val="en-US" w:eastAsia="zh-CN"/>
              </w:rPr>
              <w:t xml:space="preserve">招标</w:t>
            </w:r>
            <w:r>
              <w:rPr>
                <w:rFonts w:hint="eastAsia" w:ascii="宋体" w:hAnsi="宋体" w:eastAsia="宋体" w:cs="宋体"/>
                <w:szCs w:val="21"/>
                <w:highlight w:val="none"/>
              </w:rPr>
              <w:t xml:space="preserve">文件要求的得</w:t>
            </w:r>
            <w:r>
              <w:rPr>
                <w:rFonts w:hint="eastAsia" w:ascii="宋体" w:hAnsi="宋体" w:eastAsia="宋体" w:cs="宋体"/>
                <w:szCs w:val="21"/>
                <w:highlight w:val="none"/>
                <w:lang w:val="en-US" w:eastAsia="zh-CN"/>
              </w:rPr>
              <w:t xml:space="preserve">4</w:t>
            </w:r>
            <w:r>
              <w:rPr>
                <w:rFonts w:hint="eastAsia" w:ascii="宋体" w:hAnsi="宋体" w:eastAsia="宋体" w:cs="宋体"/>
                <w:szCs w:val="21"/>
                <w:highlight w:val="none"/>
              </w:rPr>
              <w:t xml:space="preserve">分；</w:t>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安全文明施工措施的合理性、严密性、描述的详细性有欠缺但不影响项目实施的，得</w:t>
            </w: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rPr>
              <w:t xml:space="preserve">分；</w:t>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安全文明施工措施具有不合理项、描述有瑕疵的得1分；</w:t>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不提供不得分。</w:t>
            </w:r>
            <w:r/>
          </w:p>
        </w:tc>
      </w:tr>
      <w:tr>
        <w:trPr>
          <w:cantSplit/>
          <w:jc w:val="center"/>
          <w:trHeight w:val="699"/>
        </w:trPr>
        <w:tc>
          <w:tcPr>
            <w:tcW w:w="462" w:type="pct"/>
            <w:vAlign w:val="center"/>
            <w:vMerge w:val="continue"/>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550" w:type="pct"/>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合理化建议（</w:t>
            </w:r>
            <w:r>
              <w:rPr>
                <w:rFonts w:hint="eastAsia" w:ascii="宋体" w:hAnsi="宋体" w:eastAsia="宋体" w:cs="宋体"/>
                <w:szCs w:val="21"/>
                <w:highlight w:val="none"/>
                <w:lang w:val="en-US" w:eastAsia="zh-CN"/>
              </w:rPr>
              <w:t xml:space="preserve">6</w:t>
            </w:r>
            <w:r>
              <w:rPr>
                <w:rFonts w:hint="eastAsia" w:ascii="宋体" w:hAnsi="宋体" w:eastAsia="宋体" w:cs="宋体"/>
                <w:szCs w:val="21"/>
                <w:highlight w:val="none"/>
              </w:rPr>
              <w:t xml:space="preserve">分）</w:t>
            </w:r>
            <w:r/>
          </w:p>
        </w:tc>
        <w:tc>
          <w:tcPr>
            <w:tcW w:w="3986" w:type="pct"/>
            <w:vAlign w:val="center"/>
            <w:textDirection w:val="lrTb"/>
            <w:noWrap w:val="false"/>
          </w:tcPr>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合理化建议科学、严密、合理，描述详细且具有针对性的得</w:t>
            </w:r>
            <w:r>
              <w:rPr>
                <w:rFonts w:hint="eastAsia" w:ascii="宋体" w:hAnsi="宋体" w:eastAsia="宋体" w:cs="宋体"/>
                <w:szCs w:val="21"/>
                <w:highlight w:val="none"/>
                <w:lang w:val="en-US" w:eastAsia="zh-CN"/>
              </w:rPr>
              <w:t xml:space="preserve">6</w:t>
            </w:r>
            <w:r>
              <w:rPr>
                <w:rFonts w:hint="eastAsia" w:ascii="宋体" w:hAnsi="宋体" w:eastAsia="宋体" w:cs="宋体"/>
                <w:szCs w:val="21"/>
                <w:highlight w:val="none"/>
              </w:rPr>
              <w:t xml:space="preserve">分；</w:t>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合理化建议的合理性、严密性、描述的详细性基本满足</w:t>
            </w:r>
            <w:r>
              <w:rPr>
                <w:rFonts w:hint="eastAsia" w:ascii="宋体" w:hAnsi="宋体" w:eastAsia="宋体" w:cs="宋体"/>
                <w:szCs w:val="21"/>
                <w:highlight w:val="none"/>
                <w:lang w:val="en-US" w:eastAsia="zh-CN"/>
              </w:rPr>
              <w:t xml:space="preserve">招标</w:t>
            </w:r>
            <w:r>
              <w:rPr>
                <w:rFonts w:hint="eastAsia" w:ascii="宋体" w:hAnsi="宋体" w:eastAsia="宋体" w:cs="宋体"/>
                <w:szCs w:val="21"/>
                <w:highlight w:val="none"/>
              </w:rPr>
              <w:t xml:space="preserve">文件要求的得</w:t>
            </w:r>
            <w:r>
              <w:rPr>
                <w:rFonts w:hint="eastAsia" w:ascii="宋体" w:hAnsi="宋体" w:eastAsia="宋体" w:cs="宋体"/>
                <w:szCs w:val="21"/>
                <w:highlight w:val="none"/>
                <w:lang w:val="en-US" w:eastAsia="zh-CN"/>
              </w:rPr>
              <w:t xml:space="preserve">4</w:t>
            </w:r>
            <w:r>
              <w:rPr>
                <w:rFonts w:hint="eastAsia" w:ascii="宋体" w:hAnsi="宋体" w:eastAsia="宋体" w:cs="宋体"/>
                <w:szCs w:val="21"/>
                <w:highlight w:val="none"/>
              </w:rPr>
              <w:t xml:space="preserve">分；</w:t>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合理化建议的合理性、严密性、描述的详细性有欠缺但不影响项目实施的，得</w:t>
            </w: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rPr>
              <w:t xml:space="preserve">分；</w:t>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合理化建议具有不合理项、描述有瑕疵的得1分；</w:t>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不提供不得分。</w:t>
            </w:r>
            <w:r/>
          </w:p>
        </w:tc>
      </w:tr>
      <w:tr>
        <w:trPr>
          <w:cantSplit/>
          <w:jc w:val="center"/>
          <w:trHeight w:val="2120"/>
        </w:trPr>
        <w:tc>
          <w:tcPr>
            <w:tcW w:w="462" w:type="pct"/>
            <w:vAlign w:val="center"/>
            <w:vMerge w:val="continue"/>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W w:w="550" w:type="pct"/>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季节性施工（</w:t>
            </w:r>
            <w:r>
              <w:rPr>
                <w:rFonts w:hint="eastAsia" w:ascii="宋体" w:hAnsi="宋体" w:eastAsia="宋体" w:cs="宋体"/>
                <w:szCs w:val="21"/>
                <w:highlight w:val="none"/>
                <w:lang w:val="en-US" w:eastAsia="zh-CN"/>
              </w:rPr>
              <w:t xml:space="preserve">6</w:t>
            </w:r>
            <w:r>
              <w:rPr>
                <w:rFonts w:hint="eastAsia" w:ascii="宋体" w:hAnsi="宋体" w:eastAsia="宋体" w:cs="宋体"/>
                <w:szCs w:val="21"/>
                <w:highlight w:val="none"/>
              </w:rPr>
              <w:t xml:space="preserve">分）</w:t>
            </w:r>
            <w:r/>
          </w:p>
        </w:tc>
        <w:tc>
          <w:tcPr>
            <w:tcW w:w="3986" w:type="pct"/>
            <w:vAlign w:val="center"/>
            <w:textDirection w:val="lrTb"/>
            <w:noWrap w:val="false"/>
          </w:tcPr>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季节性施工科学、严密、合理，描述详细且具有针对性的得</w:t>
            </w:r>
            <w:r>
              <w:rPr>
                <w:rFonts w:hint="eastAsia" w:ascii="宋体" w:hAnsi="宋体" w:eastAsia="宋体" w:cs="宋体"/>
                <w:szCs w:val="21"/>
                <w:highlight w:val="none"/>
                <w:lang w:val="en-US" w:eastAsia="zh-CN"/>
              </w:rPr>
              <w:t xml:space="preserve">6</w:t>
            </w:r>
            <w:r>
              <w:rPr>
                <w:rFonts w:hint="eastAsia" w:ascii="宋体" w:hAnsi="宋体" w:eastAsia="宋体" w:cs="宋体"/>
                <w:szCs w:val="21"/>
                <w:highlight w:val="none"/>
              </w:rPr>
              <w:t xml:space="preserve">分；</w:t>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季节性施工的合理性、严密性、描述的详细性基本满足</w:t>
            </w:r>
            <w:r>
              <w:rPr>
                <w:rFonts w:hint="eastAsia" w:ascii="宋体" w:hAnsi="宋体" w:eastAsia="宋体" w:cs="宋体"/>
                <w:szCs w:val="21"/>
                <w:highlight w:val="none"/>
                <w:lang w:val="en-US" w:eastAsia="zh-CN"/>
              </w:rPr>
              <w:t xml:space="preserve">招标</w:t>
            </w:r>
            <w:r>
              <w:rPr>
                <w:rFonts w:hint="eastAsia" w:ascii="宋体" w:hAnsi="宋体" w:eastAsia="宋体" w:cs="宋体"/>
                <w:szCs w:val="21"/>
                <w:highlight w:val="none"/>
              </w:rPr>
              <w:t xml:space="preserve">文件要求的得</w:t>
            </w:r>
            <w:r>
              <w:rPr>
                <w:rFonts w:hint="eastAsia" w:ascii="宋体" w:hAnsi="宋体" w:eastAsia="宋体" w:cs="宋体"/>
                <w:szCs w:val="21"/>
                <w:highlight w:val="none"/>
                <w:lang w:val="en-US" w:eastAsia="zh-CN"/>
              </w:rPr>
              <w:t xml:space="preserve">4</w:t>
            </w:r>
            <w:r>
              <w:rPr>
                <w:rFonts w:hint="eastAsia" w:ascii="宋体" w:hAnsi="宋体" w:eastAsia="宋体" w:cs="宋体"/>
                <w:szCs w:val="21"/>
                <w:highlight w:val="none"/>
              </w:rPr>
              <w:t xml:space="preserve">分；</w:t>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季节性施工的合理性、严密性、描述的详细性有欠缺但不影响项目实施的，得</w:t>
            </w: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rPr>
              <w:t xml:space="preserve">分；</w:t>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季节性施工具有不合理项、描述有瑕疵的得1分；</w:t>
            </w:r>
            <w:r/>
          </w:p>
          <w:p>
            <w:pP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不提供不得分。</w:t>
            </w:r>
            <w:r/>
          </w:p>
        </w:tc>
      </w:tr>
      <w:tr>
        <w:trPr>
          <w:cantSplit/>
          <w:jc w:val="center"/>
          <w:trHeight w:val="699"/>
        </w:trPr>
        <w:tc>
          <w:tcPr>
            <w:tcW w:w="462" w:type="pct"/>
            <w:vAlign w:val="center"/>
            <w:textDirection w:val="lrTb"/>
            <w:noWrap w:val="false"/>
          </w:tcPr>
          <w:p>
            <w:pPr>
              <w:jc w:val="center"/>
              <w:spacing w:line="360" w:lineRule="auto"/>
              <w:rPr>
                <w:rFonts w:hint="eastAsia" w:ascii="宋体" w:hAnsi="宋体" w:eastAsia="宋体" w:cs="宋体"/>
                <w:szCs w:val="21"/>
                <w:highlight w:val="none"/>
              </w:rPr>
            </w:pPr>
            <w:r>
              <w:rPr>
                <w:rFonts w:hint="eastAsia" w:ascii="宋体" w:hAnsi="宋体" w:eastAsia="宋体" w:cs="宋体"/>
                <w:szCs w:val="22"/>
                <w:highlight w:val="none"/>
              </w:rPr>
              <w:t xml:space="preserve">服务保障</w:t>
            </w:r>
            <w:r>
              <w:rPr>
                <w:rFonts w:hint="eastAsia" w:ascii="宋体" w:hAnsi="宋体" w:eastAsia="宋体" w:cs="宋体"/>
                <w:szCs w:val="21"/>
                <w:highlight w:val="none"/>
              </w:rPr>
              <w:t xml:space="preserve">（</w:t>
            </w:r>
            <w:r>
              <w:rPr>
                <w:rFonts w:hint="eastAsia" w:ascii="宋体" w:hAnsi="宋体" w:eastAsia="宋体" w:cs="宋体"/>
                <w:szCs w:val="21"/>
                <w:highlight w:val="none"/>
                <w:lang w:val="en-US" w:eastAsia="zh-CN"/>
              </w:rPr>
              <w:t xml:space="preserve">5</w:t>
            </w:r>
            <w:r>
              <w:rPr>
                <w:rFonts w:hint="eastAsia" w:ascii="宋体" w:hAnsi="宋体" w:eastAsia="宋体" w:cs="宋体"/>
                <w:szCs w:val="21"/>
                <w:highlight w:val="none"/>
              </w:rPr>
              <w:t xml:space="preserve">分）</w:t>
            </w:r>
            <w:r/>
          </w:p>
        </w:tc>
        <w:tc>
          <w:tcPr>
            <w:tcW w:w="550" w:type="pct"/>
            <w:vAlign w:val="center"/>
            <w:textDirection w:val="lrTb"/>
            <w:noWrap w:val="false"/>
          </w:tcPr>
          <w:p>
            <w:pPr>
              <w:jc w:val="center"/>
              <w:spacing w:line="360" w:lineRule="auto"/>
              <w:rPr>
                <w:rFonts w:hint="eastAsia" w:ascii="宋体" w:hAnsi="宋体" w:eastAsia="宋体" w:cs="宋体"/>
                <w:szCs w:val="22"/>
                <w:highlight w:val="none"/>
              </w:rPr>
            </w:pPr>
            <w:r>
              <w:rPr>
                <w:rFonts w:hint="eastAsia" w:ascii="宋体" w:hAnsi="宋体" w:eastAsia="宋体" w:cs="宋体"/>
                <w:szCs w:val="22"/>
                <w:highlight w:val="none"/>
              </w:rPr>
              <w:t xml:space="preserve">服务保障（</w:t>
            </w:r>
            <w:r>
              <w:rPr>
                <w:rFonts w:hint="eastAsia" w:ascii="宋体" w:hAnsi="宋体" w:eastAsia="宋体" w:cs="宋体"/>
                <w:szCs w:val="22"/>
                <w:highlight w:val="none"/>
                <w:lang w:val="en-US" w:eastAsia="zh-CN"/>
              </w:rPr>
              <w:t xml:space="preserve">5</w:t>
            </w:r>
            <w:r>
              <w:rPr>
                <w:rFonts w:hint="eastAsia" w:ascii="宋体" w:hAnsi="宋体" w:eastAsia="宋体" w:cs="宋体"/>
                <w:szCs w:val="22"/>
                <w:highlight w:val="none"/>
              </w:rPr>
              <w:t xml:space="preserve">分）</w:t>
            </w:r>
            <w:r/>
          </w:p>
        </w:tc>
        <w:tc>
          <w:tcPr>
            <w:tcW w:w="3986" w:type="pct"/>
            <w:vAlign w:val="center"/>
            <w:textDirection w:val="lrTb"/>
            <w:noWrap w:val="false"/>
          </w:tcPr>
          <w:p>
            <w:pPr>
              <w:spacing w:line="360" w:lineRule="auto"/>
              <w:rPr>
                <w:rFonts w:hint="eastAsia" w:ascii="宋体" w:hAnsi="宋体" w:eastAsia="宋体" w:cs="宋体"/>
                <w:szCs w:val="21"/>
                <w:highlight w:val="none"/>
              </w:rPr>
            </w:pPr>
            <w:r>
              <w:rPr>
                <w:rFonts w:hint="eastAsia" w:ascii="宋体" w:hAnsi="宋体" w:eastAsia="宋体" w:cs="宋体"/>
                <w:szCs w:val="22"/>
                <w:highlight w:val="none"/>
              </w:rPr>
              <w:t xml:space="preserve">服务保障</w:t>
            </w:r>
            <w:r>
              <w:rPr>
                <w:rFonts w:hint="eastAsia" w:ascii="宋体" w:hAnsi="宋体" w:eastAsia="宋体" w:cs="宋体"/>
                <w:szCs w:val="21"/>
                <w:highlight w:val="none"/>
              </w:rPr>
              <w:t xml:space="preserve">科学、严密、合理，描述详细且具有针对性的得</w:t>
            </w:r>
            <w:r>
              <w:rPr>
                <w:rFonts w:hint="eastAsia" w:ascii="宋体" w:hAnsi="宋体" w:eastAsia="宋体" w:cs="宋体"/>
                <w:szCs w:val="21"/>
                <w:highlight w:val="none"/>
                <w:lang w:val="en-US" w:eastAsia="zh-CN"/>
              </w:rPr>
              <w:t xml:space="preserve">5</w:t>
            </w:r>
            <w:r>
              <w:rPr>
                <w:rFonts w:hint="eastAsia" w:ascii="宋体" w:hAnsi="宋体" w:eastAsia="宋体" w:cs="宋体"/>
                <w:szCs w:val="21"/>
                <w:highlight w:val="none"/>
              </w:rPr>
              <w:t xml:space="preserve">分；</w:t>
            </w:r>
            <w:r/>
          </w:p>
          <w:p>
            <w:pPr>
              <w:spacing w:line="360" w:lineRule="auto"/>
              <w:rPr>
                <w:rFonts w:hint="eastAsia" w:ascii="宋体" w:hAnsi="宋体" w:eastAsia="宋体" w:cs="宋体"/>
                <w:szCs w:val="21"/>
                <w:highlight w:val="none"/>
              </w:rPr>
            </w:pPr>
            <w:r>
              <w:rPr>
                <w:rFonts w:hint="eastAsia" w:ascii="宋体" w:hAnsi="宋体" w:eastAsia="宋体" w:cs="宋体"/>
                <w:szCs w:val="22"/>
                <w:highlight w:val="none"/>
              </w:rPr>
              <w:t xml:space="preserve">服务保障</w:t>
            </w:r>
            <w:r>
              <w:rPr>
                <w:rFonts w:hint="eastAsia" w:ascii="宋体" w:hAnsi="宋体" w:eastAsia="宋体" w:cs="宋体"/>
                <w:szCs w:val="21"/>
                <w:highlight w:val="none"/>
              </w:rPr>
              <w:t xml:space="preserve">的合理性、严密性、描述的详细性基本满足</w:t>
            </w:r>
            <w:r>
              <w:rPr>
                <w:rFonts w:hint="eastAsia" w:ascii="宋体" w:hAnsi="宋体" w:eastAsia="宋体" w:cs="宋体"/>
                <w:szCs w:val="21"/>
                <w:highlight w:val="none"/>
                <w:lang w:val="en-US" w:eastAsia="zh-CN"/>
              </w:rPr>
              <w:t xml:space="preserve">招标</w:t>
            </w:r>
            <w:r>
              <w:rPr>
                <w:rFonts w:hint="eastAsia" w:ascii="宋体" w:hAnsi="宋体" w:eastAsia="宋体" w:cs="宋体"/>
                <w:szCs w:val="21"/>
                <w:highlight w:val="none"/>
              </w:rPr>
              <w:t xml:space="preserve">文件要求的得</w:t>
            </w:r>
            <w:r>
              <w:rPr>
                <w:rFonts w:hint="eastAsia" w:ascii="宋体" w:hAnsi="宋体" w:eastAsia="宋体" w:cs="宋体"/>
                <w:szCs w:val="21"/>
                <w:highlight w:val="none"/>
                <w:lang w:val="en-US" w:eastAsia="zh-CN"/>
              </w:rPr>
              <w:t xml:space="preserve">3</w:t>
            </w:r>
            <w:r>
              <w:rPr>
                <w:rFonts w:hint="eastAsia" w:ascii="宋体" w:hAnsi="宋体" w:eastAsia="宋体" w:cs="宋体"/>
                <w:szCs w:val="21"/>
                <w:highlight w:val="none"/>
              </w:rPr>
              <w:t xml:space="preserve">分；</w:t>
            </w:r>
            <w:r/>
          </w:p>
          <w:p>
            <w:pPr>
              <w:spacing w:line="360" w:lineRule="auto"/>
              <w:rPr>
                <w:rFonts w:hint="eastAsia" w:ascii="宋体" w:hAnsi="宋体" w:eastAsia="宋体" w:cs="宋体"/>
                <w:szCs w:val="21"/>
                <w:highlight w:val="none"/>
              </w:rPr>
            </w:pPr>
            <w:r>
              <w:rPr>
                <w:rFonts w:hint="eastAsia" w:ascii="宋体" w:hAnsi="宋体" w:eastAsia="宋体" w:cs="宋体"/>
                <w:szCs w:val="22"/>
                <w:highlight w:val="none"/>
              </w:rPr>
              <w:t xml:space="preserve">服务保障</w:t>
            </w:r>
            <w:r>
              <w:rPr>
                <w:rFonts w:hint="eastAsia" w:ascii="宋体" w:hAnsi="宋体" w:eastAsia="宋体" w:cs="宋体"/>
                <w:szCs w:val="21"/>
                <w:highlight w:val="none"/>
              </w:rPr>
              <w:t xml:space="preserve">的合理性、严密性、描述的详细性有欠缺但不影响项目实施的，得</w:t>
            </w: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rPr>
              <w:t xml:space="preserve">分；</w:t>
            </w:r>
            <w:r/>
          </w:p>
          <w:p>
            <w:pPr>
              <w:spacing w:line="360" w:lineRule="auto"/>
              <w:rPr>
                <w:rFonts w:hint="eastAsia" w:ascii="宋体" w:hAnsi="宋体" w:eastAsia="宋体" w:cs="宋体"/>
                <w:szCs w:val="21"/>
                <w:highlight w:val="none"/>
              </w:rPr>
            </w:pPr>
            <w:r>
              <w:rPr>
                <w:rFonts w:hint="eastAsia" w:ascii="宋体" w:hAnsi="宋体" w:eastAsia="宋体" w:cs="宋体"/>
                <w:szCs w:val="22"/>
                <w:highlight w:val="none"/>
              </w:rPr>
              <w:t xml:space="preserve">服务保障</w:t>
            </w:r>
            <w:r>
              <w:rPr>
                <w:rFonts w:hint="eastAsia" w:ascii="宋体" w:hAnsi="宋体" w:eastAsia="宋体" w:cs="宋体"/>
                <w:szCs w:val="21"/>
                <w:highlight w:val="none"/>
              </w:rPr>
              <w:t xml:space="preserve">具有不合理项、描述有瑕疵的得1分；</w:t>
            </w:r>
            <w:r/>
          </w:p>
          <w:p>
            <w:pPr>
              <w:spacing w:line="360" w:lineRule="auto"/>
              <w:rPr>
                <w:rFonts w:hint="eastAsia" w:ascii="宋体" w:hAnsi="宋体" w:eastAsia="宋体" w:cs="宋体"/>
                <w:szCs w:val="22"/>
                <w:highlight w:val="none"/>
              </w:rPr>
            </w:pPr>
            <w:r>
              <w:rPr>
                <w:rFonts w:hint="eastAsia" w:ascii="宋体" w:hAnsi="宋体" w:eastAsia="宋体" w:cs="宋体"/>
                <w:szCs w:val="21"/>
                <w:highlight w:val="none"/>
              </w:rPr>
              <w:t xml:space="preserve">不提供不得分。</w:t>
            </w:r>
            <w:r/>
          </w:p>
        </w:tc>
      </w:tr>
      <w:tr>
        <w:trPr>
          <w:cantSplit/>
          <w:jc w:val="center"/>
          <w:trHeight w:val="699"/>
        </w:trPr>
        <w:tc>
          <w:tcPr>
            <w:tcW w:w="462" w:type="pct"/>
            <w:vAlign w:val="center"/>
            <w:textDirection w:val="lrTb"/>
            <w:noWrap w:val="false"/>
          </w:tcPr>
          <w:p>
            <w:pPr>
              <w:jc w:val="center"/>
              <w:spacing w:line="360" w:lineRule="auto"/>
              <w:tabs>
                <w:tab w:val="left" w:pos="0" w:leader="none"/>
                <w:tab w:val="left" w:pos="1134"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业绩</w:t>
            </w:r>
            <w:r/>
          </w:p>
          <w:p>
            <w:pPr>
              <w:jc w:val="center"/>
              <w:spacing w:line="360" w:lineRule="auto"/>
              <w:rPr>
                <w:rFonts w:hint="eastAsia" w:ascii="宋体" w:hAnsi="宋体" w:eastAsia="宋体" w:cs="宋体"/>
                <w:szCs w:val="22"/>
                <w:highlight w:val="none"/>
              </w:rPr>
            </w:pPr>
            <w:r>
              <w:rPr>
                <w:rFonts w:hint="eastAsia" w:ascii="宋体" w:hAnsi="宋体" w:eastAsia="宋体" w:cs="宋体"/>
                <w:szCs w:val="21"/>
                <w:highlight w:val="none"/>
              </w:rPr>
              <w:t xml:space="preserve">(10分)</w:t>
            </w:r>
            <w:r/>
          </w:p>
        </w:tc>
        <w:tc>
          <w:tcPr>
            <w:gridSpan w:val="2"/>
            <w:tcW w:w="4537" w:type="pct"/>
            <w:vAlign w:val="center"/>
            <w:textDirection w:val="lrTb"/>
            <w:noWrap w:val="false"/>
          </w:tcPr>
          <w:p>
            <w:pPr>
              <w:spacing w:line="360" w:lineRule="auto"/>
              <w:rPr>
                <w:rFonts w:hint="eastAsia" w:ascii="宋体" w:hAnsi="宋体" w:eastAsia="宋体" w:cs="宋体"/>
                <w:szCs w:val="21"/>
                <w:highlight w:val="none"/>
              </w:rPr>
            </w:pPr>
            <w:r>
              <w:rPr>
                <w:rFonts w:hint="eastAsia" w:ascii="宋体" w:hAnsi="宋体" w:eastAsia="宋体" w:cs="宋体"/>
                <w:bCs/>
                <w:szCs w:val="21"/>
                <w:highlight w:val="none"/>
              </w:rPr>
              <w:t xml:space="preserve">供应商近三年内(自2023年1月1日至今，以合同签订时间为准)承接并完成的类似项目业绩，有一个得</w:t>
            </w:r>
            <w:r>
              <w:rPr>
                <w:rFonts w:hint="eastAsia" w:ascii="宋体" w:hAnsi="宋体" w:eastAsia="宋体" w:cs="宋体"/>
                <w:bCs/>
                <w:szCs w:val="21"/>
                <w:highlight w:val="none"/>
                <w:lang w:val="en-US" w:eastAsia="zh-CN"/>
              </w:rPr>
              <w:t xml:space="preserve">2</w:t>
            </w:r>
            <w:r>
              <w:rPr>
                <w:rFonts w:hint="eastAsia" w:ascii="宋体" w:hAnsi="宋体" w:eastAsia="宋体" w:cs="宋体"/>
                <w:bCs/>
                <w:szCs w:val="21"/>
                <w:highlight w:val="none"/>
              </w:rPr>
              <w:t xml:space="preserve">分，满分10分。</w:t>
            </w:r>
            <w:r>
              <w:rPr>
                <w:rFonts w:hint="eastAsia" w:ascii="宋体" w:hAnsi="宋体" w:eastAsia="宋体" w:cs="宋体"/>
                <w:b/>
                <w:bCs/>
                <w:szCs w:val="21"/>
                <w:highlight w:val="none"/>
              </w:rPr>
              <w:t xml:space="preserve">（同一项目不同合同期限不重复计分，提供合同扫描件上传）</w:t>
            </w:r>
            <w:r/>
          </w:p>
        </w:tc>
      </w:tr>
      <w:tr>
        <w:trPr>
          <w:cantSplit/>
          <w:jc w:val="center"/>
          <w:trHeight w:val="699"/>
        </w:trPr>
        <w:tc>
          <w:tcPr>
            <w:shd w:val="clear" w:color="auto" w:fill="auto"/>
            <w:tcW w:w="462" w:type="pct"/>
            <w:vAlign w:val="center"/>
            <w:textDirection w:val="lrTb"/>
            <w:noWrap w:val="false"/>
          </w:tcPr>
          <w:p>
            <w:pPr>
              <w:pStyle w:val="1085"/>
              <w:ind w:left="0"/>
              <w:jc w:val="center"/>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项目</w:t>
            </w:r>
            <w:r>
              <w:rPr>
                <w:rFonts w:hint="eastAsia" w:ascii="宋体" w:hAnsi="宋体" w:eastAsia="宋体" w:cs="宋体"/>
                <w:color w:val="auto"/>
                <w:sz w:val="21"/>
                <w:szCs w:val="21"/>
                <w:highlight w:val="none"/>
                <w:lang w:val="en-US" w:eastAsia="zh-CN"/>
              </w:rPr>
              <w:t xml:space="preserve">管理机构</w:t>
            </w:r>
            <w:r/>
          </w:p>
          <w:p>
            <w:pPr>
              <w:jc w:val="center"/>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p>
        </w:tc>
        <w:tc>
          <w:tcPr>
            <w:gridSpan w:val="2"/>
            <w:shd w:val="clear" w:color="auto" w:fill="auto"/>
            <w:tcW w:w="4537" w:type="pct"/>
            <w:vAlign w:val="center"/>
            <w:textDirection w:val="lrTb"/>
            <w:noWrap w:val="false"/>
          </w:tcPr>
          <w:p>
            <w:pPr>
              <w:numPr>
                <w:ilvl w:val="0"/>
                <w:numId w:val="0"/>
              </w:numPr>
              <w:keepLines w:val="0"/>
              <w:keepNext w:val="0"/>
              <w:pageBreakBefore w:val="0"/>
              <w:spacing w:line="240" w:lineRule="auto"/>
              <w:widowControl/>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val="en-US" w:eastAsia="zh-CN"/>
              </w:rPr>
              <w:t xml:space="preserve">、项目负责人具有市政工程相关专业高级工程师及以上职称得 3 分；具有市政工程相关专业中级工程师职称得 2 分。本项不重复计分，最高 3 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w:t>
            </w:r>
            <w:r>
              <w:rPr>
                <w:rFonts w:hint="eastAsia" w:ascii="宋体" w:hAnsi="宋体" w:eastAsia="宋体" w:cs="宋体"/>
                <w:b/>
                <w:bCs/>
                <w:color w:val="auto"/>
                <w:sz w:val="21"/>
                <w:szCs w:val="21"/>
                <w:highlight w:val="none"/>
              </w:rPr>
              <w:t xml:space="preserve">提供相关证明材料及供应商为其缴纳的</w:t>
            </w:r>
            <w:r>
              <w:rPr>
                <w:rFonts w:hint="eastAsia" w:ascii="宋体" w:hAnsi="宋体" w:eastAsia="宋体" w:cs="宋体"/>
                <w:b/>
                <w:bCs/>
                <w:color w:val="auto"/>
                <w:sz w:val="21"/>
                <w:szCs w:val="21"/>
                <w:highlight w:val="none"/>
                <w:lang w:eastAsia="zh-CN"/>
              </w:rPr>
              <w:t xml:space="preserve">近</w:t>
            </w:r>
            <w:r>
              <w:rPr>
                <w:rFonts w:hint="eastAsia" w:ascii="宋体" w:hAnsi="宋体" w:eastAsia="宋体" w:cs="宋体"/>
                <w:b/>
                <w:bCs/>
                <w:color w:val="auto"/>
                <w:sz w:val="21"/>
                <w:szCs w:val="21"/>
                <w:highlight w:val="none"/>
              </w:rPr>
              <w:t xml:space="preserve">三个月内任意一个月的社保证明。原件扫描上传，否则不得分</w:t>
            </w:r>
            <w:r>
              <w:rPr>
                <w:rFonts w:hint="eastAsia" w:ascii="宋体" w:hAnsi="宋体" w:eastAsia="宋体" w:cs="宋体"/>
                <w:color w:val="auto"/>
                <w:sz w:val="21"/>
                <w:szCs w:val="21"/>
                <w:highlight w:val="none"/>
              </w:rPr>
              <w:t xml:space="preserve">)</w:t>
            </w:r>
            <w:r/>
          </w:p>
          <w:p>
            <w:pPr>
              <w:numPr>
                <w:ilvl w:val="0"/>
                <w:numId w:val="0"/>
              </w:numPr>
              <w:keepLines w:val="0"/>
              <w:keepNext w:val="0"/>
              <w:pageBreakBefore w:val="0"/>
              <w:spacing w:line="240" w:lineRule="auto"/>
              <w:widowControl/>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2、技术负责人具有市政工程相关专业高级工程师及以上职称得 3 分；具有市政工程相关专业中级工程师职称得 2 分。本项不重复计分，最高 3 分。</w:t>
            </w:r>
            <w:r>
              <w:rPr>
                <w:rFonts w:hint="eastAsia" w:ascii="宋体" w:hAnsi="宋体" w:eastAsia="宋体" w:cs="宋体"/>
                <w:color w:val="auto"/>
                <w:sz w:val="21"/>
                <w:szCs w:val="21"/>
                <w:highlight w:val="none"/>
              </w:rPr>
              <w:t xml:space="preserve">（</w:t>
            </w:r>
            <w:r>
              <w:rPr>
                <w:rFonts w:hint="eastAsia" w:ascii="宋体" w:hAnsi="宋体" w:eastAsia="宋体" w:cs="宋体"/>
                <w:b/>
                <w:bCs/>
                <w:color w:val="auto"/>
                <w:sz w:val="21"/>
                <w:szCs w:val="21"/>
                <w:highlight w:val="none"/>
              </w:rPr>
              <w:t xml:space="preserve">提供相关证明材料及供应商为其缴纳的</w:t>
            </w:r>
            <w:r>
              <w:rPr>
                <w:rFonts w:hint="eastAsia" w:ascii="宋体" w:hAnsi="宋体" w:eastAsia="宋体" w:cs="宋体"/>
                <w:b/>
                <w:bCs/>
                <w:color w:val="auto"/>
                <w:sz w:val="21"/>
                <w:szCs w:val="21"/>
                <w:highlight w:val="none"/>
                <w:lang w:eastAsia="zh-CN"/>
              </w:rPr>
              <w:t xml:space="preserve">近</w:t>
            </w:r>
            <w:r>
              <w:rPr>
                <w:rFonts w:hint="eastAsia" w:ascii="宋体" w:hAnsi="宋体" w:eastAsia="宋体" w:cs="宋体"/>
                <w:b/>
                <w:bCs/>
                <w:color w:val="auto"/>
                <w:sz w:val="21"/>
                <w:szCs w:val="21"/>
                <w:highlight w:val="none"/>
              </w:rPr>
              <w:t xml:space="preserve">三个月内任意一个月的社保证明。原件扫描上传，否则不得分</w:t>
            </w:r>
            <w:r>
              <w:rPr>
                <w:rFonts w:hint="eastAsia" w:ascii="宋体" w:hAnsi="宋体" w:eastAsia="宋体" w:cs="宋体"/>
                <w:color w:val="auto"/>
                <w:sz w:val="21"/>
                <w:szCs w:val="21"/>
                <w:highlight w:val="none"/>
              </w:rPr>
              <w:t xml:space="preserve">)</w:t>
            </w:r>
            <w:r/>
          </w:p>
          <w:p>
            <w:pPr>
              <w:jc w:val="left"/>
              <w:keepLines w:val="0"/>
              <w:keepNext w:val="0"/>
              <w:pageBreakBefore w:val="0"/>
              <w:spacing w:line="240" w:lineRule="auto"/>
              <w:rPr>
                <w:rFonts w:hint="eastAsia" w:ascii="宋体" w:hAnsi="宋体" w:eastAsia="宋体" w:cs="宋体"/>
                <w:color w:val="auto"/>
                <w:sz w:val="21"/>
                <w:szCs w:val="21"/>
                <w:highlight w:val="none"/>
              </w:rPr>
            </w:pPr>
            <w:r>
              <w:rPr>
                <w:rFonts w:hint="eastAsia" w:ascii="宋体" w:hAnsi="宋体" w:cs="宋体"/>
                <w:color w:val="auto"/>
                <w:sz w:val="21"/>
                <w:szCs w:val="21"/>
                <w:highlight w:val="none"/>
                <w:lang w:val="en-US" w:eastAsia="zh-CN"/>
              </w:rPr>
              <w:t xml:space="preserve">2、项目组其他管理人员（项目经理、技术负责人除外）具有市政工程相关专业中级及以上工程师职称，每提供 1 人得 2 分，最多计 2 人，本项最高 4 分。</w:t>
            </w:r>
            <w:r/>
          </w:p>
          <w:p>
            <w:pPr>
              <w:keepLines w:val="0"/>
              <w:keepNext w:val="0"/>
              <w:pageBreakBefore w:val="0"/>
              <w:spacing w:line="360" w:lineRule="auto"/>
              <w:widowControl w:val="off"/>
              <w:rPr>
                <w:rFonts w:hint="eastAsia" w:ascii="宋体" w:hAnsi="宋体" w:eastAsia="宋体" w:cs="宋体"/>
                <w:b/>
                <w:bCs w:val="0"/>
                <w:color w:val="auto"/>
                <w:spacing w:val="-2"/>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注：</w:t>
            </w:r>
            <w:r>
              <w:rPr>
                <w:rFonts w:hint="eastAsia" w:ascii="宋体" w:hAnsi="宋体" w:eastAsia="宋体" w:cs="宋体"/>
                <w:b/>
                <w:bCs w:val="0"/>
                <w:color w:val="auto"/>
                <w:spacing w:val="-1"/>
                <w:sz w:val="21"/>
                <w:szCs w:val="21"/>
                <w:highlight w:val="none"/>
                <w:lang w:eastAsia="zh-CN"/>
              </w:rPr>
              <w:t xml:space="preserve">已退休人员需提供相应的退休证明及聘任合</w:t>
            </w:r>
            <w:r>
              <w:rPr>
                <w:rFonts w:hint="eastAsia" w:ascii="宋体" w:hAnsi="宋体" w:eastAsia="宋体" w:cs="宋体"/>
                <w:b/>
                <w:bCs w:val="0"/>
                <w:color w:val="auto"/>
                <w:sz w:val="21"/>
                <w:szCs w:val="21"/>
                <w:highlight w:val="none"/>
                <w:lang w:eastAsia="zh-CN"/>
              </w:rPr>
              <w:t xml:space="preserve">同</w:t>
            </w:r>
            <w:r>
              <w:rPr>
                <w:rFonts w:hint="eastAsia" w:ascii="宋体" w:hAnsi="宋体" w:eastAsia="宋体" w:cs="宋体"/>
                <w:b/>
                <w:bCs/>
                <w:color w:val="auto"/>
                <w:sz w:val="21"/>
                <w:szCs w:val="21"/>
                <w:highlight w:val="none"/>
              </w:rPr>
              <w:t xml:space="preserve">，</w:t>
            </w:r>
            <w:r>
              <w:rPr>
                <w:rFonts w:hint="eastAsia" w:ascii="宋体" w:hAnsi="宋体" w:eastAsia="宋体" w:cs="宋体"/>
                <w:b/>
                <w:bCs w:val="0"/>
                <w:color w:val="auto"/>
                <w:spacing w:val="-2"/>
                <w:sz w:val="21"/>
                <w:szCs w:val="21"/>
                <w:highlight w:val="none"/>
                <w:lang w:eastAsia="zh-CN"/>
              </w:rPr>
              <w:t xml:space="preserve">否则不得分。</w:t>
            </w:r>
            <w:r/>
          </w:p>
        </w:tc>
      </w:tr>
      <w:tr>
        <w:trPr>
          <w:jc w:val="center"/>
          <w:trHeight w:val="341"/>
        </w:trPr>
        <w:tc>
          <w:tcPr>
            <w:gridSpan w:val="3"/>
            <w:tcW w:w="5000" w:type="pct"/>
            <w:vAlign w:val="center"/>
            <w:textDirection w:val="lrTb"/>
            <w:noWrap w:val="false"/>
          </w:tcPr>
          <w:p>
            <w:pPr>
              <w:jc w:val="center"/>
              <w:rPr>
                <w:rFonts w:hint="eastAsia" w:ascii="宋体" w:hAnsi="宋体" w:eastAsia="宋体" w:cs="宋体"/>
                <w:b/>
                <w:bCs/>
                <w:szCs w:val="22"/>
                <w:highlight w:val="none"/>
              </w:rPr>
            </w:pPr>
            <w:r>
              <w:rPr>
                <w:rFonts w:hint="eastAsia" w:ascii="宋体" w:hAnsi="宋体" w:eastAsia="宋体" w:cs="宋体"/>
                <w:b/>
                <w:bCs/>
                <w:szCs w:val="22"/>
                <w:highlight w:val="none"/>
              </w:rPr>
              <w:t xml:space="preserve">合计：100分</w:t>
            </w:r>
            <w:r/>
          </w:p>
        </w:tc>
      </w:tr>
    </w:tbl>
    <w:p>
      <w:pPr>
        <w:jc w:val="left"/>
        <w:keepLines w:val="0"/>
        <w:keepNext w:val="0"/>
        <w:pageBreakBefore w:val="0"/>
        <w:spacing w:before="0" w:after="0" w:line="240" w:lineRule="auto"/>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r>
      <w:r/>
    </w:p>
    <w:p>
      <w:pPr>
        <w:jc w:val="left"/>
        <w:keepLines w:val="0"/>
        <w:keepNext w:val="0"/>
        <w:pageBreakBefore w:val="0"/>
        <w:spacing w:before="0" w:after="0" w:line="240" w:lineRule="auto"/>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注：1、针对评分标准中评分的每一条，供应商均应提供相关资料并作出相应说明供评委评判，</w:t>
      </w:r>
      <w:r/>
    </w:p>
    <w:p>
      <w:pPr>
        <w:ind w:left="420" w:firstLine="0"/>
        <w:jc w:val="left"/>
        <w:keepLines w:val="0"/>
        <w:keepNext w:val="0"/>
        <w:pageBreakBefore w:val="0"/>
        <w:spacing w:before="0" w:after="0" w:line="440" w:lineRule="exact"/>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不提供相关资料的视为不具备该项得分的条件，资料须编好目录及页码。</w:t>
      </w:r>
      <w:r/>
    </w:p>
    <w:p>
      <w:pPr>
        <w:numPr>
          <w:ilvl w:val="0"/>
          <w:numId w:val="2"/>
        </w:numPr>
        <w:ind w:firstLine="422"/>
        <w:jc w:val="left"/>
        <w:keepLines w:val="0"/>
        <w:keepNext w:val="0"/>
        <w:pageBreakBefore w:val="0"/>
        <w:spacing w:before="0" w:after="0" w:line="440" w:lineRule="exact"/>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项目方案需根据本项目实际情况编制。</w:t>
      </w:r>
      <w:r/>
    </w:p>
    <w:p>
      <w:pPr>
        <w:numPr>
          <w:ilvl w:val="0"/>
          <w:numId w:val="0"/>
        </w:numPr>
        <w:ind w:firstLine="422"/>
        <w:jc w:val="left"/>
        <w:keepLines w:val="0"/>
        <w:keepNext w:val="0"/>
        <w:pageBreakBefore w:val="0"/>
        <w:spacing w:before="0" w:after="0" w:line="440" w:lineRule="exact"/>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t xml:space="preserve">3、若发现有提供虚假的证明材料，视为无效响应。</w:t>
      </w:r>
      <w:r/>
    </w:p>
    <w:p>
      <w:pPr>
        <w:ind w:left="422" w:hanging="422"/>
        <w:jc w:val="left"/>
        <w:keepLines w:val="0"/>
        <w:keepNext w:val="0"/>
        <w:pageBreakBefore w:val="0"/>
        <w:spacing w:before="0" w:after="0" w:line="440" w:lineRule="exact"/>
        <w:widowControl w:val="off"/>
        <w:rPr>
          <w:rFonts w:hint="eastAsia" w:ascii="宋体" w:hAnsi="宋体" w:eastAsia="宋体" w:cs="宋体"/>
          <w:b/>
          <w:color w:val="000000"/>
          <w:sz w:val="21"/>
          <w:szCs w:val="21"/>
          <w:highlight w:val="none"/>
          <w:lang w:val="en-US" w:eastAsia="zh-CN" w:bidi="ar-SA"/>
        </w:rPr>
      </w:pPr>
      <w:r>
        <w:rPr>
          <w:rFonts w:hint="eastAsia" w:ascii="宋体" w:hAnsi="宋体" w:eastAsia="宋体" w:cs="宋体"/>
          <w:b/>
          <w:color w:val="000000"/>
          <w:sz w:val="21"/>
          <w:szCs w:val="21"/>
          <w:highlight w:val="none"/>
          <w:lang w:val="en-US" w:eastAsia="zh-CN" w:bidi="ar-SA"/>
        </w:rPr>
        <w:br w:type="page" w:clear="all"/>
      </w:r>
      <w:r/>
    </w:p>
    <w:p>
      <w:pPr>
        <w:jc w:val="center"/>
        <w:keepLines/>
        <w:keepNext/>
        <w:spacing w:before="340" w:after="330" w:line="578" w:lineRule="auto"/>
        <w:widowControl w:val="off"/>
        <w:rPr>
          <w:rFonts w:hint="eastAsia" w:ascii="宋体" w:hAnsi="宋体" w:eastAsia="宋体" w:cs="宋体"/>
          <w:b/>
          <w:bCs/>
          <w:sz w:val="36"/>
          <w:szCs w:val="44"/>
          <w:highlight w:val="none"/>
          <w:lang w:val="en-US" w:eastAsia="zh-CN" w:bidi="ar-SA"/>
        </w:rPr>
        <w:outlineLvl w:val="0"/>
      </w:pPr>
      <w:r>
        <w:rPr>
          <w:rFonts w:hint="eastAsia" w:ascii="宋体" w:hAnsi="宋体" w:eastAsia="宋体" w:cs="宋体"/>
          <w:b/>
          <w:bCs/>
          <w:sz w:val="36"/>
          <w:szCs w:val="44"/>
          <w:highlight w:val="none"/>
          <w:lang w:val="en-US" w:eastAsia="zh-CN" w:bidi="ar-SA"/>
        </w:rPr>
        <w:t xml:space="preserve">第六章 投标文件格式</w:t>
      </w:r>
      <w:r/>
    </w:p>
    <w:p>
      <w:pPr>
        <w:jc w:val="center"/>
        <w:rPr>
          <w:rFonts w:hint="eastAsia" w:ascii="宋体" w:hAnsi="宋体" w:eastAsia="宋体" w:cs="宋体"/>
          <w:b/>
          <w:sz w:val="72"/>
          <w:szCs w:val="22"/>
          <w:highlight w:val="none"/>
        </w:rPr>
      </w:pPr>
      <w:r>
        <w:rPr>
          <w:rFonts w:hint="eastAsia" w:ascii="宋体" w:hAnsi="宋体" w:eastAsia="宋体" w:cs="宋体"/>
          <w:b/>
          <w:sz w:val="72"/>
          <w:szCs w:val="22"/>
          <w:highlight w:val="none"/>
        </w:rPr>
      </w:r>
      <w:r/>
    </w:p>
    <w:p>
      <w:pPr>
        <w:jc w:val="both"/>
        <w:rPr>
          <w:rFonts w:hint="eastAsia" w:ascii="宋体" w:hAnsi="宋体" w:eastAsia="宋体" w:cs="宋体"/>
          <w:b/>
          <w:sz w:val="72"/>
          <w:szCs w:val="22"/>
          <w:highlight w:val="none"/>
        </w:rPr>
      </w:pPr>
      <w:r>
        <w:rPr>
          <w:rFonts w:hint="eastAsia" w:ascii="宋体" w:hAnsi="宋体" w:eastAsia="宋体" w:cs="宋体"/>
          <w:b/>
          <w:sz w:val="72"/>
          <w:szCs w:val="22"/>
          <w:highlight w:val="none"/>
        </w:rPr>
      </w:r>
      <w:r/>
    </w:p>
    <w:p>
      <w:pPr>
        <w:jc w:val="center"/>
        <w:rPr>
          <w:rFonts w:hint="eastAsia" w:ascii="宋体" w:hAnsi="宋体" w:eastAsia="宋体" w:cs="宋体"/>
          <w:b/>
          <w:sz w:val="72"/>
          <w:szCs w:val="22"/>
          <w:highlight w:val="none"/>
        </w:rPr>
      </w:pPr>
      <w:r>
        <w:rPr>
          <w:rFonts w:hint="eastAsia" w:ascii="宋体" w:hAnsi="宋体" w:eastAsia="宋体" w:cs="宋体"/>
          <w:b/>
          <w:sz w:val="72"/>
          <w:szCs w:val="22"/>
          <w:highlight w:val="none"/>
        </w:rPr>
      </w:r>
      <w:r/>
    </w:p>
    <w:p>
      <w:pPr>
        <w:jc w:val="center"/>
        <w:rPr>
          <w:rFonts w:hint="eastAsia" w:ascii="宋体" w:hAnsi="宋体" w:eastAsia="宋体" w:cs="宋体"/>
          <w:b/>
          <w:sz w:val="72"/>
          <w:szCs w:val="22"/>
          <w:highlight w:val="none"/>
        </w:rPr>
      </w:pPr>
      <w:r>
        <w:rPr>
          <w:rFonts w:hint="eastAsia" w:ascii="宋体" w:hAnsi="宋体" w:eastAsia="宋体" w:cs="宋体"/>
          <w:b/>
          <w:sz w:val="72"/>
          <w:szCs w:val="22"/>
          <w:highlight w:val="none"/>
        </w:rPr>
        <w:t xml:space="preserve">投标文件</w:t>
      </w:r>
      <w:r/>
    </w:p>
    <w:p>
      <w:pPr>
        <w:jc w:val="center"/>
        <w:rPr>
          <w:rFonts w:hint="eastAsia" w:ascii="宋体" w:hAnsi="宋体" w:eastAsia="宋体" w:cs="宋体"/>
          <w:b/>
          <w:sz w:val="72"/>
          <w:szCs w:val="22"/>
          <w:highlight w:val="none"/>
        </w:rPr>
      </w:pPr>
      <w:r>
        <w:rPr>
          <w:rFonts w:hint="eastAsia" w:ascii="宋体" w:hAnsi="宋体" w:eastAsia="宋体" w:cs="宋体"/>
          <w:b/>
          <w:sz w:val="72"/>
          <w:szCs w:val="22"/>
          <w:highlight w:val="none"/>
        </w:rPr>
      </w:r>
      <w:r/>
    </w:p>
    <w:p>
      <w:pPr>
        <w:jc w:val="center"/>
        <w:rPr>
          <w:rFonts w:hint="eastAsia" w:ascii="宋体" w:hAnsi="宋体" w:eastAsia="宋体" w:cs="宋体"/>
          <w:b/>
          <w:sz w:val="36"/>
          <w:szCs w:val="22"/>
          <w:highlight w:val="none"/>
        </w:rPr>
      </w:pPr>
      <w:r>
        <w:rPr>
          <w:rFonts w:hint="eastAsia" w:ascii="宋体" w:hAnsi="宋体" w:eastAsia="宋体" w:cs="宋体"/>
          <w:b/>
          <w:sz w:val="36"/>
          <w:szCs w:val="22"/>
          <w:highlight w:val="none"/>
        </w:rPr>
      </w:r>
      <w:r/>
    </w:p>
    <w:p>
      <w:pPr>
        <w:rPr>
          <w:rFonts w:hint="eastAsia" w:ascii="宋体" w:hAnsi="宋体" w:eastAsia="宋体" w:cs="宋体"/>
          <w:b/>
          <w:sz w:val="36"/>
          <w:szCs w:val="22"/>
          <w:highlight w:val="none"/>
        </w:rPr>
      </w:pPr>
      <w:r>
        <w:rPr>
          <w:rFonts w:hint="eastAsia" w:ascii="宋体" w:hAnsi="宋体" w:eastAsia="宋体" w:cs="宋体"/>
          <w:b/>
          <w:sz w:val="36"/>
          <w:szCs w:val="22"/>
          <w:highlight w:val="none"/>
        </w:rPr>
      </w:r>
      <w:r/>
    </w:p>
    <w:p>
      <w:pPr>
        <w:rPr>
          <w:rFonts w:hint="eastAsia" w:ascii="宋体" w:hAnsi="宋体" w:eastAsia="宋体" w:cs="宋体"/>
          <w:b/>
          <w:sz w:val="36"/>
          <w:szCs w:val="22"/>
          <w:highlight w:val="none"/>
        </w:rPr>
      </w:pPr>
      <w:r>
        <w:rPr>
          <w:rFonts w:hint="eastAsia" w:ascii="宋体" w:hAnsi="宋体" w:eastAsia="宋体" w:cs="宋体"/>
          <w:b/>
          <w:sz w:val="36"/>
          <w:szCs w:val="22"/>
          <w:highlight w:val="none"/>
        </w:rPr>
      </w:r>
      <w:r/>
    </w:p>
    <w:p>
      <w:pPr>
        <w:ind w:firstLine="1626"/>
        <w:rPr>
          <w:rFonts w:hint="eastAsia" w:ascii="宋体" w:hAnsi="宋体" w:eastAsia="宋体" w:cs="宋体"/>
          <w:highlight w:val="none"/>
          <w:lang w:val="en-US" w:eastAsia="zh-CN"/>
        </w:rPr>
      </w:pPr>
      <w:r>
        <w:rPr>
          <w:rFonts w:hint="eastAsia" w:ascii="宋体" w:hAnsi="宋体" w:eastAsia="宋体" w:cs="宋体"/>
          <w:b/>
          <w:sz w:val="36"/>
          <w:szCs w:val="22"/>
          <w:highlight w:val="none"/>
        </w:rPr>
        <w:t xml:space="preserve">项 目 名 称：</w:t>
      </w:r>
      <w:r/>
    </w:p>
    <w:p>
      <w:pPr>
        <w:ind w:firstLine="1626"/>
        <w:rPr>
          <w:rFonts w:hint="eastAsia" w:ascii="宋体" w:hAnsi="宋体" w:eastAsia="宋体" w:cs="宋体"/>
          <w:b/>
          <w:sz w:val="36"/>
          <w:szCs w:val="22"/>
          <w:highlight w:val="none"/>
        </w:rPr>
      </w:pPr>
      <w:r>
        <w:rPr>
          <w:rFonts w:hint="eastAsia" w:ascii="宋体" w:hAnsi="宋体" w:eastAsia="宋体" w:cs="宋体"/>
          <w:b/>
          <w:sz w:val="36"/>
          <w:szCs w:val="22"/>
          <w:highlight w:val="none"/>
        </w:rPr>
        <w:t xml:space="preserve">招 标 编号：</w:t>
      </w:r>
      <w:r/>
    </w:p>
    <w:p>
      <w:pPr>
        <w:ind w:firstLine="1608"/>
        <w:rPr>
          <w:rFonts w:hint="eastAsia" w:ascii="宋体" w:hAnsi="宋体" w:eastAsia="宋体" w:cs="宋体"/>
          <w:b/>
          <w:sz w:val="36"/>
          <w:szCs w:val="22"/>
          <w:highlight w:val="none"/>
        </w:rPr>
      </w:pPr>
      <w:r>
        <w:rPr>
          <w:rFonts w:hint="eastAsia" w:ascii="宋体" w:hAnsi="宋体" w:eastAsia="宋体" w:cs="宋体"/>
          <w:b/>
          <w:sz w:val="36"/>
          <w:szCs w:val="22"/>
          <w:highlight w:val="none"/>
        </w:rPr>
        <w:t xml:space="preserve">投标人名称 ：</w:t>
      </w:r>
      <w:r>
        <w:rPr>
          <w:rFonts w:hint="eastAsia" w:ascii="宋体" w:hAnsi="宋体" w:eastAsia="宋体" w:cs="宋体"/>
          <w:b/>
          <w:color w:val="000000"/>
          <w:sz w:val="36"/>
          <w:szCs w:val="21"/>
          <w:highlight w:val="none"/>
          <w:u w:val="single"/>
        </w:rPr>
        <w:t xml:space="preserve">（加盖CA电子公章）</w:t>
      </w:r>
      <w:r/>
    </w:p>
    <w:p>
      <w:pPr>
        <w:ind w:firstLine="1608"/>
        <w:rPr>
          <w:rFonts w:hint="eastAsia" w:ascii="宋体" w:hAnsi="宋体" w:eastAsia="宋体" w:cs="宋体"/>
          <w:b/>
          <w:sz w:val="36"/>
          <w:szCs w:val="22"/>
          <w:highlight w:val="none"/>
        </w:rPr>
      </w:pPr>
      <w:r>
        <w:rPr>
          <w:rFonts w:hint="eastAsia" w:ascii="宋体" w:hAnsi="宋体" w:eastAsia="宋体" w:cs="宋体"/>
          <w:b/>
          <w:sz w:val="36"/>
          <w:szCs w:val="22"/>
          <w:highlight w:val="none"/>
        </w:rPr>
        <w:t xml:space="preserve">日      期 ：</w:t>
      </w:r>
      <w:r/>
    </w:p>
    <w:p>
      <w:pPr>
        <w:spacing w:line="440" w:lineRule="exact"/>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ind w:firstLine="480"/>
        <w:spacing w:line="44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r>
      <w:r/>
    </w:p>
    <w:p>
      <w:pPr>
        <w:spacing w:line="440" w:lineRule="exact"/>
        <w:rPr>
          <w:rFonts w:hint="eastAsia" w:ascii="宋体" w:hAnsi="宋体" w:eastAsia="宋体" w:cs="宋体"/>
          <w:sz w:val="24"/>
          <w:szCs w:val="22"/>
          <w:highlight w:val="none"/>
        </w:rPr>
      </w:pPr>
      <w:r>
        <w:rPr>
          <w:rFonts w:hint="eastAsia" w:ascii="宋体" w:hAnsi="宋体" w:eastAsia="宋体" w:cs="宋体"/>
          <w:sz w:val="24"/>
          <w:szCs w:val="22"/>
          <w:highlight w:val="none"/>
        </w:rPr>
      </w:r>
      <w:r/>
    </w:p>
    <w:p>
      <w:pPr>
        <w:jc w:val="center"/>
        <w:spacing w:line="440" w:lineRule="exact"/>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jc w:val="center"/>
        <w:spacing w:line="440" w:lineRule="exact"/>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jc w:val="center"/>
        <w:spacing w:line="440" w:lineRule="exact"/>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jc w:val="center"/>
        <w:spacing w:line="440" w:lineRule="exact"/>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jc w:val="center"/>
        <w:spacing w:line="440" w:lineRule="exact"/>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jc w:val="center"/>
        <w:spacing w:line="440" w:lineRule="exact"/>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jc w:val="center"/>
        <w:spacing w:line="440" w:lineRule="exact"/>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jc w:val="center"/>
        <w:spacing w:line="440" w:lineRule="exact"/>
        <w:rPr>
          <w:rFonts w:hint="eastAsia" w:ascii="宋体" w:hAnsi="宋体" w:eastAsia="宋体" w:cs="宋体"/>
          <w:b/>
          <w:sz w:val="32"/>
          <w:szCs w:val="32"/>
          <w:highlight w:val="none"/>
        </w:rPr>
        <w:sectPr>
          <w:footerReference w:type="default" r:id="rId18"/>
          <w:footnotePr/>
          <w:endnotePr/>
          <w:type w:val="nextPage"/>
          <w:pgSz w:w="11906" w:h="16838" w:orient="portrait"/>
          <w:pgMar w:top="1077" w:right="1701" w:bottom="1077" w:left="1701" w:header="851" w:footer="992" w:gutter="0"/>
          <w:cols w:num="1" w:sep="0" w:space="425" w:equalWidth="1"/>
          <w:docGrid w:linePitch="360"/>
        </w:sectPr>
      </w:pPr>
      <w:r>
        <w:rPr>
          <w:rFonts w:hint="eastAsia" w:ascii="宋体" w:hAnsi="宋体" w:eastAsia="宋体" w:cs="宋体"/>
          <w:b/>
          <w:sz w:val="32"/>
          <w:szCs w:val="32"/>
          <w:highlight w:val="none"/>
        </w:rPr>
      </w:r>
      <w:r/>
    </w:p>
    <w:p>
      <w:pPr>
        <w:jc w:val="center"/>
        <w:spacing w:line="440" w:lineRule="exact"/>
        <w:rPr>
          <w:rFonts w:hint="eastAsia" w:ascii="宋体" w:hAnsi="宋体" w:eastAsia="宋体" w:cs="宋体"/>
          <w:b/>
          <w:sz w:val="32"/>
          <w:szCs w:val="32"/>
          <w:highlight w:val="none"/>
        </w:rPr>
      </w:pPr>
      <w:r>
        <w:rPr>
          <w:rFonts w:hint="eastAsia" w:ascii="宋体" w:hAnsi="宋体" w:eastAsia="宋体" w:cs="宋体"/>
          <w:b/>
          <w:sz w:val="32"/>
          <w:szCs w:val="32"/>
          <w:highlight w:val="none"/>
        </w:rPr>
      </w:r>
      <w:r/>
    </w:p>
    <w:p>
      <w:pPr>
        <w:jc w:val="center"/>
        <w:spacing w:line="440" w:lineRule="exact"/>
        <w:rPr>
          <w:rFonts w:hint="eastAsia" w:ascii="宋体" w:hAnsi="宋体" w:eastAsia="宋体" w:cs="宋体"/>
          <w:sz w:val="24"/>
          <w:szCs w:val="22"/>
          <w:highlight w:val="none"/>
        </w:rPr>
      </w:pPr>
      <w:r>
        <w:rPr>
          <w:rFonts w:hint="eastAsia" w:ascii="宋体" w:hAnsi="宋体" w:eastAsia="宋体" w:cs="宋体"/>
          <w:b/>
          <w:sz w:val="32"/>
          <w:szCs w:val="32"/>
          <w:highlight w:val="none"/>
        </w:rPr>
        <w:t xml:space="preserve">投标主要文件目录</w:t>
      </w:r>
      <w:r/>
    </w:p>
    <w:p>
      <w:pPr>
        <w:ind w:firstLine="420"/>
        <w:spacing w:line="360" w:lineRule="auto"/>
        <w:rPr>
          <w:rFonts w:hint="eastAsia" w:ascii="宋体" w:hAnsi="宋体" w:eastAsia="宋体" w:cs="宋体"/>
          <w:b w:val="0"/>
          <w:bCs w:val="0"/>
          <w:i/>
          <w:szCs w:val="21"/>
          <w:highlight w:val="none"/>
          <w:u w:val="single"/>
        </w:rPr>
      </w:pPr>
      <w:r>
        <w:rPr>
          <w:rFonts w:hint="eastAsia" w:ascii="宋体" w:hAnsi="宋体" w:eastAsia="宋体" w:cs="宋体"/>
          <w:b w:val="0"/>
          <w:bCs w:val="0"/>
          <w:i/>
          <w:szCs w:val="21"/>
          <w:highlight w:val="none"/>
          <w:u w:val="single"/>
        </w:rPr>
      </w:r>
      <w:r/>
    </w:p>
    <w:p>
      <w:pPr>
        <w:ind w:firstLine="420"/>
        <w:pageBreakBefore w:val="0"/>
        <w:spacing w:line="360" w:lineRule="auto"/>
        <w:rPr>
          <w:rFonts w:hint="eastAsia" w:ascii="宋体" w:hAnsi="宋体" w:eastAsia="宋体" w:cs="宋体"/>
          <w:i/>
          <w:iCs/>
          <w:szCs w:val="21"/>
          <w:highlight w:val="none"/>
          <w:u w:val="single"/>
        </w:rPr>
      </w:pPr>
      <w:r>
        <w:rPr>
          <w:rFonts w:hint="eastAsia" w:ascii="宋体" w:hAnsi="宋体" w:eastAsia="宋体" w:cs="宋体"/>
          <w:i/>
          <w:iCs/>
          <w:szCs w:val="21"/>
          <w:highlight w:val="none"/>
          <w:u w:val="single"/>
          <w:lang w:val="en-US" w:eastAsia="zh-CN"/>
        </w:rPr>
        <w:t xml:space="preserve">一、</w:t>
      </w:r>
      <w:r>
        <w:rPr>
          <w:rFonts w:hint="eastAsia" w:ascii="宋体" w:hAnsi="宋体" w:eastAsia="宋体" w:cs="宋体"/>
          <w:i/>
          <w:iCs/>
          <w:szCs w:val="21"/>
          <w:highlight w:val="none"/>
          <w:u w:val="single"/>
        </w:rPr>
        <w:t xml:space="preserve">法人或者其他组织的营业执照等证明文件，自然人的身份证明</w:t>
      </w:r>
      <w:r/>
    </w:p>
    <w:p>
      <w:pPr>
        <w:ind w:firstLine="420"/>
        <w:pageBreakBefore w:val="0"/>
        <w:spacing w:line="360" w:lineRule="auto"/>
        <w:rPr>
          <w:rFonts w:hint="eastAsia" w:ascii="宋体" w:hAnsi="宋体" w:eastAsia="宋体" w:cs="宋体"/>
          <w:b w:val="0"/>
          <w:bCs w:val="0"/>
          <w:i/>
          <w:iCs/>
          <w:szCs w:val="21"/>
          <w:highlight w:val="none"/>
          <w:u w:val="single"/>
        </w:rPr>
      </w:pPr>
      <w:r>
        <w:rPr>
          <w:rFonts w:hint="eastAsia" w:ascii="宋体" w:hAnsi="宋体" w:eastAsia="宋体" w:cs="宋体"/>
          <w:i/>
          <w:iCs/>
          <w:szCs w:val="21"/>
          <w:highlight w:val="none"/>
          <w:u w:val="single"/>
          <w:lang w:val="en-US" w:eastAsia="zh-CN"/>
        </w:rPr>
        <w:t xml:space="preserve">二、</w:t>
      </w:r>
      <w:r>
        <w:rPr>
          <w:rFonts w:hint="eastAsia" w:ascii="宋体" w:hAnsi="宋体" w:eastAsia="宋体" w:cs="宋体"/>
          <w:i/>
          <w:iCs/>
          <w:szCs w:val="21"/>
          <w:highlight w:val="none"/>
          <w:u w:val="single"/>
        </w:rPr>
        <w:t xml:space="preserve"> 依法缴纳职工社会保障资金的证明材料</w:t>
      </w:r>
      <w:r>
        <w:rPr>
          <w:rFonts w:hint="eastAsia" w:ascii="宋体" w:hAnsi="宋体" w:eastAsia="宋体" w:cs="宋体"/>
          <w:b/>
          <w:bCs/>
          <w:i/>
          <w:iCs/>
          <w:szCs w:val="21"/>
          <w:highlight w:val="none"/>
          <w:u w:val="single"/>
        </w:rPr>
        <w:t xml:space="preserve">(税务、银行或社会保险基金管理部门出具的近</w:t>
      </w:r>
      <w:r>
        <w:rPr>
          <w:rFonts w:hint="eastAsia" w:ascii="宋体" w:hAnsi="宋体" w:eastAsia="宋体" w:cs="宋体"/>
          <w:b/>
          <w:bCs/>
          <w:i/>
          <w:iCs/>
          <w:szCs w:val="21"/>
          <w:highlight w:val="none"/>
          <w:u w:val="single"/>
          <w:lang w:val="en-US" w:eastAsia="zh-CN"/>
        </w:rPr>
        <w:t xml:space="preserve">三个月内</w:t>
      </w:r>
      <w:r>
        <w:rPr>
          <w:rFonts w:hint="eastAsia" w:ascii="宋体" w:hAnsi="宋体" w:eastAsia="宋体" w:cs="宋体"/>
          <w:b/>
          <w:bCs/>
          <w:i/>
          <w:iCs/>
          <w:szCs w:val="21"/>
          <w:highlight w:val="none"/>
          <w:u w:val="single"/>
        </w:rPr>
        <w:t xml:space="preserve">任意一个月缴纳职工社会保障资金的缴款凭证或缴款证明)（供应商依法享受缓缴、免缴的提供证明材料）</w:t>
      </w:r>
      <w:r/>
    </w:p>
    <w:p>
      <w:pPr>
        <w:ind w:firstLine="420"/>
        <w:pageBreakBefore w:val="0"/>
        <w:spacing w:line="360" w:lineRule="auto"/>
        <w:rPr>
          <w:rFonts w:hint="eastAsia" w:ascii="宋体" w:hAnsi="宋体" w:eastAsia="宋体" w:cs="宋体"/>
          <w:b/>
          <w:bCs/>
          <w:i/>
          <w:iCs/>
          <w:color w:val="ff0000"/>
          <w:szCs w:val="22"/>
          <w:highlight w:val="none"/>
          <w:u w:val="single"/>
        </w:rPr>
      </w:pPr>
      <w:r>
        <w:rPr>
          <w:rFonts w:hint="eastAsia" w:ascii="宋体" w:hAnsi="宋体" w:eastAsia="宋体" w:cs="宋体"/>
          <w:b w:val="0"/>
          <w:bCs w:val="0"/>
          <w:i/>
          <w:iCs/>
          <w:szCs w:val="21"/>
          <w:highlight w:val="none"/>
          <w:u w:val="single"/>
          <w:lang w:val="en-US" w:eastAsia="zh-CN"/>
        </w:rPr>
        <w:t xml:space="preserve">三、</w:t>
      </w:r>
      <w:r>
        <w:rPr>
          <w:rFonts w:hint="eastAsia" w:ascii="宋体" w:hAnsi="宋体" w:eastAsia="宋体" w:cs="宋体"/>
          <w:b w:val="0"/>
          <w:bCs w:val="0"/>
          <w:i/>
          <w:iCs/>
          <w:szCs w:val="21"/>
          <w:highlight w:val="none"/>
          <w:u w:val="single"/>
        </w:rPr>
        <w:t xml:space="preserve">供应商近</w:t>
      </w:r>
      <w:r>
        <w:rPr>
          <w:rFonts w:hint="eastAsia" w:ascii="宋体" w:hAnsi="宋体" w:eastAsia="宋体" w:cs="宋体"/>
          <w:b w:val="0"/>
          <w:bCs w:val="0"/>
          <w:i/>
          <w:iCs/>
          <w:szCs w:val="21"/>
          <w:highlight w:val="none"/>
          <w:u w:val="single"/>
          <w:lang w:val="en-US" w:eastAsia="zh-CN"/>
        </w:rPr>
        <w:t xml:space="preserve">三个月内</w:t>
      </w:r>
      <w:r>
        <w:rPr>
          <w:rFonts w:hint="eastAsia" w:ascii="宋体" w:hAnsi="宋体" w:eastAsia="宋体" w:cs="宋体"/>
          <w:b w:val="0"/>
          <w:bCs w:val="0"/>
          <w:i/>
          <w:iCs/>
          <w:szCs w:val="21"/>
          <w:highlight w:val="none"/>
          <w:u w:val="single"/>
        </w:rPr>
        <w:t xml:space="preserve">任意一</w:t>
      </w:r>
      <w:r>
        <w:rPr>
          <w:rFonts w:hint="eastAsia" w:ascii="宋体" w:hAnsi="宋体" w:eastAsia="宋体" w:cs="宋体"/>
          <w:i/>
          <w:iCs/>
          <w:szCs w:val="21"/>
          <w:highlight w:val="none"/>
          <w:u w:val="single"/>
        </w:rPr>
        <w:t xml:space="preserve">份依法纳税的缴款凭证</w:t>
      </w:r>
      <w:r>
        <w:rPr>
          <w:rFonts w:hint="eastAsia" w:ascii="宋体" w:hAnsi="宋体" w:eastAsia="宋体" w:cs="宋体"/>
          <w:b/>
          <w:bCs/>
          <w:i/>
          <w:iCs/>
          <w:szCs w:val="21"/>
          <w:highlight w:val="none"/>
          <w:u w:val="single"/>
        </w:rPr>
        <w:t xml:space="preserve">（供应商依法享受缓缴、免缴的提供证明材料）</w:t>
      </w:r>
      <w:r/>
    </w:p>
    <w:p>
      <w:pPr>
        <w:ind w:left="0" w:firstLine="420"/>
        <w:pageBreakBefore w:val="0"/>
        <w:spacing w:line="360" w:lineRule="auto"/>
        <w:rPr>
          <w:rFonts w:hint="eastAsia" w:ascii="宋体" w:hAnsi="宋体" w:eastAsia="宋体" w:cs="宋体"/>
          <w:b/>
          <w:bCs/>
          <w:i/>
          <w:iCs/>
          <w:color w:val="000000"/>
          <w:sz w:val="21"/>
          <w:szCs w:val="21"/>
          <w:highlight w:val="none"/>
          <w:u w:val="single"/>
        </w:rPr>
      </w:pPr>
      <w:r>
        <w:rPr>
          <w:rFonts w:hint="eastAsia" w:ascii="宋体" w:hAnsi="宋体" w:eastAsia="宋体" w:cs="宋体"/>
          <w:i/>
          <w:iCs/>
          <w:szCs w:val="21"/>
          <w:highlight w:val="none"/>
          <w:u w:val="single"/>
          <w:lang w:val="en-US" w:eastAsia="zh-CN"/>
        </w:rPr>
        <w:t xml:space="preserve">四、</w:t>
      </w:r>
      <w:r>
        <w:rPr>
          <w:rFonts w:hint="eastAsia" w:ascii="宋体" w:hAnsi="宋体" w:eastAsia="宋体" w:cs="宋体"/>
          <w:i/>
          <w:iCs/>
          <w:color w:val="000000"/>
          <w:sz w:val="21"/>
          <w:szCs w:val="21"/>
          <w:highlight w:val="none"/>
          <w:u w:val="single"/>
        </w:rPr>
        <w:t xml:space="preserve">上一年度的财务报告情况</w:t>
      </w:r>
      <w:r>
        <w:rPr>
          <w:rFonts w:hint="eastAsia" w:ascii="宋体" w:hAnsi="宋体" w:eastAsia="宋体" w:cs="宋体"/>
          <w:b/>
          <w:bCs/>
          <w:i/>
          <w:iCs/>
          <w:color w:val="000000"/>
          <w:sz w:val="21"/>
          <w:szCs w:val="21"/>
          <w:highlight w:val="none"/>
          <w:u w:val="single"/>
        </w:rPr>
        <w:t xml:space="preserve">（成立不满一年不需提供）</w:t>
      </w:r>
      <w:r/>
    </w:p>
    <w:p>
      <w:pPr>
        <w:ind w:firstLine="420"/>
        <w:pageBreakBefore w:val="0"/>
        <w:spacing w:line="360" w:lineRule="auto"/>
        <w:rPr>
          <w:rFonts w:hint="eastAsia" w:ascii="宋体" w:hAnsi="宋体" w:eastAsia="宋体" w:cs="宋体"/>
          <w:i/>
          <w:iCs/>
          <w:szCs w:val="21"/>
          <w:highlight w:val="none"/>
          <w:u w:val="single"/>
        </w:rPr>
      </w:pPr>
      <w:r>
        <w:rPr>
          <w:rFonts w:hint="eastAsia" w:ascii="宋体" w:hAnsi="宋体" w:eastAsia="宋体" w:cs="宋体"/>
          <w:i/>
          <w:iCs/>
          <w:szCs w:val="21"/>
          <w:highlight w:val="none"/>
          <w:u w:val="single"/>
          <w:lang w:val="en-US" w:eastAsia="zh-CN"/>
        </w:rPr>
        <w:t xml:space="preserve">五、</w:t>
      </w:r>
      <w:r>
        <w:rPr>
          <w:rFonts w:hint="eastAsia" w:ascii="宋体" w:hAnsi="宋体" w:eastAsia="宋体" w:cs="宋体"/>
          <w:i/>
          <w:iCs/>
          <w:szCs w:val="21"/>
          <w:highlight w:val="none"/>
          <w:u w:val="single"/>
        </w:rPr>
        <w:t xml:space="preserve">具备履行合同所必需的设备和专业技术能力的证明材料</w:t>
      </w:r>
      <w:r/>
    </w:p>
    <w:p>
      <w:pPr>
        <w:ind w:firstLine="420"/>
        <w:pageBreakBefore w:val="0"/>
        <w:spacing w:line="360" w:lineRule="auto"/>
        <w:rPr>
          <w:rFonts w:hint="eastAsia" w:ascii="宋体" w:hAnsi="宋体" w:eastAsia="宋体" w:cs="宋体"/>
          <w:i/>
          <w:iCs/>
          <w:szCs w:val="21"/>
          <w:highlight w:val="none"/>
          <w:u w:val="single"/>
        </w:rPr>
      </w:pPr>
      <w:r>
        <w:rPr>
          <w:rFonts w:hint="eastAsia" w:ascii="宋体" w:hAnsi="宋体" w:eastAsia="宋体" w:cs="宋体"/>
          <w:i/>
          <w:iCs/>
          <w:szCs w:val="21"/>
          <w:highlight w:val="none"/>
          <w:u w:val="single"/>
          <w:lang w:val="en-US" w:eastAsia="zh-CN"/>
        </w:rPr>
        <w:t xml:space="preserve">六、</w:t>
      </w:r>
      <w:r>
        <w:rPr>
          <w:rFonts w:hint="eastAsia" w:ascii="宋体" w:hAnsi="宋体" w:eastAsia="宋体" w:cs="宋体"/>
          <w:i/>
          <w:iCs/>
          <w:szCs w:val="21"/>
          <w:highlight w:val="none"/>
          <w:u w:val="single"/>
        </w:rPr>
        <w:t xml:space="preserve">参加本次政府采购活动前3年内在经营活动中没有重大违法记录的书面声明</w:t>
      </w:r>
      <w:r/>
    </w:p>
    <w:p>
      <w:pPr>
        <w:ind w:firstLine="420"/>
        <w:pageBreakBefore w:val="0"/>
        <w:spacing w:line="360" w:lineRule="auto"/>
        <w:rPr>
          <w:rFonts w:hint="eastAsia" w:ascii="宋体" w:hAnsi="宋体" w:eastAsia="宋体" w:cs="宋体"/>
          <w:b/>
          <w:bCs/>
          <w:i/>
          <w:iCs/>
          <w:szCs w:val="21"/>
          <w:highlight w:val="none"/>
          <w:u w:val="single"/>
        </w:rPr>
      </w:pPr>
      <w:r>
        <w:rPr>
          <w:rFonts w:hint="eastAsia" w:ascii="宋体" w:hAnsi="宋体" w:eastAsia="宋体" w:cs="宋体"/>
          <w:i/>
          <w:iCs/>
          <w:szCs w:val="21"/>
          <w:highlight w:val="none"/>
          <w:u w:val="single"/>
          <w:lang w:val="en-US" w:eastAsia="zh-CN"/>
        </w:rPr>
        <w:t xml:space="preserve">七、</w:t>
      </w:r>
      <w:r>
        <w:rPr>
          <w:rFonts w:hint="eastAsia" w:ascii="宋体" w:hAnsi="宋体" w:eastAsia="宋体" w:cs="宋体"/>
          <w:i/>
          <w:iCs/>
          <w:szCs w:val="21"/>
          <w:highlight w:val="none"/>
          <w:u w:val="single"/>
        </w:rPr>
        <w:t xml:space="preserve">未被“信用中国”网站（www.creditchina.gov.cn）、“中国政府采购网"(www.ccgp.gov.cn)列入失信被执行人、重大税收违法案件当事人名单、政府采购严重违法失信行为记录名单</w:t>
      </w:r>
      <w:r/>
    </w:p>
    <w:p>
      <w:pPr>
        <w:ind w:firstLine="420"/>
        <w:pageBreakBefore w:val="0"/>
        <w:spacing w:line="360" w:lineRule="auto"/>
        <w:rPr>
          <w:rFonts w:hint="eastAsia" w:ascii="宋体" w:hAnsi="宋体" w:eastAsia="宋体" w:cs="宋体"/>
          <w:i/>
          <w:iCs/>
          <w:szCs w:val="21"/>
          <w:highlight w:val="none"/>
          <w:u w:val="single"/>
        </w:rPr>
      </w:pPr>
      <w:r>
        <w:rPr>
          <w:rFonts w:hint="eastAsia" w:ascii="宋体" w:hAnsi="宋体" w:eastAsia="宋体" w:cs="宋体"/>
          <w:i/>
          <w:iCs/>
          <w:szCs w:val="21"/>
          <w:highlight w:val="none"/>
          <w:u w:val="single"/>
          <w:lang w:val="en-US" w:eastAsia="zh-CN"/>
        </w:rPr>
        <w:t xml:space="preserve">八、</w:t>
      </w:r>
      <w:r>
        <w:rPr>
          <w:rFonts w:hint="eastAsia" w:ascii="宋体" w:hAnsi="宋体" w:eastAsia="宋体" w:cs="宋体"/>
          <w:i/>
          <w:iCs/>
          <w:szCs w:val="21"/>
          <w:highlight w:val="none"/>
          <w:u w:val="single"/>
        </w:rPr>
        <w:t xml:space="preserve">供应商信用承诺函</w:t>
      </w:r>
      <w:r/>
    </w:p>
    <w:p>
      <w:pPr>
        <w:ind w:firstLine="420"/>
        <w:spacing w:line="360" w:lineRule="auto"/>
        <w:rPr>
          <w:rFonts w:hint="eastAsia" w:ascii="宋体" w:hAnsi="宋体" w:eastAsia="宋体" w:cs="宋体"/>
          <w:i/>
          <w:szCs w:val="21"/>
          <w:highlight w:val="none"/>
          <w:u w:val="single"/>
        </w:rPr>
      </w:pPr>
      <w:r>
        <w:rPr>
          <w:rFonts w:hint="eastAsia" w:ascii="宋体" w:hAnsi="宋体" w:eastAsia="宋体" w:cs="宋体"/>
          <w:i/>
          <w:szCs w:val="21"/>
          <w:highlight w:val="none"/>
          <w:u w:val="single"/>
          <w:lang w:val="en-US" w:eastAsia="zh-CN"/>
        </w:rPr>
        <w:t xml:space="preserve">九</w:t>
      </w:r>
      <w:r>
        <w:rPr>
          <w:rFonts w:hint="eastAsia" w:ascii="宋体" w:hAnsi="宋体" w:eastAsia="宋体" w:cs="宋体"/>
          <w:i/>
          <w:szCs w:val="21"/>
          <w:highlight w:val="none"/>
          <w:u w:val="single"/>
        </w:rPr>
        <w:t xml:space="preserve">、特定资格要求的证明文件</w:t>
      </w:r>
      <w:r>
        <w:rPr>
          <w:rFonts w:hint="eastAsia" w:ascii="宋体" w:hAnsi="宋体" w:eastAsia="宋体" w:cs="宋体"/>
          <w:b/>
          <w:bCs/>
          <w:i/>
          <w:szCs w:val="21"/>
          <w:highlight w:val="none"/>
          <w:u w:val="single"/>
        </w:rPr>
        <w:t xml:space="preserve">（</w:t>
      </w:r>
      <w:r>
        <w:rPr>
          <w:rFonts w:hint="eastAsia" w:ascii="宋体" w:hAnsi="宋体" w:eastAsia="宋体" w:cs="宋体"/>
          <w:b/>
          <w:bCs/>
          <w:i/>
          <w:szCs w:val="21"/>
          <w:highlight w:val="none"/>
          <w:u w:val="single"/>
          <w:lang w:eastAsia="zh-CN"/>
        </w:rPr>
        <w:t xml:space="preserve">如</w:t>
      </w:r>
      <w:r>
        <w:rPr>
          <w:rFonts w:hint="eastAsia" w:ascii="宋体" w:hAnsi="宋体" w:eastAsia="宋体" w:cs="宋体"/>
          <w:b/>
          <w:bCs/>
          <w:i/>
          <w:szCs w:val="21"/>
          <w:highlight w:val="none"/>
          <w:u w:val="single"/>
        </w:rPr>
        <w:t xml:space="preserve">本项目设置特定资格要求，</w:t>
      </w:r>
      <w:r>
        <w:rPr>
          <w:rFonts w:hint="eastAsia" w:ascii="宋体" w:hAnsi="宋体" w:eastAsia="宋体" w:cs="宋体"/>
          <w:b/>
          <w:bCs/>
          <w:i/>
          <w:szCs w:val="21"/>
          <w:highlight w:val="none"/>
          <w:u w:val="single"/>
          <w:lang w:eastAsia="zh-CN"/>
        </w:rPr>
        <w:t xml:space="preserve">则</w:t>
      </w:r>
      <w:r>
        <w:rPr>
          <w:rFonts w:hint="eastAsia" w:ascii="宋体" w:hAnsi="宋体" w:eastAsia="宋体" w:cs="宋体"/>
          <w:b/>
          <w:bCs/>
          <w:i/>
          <w:szCs w:val="21"/>
          <w:highlight w:val="none"/>
          <w:u w:val="single"/>
        </w:rPr>
        <w:t xml:space="preserve">需提供</w:t>
      </w:r>
      <w:r>
        <w:rPr>
          <w:rFonts w:hint="eastAsia" w:ascii="宋体" w:hAnsi="宋体" w:eastAsia="宋体" w:cs="宋体"/>
          <w:b/>
          <w:bCs/>
          <w:i/>
          <w:sz w:val="21"/>
          <w:szCs w:val="21"/>
          <w:highlight w:val="none"/>
          <w:u w:val="single"/>
          <w:lang w:val="en-US" w:eastAsia="zh-CN"/>
        </w:rPr>
        <w:t xml:space="preserve">证明材料</w:t>
      </w:r>
      <w:r>
        <w:rPr>
          <w:rFonts w:hint="eastAsia" w:ascii="宋体" w:hAnsi="宋体" w:eastAsia="宋体" w:cs="宋体"/>
          <w:b/>
          <w:bCs/>
          <w:i/>
          <w:szCs w:val="21"/>
          <w:highlight w:val="none"/>
          <w:u w:val="single"/>
        </w:rPr>
        <w:t xml:space="preserve">）</w:t>
      </w:r>
      <w:r/>
    </w:p>
    <w:p>
      <w:pPr>
        <w:ind w:firstLine="420"/>
        <w:spacing w:line="360" w:lineRule="auto"/>
        <w:rPr>
          <w:rFonts w:hint="eastAsia" w:ascii="宋体" w:hAnsi="宋体" w:eastAsia="宋体" w:cs="宋体"/>
          <w:i/>
          <w:szCs w:val="21"/>
          <w:highlight w:val="none"/>
          <w:u w:val="single"/>
        </w:rPr>
      </w:pPr>
      <w:r>
        <w:rPr>
          <w:rFonts w:hint="eastAsia" w:ascii="宋体" w:hAnsi="宋体" w:eastAsia="宋体" w:cs="宋体"/>
          <w:i/>
          <w:szCs w:val="21"/>
          <w:highlight w:val="none"/>
          <w:u w:val="single"/>
          <w:lang w:val="en-US" w:eastAsia="zh-CN"/>
        </w:rPr>
        <w:t xml:space="preserve">十</w:t>
      </w:r>
      <w:r>
        <w:rPr>
          <w:rFonts w:hint="eastAsia" w:ascii="宋体" w:hAnsi="宋体" w:eastAsia="宋体" w:cs="宋体"/>
          <w:i/>
          <w:szCs w:val="21"/>
          <w:highlight w:val="none"/>
          <w:u w:val="single"/>
        </w:rPr>
        <w:t xml:space="preserve">、</w:t>
      </w:r>
      <w:r>
        <w:rPr>
          <w:rFonts w:hint="eastAsia" w:ascii="宋体" w:hAnsi="宋体" w:eastAsia="宋体" w:cs="宋体"/>
          <w:i/>
          <w:iCs/>
          <w:szCs w:val="21"/>
          <w:highlight w:val="none"/>
          <w:u w:val="single"/>
        </w:rPr>
        <w:t xml:space="preserve">投标函</w:t>
      </w:r>
      <w:r/>
    </w:p>
    <w:p>
      <w:pPr>
        <w:ind w:firstLine="420"/>
        <w:spacing w:line="360" w:lineRule="auto"/>
        <w:rPr>
          <w:rFonts w:hint="eastAsia" w:ascii="宋体" w:hAnsi="宋体" w:eastAsia="宋体" w:cs="宋体"/>
          <w:i/>
          <w:szCs w:val="21"/>
          <w:highlight w:val="none"/>
          <w:u w:val="single"/>
        </w:rPr>
      </w:pPr>
      <w:r>
        <w:rPr>
          <w:rFonts w:hint="eastAsia" w:ascii="宋体" w:hAnsi="宋体" w:eastAsia="宋体" w:cs="宋体"/>
          <w:i/>
          <w:szCs w:val="21"/>
          <w:highlight w:val="none"/>
          <w:u w:val="single"/>
          <w:lang w:val="en-US" w:eastAsia="zh-CN"/>
        </w:rPr>
        <w:t xml:space="preserve">十一</w:t>
      </w:r>
      <w:r>
        <w:rPr>
          <w:rFonts w:hint="eastAsia" w:ascii="宋体" w:hAnsi="宋体" w:eastAsia="宋体" w:cs="宋体"/>
          <w:i/>
          <w:szCs w:val="21"/>
          <w:highlight w:val="none"/>
          <w:u w:val="single"/>
        </w:rPr>
        <w:t xml:space="preserve">、</w:t>
      </w:r>
      <w:r>
        <w:rPr>
          <w:rFonts w:hint="eastAsia" w:ascii="宋体" w:hAnsi="宋体" w:eastAsia="宋体" w:cs="宋体"/>
          <w:i/>
          <w:iCs/>
          <w:szCs w:val="21"/>
          <w:highlight w:val="none"/>
          <w:u w:val="single"/>
        </w:rPr>
        <w:t xml:space="preserve">法人授权书</w:t>
      </w:r>
      <w:r/>
    </w:p>
    <w:p>
      <w:pPr>
        <w:ind w:firstLine="420"/>
        <w:spacing w:line="360" w:lineRule="auto"/>
        <w:rPr>
          <w:rFonts w:hint="eastAsia" w:ascii="宋体" w:hAnsi="宋体" w:eastAsia="宋体" w:cs="宋体"/>
          <w:i/>
          <w:szCs w:val="21"/>
          <w:highlight w:val="none"/>
          <w:u w:val="single"/>
        </w:rPr>
      </w:pPr>
      <w:r>
        <w:rPr>
          <w:rFonts w:hint="eastAsia" w:ascii="宋体" w:hAnsi="宋体" w:eastAsia="宋体" w:cs="宋体"/>
          <w:szCs w:val="21"/>
          <w:highlight w:val="none"/>
        </w:rPr>
        <w:t xml:space="preserve">十</w:t>
      </w:r>
      <w:r>
        <w:rPr>
          <w:rFonts w:hint="eastAsia" w:ascii="宋体" w:hAnsi="宋体" w:eastAsia="宋体" w:cs="宋体"/>
          <w:szCs w:val="21"/>
          <w:highlight w:val="none"/>
          <w:lang w:val="en-US" w:eastAsia="zh-CN"/>
        </w:rPr>
        <w:t xml:space="preserve">二</w:t>
      </w:r>
      <w:r>
        <w:rPr>
          <w:rFonts w:hint="eastAsia" w:ascii="宋体" w:hAnsi="宋体" w:eastAsia="宋体" w:cs="宋体"/>
          <w:szCs w:val="21"/>
          <w:highlight w:val="none"/>
        </w:rPr>
        <w:t xml:space="preserve">、</w:t>
      </w:r>
      <w:r>
        <w:rPr>
          <w:rFonts w:hint="eastAsia" w:ascii="宋体" w:hAnsi="宋体" w:eastAsia="宋体" w:cs="宋体"/>
          <w:iCs/>
          <w:szCs w:val="21"/>
          <w:highlight w:val="none"/>
        </w:rPr>
        <w:t xml:space="preserve">企业报价折扣证明（</w:t>
      </w:r>
      <w:r>
        <w:rPr>
          <w:rFonts w:hint="eastAsia" w:ascii="宋体" w:hAnsi="宋体" w:eastAsia="宋体" w:cs="宋体"/>
          <w:i/>
          <w:szCs w:val="21"/>
          <w:highlight w:val="none"/>
          <w:u w:val="single"/>
        </w:rPr>
        <w:t xml:space="preserve">中小企业声明函</w:t>
      </w:r>
      <w:r>
        <w:rPr>
          <w:rFonts w:hint="eastAsia" w:ascii="宋体" w:hAnsi="宋体" w:eastAsia="宋体" w:cs="宋体"/>
          <w:i/>
          <w:szCs w:val="21"/>
          <w:highlight w:val="none"/>
          <w:u w:val="single"/>
          <w:lang w:eastAsia="zh-CN"/>
        </w:rPr>
        <w:t xml:space="preserve">、</w:t>
      </w:r>
      <w:r>
        <w:rPr>
          <w:rFonts w:hint="eastAsia" w:ascii="宋体" w:hAnsi="宋体" w:eastAsia="宋体" w:cs="宋体"/>
          <w:i/>
          <w:szCs w:val="21"/>
          <w:highlight w:val="none"/>
          <w:u w:val="single"/>
        </w:rPr>
        <w:t xml:space="preserve">残疾人福利性单位声明函</w:t>
      </w:r>
      <w:r>
        <w:rPr>
          <w:rFonts w:hint="eastAsia" w:ascii="宋体" w:hAnsi="宋体" w:eastAsia="宋体" w:cs="宋体"/>
          <w:szCs w:val="21"/>
          <w:highlight w:val="none"/>
        </w:rPr>
        <w:t xml:space="preserve">）</w:t>
      </w:r>
      <w:r/>
    </w:p>
    <w:p>
      <w:pPr>
        <w:ind w:firstLine="420"/>
        <w:spacing w:line="360" w:lineRule="auto"/>
        <w:rPr>
          <w:rFonts w:hint="eastAsia" w:ascii="宋体" w:hAnsi="宋体" w:eastAsia="宋体" w:cs="宋体"/>
          <w:b/>
          <w:iCs/>
          <w:szCs w:val="21"/>
          <w:highlight w:val="none"/>
        </w:rPr>
      </w:pPr>
      <w:r>
        <w:rPr>
          <w:rFonts w:hint="eastAsia" w:ascii="宋体" w:hAnsi="宋体" w:eastAsia="宋体" w:cs="宋体"/>
          <w:iCs/>
          <w:szCs w:val="21"/>
          <w:highlight w:val="none"/>
        </w:rPr>
        <w:t xml:space="preserve">十</w:t>
      </w:r>
      <w:r>
        <w:rPr>
          <w:rFonts w:hint="eastAsia" w:ascii="宋体" w:hAnsi="宋体" w:eastAsia="宋体" w:cs="宋体"/>
          <w:iCs/>
          <w:szCs w:val="21"/>
          <w:highlight w:val="none"/>
          <w:lang w:val="en-US" w:eastAsia="zh-CN"/>
        </w:rPr>
        <w:t xml:space="preserve">三</w:t>
      </w:r>
      <w:r>
        <w:rPr>
          <w:rFonts w:hint="eastAsia" w:ascii="宋体" w:hAnsi="宋体" w:eastAsia="宋体" w:cs="宋体"/>
          <w:iCs/>
          <w:szCs w:val="21"/>
          <w:highlight w:val="none"/>
        </w:rPr>
        <w:t xml:space="preserve">、采购需求中必须满足的实质性要求</w:t>
      </w:r>
      <w:r>
        <w:rPr>
          <w:rFonts w:hint="eastAsia" w:ascii="宋体" w:hAnsi="宋体" w:eastAsia="宋体" w:cs="宋体"/>
          <w:b/>
          <w:iCs/>
          <w:szCs w:val="21"/>
          <w:highlight w:val="none"/>
        </w:rPr>
        <w:t xml:space="preserve">（</w:t>
      </w:r>
      <w:r>
        <w:rPr>
          <w:rFonts w:hint="eastAsia" w:ascii="宋体" w:hAnsi="宋体" w:eastAsia="宋体" w:cs="宋体"/>
          <w:b/>
          <w:i/>
          <w:iCs/>
          <w:szCs w:val="21"/>
          <w:highlight w:val="none"/>
          <w:u w:val="single"/>
        </w:rPr>
        <w:t xml:space="preserve">即加斜体下划线内容，每条详细列出</w:t>
      </w:r>
      <w:r>
        <w:rPr>
          <w:rFonts w:hint="eastAsia" w:ascii="宋体" w:hAnsi="宋体" w:eastAsia="宋体" w:cs="宋体"/>
          <w:b/>
          <w:iCs/>
          <w:szCs w:val="21"/>
          <w:highlight w:val="none"/>
        </w:rPr>
        <w:t xml:space="preserve">）</w:t>
      </w:r>
      <w:r/>
    </w:p>
    <w:p>
      <w:pPr>
        <w:ind w:firstLine="420"/>
        <w:spacing w:line="360" w:lineRule="auto"/>
        <w:rPr>
          <w:rFonts w:hint="eastAsia" w:ascii="宋体" w:hAnsi="宋体" w:eastAsia="宋体" w:cs="宋体"/>
          <w:szCs w:val="21"/>
          <w:highlight w:val="none"/>
        </w:rPr>
      </w:pPr>
      <w:r>
        <w:rPr>
          <w:rFonts w:hint="eastAsia" w:ascii="宋体" w:hAnsi="宋体" w:eastAsia="宋体" w:cs="宋体"/>
          <w:i/>
          <w:szCs w:val="21"/>
          <w:highlight w:val="none"/>
          <w:u w:val="single"/>
        </w:rPr>
        <w:t xml:space="preserve">十</w:t>
      </w:r>
      <w:r>
        <w:rPr>
          <w:rFonts w:hint="eastAsia" w:ascii="宋体" w:hAnsi="宋体" w:eastAsia="宋体" w:cs="宋体"/>
          <w:i/>
          <w:szCs w:val="21"/>
          <w:highlight w:val="none"/>
          <w:u w:val="single"/>
          <w:lang w:val="en-US" w:eastAsia="zh-CN"/>
        </w:rPr>
        <w:t xml:space="preserve">四</w:t>
      </w:r>
      <w:r>
        <w:rPr>
          <w:rFonts w:hint="eastAsia" w:ascii="宋体" w:hAnsi="宋体" w:eastAsia="宋体" w:cs="宋体"/>
          <w:i/>
          <w:szCs w:val="21"/>
          <w:highlight w:val="none"/>
          <w:u w:val="single"/>
        </w:rPr>
        <w:t xml:space="preserve">、开标一览表</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十</w:t>
      </w:r>
      <w:r>
        <w:rPr>
          <w:rFonts w:hint="eastAsia" w:ascii="宋体" w:hAnsi="宋体" w:eastAsia="宋体" w:cs="宋体"/>
          <w:szCs w:val="21"/>
          <w:highlight w:val="none"/>
          <w:lang w:val="en-US" w:eastAsia="zh-CN"/>
        </w:rPr>
        <w:t xml:space="preserve">五</w:t>
      </w:r>
      <w:r>
        <w:rPr>
          <w:rFonts w:hint="eastAsia" w:ascii="宋体" w:hAnsi="宋体" w:eastAsia="宋体" w:cs="宋体"/>
          <w:szCs w:val="21"/>
          <w:highlight w:val="none"/>
        </w:rPr>
        <w:t xml:space="preserve">、技术参数响应及偏离表</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十</w:t>
      </w:r>
      <w:r>
        <w:rPr>
          <w:rFonts w:hint="eastAsia" w:ascii="宋体" w:hAnsi="宋体" w:eastAsia="宋体" w:cs="宋体"/>
          <w:szCs w:val="21"/>
          <w:highlight w:val="none"/>
          <w:lang w:val="en-US" w:eastAsia="zh-CN"/>
        </w:rPr>
        <w:t xml:space="preserve">六</w:t>
      </w:r>
      <w:r>
        <w:rPr>
          <w:rFonts w:hint="eastAsia" w:ascii="宋体" w:hAnsi="宋体" w:eastAsia="宋体" w:cs="宋体"/>
          <w:bCs/>
          <w:szCs w:val="21"/>
          <w:highlight w:val="none"/>
        </w:rPr>
        <w:t xml:space="preserve">、</w:t>
      </w:r>
      <w:r>
        <w:rPr>
          <w:rFonts w:hint="eastAsia" w:ascii="宋体" w:hAnsi="宋体" w:eastAsia="宋体" w:cs="宋体"/>
          <w:szCs w:val="21"/>
          <w:highlight w:val="none"/>
        </w:rPr>
        <w:t xml:space="preserve">商务条款响应及偏离表</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十</w:t>
      </w:r>
      <w:r>
        <w:rPr>
          <w:rFonts w:hint="eastAsia" w:ascii="宋体" w:hAnsi="宋体" w:eastAsia="宋体" w:cs="宋体"/>
          <w:szCs w:val="21"/>
          <w:highlight w:val="none"/>
          <w:lang w:val="en-US" w:eastAsia="zh-CN"/>
        </w:rPr>
        <w:t xml:space="preserve">七</w:t>
      </w:r>
      <w:r>
        <w:rPr>
          <w:rFonts w:hint="eastAsia" w:ascii="宋体" w:hAnsi="宋体" w:eastAsia="宋体" w:cs="宋体"/>
          <w:szCs w:val="21"/>
          <w:highlight w:val="none"/>
        </w:rPr>
        <w:t xml:space="preserve">、主要标的信息</w:t>
      </w:r>
      <w:r/>
    </w:p>
    <w:p>
      <w:pPr>
        <w:ind w:firstLine="420"/>
        <w:jc w:val="both"/>
        <w:spacing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十八、其他（投标人认为有必要提供的声明和文件，如有自拟并自行添加）</w:t>
      </w:r>
      <w:r/>
    </w:p>
    <w:p>
      <w:pPr>
        <w:rPr>
          <w:rFonts w:hint="eastAsia" w:ascii="宋体" w:hAnsi="宋体" w:eastAsia="宋体" w:cs="宋体"/>
          <w:b/>
          <w:szCs w:val="21"/>
          <w:highlight w:val="none"/>
          <w:u w:val="single"/>
        </w:rPr>
      </w:pPr>
      <w:r>
        <w:rPr>
          <w:rFonts w:hint="eastAsia" w:ascii="宋体" w:hAnsi="宋体" w:eastAsia="宋体" w:cs="宋体"/>
          <w:b/>
          <w:szCs w:val="21"/>
          <w:highlight w:val="none"/>
          <w:u w:val="single"/>
        </w:rPr>
      </w:r>
      <w:r/>
    </w:p>
    <w:p>
      <w:pPr>
        <w:jc w:val="left"/>
        <w:rPr>
          <w:rFonts w:hint="eastAsia" w:ascii="宋体" w:hAnsi="宋体" w:eastAsia="宋体" w:cs="宋体"/>
          <w:b/>
          <w:szCs w:val="21"/>
          <w:highlight w:val="none"/>
        </w:rPr>
      </w:pPr>
      <w:r>
        <w:rPr>
          <w:rFonts w:hint="eastAsia" w:ascii="宋体" w:hAnsi="宋体" w:eastAsia="宋体" w:cs="宋体"/>
          <w:b/>
          <w:szCs w:val="21"/>
          <w:highlight w:val="none"/>
        </w:rPr>
      </w:r>
      <w:r/>
    </w:p>
    <w:p>
      <w:pPr>
        <w:jc w:val="left"/>
        <w:rPr>
          <w:rFonts w:hint="eastAsia" w:ascii="宋体" w:hAnsi="宋体" w:eastAsia="宋体" w:cs="宋体"/>
          <w:b/>
          <w:szCs w:val="21"/>
          <w:highlight w:val="none"/>
        </w:rPr>
      </w:pPr>
      <w:r>
        <w:rPr>
          <w:rFonts w:hint="eastAsia" w:ascii="宋体" w:hAnsi="宋体" w:eastAsia="宋体" w:cs="宋体"/>
          <w:b/>
          <w:szCs w:val="21"/>
          <w:highlight w:val="none"/>
        </w:rPr>
      </w:r>
      <w:r/>
    </w:p>
    <w:p>
      <w:pPr>
        <w:jc w:val="left"/>
        <w:rPr>
          <w:rFonts w:hint="eastAsia" w:ascii="宋体" w:hAnsi="宋体" w:eastAsia="宋体" w:cs="宋体"/>
          <w:b/>
          <w:szCs w:val="21"/>
          <w:highlight w:val="none"/>
        </w:rPr>
      </w:pPr>
      <w:r>
        <w:rPr>
          <w:rFonts w:hint="eastAsia" w:ascii="宋体" w:hAnsi="宋体" w:eastAsia="宋体" w:cs="宋体"/>
          <w:b/>
          <w:szCs w:val="21"/>
          <w:highlight w:val="none"/>
        </w:rPr>
      </w:r>
      <w:r/>
    </w:p>
    <w:p>
      <w:pPr>
        <w:rPr>
          <w:rFonts w:hint="eastAsia" w:ascii="宋体" w:hAnsi="宋体" w:eastAsia="宋体" w:cs="宋体"/>
          <w:b/>
          <w:sz w:val="32"/>
          <w:szCs w:val="32"/>
          <w:highlight w:val="none"/>
        </w:rPr>
        <w:sectPr>
          <w:footnotePr/>
          <w:endnotePr/>
          <w:type w:val="nextPage"/>
          <w:pgSz w:w="11906" w:h="16838" w:orient="portrait"/>
          <w:pgMar w:top="1134" w:right="1701" w:bottom="1134" w:left="1701" w:header="851" w:footer="992" w:gutter="0"/>
          <w:cols w:num="1" w:sep="0" w:space="425" w:equalWidth="1"/>
          <w:docGrid w:linePitch="360"/>
        </w:sectPr>
      </w:pPr>
      <w:r>
        <w:rPr>
          <w:rFonts w:hint="eastAsia" w:ascii="宋体" w:hAnsi="宋体" w:eastAsia="宋体" w:cs="宋体"/>
          <w:b/>
          <w:sz w:val="32"/>
          <w:szCs w:val="32"/>
          <w:highlight w:val="none"/>
        </w:rPr>
      </w:r>
      <w:r/>
    </w:p>
    <w:p>
      <w:pPr>
        <w:rPr>
          <w:rFonts w:hint="eastAsia" w:ascii="宋体" w:hAnsi="宋体" w:eastAsia="宋体" w:cs="宋体"/>
          <w:b/>
          <w:szCs w:val="21"/>
          <w:highlight w:val="none"/>
        </w:rPr>
      </w:pPr>
      <w:r>
        <w:rPr>
          <w:rFonts w:hint="eastAsia" w:ascii="宋体" w:hAnsi="宋体" w:eastAsia="宋体" w:cs="宋体"/>
          <w:b/>
          <w:sz w:val="32"/>
          <w:szCs w:val="32"/>
          <w:highlight w:val="none"/>
        </w:rPr>
        <w:t xml:space="preserve">具体格式：</w:t>
      </w:r>
      <w:r/>
    </w:p>
    <w:p>
      <w:pPr>
        <w:ind w:firstLine="413"/>
        <w:spacing w:before="156" w:line="360" w:lineRule="auto"/>
        <w:rPr>
          <w:rFonts w:hint="eastAsia" w:ascii="宋体" w:hAnsi="宋体" w:eastAsia="宋体" w:cs="宋体"/>
          <w:b/>
          <w:i/>
          <w:iCs/>
          <w:szCs w:val="21"/>
          <w:highlight w:val="none"/>
          <w:u w:val="single"/>
        </w:rPr>
      </w:pPr>
      <w:r>
        <w:rPr>
          <w:rFonts w:hint="eastAsia" w:ascii="宋体" w:hAnsi="宋体" w:eastAsia="宋体" w:cs="宋体"/>
          <w:b/>
          <w:i/>
          <w:iCs/>
          <w:szCs w:val="21"/>
          <w:highlight w:val="none"/>
          <w:u w:val="single"/>
        </w:rPr>
        <w:t xml:space="preserve">一、法人或者其他组织的营业执照等证明文件，自然人的身份证明</w:t>
      </w:r>
      <w:r/>
    </w:p>
    <w:p>
      <w:pPr>
        <w:ind w:firstLine="315"/>
        <w:jc w:val="both"/>
        <w:spacing w:after="120"/>
        <w:widowControl w:val="off"/>
        <w:rPr>
          <w:rFonts w:hint="eastAsia" w:ascii="宋体" w:hAnsi="宋体" w:eastAsia="宋体" w:cs="宋体"/>
          <w:sz w:val="21"/>
          <w:szCs w:val="21"/>
          <w:highlight w:val="none"/>
          <w:lang w:val="en-US" w:eastAsia="zh-CN" w:bidi="ar-SA"/>
        </w:rPr>
      </w:pPr>
      <w:r>
        <w:rPr>
          <w:rFonts w:hint="eastAsia" w:ascii="宋体" w:hAnsi="宋体" w:eastAsia="宋体" w:cs="宋体"/>
          <w:bCs/>
          <w:iCs/>
          <w:sz w:val="21"/>
          <w:szCs w:val="21"/>
          <w:highlight w:val="none"/>
          <w:lang w:val="en-US" w:eastAsia="zh-CN" w:bidi="ar-SA"/>
        </w:rPr>
        <w:t xml:space="preserve">投标人提供原件扫描上传</w:t>
      </w:r>
      <w:r/>
    </w:p>
    <w:p>
      <w:pPr>
        <w:ind w:firstLine="420"/>
        <w:spacing w:line="360" w:lineRule="auto"/>
        <w:rPr>
          <w:rFonts w:hint="eastAsia" w:ascii="宋体" w:hAnsi="宋体" w:eastAsia="宋体" w:cs="宋体"/>
          <w:bCs/>
          <w:szCs w:val="21"/>
          <w:highlight w:val="none"/>
        </w:rPr>
      </w:pPr>
      <w:r>
        <w:rPr>
          <w:rFonts w:hint="eastAsia" w:ascii="宋体" w:hAnsi="宋体" w:eastAsia="宋体" w:cs="宋体"/>
          <w:b w:val="0"/>
          <w:bCs w:val="0"/>
          <w:i/>
          <w:szCs w:val="21"/>
          <w:highlight w:val="none"/>
          <w:u w:val="single"/>
        </w:rPr>
        <w:t xml:space="preserve">二、</w:t>
      </w:r>
      <w:r>
        <w:rPr>
          <w:rFonts w:hint="eastAsia" w:ascii="宋体" w:hAnsi="宋体" w:eastAsia="宋体" w:cs="宋体"/>
          <w:b w:val="0"/>
          <w:bCs w:val="0"/>
          <w:i/>
          <w:iCs/>
          <w:szCs w:val="21"/>
          <w:highlight w:val="none"/>
          <w:u w:val="single"/>
        </w:rPr>
        <w:t xml:space="preserve">依法缴纳职工社会保障资金的证明材料</w:t>
      </w:r>
      <w:r>
        <w:rPr>
          <w:rFonts w:hint="eastAsia" w:ascii="宋体" w:hAnsi="宋体" w:eastAsia="宋体" w:cs="宋体"/>
          <w:b/>
          <w:bCs/>
          <w:i/>
          <w:iCs/>
          <w:szCs w:val="21"/>
          <w:highlight w:val="none"/>
          <w:u w:val="single"/>
        </w:rPr>
        <w:t xml:space="preserve">(税务、银行或社会保险基金管理部门出具的近</w:t>
      </w:r>
      <w:r>
        <w:rPr>
          <w:rFonts w:hint="eastAsia" w:ascii="宋体" w:hAnsi="宋体" w:eastAsia="宋体" w:cs="宋体"/>
          <w:b/>
          <w:bCs/>
          <w:i/>
          <w:iCs/>
          <w:szCs w:val="21"/>
          <w:highlight w:val="none"/>
          <w:u w:val="single"/>
          <w:lang w:val="en-US" w:eastAsia="zh-CN"/>
        </w:rPr>
        <w:t xml:space="preserve">三个月</w:t>
      </w:r>
      <w:r>
        <w:rPr>
          <w:rFonts w:hint="eastAsia" w:ascii="宋体" w:hAnsi="宋体" w:eastAsia="宋体" w:cs="宋体"/>
          <w:b/>
          <w:bCs/>
          <w:i/>
          <w:iCs/>
          <w:szCs w:val="21"/>
          <w:highlight w:val="none"/>
          <w:u w:val="single"/>
        </w:rPr>
        <w:t xml:space="preserve">内任意一个月缴纳职工社会保障资金的缴款凭证或缴款证明)（供应商依法享受缓缴、免缴的提供证明材料）</w:t>
      </w:r>
      <w:r/>
    </w:p>
    <w:p>
      <w:pPr>
        <w:ind w:firstLine="492"/>
        <w:spacing w:line="460" w:lineRule="exact"/>
        <w:rPr>
          <w:rFonts w:hint="eastAsia" w:ascii="宋体" w:hAnsi="宋体" w:eastAsia="宋体" w:cs="宋体"/>
          <w:b/>
          <w:bCs/>
          <w:i/>
          <w:iCs/>
          <w:szCs w:val="21"/>
          <w:highlight w:val="none"/>
          <w:u w:val="single"/>
          <w:lang w:val="en-US" w:eastAsia="zh-CN"/>
        </w:rPr>
      </w:pPr>
      <w:r>
        <w:rPr>
          <w:rFonts w:hint="eastAsia" w:ascii="宋体" w:hAnsi="宋体" w:eastAsia="宋体" w:cs="宋体"/>
          <w:bCs/>
          <w:i/>
          <w:iCs/>
          <w:szCs w:val="21"/>
          <w:highlight w:val="none"/>
          <w:u w:val="single"/>
        </w:rPr>
        <w:t xml:space="preserve">三、供应商</w:t>
      </w:r>
      <w:r>
        <w:rPr>
          <w:rFonts w:hint="eastAsia" w:ascii="宋体" w:hAnsi="宋体" w:eastAsia="宋体" w:cs="宋体"/>
          <w:bCs/>
          <w:i/>
          <w:iCs/>
          <w:szCs w:val="21"/>
          <w:highlight w:val="none"/>
          <w:u w:val="single"/>
          <w:lang w:val="en-US" w:eastAsia="zh-CN"/>
        </w:rPr>
        <w:t xml:space="preserve">近三个月</w:t>
      </w:r>
      <w:r>
        <w:rPr>
          <w:rFonts w:hint="eastAsia" w:ascii="宋体" w:hAnsi="宋体" w:eastAsia="宋体" w:cs="宋体"/>
          <w:bCs/>
          <w:i/>
          <w:iCs/>
          <w:szCs w:val="21"/>
          <w:highlight w:val="none"/>
          <w:u w:val="single"/>
        </w:rPr>
        <w:t xml:space="preserve">内任意一份依法纳税的缴款凭证</w:t>
      </w:r>
      <w:r>
        <w:rPr>
          <w:rFonts w:hint="eastAsia" w:ascii="宋体" w:hAnsi="宋体" w:eastAsia="宋体" w:cs="宋体"/>
          <w:b/>
          <w:bCs w:val="0"/>
          <w:i/>
          <w:iCs/>
          <w:szCs w:val="21"/>
          <w:highlight w:val="none"/>
          <w:u w:val="single"/>
        </w:rPr>
        <w:t xml:space="preserve">（供应商依法享受缓缴、免缴的提供证明材料）</w:t>
      </w:r>
      <w:r/>
    </w:p>
    <w:p>
      <w:pPr>
        <w:ind w:firstLine="413"/>
        <w:spacing w:before="156" w:line="360" w:lineRule="auto"/>
        <w:rPr>
          <w:rFonts w:hint="eastAsia" w:ascii="宋体" w:hAnsi="宋体" w:eastAsia="宋体" w:cs="宋体"/>
          <w:b/>
          <w:bCs/>
          <w:i/>
          <w:iCs/>
          <w:szCs w:val="22"/>
          <w:highlight w:val="none"/>
          <w:u w:val="single"/>
          <w:lang w:val="en-US" w:eastAsia="zh-CN"/>
        </w:rPr>
      </w:pPr>
      <w:r>
        <w:rPr>
          <w:rFonts w:hint="eastAsia" w:ascii="宋体" w:hAnsi="宋体" w:eastAsia="宋体" w:cs="宋体"/>
          <w:b/>
          <w:bCs/>
          <w:i/>
          <w:iCs/>
          <w:szCs w:val="21"/>
          <w:highlight w:val="none"/>
          <w:u w:val="single"/>
          <w:lang w:val="en-US" w:eastAsia="zh-CN"/>
        </w:rPr>
        <w:t xml:space="preserve">四</w:t>
      </w:r>
      <w:r>
        <w:rPr>
          <w:rFonts w:hint="eastAsia" w:ascii="宋体" w:hAnsi="宋体" w:eastAsia="宋体" w:cs="宋体"/>
          <w:b/>
          <w:i/>
          <w:iCs/>
          <w:szCs w:val="21"/>
          <w:highlight w:val="none"/>
          <w:u w:val="single"/>
        </w:rPr>
        <w:t xml:space="preserve">、</w:t>
      </w:r>
      <w:r>
        <w:rPr>
          <w:rFonts w:hint="eastAsia" w:ascii="宋体" w:hAnsi="宋体" w:eastAsia="宋体" w:cs="宋体"/>
          <w:i/>
          <w:iCs/>
          <w:color w:val="000000"/>
          <w:sz w:val="21"/>
          <w:szCs w:val="21"/>
          <w:highlight w:val="none"/>
          <w:u w:val="single"/>
        </w:rPr>
        <w:t xml:space="preserve">上一年度的财务报告情况</w:t>
      </w:r>
      <w:r>
        <w:rPr>
          <w:rFonts w:hint="eastAsia" w:ascii="宋体" w:hAnsi="宋体" w:eastAsia="宋体" w:cs="宋体"/>
          <w:b/>
          <w:bCs/>
          <w:i/>
          <w:iCs/>
          <w:color w:val="000000"/>
          <w:sz w:val="21"/>
          <w:szCs w:val="21"/>
          <w:highlight w:val="none"/>
          <w:u w:val="single"/>
        </w:rPr>
        <w:t xml:space="preserve">（成立不满一年不需提供）</w:t>
      </w:r>
      <w:r/>
    </w:p>
    <w:p>
      <w:pPr>
        <w:ind w:firstLine="422"/>
        <w:jc w:val="both"/>
        <w:widowControl/>
        <w:rPr>
          <w:rFonts w:hint="eastAsia" w:ascii="宋体" w:hAnsi="宋体" w:eastAsia="宋体" w:cs="宋体"/>
          <w:b/>
          <w:bCs/>
          <w:i/>
          <w:iCs/>
          <w:szCs w:val="22"/>
          <w:highlight w:val="none"/>
          <w:u w:val="single"/>
          <w:lang w:val="en-US" w:eastAsia="zh-CN"/>
        </w:rPr>
      </w:pPr>
      <w:r>
        <w:rPr>
          <w:rFonts w:hint="eastAsia" w:ascii="宋体" w:hAnsi="宋体" w:eastAsia="宋体" w:cs="宋体"/>
          <w:b/>
          <w:bCs/>
          <w:i/>
          <w:iCs/>
          <w:szCs w:val="22"/>
          <w:highlight w:val="none"/>
          <w:u w:val="single"/>
          <w:lang w:val="en-US" w:eastAsia="zh-CN"/>
        </w:rPr>
      </w:r>
      <w:r/>
    </w:p>
    <w:p>
      <w:pPr>
        <w:ind w:firstLine="422"/>
        <w:jc w:val="both"/>
        <w:widowControl/>
        <w:rPr>
          <w:rFonts w:hint="eastAsia" w:ascii="宋体" w:hAnsi="宋体" w:eastAsia="宋体" w:cs="宋体"/>
          <w:b/>
          <w:bCs/>
          <w:i/>
          <w:iCs/>
          <w:szCs w:val="22"/>
          <w:highlight w:val="none"/>
          <w:u w:val="single"/>
        </w:rPr>
      </w:pPr>
      <w:r>
        <w:rPr>
          <w:rFonts w:hint="eastAsia" w:ascii="宋体" w:hAnsi="宋体" w:eastAsia="宋体" w:cs="宋体"/>
          <w:b/>
          <w:bCs/>
          <w:i/>
          <w:iCs/>
          <w:szCs w:val="22"/>
          <w:highlight w:val="none"/>
          <w:u w:val="single"/>
          <w:lang w:val="en-US" w:eastAsia="zh-CN"/>
        </w:rPr>
        <w:t xml:space="preserve">五</w:t>
      </w:r>
      <w:r>
        <w:rPr>
          <w:rFonts w:hint="eastAsia" w:ascii="宋体" w:hAnsi="宋体" w:eastAsia="宋体" w:cs="宋体"/>
          <w:b/>
          <w:bCs/>
          <w:i/>
          <w:iCs/>
          <w:szCs w:val="22"/>
          <w:highlight w:val="none"/>
          <w:u w:val="single"/>
          <w:lang w:eastAsia="zh-CN"/>
        </w:rPr>
        <w:t xml:space="preserve">、</w:t>
      </w:r>
      <w:r>
        <w:rPr>
          <w:rFonts w:hint="eastAsia" w:ascii="宋体" w:hAnsi="宋体" w:eastAsia="宋体" w:cs="宋体"/>
          <w:b/>
          <w:bCs/>
          <w:i/>
          <w:iCs/>
          <w:szCs w:val="22"/>
          <w:highlight w:val="none"/>
          <w:u w:val="single"/>
        </w:rPr>
        <w:t xml:space="preserve">具备履行合同所必需的设备和专业技术能力的书面声明</w:t>
      </w:r>
      <w:r/>
    </w:p>
    <w:p>
      <w:pPr>
        <w:ind w:firstLine="492"/>
        <w:spacing w:line="460" w:lineRule="exact"/>
        <w:rPr>
          <w:rFonts w:hint="eastAsia" w:ascii="宋体" w:hAnsi="宋体" w:eastAsia="宋体" w:cs="宋体"/>
          <w:bCs/>
          <w:szCs w:val="21"/>
          <w:highlight w:val="none"/>
        </w:rPr>
      </w:pPr>
      <w:r>
        <w:rPr>
          <w:rFonts w:hint="eastAsia" w:ascii="宋体" w:hAnsi="宋体" w:eastAsia="宋体" w:cs="宋体"/>
          <w:bCs/>
          <w:szCs w:val="21"/>
          <w:highlight w:val="none"/>
        </w:rPr>
        <w:t xml:space="preserve">我单位郑重声明：我单位具备履行本项采购合同所必需的设备和专业技术能力，为履行本项采购合同我公司具备如下主要设备和主要专业技术能力：</w:t>
      </w:r>
      <w:r/>
    </w:p>
    <w:p>
      <w:pPr>
        <w:ind w:firstLine="492"/>
        <w:spacing w:line="460" w:lineRule="exact"/>
        <w:rPr>
          <w:rFonts w:hint="eastAsia" w:ascii="宋体" w:hAnsi="宋体" w:eastAsia="宋体" w:cs="宋体"/>
          <w:bCs/>
          <w:szCs w:val="21"/>
          <w:highlight w:val="none"/>
        </w:rPr>
      </w:pPr>
      <w:r>
        <w:rPr>
          <w:rFonts w:hint="eastAsia" w:ascii="宋体" w:hAnsi="宋体" w:eastAsia="宋体" w:cs="宋体"/>
          <w:bCs/>
          <w:szCs w:val="21"/>
          <w:highlight w:val="none"/>
        </w:rPr>
        <w:t xml:space="preserve">主要设备有：</w:t>
      </w:r>
      <w:r>
        <w:rPr>
          <w:rFonts w:hint="eastAsia" w:ascii="宋体" w:hAnsi="宋体" w:eastAsia="宋体" w:cs="宋体"/>
          <w:bCs/>
          <w:szCs w:val="21"/>
          <w:highlight w:val="none"/>
          <w:u w:val="single"/>
        </w:rPr>
        <w:t xml:space="preserve">                                    </w:t>
      </w:r>
      <w:r>
        <w:rPr>
          <w:rFonts w:hint="eastAsia" w:ascii="宋体" w:hAnsi="宋体" w:eastAsia="宋体" w:cs="宋体"/>
          <w:bCs/>
          <w:szCs w:val="21"/>
          <w:highlight w:val="none"/>
        </w:rPr>
        <w:t xml:space="preserve">。</w:t>
      </w:r>
      <w:r/>
    </w:p>
    <w:p>
      <w:pPr>
        <w:ind w:firstLine="492"/>
        <w:spacing w:line="460" w:lineRule="exact"/>
        <w:rPr>
          <w:rFonts w:hint="eastAsia" w:ascii="宋体" w:hAnsi="宋体" w:eastAsia="宋体" w:cs="宋体"/>
          <w:bCs/>
          <w:szCs w:val="21"/>
          <w:highlight w:val="none"/>
        </w:rPr>
      </w:pPr>
      <w:r>
        <w:rPr>
          <w:rFonts w:hint="eastAsia" w:ascii="宋体" w:hAnsi="宋体" w:eastAsia="宋体" w:cs="宋体"/>
          <w:bCs/>
          <w:szCs w:val="21"/>
          <w:highlight w:val="none"/>
        </w:rPr>
        <w:t xml:space="preserve">主要专业技术能力有：</w:t>
      </w:r>
      <w:r>
        <w:rPr>
          <w:rFonts w:hint="eastAsia" w:ascii="宋体" w:hAnsi="宋体" w:eastAsia="宋体" w:cs="宋体"/>
          <w:bCs/>
          <w:szCs w:val="21"/>
          <w:highlight w:val="none"/>
          <w:u w:val="single"/>
        </w:rPr>
        <w:t xml:space="preserve">                                  </w:t>
      </w:r>
      <w:r>
        <w:rPr>
          <w:rFonts w:hint="eastAsia" w:ascii="宋体" w:hAnsi="宋体" w:eastAsia="宋体" w:cs="宋体"/>
          <w:bCs/>
          <w:szCs w:val="21"/>
          <w:highlight w:val="none"/>
        </w:rPr>
        <w:t xml:space="preserve">。</w:t>
      </w:r>
      <w:r/>
    </w:p>
    <w:p>
      <w:pPr>
        <w:spacing w:line="460" w:lineRule="exact"/>
        <w:rPr>
          <w:rFonts w:hint="eastAsia" w:ascii="宋体" w:hAnsi="宋体" w:eastAsia="宋体" w:cs="宋体"/>
          <w:bCs/>
          <w:szCs w:val="21"/>
          <w:highlight w:val="none"/>
        </w:rPr>
      </w:pPr>
      <w:r>
        <w:rPr>
          <w:rFonts w:hint="eastAsia" w:ascii="宋体" w:hAnsi="宋体" w:eastAsia="宋体" w:cs="宋体"/>
          <w:bCs/>
          <w:szCs w:val="21"/>
          <w:highlight w:val="none"/>
        </w:rPr>
      </w:r>
      <w:r/>
    </w:p>
    <w:p>
      <w:pPr>
        <w:ind w:firstLine="422"/>
        <w:jc w:val="left"/>
        <w:spacing w:line="360" w:lineRule="auto"/>
        <w:rPr>
          <w:rFonts w:hint="eastAsia" w:ascii="宋体" w:hAnsi="宋体" w:eastAsia="宋体" w:cs="宋体"/>
          <w:szCs w:val="22"/>
          <w:highlight w:val="none"/>
        </w:rPr>
      </w:pPr>
      <w:r>
        <w:rPr>
          <w:rFonts w:hint="eastAsia" w:ascii="宋体" w:hAnsi="宋体" w:eastAsia="宋体" w:cs="宋体"/>
          <w:b/>
          <w:bCs/>
          <w:szCs w:val="22"/>
          <w:highlight w:val="none"/>
          <w:lang w:val="en-US" w:eastAsia="zh-CN"/>
        </w:rPr>
        <w:t xml:space="preserve">六</w:t>
      </w:r>
      <w:r>
        <w:rPr>
          <w:rFonts w:hint="eastAsia" w:ascii="宋体" w:hAnsi="宋体" w:eastAsia="宋体" w:cs="宋体"/>
          <w:b/>
          <w:bCs/>
          <w:szCs w:val="22"/>
          <w:highlight w:val="none"/>
          <w:lang w:eastAsia="zh-CN"/>
        </w:rPr>
        <w:t xml:space="preserve">、</w:t>
      </w:r>
      <w:r>
        <w:rPr>
          <w:rFonts w:hint="eastAsia" w:ascii="宋体" w:hAnsi="宋体" w:eastAsia="宋体" w:cs="宋体"/>
          <w:b/>
          <w:bCs/>
          <w:szCs w:val="22"/>
          <w:highlight w:val="none"/>
        </w:rPr>
        <w:t xml:space="preserve">参加本次政府采购活动前 3 年内在经营活动中没有重大违法记录的书面声明</w:t>
      </w:r>
      <w:r/>
    </w:p>
    <w:p>
      <w:pPr>
        <w:jc w:val="center"/>
        <w:spacing w:after="312" w:line="360" w:lineRule="auto"/>
        <w:rPr>
          <w:rFonts w:hint="eastAsia" w:ascii="宋体" w:hAnsi="宋体" w:eastAsia="宋体" w:cs="宋体"/>
          <w:b/>
          <w:bCs/>
          <w:szCs w:val="22"/>
          <w:highlight w:val="none"/>
        </w:rPr>
      </w:pPr>
      <w:r>
        <w:rPr>
          <w:rFonts w:hint="eastAsia" w:ascii="宋体" w:hAnsi="宋体" w:eastAsia="宋体" w:cs="宋体"/>
          <w:b/>
          <w:bCs/>
          <w:szCs w:val="22"/>
          <w:highlight w:val="none"/>
        </w:rPr>
        <w:t xml:space="preserve">声  明</w:t>
      </w:r>
      <w:r/>
    </w:p>
    <w:p>
      <w:pPr>
        <w:ind w:firstLine="420"/>
        <w:spacing w:line="360" w:lineRule="auto"/>
        <w:rPr>
          <w:rFonts w:hint="eastAsia" w:ascii="宋体" w:hAnsi="宋体" w:eastAsia="宋体" w:cs="宋体"/>
          <w:bCs/>
          <w:szCs w:val="22"/>
          <w:highlight w:val="none"/>
        </w:rPr>
      </w:pPr>
      <w:r>
        <w:rPr>
          <w:rFonts w:hint="eastAsia" w:ascii="宋体" w:hAnsi="宋体" w:eastAsia="宋体" w:cs="宋体"/>
          <w:bCs/>
          <w:szCs w:val="22"/>
          <w:highlight w:val="none"/>
        </w:rPr>
        <w:t xml:space="preserve">我公司郑重声明：参加本次政府采购活动前3年内，我公司在经营活动中没有因违法经营受到刑事处罚或者责令停产停业、吊销许可证或者执照、较大数额罚款等行政处罚。</w:t>
      </w:r>
      <w:r/>
    </w:p>
    <w:p>
      <w:pPr>
        <w:spacing w:line="360" w:lineRule="auto"/>
        <w:rPr>
          <w:rFonts w:hint="eastAsia" w:ascii="宋体" w:hAnsi="宋体" w:eastAsia="宋体" w:cs="宋体"/>
          <w:bCs/>
          <w:szCs w:val="22"/>
          <w:highlight w:val="none"/>
        </w:rPr>
      </w:pPr>
      <w:r>
        <w:rPr>
          <w:rFonts w:hint="eastAsia" w:ascii="宋体" w:hAnsi="宋体" w:eastAsia="宋体" w:cs="宋体"/>
          <w:bCs/>
          <w:szCs w:val="22"/>
          <w:highlight w:val="none"/>
        </w:rPr>
      </w:r>
      <w:r/>
    </w:p>
    <w:p>
      <w:pPr>
        <w:ind w:firstLine="2730"/>
        <w:spacing w:line="360" w:lineRule="auto"/>
        <w:rPr>
          <w:rFonts w:hint="eastAsia" w:ascii="宋体" w:hAnsi="宋体" w:eastAsia="宋体" w:cs="宋体"/>
          <w:bCs/>
          <w:szCs w:val="21"/>
          <w:highlight w:val="none"/>
        </w:rPr>
      </w:pPr>
      <w:r>
        <w:rPr>
          <w:rFonts w:hint="eastAsia" w:ascii="宋体" w:hAnsi="宋体" w:eastAsia="宋体" w:cs="宋体"/>
          <w:bCs/>
          <w:szCs w:val="22"/>
          <w:highlight w:val="none"/>
        </w:rPr>
        <w:t xml:space="preserve">      </w:t>
      </w:r>
      <w:r>
        <w:rPr>
          <w:rFonts w:hint="eastAsia" w:ascii="宋体" w:hAnsi="宋体" w:eastAsia="宋体" w:cs="宋体"/>
          <w:bCs/>
          <w:szCs w:val="21"/>
          <w:highlight w:val="none"/>
        </w:rPr>
        <w:t xml:space="preserve">供应商名称（</w:t>
      </w:r>
      <w:r>
        <w:rPr>
          <w:rFonts w:hint="eastAsia" w:ascii="宋体" w:hAnsi="宋体" w:eastAsia="宋体" w:cs="宋体"/>
          <w:szCs w:val="22"/>
          <w:highlight w:val="none"/>
        </w:rPr>
        <w:t xml:space="preserve">加盖CA电子签章</w:t>
      </w:r>
      <w:r>
        <w:rPr>
          <w:rFonts w:hint="eastAsia" w:ascii="宋体" w:hAnsi="宋体" w:eastAsia="宋体" w:cs="宋体"/>
          <w:bCs/>
          <w:szCs w:val="21"/>
          <w:highlight w:val="none"/>
        </w:rPr>
        <w:t xml:space="preserve">）：</w:t>
      </w:r>
      <w:r/>
    </w:p>
    <w:p>
      <w:pPr>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                                法定代表人</w:t>
      </w:r>
      <w:r>
        <w:rPr>
          <w:rFonts w:hint="eastAsia" w:ascii="宋体" w:hAnsi="宋体" w:eastAsia="宋体" w:cs="宋体"/>
          <w:bCs/>
          <w:szCs w:val="21"/>
          <w:highlight w:val="none"/>
          <w:lang w:eastAsia="zh-CN"/>
        </w:rPr>
        <w:t xml:space="preserve">（</w:t>
      </w:r>
      <w:r>
        <w:rPr>
          <w:rFonts w:hint="eastAsia" w:ascii="宋体" w:hAnsi="宋体" w:eastAsia="宋体" w:cs="宋体"/>
          <w:bCs/>
          <w:color w:val="auto"/>
          <w:szCs w:val="22"/>
          <w:highlight w:val="none"/>
        </w:rPr>
        <w:t xml:space="preserve">签章</w:t>
      </w:r>
      <w:r>
        <w:rPr>
          <w:rFonts w:hint="eastAsia" w:ascii="宋体" w:hAnsi="宋体" w:eastAsia="宋体" w:cs="宋体"/>
          <w:bCs/>
          <w:color w:val="auto"/>
          <w:szCs w:val="22"/>
          <w:highlight w:val="none"/>
          <w:lang w:eastAsia="zh-CN"/>
        </w:rPr>
        <w:t xml:space="preserve">）</w:t>
      </w:r>
      <w:r>
        <w:rPr>
          <w:rFonts w:hint="eastAsia" w:ascii="宋体" w:hAnsi="宋体" w:eastAsia="宋体" w:cs="宋体"/>
          <w:bCs/>
          <w:szCs w:val="21"/>
          <w:highlight w:val="none"/>
        </w:rPr>
        <w:t xml:space="preserve">：__________________</w:t>
      </w:r>
      <w:r/>
    </w:p>
    <w:p>
      <w:pPr>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                                 日期：______年___月___日</w:t>
      </w:r>
      <w:r/>
    </w:p>
    <w:p>
      <w:pPr>
        <w:spacing w:line="360" w:lineRule="auto"/>
        <w:rPr>
          <w:rFonts w:hint="eastAsia" w:ascii="宋体" w:hAnsi="宋体" w:eastAsia="宋体" w:cs="宋体"/>
          <w:bCs/>
          <w:szCs w:val="22"/>
          <w:highlight w:val="none"/>
        </w:rPr>
      </w:pPr>
      <w:r>
        <w:rPr>
          <w:rFonts w:hint="eastAsia" w:ascii="宋体" w:hAnsi="宋体" w:eastAsia="宋体" w:cs="宋体"/>
          <w:bCs/>
          <w:szCs w:val="22"/>
          <w:highlight w:val="none"/>
        </w:rPr>
      </w:r>
      <w:r/>
    </w:p>
    <w:p>
      <w:pPr>
        <w:ind w:firstLine="422"/>
        <w:spacing w:line="360" w:lineRule="auto"/>
        <w:rPr>
          <w:rFonts w:hint="eastAsia" w:ascii="宋体" w:hAnsi="宋体" w:eastAsia="宋体" w:cs="宋体"/>
          <w:b/>
          <w:bCs/>
          <w:i w:val="0"/>
          <w:iCs w:val="0"/>
          <w:szCs w:val="21"/>
          <w:highlight w:val="none"/>
          <w:u w:val="none"/>
          <w:lang w:val="en-US" w:eastAsia="zh-CN"/>
        </w:rPr>
      </w:pPr>
      <w:r>
        <w:rPr>
          <w:rFonts w:hint="eastAsia" w:ascii="宋体" w:hAnsi="宋体" w:eastAsia="宋体" w:cs="宋体"/>
          <w:b/>
          <w:bCs/>
          <w:i w:val="0"/>
          <w:iCs w:val="0"/>
          <w:szCs w:val="21"/>
          <w:highlight w:val="none"/>
          <w:u w:val="none"/>
          <w:lang w:val="en-US" w:eastAsia="zh-CN"/>
        </w:rPr>
        <w:t xml:space="preserve">七、</w:t>
      </w:r>
      <w:r>
        <w:rPr>
          <w:rFonts w:hint="eastAsia" w:ascii="宋体" w:hAnsi="宋体" w:eastAsia="宋体" w:cs="宋体"/>
          <w:b/>
          <w:bCs/>
          <w:i w:val="0"/>
          <w:iCs w:val="0"/>
          <w:szCs w:val="21"/>
          <w:highlight w:val="none"/>
          <w:u w:val="none"/>
        </w:rPr>
        <w:t xml:space="preserve">未被“信用中国”网站（www.creditchina.gov.cn）、“中国政府采购网"(www.ccgp.gov.cn)列入失信被执行人、重大税收违法案件当事人名单、政府采购严重违法失信行为记录名单</w:t>
      </w:r>
      <w:r/>
    </w:p>
    <w:p>
      <w:pPr>
        <w:jc w:val="center"/>
        <w:spacing w:line="500" w:lineRule="exact"/>
        <w:rPr>
          <w:rFonts w:hint="eastAsia" w:ascii="宋体" w:hAnsi="宋体" w:eastAsia="宋体" w:cs="宋体"/>
          <w:b/>
          <w:sz w:val="21"/>
          <w:szCs w:val="21"/>
          <w:highlight w:val="none"/>
          <w:lang w:eastAsia="zh-CN"/>
        </w:rPr>
      </w:pPr>
      <w:r>
        <w:rPr>
          <w:rFonts w:hint="eastAsia" w:ascii="宋体" w:hAnsi="宋体" w:eastAsia="宋体" w:cs="宋体"/>
          <w:b/>
          <w:sz w:val="21"/>
          <w:szCs w:val="21"/>
          <w:highlight w:val="none"/>
          <w:lang w:eastAsia="zh-CN"/>
        </w:rPr>
        <w:br w:type="page" w:clear="all"/>
      </w:r>
      <w:r/>
    </w:p>
    <w:p>
      <w:pPr>
        <w:jc w:val="center"/>
        <w:spacing w:line="500" w:lineRule="exact"/>
        <w:rPr>
          <w:rFonts w:hint="eastAsia" w:ascii="宋体" w:hAnsi="宋体" w:eastAsia="宋体" w:cs="宋体"/>
          <w:b/>
          <w:sz w:val="21"/>
          <w:szCs w:val="21"/>
          <w:highlight w:val="none"/>
          <w:lang w:eastAsia="zh-CN"/>
        </w:rPr>
      </w:pPr>
      <w:r>
        <w:rPr>
          <w:rFonts w:hint="eastAsia" w:ascii="宋体" w:hAnsi="宋体" w:eastAsia="宋体" w:cs="宋体"/>
          <w:b/>
          <w:sz w:val="21"/>
          <w:szCs w:val="21"/>
          <w:highlight w:val="none"/>
          <w:lang w:eastAsia="zh-CN"/>
        </w:rPr>
      </w:r>
      <w:r/>
    </w:p>
    <w:p>
      <w:pPr>
        <w:jc w:val="center"/>
        <w:spacing w:line="500" w:lineRule="exact"/>
        <w:rPr>
          <w:rFonts w:hint="eastAsia" w:ascii="宋体" w:hAnsi="宋体" w:eastAsia="宋体" w:cs="宋体"/>
          <w:b/>
          <w:sz w:val="24"/>
          <w:szCs w:val="24"/>
          <w:highlight w:val="none"/>
        </w:rPr>
      </w:pPr>
      <w:r>
        <w:rPr>
          <w:rFonts w:hint="eastAsia" w:ascii="宋体" w:hAnsi="宋体" w:eastAsia="宋体" w:cs="宋体"/>
          <w:b/>
          <w:sz w:val="21"/>
          <w:szCs w:val="21"/>
          <w:highlight w:val="none"/>
          <w:lang w:val="en-US" w:eastAsia="zh-CN"/>
        </w:rPr>
        <w:t xml:space="preserve">八</w:t>
      </w:r>
      <w:r>
        <w:rPr>
          <w:rFonts w:hint="eastAsia" w:ascii="宋体" w:hAnsi="宋体" w:eastAsia="宋体" w:cs="宋体"/>
          <w:b/>
          <w:sz w:val="21"/>
          <w:szCs w:val="21"/>
          <w:highlight w:val="none"/>
          <w:lang w:eastAsia="zh-CN"/>
        </w:rPr>
        <w:t xml:space="preserve">、</w:t>
      </w:r>
      <w:r>
        <w:rPr>
          <w:rFonts w:hint="eastAsia" w:ascii="宋体" w:hAnsi="宋体" w:eastAsia="宋体" w:cs="宋体"/>
          <w:b/>
          <w:sz w:val="21"/>
          <w:szCs w:val="21"/>
          <w:highlight w:val="none"/>
        </w:rPr>
        <w:t xml:space="preserve">供应商信用承诺书</w:t>
      </w:r>
      <w:r/>
    </w:p>
    <w:p>
      <w:pPr>
        <w:spacing w:line="500" w:lineRule="exact"/>
        <w:rPr>
          <w:rFonts w:hint="eastAsia" w:ascii="宋体" w:hAnsi="宋体" w:eastAsia="宋体" w:cs="宋体"/>
          <w:szCs w:val="32"/>
          <w:highlight w:val="none"/>
        </w:rPr>
      </w:pPr>
      <w:r>
        <w:rPr>
          <w:rFonts w:hint="eastAsia" w:ascii="宋体" w:hAnsi="宋体" w:eastAsia="宋体" w:cs="宋体"/>
          <w:szCs w:val="32"/>
          <w:highlight w:val="none"/>
        </w:rPr>
      </w:r>
      <w:r/>
    </w:p>
    <w:p>
      <w:pPr>
        <w:spacing w:line="336" w:lineRule="auto"/>
        <w:rPr>
          <w:rFonts w:hint="eastAsia" w:ascii="宋体" w:hAnsi="宋体" w:eastAsia="宋体" w:cs="宋体"/>
          <w:szCs w:val="21"/>
          <w:highlight w:val="none"/>
        </w:rPr>
      </w:pPr>
      <w:r>
        <w:rPr>
          <w:rFonts w:hint="eastAsia" w:ascii="宋体" w:hAnsi="宋体" w:eastAsia="宋体" w:cs="宋体"/>
          <w:szCs w:val="21"/>
          <w:highlight w:val="none"/>
        </w:rPr>
        <w:t xml:space="preserve">承诺主体名称：</w:t>
      </w:r>
      <w:r/>
    </w:p>
    <w:p>
      <w:pPr>
        <w:spacing w:line="336" w:lineRule="auto"/>
        <w:rPr>
          <w:rFonts w:hint="eastAsia" w:ascii="宋体" w:hAnsi="宋体" w:eastAsia="宋体" w:cs="宋体"/>
          <w:szCs w:val="21"/>
          <w:highlight w:val="none"/>
        </w:rPr>
      </w:pPr>
      <w:r>
        <w:rPr>
          <w:rFonts w:hint="eastAsia" w:ascii="宋体" w:hAnsi="宋体" w:eastAsia="宋体" w:cs="宋体"/>
          <w:szCs w:val="21"/>
          <w:highlight w:val="none"/>
        </w:rPr>
        <w:t xml:space="preserve">统一社会信用代码：</w:t>
      </w:r>
      <w:r/>
    </w:p>
    <w:p>
      <w:pPr>
        <w:ind w:firstLine="420"/>
        <w:spacing w:line="336" w:lineRule="auto"/>
        <w:rPr>
          <w:rFonts w:hint="eastAsia" w:ascii="宋体" w:hAnsi="宋体" w:eastAsia="宋体" w:cs="宋体"/>
          <w:szCs w:val="21"/>
          <w:highlight w:val="none"/>
        </w:rPr>
      </w:pPr>
      <w:r>
        <w:rPr>
          <w:rFonts w:hint="eastAsia" w:ascii="宋体" w:hAnsi="宋体" w:eastAsia="宋体" w:cs="宋体"/>
          <w:szCs w:val="21"/>
          <w:highlight w:val="none"/>
        </w:rPr>
      </w:r>
      <w:r/>
    </w:p>
    <w:p>
      <w:pPr>
        <w:ind w:firstLine="420"/>
        <w:spacing w:line="336" w:lineRule="auto"/>
        <w:rPr>
          <w:rFonts w:hint="eastAsia" w:ascii="宋体" w:hAnsi="宋体" w:eastAsia="宋体" w:cs="宋体"/>
          <w:szCs w:val="21"/>
          <w:highlight w:val="none"/>
        </w:rPr>
      </w:pPr>
      <w:r>
        <w:rPr>
          <w:rFonts w:hint="eastAsia" w:ascii="宋体" w:hAnsi="宋体" w:eastAsia="宋体" w:cs="宋体"/>
          <w:szCs w:val="21"/>
          <w:highlight w:val="none"/>
        </w:rPr>
        <w:t xml:space="preserve">为维护公平竞争、规范有序的市场秩序，营造诚实守信的信用环境，共同推进社会信用体系建设完善，树立企业诚信守法形象，本企业对____________________项目政府采购活动郑重承诺如下:</w:t>
      </w:r>
      <w:r/>
    </w:p>
    <w:p>
      <w:pPr>
        <w:ind w:firstLine="420"/>
        <w:spacing w:line="336" w:lineRule="auto"/>
        <w:rPr>
          <w:rFonts w:hint="eastAsia" w:ascii="宋体" w:hAnsi="宋体" w:eastAsia="宋体" w:cs="宋体"/>
          <w:szCs w:val="21"/>
          <w:highlight w:val="none"/>
        </w:rPr>
      </w:pPr>
      <w:r>
        <w:rPr>
          <w:rFonts w:hint="eastAsia" w:ascii="宋体" w:hAnsi="宋体" w:eastAsia="宋体" w:cs="宋体"/>
          <w:szCs w:val="21"/>
          <w:highlight w:val="none"/>
        </w:rPr>
        <w:t xml:space="preserve">一、对提供给注册登记部门、行业管理部门、司法部门、行业组织以及在政府采购活动中提交的所有资料的合法性、真实性、准确性和有效性负责；</w:t>
      </w:r>
      <w:r/>
    </w:p>
    <w:p>
      <w:pPr>
        <w:ind w:firstLine="420"/>
        <w:spacing w:line="336" w:lineRule="auto"/>
        <w:rPr>
          <w:rFonts w:hint="eastAsia" w:ascii="宋体" w:hAnsi="宋体" w:eastAsia="宋体" w:cs="宋体"/>
          <w:szCs w:val="21"/>
          <w:highlight w:val="none"/>
        </w:rPr>
      </w:pPr>
      <w:r>
        <w:rPr>
          <w:rFonts w:hint="eastAsia" w:ascii="宋体" w:hAnsi="宋体" w:eastAsia="宋体" w:cs="宋体"/>
          <w:szCs w:val="21"/>
          <w:highlight w:val="none"/>
        </w:rPr>
        <w:t xml:space="preserve">二、严格按照国家法律、法规和规章开展采购活动，全面履行应尽的责任和义务，全面做到履约守信，具备《中华人民共和国政府采购法》第二十二条第一款规定的条件;</w:t>
      </w:r>
      <w:r/>
    </w:p>
    <w:p>
      <w:pPr>
        <w:ind w:firstLine="420"/>
        <w:spacing w:line="336" w:lineRule="auto"/>
        <w:rPr>
          <w:rFonts w:hint="eastAsia" w:ascii="宋体" w:hAnsi="宋体" w:eastAsia="宋体" w:cs="宋体"/>
          <w:szCs w:val="21"/>
          <w:highlight w:val="none"/>
        </w:rPr>
      </w:pPr>
      <w:r>
        <w:rPr>
          <w:rFonts w:hint="eastAsia" w:ascii="宋体" w:hAnsi="宋体" w:eastAsia="宋体" w:cs="宋体"/>
          <w:szCs w:val="21"/>
          <w:highlight w:val="none"/>
        </w:rPr>
        <w:t xml:space="preserve">三、严格依法开展生产经营活动，主动接受行业监管，自愿接受依法开展的日常检查；违法失信经营后将自愿接受约束和惩戒，并依法承担相应责任；</w:t>
      </w:r>
      <w:r/>
    </w:p>
    <w:p>
      <w:pPr>
        <w:ind w:firstLine="420"/>
        <w:spacing w:line="336" w:lineRule="auto"/>
        <w:rPr>
          <w:rFonts w:hint="eastAsia" w:ascii="宋体" w:hAnsi="宋体" w:eastAsia="宋体" w:cs="宋体"/>
          <w:szCs w:val="21"/>
          <w:highlight w:val="none"/>
        </w:rPr>
      </w:pPr>
      <w:r>
        <w:rPr>
          <w:rFonts w:hint="eastAsia" w:ascii="宋体" w:hAnsi="宋体" w:eastAsia="宋体" w:cs="宋体"/>
          <w:szCs w:val="21"/>
          <w:highlight w:val="none"/>
        </w:rPr>
        <w:t xml:space="preserve">四、自觉接受行政管理部门、行业组织、社会公众、新闻舆论的监督；</w:t>
      </w:r>
      <w:r/>
    </w:p>
    <w:p>
      <w:pPr>
        <w:ind w:firstLine="420"/>
        <w:spacing w:line="336" w:lineRule="auto"/>
        <w:rPr>
          <w:rFonts w:hint="eastAsia" w:ascii="宋体" w:hAnsi="宋体" w:eastAsia="宋体" w:cs="宋体"/>
          <w:szCs w:val="21"/>
          <w:highlight w:val="none"/>
        </w:rPr>
      </w:pPr>
      <w:r>
        <w:rPr>
          <w:rFonts w:hint="eastAsia" w:ascii="宋体" w:hAnsi="宋体" w:eastAsia="宋体" w:cs="宋体"/>
          <w:szCs w:val="21"/>
          <w:highlight w:val="none"/>
        </w:rPr>
        <w:t xml:space="preserve">五、自觉做到自我约束、自我管理，不制假售假、商标侵权、虚假宣传、违约毁约、恶意逃债、偷税漏税、垄断和不正当竞争，维护经营者、消费者的合法权益；</w:t>
      </w:r>
      <w:r/>
    </w:p>
    <w:p>
      <w:pPr>
        <w:ind w:firstLine="420"/>
        <w:spacing w:line="336" w:lineRule="auto"/>
        <w:rPr>
          <w:rFonts w:hint="eastAsia" w:ascii="宋体" w:hAnsi="宋体" w:eastAsia="宋体" w:cs="宋体"/>
          <w:szCs w:val="21"/>
          <w:highlight w:val="none"/>
        </w:rPr>
      </w:pPr>
      <w:r>
        <w:rPr>
          <w:rFonts w:hint="eastAsia" w:ascii="宋体" w:hAnsi="宋体" w:eastAsia="宋体" w:cs="宋体"/>
          <w:szCs w:val="21"/>
          <w:highlight w:val="none"/>
        </w:rPr>
        <w:t xml:space="preserve">六、提出政府采购质疑和投诉坚持依法依规、诚实信用原则，在全国范围12个月内没有三次以上查无实据的政府采购投诉；</w:t>
      </w:r>
      <w:r/>
    </w:p>
    <w:p>
      <w:pPr>
        <w:ind w:firstLine="420"/>
        <w:spacing w:line="336" w:lineRule="auto"/>
        <w:rPr>
          <w:rFonts w:hint="eastAsia" w:ascii="宋体" w:hAnsi="宋体" w:eastAsia="宋体" w:cs="宋体"/>
          <w:szCs w:val="21"/>
          <w:highlight w:val="none"/>
        </w:rPr>
      </w:pPr>
      <w:r>
        <w:rPr>
          <w:rFonts w:hint="eastAsia" w:ascii="宋体" w:hAnsi="宋体" w:eastAsia="宋体" w:cs="宋体"/>
          <w:szCs w:val="21"/>
          <w:highlight w:val="none"/>
        </w:rPr>
        <w:t xml:space="preserve">七、严格遵守信用信息公示相关规定，向社会公示信用信息；</w:t>
      </w:r>
      <w:r/>
    </w:p>
    <w:p>
      <w:pPr>
        <w:ind w:firstLine="420"/>
        <w:spacing w:line="336" w:lineRule="auto"/>
        <w:rPr>
          <w:rFonts w:hint="eastAsia" w:ascii="宋体" w:hAnsi="宋体" w:eastAsia="宋体" w:cs="宋体"/>
          <w:szCs w:val="21"/>
          <w:highlight w:val="none"/>
        </w:rPr>
      </w:pPr>
      <w:r>
        <w:rPr>
          <w:rFonts w:hint="eastAsia" w:ascii="宋体" w:hAnsi="宋体" w:eastAsia="宋体" w:cs="宋体"/>
          <w:szCs w:val="21"/>
          <w:highlight w:val="none"/>
        </w:rPr>
        <w:t xml:space="preserve">八、在“信用中国”和“中国政府采购网”网站中无违法违规、较重或严重失信记录；</w:t>
      </w:r>
      <w:r/>
    </w:p>
    <w:p>
      <w:pPr>
        <w:ind w:firstLine="420"/>
        <w:spacing w:line="336" w:lineRule="auto"/>
        <w:rPr>
          <w:rFonts w:hint="eastAsia" w:ascii="宋体" w:hAnsi="宋体" w:eastAsia="宋体" w:cs="宋体"/>
          <w:szCs w:val="21"/>
          <w:highlight w:val="none"/>
        </w:rPr>
      </w:pPr>
      <w:r>
        <w:rPr>
          <w:rFonts w:hint="eastAsia" w:ascii="宋体" w:hAnsi="宋体" w:eastAsia="宋体" w:cs="宋体"/>
          <w:szCs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336" w:lineRule="auto"/>
        <w:rPr>
          <w:rFonts w:hint="eastAsia" w:ascii="宋体" w:hAnsi="宋体" w:eastAsia="宋体" w:cs="宋体"/>
          <w:szCs w:val="21"/>
          <w:highlight w:val="none"/>
        </w:rPr>
      </w:pPr>
      <w:r>
        <w:rPr>
          <w:rFonts w:hint="eastAsia" w:ascii="宋体" w:hAnsi="宋体" w:eastAsia="宋体" w:cs="宋体"/>
          <w:szCs w:val="21"/>
          <w:highlight w:val="none"/>
        </w:rPr>
        <w:t xml:space="preserve">十、本承诺书自签订之日起生效。</w:t>
      </w:r>
      <w:r/>
    </w:p>
    <w:p>
      <w:pPr>
        <w:ind w:firstLine="420"/>
        <w:spacing w:line="336" w:lineRule="auto"/>
        <w:rPr>
          <w:rFonts w:hint="eastAsia" w:ascii="宋体" w:hAnsi="宋体" w:eastAsia="宋体" w:cs="宋体"/>
          <w:szCs w:val="21"/>
          <w:highlight w:val="none"/>
        </w:rPr>
      </w:pPr>
      <w:r>
        <w:rPr>
          <w:rFonts w:hint="eastAsia" w:ascii="宋体" w:hAnsi="宋体" w:eastAsia="宋体" w:cs="宋体"/>
          <w:szCs w:val="21"/>
          <w:highlight w:val="none"/>
        </w:rPr>
        <w:t xml:space="preserve"> （注：法定代表人或负责人、主体名称发生变更的应当重新做出承诺。）</w:t>
      </w:r>
      <w:r/>
    </w:p>
    <w:p>
      <w:pPr>
        <w:spacing w:line="336" w:lineRule="auto"/>
        <w:rPr>
          <w:rFonts w:hint="eastAsia" w:ascii="宋体" w:hAnsi="宋体" w:eastAsia="宋体" w:cs="宋体"/>
          <w:szCs w:val="21"/>
          <w:highlight w:val="none"/>
        </w:rPr>
      </w:pPr>
      <w:r>
        <w:rPr>
          <w:rFonts w:hint="eastAsia" w:ascii="宋体" w:hAnsi="宋体" w:eastAsia="宋体" w:cs="宋体"/>
          <w:szCs w:val="21"/>
          <w:highlight w:val="none"/>
        </w:rPr>
      </w:r>
      <w:r/>
    </w:p>
    <w:p>
      <w:pPr>
        <w:jc w:val="center"/>
        <w:spacing w:line="336" w:lineRule="auto"/>
        <w:rPr>
          <w:rFonts w:hint="eastAsia" w:ascii="宋体" w:hAnsi="宋体" w:eastAsia="宋体" w:cs="宋体"/>
          <w:szCs w:val="21"/>
          <w:highlight w:val="none"/>
        </w:rPr>
      </w:pPr>
      <w:r>
        <w:rPr>
          <w:rFonts w:hint="eastAsia" w:ascii="宋体" w:hAnsi="宋体" w:eastAsia="宋体" w:cs="宋体"/>
          <w:szCs w:val="21"/>
          <w:highlight w:val="none"/>
        </w:rPr>
        <w:t xml:space="preserve">　　　　　　　　　　   </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lang w:eastAsia="zh-CN"/>
        </w:rPr>
        <w:t xml:space="preserve">承</w:t>
      </w:r>
      <w:r>
        <w:rPr>
          <w:rFonts w:hint="eastAsia" w:ascii="宋体" w:hAnsi="宋体" w:eastAsia="宋体" w:cs="宋体"/>
          <w:szCs w:val="21"/>
          <w:highlight w:val="none"/>
        </w:rPr>
        <w:t xml:space="preserve">诺单位（加盖CA电子签章）：           </w:t>
      </w:r>
      <w:r/>
    </w:p>
    <w:p>
      <w:pPr>
        <w:jc w:val="center"/>
        <w:spacing w:line="336" w:lineRule="auto"/>
        <w:rPr>
          <w:rFonts w:hint="eastAsia" w:ascii="宋体" w:hAnsi="宋体" w:eastAsia="宋体" w:cs="宋体"/>
          <w:szCs w:val="21"/>
          <w:highlight w:val="none"/>
        </w:rPr>
      </w:pPr>
      <w:r>
        <w:rPr>
          <w:rFonts w:hint="eastAsia" w:ascii="宋体" w:hAnsi="宋体" w:eastAsia="宋体" w:cs="宋体"/>
          <w:szCs w:val="21"/>
          <w:highlight w:val="none"/>
        </w:rPr>
        <w:t xml:space="preserve">　　　　　　　　　   　  法定代表人（负责人）：</w:t>
      </w:r>
      <w:r/>
    </w:p>
    <w:p>
      <w:pPr>
        <w:jc w:val="right"/>
        <w:rPr>
          <w:rFonts w:hint="eastAsia" w:ascii="宋体" w:hAnsi="宋体" w:eastAsia="宋体" w:cs="宋体"/>
          <w:bCs/>
          <w:sz w:val="24"/>
          <w:szCs w:val="22"/>
          <w:highlight w:val="none"/>
        </w:rPr>
      </w:pPr>
      <w:r>
        <w:rPr>
          <w:rFonts w:hint="eastAsia" w:ascii="宋体" w:hAnsi="宋体" w:eastAsia="宋体" w:cs="宋体"/>
          <w:szCs w:val="21"/>
          <w:highlight w:val="none"/>
        </w:rPr>
        <w:t xml:space="preserve">　　　　　　　　　      　年   月   日</w:t>
      </w:r>
      <w:r/>
    </w:p>
    <w:p>
      <w:pPr>
        <w:rPr>
          <w:rFonts w:hint="eastAsia" w:ascii="宋体" w:hAnsi="宋体" w:eastAsia="宋体" w:cs="宋体"/>
          <w:bCs/>
          <w:sz w:val="24"/>
          <w:szCs w:val="22"/>
          <w:highlight w:val="none"/>
        </w:rPr>
      </w:pPr>
      <w:r>
        <w:rPr>
          <w:rFonts w:hint="eastAsia" w:ascii="宋体" w:hAnsi="宋体" w:eastAsia="宋体" w:cs="宋体"/>
          <w:bCs/>
          <w:sz w:val="24"/>
          <w:szCs w:val="22"/>
          <w:highlight w:val="none"/>
        </w:rPr>
      </w:r>
      <w:r/>
    </w:p>
    <w:p>
      <w:pPr>
        <w:rPr>
          <w:rFonts w:hint="eastAsia" w:ascii="宋体" w:hAnsi="宋体" w:eastAsia="宋体" w:cs="宋体"/>
          <w:bCs/>
          <w:sz w:val="24"/>
          <w:szCs w:val="22"/>
          <w:highlight w:val="none"/>
        </w:rPr>
      </w:pPr>
      <w:r>
        <w:rPr>
          <w:rFonts w:hint="eastAsia" w:ascii="宋体" w:hAnsi="宋体" w:eastAsia="宋体" w:cs="宋体"/>
          <w:bCs/>
          <w:sz w:val="24"/>
          <w:szCs w:val="22"/>
          <w:highlight w:val="none"/>
        </w:rPr>
      </w:r>
      <w:r/>
    </w:p>
    <w:p>
      <w:pPr>
        <w:rPr>
          <w:rFonts w:hint="eastAsia" w:ascii="宋体" w:hAnsi="宋体" w:eastAsia="宋体" w:cs="宋体"/>
          <w:bCs/>
          <w:sz w:val="24"/>
          <w:szCs w:val="22"/>
          <w:highlight w:val="none"/>
        </w:rPr>
      </w:pPr>
      <w:r>
        <w:rPr>
          <w:rFonts w:hint="eastAsia" w:ascii="宋体" w:hAnsi="宋体" w:eastAsia="宋体" w:cs="宋体"/>
          <w:bCs/>
          <w:sz w:val="24"/>
          <w:szCs w:val="22"/>
          <w:highlight w:val="none"/>
        </w:rPr>
      </w:r>
      <w:r/>
    </w:p>
    <w:p>
      <w:pPr>
        <w:jc w:val="center"/>
        <w:rPr>
          <w:rFonts w:hint="eastAsia" w:ascii="宋体" w:hAnsi="宋体" w:eastAsia="宋体" w:cs="宋体"/>
          <w:b/>
          <w:bCs/>
          <w:szCs w:val="21"/>
          <w:highlight w:val="none"/>
        </w:rPr>
      </w:pPr>
      <w:r>
        <w:rPr>
          <w:rFonts w:hint="eastAsia" w:ascii="宋体" w:hAnsi="宋体" w:eastAsia="宋体" w:cs="宋体"/>
          <w:b/>
          <w:bCs/>
          <w:szCs w:val="21"/>
          <w:highlight w:val="none"/>
        </w:rPr>
      </w:r>
      <w:r/>
    </w:p>
    <w:p>
      <w:pPr>
        <w:ind w:firstLine="422"/>
        <w:spacing w:before="156"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br w:type="page" w:clear="all"/>
      </w:r>
      <w:r/>
    </w:p>
    <w:p>
      <w:pPr>
        <w:ind w:firstLine="422"/>
        <w:spacing w:before="156"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r>
      <w:r/>
    </w:p>
    <w:p>
      <w:pPr>
        <w:ind w:firstLine="422"/>
        <w:spacing w:before="156" w:line="360" w:lineRule="auto"/>
        <w:rPr>
          <w:rFonts w:hint="eastAsia" w:ascii="宋体" w:hAnsi="宋体" w:eastAsia="宋体" w:cs="宋体"/>
          <w:i/>
          <w:szCs w:val="21"/>
          <w:highlight w:val="none"/>
          <w:u w:val="single"/>
        </w:rPr>
      </w:pPr>
      <w:r>
        <w:rPr>
          <w:rFonts w:hint="eastAsia" w:ascii="宋体" w:hAnsi="宋体" w:eastAsia="宋体" w:cs="宋体"/>
          <w:b/>
          <w:bCs/>
          <w:szCs w:val="21"/>
          <w:highlight w:val="none"/>
          <w:lang w:val="en-US" w:eastAsia="zh-CN"/>
        </w:rPr>
        <w:t xml:space="preserve">九</w:t>
      </w:r>
      <w:r>
        <w:rPr>
          <w:rFonts w:hint="eastAsia" w:ascii="宋体" w:hAnsi="宋体" w:eastAsia="宋体" w:cs="宋体"/>
          <w:b/>
          <w:bCs/>
          <w:szCs w:val="22"/>
          <w:highlight w:val="none"/>
        </w:rPr>
        <w:t xml:space="preserve">、特定资格要求的证明文件</w:t>
      </w:r>
      <w:r/>
    </w:p>
    <w:p>
      <w:pPr>
        <w:ind w:firstLine="420"/>
        <w:spacing w:line="360" w:lineRule="auto"/>
        <w:rPr>
          <w:rFonts w:hint="eastAsia" w:ascii="宋体" w:hAnsi="宋体" w:eastAsia="宋体" w:cs="宋体"/>
          <w:i/>
          <w:szCs w:val="21"/>
          <w:highlight w:val="none"/>
          <w:u w:val="single"/>
        </w:rPr>
      </w:pPr>
      <w:r>
        <w:rPr>
          <w:rFonts w:hint="eastAsia" w:ascii="宋体" w:hAnsi="宋体" w:eastAsia="宋体" w:cs="宋体"/>
          <w:i/>
          <w:szCs w:val="21"/>
          <w:highlight w:val="none"/>
          <w:u w:val="single"/>
        </w:rPr>
        <w:t xml:space="preserve">（</w:t>
      </w:r>
      <w:r>
        <w:rPr>
          <w:rFonts w:hint="eastAsia" w:ascii="宋体" w:hAnsi="宋体" w:eastAsia="宋体" w:cs="宋体"/>
          <w:i/>
          <w:szCs w:val="21"/>
          <w:highlight w:val="none"/>
          <w:u w:val="single"/>
          <w:lang w:eastAsia="zh-CN"/>
        </w:rPr>
        <w:t xml:space="preserve">如</w:t>
      </w:r>
      <w:r>
        <w:rPr>
          <w:rFonts w:hint="eastAsia" w:ascii="宋体" w:hAnsi="宋体" w:eastAsia="宋体" w:cs="宋体"/>
          <w:i/>
          <w:szCs w:val="21"/>
          <w:highlight w:val="none"/>
          <w:u w:val="single"/>
        </w:rPr>
        <w:t xml:space="preserve">本项目设置特定资格要求，</w:t>
      </w:r>
      <w:r>
        <w:rPr>
          <w:rFonts w:hint="eastAsia" w:ascii="宋体" w:hAnsi="宋体" w:eastAsia="宋体" w:cs="宋体"/>
          <w:i/>
          <w:szCs w:val="21"/>
          <w:highlight w:val="none"/>
          <w:u w:val="single"/>
          <w:lang w:eastAsia="zh-CN"/>
        </w:rPr>
        <w:t xml:space="preserve">则</w:t>
      </w:r>
      <w:r>
        <w:rPr>
          <w:rFonts w:hint="eastAsia" w:ascii="宋体" w:hAnsi="宋体" w:eastAsia="宋体" w:cs="宋体"/>
          <w:i/>
          <w:szCs w:val="21"/>
          <w:highlight w:val="none"/>
          <w:u w:val="single"/>
        </w:rPr>
        <w:t xml:space="preserve">需提供</w:t>
      </w:r>
      <w:r>
        <w:rPr>
          <w:rFonts w:hint="eastAsia" w:ascii="宋体" w:hAnsi="宋体" w:eastAsia="宋体" w:cs="宋体"/>
          <w:i/>
          <w:sz w:val="21"/>
          <w:szCs w:val="21"/>
          <w:highlight w:val="none"/>
          <w:u w:val="single"/>
          <w:lang w:val="en-US" w:eastAsia="zh-CN"/>
        </w:rPr>
        <w:t xml:space="preserve">证明材料</w:t>
      </w:r>
      <w:r>
        <w:rPr>
          <w:rFonts w:hint="eastAsia" w:ascii="宋体" w:hAnsi="宋体" w:eastAsia="宋体" w:cs="宋体"/>
          <w:i/>
          <w:szCs w:val="21"/>
          <w:highlight w:val="none"/>
          <w:u w:val="single"/>
        </w:rPr>
        <w:t xml:space="preserve">）</w:t>
      </w:r>
      <w:r/>
    </w:p>
    <w:p>
      <w:pPr>
        <w:ind w:firstLine="420"/>
        <w:rPr>
          <w:rFonts w:hint="eastAsia" w:ascii="宋体" w:hAnsi="宋体" w:eastAsia="宋体" w:cs="宋体"/>
          <w:b/>
          <w:bCs/>
          <w:szCs w:val="21"/>
          <w:highlight w:val="none"/>
        </w:rPr>
      </w:pPr>
      <w:r>
        <w:rPr>
          <w:rFonts w:hint="eastAsia" w:ascii="宋体" w:hAnsi="宋体" w:eastAsia="宋体" w:cs="宋体"/>
          <w:b/>
          <w:bCs/>
          <w:szCs w:val="21"/>
          <w:highlight w:val="none"/>
        </w:rPr>
      </w:r>
      <w:r/>
    </w:p>
    <w:p>
      <w:pPr>
        <w:jc w:val="left"/>
        <w:widowControl/>
        <w:rPr>
          <w:rFonts w:hint="eastAsia" w:ascii="宋体" w:hAnsi="宋体" w:eastAsia="宋体" w:cs="宋体"/>
          <w:b/>
          <w:bCs/>
          <w:szCs w:val="21"/>
          <w:highlight w:val="none"/>
        </w:rPr>
      </w:pPr>
      <w:r>
        <w:rPr>
          <w:rFonts w:hint="eastAsia" w:ascii="宋体" w:hAnsi="宋体" w:eastAsia="宋体" w:cs="宋体"/>
          <w:b/>
          <w:bCs/>
          <w:szCs w:val="21"/>
          <w:highlight w:val="none"/>
        </w:rPr>
      </w:r>
      <w:r/>
    </w:p>
    <w:p>
      <w:pPr>
        <w:jc w:val="center"/>
        <w:rPr>
          <w:rFonts w:hint="eastAsia" w:ascii="宋体" w:hAnsi="宋体" w:eastAsia="宋体" w:cs="宋体"/>
          <w:b/>
          <w:bCs/>
          <w:szCs w:val="21"/>
          <w:highlight w:val="none"/>
          <w:lang w:eastAsia="zh-CN"/>
        </w:rPr>
      </w:pPr>
      <w:r>
        <w:rPr>
          <w:rFonts w:hint="eastAsia" w:ascii="宋体" w:hAnsi="宋体" w:eastAsia="宋体" w:cs="宋体"/>
          <w:b/>
          <w:bCs/>
          <w:szCs w:val="21"/>
          <w:highlight w:val="none"/>
          <w:lang w:eastAsia="zh-CN"/>
        </w:rPr>
      </w:r>
      <w:r/>
    </w:p>
    <w:p>
      <w:pPr>
        <w:jc w:val="center"/>
        <w:rPr>
          <w:rFonts w:hint="eastAsia" w:ascii="宋体" w:hAnsi="宋体" w:eastAsia="宋体" w:cs="宋体"/>
          <w:b/>
          <w:bCs/>
          <w:szCs w:val="21"/>
          <w:highlight w:val="none"/>
          <w:lang w:eastAsia="zh-CN"/>
        </w:rPr>
      </w:pPr>
      <w:r>
        <w:rPr>
          <w:rFonts w:hint="eastAsia" w:ascii="宋体" w:hAnsi="宋体" w:eastAsia="宋体" w:cs="宋体"/>
          <w:b/>
          <w:bCs/>
          <w:szCs w:val="21"/>
          <w:highlight w:val="none"/>
          <w:lang w:eastAsia="zh-CN"/>
        </w:rPr>
      </w:r>
      <w:r/>
    </w:p>
    <w:p>
      <w:pPr>
        <w:jc w:val="center"/>
        <w:rPr>
          <w:rFonts w:hint="eastAsia" w:ascii="宋体" w:hAnsi="宋体" w:eastAsia="宋体" w:cs="宋体"/>
          <w:b/>
          <w:bCs/>
          <w:szCs w:val="21"/>
          <w:highlight w:val="none"/>
          <w:lang w:eastAsia="zh-CN"/>
        </w:rPr>
      </w:pPr>
      <w:r>
        <w:rPr>
          <w:rFonts w:hint="eastAsia" w:ascii="宋体" w:hAnsi="宋体" w:eastAsia="宋体" w:cs="宋体"/>
          <w:b/>
          <w:bCs/>
          <w:szCs w:val="21"/>
          <w:highlight w:val="none"/>
          <w:lang w:eastAsia="zh-CN"/>
        </w:rPr>
      </w:r>
      <w:r/>
    </w:p>
    <w:p>
      <w:pPr>
        <w:jc w:val="center"/>
        <w:rPr>
          <w:rFonts w:hint="eastAsia" w:ascii="宋体" w:hAnsi="宋体" w:eastAsia="宋体" w:cs="宋体"/>
          <w:b/>
          <w:bCs/>
          <w:szCs w:val="21"/>
          <w:highlight w:val="none"/>
          <w:lang w:eastAsia="zh-CN"/>
        </w:rPr>
      </w:pPr>
      <w:r>
        <w:rPr>
          <w:rFonts w:hint="eastAsia" w:ascii="宋体" w:hAnsi="宋体" w:eastAsia="宋体" w:cs="宋体"/>
          <w:b/>
          <w:bCs/>
          <w:szCs w:val="21"/>
          <w:highlight w:val="none"/>
          <w:lang w:eastAsia="zh-CN"/>
        </w:rPr>
      </w:r>
      <w:r/>
    </w:p>
    <w:p>
      <w:pPr>
        <w:jc w:val="center"/>
        <w:rPr>
          <w:rFonts w:hint="eastAsia" w:ascii="宋体" w:hAnsi="宋体" w:eastAsia="宋体" w:cs="宋体"/>
          <w:b/>
          <w:bCs/>
          <w:szCs w:val="21"/>
          <w:highlight w:val="none"/>
          <w:lang w:eastAsia="zh-CN"/>
        </w:rPr>
      </w:pPr>
      <w:r>
        <w:rPr>
          <w:rFonts w:hint="eastAsia" w:ascii="宋体" w:hAnsi="宋体" w:eastAsia="宋体" w:cs="宋体"/>
          <w:b/>
          <w:bCs/>
          <w:szCs w:val="21"/>
          <w:highlight w:val="none"/>
          <w:lang w:eastAsia="zh-CN"/>
        </w:rPr>
      </w:r>
      <w:r/>
    </w:p>
    <w:p>
      <w:pPr>
        <w:jc w:val="center"/>
        <w:rPr>
          <w:rFonts w:hint="eastAsia" w:ascii="宋体" w:hAnsi="宋体" w:eastAsia="宋体" w:cs="宋体"/>
          <w:b/>
          <w:bCs/>
          <w:szCs w:val="21"/>
          <w:highlight w:val="none"/>
          <w:lang w:eastAsia="zh-CN"/>
        </w:rPr>
      </w:pPr>
      <w:r>
        <w:rPr>
          <w:rFonts w:hint="eastAsia" w:ascii="宋体" w:hAnsi="宋体" w:eastAsia="宋体" w:cs="宋体"/>
          <w:b/>
          <w:bCs/>
          <w:szCs w:val="21"/>
          <w:highlight w:val="none"/>
          <w:lang w:eastAsia="zh-CN"/>
        </w:rPr>
      </w:r>
      <w:r/>
    </w:p>
    <w:p>
      <w:pPr>
        <w:jc w:val="center"/>
        <w:rPr>
          <w:rFonts w:hint="eastAsia" w:ascii="宋体" w:hAnsi="宋体" w:eastAsia="宋体" w:cs="宋体"/>
          <w:b/>
          <w:bCs/>
          <w:szCs w:val="21"/>
          <w:highlight w:val="none"/>
          <w:lang w:eastAsia="zh-CN"/>
        </w:rPr>
      </w:pPr>
      <w:r>
        <w:rPr>
          <w:rFonts w:hint="eastAsia" w:ascii="宋体" w:hAnsi="宋体" w:eastAsia="宋体" w:cs="宋体"/>
          <w:b/>
          <w:bCs/>
          <w:szCs w:val="21"/>
          <w:highlight w:val="none"/>
          <w:lang w:eastAsia="zh-CN"/>
        </w:rPr>
      </w:r>
      <w:r/>
    </w:p>
    <w:p>
      <w:pPr>
        <w:jc w:val="center"/>
        <w:rPr>
          <w:rFonts w:hint="eastAsia" w:ascii="宋体" w:hAnsi="宋体" w:eastAsia="宋体" w:cs="宋体"/>
          <w:b/>
          <w:bCs/>
          <w:szCs w:val="21"/>
          <w:highlight w:val="none"/>
          <w:lang w:eastAsia="zh-CN"/>
        </w:rPr>
      </w:pPr>
      <w:r>
        <w:rPr>
          <w:rFonts w:hint="eastAsia" w:ascii="宋体" w:hAnsi="宋体" w:eastAsia="宋体" w:cs="宋体"/>
          <w:b/>
          <w:bCs/>
          <w:szCs w:val="21"/>
          <w:highlight w:val="none"/>
          <w:lang w:eastAsia="zh-CN"/>
        </w:rPr>
      </w:r>
      <w:r/>
    </w:p>
    <w:p>
      <w:pPr>
        <w:jc w:val="center"/>
        <w:rPr>
          <w:rFonts w:hint="eastAsia" w:ascii="宋体" w:hAnsi="宋体" w:eastAsia="宋体" w:cs="宋体"/>
          <w:b/>
          <w:bCs/>
          <w:szCs w:val="21"/>
          <w:highlight w:val="none"/>
          <w:lang w:eastAsia="zh-CN"/>
        </w:rPr>
      </w:pPr>
      <w:r>
        <w:rPr>
          <w:rFonts w:hint="eastAsia" w:ascii="宋体" w:hAnsi="宋体" w:eastAsia="宋体" w:cs="宋体"/>
          <w:b/>
          <w:bCs/>
          <w:szCs w:val="21"/>
          <w:highlight w:val="none"/>
          <w:lang w:eastAsia="zh-CN"/>
        </w:rPr>
      </w:r>
      <w:r/>
    </w:p>
    <w:p>
      <w:pPr>
        <w:jc w:val="center"/>
        <w:rPr>
          <w:rFonts w:hint="eastAsia" w:ascii="宋体" w:hAnsi="宋体" w:eastAsia="宋体" w:cs="宋体"/>
          <w:b/>
          <w:bCs/>
          <w:szCs w:val="21"/>
          <w:highlight w:val="none"/>
          <w:lang w:eastAsia="zh-CN"/>
        </w:rPr>
      </w:pPr>
      <w:r>
        <w:rPr>
          <w:rFonts w:hint="eastAsia" w:ascii="宋体" w:hAnsi="宋体" w:eastAsia="宋体" w:cs="宋体"/>
          <w:b/>
          <w:bCs/>
          <w:szCs w:val="21"/>
          <w:highlight w:val="none"/>
          <w:lang w:eastAsia="zh-CN"/>
        </w:rPr>
      </w:r>
      <w:r/>
    </w:p>
    <w:p>
      <w:pPr>
        <w:jc w:val="center"/>
        <w:rPr>
          <w:rFonts w:hint="eastAsia" w:ascii="宋体" w:hAnsi="宋体" w:eastAsia="宋体" w:cs="宋体"/>
          <w:b/>
          <w:bCs/>
          <w:szCs w:val="21"/>
          <w:highlight w:val="none"/>
          <w:lang w:eastAsia="zh-CN"/>
        </w:rPr>
      </w:pPr>
      <w:r>
        <w:rPr>
          <w:rFonts w:hint="eastAsia" w:ascii="宋体" w:hAnsi="宋体" w:eastAsia="宋体" w:cs="宋体"/>
          <w:b/>
          <w:bCs/>
          <w:szCs w:val="21"/>
          <w:highlight w:val="none"/>
          <w:lang w:eastAsia="zh-CN"/>
        </w:rPr>
      </w:r>
      <w:r/>
    </w:p>
    <w:p>
      <w:pPr>
        <w:jc w:val="center"/>
        <w:rPr>
          <w:rFonts w:hint="eastAsia" w:ascii="宋体" w:hAnsi="宋体" w:eastAsia="宋体" w:cs="宋体"/>
          <w:b/>
          <w:bCs/>
          <w:szCs w:val="21"/>
          <w:highlight w:val="none"/>
          <w:lang w:eastAsia="zh-CN"/>
        </w:rPr>
      </w:pPr>
      <w:r>
        <w:rPr>
          <w:rFonts w:hint="eastAsia" w:ascii="宋体" w:hAnsi="宋体" w:eastAsia="宋体" w:cs="宋体"/>
          <w:b/>
          <w:bCs/>
          <w:szCs w:val="21"/>
          <w:highlight w:val="none"/>
          <w:lang w:eastAsia="zh-CN"/>
        </w:rPr>
      </w:r>
      <w:r/>
    </w:p>
    <w:p>
      <w:pPr>
        <w:jc w:val="center"/>
        <w:rPr>
          <w:rFonts w:hint="eastAsia" w:ascii="宋体" w:hAnsi="宋体" w:eastAsia="宋体" w:cs="宋体"/>
          <w:b/>
          <w:bCs/>
          <w:szCs w:val="21"/>
          <w:highlight w:val="none"/>
          <w:lang w:eastAsia="zh-CN"/>
        </w:rPr>
      </w:pPr>
      <w:r>
        <w:rPr>
          <w:rFonts w:hint="eastAsia" w:ascii="宋体" w:hAnsi="宋体" w:eastAsia="宋体" w:cs="宋体"/>
          <w:b/>
          <w:bCs/>
          <w:szCs w:val="21"/>
          <w:highlight w:val="none"/>
          <w:lang w:eastAsia="zh-CN"/>
        </w:rPr>
      </w:r>
      <w:r/>
    </w:p>
    <w:p>
      <w:pPr>
        <w:jc w:val="center"/>
        <w:rPr>
          <w:rFonts w:hint="eastAsia" w:ascii="宋体" w:hAnsi="宋体" w:eastAsia="宋体" w:cs="宋体"/>
          <w:b/>
          <w:bCs/>
          <w:szCs w:val="21"/>
          <w:highlight w:val="none"/>
          <w:lang w:eastAsia="zh-CN"/>
        </w:rPr>
      </w:pPr>
      <w:r>
        <w:rPr>
          <w:rFonts w:hint="eastAsia" w:ascii="宋体" w:hAnsi="宋体" w:eastAsia="宋体" w:cs="宋体"/>
          <w:b/>
          <w:bCs/>
          <w:szCs w:val="21"/>
          <w:highlight w:val="none"/>
          <w:lang w:eastAsia="zh-CN"/>
        </w:rPr>
      </w:r>
      <w:r/>
    </w:p>
    <w:p>
      <w:pPr>
        <w:jc w:val="center"/>
        <w:rPr>
          <w:rFonts w:hint="eastAsia" w:ascii="宋体" w:hAnsi="宋体" w:eastAsia="宋体" w:cs="宋体"/>
          <w:b/>
          <w:bCs/>
          <w:szCs w:val="21"/>
          <w:highlight w:val="none"/>
          <w:lang w:eastAsia="zh-CN"/>
        </w:rPr>
      </w:pPr>
      <w:r>
        <w:rPr>
          <w:rFonts w:hint="eastAsia" w:ascii="宋体" w:hAnsi="宋体" w:eastAsia="宋体" w:cs="宋体"/>
          <w:b/>
          <w:bCs/>
          <w:szCs w:val="21"/>
          <w:highlight w:val="none"/>
          <w:lang w:eastAsia="zh-CN"/>
        </w:rPr>
      </w:r>
      <w:r/>
    </w:p>
    <w:p>
      <w:pPr>
        <w:jc w:val="center"/>
        <w:rPr>
          <w:rFonts w:hint="eastAsia" w:ascii="宋体" w:hAnsi="宋体" w:eastAsia="宋体" w:cs="宋体"/>
          <w:b/>
          <w:bCs/>
          <w:szCs w:val="21"/>
          <w:highlight w:val="none"/>
          <w:lang w:eastAsia="zh-CN"/>
        </w:rPr>
      </w:pPr>
      <w:r>
        <w:rPr>
          <w:rFonts w:hint="eastAsia" w:ascii="宋体" w:hAnsi="宋体" w:eastAsia="宋体" w:cs="宋体"/>
          <w:b/>
          <w:bCs/>
          <w:szCs w:val="21"/>
          <w:highlight w:val="none"/>
          <w:lang w:eastAsia="zh-CN"/>
        </w:rPr>
      </w:r>
      <w:r/>
    </w:p>
    <w:p>
      <w:pPr>
        <w:jc w:val="center"/>
        <w:rPr>
          <w:rFonts w:hint="eastAsia" w:ascii="宋体" w:hAnsi="宋体" w:eastAsia="宋体" w:cs="宋体"/>
          <w:b/>
          <w:bCs/>
          <w:szCs w:val="21"/>
          <w:highlight w:val="none"/>
          <w:lang w:eastAsia="zh-CN"/>
        </w:rPr>
      </w:pPr>
      <w:r>
        <w:rPr>
          <w:rFonts w:hint="eastAsia" w:ascii="宋体" w:hAnsi="宋体" w:eastAsia="宋体" w:cs="宋体"/>
          <w:b/>
          <w:bCs/>
          <w:szCs w:val="21"/>
          <w:highlight w:val="none"/>
          <w:lang w:eastAsia="zh-CN"/>
        </w:rPr>
      </w:r>
      <w:r/>
    </w:p>
    <w:p>
      <w:pPr>
        <w:jc w:val="center"/>
        <w:rPr>
          <w:rFonts w:hint="eastAsia" w:ascii="宋体" w:hAnsi="宋体" w:eastAsia="宋体" w:cs="宋体"/>
          <w:b/>
          <w:bCs/>
          <w:szCs w:val="21"/>
          <w:highlight w:val="none"/>
          <w:lang w:eastAsia="zh-CN"/>
        </w:rPr>
      </w:pPr>
      <w:r>
        <w:rPr>
          <w:rFonts w:hint="eastAsia" w:ascii="宋体" w:hAnsi="宋体" w:eastAsia="宋体" w:cs="宋体"/>
          <w:b/>
          <w:bCs/>
          <w:szCs w:val="21"/>
          <w:highlight w:val="none"/>
          <w:lang w:eastAsia="zh-CN"/>
        </w:rPr>
      </w:r>
      <w:r/>
    </w:p>
    <w:p>
      <w:pPr>
        <w:jc w:val="center"/>
        <w:rPr>
          <w:rFonts w:hint="eastAsia" w:ascii="宋体" w:hAnsi="宋体" w:eastAsia="宋体" w:cs="宋体"/>
          <w:b/>
          <w:bCs/>
          <w:szCs w:val="21"/>
          <w:highlight w:val="none"/>
          <w:lang w:eastAsia="zh-CN"/>
        </w:rPr>
      </w:pPr>
      <w:r>
        <w:rPr>
          <w:rFonts w:hint="eastAsia" w:ascii="宋体" w:hAnsi="宋体" w:eastAsia="宋体" w:cs="宋体"/>
          <w:b/>
          <w:bCs/>
          <w:szCs w:val="21"/>
          <w:highlight w:val="none"/>
          <w:lang w:eastAsia="zh-CN"/>
        </w:rPr>
      </w:r>
      <w:r/>
    </w:p>
    <w:p>
      <w:pPr>
        <w:jc w:val="center"/>
        <w:rPr>
          <w:rFonts w:hint="eastAsia" w:ascii="宋体" w:hAnsi="宋体" w:eastAsia="宋体" w:cs="宋体"/>
          <w:b/>
          <w:bCs/>
          <w:szCs w:val="21"/>
          <w:highlight w:val="none"/>
          <w:lang w:eastAsia="zh-CN"/>
        </w:rPr>
      </w:pPr>
      <w:r>
        <w:rPr>
          <w:rFonts w:hint="eastAsia" w:ascii="宋体" w:hAnsi="宋体" w:eastAsia="宋体" w:cs="宋体"/>
          <w:b/>
          <w:bCs/>
          <w:szCs w:val="21"/>
          <w:highlight w:val="none"/>
          <w:lang w:eastAsia="zh-CN"/>
        </w:rPr>
      </w:r>
      <w:r/>
    </w:p>
    <w:p>
      <w:pPr>
        <w:jc w:val="center"/>
        <w:rPr>
          <w:rFonts w:hint="eastAsia" w:ascii="宋体" w:hAnsi="宋体" w:eastAsia="宋体" w:cs="宋体"/>
          <w:b/>
          <w:bCs/>
          <w:szCs w:val="21"/>
          <w:highlight w:val="none"/>
          <w:lang w:eastAsia="zh-CN"/>
        </w:rPr>
      </w:pPr>
      <w:r>
        <w:rPr>
          <w:rFonts w:hint="eastAsia" w:ascii="宋体" w:hAnsi="宋体" w:eastAsia="宋体" w:cs="宋体"/>
          <w:b/>
          <w:bCs/>
          <w:szCs w:val="21"/>
          <w:highlight w:val="none"/>
          <w:lang w:eastAsia="zh-CN"/>
        </w:rPr>
      </w:r>
      <w:r/>
    </w:p>
    <w:p>
      <w:pPr>
        <w:jc w:val="center"/>
        <w:rPr>
          <w:rFonts w:hint="eastAsia" w:ascii="宋体" w:hAnsi="宋体" w:eastAsia="宋体" w:cs="宋体"/>
          <w:b/>
          <w:bCs/>
          <w:szCs w:val="21"/>
          <w:highlight w:val="none"/>
          <w:lang w:eastAsia="zh-CN"/>
        </w:rPr>
      </w:pPr>
      <w:r>
        <w:rPr>
          <w:rFonts w:hint="eastAsia" w:ascii="宋体" w:hAnsi="宋体" w:eastAsia="宋体" w:cs="宋体"/>
          <w:b/>
          <w:bCs/>
          <w:szCs w:val="21"/>
          <w:highlight w:val="none"/>
          <w:lang w:eastAsia="zh-CN"/>
        </w:rPr>
      </w:r>
      <w:r/>
    </w:p>
    <w:p>
      <w:pPr>
        <w:jc w:val="center"/>
        <w:rPr>
          <w:rFonts w:hint="eastAsia" w:ascii="宋体" w:hAnsi="宋体" w:eastAsia="宋体" w:cs="宋体"/>
          <w:b/>
          <w:bCs/>
          <w:szCs w:val="21"/>
          <w:highlight w:val="none"/>
          <w:lang w:eastAsia="zh-CN"/>
        </w:rPr>
      </w:pPr>
      <w:r>
        <w:rPr>
          <w:rFonts w:hint="eastAsia" w:ascii="宋体" w:hAnsi="宋体" w:eastAsia="宋体" w:cs="宋体"/>
          <w:b/>
          <w:bCs/>
          <w:szCs w:val="21"/>
          <w:highlight w:val="none"/>
          <w:lang w:eastAsia="zh-CN"/>
        </w:rPr>
      </w:r>
      <w:r/>
    </w:p>
    <w:p>
      <w:pPr>
        <w:jc w:val="center"/>
        <w:rPr>
          <w:rFonts w:hint="eastAsia" w:ascii="宋体" w:hAnsi="宋体" w:eastAsia="宋体" w:cs="宋体"/>
          <w:b/>
          <w:bCs/>
          <w:szCs w:val="21"/>
          <w:highlight w:val="none"/>
          <w:lang w:eastAsia="zh-CN"/>
        </w:rPr>
      </w:pPr>
      <w:r>
        <w:rPr>
          <w:rFonts w:hint="eastAsia" w:ascii="宋体" w:hAnsi="宋体" w:eastAsia="宋体" w:cs="宋体"/>
          <w:b/>
          <w:bCs/>
          <w:szCs w:val="21"/>
          <w:highlight w:val="none"/>
          <w:lang w:eastAsia="zh-CN"/>
        </w:rPr>
      </w:r>
      <w:r/>
    </w:p>
    <w:p>
      <w:pPr>
        <w:jc w:val="center"/>
        <w:rPr>
          <w:rFonts w:hint="eastAsia" w:ascii="宋体" w:hAnsi="宋体" w:eastAsia="宋体" w:cs="宋体"/>
          <w:b/>
          <w:bCs/>
          <w:szCs w:val="21"/>
          <w:highlight w:val="none"/>
          <w:lang w:eastAsia="zh-CN"/>
        </w:rPr>
      </w:pPr>
      <w:r>
        <w:rPr>
          <w:rFonts w:hint="eastAsia" w:ascii="宋体" w:hAnsi="宋体" w:eastAsia="宋体" w:cs="宋体"/>
          <w:b/>
          <w:bCs/>
          <w:szCs w:val="21"/>
          <w:highlight w:val="none"/>
          <w:lang w:eastAsia="zh-CN"/>
        </w:rPr>
      </w:r>
      <w:r/>
    </w:p>
    <w:p>
      <w:pPr>
        <w:jc w:val="center"/>
        <w:rPr>
          <w:rFonts w:hint="eastAsia" w:ascii="宋体" w:hAnsi="宋体" w:eastAsia="宋体" w:cs="宋体"/>
          <w:b/>
          <w:bCs/>
          <w:szCs w:val="21"/>
          <w:highlight w:val="none"/>
          <w:lang w:eastAsia="zh-CN"/>
        </w:rPr>
      </w:pPr>
      <w:r>
        <w:rPr>
          <w:rFonts w:hint="eastAsia" w:ascii="宋体" w:hAnsi="宋体" w:eastAsia="宋体" w:cs="宋体"/>
          <w:b/>
          <w:bCs/>
          <w:szCs w:val="21"/>
          <w:highlight w:val="none"/>
          <w:lang w:eastAsia="zh-CN"/>
        </w:rPr>
      </w:r>
      <w:r/>
    </w:p>
    <w:p>
      <w:pPr>
        <w:jc w:val="center"/>
        <w:rPr>
          <w:rFonts w:hint="eastAsia" w:ascii="宋体" w:hAnsi="宋体" w:eastAsia="宋体" w:cs="宋体"/>
          <w:b/>
          <w:bCs/>
          <w:szCs w:val="21"/>
          <w:highlight w:val="none"/>
          <w:lang w:eastAsia="zh-CN"/>
        </w:rPr>
      </w:pPr>
      <w:r>
        <w:rPr>
          <w:rFonts w:hint="eastAsia" w:ascii="宋体" w:hAnsi="宋体" w:eastAsia="宋体" w:cs="宋体"/>
          <w:b/>
          <w:bCs/>
          <w:szCs w:val="21"/>
          <w:highlight w:val="none"/>
          <w:lang w:eastAsia="zh-CN"/>
        </w:rPr>
      </w:r>
      <w:r/>
    </w:p>
    <w:p>
      <w:pPr>
        <w:jc w:val="center"/>
        <w:rPr>
          <w:rFonts w:hint="eastAsia" w:ascii="宋体" w:hAnsi="宋体" w:eastAsia="宋体" w:cs="宋体"/>
          <w:b/>
          <w:bCs/>
          <w:szCs w:val="21"/>
          <w:highlight w:val="none"/>
          <w:lang w:eastAsia="zh-CN"/>
        </w:rPr>
      </w:pPr>
      <w:r>
        <w:rPr>
          <w:rFonts w:hint="eastAsia" w:ascii="宋体" w:hAnsi="宋体" w:eastAsia="宋体" w:cs="宋体"/>
          <w:b/>
          <w:bCs/>
          <w:szCs w:val="21"/>
          <w:highlight w:val="none"/>
          <w:lang w:eastAsia="zh-CN"/>
        </w:rPr>
      </w:r>
      <w:r/>
    </w:p>
    <w:p>
      <w:pPr>
        <w:jc w:val="center"/>
        <w:rPr>
          <w:rFonts w:hint="eastAsia" w:ascii="宋体" w:hAnsi="宋体" w:eastAsia="宋体" w:cs="宋体"/>
          <w:b/>
          <w:bCs/>
          <w:szCs w:val="21"/>
          <w:highlight w:val="none"/>
          <w:lang w:eastAsia="zh-CN"/>
        </w:rPr>
      </w:pPr>
      <w:r>
        <w:rPr>
          <w:rFonts w:hint="eastAsia" w:ascii="宋体" w:hAnsi="宋体" w:eastAsia="宋体" w:cs="宋体"/>
          <w:b/>
          <w:bCs/>
          <w:szCs w:val="21"/>
          <w:highlight w:val="none"/>
          <w:lang w:eastAsia="zh-CN"/>
        </w:rPr>
      </w:r>
      <w:r/>
    </w:p>
    <w:p>
      <w:pPr>
        <w:jc w:val="center"/>
        <w:rPr>
          <w:rFonts w:hint="eastAsia" w:ascii="宋体" w:hAnsi="宋体" w:eastAsia="宋体" w:cs="宋体"/>
          <w:b/>
          <w:bCs/>
          <w:szCs w:val="21"/>
          <w:highlight w:val="none"/>
          <w:lang w:eastAsia="zh-CN"/>
        </w:rPr>
      </w:pPr>
      <w:r>
        <w:rPr>
          <w:rFonts w:hint="eastAsia" w:ascii="宋体" w:hAnsi="宋体" w:eastAsia="宋体" w:cs="宋体"/>
          <w:b/>
          <w:bCs/>
          <w:szCs w:val="21"/>
          <w:highlight w:val="none"/>
          <w:lang w:eastAsia="zh-CN"/>
        </w:rPr>
      </w:r>
      <w:r/>
    </w:p>
    <w:p>
      <w:pPr>
        <w:jc w:val="center"/>
        <w:rPr>
          <w:rFonts w:hint="eastAsia" w:ascii="宋体" w:hAnsi="宋体" w:eastAsia="宋体" w:cs="宋体"/>
          <w:b/>
          <w:bCs/>
          <w:szCs w:val="21"/>
          <w:highlight w:val="none"/>
          <w:lang w:eastAsia="zh-CN"/>
        </w:rPr>
      </w:pPr>
      <w:r>
        <w:rPr>
          <w:rFonts w:hint="eastAsia" w:ascii="宋体" w:hAnsi="宋体" w:eastAsia="宋体" w:cs="宋体"/>
          <w:b/>
          <w:bCs/>
          <w:szCs w:val="21"/>
          <w:highlight w:val="none"/>
          <w:lang w:eastAsia="zh-CN"/>
        </w:rPr>
      </w:r>
      <w:r/>
    </w:p>
    <w:p>
      <w:pPr>
        <w:jc w:val="center"/>
        <w:rPr>
          <w:rFonts w:hint="eastAsia" w:ascii="宋体" w:hAnsi="宋体" w:eastAsia="宋体" w:cs="宋体"/>
          <w:b/>
          <w:bCs/>
          <w:szCs w:val="21"/>
          <w:highlight w:val="none"/>
          <w:lang w:eastAsia="zh-CN"/>
        </w:rPr>
      </w:pPr>
      <w:r>
        <w:rPr>
          <w:rFonts w:hint="eastAsia" w:ascii="宋体" w:hAnsi="宋体" w:eastAsia="宋体" w:cs="宋体"/>
          <w:b/>
          <w:bCs/>
          <w:szCs w:val="21"/>
          <w:highlight w:val="none"/>
          <w:lang w:eastAsia="zh-CN"/>
        </w:rPr>
      </w:r>
      <w:r/>
    </w:p>
    <w:p>
      <w:pPr>
        <w:jc w:val="center"/>
        <w:rPr>
          <w:rFonts w:hint="eastAsia" w:ascii="宋体" w:hAnsi="宋体" w:eastAsia="宋体" w:cs="宋体"/>
          <w:b/>
          <w:bCs/>
          <w:szCs w:val="21"/>
          <w:highlight w:val="none"/>
          <w:lang w:eastAsia="zh-CN"/>
        </w:rPr>
      </w:pPr>
      <w:r>
        <w:rPr>
          <w:rFonts w:hint="eastAsia" w:ascii="宋体" w:hAnsi="宋体" w:eastAsia="宋体" w:cs="宋体"/>
          <w:b/>
          <w:bCs/>
          <w:szCs w:val="21"/>
          <w:highlight w:val="none"/>
          <w:lang w:eastAsia="zh-CN"/>
        </w:rPr>
      </w:r>
      <w:r/>
    </w:p>
    <w:p>
      <w:pPr>
        <w:jc w:val="center"/>
        <w:rPr>
          <w:rFonts w:hint="eastAsia" w:ascii="宋体" w:hAnsi="宋体" w:eastAsia="宋体" w:cs="宋体"/>
          <w:b/>
          <w:bCs/>
          <w:szCs w:val="21"/>
          <w:highlight w:val="none"/>
          <w:lang w:eastAsia="zh-CN"/>
        </w:rPr>
      </w:pPr>
      <w:r>
        <w:rPr>
          <w:rFonts w:hint="eastAsia" w:ascii="宋体" w:hAnsi="宋体" w:eastAsia="宋体" w:cs="宋体"/>
          <w:b/>
          <w:bCs/>
          <w:szCs w:val="21"/>
          <w:highlight w:val="none"/>
          <w:lang w:eastAsia="zh-CN"/>
        </w:rPr>
      </w:r>
      <w:r/>
    </w:p>
    <w:p>
      <w:pPr>
        <w:jc w:val="center"/>
        <w:rPr>
          <w:rFonts w:hint="eastAsia" w:ascii="宋体" w:hAnsi="宋体" w:eastAsia="宋体" w:cs="宋体"/>
          <w:b/>
          <w:bCs/>
          <w:szCs w:val="21"/>
          <w:highlight w:val="none"/>
          <w:lang w:eastAsia="zh-CN"/>
        </w:rPr>
      </w:pPr>
      <w:r>
        <w:rPr>
          <w:rFonts w:hint="eastAsia" w:ascii="宋体" w:hAnsi="宋体" w:eastAsia="宋体" w:cs="宋体"/>
          <w:b/>
          <w:bCs/>
          <w:szCs w:val="21"/>
          <w:highlight w:val="none"/>
          <w:lang w:eastAsia="zh-CN"/>
        </w:rPr>
      </w:r>
      <w:r/>
    </w:p>
    <w:p>
      <w:pPr>
        <w:jc w:val="center"/>
        <w:rPr>
          <w:rFonts w:hint="eastAsia" w:ascii="宋体" w:hAnsi="宋体" w:eastAsia="宋体" w:cs="宋体"/>
          <w:b/>
          <w:bCs/>
          <w:szCs w:val="21"/>
          <w:highlight w:val="none"/>
          <w:lang w:eastAsia="zh-CN"/>
        </w:rPr>
      </w:pPr>
      <w:r>
        <w:rPr>
          <w:rFonts w:hint="eastAsia" w:ascii="宋体" w:hAnsi="宋体" w:eastAsia="宋体" w:cs="宋体"/>
          <w:b/>
          <w:bCs/>
          <w:szCs w:val="21"/>
          <w:highlight w:val="none"/>
          <w:lang w:eastAsia="zh-CN"/>
        </w:rPr>
      </w:r>
      <w:r/>
    </w:p>
    <w:p>
      <w:pPr>
        <w:jc w:val="center"/>
        <w:rPr>
          <w:rFonts w:hint="eastAsia" w:ascii="宋体" w:hAnsi="宋体" w:eastAsia="宋体" w:cs="宋体"/>
          <w:b/>
          <w:bCs/>
          <w:szCs w:val="21"/>
          <w:highlight w:val="none"/>
          <w:lang w:eastAsia="zh-CN"/>
        </w:rPr>
      </w:pPr>
      <w:r>
        <w:rPr>
          <w:rFonts w:hint="eastAsia" w:ascii="宋体" w:hAnsi="宋体" w:eastAsia="宋体" w:cs="宋体"/>
          <w:b/>
          <w:bCs/>
          <w:szCs w:val="21"/>
          <w:highlight w:val="none"/>
          <w:lang w:eastAsia="zh-CN"/>
        </w:rPr>
      </w:r>
      <w:r/>
    </w:p>
    <w:p>
      <w:pPr>
        <w:jc w:val="center"/>
        <w:rPr>
          <w:rFonts w:hint="eastAsia" w:ascii="宋体" w:hAnsi="宋体" w:eastAsia="宋体" w:cs="宋体"/>
          <w:b/>
          <w:bCs/>
          <w:szCs w:val="21"/>
          <w:highlight w:val="none"/>
          <w:lang w:eastAsia="zh-CN"/>
        </w:rPr>
      </w:pPr>
      <w:r>
        <w:rPr>
          <w:rFonts w:hint="eastAsia" w:ascii="宋体" w:hAnsi="宋体" w:eastAsia="宋体" w:cs="宋体"/>
          <w:b/>
          <w:bCs/>
          <w:szCs w:val="21"/>
          <w:highlight w:val="none"/>
          <w:lang w:eastAsia="zh-CN"/>
        </w:rPr>
      </w:r>
      <w:r/>
    </w:p>
    <w:p>
      <w:pPr>
        <w:jc w:val="both"/>
        <w:rPr>
          <w:rFonts w:hint="eastAsia" w:ascii="宋体" w:hAnsi="宋体" w:eastAsia="宋体" w:cs="宋体"/>
          <w:b/>
          <w:bCs/>
          <w:szCs w:val="21"/>
          <w:highlight w:val="none"/>
          <w:lang w:eastAsia="zh-CN"/>
        </w:rPr>
      </w:pPr>
      <w:r>
        <w:rPr>
          <w:rFonts w:hint="eastAsia" w:ascii="宋体" w:hAnsi="宋体" w:eastAsia="宋体" w:cs="宋体"/>
          <w:b/>
          <w:bCs/>
          <w:szCs w:val="21"/>
          <w:highlight w:val="none"/>
          <w:lang w:eastAsia="zh-CN"/>
        </w:rPr>
      </w:r>
      <w:r/>
    </w:p>
    <w:p>
      <w:pPr>
        <w:jc w:val="center"/>
        <w:rPr>
          <w:rFonts w:hint="eastAsia" w:ascii="宋体" w:hAnsi="宋体" w:eastAsia="宋体" w:cs="宋体"/>
          <w:b/>
          <w:bCs/>
          <w:szCs w:val="21"/>
          <w:highlight w:val="none"/>
          <w:lang w:eastAsia="zh-CN"/>
        </w:rPr>
      </w:pPr>
      <w:r>
        <w:rPr>
          <w:rFonts w:hint="eastAsia" w:ascii="宋体" w:hAnsi="宋体" w:eastAsia="宋体" w:cs="宋体"/>
          <w:b/>
          <w:bCs/>
          <w:szCs w:val="21"/>
          <w:highlight w:val="none"/>
          <w:lang w:eastAsia="zh-CN"/>
        </w:rPr>
      </w:r>
      <w:r/>
    </w:p>
    <w:p>
      <w:pPr>
        <w:jc w:val="center"/>
        <w:rPr>
          <w:rFonts w:hint="eastAsia" w:ascii="宋体" w:hAnsi="宋体" w:eastAsia="宋体" w:cs="宋体"/>
          <w:b/>
          <w:bCs/>
          <w:highlight w:val="none"/>
        </w:rPr>
      </w:pPr>
      <w:r>
        <w:rPr>
          <w:rFonts w:hint="eastAsia" w:ascii="宋体" w:hAnsi="宋体" w:eastAsia="宋体" w:cs="宋体"/>
          <w:b/>
          <w:bCs/>
          <w:highlight w:val="none"/>
        </w:rPr>
      </w:r>
      <w:r/>
    </w:p>
    <w:p>
      <w:pPr>
        <w:jc w:val="center"/>
        <w:rPr>
          <w:rFonts w:hint="eastAsia" w:ascii="宋体" w:hAnsi="宋体" w:eastAsia="宋体" w:cs="宋体"/>
          <w:b/>
          <w:bCs/>
          <w:highlight w:val="none"/>
        </w:rPr>
      </w:pPr>
      <w:r>
        <w:rPr>
          <w:rFonts w:hint="eastAsia" w:ascii="宋体" w:hAnsi="宋体" w:eastAsia="宋体" w:cs="宋体"/>
          <w:b/>
          <w:bCs/>
          <w:highlight w:val="none"/>
        </w:rPr>
      </w:r>
      <w:r/>
    </w:p>
    <w:p>
      <w:pPr>
        <w:jc w:val="center"/>
        <w:rPr>
          <w:rFonts w:hint="eastAsia" w:ascii="宋体" w:hAnsi="宋体" w:eastAsia="宋体" w:cs="宋体"/>
          <w:b/>
          <w:bCs/>
          <w:highlight w:val="none"/>
        </w:rPr>
      </w:pPr>
      <w:r>
        <w:rPr>
          <w:rFonts w:hint="eastAsia" w:ascii="宋体" w:hAnsi="宋体" w:eastAsia="宋体" w:cs="宋体"/>
          <w:b/>
          <w:bCs/>
          <w:highlight w:val="none"/>
        </w:rPr>
      </w:r>
      <w:r/>
    </w:p>
    <w:p>
      <w:pPr>
        <w:jc w:val="center"/>
        <w:rPr>
          <w:rFonts w:hint="eastAsia" w:ascii="宋体" w:hAnsi="宋体" w:eastAsia="宋体" w:cs="宋体"/>
          <w:b/>
          <w:bCs/>
          <w:highlight w:val="none"/>
        </w:rPr>
      </w:pPr>
      <w:r>
        <w:rPr>
          <w:rFonts w:hint="eastAsia" w:ascii="宋体" w:hAnsi="宋体" w:eastAsia="宋体" w:cs="宋体"/>
          <w:b/>
          <w:bCs/>
          <w:highlight w:val="none"/>
        </w:rPr>
      </w:r>
      <w:r/>
    </w:p>
    <w:p>
      <w:pPr>
        <w:jc w:val="center"/>
        <w:rPr>
          <w:rFonts w:hint="eastAsia" w:ascii="宋体" w:hAnsi="宋体" w:eastAsia="宋体" w:cs="宋体"/>
          <w:b/>
          <w:bCs/>
          <w:highlight w:val="none"/>
        </w:rPr>
      </w:pPr>
      <w:r>
        <w:rPr>
          <w:rFonts w:hint="eastAsia" w:ascii="宋体" w:hAnsi="宋体" w:eastAsia="宋体" w:cs="宋体"/>
          <w:b/>
          <w:bCs/>
          <w:highlight w:val="none"/>
        </w:rPr>
      </w:r>
      <w:r/>
    </w:p>
    <w:p>
      <w:pPr>
        <w:jc w:val="center"/>
        <w:rPr>
          <w:rFonts w:hint="eastAsia" w:ascii="宋体" w:hAnsi="宋体" w:eastAsia="宋体" w:cs="宋体"/>
          <w:b/>
          <w:bCs/>
          <w:highlight w:val="none"/>
        </w:rPr>
      </w:pPr>
      <w:r>
        <w:rPr>
          <w:rFonts w:hint="eastAsia" w:ascii="宋体" w:hAnsi="宋体" w:eastAsia="宋体" w:cs="宋体"/>
          <w:b/>
          <w:bCs/>
          <w:highlight w:val="none"/>
        </w:rPr>
      </w:r>
      <w:r/>
    </w:p>
    <w:p>
      <w:pPr>
        <w:jc w:val="center"/>
        <w:rPr>
          <w:rFonts w:hint="eastAsia" w:ascii="宋体" w:hAnsi="宋体" w:eastAsia="宋体" w:cs="宋体"/>
          <w:b/>
          <w:bCs/>
          <w:szCs w:val="21"/>
          <w:highlight w:val="none"/>
          <w:lang w:val="en-US" w:eastAsia="zh-CN"/>
        </w:rPr>
      </w:pPr>
      <w:r>
        <w:rPr>
          <w:rFonts w:hint="eastAsia" w:ascii="宋体" w:hAnsi="宋体" w:eastAsia="宋体" w:cs="宋体"/>
          <w:b/>
          <w:bCs/>
          <w:szCs w:val="21"/>
          <w:highlight w:val="none"/>
          <w:lang w:val="en-US" w:eastAsia="zh-CN"/>
        </w:rPr>
      </w:r>
      <w:r/>
    </w:p>
    <w:p>
      <w:pPr>
        <w:jc w:val="center"/>
        <w:rPr>
          <w:rFonts w:hint="eastAsia" w:ascii="宋体" w:hAnsi="宋体" w:eastAsia="宋体" w:cs="宋体"/>
          <w:b/>
          <w:bCs/>
          <w:highlight w:val="none"/>
        </w:rPr>
      </w:pPr>
      <w:r>
        <w:rPr>
          <w:rFonts w:hint="eastAsia" w:ascii="宋体" w:hAnsi="宋体" w:eastAsia="宋体" w:cs="宋体"/>
          <w:b/>
          <w:bCs/>
          <w:szCs w:val="21"/>
          <w:highlight w:val="none"/>
          <w:lang w:val="en-US" w:eastAsia="zh-CN"/>
        </w:rPr>
        <w:t xml:space="preserve">十</w:t>
      </w:r>
      <w:r>
        <w:rPr>
          <w:rFonts w:hint="eastAsia" w:ascii="宋体" w:hAnsi="宋体" w:eastAsia="宋体" w:cs="宋体"/>
          <w:b/>
          <w:bCs/>
          <w:szCs w:val="21"/>
          <w:highlight w:val="none"/>
          <w:lang w:eastAsia="zh-CN"/>
        </w:rPr>
        <w:t xml:space="preserve">、</w:t>
      </w:r>
      <w:r>
        <w:rPr>
          <w:rFonts w:hint="eastAsia" w:ascii="宋体" w:hAnsi="宋体" w:eastAsia="宋体" w:cs="宋体"/>
          <w:b/>
          <w:bCs/>
          <w:szCs w:val="21"/>
          <w:highlight w:val="none"/>
        </w:rPr>
        <w:t xml:space="preserve">投标函</w:t>
      </w:r>
      <w:r/>
    </w:p>
    <w:p>
      <w:pPr>
        <w:ind w:firstLine="0"/>
        <w:jc w:val="left"/>
        <w:spacing w:before="0" w:after="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ind w:firstLine="420"/>
        <w:jc w:val="left"/>
        <w:spacing w:before="0" w:after="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致：扬州春宸工程咨询管理有限公司</w:t>
      </w:r>
      <w:r/>
    </w:p>
    <w:p>
      <w:pPr>
        <w:ind w:firstLine="420"/>
        <w:jc w:val="left"/>
        <w:spacing w:before="0" w:after="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根据贵方的_______________号招标文件，正式授权下述签字人_________________(姓名)代表我方______________（投标人的名称），全权处理本次项目投标的有关事宜。</w:t>
      </w:r>
      <w:r/>
    </w:p>
    <w:p>
      <w:pPr>
        <w:ind w:firstLine="420"/>
        <w:jc w:val="left"/>
        <w:spacing w:before="0" w:after="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据此函，__________签字人（姓名）兹宣布同意如下：</w:t>
      </w:r>
      <w:r/>
    </w:p>
    <w:p>
      <w:pPr>
        <w:ind w:firstLine="420"/>
        <w:jc w:val="left"/>
        <w:spacing w:before="0" w:after="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1.按招标文件规定的各项要求，向买方提供所需货物与服务。</w:t>
      </w:r>
      <w:r/>
    </w:p>
    <w:p>
      <w:pPr>
        <w:ind w:firstLine="420"/>
        <w:jc w:val="left"/>
        <w:spacing w:before="0" w:after="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2.我们完全理解贵方不一定将合同授予最低报价的投标人。</w:t>
      </w:r>
      <w:r/>
    </w:p>
    <w:p>
      <w:pPr>
        <w:ind w:firstLine="420"/>
        <w:jc w:val="left"/>
        <w:spacing w:before="0" w:after="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3.我们已详细审核全部招标文件及其有效补充文件，我们知道必须放弃提出含糊不清或误解问题的权利。</w:t>
      </w:r>
      <w:r/>
    </w:p>
    <w:p>
      <w:pPr>
        <w:ind w:firstLine="480"/>
        <w:jc w:val="left"/>
        <w:spacing w:before="0" w:after="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4.我们同意从规定的开标日期起遵循本投标文件，并在规定的投标有效期期满之前均具有约束力。</w:t>
      </w:r>
      <w:r/>
    </w:p>
    <w:p>
      <w:pPr>
        <w:ind w:firstLine="480"/>
        <w:jc w:val="left"/>
        <w:spacing w:before="0" w:after="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5.同意向贵方提供贵方可能另外要求的与投标有关的任何证据或资料，并保证我方已提供和将要提供的文件是真实的、准确的。</w:t>
      </w:r>
      <w:r/>
    </w:p>
    <w:p>
      <w:pPr>
        <w:ind w:firstLine="480"/>
        <w:jc w:val="left"/>
        <w:spacing w:before="0" w:after="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6.一旦我方中标,我方将根据招标文件的规定，严格履行合同的责任和义务,并保证在招标文件规定的时间完成项目，交付买方验收、使用。</w:t>
      </w:r>
      <w:r/>
    </w:p>
    <w:p>
      <w:pPr>
        <w:ind w:left="425" w:firstLine="105"/>
        <w:jc w:val="left"/>
        <w:spacing w:before="0" w:after="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7.与本投标有关的正式通讯地址为：</w:t>
      </w:r>
      <w:r/>
    </w:p>
    <w:p>
      <w:pPr>
        <w:ind w:firstLine="478"/>
        <w:jc w:val="left"/>
        <w:spacing w:before="0" w:after="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地 址：________________</w:t>
      </w:r>
      <w:r/>
    </w:p>
    <w:p>
      <w:pPr>
        <w:ind w:firstLine="478"/>
        <w:jc w:val="left"/>
        <w:spacing w:before="0" w:after="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邮 编：________________</w:t>
      </w:r>
      <w:r/>
    </w:p>
    <w:p>
      <w:pPr>
        <w:ind w:firstLine="478"/>
        <w:jc w:val="left"/>
        <w:spacing w:before="0" w:after="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电 话： ________________</w:t>
      </w:r>
      <w:r/>
    </w:p>
    <w:p>
      <w:pPr>
        <w:ind w:firstLine="478"/>
        <w:jc w:val="left"/>
        <w:spacing w:before="0" w:after="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传 真： ________________</w:t>
      </w:r>
      <w:r/>
    </w:p>
    <w:p>
      <w:pPr>
        <w:ind w:firstLine="478"/>
        <w:jc w:val="left"/>
        <w:spacing w:before="0" w:after="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投标人开户行：________________</w:t>
      </w:r>
      <w:r/>
    </w:p>
    <w:p>
      <w:pPr>
        <w:ind w:firstLine="478"/>
        <w:jc w:val="left"/>
        <w:spacing w:before="0" w:after="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账 户：________________ </w:t>
      </w:r>
      <w:r/>
    </w:p>
    <w:p>
      <w:pPr>
        <w:ind w:firstLine="478"/>
        <w:jc w:val="left"/>
        <w:spacing w:before="0" w:after="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行 号：________________</w:t>
      </w:r>
      <w:r/>
    </w:p>
    <w:p>
      <w:pPr>
        <w:ind w:firstLine="478"/>
        <w:jc w:val="left"/>
        <w:spacing w:before="0" w:after="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法定代表人（签章）： ________________</w:t>
      </w:r>
      <w:r/>
    </w:p>
    <w:p>
      <w:pPr>
        <w:ind w:firstLine="478"/>
        <w:jc w:val="left"/>
        <w:spacing w:before="0" w:after="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投标人名称（加盖CA电子签章）：________________ </w:t>
      </w:r>
      <w:r/>
    </w:p>
    <w:p>
      <w:pPr>
        <w:ind w:firstLine="478"/>
        <w:jc w:val="left"/>
        <w:spacing w:before="0" w:after="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日 期：________年____月____日</w:t>
      </w:r>
      <w:r/>
    </w:p>
    <w:p>
      <w:pPr>
        <w:ind w:firstLine="0"/>
        <w:jc w:val="center"/>
        <w:widowControl w:val="off"/>
        <w:tabs>
          <w:tab w:val="left" w:pos="360" w:leader="none"/>
        </w:tabs>
        <w:rPr>
          <w:rFonts w:hint="eastAsia" w:ascii="宋体" w:hAnsi="宋体" w:eastAsia="宋体" w:cs="宋体"/>
          <w:b/>
          <w:sz w:val="21"/>
          <w:szCs w:val="21"/>
          <w:highlight w:val="none"/>
          <w:lang w:val="en-US" w:eastAsia="zh-CN" w:bidi="ar-SA"/>
        </w:rPr>
      </w:pPr>
      <w:r>
        <w:rPr>
          <w:rFonts w:hint="eastAsia" w:ascii="宋体" w:hAnsi="宋体" w:eastAsia="宋体" w:cs="宋体"/>
          <w:b/>
          <w:sz w:val="21"/>
          <w:szCs w:val="21"/>
          <w:highlight w:val="none"/>
          <w:lang w:val="en-US" w:eastAsia="zh-CN" w:bidi="ar-SA"/>
        </w:rPr>
      </w:r>
      <w:r/>
    </w:p>
    <w:p>
      <w:pPr>
        <w:ind w:firstLine="0"/>
        <w:jc w:val="center"/>
        <w:widowControl w:val="off"/>
        <w:tabs>
          <w:tab w:val="left" w:pos="360" w:leader="none"/>
        </w:tabs>
        <w:rPr>
          <w:rFonts w:hint="eastAsia" w:ascii="宋体" w:hAnsi="宋体" w:eastAsia="宋体" w:cs="宋体"/>
          <w:b/>
          <w:sz w:val="21"/>
          <w:szCs w:val="21"/>
          <w:highlight w:val="none"/>
          <w:lang w:val="en-US" w:eastAsia="zh-CN" w:bidi="ar-SA"/>
        </w:rPr>
      </w:pPr>
      <w:r>
        <w:rPr>
          <w:rFonts w:hint="eastAsia" w:ascii="宋体" w:hAnsi="宋体" w:eastAsia="宋体" w:cs="宋体"/>
          <w:b/>
          <w:sz w:val="21"/>
          <w:szCs w:val="21"/>
          <w:highlight w:val="none"/>
          <w:lang w:val="en-US" w:eastAsia="zh-CN" w:bidi="ar-SA"/>
        </w:rPr>
      </w:r>
      <w:r/>
    </w:p>
    <w:p>
      <w:pPr>
        <w:ind w:firstLine="0"/>
        <w:jc w:val="center"/>
        <w:widowControl w:val="off"/>
        <w:tabs>
          <w:tab w:val="left" w:pos="360" w:leader="none"/>
        </w:tabs>
        <w:rPr>
          <w:rFonts w:hint="eastAsia" w:ascii="宋体" w:hAnsi="宋体" w:eastAsia="宋体" w:cs="宋体"/>
          <w:b/>
          <w:sz w:val="21"/>
          <w:szCs w:val="21"/>
          <w:highlight w:val="none"/>
          <w:lang w:val="en-US" w:eastAsia="zh-CN" w:bidi="ar-SA"/>
        </w:rPr>
      </w:pPr>
      <w:r>
        <w:rPr>
          <w:rFonts w:hint="eastAsia" w:ascii="宋体" w:hAnsi="宋体" w:eastAsia="宋体" w:cs="宋体"/>
          <w:b/>
          <w:sz w:val="21"/>
          <w:szCs w:val="21"/>
          <w:highlight w:val="none"/>
          <w:lang w:val="en-US" w:eastAsia="zh-CN" w:bidi="ar-SA"/>
        </w:rPr>
      </w:r>
      <w:r/>
    </w:p>
    <w:p>
      <w:pPr>
        <w:ind w:firstLine="0"/>
        <w:jc w:val="center"/>
        <w:widowControl w:val="off"/>
        <w:tabs>
          <w:tab w:val="left" w:pos="360" w:leader="none"/>
        </w:tabs>
        <w:rPr>
          <w:rFonts w:hint="eastAsia" w:ascii="宋体" w:hAnsi="宋体" w:eastAsia="宋体" w:cs="宋体"/>
          <w:b/>
          <w:sz w:val="21"/>
          <w:szCs w:val="21"/>
          <w:highlight w:val="none"/>
          <w:lang w:val="en-US" w:eastAsia="zh-CN" w:bidi="ar-SA"/>
        </w:rPr>
      </w:pPr>
      <w:r>
        <w:rPr>
          <w:rFonts w:hint="eastAsia" w:ascii="宋体" w:hAnsi="宋体" w:eastAsia="宋体" w:cs="宋体"/>
          <w:b/>
          <w:sz w:val="21"/>
          <w:szCs w:val="21"/>
          <w:highlight w:val="none"/>
          <w:lang w:val="en-US" w:eastAsia="zh-CN" w:bidi="ar-SA"/>
        </w:rPr>
      </w:r>
      <w:r/>
    </w:p>
    <w:p>
      <w:pPr>
        <w:ind w:firstLine="0"/>
        <w:jc w:val="both"/>
        <w:widowControl w:val="off"/>
        <w:tabs>
          <w:tab w:val="left" w:pos="360" w:leader="none"/>
        </w:tabs>
        <w:rPr>
          <w:rFonts w:hint="eastAsia" w:ascii="宋体" w:hAnsi="宋体" w:eastAsia="宋体" w:cs="宋体"/>
          <w:b/>
          <w:sz w:val="21"/>
          <w:szCs w:val="21"/>
          <w:highlight w:val="none"/>
          <w:lang w:val="en-US" w:eastAsia="zh-CN" w:bidi="ar-SA"/>
        </w:rPr>
      </w:pPr>
      <w:r>
        <w:rPr>
          <w:rFonts w:hint="eastAsia" w:ascii="宋体" w:hAnsi="宋体" w:eastAsia="宋体" w:cs="宋体"/>
          <w:b/>
          <w:sz w:val="21"/>
          <w:szCs w:val="21"/>
          <w:highlight w:val="none"/>
          <w:lang w:val="en-US" w:eastAsia="zh-CN" w:bidi="ar-SA"/>
        </w:rPr>
      </w:r>
      <w:r/>
    </w:p>
    <w:p>
      <w:pPr>
        <w:ind w:firstLine="0"/>
        <w:jc w:val="center"/>
        <w:widowControl w:val="off"/>
        <w:tabs>
          <w:tab w:val="left" w:pos="360" w:leader="none"/>
        </w:tabs>
        <w:rPr>
          <w:rFonts w:hint="eastAsia" w:ascii="宋体" w:hAnsi="宋体" w:eastAsia="宋体" w:cs="宋体"/>
          <w:b/>
          <w:sz w:val="21"/>
          <w:szCs w:val="21"/>
          <w:highlight w:val="none"/>
          <w:lang w:val="en-US" w:eastAsia="zh-CN" w:bidi="ar-SA"/>
        </w:rPr>
      </w:pPr>
      <w:r>
        <w:rPr>
          <w:rFonts w:hint="eastAsia" w:ascii="宋体" w:hAnsi="宋体" w:eastAsia="宋体" w:cs="宋体"/>
          <w:b/>
          <w:sz w:val="21"/>
          <w:szCs w:val="21"/>
          <w:highlight w:val="none"/>
          <w:lang w:val="en-US" w:eastAsia="zh-CN" w:bidi="ar-SA"/>
        </w:rPr>
      </w:r>
      <w:r/>
    </w:p>
    <w:p>
      <w:pPr>
        <w:ind w:firstLine="0"/>
        <w:jc w:val="center"/>
        <w:widowControl w:val="off"/>
        <w:tabs>
          <w:tab w:val="left" w:pos="360" w:leader="none"/>
        </w:tabs>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r>
      <w:r/>
    </w:p>
    <w:p>
      <w:pPr>
        <w:ind w:firstLine="0"/>
        <w:jc w:val="center"/>
        <w:widowControl w:val="off"/>
        <w:tabs>
          <w:tab w:val="left" w:pos="360" w:leader="none"/>
        </w:tabs>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r>
      <w:r/>
    </w:p>
    <w:p>
      <w:pPr>
        <w:ind w:firstLine="0"/>
        <w:jc w:val="center"/>
        <w:widowControl w:val="off"/>
        <w:tabs>
          <w:tab w:val="left" w:pos="360" w:leader="none"/>
        </w:tabs>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r>
      <w:r/>
    </w:p>
    <w:p>
      <w:pPr>
        <w:ind w:firstLine="0"/>
        <w:jc w:val="center"/>
        <w:widowControl w:val="off"/>
        <w:tabs>
          <w:tab w:val="left" w:pos="360" w:leader="none"/>
        </w:tabs>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r>
      <w:r/>
    </w:p>
    <w:p>
      <w:pPr>
        <w:ind w:firstLine="0"/>
        <w:jc w:val="center"/>
        <w:widowControl w:val="off"/>
        <w:tabs>
          <w:tab w:val="left" w:pos="360" w:leader="none"/>
        </w:tabs>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r>
      <w:r/>
    </w:p>
    <w:p>
      <w:pPr>
        <w:ind w:firstLine="0"/>
        <w:jc w:val="center"/>
        <w:widowControl w:val="off"/>
        <w:tabs>
          <w:tab w:val="left" w:pos="360" w:leader="none"/>
        </w:tabs>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r>
      <w:r/>
    </w:p>
    <w:p>
      <w:pPr>
        <w:ind w:firstLine="0"/>
        <w:jc w:val="center"/>
        <w:widowControl w:val="off"/>
        <w:tabs>
          <w:tab w:val="left" w:pos="360" w:leader="none"/>
        </w:tabs>
        <w:rPr>
          <w:rFonts w:hint="eastAsia" w:ascii="宋体" w:hAnsi="宋体" w:eastAsia="宋体" w:cs="宋体"/>
          <w:b/>
          <w:bCs/>
          <w:sz w:val="21"/>
          <w:szCs w:val="21"/>
          <w:highlight w:val="none"/>
          <w:lang w:val="en-US" w:eastAsia="zh-CN" w:bidi="ar-SA"/>
        </w:rPr>
      </w:pPr>
      <w:r>
        <w:rPr>
          <w:rFonts w:hint="eastAsia" w:ascii="宋体" w:hAnsi="宋体" w:eastAsia="宋体" w:cs="宋体"/>
          <w:b/>
          <w:sz w:val="21"/>
          <w:szCs w:val="21"/>
          <w:highlight w:val="none"/>
          <w:lang w:val="en-US" w:eastAsia="zh-CN" w:bidi="ar-SA"/>
        </w:rPr>
        <w:t xml:space="preserve">十一、法人授权书</w:t>
      </w:r>
      <w:r/>
    </w:p>
    <w:p>
      <w:pPr>
        <w:ind w:firstLine="420"/>
        <w:jc w:val="both"/>
        <w:spacing w:line="360" w:lineRule="auto"/>
        <w:widowControl w:val="off"/>
        <w:tabs>
          <w:tab w:val="left" w:pos="360"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ind w:firstLine="420"/>
        <w:jc w:val="both"/>
        <w:spacing w:line="360" w:lineRule="auto"/>
        <w:widowControl w:val="off"/>
        <w:tabs>
          <w:tab w:val="left" w:pos="360"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本授权书声明：_______________（投标人名称）授权_________（被授权人的姓名）为我方就_______________号（项目编号）（项目名称）采购活动的合法代理人，以本公司名义全权处理一切与该项目采购有关的事务。</w:t>
      </w:r>
      <w:r/>
    </w:p>
    <w:p>
      <w:pPr>
        <w:ind w:firstLine="420"/>
        <w:jc w:val="both"/>
        <w:spacing w:line="360" w:lineRule="auto"/>
        <w:widowControl w:val="off"/>
        <w:tabs>
          <w:tab w:val="left" w:pos="360"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本授权书于______年____月____日起生效，特此声明。</w:t>
      </w:r>
      <w:r/>
    </w:p>
    <w:p>
      <w:pPr>
        <w:ind w:firstLine="0"/>
        <w:jc w:val="both"/>
        <w:spacing w:line="360" w:lineRule="auto"/>
        <w:widowControl w:val="off"/>
        <w:tabs>
          <w:tab w:val="left" w:pos="360"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ind w:firstLine="420"/>
        <w:jc w:val="both"/>
        <w:spacing w:line="360" w:lineRule="auto"/>
        <w:widowControl w:val="off"/>
        <w:tabs>
          <w:tab w:val="left" w:pos="360"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被授权人身份证号码：</w:t>
      </w:r>
      <w:r/>
    </w:p>
    <w:p>
      <w:pPr>
        <w:ind w:firstLine="420"/>
        <w:jc w:val="both"/>
        <w:spacing w:line="360" w:lineRule="auto"/>
        <w:widowControl w:val="off"/>
        <w:tabs>
          <w:tab w:val="left" w:pos="360" w:leader="none"/>
        </w:tabs>
        <w:rPr>
          <w:rFonts w:hint="eastAsia" w:ascii="宋体" w:hAnsi="宋体" w:eastAsia="宋体" w:cs="宋体"/>
          <w:sz w:val="21"/>
          <w:szCs w:val="21"/>
          <w:highlight w:val="none"/>
          <w:u w:val="single"/>
          <w:lang w:val="en-US" w:eastAsia="zh-CN" w:bidi="ar-SA"/>
        </w:rPr>
      </w:pPr>
      <w:r>
        <w:rPr>
          <w:rFonts w:hint="eastAsia" w:ascii="宋体" w:hAnsi="宋体" w:eastAsia="宋体" w:cs="宋体"/>
          <w:sz w:val="21"/>
          <w:szCs w:val="21"/>
          <w:highlight w:val="none"/>
          <w:lang w:val="en-US" w:eastAsia="zh-CN" w:bidi="ar-SA"/>
        </w:rPr>
        <w:t xml:space="preserve">联系电话（手机）：</w:t>
      </w:r>
      <w:r/>
    </w:p>
    <w:p>
      <w:pPr>
        <w:ind w:firstLine="420"/>
        <w:jc w:val="both"/>
        <w:spacing w:line="360" w:lineRule="auto"/>
        <w:widowControl w:val="off"/>
        <w:tabs>
          <w:tab w:val="left" w:pos="360"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单位名称：_________________________________</w:t>
      </w:r>
      <w:r/>
    </w:p>
    <w:p>
      <w:pPr>
        <w:ind w:firstLine="420"/>
        <w:jc w:val="both"/>
        <w:spacing w:line="360" w:lineRule="auto"/>
        <w:widowControl w:val="off"/>
        <w:tabs>
          <w:tab w:val="left" w:pos="360"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授权单位盖章：_</w:t>
      </w:r>
      <w:r>
        <w:rPr>
          <w:rFonts w:hint="eastAsia" w:ascii="宋体" w:hAnsi="宋体" w:eastAsia="宋体" w:cs="宋体"/>
          <w:sz w:val="21"/>
          <w:szCs w:val="21"/>
          <w:highlight w:val="none"/>
          <w:u w:val="single"/>
          <w:lang w:val="en-US" w:eastAsia="zh-CN" w:bidi="ar-SA"/>
        </w:rPr>
        <w:t xml:space="preserve">_加盖CA电子签章</w:t>
      </w:r>
      <w:r>
        <w:rPr>
          <w:rFonts w:hint="eastAsia" w:ascii="宋体" w:hAnsi="宋体" w:eastAsia="宋体" w:cs="宋体"/>
          <w:sz w:val="21"/>
          <w:szCs w:val="21"/>
          <w:highlight w:val="none"/>
          <w:lang w:val="en-US" w:eastAsia="zh-CN" w:bidi="ar-SA"/>
        </w:rPr>
        <w:t xml:space="preserve">_____________</w:t>
      </w:r>
      <w:r/>
    </w:p>
    <w:p>
      <w:pPr>
        <w:ind w:firstLine="420"/>
        <w:jc w:val="both"/>
        <w:spacing w:line="360" w:lineRule="auto"/>
        <w:widowControl w:val="off"/>
        <w:tabs>
          <w:tab w:val="left" w:pos="360"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单位地址：</w:t>
      </w:r>
      <w:r/>
    </w:p>
    <w:p>
      <w:pPr>
        <w:ind w:firstLine="420"/>
        <w:jc w:val="both"/>
        <w:spacing w:line="360" w:lineRule="auto"/>
        <w:widowControl w:val="off"/>
        <w:tabs>
          <w:tab w:val="left" w:pos="360" w:leader="none"/>
        </w:tabs>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日期：</w:t>
      </w:r>
      <w:r/>
    </w:p>
    <w:p>
      <w:pPr>
        <w:spacing w:line="460" w:lineRule="exact"/>
        <w:rPr>
          <w:rFonts w:hint="eastAsia" w:ascii="宋体" w:hAnsi="宋体" w:eastAsia="宋体" w:cs="宋体"/>
          <w:bCs/>
          <w:sz w:val="24"/>
          <w:szCs w:val="22"/>
          <w:highlight w:val="none"/>
        </w:rPr>
      </w:pPr>
      <w:r>
        <w:rPr>
          <w:rFonts w:hint="eastAsia" w:ascii="宋体" w:hAnsi="宋体" w:eastAsia="宋体" w:cs="宋体"/>
          <w:bCs/>
          <w:sz w:val="24"/>
          <w:szCs w:val="22"/>
          <w:highlight w:val="none"/>
        </w:rPr>
      </w:r>
      <w:r/>
    </w:p>
    <w:p>
      <w:pPr>
        <w:ind w:firstLine="525"/>
        <w:spacing w:line="460" w:lineRule="exact"/>
        <w:rPr>
          <w:rFonts w:hint="eastAsia" w:ascii="宋体" w:hAnsi="宋体" w:eastAsia="宋体" w:cs="宋体"/>
          <w:bCs/>
          <w:szCs w:val="21"/>
          <w:highlight w:val="none"/>
        </w:rPr>
      </w:pPr>
      <w:r>
        <w:rPr>
          <w:rFonts w:hint="eastAsia" w:ascii="宋体" w:hAnsi="宋体" w:eastAsia="宋体" w:cs="宋体"/>
          <w:bCs/>
          <w:szCs w:val="21"/>
          <w:highlight w:val="none"/>
        </w:rPr>
        <w:t xml:space="preserve">法人身份证复印件正反面：</w:t>
      </w:r>
      <w:r/>
    </w:p>
    <w:p>
      <w:pPr>
        <w:ind w:firstLine="600"/>
        <w:spacing w:line="460" w:lineRule="exact"/>
        <w:rPr>
          <w:rFonts w:hint="eastAsia" w:ascii="宋体" w:hAnsi="宋体" w:eastAsia="宋体" w:cs="宋体"/>
          <w:bCs/>
          <w:sz w:val="24"/>
          <w:szCs w:val="22"/>
          <w:highlight w:val="none"/>
        </w:rPr>
      </w:pPr>
      <w:r>
        <w:rPr>
          <w:rFonts w:hint="eastAsia" w:ascii="宋体" w:hAnsi="宋体" w:eastAsia="宋体" w:cs="宋体"/>
          <w:bCs/>
          <w:sz w:val="24"/>
          <w:szCs w:val="22"/>
          <w:highlight w:val="none"/>
        </w:rPr>
      </w:r>
      <w:r/>
    </w:p>
    <w:p>
      <w:pPr>
        <w:ind w:firstLine="600"/>
        <w:spacing w:line="460" w:lineRule="exact"/>
        <w:rPr>
          <w:rFonts w:hint="eastAsia" w:ascii="宋体" w:hAnsi="宋体" w:eastAsia="宋体" w:cs="宋体"/>
          <w:bCs/>
          <w:sz w:val="24"/>
          <w:szCs w:val="22"/>
          <w:highlight w:val="none"/>
        </w:rPr>
      </w:pPr>
      <w:r>
        <w:rPr>
          <w:rFonts w:hint="eastAsia" w:ascii="宋体" w:hAnsi="宋体" w:eastAsia="宋体" w:cs="宋体"/>
          <w:bCs/>
          <w:sz w:val="24"/>
          <w:szCs w:val="22"/>
          <w:highlight w:val="none"/>
        </w:rPr>
      </w:r>
      <w:r/>
    </w:p>
    <w:p>
      <w:pPr>
        <w:ind w:firstLine="600"/>
        <w:spacing w:line="460" w:lineRule="exact"/>
        <w:rPr>
          <w:rFonts w:hint="eastAsia" w:ascii="宋体" w:hAnsi="宋体" w:eastAsia="宋体" w:cs="宋体"/>
          <w:bCs/>
          <w:sz w:val="24"/>
          <w:szCs w:val="22"/>
          <w:highlight w:val="none"/>
        </w:rPr>
      </w:pPr>
      <w:r>
        <w:rPr>
          <w:rFonts w:hint="eastAsia" w:ascii="宋体" w:hAnsi="宋体" w:eastAsia="宋体" w:cs="宋体"/>
          <w:bCs/>
          <w:sz w:val="24"/>
          <w:szCs w:val="22"/>
          <w:highlight w:val="none"/>
        </w:rPr>
      </w:r>
      <w:r/>
    </w:p>
    <w:p>
      <w:pPr>
        <w:ind w:firstLine="600"/>
        <w:spacing w:line="460" w:lineRule="exact"/>
        <w:rPr>
          <w:rFonts w:hint="eastAsia" w:ascii="宋体" w:hAnsi="宋体" w:eastAsia="宋体" w:cs="宋体"/>
          <w:bCs/>
          <w:sz w:val="24"/>
          <w:szCs w:val="22"/>
          <w:highlight w:val="none"/>
        </w:rPr>
      </w:pPr>
      <w:r>
        <w:rPr>
          <w:rFonts w:hint="eastAsia" w:ascii="宋体" w:hAnsi="宋体" w:eastAsia="宋体" w:cs="宋体"/>
          <w:bCs/>
          <w:sz w:val="24"/>
          <w:szCs w:val="22"/>
          <w:highlight w:val="none"/>
        </w:rPr>
      </w:r>
      <w:r/>
    </w:p>
    <w:p>
      <w:pPr>
        <w:ind w:firstLine="525"/>
        <w:spacing w:line="460" w:lineRule="exact"/>
        <w:rPr>
          <w:rFonts w:hint="eastAsia" w:ascii="宋体" w:hAnsi="宋体" w:eastAsia="宋体" w:cs="宋体"/>
          <w:bCs/>
          <w:szCs w:val="21"/>
          <w:highlight w:val="none"/>
        </w:rPr>
      </w:pPr>
      <w:r>
        <w:rPr>
          <w:rFonts w:hint="eastAsia" w:ascii="宋体" w:hAnsi="宋体" w:eastAsia="宋体" w:cs="宋体"/>
          <w:bCs/>
          <w:szCs w:val="21"/>
          <w:highlight w:val="none"/>
        </w:rPr>
        <w:t xml:space="preserve">被授权人身份证复印件正反面：</w:t>
      </w:r>
      <w:r/>
    </w:p>
    <w:p>
      <w:pPr>
        <w:ind w:firstLine="420"/>
        <w:spacing w:line="460" w:lineRule="exact"/>
        <w:rPr>
          <w:rFonts w:hint="eastAsia" w:ascii="宋体" w:hAnsi="宋体" w:eastAsia="宋体" w:cs="宋体"/>
          <w:bCs/>
          <w:szCs w:val="21"/>
          <w:highlight w:val="none"/>
        </w:rPr>
      </w:pPr>
      <w:r>
        <w:rPr>
          <w:rFonts w:hint="eastAsia" w:ascii="宋体" w:hAnsi="宋体" w:eastAsia="宋体" w:cs="宋体"/>
          <w:bCs/>
          <w:szCs w:val="21"/>
          <w:highlight w:val="none"/>
        </w:rPr>
      </w:r>
      <w:r/>
    </w:p>
    <w:p>
      <w:pPr>
        <w:spacing w:line="460" w:lineRule="exact"/>
        <w:rPr>
          <w:rFonts w:hint="eastAsia" w:ascii="宋体" w:hAnsi="宋体" w:eastAsia="宋体" w:cs="宋体"/>
          <w:bCs/>
          <w:szCs w:val="21"/>
          <w:highlight w:val="none"/>
        </w:rPr>
      </w:pPr>
      <w:r>
        <w:rPr>
          <w:rFonts w:hint="eastAsia" w:ascii="宋体" w:hAnsi="宋体" w:eastAsia="宋体" w:cs="宋体"/>
          <w:bCs/>
          <w:szCs w:val="21"/>
          <w:highlight w:val="none"/>
        </w:rPr>
      </w:r>
      <w:r/>
    </w:p>
    <w:p>
      <w:pPr>
        <w:spacing w:line="460" w:lineRule="exact"/>
        <w:rPr>
          <w:rFonts w:hint="eastAsia" w:ascii="宋体" w:hAnsi="宋体" w:eastAsia="宋体" w:cs="宋体"/>
          <w:bCs/>
          <w:szCs w:val="21"/>
          <w:highlight w:val="none"/>
        </w:rPr>
      </w:pPr>
      <w:r>
        <w:rPr>
          <w:rFonts w:hint="eastAsia" w:ascii="宋体" w:hAnsi="宋体" w:eastAsia="宋体" w:cs="宋体"/>
          <w:bCs/>
          <w:szCs w:val="21"/>
          <w:highlight w:val="none"/>
        </w:rPr>
      </w:r>
      <w:r/>
    </w:p>
    <w:p>
      <w:pPr>
        <w:spacing w:line="460" w:lineRule="exact"/>
        <w:rPr>
          <w:rFonts w:hint="eastAsia" w:ascii="宋体" w:hAnsi="宋体" w:eastAsia="宋体" w:cs="宋体"/>
          <w:bCs/>
          <w:szCs w:val="21"/>
          <w:highlight w:val="none"/>
        </w:rPr>
      </w:pPr>
      <w:r>
        <w:rPr>
          <w:rFonts w:hint="eastAsia" w:ascii="宋体" w:hAnsi="宋体" w:eastAsia="宋体" w:cs="宋体"/>
          <w:bCs/>
          <w:szCs w:val="21"/>
          <w:highlight w:val="none"/>
        </w:rPr>
      </w:r>
      <w:r/>
    </w:p>
    <w:p>
      <w:pPr>
        <w:spacing w:line="460" w:lineRule="exact"/>
        <w:rPr>
          <w:rFonts w:hint="eastAsia" w:ascii="宋体" w:hAnsi="宋体" w:eastAsia="宋体" w:cs="宋体"/>
          <w:bCs/>
          <w:szCs w:val="21"/>
          <w:highlight w:val="none"/>
        </w:rPr>
      </w:pPr>
      <w:r>
        <w:rPr>
          <w:rFonts w:hint="eastAsia" w:ascii="宋体" w:hAnsi="宋体" w:eastAsia="宋体" w:cs="宋体"/>
          <w:bCs/>
          <w:szCs w:val="21"/>
          <w:highlight w:val="none"/>
        </w:rPr>
      </w:r>
      <w:r/>
    </w:p>
    <w:p>
      <w:pPr>
        <w:spacing w:line="460" w:lineRule="exact"/>
        <w:rPr>
          <w:rFonts w:hint="eastAsia" w:ascii="宋体" w:hAnsi="宋体" w:eastAsia="宋体" w:cs="宋体"/>
          <w:bCs/>
          <w:szCs w:val="21"/>
          <w:highlight w:val="none"/>
        </w:rPr>
      </w:pPr>
      <w:r>
        <w:rPr>
          <w:rFonts w:hint="eastAsia" w:ascii="宋体" w:hAnsi="宋体" w:eastAsia="宋体" w:cs="宋体"/>
          <w:bCs/>
          <w:szCs w:val="21"/>
          <w:highlight w:val="none"/>
        </w:rPr>
      </w:r>
      <w:r/>
    </w:p>
    <w:p>
      <w:pPr>
        <w:spacing w:line="460" w:lineRule="exact"/>
        <w:rPr>
          <w:rFonts w:hint="eastAsia" w:ascii="宋体" w:hAnsi="宋体" w:eastAsia="宋体" w:cs="宋体"/>
          <w:bCs/>
          <w:szCs w:val="21"/>
          <w:highlight w:val="none"/>
        </w:rPr>
      </w:pPr>
      <w:r>
        <w:rPr>
          <w:rFonts w:hint="eastAsia" w:ascii="宋体" w:hAnsi="宋体" w:eastAsia="宋体" w:cs="宋体"/>
          <w:bCs/>
          <w:szCs w:val="21"/>
          <w:highlight w:val="none"/>
        </w:rPr>
      </w:r>
      <w:r/>
    </w:p>
    <w:p>
      <w:pPr>
        <w:spacing w:line="460" w:lineRule="exact"/>
        <w:rPr>
          <w:rFonts w:hint="eastAsia" w:ascii="宋体" w:hAnsi="宋体" w:eastAsia="宋体" w:cs="宋体"/>
          <w:bCs/>
          <w:szCs w:val="21"/>
          <w:highlight w:val="none"/>
        </w:rPr>
      </w:pPr>
      <w:r>
        <w:rPr>
          <w:rFonts w:hint="eastAsia" w:ascii="宋体" w:hAnsi="宋体" w:eastAsia="宋体" w:cs="宋体"/>
          <w:bCs/>
          <w:szCs w:val="21"/>
          <w:highlight w:val="none"/>
        </w:rPr>
      </w:r>
      <w:r/>
    </w:p>
    <w:p>
      <w:pPr>
        <w:spacing w:line="460" w:lineRule="exact"/>
        <w:rPr>
          <w:rFonts w:hint="eastAsia" w:ascii="宋体" w:hAnsi="宋体" w:eastAsia="宋体" w:cs="宋体"/>
          <w:bCs/>
          <w:szCs w:val="21"/>
          <w:highlight w:val="none"/>
        </w:rPr>
      </w:pPr>
      <w:r>
        <w:rPr>
          <w:rFonts w:hint="eastAsia" w:ascii="宋体" w:hAnsi="宋体" w:eastAsia="宋体" w:cs="宋体"/>
          <w:bCs/>
          <w:szCs w:val="21"/>
          <w:highlight w:val="none"/>
        </w:rPr>
      </w:r>
      <w:r/>
    </w:p>
    <w:p>
      <w:pPr>
        <w:spacing w:line="460" w:lineRule="exact"/>
        <w:rPr>
          <w:rFonts w:hint="eastAsia" w:ascii="宋体" w:hAnsi="宋体" w:eastAsia="宋体" w:cs="宋体"/>
          <w:bCs/>
          <w:szCs w:val="21"/>
          <w:highlight w:val="none"/>
        </w:rPr>
      </w:pPr>
      <w:r>
        <w:rPr>
          <w:rFonts w:hint="eastAsia" w:ascii="宋体" w:hAnsi="宋体" w:eastAsia="宋体" w:cs="宋体"/>
          <w:bCs/>
          <w:szCs w:val="21"/>
          <w:highlight w:val="none"/>
        </w:rPr>
      </w:r>
      <w:r/>
    </w:p>
    <w:p>
      <w:pPr>
        <w:ind w:firstLine="211"/>
        <w:jc w:val="center"/>
        <w:spacing w:line="288" w:lineRule="auto"/>
        <w:rPr>
          <w:rFonts w:hint="eastAsia" w:ascii="宋体" w:hAnsi="宋体" w:eastAsia="宋体" w:cs="宋体"/>
          <w:highlight w:val="none"/>
        </w:rPr>
      </w:pPr>
      <w:r>
        <w:rPr>
          <w:rFonts w:hint="eastAsia" w:ascii="宋体" w:hAnsi="宋体" w:eastAsia="宋体" w:cs="宋体"/>
          <w:highlight w:val="none"/>
        </w:rPr>
      </w:r>
      <w:r/>
    </w:p>
    <w:p>
      <w:pPr>
        <w:ind w:firstLine="0"/>
        <w:jc w:val="left"/>
        <w:spacing w:line="288"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ind w:firstLine="211"/>
        <w:jc w:val="center"/>
        <w:spacing w:line="288"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ind w:firstLine="211"/>
        <w:jc w:val="center"/>
        <w:spacing w:line="288" w:lineRule="auto"/>
        <w:rPr>
          <w:rFonts w:hint="eastAsia" w:ascii="宋体" w:hAnsi="宋体" w:eastAsia="宋体" w:cs="宋体"/>
          <w:b/>
          <w:bCs/>
          <w:sz w:val="21"/>
          <w:szCs w:val="21"/>
          <w:highlight w:val="none"/>
        </w:rPr>
      </w:pPr>
      <w:r>
        <w:rPr>
          <w:rFonts w:hint="eastAsia" w:ascii="宋体" w:hAnsi="宋体" w:eastAsia="宋体" w:cs="宋体"/>
          <w:b/>
          <w:sz w:val="21"/>
          <w:szCs w:val="21"/>
          <w:highlight w:val="none"/>
          <w:lang w:eastAsia="zh-CN"/>
        </w:rPr>
        <w:t xml:space="preserve">十</w:t>
      </w:r>
      <w:r>
        <w:rPr>
          <w:rFonts w:hint="eastAsia" w:ascii="宋体" w:hAnsi="宋体" w:eastAsia="宋体" w:cs="宋体"/>
          <w:b/>
          <w:sz w:val="21"/>
          <w:szCs w:val="21"/>
          <w:highlight w:val="none"/>
          <w:lang w:val="en-US" w:eastAsia="zh-CN"/>
        </w:rPr>
        <w:t xml:space="preserve">二</w:t>
      </w:r>
      <w:r>
        <w:rPr>
          <w:rFonts w:hint="eastAsia" w:ascii="宋体" w:hAnsi="宋体" w:eastAsia="宋体" w:cs="宋体"/>
          <w:b/>
          <w:sz w:val="21"/>
          <w:szCs w:val="21"/>
          <w:highlight w:val="none"/>
          <w:lang w:eastAsia="zh-CN"/>
        </w:rPr>
        <w:t xml:space="preserve">、</w:t>
      </w:r>
      <w:r>
        <w:rPr>
          <w:rFonts w:hint="eastAsia" w:ascii="宋体" w:hAnsi="宋体" w:eastAsia="宋体" w:cs="宋体"/>
          <w:b/>
          <w:sz w:val="21"/>
          <w:szCs w:val="21"/>
          <w:highlight w:val="none"/>
        </w:rPr>
        <w:t xml:space="preserve">中小企业声明函</w:t>
      </w:r>
      <w:r/>
    </w:p>
    <w:p>
      <w:pPr>
        <w:jc w:val="center"/>
        <w:spacing w:line="360" w:lineRule="auto"/>
        <w:rPr>
          <w:rFonts w:hint="eastAsia" w:ascii="宋体" w:hAnsi="宋体" w:eastAsia="宋体" w:cs="宋体"/>
          <w:b/>
          <w:bCs/>
          <w:color w:val="000000"/>
          <w:szCs w:val="22"/>
          <w:highlight w:val="none"/>
        </w:rPr>
      </w:pPr>
      <w:r>
        <w:rPr>
          <w:rFonts w:hint="eastAsia" w:ascii="宋体" w:hAnsi="宋体" w:eastAsia="宋体" w:cs="宋体"/>
          <w:b/>
          <w:bCs/>
          <w:color w:val="000000"/>
          <w:szCs w:val="22"/>
          <w:highlight w:val="none"/>
        </w:rPr>
        <w:t xml:space="preserve">中小企业声明函（工程、服务）</w:t>
      </w:r>
      <w:r/>
    </w:p>
    <w:p>
      <w:pPr>
        <w:ind w:firstLine="420"/>
        <w:jc w:val="left"/>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本公司（联合体）郑重声明，根据《政府采购促进中小企业发展管理办法》（财库﹝2020﹞46 号）的规定，本公司（联合体）参加</w:t>
      </w:r>
      <w:r>
        <w:rPr>
          <w:rFonts w:hint="eastAsia" w:ascii="宋体" w:hAnsi="宋体" w:eastAsia="宋体" w:cs="宋体"/>
          <w:color w:val="000000"/>
          <w:szCs w:val="21"/>
          <w:highlight w:val="none"/>
          <w:u w:val="single"/>
        </w:rPr>
        <w:t xml:space="preserve">（单位名称）</w:t>
      </w:r>
      <w:r>
        <w:rPr>
          <w:rFonts w:hint="eastAsia" w:ascii="宋体" w:hAnsi="宋体" w:eastAsia="宋体" w:cs="宋体"/>
          <w:color w:val="000000"/>
          <w:szCs w:val="21"/>
          <w:highlight w:val="none"/>
        </w:rPr>
        <w:t xml:space="preserve">的</w:t>
      </w:r>
      <w:r>
        <w:rPr>
          <w:rFonts w:hint="eastAsia" w:ascii="宋体" w:hAnsi="宋体" w:eastAsia="宋体" w:cs="宋体"/>
          <w:color w:val="000000"/>
          <w:szCs w:val="21"/>
          <w:highlight w:val="none"/>
          <w:u w:val="single"/>
        </w:rPr>
        <w:t xml:space="preserve">（项目名称）</w:t>
      </w:r>
      <w:r>
        <w:rPr>
          <w:rFonts w:hint="eastAsia" w:ascii="宋体" w:hAnsi="宋体" w:eastAsia="宋体" w:cs="宋体"/>
          <w:color w:val="000000"/>
          <w:szCs w:val="21"/>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20"/>
        <w:jc w:val="left"/>
        <w:spacing w:line="440" w:lineRule="exact"/>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1. </w:t>
      </w:r>
      <w:r>
        <w:rPr>
          <w:rFonts w:hint="eastAsia" w:ascii="宋体" w:hAnsi="宋体" w:eastAsia="宋体" w:cs="宋体"/>
          <w:color w:val="000000"/>
          <w:szCs w:val="21"/>
          <w:highlight w:val="none"/>
          <w:u w:val="single"/>
        </w:rPr>
        <w:t xml:space="preserve">（标的名称） </w:t>
      </w:r>
      <w:r>
        <w:rPr>
          <w:rFonts w:hint="eastAsia" w:ascii="宋体" w:hAnsi="宋体" w:eastAsia="宋体" w:cs="宋体"/>
          <w:color w:val="000000"/>
          <w:szCs w:val="21"/>
          <w:highlight w:val="none"/>
        </w:rPr>
        <w:t xml:space="preserve">，属于</w:t>
      </w:r>
      <w:r>
        <w:rPr>
          <w:rFonts w:hint="eastAsia" w:ascii="宋体" w:hAnsi="宋体" w:eastAsia="宋体" w:cs="宋体"/>
          <w:color w:val="ff0000"/>
          <w:szCs w:val="21"/>
          <w:highlight w:val="none"/>
          <w:u w:val="single"/>
        </w:rPr>
        <w:t xml:space="preserve">（建筑业）</w:t>
      </w:r>
      <w:r>
        <w:rPr>
          <w:rFonts w:hint="eastAsia" w:ascii="宋体" w:hAnsi="宋体" w:eastAsia="宋体" w:cs="宋体"/>
          <w:color w:val="000000"/>
          <w:szCs w:val="21"/>
          <w:highlight w:val="none"/>
          <w:u w:val="single"/>
        </w:rPr>
        <w:t xml:space="preserve">（该行业类别不可修改）</w:t>
      </w:r>
      <w:r>
        <w:rPr>
          <w:rFonts w:hint="eastAsia" w:ascii="宋体" w:hAnsi="宋体" w:eastAsia="宋体" w:cs="宋体"/>
          <w:color w:val="000000"/>
          <w:szCs w:val="21"/>
          <w:highlight w:val="none"/>
        </w:rPr>
        <w:t xml:space="preserve">；承建（承接）企业为</w:t>
      </w:r>
      <w:r>
        <w:rPr>
          <w:rFonts w:hint="eastAsia" w:ascii="宋体" w:hAnsi="宋体" w:eastAsia="宋体" w:cs="宋体"/>
          <w:color w:val="000000"/>
          <w:szCs w:val="21"/>
          <w:highlight w:val="none"/>
          <w:u w:val="single"/>
        </w:rPr>
        <w:t xml:space="preserve">（企业名称）</w:t>
      </w:r>
      <w:r>
        <w:rPr>
          <w:rFonts w:hint="eastAsia" w:ascii="宋体" w:hAnsi="宋体" w:eastAsia="宋体" w:cs="宋体"/>
          <w:color w:val="000000"/>
          <w:szCs w:val="21"/>
          <w:highlight w:val="none"/>
        </w:rPr>
        <w:t xml:space="preserve">，从业人员</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人，营业收入为</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万元，资产总额为</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万元</w:t>
      </w:r>
      <w:r>
        <w:rPr>
          <w:rFonts w:hint="eastAsia" w:ascii="宋体" w:hAnsi="宋体" w:eastAsia="宋体" w:cs="宋体"/>
          <w:color w:val="000000"/>
          <w:szCs w:val="21"/>
          <w:highlight w:val="none"/>
          <w:lang w:eastAsia="en-US"/>
        </w:rPr>
        <w:fldChar w:fldCharType="begin"/>
      </w:r>
      <w:r>
        <w:rPr>
          <w:rFonts w:hint="eastAsia" w:ascii="宋体" w:hAnsi="宋体" w:eastAsia="宋体" w:cs="宋体"/>
          <w:color w:val="000000"/>
          <w:spacing w:val="-1"/>
          <w:szCs w:val="21"/>
          <w:highlight w:val="none"/>
          <w:vertAlign w:val="superscript"/>
        </w:rPr>
        <w:instrText xml:space="preserve"> HYPERLINK \l "br1" </w:instrText>
      </w:r>
      <w:r>
        <w:rPr>
          <w:rFonts w:hint="eastAsia" w:ascii="宋体" w:hAnsi="宋体" w:eastAsia="宋体" w:cs="宋体"/>
          <w:color w:val="000000"/>
          <w:szCs w:val="21"/>
          <w:highlight w:val="none"/>
          <w:lang w:eastAsia="en-US"/>
        </w:rPr>
        <w:fldChar w:fldCharType="separate"/>
      </w:r>
      <w:r>
        <w:rPr>
          <w:rFonts w:hint="eastAsia" w:ascii="宋体" w:hAnsi="宋体" w:eastAsia="宋体" w:cs="宋体"/>
          <w:color w:val="000000"/>
          <w:spacing w:val="-1"/>
          <w:szCs w:val="21"/>
          <w:highlight w:val="none"/>
          <w:vertAlign w:val="superscript"/>
        </w:rPr>
        <w:t xml:space="preserve">1</w:t>
      </w:r>
      <w:r>
        <w:rPr>
          <w:rFonts w:hint="eastAsia" w:ascii="宋体" w:hAnsi="宋体" w:eastAsia="宋体" w:cs="宋体"/>
          <w:color w:val="000000"/>
          <w:szCs w:val="21"/>
          <w:highlight w:val="none"/>
          <w:lang w:eastAsia="en-US"/>
        </w:rPr>
        <w:fldChar w:fldCharType="end"/>
      </w:r>
      <w:r>
        <w:rPr>
          <w:rFonts w:hint="eastAsia" w:ascii="宋体" w:hAnsi="宋体" w:eastAsia="宋体" w:cs="宋体"/>
          <w:color w:val="000000"/>
          <w:szCs w:val="21"/>
          <w:highlight w:val="none"/>
        </w:rPr>
        <w:t xml:space="preserve">，属于</w:t>
      </w:r>
      <w:r>
        <w:rPr>
          <w:rFonts w:hint="eastAsia" w:ascii="宋体" w:hAnsi="宋体" w:eastAsia="宋体" w:cs="宋体"/>
          <w:color w:val="000000"/>
          <w:szCs w:val="21"/>
          <w:highlight w:val="none"/>
          <w:u w:val="single"/>
        </w:rPr>
        <w:t xml:space="preserve">（中型企业、小型企业、微型企业）；</w:t>
      </w:r>
      <w:r/>
    </w:p>
    <w:p>
      <w:pPr>
        <w:ind w:firstLine="420"/>
        <w:jc w:val="left"/>
        <w:spacing w:line="440" w:lineRule="exact"/>
        <w:rPr>
          <w:rFonts w:hint="eastAsia" w:ascii="宋体" w:hAnsi="宋体" w:eastAsia="宋体" w:cs="宋体"/>
          <w:color w:val="000000"/>
          <w:szCs w:val="21"/>
          <w:highlight w:val="none"/>
          <w:u w:val="single"/>
        </w:rPr>
      </w:pPr>
      <w:r>
        <w:rPr>
          <w:rFonts w:hint="eastAsia" w:ascii="宋体" w:hAnsi="宋体" w:eastAsia="宋体" w:cs="宋体"/>
          <w:color w:val="000000"/>
          <w:szCs w:val="21"/>
          <w:highlight w:val="none"/>
        </w:rPr>
        <w:t xml:space="preserve">2. </w:t>
      </w:r>
      <w:r>
        <w:rPr>
          <w:rFonts w:hint="eastAsia" w:ascii="宋体" w:hAnsi="宋体" w:eastAsia="宋体" w:cs="宋体"/>
          <w:color w:val="000000"/>
          <w:szCs w:val="21"/>
          <w:highlight w:val="none"/>
          <w:u w:val="single"/>
        </w:rPr>
        <w:t xml:space="preserve">（标的名称）</w:t>
      </w:r>
      <w:r>
        <w:rPr>
          <w:rFonts w:hint="eastAsia" w:ascii="宋体" w:hAnsi="宋体" w:eastAsia="宋体" w:cs="宋体"/>
          <w:color w:val="000000"/>
          <w:szCs w:val="21"/>
          <w:highlight w:val="none"/>
        </w:rPr>
        <w:t xml:space="preserve"> ，属于</w:t>
      </w:r>
      <w:r>
        <w:rPr>
          <w:rFonts w:hint="eastAsia" w:ascii="宋体" w:hAnsi="宋体" w:eastAsia="宋体" w:cs="宋体"/>
          <w:color w:val="ff0000"/>
          <w:szCs w:val="21"/>
          <w:highlight w:val="none"/>
          <w:u w:val="single"/>
        </w:rPr>
        <w:t xml:space="preserve">（建筑业</w:t>
      </w:r>
      <w:r>
        <w:rPr>
          <w:rFonts w:hint="eastAsia" w:ascii="宋体" w:hAnsi="宋体" w:eastAsia="宋体" w:cs="宋体"/>
          <w:color w:val="ff0000"/>
          <w:szCs w:val="21"/>
          <w:highlight w:val="none"/>
          <w:u w:val="single"/>
          <w:lang w:eastAsia="zh-CN"/>
        </w:rPr>
        <w:t xml:space="preserve">）</w:t>
      </w:r>
      <w:r>
        <w:rPr>
          <w:rFonts w:hint="eastAsia" w:ascii="宋体" w:hAnsi="宋体" w:eastAsia="宋体" w:cs="宋体"/>
          <w:color w:val="000000"/>
          <w:szCs w:val="21"/>
          <w:highlight w:val="none"/>
          <w:u w:val="single"/>
        </w:rPr>
        <w:t xml:space="preserve">（该行业类别不可修改）</w:t>
      </w:r>
      <w:r>
        <w:rPr>
          <w:rFonts w:hint="eastAsia" w:ascii="宋体" w:hAnsi="宋体" w:eastAsia="宋体" w:cs="宋体"/>
          <w:color w:val="000000"/>
          <w:szCs w:val="21"/>
          <w:highlight w:val="none"/>
        </w:rPr>
        <w:t xml:space="preserve">；承建（承接）企业为</w:t>
      </w:r>
      <w:r>
        <w:rPr>
          <w:rFonts w:hint="eastAsia" w:ascii="宋体" w:hAnsi="宋体" w:eastAsia="宋体" w:cs="宋体"/>
          <w:color w:val="000000"/>
          <w:szCs w:val="21"/>
          <w:highlight w:val="none"/>
          <w:u w:val="single"/>
        </w:rPr>
        <w:t xml:space="preserve">（企业名称）</w:t>
      </w:r>
      <w:r>
        <w:rPr>
          <w:rFonts w:hint="eastAsia" w:ascii="宋体" w:hAnsi="宋体" w:eastAsia="宋体" w:cs="宋体"/>
          <w:color w:val="000000"/>
          <w:szCs w:val="21"/>
          <w:highlight w:val="none"/>
        </w:rPr>
        <w:t xml:space="preserve">，从业人员</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人，营业收入为</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万元，资产总额为</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rPr>
        <w:t xml:space="preserve">万元，属于</w:t>
      </w:r>
      <w:r>
        <w:rPr>
          <w:rFonts w:hint="eastAsia" w:ascii="宋体" w:hAnsi="宋体" w:eastAsia="宋体" w:cs="宋体"/>
          <w:color w:val="000000"/>
          <w:szCs w:val="21"/>
          <w:highlight w:val="none"/>
          <w:u w:val="single"/>
        </w:rPr>
        <w:t xml:space="preserve">（中型企业、小型企业、微型企业）；</w:t>
      </w:r>
      <w:r/>
    </w:p>
    <w:p>
      <w:pPr>
        <w:ind w:firstLine="420"/>
        <w:jc w:val="left"/>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w:t>
      </w:r>
      <w:r/>
    </w:p>
    <w:p>
      <w:pPr>
        <w:ind w:firstLine="420"/>
        <w:jc w:val="left"/>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以上企业，不属于大企业的分支机构，不存在控股股东为大企业的情形，也不存在与大企业的负责人为同一人的情形。</w:t>
      </w:r>
      <w:r/>
    </w:p>
    <w:p>
      <w:pPr>
        <w:ind w:firstLine="420"/>
        <w:jc w:val="left"/>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本企业对上述声明内容的真实性负责。如有虚假，将依法承担相应责任。</w:t>
      </w:r>
      <w:r/>
    </w:p>
    <w:p>
      <w:pPr>
        <w:spacing w:line="440" w:lineRule="exact"/>
        <w:rPr>
          <w:rFonts w:hint="eastAsia" w:ascii="宋体" w:hAnsi="宋体" w:eastAsia="宋体" w:cs="宋体"/>
          <w:color w:val="000000"/>
          <w:szCs w:val="21"/>
          <w:highlight w:val="none"/>
        </w:rPr>
      </w:pPr>
      <w:r>
        <w:rPr>
          <w:rFonts w:hint="eastAsia" w:ascii="宋体" w:hAnsi="宋体" w:eastAsia="宋体" w:cs="宋体"/>
          <w:b/>
          <w:bCs/>
          <w:color w:val="000000"/>
          <w:szCs w:val="21"/>
          <w:highlight w:val="none"/>
        </w:rPr>
        <w:t xml:space="preserve">注</w:t>
      </w:r>
      <w:r>
        <w:rPr>
          <w:rFonts w:hint="eastAsia" w:ascii="宋体" w:hAnsi="宋体" w:eastAsia="宋体" w:cs="宋体"/>
          <w:color w:val="000000"/>
          <w:szCs w:val="21"/>
          <w:highlight w:val="none"/>
        </w:rPr>
        <w:t xml:space="preserve">：1、从业人员（不仅指在职职工）、营业收入、资产总额填报上一年度数据，无上一年度数据的新成立企业可不填报。</w:t>
      </w:r>
      <w:r/>
    </w:p>
    <w:p>
      <w:pPr>
        <w:ind w:firstLine="420"/>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2、供应商如不提供此声明函，价格将不做相应扣除。</w:t>
      </w:r>
      <w:r/>
    </w:p>
    <w:p>
      <w:pPr>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    3、企业声明函请完整填写，中标后将公示。</w:t>
      </w:r>
      <w:r/>
    </w:p>
    <w:p>
      <w:pPr>
        <w:ind w:firstLine="420"/>
        <w:jc w:val="left"/>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4、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ind w:firstLine="420"/>
        <w:jc w:val="left"/>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5、中小企业不得属于大企业的分支机构，不得存在控股股东为大企业的情形，不得存在与大企业的负责人为同一人的情形。</w:t>
      </w:r>
      <w:r/>
    </w:p>
    <w:p>
      <w:pPr>
        <w:ind w:firstLine="420"/>
        <w:jc w:val="left"/>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6、《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ind w:firstLine="4620"/>
        <w:jc w:val="left"/>
        <w:spacing w:line="440" w:lineRule="exact"/>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t xml:space="preserve">企业名称（盖章）：</w:t>
      </w:r>
      <w:r/>
    </w:p>
    <w:p>
      <w:pPr>
        <w:ind w:firstLine="4620"/>
        <w:jc w:val="both"/>
        <w:spacing w:line="360" w:lineRule="auto"/>
        <w:widowControl w:val="off"/>
        <w:rPr>
          <w:rFonts w:hint="eastAsia" w:ascii="宋体" w:hAnsi="宋体" w:eastAsia="宋体" w:cs="宋体"/>
          <w:sz w:val="21"/>
          <w:szCs w:val="22"/>
          <w:highlight w:val="none"/>
          <w:lang w:val="en-US" w:eastAsia="zh-CN" w:bidi="ar-SA"/>
        </w:rPr>
      </w:pPr>
      <w:r>
        <w:rPr>
          <w:rFonts w:hint="eastAsia" w:ascii="宋体" w:hAnsi="宋体" w:eastAsia="宋体" w:cs="宋体"/>
          <w:color w:val="000000"/>
          <w:sz w:val="21"/>
          <w:szCs w:val="21"/>
          <w:highlight w:val="none"/>
          <w:lang w:val="en-US" w:eastAsia="zh-CN" w:bidi="ar-SA"/>
        </w:rPr>
        <w:t xml:space="preserve">日 期：</w:t>
      </w:r>
      <w:r/>
    </w:p>
    <w:p>
      <w:pPr>
        <w:ind w:firstLine="420"/>
        <w:spacing w:line="300" w:lineRule="auto"/>
        <w:rPr>
          <w:rFonts w:hint="eastAsia" w:ascii="宋体" w:hAnsi="宋体" w:eastAsia="宋体" w:cs="宋体"/>
          <w:b/>
          <w:sz w:val="21"/>
          <w:szCs w:val="21"/>
          <w:highlight w:val="none"/>
        </w:rPr>
      </w:pPr>
      <w:r>
        <w:rPr>
          <w:rFonts w:hint="eastAsia" w:ascii="宋体" w:hAnsi="宋体" w:eastAsia="宋体" w:cs="宋体"/>
          <w:b/>
          <w:szCs w:val="22"/>
          <w:highlight w:val="none"/>
        </w:rPr>
        <w:br w:type="page" w:clear="all"/>
      </w:r>
      <w:r>
        <w:rPr>
          <w:rFonts w:hint="eastAsia" w:ascii="宋体" w:hAnsi="宋体" w:eastAsia="宋体" w:cs="宋体"/>
          <w:b/>
          <w:sz w:val="21"/>
          <w:szCs w:val="21"/>
          <w:highlight w:val="none"/>
        </w:rPr>
        <w:t xml:space="preserve">中小微企业划型标准如下：</w:t>
      </w:r>
      <w:r/>
    </w:p>
    <w:tbl>
      <w:tblPr>
        <w:tblStyle w:val="1089"/>
        <w:tblW w:w="94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941"/>
        <w:gridCol w:w="1418"/>
        <w:gridCol w:w="1289"/>
        <w:gridCol w:w="1890"/>
        <w:gridCol w:w="1725"/>
        <w:gridCol w:w="1150"/>
      </w:tblGrid>
      <w:tr>
        <w:trPr>
          <w:jc w:val="center"/>
          <w:trHeight w:val="397"/>
        </w:trPr>
        <w:tc>
          <w:tcPr>
            <w:tcW w:w="1941" w:type="dxa"/>
            <w:vAlign w:val="center"/>
            <w:textDirection w:val="lrTb"/>
            <w:noWrap w:val="false"/>
          </w:tcPr>
          <w:p>
            <w:pPr>
              <w:jc w:val="center"/>
              <w:rPr>
                <w:rFonts w:hint="eastAsia" w:ascii="宋体" w:hAnsi="宋体" w:eastAsia="宋体" w:cs="宋体"/>
                <w:b/>
                <w:szCs w:val="21"/>
                <w:highlight w:val="none"/>
              </w:rPr>
            </w:pPr>
            <w:r>
              <w:rPr>
                <w:rFonts w:hint="eastAsia" w:ascii="宋体" w:hAnsi="宋体" w:eastAsia="宋体" w:cs="宋体"/>
                <w:b/>
                <w:szCs w:val="21"/>
                <w:highlight w:val="none"/>
              </w:rPr>
              <w:t xml:space="preserve">行业名称</w:t>
            </w:r>
            <w:r/>
          </w:p>
        </w:tc>
        <w:tc>
          <w:tcPr>
            <w:tcW w:w="1418" w:type="dxa"/>
            <w:vAlign w:val="center"/>
            <w:textDirection w:val="lrTb"/>
            <w:noWrap w:val="false"/>
          </w:tcPr>
          <w:p>
            <w:pPr>
              <w:jc w:val="center"/>
              <w:rPr>
                <w:rFonts w:hint="eastAsia" w:ascii="宋体" w:hAnsi="宋体" w:eastAsia="宋体" w:cs="宋体"/>
                <w:b/>
                <w:szCs w:val="21"/>
                <w:highlight w:val="none"/>
              </w:rPr>
            </w:pPr>
            <w:r>
              <w:rPr>
                <w:rFonts w:hint="eastAsia" w:ascii="宋体" w:hAnsi="宋体" w:eastAsia="宋体" w:cs="宋体"/>
                <w:b/>
                <w:szCs w:val="21"/>
                <w:highlight w:val="none"/>
              </w:rPr>
              <w:t xml:space="preserve">指标名称</w:t>
            </w:r>
            <w:r/>
          </w:p>
        </w:tc>
        <w:tc>
          <w:tcPr>
            <w:tcW w:w="1289" w:type="dxa"/>
            <w:vAlign w:val="center"/>
            <w:textDirection w:val="lrTb"/>
            <w:noWrap w:val="false"/>
          </w:tcPr>
          <w:p>
            <w:pPr>
              <w:jc w:val="center"/>
              <w:rPr>
                <w:rFonts w:hint="eastAsia" w:ascii="宋体" w:hAnsi="宋体" w:eastAsia="宋体" w:cs="宋体"/>
                <w:b/>
                <w:szCs w:val="21"/>
                <w:highlight w:val="none"/>
              </w:rPr>
            </w:pPr>
            <w:r>
              <w:rPr>
                <w:rFonts w:hint="eastAsia" w:ascii="宋体" w:hAnsi="宋体" w:eastAsia="宋体" w:cs="宋体"/>
                <w:b/>
                <w:szCs w:val="21"/>
                <w:highlight w:val="none"/>
              </w:rPr>
              <w:t xml:space="preserve">计量单位</w:t>
            </w:r>
            <w:r/>
          </w:p>
        </w:tc>
        <w:tc>
          <w:tcPr>
            <w:tcW w:w="1890" w:type="dxa"/>
            <w:vAlign w:val="center"/>
            <w:textDirection w:val="lrTb"/>
            <w:noWrap w:val="false"/>
          </w:tcPr>
          <w:p>
            <w:pPr>
              <w:jc w:val="center"/>
              <w:rPr>
                <w:rFonts w:hint="eastAsia" w:ascii="宋体" w:hAnsi="宋体" w:eastAsia="宋体" w:cs="宋体"/>
                <w:b/>
                <w:szCs w:val="21"/>
                <w:highlight w:val="none"/>
              </w:rPr>
            </w:pPr>
            <w:r>
              <w:rPr>
                <w:rFonts w:hint="eastAsia" w:ascii="宋体" w:hAnsi="宋体" w:eastAsia="宋体" w:cs="宋体"/>
                <w:b/>
                <w:szCs w:val="21"/>
                <w:highlight w:val="none"/>
              </w:rPr>
              <w:t xml:space="preserve">中型</w:t>
            </w:r>
            <w:r/>
          </w:p>
        </w:tc>
        <w:tc>
          <w:tcPr>
            <w:tcW w:w="1725" w:type="dxa"/>
            <w:vAlign w:val="center"/>
            <w:textDirection w:val="lrTb"/>
            <w:noWrap w:val="false"/>
          </w:tcPr>
          <w:p>
            <w:pPr>
              <w:jc w:val="center"/>
              <w:rPr>
                <w:rFonts w:hint="eastAsia" w:ascii="宋体" w:hAnsi="宋体" w:eastAsia="宋体" w:cs="宋体"/>
                <w:b/>
                <w:szCs w:val="21"/>
                <w:highlight w:val="none"/>
              </w:rPr>
            </w:pPr>
            <w:r>
              <w:rPr>
                <w:rFonts w:hint="eastAsia" w:ascii="宋体" w:hAnsi="宋体" w:eastAsia="宋体" w:cs="宋体"/>
                <w:b/>
                <w:szCs w:val="21"/>
                <w:highlight w:val="none"/>
              </w:rPr>
              <w:t xml:space="preserve">小型</w:t>
            </w:r>
            <w:r/>
          </w:p>
        </w:tc>
        <w:tc>
          <w:tcPr>
            <w:tcW w:w="1150" w:type="dxa"/>
            <w:vAlign w:val="center"/>
            <w:textDirection w:val="lrTb"/>
            <w:noWrap w:val="false"/>
          </w:tcPr>
          <w:p>
            <w:pPr>
              <w:jc w:val="center"/>
              <w:rPr>
                <w:rFonts w:hint="eastAsia" w:ascii="宋体" w:hAnsi="宋体" w:eastAsia="宋体" w:cs="宋体"/>
                <w:b/>
                <w:szCs w:val="21"/>
                <w:highlight w:val="none"/>
              </w:rPr>
            </w:pPr>
            <w:r>
              <w:rPr>
                <w:rFonts w:hint="eastAsia" w:ascii="宋体" w:hAnsi="宋体" w:eastAsia="宋体" w:cs="宋体"/>
                <w:b/>
                <w:szCs w:val="21"/>
                <w:highlight w:val="none"/>
              </w:rPr>
              <w:t xml:space="preserve">微型</w:t>
            </w:r>
            <w:r/>
          </w:p>
        </w:tc>
      </w:tr>
      <w:tr>
        <w:trPr>
          <w:jc w:val="center"/>
          <w:trHeight w:val="399"/>
        </w:trPr>
        <w:tc>
          <w:tcPr>
            <w:tcW w:w="1941"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农、林、牧、渔业</w:t>
            </w:r>
            <w:r/>
          </w:p>
        </w:tc>
        <w:tc>
          <w:tcPr>
            <w:tcW w:w="1418"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营业收入（Y）</w:t>
            </w:r>
            <w:r/>
          </w:p>
        </w:tc>
        <w:tc>
          <w:tcPr>
            <w:tcW w:w="1289"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万元</w:t>
            </w:r>
            <w:r/>
          </w:p>
        </w:tc>
        <w:tc>
          <w:tcPr>
            <w:tcW w:w="1890"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500≤Y＜20000</w:t>
            </w:r>
            <w:r/>
          </w:p>
        </w:tc>
        <w:tc>
          <w:tcPr>
            <w:tcW w:w="1725"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50≤Y＜500</w:t>
            </w:r>
            <w:r/>
          </w:p>
        </w:tc>
        <w:tc>
          <w:tcPr>
            <w:tcW w:w="1150"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Y＜50</w:t>
            </w:r>
            <w:r/>
          </w:p>
        </w:tc>
      </w:tr>
      <w:tr>
        <w:trPr>
          <w:jc w:val="center"/>
          <w:trHeight w:val="369"/>
        </w:trPr>
        <w:tc>
          <w:tcPr>
            <w:tcW w:w="1941" w:type="dxa"/>
            <w:vAlign w:val="center"/>
            <w:vMerge w:val="restart"/>
            <w:textDirection w:val="lrTb"/>
            <w:noWrap w:val="false"/>
          </w:tcPr>
          <w:p>
            <w:pPr>
              <w:ind w:firstLine="0"/>
              <w:jc w:val="center"/>
              <w:spacing w:before="0" w:after="0" w:line="360" w:lineRule="auto"/>
              <w:widowControl w:val="off"/>
              <w:rPr>
                <w:rFonts w:hint="eastAsia" w:ascii="宋体" w:hAnsi="宋体" w:eastAsia="宋体" w:cs="宋体"/>
                <w:b w:val="0"/>
                <w:bCs/>
                <w:sz w:val="21"/>
                <w:szCs w:val="21"/>
                <w:highlight w:val="none"/>
                <w:lang w:val="en-US" w:eastAsia="zh-CN" w:bidi="ar-SA"/>
              </w:rPr>
            </w:pPr>
            <w:r>
              <w:rPr>
                <w:rFonts w:hint="eastAsia" w:ascii="宋体" w:hAnsi="宋体" w:eastAsia="宋体" w:cs="宋体"/>
                <w:b w:val="0"/>
                <w:bCs/>
                <w:sz w:val="21"/>
                <w:szCs w:val="21"/>
                <w:highlight w:val="none"/>
                <w:lang w:val="en-US" w:eastAsia="zh-CN" w:bidi="ar-SA"/>
              </w:rPr>
              <w:t xml:space="preserve">工业</w:t>
            </w:r>
            <w:r/>
          </w:p>
        </w:tc>
        <w:tc>
          <w:tcPr>
            <w:tcW w:w="1418" w:type="dxa"/>
            <w:vAlign w:val="center"/>
            <w:textDirection w:val="lrTb"/>
            <w:noWrap w:val="false"/>
          </w:tcPr>
          <w:p>
            <w:pPr>
              <w:jc w:val="center"/>
              <w:rPr>
                <w:rFonts w:hint="eastAsia" w:ascii="宋体" w:hAnsi="宋体" w:eastAsia="宋体" w:cs="宋体"/>
                <w:b w:val="0"/>
                <w:bCs/>
                <w:szCs w:val="21"/>
                <w:highlight w:val="none"/>
              </w:rPr>
            </w:pPr>
            <w:r>
              <w:rPr>
                <w:rFonts w:hint="eastAsia" w:ascii="宋体" w:hAnsi="宋体" w:eastAsia="宋体" w:cs="宋体"/>
                <w:b w:val="0"/>
                <w:bCs/>
                <w:szCs w:val="21"/>
                <w:highlight w:val="none"/>
              </w:rPr>
              <w:t xml:space="preserve">从业人员（X）</w:t>
            </w:r>
            <w:r/>
          </w:p>
        </w:tc>
        <w:tc>
          <w:tcPr>
            <w:tcW w:w="1289" w:type="dxa"/>
            <w:vAlign w:val="center"/>
            <w:textDirection w:val="lrTb"/>
            <w:noWrap w:val="false"/>
          </w:tcPr>
          <w:p>
            <w:pPr>
              <w:jc w:val="center"/>
              <w:rPr>
                <w:rFonts w:hint="eastAsia" w:ascii="宋体" w:hAnsi="宋体" w:eastAsia="宋体" w:cs="宋体"/>
                <w:b w:val="0"/>
                <w:bCs/>
                <w:szCs w:val="21"/>
                <w:highlight w:val="none"/>
              </w:rPr>
            </w:pPr>
            <w:r>
              <w:rPr>
                <w:rFonts w:hint="eastAsia" w:ascii="宋体" w:hAnsi="宋体" w:eastAsia="宋体" w:cs="宋体"/>
                <w:b w:val="0"/>
                <w:bCs/>
                <w:szCs w:val="21"/>
                <w:highlight w:val="none"/>
              </w:rPr>
              <w:t xml:space="preserve">人</w:t>
            </w:r>
            <w:r/>
          </w:p>
        </w:tc>
        <w:tc>
          <w:tcPr>
            <w:tcW w:w="1890" w:type="dxa"/>
            <w:vAlign w:val="center"/>
            <w:textDirection w:val="lrTb"/>
            <w:noWrap w:val="false"/>
          </w:tcPr>
          <w:p>
            <w:pPr>
              <w:jc w:val="center"/>
              <w:rPr>
                <w:rFonts w:hint="eastAsia" w:ascii="宋体" w:hAnsi="宋体" w:eastAsia="宋体" w:cs="宋体"/>
                <w:b w:val="0"/>
                <w:bCs/>
                <w:szCs w:val="21"/>
                <w:highlight w:val="none"/>
              </w:rPr>
            </w:pPr>
            <w:r>
              <w:rPr>
                <w:rFonts w:hint="eastAsia" w:ascii="宋体" w:hAnsi="宋体" w:eastAsia="宋体" w:cs="宋体"/>
                <w:b w:val="0"/>
                <w:bCs/>
                <w:szCs w:val="21"/>
                <w:highlight w:val="none"/>
              </w:rPr>
              <w:t xml:space="preserve">300≤X＜1000</w:t>
            </w:r>
            <w:r/>
          </w:p>
        </w:tc>
        <w:tc>
          <w:tcPr>
            <w:tcW w:w="1725" w:type="dxa"/>
            <w:vAlign w:val="center"/>
            <w:textDirection w:val="lrTb"/>
            <w:noWrap w:val="false"/>
          </w:tcPr>
          <w:p>
            <w:pPr>
              <w:jc w:val="center"/>
              <w:rPr>
                <w:rFonts w:hint="eastAsia" w:ascii="宋体" w:hAnsi="宋体" w:eastAsia="宋体" w:cs="宋体"/>
                <w:b w:val="0"/>
                <w:bCs/>
                <w:szCs w:val="21"/>
                <w:highlight w:val="none"/>
              </w:rPr>
            </w:pPr>
            <w:r>
              <w:rPr>
                <w:rFonts w:hint="eastAsia" w:ascii="宋体" w:hAnsi="宋体" w:eastAsia="宋体" w:cs="宋体"/>
                <w:b w:val="0"/>
                <w:bCs/>
                <w:szCs w:val="21"/>
                <w:highlight w:val="none"/>
              </w:rPr>
              <w:t xml:space="preserve">20≤X＜300</w:t>
            </w:r>
            <w:r/>
          </w:p>
        </w:tc>
        <w:tc>
          <w:tcPr>
            <w:tcW w:w="1150" w:type="dxa"/>
            <w:vAlign w:val="center"/>
            <w:textDirection w:val="lrTb"/>
            <w:noWrap w:val="false"/>
          </w:tcPr>
          <w:p>
            <w:pPr>
              <w:jc w:val="center"/>
              <w:rPr>
                <w:rFonts w:hint="eastAsia" w:ascii="宋体" w:hAnsi="宋体" w:eastAsia="宋体" w:cs="宋体"/>
                <w:b w:val="0"/>
                <w:bCs/>
                <w:szCs w:val="21"/>
                <w:highlight w:val="none"/>
              </w:rPr>
            </w:pPr>
            <w:r>
              <w:rPr>
                <w:rFonts w:hint="eastAsia" w:ascii="宋体" w:hAnsi="宋体" w:eastAsia="宋体" w:cs="宋体"/>
                <w:b w:val="0"/>
                <w:bCs/>
                <w:szCs w:val="21"/>
                <w:highlight w:val="none"/>
              </w:rPr>
              <w:t xml:space="preserve">X＜20</w:t>
            </w:r>
            <w:r/>
          </w:p>
        </w:tc>
      </w:tr>
      <w:tr>
        <w:trPr>
          <w:jc w:val="center"/>
          <w:trHeight w:val="369"/>
        </w:trPr>
        <w:tc>
          <w:tcPr>
            <w:tcW w:w="1941" w:type="dxa"/>
            <w:vAlign w:val="center"/>
            <w:vMerge w:val="continue"/>
            <w:textDirection w:val="lrTb"/>
            <w:noWrap w:val="false"/>
          </w:tcPr>
          <w:p>
            <w:pPr>
              <w:ind w:firstLine="0"/>
              <w:jc w:val="center"/>
              <w:spacing w:before="0" w:after="0" w:line="360" w:lineRule="auto"/>
              <w:widowControl w:val="off"/>
              <w:rPr>
                <w:rFonts w:hint="eastAsia" w:ascii="宋体" w:hAnsi="宋体" w:eastAsia="宋体" w:cs="宋体"/>
                <w:b w:val="0"/>
                <w:bCs/>
                <w:sz w:val="21"/>
                <w:szCs w:val="21"/>
                <w:highlight w:val="none"/>
                <w:lang w:val="en-US" w:eastAsia="zh-CN" w:bidi="ar-SA"/>
              </w:rPr>
            </w:pPr>
            <w:r>
              <w:rPr>
                <w:rFonts w:hint="eastAsia" w:ascii="宋体" w:hAnsi="宋体" w:eastAsia="宋体" w:cs="宋体"/>
                <w:b w:val="0"/>
                <w:bCs/>
                <w:sz w:val="21"/>
                <w:szCs w:val="21"/>
                <w:highlight w:val="none"/>
                <w:lang w:val="en-US" w:eastAsia="zh-CN" w:bidi="ar-SA"/>
              </w:rPr>
            </w:r>
            <w:r/>
          </w:p>
        </w:tc>
        <w:tc>
          <w:tcPr>
            <w:tcW w:w="1418" w:type="dxa"/>
            <w:vAlign w:val="center"/>
            <w:textDirection w:val="lrTb"/>
            <w:noWrap w:val="false"/>
          </w:tcPr>
          <w:p>
            <w:pPr>
              <w:jc w:val="center"/>
              <w:rPr>
                <w:rFonts w:hint="eastAsia" w:ascii="宋体" w:hAnsi="宋体" w:eastAsia="宋体" w:cs="宋体"/>
                <w:b w:val="0"/>
                <w:bCs/>
                <w:szCs w:val="21"/>
                <w:highlight w:val="none"/>
              </w:rPr>
            </w:pPr>
            <w:r>
              <w:rPr>
                <w:rFonts w:hint="eastAsia" w:ascii="宋体" w:hAnsi="宋体" w:eastAsia="宋体" w:cs="宋体"/>
                <w:b w:val="0"/>
                <w:bCs/>
                <w:szCs w:val="21"/>
                <w:highlight w:val="none"/>
              </w:rPr>
              <w:t xml:space="preserve">营业收入（Y）</w:t>
            </w:r>
            <w:r/>
          </w:p>
        </w:tc>
        <w:tc>
          <w:tcPr>
            <w:tcW w:w="1289" w:type="dxa"/>
            <w:vAlign w:val="center"/>
            <w:textDirection w:val="lrTb"/>
            <w:noWrap w:val="false"/>
          </w:tcPr>
          <w:p>
            <w:pPr>
              <w:jc w:val="center"/>
              <w:rPr>
                <w:rFonts w:hint="eastAsia" w:ascii="宋体" w:hAnsi="宋体" w:eastAsia="宋体" w:cs="宋体"/>
                <w:b w:val="0"/>
                <w:bCs/>
                <w:szCs w:val="21"/>
                <w:highlight w:val="none"/>
              </w:rPr>
            </w:pPr>
            <w:r>
              <w:rPr>
                <w:rFonts w:hint="eastAsia" w:ascii="宋体" w:hAnsi="宋体" w:eastAsia="宋体" w:cs="宋体"/>
                <w:b w:val="0"/>
                <w:bCs/>
                <w:szCs w:val="21"/>
                <w:highlight w:val="none"/>
              </w:rPr>
              <w:t xml:space="preserve">万元</w:t>
            </w:r>
            <w:r/>
          </w:p>
        </w:tc>
        <w:tc>
          <w:tcPr>
            <w:tcW w:w="1890" w:type="dxa"/>
            <w:vAlign w:val="center"/>
            <w:textDirection w:val="lrTb"/>
            <w:noWrap w:val="false"/>
          </w:tcPr>
          <w:p>
            <w:pPr>
              <w:jc w:val="center"/>
              <w:rPr>
                <w:rFonts w:hint="eastAsia" w:ascii="宋体" w:hAnsi="宋体" w:eastAsia="宋体" w:cs="宋体"/>
                <w:b w:val="0"/>
                <w:bCs/>
                <w:szCs w:val="21"/>
                <w:highlight w:val="none"/>
              </w:rPr>
            </w:pPr>
            <w:r>
              <w:rPr>
                <w:rFonts w:hint="eastAsia" w:ascii="宋体" w:hAnsi="宋体" w:eastAsia="宋体" w:cs="宋体"/>
                <w:b w:val="0"/>
                <w:bCs/>
                <w:szCs w:val="21"/>
                <w:highlight w:val="none"/>
              </w:rPr>
              <w:t xml:space="preserve">2000≤Y＜40000</w:t>
            </w:r>
            <w:r/>
          </w:p>
        </w:tc>
        <w:tc>
          <w:tcPr>
            <w:tcW w:w="1725" w:type="dxa"/>
            <w:vAlign w:val="center"/>
            <w:textDirection w:val="lrTb"/>
            <w:noWrap w:val="false"/>
          </w:tcPr>
          <w:p>
            <w:pPr>
              <w:jc w:val="center"/>
              <w:rPr>
                <w:rFonts w:hint="eastAsia" w:ascii="宋体" w:hAnsi="宋体" w:eastAsia="宋体" w:cs="宋体"/>
                <w:b w:val="0"/>
                <w:bCs/>
                <w:szCs w:val="21"/>
                <w:highlight w:val="none"/>
              </w:rPr>
            </w:pPr>
            <w:r>
              <w:rPr>
                <w:rFonts w:hint="eastAsia" w:ascii="宋体" w:hAnsi="宋体" w:eastAsia="宋体" w:cs="宋体"/>
                <w:b w:val="0"/>
                <w:bCs/>
                <w:szCs w:val="21"/>
                <w:highlight w:val="none"/>
              </w:rPr>
              <w:t xml:space="preserve">300≤Y＜2000</w:t>
            </w:r>
            <w:r/>
          </w:p>
        </w:tc>
        <w:tc>
          <w:tcPr>
            <w:tcW w:w="1150" w:type="dxa"/>
            <w:vAlign w:val="center"/>
            <w:textDirection w:val="lrTb"/>
            <w:noWrap w:val="false"/>
          </w:tcPr>
          <w:p>
            <w:pPr>
              <w:jc w:val="center"/>
              <w:rPr>
                <w:rFonts w:hint="eastAsia" w:ascii="宋体" w:hAnsi="宋体" w:eastAsia="宋体" w:cs="宋体"/>
                <w:b w:val="0"/>
                <w:bCs/>
                <w:szCs w:val="21"/>
                <w:highlight w:val="none"/>
              </w:rPr>
            </w:pPr>
            <w:r>
              <w:rPr>
                <w:rFonts w:hint="eastAsia" w:ascii="宋体" w:hAnsi="宋体" w:eastAsia="宋体" w:cs="宋体"/>
                <w:b w:val="0"/>
                <w:bCs/>
                <w:szCs w:val="21"/>
                <w:highlight w:val="none"/>
              </w:rPr>
              <w:t xml:space="preserve">Y＜300</w:t>
            </w:r>
            <w:r/>
          </w:p>
        </w:tc>
      </w:tr>
      <w:tr>
        <w:trPr>
          <w:jc w:val="center"/>
          <w:trHeight w:val="369"/>
        </w:trPr>
        <w:tc>
          <w:tcPr>
            <w:tcW w:w="1941" w:type="dxa"/>
            <w:vAlign w:val="center"/>
            <w:vMerge w:val="restart"/>
            <w:textDirection w:val="lrTb"/>
            <w:noWrap w:val="false"/>
          </w:tcPr>
          <w:p>
            <w:pPr>
              <w:ind w:firstLine="0"/>
              <w:jc w:val="center"/>
              <w:spacing w:before="0" w:after="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建筑业</w:t>
            </w:r>
            <w:r/>
          </w:p>
        </w:tc>
        <w:tc>
          <w:tcPr>
            <w:tcW w:w="1418"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营业收入（Y）</w:t>
            </w:r>
            <w:r/>
          </w:p>
        </w:tc>
        <w:tc>
          <w:tcPr>
            <w:tcW w:w="1289"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万元</w:t>
            </w:r>
            <w:r/>
          </w:p>
        </w:tc>
        <w:tc>
          <w:tcPr>
            <w:tcW w:w="1890"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6000≤Y＜80000</w:t>
            </w:r>
            <w:r/>
          </w:p>
        </w:tc>
        <w:tc>
          <w:tcPr>
            <w:tcW w:w="1725"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300≤Y＜6000</w:t>
            </w:r>
            <w:r/>
          </w:p>
        </w:tc>
        <w:tc>
          <w:tcPr>
            <w:tcW w:w="1150"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Y＜300</w:t>
            </w:r>
            <w:r/>
          </w:p>
        </w:tc>
      </w:tr>
      <w:tr>
        <w:trPr>
          <w:jc w:val="center"/>
          <w:trHeight w:val="369"/>
        </w:trPr>
        <w:tc>
          <w:tcPr>
            <w:tcW w:w="1941" w:type="dxa"/>
            <w:vAlign w:val="center"/>
            <w:vMerge w:val="continue"/>
            <w:textDirection w:val="lrTb"/>
            <w:noWrap w:val="false"/>
          </w:tcPr>
          <w:p>
            <w:pPr>
              <w:ind w:firstLine="0"/>
              <w:jc w:val="center"/>
              <w:spacing w:before="0" w:after="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1418"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资产总额（Z）</w:t>
            </w:r>
            <w:r/>
          </w:p>
        </w:tc>
        <w:tc>
          <w:tcPr>
            <w:tcW w:w="1289"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万元</w:t>
            </w:r>
            <w:r/>
          </w:p>
        </w:tc>
        <w:tc>
          <w:tcPr>
            <w:tcW w:w="1890"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5000≤Z＜80000</w:t>
            </w:r>
            <w:r/>
          </w:p>
        </w:tc>
        <w:tc>
          <w:tcPr>
            <w:tcW w:w="1725"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300≤Z＜5000</w:t>
            </w:r>
            <w:r/>
          </w:p>
        </w:tc>
        <w:tc>
          <w:tcPr>
            <w:tcW w:w="1150"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Z＜300</w:t>
            </w:r>
            <w:r/>
          </w:p>
        </w:tc>
      </w:tr>
      <w:tr>
        <w:trPr>
          <w:jc w:val="center"/>
          <w:trHeight w:val="369"/>
        </w:trPr>
        <w:tc>
          <w:tcPr>
            <w:tcW w:w="1941" w:type="dxa"/>
            <w:vAlign w:val="center"/>
            <w:vMerge w:val="restart"/>
            <w:textDirection w:val="lrTb"/>
            <w:noWrap w:val="false"/>
          </w:tcPr>
          <w:p>
            <w:pPr>
              <w:ind w:firstLine="0"/>
              <w:jc w:val="center"/>
              <w:spacing w:before="0" w:after="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批发业</w:t>
            </w:r>
            <w:r/>
          </w:p>
        </w:tc>
        <w:tc>
          <w:tcPr>
            <w:tcW w:w="1418"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从业人员（X）</w:t>
            </w:r>
            <w:r/>
          </w:p>
        </w:tc>
        <w:tc>
          <w:tcPr>
            <w:tcW w:w="1289"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人</w:t>
            </w:r>
            <w:r/>
          </w:p>
        </w:tc>
        <w:tc>
          <w:tcPr>
            <w:tcW w:w="1890"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20≤X＜200</w:t>
            </w:r>
            <w:r/>
          </w:p>
        </w:tc>
        <w:tc>
          <w:tcPr>
            <w:tcW w:w="1725"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5≤X＜20</w:t>
            </w:r>
            <w:r/>
          </w:p>
        </w:tc>
        <w:tc>
          <w:tcPr>
            <w:tcW w:w="1150"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X＜5</w:t>
            </w:r>
            <w:r/>
          </w:p>
        </w:tc>
      </w:tr>
      <w:tr>
        <w:trPr>
          <w:jc w:val="center"/>
          <w:trHeight w:val="369"/>
        </w:trPr>
        <w:tc>
          <w:tcPr>
            <w:tcW w:w="1941" w:type="dxa"/>
            <w:vAlign w:val="center"/>
            <w:vMerge w:val="continue"/>
            <w:textDirection w:val="lrTb"/>
            <w:noWrap w:val="false"/>
          </w:tcPr>
          <w:p>
            <w:pPr>
              <w:ind w:firstLine="0"/>
              <w:jc w:val="center"/>
              <w:spacing w:before="0" w:after="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1418"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营业收入（Y）</w:t>
            </w:r>
            <w:r/>
          </w:p>
        </w:tc>
        <w:tc>
          <w:tcPr>
            <w:tcW w:w="1289"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万元</w:t>
            </w:r>
            <w:r/>
          </w:p>
        </w:tc>
        <w:tc>
          <w:tcPr>
            <w:tcW w:w="1890"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5000≤Y＜40000</w:t>
            </w:r>
            <w:r/>
          </w:p>
        </w:tc>
        <w:tc>
          <w:tcPr>
            <w:tcW w:w="1725"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1000≤Y＜5000</w:t>
            </w:r>
            <w:r/>
          </w:p>
        </w:tc>
        <w:tc>
          <w:tcPr>
            <w:tcW w:w="1150"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Y＜1000</w:t>
            </w:r>
            <w:r/>
          </w:p>
        </w:tc>
      </w:tr>
      <w:tr>
        <w:trPr>
          <w:jc w:val="center"/>
          <w:trHeight w:val="369"/>
        </w:trPr>
        <w:tc>
          <w:tcPr>
            <w:tcW w:w="1941" w:type="dxa"/>
            <w:vAlign w:val="center"/>
            <w:vMerge w:val="restart"/>
            <w:textDirection w:val="lrTb"/>
            <w:noWrap w:val="false"/>
          </w:tcPr>
          <w:p>
            <w:pPr>
              <w:ind w:firstLine="0"/>
              <w:jc w:val="center"/>
              <w:spacing w:before="0" w:after="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零售业</w:t>
            </w:r>
            <w:r/>
          </w:p>
        </w:tc>
        <w:tc>
          <w:tcPr>
            <w:tcW w:w="1418"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从业人员（X）</w:t>
            </w:r>
            <w:r/>
          </w:p>
        </w:tc>
        <w:tc>
          <w:tcPr>
            <w:tcW w:w="1289"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人</w:t>
            </w:r>
            <w:r/>
          </w:p>
        </w:tc>
        <w:tc>
          <w:tcPr>
            <w:tcW w:w="1890"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50≤X＜300</w:t>
            </w:r>
            <w:r/>
          </w:p>
        </w:tc>
        <w:tc>
          <w:tcPr>
            <w:tcW w:w="1725"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10≤X＜50</w:t>
            </w:r>
            <w:r/>
          </w:p>
        </w:tc>
        <w:tc>
          <w:tcPr>
            <w:tcW w:w="1150"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X＜10</w:t>
            </w:r>
            <w:r/>
          </w:p>
        </w:tc>
      </w:tr>
      <w:tr>
        <w:trPr>
          <w:jc w:val="center"/>
          <w:trHeight w:val="369"/>
        </w:trPr>
        <w:tc>
          <w:tcPr>
            <w:tcW w:w="1941" w:type="dxa"/>
            <w:vAlign w:val="center"/>
            <w:vMerge w:val="continue"/>
            <w:textDirection w:val="lrTb"/>
            <w:noWrap w:val="false"/>
          </w:tcPr>
          <w:p>
            <w:pPr>
              <w:ind w:firstLine="0"/>
              <w:jc w:val="center"/>
              <w:spacing w:before="0" w:after="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1418"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营业收入（Y）</w:t>
            </w:r>
            <w:r/>
          </w:p>
        </w:tc>
        <w:tc>
          <w:tcPr>
            <w:tcW w:w="1289"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万元</w:t>
            </w:r>
            <w:r/>
          </w:p>
        </w:tc>
        <w:tc>
          <w:tcPr>
            <w:tcW w:w="1890"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500≤Y＜20000</w:t>
            </w:r>
            <w:r/>
          </w:p>
        </w:tc>
        <w:tc>
          <w:tcPr>
            <w:tcW w:w="1725"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100≤Y＜500</w:t>
            </w:r>
            <w:r/>
          </w:p>
        </w:tc>
        <w:tc>
          <w:tcPr>
            <w:tcW w:w="1150"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Y＜100</w:t>
            </w:r>
            <w:r/>
          </w:p>
        </w:tc>
      </w:tr>
      <w:tr>
        <w:trPr>
          <w:jc w:val="center"/>
          <w:trHeight w:val="369"/>
        </w:trPr>
        <w:tc>
          <w:tcPr>
            <w:tcW w:w="1941" w:type="dxa"/>
            <w:vAlign w:val="center"/>
            <w:vMerge w:val="restart"/>
            <w:textDirection w:val="lrTb"/>
            <w:noWrap w:val="false"/>
          </w:tcPr>
          <w:p>
            <w:pPr>
              <w:ind w:firstLine="0"/>
              <w:jc w:val="center"/>
              <w:spacing w:before="0" w:after="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交通运输业</w:t>
            </w:r>
            <w:r/>
          </w:p>
        </w:tc>
        <w:tc>
          <w:tcPr>
            <w:tcW w:w="1418"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从业人员（X）</w:t>
            </w:r>
            <w:r/>
          </w:p>
        </w:tc>
        <w:tc>
          <w:tcPr>
            <w:tcW w:w="1289"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人</w:t>
            </w:r>
            <w:r/>
          </w:p>
        </w:tc>
        <w:tc>
          <w:tcPr>
            <w:tcW w:w="1890"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300≤X＜1000</w:t>
            </w:r>
            <w:r/>
          </w:p>
        </w:tc>
        <w:tc>
          <w:tcPr>
            <w:tcW w:w="1725"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20≤X＜300</w:t>
            </w:r>
            <w:r/>
          </w:p>
        </w:tc>
        <w:tc>
          <w:tcPr>
            <w:tcW w:w="1150"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X＜20</w:t>
            </w:r>
            <w:r/>
          </w:p>
        </w:tc>
      </w:tr>
      <w:tr>
        <w:trPr>
          <w:jc w:val="center"/>
          <w:trHeight w:val="369"/>
        </w:trPr>
        <w:tc>
          <w:tcPr>
            <w:tcW w:w="1941" w:type="dxa"/>
            <w:vAlign w:val="center"/>
            <w:vMerge w:val="continue"/>
            <w:textDirection w:val="lrTb"/>
            <w:noWrap w:val="false"/>
          </w:tcPr>
          <w:p>
            <w:pPr>
              <w:ind w:firstLine="0"/>
              <w:jc w:val="center"/>
              <w:spacing w:before="0" w:after="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1418"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营业收入（Y）</w:t>
            </w:r>
            <w:r/>
          </w:p>
        </w:tc>
        <w:tc>
          <w:tcPr>
            <w:tcW w:w="1289"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万元</w:t>
            </w:r>
            <w:r/>
          </w:p>
        </w:tc>
        <w:tc>
          <w:tcPr>
            <w:tcW w:w="1890"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3000≤Y＜30000</w:t>
            </w:r>
            <w:r/>
          </w:p>
        </w:tc>
        <w:tc>
          <w:tcPr>
            <w:tcW w:w="1725"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200≤Y＜3000</w:t>
            </w:r>
            <w:r/>
          </w:p>
        </w:tc>
        <w:tc>
          <w:tcPr>
            <w:tcW w:w="1150"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Y＜200</w:t>
            </w:r>
            <w:r/>
          </w:p>
        </w:tc>
      </w:tr>
      <w:tr>
        <w:trPr>
          <w:jc w:val="center"/>
          <w:trHeight w:val="369"/>
        </w:trPr>
        <w:tc>
          <w:tcPr>
            <w:tcW w:w="1941" w:type="dxa"/>
            <w:vAlign w:val="center"/>
            <w:vMerge w:val="restart"/>
            <w:textDirection w:val="lrTb"/>
            <w:noWrap w:val="false"/>
          </w:tcPr>
          <w:p>
            <w:pPr>
              <w:ind w:firstLine="0"/>
              <w:jc w:val="center"/>
              <w:spacing w:before="0" w:after="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仓储业</w:t>
            </w:r>
            <w:r/>
          </w:p>
        </w:tc>
        <w:tc>
          <w:tcPr>
            <w:tcW w:w="1418"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从业人员（X）</w:t>
            </w:r>
            <w:r/>
          </w:p>
        </w:tc>
        <w:tc>
          <w:tcPr>
            <w:tcW w:w="1289"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人</w:t>
            </w:r>
            <w:r/>
          </w:p>
        </w:tc>
        <w:tc>
          <w:tcPr>
            <w:tcW w:w="1890"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100≤X＜200</w:t>
            </w:r>
            <w:r/>
          </w:p>
        </w:tc>
        <w:tc>
          <w:tcPr>
            <w:tcW w:w="1725"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20≤X＜100</w:t>
            </w:r>
            <w:r/>
          </w:p>
        </w:tc>
        <w:tc>
          <w:tcPr>
            <w:tcW w:w="1150"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X＜20</w:t>
            </w:r>
            <w:r/>
          </w:p>
        </w:tc>
      </w:tr>
      <w:tr>
        <w:trPr>
          <w:jc w:val="center"/>
          <w:trHeight w:val="369"/>
        </w:trPr>
        <w:tc>
          <w:tcPr>
            <w:tcW w:w="1941" w:type="dxa"/>
            <w:vAlign w:val="center"/>
            <w:vMerge w:val="continue"/>
            <w:textDirection w:val="lrTb"/>
            <w:noWrap w:val="false"/>
          </w:tcPr>
          <w:p>
            <w:pPr>
              <w:ind w:firstLine="0"/>
              <w:jc w:val="center"/>
              <w:spacing w:before="0" w:after="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1418"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营业收入（Y）</w:t>
            </w:r>
            <w:r/>
          </w:p>
        </w:tc>
        <w:tc>
          <w:tcPr>
            <w:tcW w:w="1289"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万元</w:t>
            </w:r>
            <w:r/>
          </w:p>
        </w:tc>
        <w:tc>
          <w:tcPr>
            <w:tcW w:w="1890"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1000≤Y＜30000</w:t>
            </w:r>
            <w:r/>
          </w:p>
        </w:tc>
        <w:tc>
          <w:tcPr>
            <w:tcW w:w="1725"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100≤Y＜1000</w:t>
            </w:r>
            <w:r/>
          </w:p>
        </w:tc>
        <w:tc>
          <w:tcPr>
            <w:tcW w:w="1150"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Y＜100</w:t>
            </w:r>
            <w:r/>
          </w:p>
        </w:tc>
      </w:tr>
      <w:tr>
        <w:trPr>
          <w:jc w:val="center"/>
          <w:trHeight w:val="369"/>
        </w:trPr>
        <w:tc>
          <w:tcPr>
            <w:tcW w:w="1941" w:type="dxa"/>
            <w:vAlign w:val="center"/>
            <w:vMerge w:val="restart"/>
            <w:textDirection w:val="lrTb"/>
            <w:noWrap w:val="false"/>
          </w:tcPr>
          <w:p>
            <w:pPr>
              <w:ind w:firstLine="0"/>
              <w:jc w:val="center"/>
              <w:spacing w:before="0" w:after="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邮政业</w:t>
            </w:r>
            <w:r/>
          </w:p>
        </w:tc>
        <w:tc>
          <w:tcPr>
            <w:tcW w:w="1418"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从业人员（X）</w:t>
            </w:r>
            <w:r/>
          </w:p>
        </w:tc>
        <w:tc>
          <w:tcPr>
            <w:tcW w:w="1289"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人</w:t>
            </w:r>
            <w:r/>
          </w:p>
        </w:tc>
        <w:tc>
          <w:tcPr>
            <w:tcW w:w="1890"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300≤X＜1000</w:t>
            </w:r>
            <w:r/>
          </w:p>
        </w:tc>
        <w:tc>
          <w:tcPr>
            <w:tcW w:w="1725"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20≤X＜300</w:t>
            </w:r>
            <w:r/>
          </w:p>
        </w:tc>
        <w:tc>
          <w:tcPr>
            <w:tcW w:w="1150"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X＜20</w:t>
            </w:r>
            <w:r/>
          </w:p>
        </w:tc>
      </w:tr>
      <w:tr>
        <w:trPr>
          <w:jc w:val="center"/>
          <w:trHeight w:val="369"/>
        </w:trPr>
        <w:tc>
          <w:tcPr>
            <w:tcW w:w="1941" w:type="dxa"/>
            <w:vAlign w:val="center"/>
            <w:vMerge w:val="continue"/>
            <w:textDirection w:val="lrTb"/>
            <w:noWrap w:val="false"/>
          </w:tcPr>
          <w:p>
            <w:pPr>
              <w:ind w:firstLine="0"/>
              <w:jc w:val="center"/>
              <w:spacing w:before="0" w:after="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1418"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营业收入（Y）</w:t>
            </w:r>
            <w:r/>
          </w:p>
        </w:tc>
        <w:tc>
          <w:tcPr>
            <w:tcW w:w="1289"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万元</w:t>
            </w:r>
            <w:r/>
          </w:p>
        </w:tc>
        <w:tc>
          <w:tcPr>
            <w:tcW w:w="1890"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2000≤Y＜30000</w:t>
            </w:r>
            <w:r/>
          </w:p>
        </w:tc>
        <w:tc>
          <w:tcPr>
            <w:tcW w:w="1725"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100≤Y＜2000</w:t>
            </w:r>
            <w:r/>
          </w:p>
        </w:tc>
        <w:tc>
          <w:tcPr>
            <w:tcW w:w="1150"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Y＜100</w:t>
            </w:r>
            <w:r/>
          </w:p>
        </w:tc>
      </w:tr>
      <w:tr>
        <w:trPr>
          <w:jc w:val="center"/>
          <w:trHeight w:val="369"/>
        </w:trPr>
        <w:tc>
          <w:tcPr>
            <w:tcW w:w="1941" w:type="dxa"/>
            <w:vAlign w:val="center"/>
            <w:vMerge w:val="restart"/>
            <w:textDirection w:val="lrTb"/>
            <w:noWrap w:val="false"/>
          </w:tcPr>
          <w:p>
            <w:pPr>
              <w:ind w:firstLine="0"/>
              <w:jc w:val="center"/>
              <w:spacing w:before="0" w:after="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住宿业</w:t>
            </w:r>
            <w:r/>
          </w:p>
        </w:tc>
        <w:tc>
          <w:tcPr>
            <w:tcW w:w="1418"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从业人员（X）</w:t>
            </w:r>
            <w:r/>
          </w:p>
        </w:tc>
        <w:tc>
          <w:tcPr>
            <w:tcW w:w="1289"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人</w:t>
            </w:r>
            <w:r/>
          </w:p>
        </w:tc>
        <w:tc>
          <w:tcPr>
            <w:tcW w:w="1890"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100≤X＜300</w:t>
            </w:r>
            <w:r/>
          </w:p>
        </w:tc>
        <w:tc>
          <w:tcPr>
            <w:tcW w:w="1725"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10≤X＜100</w:t>
            </w:r>
            <w:r/>
          </w:p>
        </w:tc>
        <w:tc>
          <w:tcPr>
            <w:tcW w:w="1150"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X＜10</w:t>
            </w:r>
            <w:r/>
          </w:p>
        </w:tc>
      </w:tr>
      <w:tr>
        <w:trPr>
          <w:jc w:val="center"/>
          <w:trHeight w:val="369"/>
        </w:trPr>
        <w:tc>
          <w:tcPr>
            <w:tcW w:w="1941" w:type="dxa"/>
            <w:vAlign w:val="center"/>
            <w:vMerge w:val="continue"/>
            <w:textDirection w:val="lrTb"/>
            <w:noWrap w:val="false"/>
          </w:tcPr>
          <w:p>
            <w:pPr>
              <w:ind w:firstLine="0"/>
              <w:jc w:val="center"/>
              <w:spacing w:before="0" w:after="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1418"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营业收入（Y）</w:t>
            </w:r>
            <w:r/>
          </w:p>
        </w:tc>
        <w:tc>
          <w:tcPr>
            <w:tcW w:w="1289"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万元</w:t>
            </w:r>
            <w:r/>
          </w:p>
        </w:tc>
        <w:tc>
          <w:tcPr>
            <w:tcW w:w="1890"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2000≤Y＜10000</w:t>
            </w:r>
            <w:r/>
          </w:p>
        </w:tc>
        <w:tc>
          <w:tcPr>
            <w:tcW w:w="1725"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100≤Y＜2000</w:t>
            </w:r>
            <w:r/>
          </w:p>
        </w:tc>
        <w:tc>
          <w:tcPr>
            <w:tcW w:w="1150"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Y＜100</w:t>
            </w:r>
            <w:r/>
          </w:p>
        </w:tc>
      </w:tr>
      <w:tr>
        <w:trPr>
          <w:jc w:val="center"/>
          <w:trHeight w:val="369"/>
        </w:trPr>
        <w:tc>
          <w:tcPr>
            <w:tcW w:w="1941" w:type="dxa"/>
            <w:vAlign w:val="center"/>
            <w:vMerge w:val="restart"/>
            <w:textDirection w:val="lrTb"/>
            <w:noWrap w:val="false"/>
          </w:tcPr>
          <w:p>
            <w:pPr>
              <w:ind w:firstLine="0"/>
              <w:jc w:val="center"/>
              <w:spacing w:before="0" w:after="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餐饮业</w:t>
            </w:r>
            <w:r/>
          </w:p>
        </w:tc>
        <w:tc>
          <w:tcPr>
            <w:tcW w:w="1418"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从业人员（X）</w:t>
            </w:r>
            <w:r/>
          </w:p>
        </w:tc>
        <w:tc>
          <w:tcPr>
            <w:tcW w:w="1289"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人</w:t>
            </w:r>
            <w:r/>
          </w:p>
        </w:tc>
        <w:tc>
          <w:tcPr>
            <w:tcW w:w="1890"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100≤X＜300</w:t>
            </w:r>
            <w:r/>
          </w:p>
        </w:tc>
        <w:tc>
          <w:tcPr>
            <w:tcW w:w="1725"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10≤X＜100</w:t>
            </w:r>
            <w:r/>
          </w:p>
        </w:tc>
        <w:tc>
          <w:tcPr>
            <w:tcW w:w="1150"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X＜10</w:t>
            </w:r>
            <w:r/>
          </w:p>
        </w:tc>
      </w:tr>
      <w:tr>
        <w:trPr>
          <w:jc w:val="center"/>
          <w:trHeight w:val="369"/>
        </w:trPr>
        <w:tc>
          <w:tcPr>
            <w:tcW w:w="1941" w:type="dxa"/>
            <w:vAlign w:val="center"/>
            <w:vMerge w:val="continue"/>
            <w:textDirection w:val="lrTb"/>
            <w:noWrap w:val="false"/>
          </w:tcPr>
          <w:p>
            <w:pPr>
              <w:ind w:firstLine="0"/>
              <w:jc w:val="center"/>
              <w:spacing w:before="0" w:after="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1418"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营业收入（Y）</w:t>
            </w:r>
            <w:r/>
          </w:p>
        </w:tc>
        <w:tc>
          <w:tcPr>
            <w:tcW w:w="1289"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万元</w:t>
            </w:r>
            <w:r/>
          </w:p>
        </w:tc>
        <w:tc>
          <w:tcPr>
            <w:tcW w:w="1890"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2000≤Y＜10000</w:t>
            </w:r>
            <w:r/>
          </w:p>
        </w:tc>
        <w:tc>
          <w:tcPr>
            <w:tcW w:w="1725"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100≤Y＜2000</w:t>
            </w:r>
            <w:r/>
          </w:p>
        </w:tc>
        <w:tc>
          <w:tcPr>
            <w:tcW w:w="1150"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Y＜100</w:t>
            </w:r>
            <w:r/>
          </w:p>
        </w:tc>
      </w:tr>
      <w:tr>
        <w:trPr>
          <w:jc w:val="center"/>
          <w:trHeight w:val="369"/>
        </w:trPr>
        <w:tc>
          <w:tcPr>
            <w:tcW w:w="1941" w:type="dxa"/>
            <w:vAlign w:val="center"/>
            <w:vMerge w:val="restart"/>
            <w:textDirection w:val="lrTb"/>
            <w:noWrap w:val="false"/>
          </w:tcPr>
          <w:p>
            <w:pPr>
              <w:ind w:firstLine="0"/>
              <w:jc w:val="center"/>
              <w:spacing w:before="0" w:after="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信息传输业</w:t>
            </w:r>
            <w:r/>
          </w:p>
        </w:tc>
        <w:tc>
          <w:tcPr>
            <w:tcW w:w="1418"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从业人员（X）</w:t>
            </w:r>
            <w:r/>
          </w:p>
        </w:tc>
        <w:tc>
          <w:tcPr>
            <w:tcW w:w="1289"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人</w:t>
            </w:r>
            <w:r/>
          </w:p>
        </w:tc>
        <w:tc>
          <w:tcPr>
            <w:tcW w:w="1890"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100≤X＜2000</w:t>
            </w:r>
            <w:r/>
          </w:p>
        </w:tc>
        <w:tc>
          <w:tcPr>
            <w:tcW w:w="1725"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10≤X＜100</w:t>
            </w:r>
            <w:r/>
          </w:p>
        </w:tc>
        <w:tc>
          <w:tcPr>
            <w:tcW w:w="1150"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X＜10</w:t>
            </w:r>
            <w:r/>
          </w:p>
        </w:tc>
      </w:tr>
      <w:tr>
        <w:trPr>
          <w:jc w:val="center"/>
          <w:trHeight w:val="369"/>
        </w:trPr>
        <w:tc>
          <w:tcPr>
            <w:tcW w:w="1941" w:type="dxa"/>
            <w:vAlign w:val="center"/>
            <w:vMerge w:val="continue"/>
            <w:textDirection w:val="lrTb"/>
            <w:noWrap w:val="false"/>
          </w:tcPr>
          <w:p>
            <w:pPr>
              <w:ind w:firstLine="0"/>
              <w:jc w:val="center"/>
              <w:spacing w:before="0" w:after="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1418"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营业收入（Y）</w:t>
            </w:r>
            <w:r/>
          </w:p>
        </w:tc>
        <w:tc>
          <w:tcPr>
            <w:tcW w:w="1289"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万元</w:t>
            </w:r>
            <w:r/>
          </w:p>
        </w:tc>
        <w:tc>
          <w:tcPr>
            <w:tcW w:w="1890"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1000≤Y＜100000</w:t>
            </w:r>
            <w:r/>
          </w:p>
        </w:tc>
        <w:tc>
          <w:tcPr>
            <w:tcW w:w="1725"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100≤Y＜1000</w:t>
            </w:r>
            <w:r/>
          </w:p>
        </w:tc>
        <w:tc>
          <w:tcPr>
            <w:tcW w:w="1150"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Y＜100</w:t>
            </w:r>
            <w:r/>
          </w:p>
        </w:tc>
      </w:tr>
      <w:tr>
        <w:trPr>
          <w:jc w:val="center"/>
          <w:trHeight w:val="369"/>
        </w:trPr>
        <w:tc>
          <w:tcPr>
            <w:tcW w:w="1941" w:type="dxa"/>
            <w:vAlign w:val="center"/>
            <w:vMerge w:val="restart"/>
            <w:textDirection w:val="lrTb"/>
            <w:noWrap w:val="false"/>
          </w:tcPr>
          <w:p>
            <w:pPr>
              <w:ind w:firstLine="0"/>
              <w:jc w:val="center"/>
              <w:spacing w:before="0" w:after="0" w:line="24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软件和信息技术服务业</w:t>
            </w:r>
            <w:r/>
          </w:p>
        </w:tc>
        <w:tc>
          <w:tcPr>
            <w:tcW w:w="1418"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从业人员（X）</w:t>
            </w:r>
            <w:r/>
          </w:p>
        </w:tc>
        <w:tc>
          <w:tcPr>
            <w:tcW w:w="1289"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人</w:t>
            </w:r>
            <w:r/>
          </w:p>
        </w:tc>
        <w:tc>
          <w:tcPr>
            <w:tcW w:w="1890"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100≤X＜300</w:t>
            </w:r>
            <w:r/>
          </w:p>
        </w:tc>
        <w:tc>
          <w:tcPr>
            <w:tcW w:w="1725"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10≤X＜100</w:t>
            </w:r>
            <w:r/>
          </w:p>
        </w:tc>
        <w:tc>
          <w:tcPr>
            <w:tcW w:w="1150"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X＜10</w:t>
            </w:r>
            <w:r/>
          </w:p>
        </w:tc>
      </w:tr>
      <w:tr>
        <w:trPr>
          <w:jc w:val="center"/>
          <w:trHeight w:val="369"/>
        </w:trPr>
        <w:tc>
          <w:tcPr>
            <w:tcW w:w="1941" w:type="dxa"/>
            <w:vAlign w:val="center"/>
            <w:vMerge w:val="continue"/>
            <w:textDirection w:val="lrTb"/>
            <w:noWrap w:val="false"/>
          </w:tcPr>
          <w:p>
            <w:pPr>
              <w:ind w:firstLine="0"/>
              <w:jc w:val="center"/>
              <w:spacing w:before="0" w:after="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1418"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营业收入（Y）</w:t>
            </w:r>
            <w:r/>
          </w:p>
        </w:tc>
        <w:tc>
          <w:tcPr>
            <w:tcW w:w="1289"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万元</w:t>
            </w:r>
            <w:r/>
          </w:p>
        </w:tc>
        <w:tc>
          <w:tcPr>
            <w:tcW w:w="1890"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1000≤Y＜10000</w:t>
            </w:r>
            <w:r/>
          </w:p>
        </w:tc>
        <w:tc>
          <w:tcPr>
            <w:tcW w:w="1725"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50≤Y＜1000</w:t>
            </w:r>
            <w:r/>
          </w:p>
        </w:tc>
        <w:tc>
          <w:tcPr>
            <w:tcW w:w="1150"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Y＜50</w:t>
            </w:r>
            <w:r/>
          </w:p>
        </w:tc>
      </w:tr>
      <w:tr>
        <w:trPr>
          <w:jc w:val="center"/>
          <w:trHeight w:val="369"/>
        </w:trPr>
        <w:tc>
          <w:tcPr>
            <w:tcW w:w="1941" w:type="dxa"/>
            <w:vAlign w:val="center"/>
            <w:vMerge w:val="restart"/>
            <w:textDirection w:val="lrTb"/>
            <w:noWrap w:val="false"/>
          </w:tcPr>
          <w:p>
            <w:pPr>
              <w:ind w:firstLine="0"/>
              <w:jc w:val="center"/>
              <w:spacing w:before="0" w:after="0" w:line="24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房地产开发经营</w:t>
            </w:r>
            <w:r/>
          </w:p>
        </w:tc>
        <w:tc>
          <w:tcPr>
            <w:tcW w:w="1418"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营业收入（Y）</w:t>
            </w:r>
            <w:r/>
          </w:p>
        </w:tc>
        <w:tc>
          <w:tcPr>
            <w:tcW w:w="1289"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万元</w:t>
            </w:r>
            <w:r/>
          </w:p>
        </w:tc>
        <w:tc>
          <w:tcPr>
            <w:tcW w:w="1890"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1000≤Y＜200000</w:t>
            </w:r>
            <w:r/>
          </w:p>
        </w:tc>
        <w:tc>
          <w:tcPr>
            <w:tcW w:w="1725"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100≤Y＜1000</w:t>
            </w:r>
            <w:r/>
          </w:p>
        </w:tc>
        <w:tc>
          <w:tcPr>
            <w:tcW w:w="1150"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Y＜100</w:t>
            </w:r>
            <w:r/>
          </w:p>
        </w:tc>
      </w:tr>
      <w:tr>
        <w:trPr>
          <w:jc w:val="center"/>
          <w:trHeight w:val="369"/>
        </w:trPr>
        <w:tc>
          <w:tcPr>
            <w:tcW w:w="1941" w:type="dxa"/>
            <w:vAlign w:val="center"/>
            <w:vMerge w:val="continue"/>
            <w:textDirection w:val="lrTb"/>
            <w:noWrap w:val="false"/>
          </w:tcPr>
          <w:p>
            <w:pPr>
              <w:ind w:firstLine="0"/>
              <w:jc w:val="center"/>
              <w:spacing w:before="0" w:after="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1418"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资产总额（Z）</w:t>
            </w:r>
            <w:r/>
          </w:p>
        </w:tc>
        <w:tc>
          <w:tcPr>
            <w:tcW w:w="1289"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万元</w:t>
            </w:r>
            <w:r/>
          </w:p>
        </w:tc>
        <w:tc>
          <w:tcPr>
            <w:tcW w:w="1890"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5000≤Z＜10000</w:t>
            </w:r>
            <w:r/>
          </w:p>
        </w:tc>
        <w:tc>
          <w:tcPr>
            <w:tcW w:w="1725"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2000≤Z＜5000</w:t>
            </w:r>
            <w:r/>
          </w:p>
        </w:tc>
        <w:tc>
          <w:tcPr>
            <w:tcW w:w="1150"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Z＜2000</w:t>
            </w:r>
            <w:r/>
          </w:p>
        </w:tc>
      </w:tr>
      <w:tr>
        <w:trPr>
          <w:jc w:val="center"/>
          <w:trHeight w:val="369"/>
        </w:trPr>
        <w:tc>
          <w:tcPr>
            <w:tcW w:w="1941" w:type="dxa"/>
            <w:vAlign w:val="center"/>
            <w:vMerge w:val="restart"/>
            <w:textDirection w:val="lrTb"/>
            <w:noWrap w:val="false"/>
          </w:tcPr>
          <w:p>
            <w:pPr>
              <w:ind w:firstLine="0"/>
              <w:jc w:val="center"/>
              <w:spacing w:before="0" w:after="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物业管理</w:t>
            </w:r>
            <w:r/>
          </w:p>
        </w:tc>
        <w:tc>
          <w:tcPr>
            <w:tcW w:w="1418"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从业人员（X）</w:t>
            </w:r>
            <w:r/>
          </w:p>
        </w:tc>
        <w:tc>
          <w:tcPr>
            <w:tcW w:w="1289"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人</w:t>
            </w:r>
            <w:r/>
          </w:p>
        </w:tc>
        <w:tc>
          <w:tcPr>
            <w:tcW w:w="1890"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300≤X＜1000</w:t>
            </w:r>
            <w:r/>
          </w:p>
        </w:tc>
        <w:tc>
          <w:tcPr>
            <w:tcW w:w="1725"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100≤X＜300</w:t>
            </w:r>
            <w:r/>
          </w:p>
        </w:tc>
        <w:tc>
          <w:tcPr>
            <w:tcW w:w="1150"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X＜100</w:t>
            </w:r>
            <w:r/>
          </w:p>
        </w:tc>
      </w:tr>
      <w:tr>
        <w:trPr>
          <w:jc w:val="center"/>
          <w:trHeight w:val="369"/>
        </w:trPr>
        <w:tc>
          <w:tcPr>
            <w:tcW w:w="1941" w:type="dxa"/>
            <w:vAlign w:val="center"/>
            <w:vMerge w:val="continue"/>
            <w:textDirection w:val="lrTb"/>
            <w:noWrap w:val="false"/>
          </w:tcPr>
          <w:p>
            <w:pPr>
              <w:ind w:firstLine="0"/>
              <w:jc w:val="center"/>
              <w:spacing w:before="0" w:after="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1418"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营业收入（Y）</w:t>
            </w:r>
            <w:r/>
          </w:p>
        </w:tc>
        <w:tc>
          <w:tcPr>
            <w:tcW w:w="1289"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万元</w:t>
            </w:r>
            <w:r/>
          </w:p>
        </w:tc>
        <w:tc>
          <w:tcPr>
            <w:tcW w:w="1890"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1000≤Y＜5000</w:t>
            </w:r>
            <w:r/>
          </w:p>
        </w:tc>
        <w:tc>
          <w:tcPr>
            <w:tcW w:w="1725"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500≤Y＜1000</w:t>
            </w:r>
            <w:r/>
          </w:p>
        </w:tc>
        <w:tc>
          <w:tcPr>
            <w:tcW w:w="1150"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Y＜500</w:t>
            </w:r>
            <w:r/>
          </w:p>
        </w:tc>
      </w:tr>
      <w:tr>
        <w:trPr>
          <w:jc w:val="center"/>
          <w:trHeight w:val="369"/>
        </w:trPr>
        <w:tc>
          <w:tcPr>
            <w:tcW w:w="1941" w:type="dxa"/>
            <w:vAlign w:val="center"/>
            <w:vMerge w:val="restart"/>
            <w:textDirection w:val="lrTb"/>
            <w:noWrap w:val="false"/>
          </w:tcPr>
          <w:p>
            <w:pPr>
              <w:ind w:firstLine="0"/>
              <w:jc w:val="center"/>
              <w:spacing w:before="0" w:after="0" w:line="24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租赁和商务服务业</w:t>
            </w:r>
            <w:r/>
          </w:p>
        </w:tc>
        <w:tc>
          <w:tcPr>
            <w:tcW w:w="1418"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从业人员（X）</w:t>
            </w:r>
            <w:r/>
          </w:p>
        </w:tc>
        <w:tc>
          <w:tcPr>
            <w:tcW w:w="1289"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人</w:t>
            </w:r>
            <w:r/>
          </w:p>
        </w:tc>
        <w:tc>
          <w:tcPr>
            <w:tcW w:w="1890"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100≤X＜300</w:t>
            </w:r>
            <w:r/>
          </w:p>
        </w:tc>
        <w:tc>
          <w:tcPr>
            <w:tcW w:w="1725"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10≤X＜100</w:t>
            </w:r>
            <w:r/>
          </w:p>
        </w:tc>
        <w:tc>
          <w:tcPr>
            <w:tcW w:w="1150"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X＜10</w:t>
            </w:r>
            <w:r/>
          </w:p>
        </w:tc>
      </w:tr>
      <w:tr>
        <w:trPr>
          <w:jc w:val="center"/>
          <w:trHeight w:val="369"/>
        </w:trPr>
        <w:tc>
          <w:tcPr>
            <w:tcW w:w="1941" w:type="dxa"/>
            <w:vAlign w:val="center"/>
            <w:vMerge w:val="continue"/>
            <w:textDirection w:val="lrTb"/>
            <w:noWrap w:val="false"/>
          </w:tcPr>
          <w:p>
            <w:pPr>
              <w:ind w:firstLine="0"/>
              <w:jc w:val="center"/>
              <w:spacing w:before="0" w:after="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c>
        <w:tc>
          <w:tcPr>
            <w:tcW w:w="1418"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资产总额（Z）</w:t>
            </w:r>
            <w:r/>
          </w:p>
        </w:tc>
        <w:tc>
          <w:tcPr>
            <w:tcW w:w="1289"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万元</w:t>
            </w:r>
            <w:r/>
          </w:p>
        </w:tc>
        <w:tc>
          <w:tcPr>
            <w:tcW w:w="1890"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8000≤Z＜120000</w:t>
            </w:r>
            <w:r/>
          </w:p>
        </w:tc>
        <w:tc>
          <w:tcPr>
            <w:tcW w:w="1725"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100≤Z＜8000</w:t>
            </w:r>
            <w:r/>
          </w:p>
        </w:tc>
        <w:tc>
          <w:tcPr>
            <w:tcW w:w="1150"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Z＜100</w:t>
            </w:r>
            <w:r/>
          </w:p>
        </w:tc>
      </w:tr>
      <w:tr>
        <w:trPr>
          <w:jc w:val="center"/>
          <w:trHeight w:val="457"/>
        </w:trPr>
        <w:tc>
          <w:tcPr>
            <w:tcW w:w="1941" w:type="dxa"/>
            <w:vAlign w:val="center"/>
            <w:textDirection w:val="lrTb"/>
            <w:noWrap w:val="false"/>
          </w:tcPr>
          <w:p>
            <w:pPr>
              <w:ind w:firstLine="0"/>
              <w:jc w:val="center"/>
              <w:spacing w:before="0" w:after="0" w:line="24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t xml:space="preserve">其他未列明行业</w:t>
            </w:r>
            <w:r/>
          </w:p>
        </w:tc>
        <w:tc>
          <w:tcPr>
            <w:tcW w:w="1418"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从业人员（X）</w:t>
            </w:r>
            <w:r/>
          </w:p>
        </w:tc>
        <w:tc>
          <w:tcPr>
            <w:tcW w:w="1289"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人</w:t>
            </w:r>
            <w:r/>
          </w:p>
        </w:tc>
        <w:tc>
          <w:tcPr>
            <w:tcW w:w="1890"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100≤X＜300</w:t>
            </w:r>
            <w:r/>
          </w:p>
        </w:tc>
        <w:tc>
          <w:tcPr>
            <w:tcW w:w="1725"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10≤X＜100</w:t>
            </w:r>
            <w:r/>
          </w:p>
        </w:tc>
        <w:tc>
          <w:tcPr>
            <w:tcW w:w="1150"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X＜10</w:t>
            </w:r>
            <w:r/>
          </w:p>
        </w:tc>
      </w:tr>
    </w:tbl>
    <w:p>
      <w:pPr>
        <w:ind w:firstLine="0"/>
        <w:jc w:val="left"/>
        <w:spacing w:before="0" w:after="0" w:line="288"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ind w:firstLine="422"/>
        <w:jc w:val="left"/>
        <w:spacing w:before="0" w:after="0" w:line="288"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b/>
          <w:sz w:val="21"/>
          <w:szCs w:val="21"/>
          <w:highlight w:val="none"/>
          <w:lang w:val="en-US" w:eastAsia="zh-CN" w:bidi="ar-SA"/>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rPr>
          <w:rFonts w:hint="eastAsia" w:ascii="宋体" w:hAnsi="宋体" w:eastAsia="宋体" w:cs="宋体"/>
          <w:b/>
          <w:bCs/>
          <w:sz w:val="24"/>
          <w:szCs w:val="24"/>
          <w:highlight w:val="none"/>
        </w:rPr>
      </w:r>
      <w:r/>
    </w:p>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rPr>
          <w:rFonts w:hint="eastAsia" w:ascii="宋体" w:hAnsi="宋体" w:eastAsia="宋体" w:cs="宋体"/>
          <w:b/>
          <w:bCs/>
          <w:sz w:val="24"/>
          <w:szCs w:val="24"/>
          <w:highlight w:val="none"/>
        </w:rPr>
      </w:r>
      <w:r/>
    </w:p>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rPr>
          <w:rFonts w:hint="eastAsia" w:ascii="宋体" w:hAnsi="宋体" w:eastAsia="宋体" w:cs="宋体"/>
          <w:b/>
          <w:bCs/>
          <w:sz w:val="24"/>
          <w:szCs w:val="24"/>
          <w:highlight w:val="none"/>
        </w:rPr>
      </w:r>
      <w:r/>
    </w:p>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rPr>
          <w:rFonts w:hint="eastAsia" w:ascii="宋体" w:hAnsi="宋体" w:eastAsia="宋体" w:cs="宋体"/>
          <w:b/>
          <w:bCs/>
          <w:sz w:val="24"/>
          <w:szCs w:val="24"/>
          <w:highlight w:val="none"/>
        </w:rPr>
      </w:r>
      <w:r/>
    </w:p>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rPr>
          <w:rFonts w:hint="eastAsia" w:ascii="宋体" w:hAnsi="宋体" w:eastAsia="宋体" w:cs="宋体"/>
          <w:b/>
          <w:bCs/>
          <w:sz w:val="24"/>
          <w:szCs w:val="24"/>
          <w:highlight w:val="none"/>
        </w:rPr>
      </w:r>
      <w:r/>
    </w:p>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rPr>
          <w:rFonts w:hint="eastAsia" w:ascii="宋体" w:hAnsi="宋体" w:eastAsia="宋体" w:cs="宋体"/>
          <w:b/>
          <w:bCs/>
          <w:sz w:val="24"/>
          <w:szCs w:val="24"/>
          <w:highlight w:val="none"/>
        </w:rPr>
      </w:r>
      <w:r/>
    </w:p>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rPr>
          <w:rFonts w:hint="eastAsia" w:ascii="宋体" w:hAnsi="宋体" w:eastAsia="宋体" w:cs="宋体"/>
          <w:b/>
          <w:bCs/>
          <w:sz w:val="24"/>
          <w:szCs w:val="24"/>
          <w:highlight w:val="none"/>
        </w:rPr>
      </w:r>
      <w:r/>
    </w:p>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rPr>
          <w:rFonts w:hint="eastAsia" w:ascii="宋体" w:hAnsi="宋体" w:eastAsia="宋体" w:cs="宋体"/>
          <w:b/>
          <w:bCs/>
          <w:sz w:val="24"/>
          <w:szCs w:val="24"/>
          <w:highlight w:val="none"/>
        </w:rPr>
      </w:r>
      <w:r/>
    </w:p>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rPr>
          <w:rFonts w:hint="eastAsia" w:ascii="宋体" w:hAnsi="宋体" w:eastAsia="宋体" w:cs="宋体"/>
          <w:b/>
          <w:bCs/>
          <w:sz w:val="24"/>
          <w:szCs w:val="24"/>
          <w:highlight w:val="none"/>
        </w:rPr>
      </w:r>
      <w:r/>
    </w:p>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rPr>
          <w:rFonts w:hint="eastAsia" w:ascii="宋体" w:hAnsi="宋体" w:eastAsia="宋体" w:cs="宋体"/>
          <w:b/>
          <w:bCs/>
          <w:sz w:val="24"/>
          <w:szCs w:val="24"/>
          <w:highlight w:val="none"/>
        </w:rPr>
      </w:r>
      <w:r/>
    </w:p>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rPr>
          <w:rFonts w:hint="eastAsia" w:ascii="宋体" w:hAnsi="宋体" w:eastAsia="宋体" w:cs="宋体"/>
          <w:b/>
          <w:bCs/>
          <w:sz w:val="24"/>
          <w:szCs w:val="24"/>
          <w:highlight w:val="none"/>
        </w:rPr>
      </w:r>
      <w:r/>
    </w:p>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rPr>
          <w:rFonts w:hint="eastAsia" w:ascii="宋体" w:hAnsi="宋体" w:eastAsia="宋体" w:cs="宋体"/>
          <w:b/>
          <w:bCs/>
          <w:sz w:val="24"/>
          <w:szCs w:val="24"/>
          <w:highlight w:val="none"/>
        </w:rPr>
      </w:r>
      <w:r/>
    </w:p>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rPr>
          <w:rFonts w:hint="eastAsia" w:ascii="宋体" w:hAnsi="宋体" w:eastAsia="宋体" w:cs="宋体"/>
          <w:b/>
          <w:bCs/>
          <w:sz w:val="24"/>
          <w:szCs w:val="24"/>
          <w:highlight w:val="none"/>
        </w:rPr>
      </w:r>
      <w:r/>
    </w:p>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rPr>
          <w:rFonts w:hint="eastAsia" w:ascii="宋体" w:hAnsi="宋体" w:eastAsia="宋体" w:cs="宋体"/>
          <w:b/>
          <w:bCs/>
          <w:sz w:val="24"/>
          <w:szCs w:val="24"/>
          <w:highlight w:val="none"/>
        </w:rPr>
      </w:r>
      <w:r/>
    </w:p>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rPr>
          <w:rFonts w:hint="eastAsia" w:ascii="宋体" w:hAnsi="宋体" w:eastAsia="宋体" w:cs="宋体"/>
          <w:b/>
          <w:bCs/>
          <w:sz w:val="24"/>
          <w:szCs w:val="24"/>
          <w:highlight w:val="none"/>
        </w:rPr>
      </w:r>
      <w:r/>
    </w:p>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rPr>
          <w:rFonts w:hint="eastAsia" w:ascii="宋体" w:hAnsi="宋体" w:eastAsia="宋体" w:cs="宋体"/>
          <w:b/>
          <w:bCs/>
          <w:sz w:val="24"/>
          <w:szCs w:val="24"/>
          <w:highlight w:val="none"/>
        </w:rPr>
      </w:r>
      <w:r/>
    </w:p>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rPr>
          <w:rFonts w:hint="eastAsia" w:ascii="宋体" w:hAnsi="宋体" w:eastAsia="宋体" w:cs="宋体"/>
          <w:b/>
          <w:bCs/>
          <w:sz w:val="24"/>
          <w:szCs w:val="24"/>
          <w:highlight w:val="none"/>
        </w:rPr>
      </w:r>
      <w:r/>
    </w:p>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rPr>
          <w:rFonts w:hint="eastAsia" w:ascii="宋体" w:hAnsi="宋体" w:eastAsia="宋体" w:cs="宋体"/>
          <w:b/>
          <w:bCs/>
          <w:sz w:val="24"/>
          <w:szCs w:val="24"/>
          <w:highlight w:val="none"/>
        </w:rPr>
      </w:r>
      <w:r/>
    </w:p>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rPr>
          <w:rFonts w:hint="eastAsia" w:ascii="宋体" w:hAnsi="宋体" w:eastAsia="宋体" w:cs="宋体"/>
          <w:b/>
          <w:bCs/>
          <w:sz w:val="24"/>
          <w:szCs w:val="24"/>
          <w:highlight w:val="none"/>
        </w:rPr>
      </w:r>
      <w:r/>
    </w:p>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rPr>
          <w:rFonts w:hint="eastAsia" w:ascii="宋体" w:hAnsi="宋体" w:eastAsia="宋体" w:cs="宋体"/>
          <w:b/>
          <w:bCs/>
          <w:sz w:val="24"/>
          <w:szCs w:val="24"/>
          <w:highlight w:val="none"/>
        </w:rPr>
      </w:r>
      <w:r/>
    </w:p>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rPr>
          <w:rFonts w:hint="eastAsia" w:ascii="宋体" w:hAnsi="宋体" w:eastAsia="宋体" w:cs="宋体"/>
          <w:b/>
          <w:bCs/>
          <w:sz w:val="24"/>
          <w:szCs w:val="24"/>
          <w:highlight w:val="none"/>
        </w:rPr>
      </w:r>
      <w:r/>
    </w:p>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rPr>
          <w:rFonts w:hint="eastAsia" w:ascii="宋体" w:hAnsi="宋体" w:eastAsia="宋体" w:cs="宋体"/>
          <w:b/>
          <w:bCs/>
          <w:sz w:val="24"/>
          <w:szCs w:val="24"/>
          <w:highlight w:val="none"/>
        </w:rPr>
      </w:r>
      <w:r/>
    </w:p>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rPr>
          <w:rFonts w:hint="eastAsia" w:ascii="宋体" w:hAnsi="宋体" w:eastAsia="宋体" w:cs="宋体"/>
          <w:b/>
          <w:bCs/>
          <w:sz w:val="24"/>
          <w:szCs w:val="24"/>
          <w:highlight w:val="none"/>
        </w:rPr>
      </w:r>
      <w:r/>
    </w:p>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rPr>
          <w:rFonts w:hint="eastAsia" w:ascii="宋体" w:hAnsi="宋体" w:eastAsia="宋体" w:cs="宋体"/>
          <w:b/>
          <w:bCs/>
          <w:sz w:val="24"/>
          <w:szCs w:val="24"/>
          <w:highlight w:val="none"/>
        </w:rPr>
      </w:r>
      <w:r/>
    </w:p>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rPr>
          <w:rFonts w:hint="eastAsia" w:ascii="宋体" w:hAnsi="宋体" w:eastAsia="宋体" w:cs="宋体"/>
          <w:b/>
          <w:bCs/>
          <w:sz w:val="24"/>
          <w:szCs w:val="24"/>
          <w:highlight w:val="none"/>
        </w:rPr>
      </w:r>
      <w:r/>
    </w:p>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rPr>
          <w:rFonts w:hint="eastAsia" w:ascii="宋体" w:hAnsi="宋体" w:eastAsia="宋体" w:cs="宋体"/>
          <w:b/>
          <w:bCs/>
          <w:sz w:val="24"/>
          <w:szCs w:val="24"/>
          <w:highlight w:val="none"/>
        </w:rPr>
      </w:r>
      <w:r/>
    </w:p>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rPr>
          <w:rFonts w:hint="eastAsia" w:ascii="宋体" w:hAnsi="宋体" w:eastAsia="宋体" w:cs="宋体"/>
          <w:b/>
          <w:bCs/>
          <w:sz w:val="24"/>
          <w:szCs w:val="24"/>
          <w:highlight w:val="none"/>
        </w:rPr>
      </w:r>
      <w:r/>
    </w:p>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rPr>
          <w:rFonts w:hint="eastAsia" w:ascii="宋体" w:hAnsi="宋体" w:eastAsia="宋体" w:cs="宋体"/>
          <w:b/>
          <w:bCs/>
          <w:sz w:val="24"/>
          <w:szCs w:val="24"/>
          <w:highlight w:val="none"/>
        </w:rPr>
      </w:r>
      <w:r/>
    </w:p>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jc w:val="cente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jc w:val="center"/>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残疾人福利性单位声明函</w:t>
      </w:r>
      <w:r>
        <w:rPr>
          <w:rFonts w:hint="eastAsia" w:ascii="宋体" w:hAnsi="宋体" w:eastAsia="宋体" w:cs="宋体"/>
          <w:b/>
          <w:szCs w:val="21"/>
          <w:highlight w:val="none"/>
        </w:rPr>
        <w:t xml:space="preserve">（如有）</w:t>
      </w:r>
      <w:r/>
    </w:p>
    <w:p>
      <w:pPr>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141号）的规定，本单位为符合条件的残疾人福利性单位，且本单位参加_____单位的采购文件编号为_____的__________项目（分包号：**）采购活动提供本单位制造的</w:t>
      </w:r>
      <w:r>
        <w:rPr>
          <w:rFonts w:hint="eastAsia" w:ascii="宋体" w:hAnsi="宋体" w:eastAsia="宋体" w:cs="宋体"/>
          <w:szCs w:val="21"/>
          <w:highlight w:val="none"/>
          <w:lang w:eastAsia="zh-CN"/>
        </w:rPr>
        <w:t xml:space="preserve">货物</w:t>
      </w:r>
      <w:r>
        <w:rPr>
          <w:rFonts w:hint="eastAsia" w:ascii="宋体" w:hAnsi="宋体" w:eastAsia="宋体" w:cs="宋体"/>
          <w:szCs w:val="21"/>
          <w:highlight w:val="none"/>
        </w:rPr>
        <w:t xml:space="preserve">，或者提供其他残疾人福利性单位制造的</w:t>
      </w:r>
      <w:r>
        <w:rPr>
          <w:rFonts w:hint="eastAsia" w:ascii="宋体" w:hAnsi="宋体" w:eastAsia="宋体" w:cs="宋体"/>
          <w:szCs w:val="21"/>
          <w:highlight w:val="none"/>
          <w:lang w:eastAsia="zh-CN"/>
        </w:rPr>
        <w:t xml:space="preserve">货物</w:t>
      </w:r>
      <w:r>
        <w:rPr>
          <w:rFonts w:hint="eastAsia" w:ascii="宋体" w:hAnsi="宋体" w:eastAsia="宋体" w:cs="宋体"/>
          <w:szCs w:val="21"/>
          <w:highlight w:val="none"/>
        </w:rPr>
        <w:t xml:space="preserve">（不包括使用非残疾人福利性单位注册商标的</w:t>
      </w:r>
      <w:r>
        <w:rPr>
          <w:rFonts w:hint="eastAsia" w:ascii="宋体" w:hAnsi="宋体" w:eastAsia="宋体" w:cs="宋体"/>
          <w:szCs w:val="21"/>
          <w:highlight w:val="none"/>
          <w:lang w:eastAsia="zh-CN"/>
        </w:rPr>
        <w:t xml:space="preserve">货物</w:t>
      </w:r>
      <w:r>
        <w:rPr>
          <w:rFonts w:hint="eastAsia" w:ascii="宋体" w:hAnsi="宋体" w:eastAsia="宋体" w:cs="宋体"/>
          <w:szCs w:val="21"/>
          <w:highlight w:val="none"/>
        </w:rPr>
        <w:t xml:space="preserve">）。</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本单位对上述声明的真实性负责。如有虚假，将依法承担相应责任。</w:t>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ind w:firstLine="42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（备注：1、供应商如不提供此声明函，价格将不做相应扣除。2、中标供应商为残疾人福利单位的，此声明函将随中标结果同时公告，接受社会监督）</w:t>
      </w:r>
      <w:r/>
    </w:p>
    <w:p>
      <w:pPr>
        <w:ind w:firstLine="444"/>
        <w:spacing w:line="360" w:lineRule="auto"/>
        <w:rPr>
          <w:rFonts w:hint="eastAsia" w:ascii="宋体" w:hAnsi="宋体" w:eastAsia="宋体" w:cs="宋体"/>
          <w:spacing w:val="6"/>
          <w:szCs w:val="21"/>
          <w:highlight w:val="none"/>
        </w:rPr>
      </w:pPr>
      <w:r>
        <w:rPr>
          <w:rFonts w:hint="eastAsia" w:ascii="宋体" w:hAnsi="宋体" w:eastAsia="宋体" w:cs="宋体"/>
          <w:spacing w:val="6"/>
          <w:szCs w:val="21"/>
          <w:highlight w:val="none"/>
        </w:rPr>
      </w:r>
      <w:r/>
    </w:p>
    <w:p>
      <w:pPr>
        <w:ind w:right="1560" w:firstLine="420"/>
        <w:jc w:val="center"/>
        <w:spacing w:line="360" w:lineRule="auto"/>
        <w:tabs>
          <w:tab w:val="left" w:pos="486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               供应商全称（加盖CA电子公章）：</w:t>
      </w:r>
      <w:r/>
    </w:p>
    <w:p>
      <w:pPr>
        <w:ind w:right="1560" w:firstLine="420"/>
        <w:jc w:val="center"/>
        <w:spacing w:line="360" w:lineRule="auto"/>
        <w:tabs>
          <w:tab w:val="left" w:pos="4860" w:leader="none"/>
        </w:tabs>
        <w:rPr>
          <w:rFonts w:hint="eastAsia" w:ascii="宋体" w:hAnsi="宋体" w:eastAsia="宋体" w:cs="宋体"/>
          <w:szCs w:val="21"/>
          <w:highlight w:val="none"/>
        </w:rPr>
      </w:pPr>
      <w:r>
        <w:rPr>
          <w:rFonts w:hint="eastAsia" w:ascii="宋体" w:hAnsi="宋体" w:eastAsia="宋体" w:cs="宋体"/>
          <w:szCs w:val="21"/>
          <w:highlight w:val="none"/>
        </w:rPr>
        <w:t xml:space="preserve">                           </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   日</w:t>
      </w:r>
      <w:r>
        <w:rPr>
          <w:rFonts w:hint="eastAsia" w:ascii="宋体" w:hAnsi="宋体" w:eastAsia="宋体" w:cs="宋体"/>
          <w:szCs w:val="21"/>
          <w:highlight w:val="none"/>
          <w:lang w:val="en-US" w:eastAsia="zh-CN"/>
        </w:rPr>
        <w:t xml:space="preserve"> </w:t>
      </w:r>
      <w:r>
        <w:rPr>
          <w:rFonts w:hint="eastAsia" w:ascii="宋体" w:hAnsi="宋体" w:eastAsia="宋体" w:cs="宋体"/>
          <w:szCs w:val="21"/>
          <w:highlight w:val="none"/>
        </w:rPr>
        <w:t xml:space="preserve">  期：</w:t>
      </w:r>
      <w:r/>
    </w:p>
    <w:p>
      <w:pPr>
        <w:ind w:firstLine="0"/>
        <w:jc w:val="left"/>
        <w:spacing w:before="0" w:after="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ind w:firstLine="0"/>
        <w:jc w:val="left"/>
        <w:spacing w:before="0" w:after="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ind w:firstLine="0"/>
        <w:jc w:val="left"/>
        <w:spacing w:before="0" w:after="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ind w:firstLine="0"/>
        <w:jc w:val="left"/>
        <w:spacing w:before="0" w:after="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ind w:firstLine="0"/>
        <w:jc w:val="left"/>
        <w:spacing w:before="0" w:after="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ind w:firstLine="0"/>
        <w:jc w:val="left"/>
        <w:spacing w:before="0" w:after="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ind w:firstLine="0"/>
        <w:jc w:val="left"/>
        <w:spacing w:before="0" w:after="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jc w:val="both"/>
        <w:spacing w:before="156" w:line="360" w:lineRule="auto"/>
        <w:rPr>
          <w:rFonts w:hint="eastAsia" w:ascii="宋体" w:hAnsi="宋体" w:eastAsia="宋体" w:cs="宋体"/>
          <w:b/>
          <w:bCs/>
          <w:szCs w:val="22"/>
          <w:highlight w:val="none"/>
        </w:rPr>
      </w:pPr>
      <w:r>
        <w:rPr>
          <w:rFonts w:hint="eastAsia" w:ascii="宋体" w:hAnsi="宋体" w:eastAsia="宋体" w:cs="宋体"/>
          <w:b/>
          <w:bCs/>
          <w:szCs w:val="22"/>
          <w:highlight w:val="none"/>
        </w:rPr>
      </w:r>
      <w:r/>
    </w:p>
    <w:p>
      <w:pPr>
        <w:ind w:firstLine="413"/>
        <w:jc w:val="center"/>
        <w:spacing w:before="156" w:line="360" w:lineRule="auto"/>
        <w:rPr>
          <w:rFonts w:hint="eastAsia" w:ascii="宋体" w:hAnsi="宋体" w:eastAsia="宋体" w:cs="宋体"/>
          <w:b/>
          <w:bCs/>
          <w:szCs w:val="22"/>
          <w:highlight w:val="none"/>
        </w:rPr>
      </w:pPr>
      <w:r>
        <w:rPr>
          <w:rFonts w:hint="eastAsia" w:ascii="宋体" w:hAnsi="宋体" w:eastAsia="宋体" w:cs="宋体"/>
          <w:b/>
          <w:bCs/>
          <w:szCs w:val="22"/>
          <w:highlight w:val="none"/>
        </w:rPr>
      </w:r>
      <w:r/>
    </w:p>
    <w:p>
      <w:pPr>
        <w:ind w:firstLine="413"/>
        <w:jc w:val="center"/>
        <w:spacing w:before="156" w:line="360" w:lineRule="auto"/>
        <w:rPr>
          <w:rFonts w:hint="eastAsia" w:ascii="宋体" w:hAnsi="宋体" w:eastAsia="宋体" w:cs="宋体"/>
          <w:b/>
          <w:bCs/>
          <w:szCs w:val="22"/>
          <w:highlight w:val="none"/>
        </w:rPr>
      </w:pPr>
      <w:r>
        <w:rPr>
          <w:rFonts w:hint="eastAsia" w:ascii="宋体" w:hAnsi="宋体" w:eastAsia="宋体" w:cs="宋体"/>
          <w:b/>
          <w:bCs/>
          <w:szCs w:val="22"/>
          <w:highlight w:val="none"/>
        </w:rPr>
      </w:r>
      <w:r/>
    </w:p>
    <w:p>
      <w:pPr>
        <w:ind w:firstLine="413"/>
        <w:jc w:val="center"/>
        <w:spacing w:before="156" w:line="360" w:lineRule="auto"/>
        <w:rPr>
          <w:rFonts w:hint="eastAsia" w:ascii="宋体" w:hAnsi="宋体" w:eastAsia="宋体" w:cs="宋体"/>
          <w:b/>
          <w:bCs/>
          <w:szCs w:val="22"/>
          <w:highlight w:val="none"/>
        </w:rPr>
      </w:pPr>
      <w:r>
        <w:rPr>
          <w:rFonts w:hint="eastAsia" w:ascii="宋体" w:hAnsi="宋体" w:eastAsia="宋体" w:cs="宋体"/>
          <w:b/>
          <w:bCs/>
          <w:szCs w:val="22"/>
          <w:highlight w:val="none"/>
        </w:rPr>
      </w:r>
      <w:r/>
    </w:p>
    <w:p>
      <w:pPr>
        <w:ind w:firstLine="413"/>
        <w:jc w:val="center"/>
        <w:spacing w:before="156" w:line="360" w:lineRule="auto"/>
        <w:rPr>
          <w:rFonts w:hint="eastAsia" w:ascii="宋体" w:hAnsi="宋体" w:eastAsia="宋体" w:cs="宋体"/>
          <w:b/>
          <w:bCs/>
          <w:szCs w:val="22"/>
          <w:highlight w:val="none"/>
        </w:rPr>
      </w:pPr>
      <w:r>
        <w:rPr>
          <w:rFonts w:hint="eastAsia" w:ascii="宋体" w:hAnsi="宋体" w:eastAsia="宋体" w:cs="宋体"/>
          <w:b/>
          <w:bCs/>
          <w:szCs w:val="22"/>
          <w:highlight w:val="none"/>
        </w:rPr>
      </w:r>
      <w:r/>
    </w:p>
    <w:p>
      <w:pPr>
        <w:ind w:firstLine="413"/>
        <w:jc w:val="center"/>
        <w:spacing w:before="156" w:line="360" w:lineRule="auto"/>
        <w:rPr>
          <w:rFonts w:hint="eastAsia" w:ascii="宋体" w:hAnsi="宋体" w:eastAsia="宋体" w:cs="宋体"/>
          <w:b/>
          <w:bCs/>
          <w:szCs w:val="22"/>
          <w:highlight w:val="none"/>
        </w:rPr>
      </w:pPr>
      <w:r>
        <w:rPr>
          <w:rFonts w:hint="eastAsia" w:ascii="宋体" w:hAnsi="宋体" w:eastAsia="宋体" w:cs="宋体"/>
          <w:b/>
          <w:bCs/>
          <w:szCs w:val="22"/>
          <w:highlight w:val="none"/>
        </w:rPr>
      </w:r>
      <w:r/>
    </w:p>
    <w:p>
      <w:pPr>
        <w:ind w:firstLine="413"/>
        <w:jc w:val="center"/>
        <w:spacing w:before="156" w:line="360" w:lineRule="auto"/>
        <w:rPr>
          <w:rFonts w:hint="eastAsia" w:ascii="宋体" w:hAnsi="宋体" w:eastAsia="宋体" w:cs="宋体"/>
          <w:b/>
          <w:bCs/>
          <w:szCs w:val="22"/>
          <w:highlight w:val="none"/>
        </w:rPr>
      </w:pPr>
      <w:r>
        <w:rPr>
          <w:rFonts w:hint="eastAsia" w:ascii="宋体" w:hAnsi="宋体" w:eastAsia="宋体" w:cs="宋体"/>
          <w:b/>
          <w:bCs/>
          <w:szCs w:val="22"/>
          <w:highlight w:val="none"/>
        </w:rPr>
      </w:r>
      <w:r/>
    </w:p>
    <w:p>
      <w:pPr>
        <w:ind w:firstLine="413"/>
        <w:jc w:val="center"/>
        <w:spacing w:before="156" w:line="360" w:lineRule="auto"/>
        <w:rPr>
          <w:rFonts w:hint="eastAsia" w:ascii="宋体" w:hAnsi="宋体" w:eastAsia="宋体" w:cs="宋体"/>
          <w:b/>
          <w:bCs/>
          <w:szCs w:val="22"/>
          <w:highlight w:val="none"/>
        </w:rPr>
      </w:pPr>
      <w:r>
        <w:rPr>
          <w:rFonts w:hint="eastAsia" w:ascii="宋体" w:hAnsi="宋体" w:eastAsia="宋体" w:cs="宋体"/>
          <w:b/>
          <w:bCs/>
          <w:szCs w:val="22"/>
          <w:highlight w:val="none"/>
        </w:rPr>
      </w:r>
      <w:r/>
    </w:p>
    <w:p>
      <w:pPr>
        <w:ind w:firstLine="413"/>
        <w:jc w:val="center"/>
        <w:spacing w:before="156" w:line="360" w:lineRule="auto"/>
        <w:rPr>
          <w:rFonts w:hint="eastAsia" w:ascii="宋体" w:hAnsi="宋体" w:eastAsia="宋体" w:cs="宋体"/>
          <w:b/>
          <w:bCs/>
          <w:szCs w:val="22"/>
          <w:highlight w:val="none"/>
        </w:rPr>
      </w:pPr>
      <w:r>
        <w:rPr>
          <w:rFonts w:hint="eastAsia" w:ascii="宋体" w:hAnsi="宋体" w:eastAsia="宋体" w:cs="宋体"/>
          <w:b/>
          <w:bCs/>
          <w:szCs w:val="22"/>
          <w:highlight w:val="none"/>
        </w:rPr>
      </w:r>
      <w:r/>
    </w:p>
    <w:p>
      <w:pPr>
        <w:ind w:firstLine="413"/>
        <w:jc w:val="center"/>
        <w:spacing w:before="156" w:line="360" w:lineRule="auto"/>
        <w:rPr>
          <w:rFonts w:hint="eastAsia" w:ascii="宋体" w:hAnsi="宋体" w:eastAsia="宋体" w:cs="宋体"/>
          <w:b/>
          <w:bCs/>
          <w:szCs w:val="22"/>
          <w:highlight w:val="none"/>
        </w:rPr>
      </w:pPr>
      <w:r>
        <w:rPr>
          <w:rFonts w:hint="eastAsia" w:ascii="宋体" w:hAnsi="宋体" w:eastAsia="宋体" w:cs="宋体"/>
          <w:b/>
          <w:bCs/>
          <w:szCs w:val="22"/>
          <w:highlight w:val="none"/>
        </w:rPr>
      </w:r>
      <w:r/>
    </w:p>
    <w:p>
      <w:pPr>
        <w:jc w:val="left"/>
        <w:pageBreakBefore w:val="0"/>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 xml:space="preserve">十三、</w:t>
      </w:r>
      <w:r>
        <w:rPr>
          <w:rFonts w:hint="eastAsia" w:ascii="宋体" w:hAnsi="宋体" w:eastAsia="宋体" w:cs="宋体"/>
          <w:b/>
          <w:bCs/>
          <w:sz w:val="24"/>
          <w:szCs w:val="24"/>
          <w:highlight w:val="none"/>
        </w:rPr>
        <w:t xml:space="preserve">符合性审查响应对照表</w:t>
      </w:r>
      <w:r/>
    </w:p>
    <w:p>
      <w:pPr>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jc w:val="center"/>
        <w:keepLines w:val="0"/>
        <w:keepNext w:val="0"/>
        <w:pageBreakBefore w:val="0"/>
        <w:spacing w:before="161" w:after="161"/>
        <w:widowControl w:val="off"/>
        <w:rPr>
          <w:rFonts w:hint="eastAsia" w:ascii="宋体" w:hAnsi="宋体" w:eastAsia="宋体" w:cs="Times New Roman"/>
          <w:b/>
          <w:sz w:val="32"/>
          <w:szCs w:val="32"/>
          <w:highlight w:val="none"/>
        </w:rPr>
      </w:pPr>
      <w:r>
        <w:rPr>
          <w:rFonts w:hint="eastAsia" w:ascii="宋体" w:hAnsi="宋体" w:eastAsia="宋体" w:cs="宋体"/>
          <w:b/>
          <w:bCs/>
          <w:sz w:val="24"/>
          <w:szCs w:val="24"/>
          <w:highlight w:val="none"/>
        </w:rPr>
        <w:t xml:space="preserve">符合性审查响应对照表</w:t>
      </w:r>
      <w:r/>
    </w:p>
    <w:tbl>
      <w:tblPr>
        <w:tblStyle w:val="1084"/>
        <w:tblW w:w="881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40"/>
        <w:gridCol w:w="4993"/>
        <w:gridCol w:w="1794"/>
        <w:gridCol w:w="1186"/>
      </w:tblGrid>
      <w:tr>
        <w:trPr>
          <w:jc w:val="center"/>
          <w:trHeight w:val="876"/>
        </w:trPr>
        <w:tc>
          <w:tcPr>
            <w:tcW w:w="840" w:type="dxa"/>
            <w:vAlign w:val="center"/>
            <w:textDirection w:val="lrTb"/>
            <w:noWrap w:val="false"/>
          </w:tcPr>
          <w:p>
            <w:pPr>
              <w:jc w:val="center"/>
              <w:spacing w:line="240" w:lineRule="atLeast"/>
              <w:rPr>
                <w:rFonts w:hint="eastAsia" w:ascii="宋体" w:hAnsi="宋体" w:eastAsia="宋体" w:cs="宋体"/>
                <w:b/>
                <w:szCs w:val="21"/>
                <w:highlight w:val="none"/>
              </w:rPr>
            </w:pPr>
            <w:r>
              <w:rPr>
                <w:rFonts w:hint="eastAsia" w:ascii="宋体" w:hAnsi="宋体" w:eastAsia="宋体" w:cs="宋体"/>
                <w:b/>
                <w:szCs w:val="21"/>
                <w:highlight w:val="none"/>
              </w:rPr>
              <w:t xml:space="preserve">序号</w:t>
            </w:r>
            <w:r/>
          </w:p>
        </w:tc>
        <w:tc>
          <w:tcPr>
            <w:tcW w:w="4993" w:type="dxa"/>
            <w:vAlign w:val="center"/>
            <w:textDirection w:val="lrTb"/>
            <w:noWrap w:val="false"/>
          </w:tcPr>
          <w:p>
            <w:pPr>
              <w:jc w:val="center"/>
              <w:spacing w:line="240" w:lineRule="atLeast"/>
              <w:rPr>
                <w:rFonts w:hint="eastAsia" w:ascii="宋体" w:hAnsi="宋体" w:eastAsia="宋体" w:cs="宋体"/>
                <w:b/>
                <w:szCs w:val="21"/>
                <w:highlight w:val="none"/>
              </w:rPr>
            </w:pPr>
            <w:r>
              <w:rPr>
                <w:rFonts w:hint="eastAsia" w:ascii="宋体" w:hAnsi="宋体" w:eastAsia="宋体" w:cs="宋体"/>
                <w:b/>
                <w:szCs w:val="21"/>
                <w:highlight w:val="none"/>
              </w:rPr>
              <w:t xml:space="preserve">符合性审查响应内容</w:t>
            </w:r>
            <w:r/>
          </w:p>
        </w:tc>
        <w:tc>
          <w:tcPr>
            <w:tcW w:w="1794" w:type="dxa"/>
            <w:vAlign w:val="center"/>
            <w:textDirection w:val="lrTb"/>
            <w:noWrap w:val="false"/>
          </w:tcPr>
          <w:p>
            <w:pPr>
              <w:jc w:val="center"/>
              <w:spacing w:line="240" w:lineRule="atLeast"/>
              <w:rPr>
                <w:rFonts w:hint="eastAsia" w:ascii="宋体" w:hAnsi="宋体" w:eastAsia="宋体" w:cs="宋体"/>
                <w:b/>
                <w:szCs w:val="21"/>
                <w:highlight w:val="none"/>
              </w:rPr>
            </w:pPr>
            <w:r>
              <w:rPr>
                <w:rFonts w:hint="eastAsia" w:ascii="宋体" w:hAnsi="宋体" w:eastAsia="宋体" w:cs="宋体"/>
                <w:b/>
                <w:szCs w:val="21"/>
                <w:highlight w:val="none"/>
              </w:rPr>
              <w:t xml:space="preserve">是否响应</w:t>
            </w:r>
            <w:r/>
          </w:p>
          <w:p>
            <w:pPr>
              <w:jc w:val="center"/>
              <w:spacing w:line="240" w:lineRule="atLeast"/>
              <w:rPr>
                <w:rFonts w:hint="eastAsia" w:ascii="宋体" w:hAnsi="宋体" w:eastAsia="宋体" w:cs="宋体"/>
                <w:b/>
                <w:szCs w:val="21"/>
                <w:highlight w:val="none"/>
              </w:rPr>
            </w:pPr>
            <w:r>
              <w:rPr>
                <w:rFonts w:hint="eastAsia" w:ascii="宋体" w:hAnsi="宋体" w:eastAsia="宋体" w:cs="宋体"/>
                <w:b/>
                <w:szCs w:val="21"/>
                <w:highlight w:val="none"/>
              </w:rPr>
              <w:t xml:space="preserve">（填是或者否）</w:t>
            </w:r>
            <w:r/>
          </w:p>
        </w:tc>
        <w:tc>
          <w:tcPr>
            <w:tcW w:w="1186" w:type="dxa"/>
            <w:vAlign w:val="center"/>
            <w:textDirection w:val="lrTb"/>
            <w:noWrap w:val="false"/>
          </w:tcPr>
          <w:p>
            <w:pPr>
              <w:jc w:val="center"/>
              <w:spacing w:line="240" w:lineRule="atLeast"/>
              <w:rPr>
                <w:rFonts w:hint="eastAsia" w:ascii="宋体" w:hAnsi="宋体" w:eastAsia="宋体" w:cs="宋体"/>
                <w:b/>
                <w:szCs w:val="21"/>
                <w:highlight w:val="none"/>
              </w:rPr>
            </w:pPr>
            <w:r>
              <w:rPr>
                <w:rFonts w:hint="eastAsia" w:ascii="宋体" w:hAnsi="宋体" w:eastAsia="宋体" w:cs="宋体"/>
                <w:b/>
                <w:szCs w:val="21"/>
                <w:highlight w:val="none"/>
              </w:rPr>
              <w:t xml:space="preserve">响应情况</w:t>
            </w:r>
            <w:r/>
          </w:p>
        </w:tc>
      </w:tr>
      <w:tr>
        <w:trPr>
          <w:jc w:val="center"/>
          <w:trHeight w:val="623"/>
        </w:trPr>
        <w:tc>
          <w:tcPr>
            <w:tcW w:w="840" w:type="dxa"/>
            <w:vAlign w:val="center"/>
            <w:textDirection w:val="lrTb"/>
            <w:noWrap w:val="false"/>
          </w:tcPr>
          <w:p>
            <w:pPr>
              <w:jc w:val="center"/>
              <w:rPr>
                <w:rFonts w:hint="default" w:ascii="宋体" w:hAnsi="宋体" w:eastAsia="宋体" w:cs="Times New Roman"/>
                <w:b w:val="0"/>
                <w:bCs/>
                <w:szCs w:val="21"/>
                <w:highlight w:val="none"/>
              </w:rPr>
            </w:pPr>
            <w:r>
              <w:rPr>
                <w:rFonts w:hint="eastAsia" w:ascii="宋体" w:hAnsi="宋体" w:eastAsia="宋体" w:cs="Times New Roman"/>
                <w:b w:val="0"/>
                <w:bCs/>
                <w:szCs w:val="21"/>
                <w:highlight w:val="none"/>
              </w:rPr>
              <w:t xml:space="preserve">1</w:t>
            </w:r>
            <w:r/>
          </w:p>
        </w:tc>
        <w:tc>
          <w:tcPr>
            <w:tcW w:w="4993" w:type="dxa"/>
            <w:vAlign w:val="center"/>
            <w:textDirection w:val="lrTb"/>
            <w:noWrap w:val="false"/>
          </w:tcPr>
          <w:p>
            <w:pPr>
              <w:spacing w:line="0" w:lineRule="atLeast"/>
              <w:rPr>
                <w:rFonts w:hint="default" w:ascii="宋体" w:hAnsi="宋体" w:eastAsia="宋体" w:cs="Times New Roman"/>
                <w:iCs/>
                <w:szCs w:val="21"/>
                <w:highlight w:val="none"/>
              </w:rPr>
            </w:pPr>
            <w:r>
              <w:rPr>
                <w:rFonts w:hint="eastAsia" w:ascii="宋体" w:hAnsi="宋体" w:eastAsia="宋体" w:cs="Times New Roman"/>
                <w:iCs/>
                <w:szCs w:val="21"/>
                <w:highlight w:val="none"/>
              </w:rPr>
              <w:t xml:space="preserve">采购需求中必须满足的实质性要求（即加斜体下划线内容，每条详细列出）</w:t>
            </w:r>
            <w:r/>
          </w:p>
        </w:tc>
        <w:tc>
          <w:tcPr>
            <w:tcW w:w="1794" w:type="dxa"/>
            <w:vAlign w:val="center"/>
            <w:textDirection w:val="lrTb"/>
            <w:noWrap w:val="false"/>
          </w:tcPr>
          <w:p>
            <w:pPr>
              <w:rPr>
                <w:rFonts w:hint="default" w:ascii="宋体" w:hAnsi="宋体" w:eastAsia="宋体" w:cs="Times New Roman"/>
                <w:b/>
                <w:szCs w:val="21"/>
                <w:highlight w:val="none"/>
              </w:rPr>
            </w:pPr>
            <w:r>
              <w:rPr>
                <w:rFonts w:hint="default" w:ascii="宋体" w:hAnsi="宋体" w:eastAsia="宋体" w:cs="Times New Roman"/>
                <w:b/>
                <w:szCs w:val="21"/>
                <w:highlight w:val="none"/>
              </w:rPr>
            </w:r>
            <w:r/>
          </w:p>
        </w:tc>
        <w:tc>
          <w:tcPr>
            <w:tcW w:w="1186" w:type="dxa"/>
            <w:vAlign w:val="center"/>
            <w:textDirection w:val="lrTb"/>
            <w:noWrap w:val="false"/>
          </w:tcPr>
          <w:p>
            <w:pPr>
              <w:rPr>
                <w:rFonts w:hint="default" w:ascii="宋体" w:hAnsi="宋体" w:eastAsia="宋体" w:cs="Times New Roman"/>
                <w:b/>
                <w:szCs w:val="21"/>
                <w:highlight w:val="none"/>
              </w:rPr>
            </w:pPr>
            <w:r>
              <w:rPr>
                <w:rFonts w:hint="default" w:ascii="宋体" w:hAnsi="宋体" w:eastAsia="宋体" w:cs="Times New Roman"/>
                <w:b/>
                <w:szCs w:val="21"/>
                <w:highlight w:val="none"/>
              </w:rPr>
            </w:r>
            <w:r/>
          </w:p>
        </w:tc>
      </w:tr>
      <w:tr>
        <w:trPr>
          <w:jc w:val="center"/>
          <w:trHeight w:val="623"/>
        </w:trPr>
        <w:tc>
          <w:tcPr>
            <w:tcW w:w="840" w:type="dxa"/>
            <w:vAlign w:val="center"/>
            <w:textDirection w:val="lrTb"/>
            <w:noWrap w:val="false"/>
          </w:tcPr>
          <w:p>
            <w:pPr>
              <w:jc w:val="center"/>
              <w:rPr>
                <w:rFonts w:hint="default" w:ascii="宋体" w:hAnsi="宋体" w:eastAsia="宋体" w:cs="Times New Roman"/>
                <w:b w:val="0"/>
                <w:bCs/>
                <w:szCs w:val="21"/>
                <w:highlight w:val="none"/>
              </w:rPr>
            </w:pPr>
            <w:r>
              <w:rPr>
                <w:rFonts w:hint="eastAsia" w:ascii="宋体" w:hAnsi="宋体" w:eastAsia="宋体" w:cs="Times New Roman"/>
                <w:b w:val="0"/>
                <w:bCs/>
                <w:szCs w:val="21"/>
                <w:highlight w:val="none"/>
              </w:rPr>
              <w:t xml:space="preserve">2</w:t>
            </w:r>
            <w:r/>
          </w:p>
        </w:tc>
        <w:tc>
          <w:tcPr>
            <w:tcW w:w="4993" w:type="dxa"/>
            <w:vAlign w:val="center"/>
            <w:textDirection w:val="lrTb"/>
            <w:noWrap w:val="false"/>
          </w:tcPr>
          <w:p>
            <w:pPr>
              <w:spacing w:line="0" w:lineRule="atLeast"/>
              <w:rPr>
                <w:rFonts w:hint="default" w:ascii="宋体" w:hAnsi="宋体" w:eastAsia="宋体" w:cs="Times New Roman"/>
                <w:iCs/>
                <w:szCs w:val="21"/>
                <w:highlight w:val="none"/>
              </w:rPr>
            </w:pPr>
            <w:r>
              <w:rPr>
                <w:rFonts w:hint="default" w:ascii="宋体" w:hAnsi="宋体" w:eastAsia="宋体" w:cs="Times New Roman"/>
                <w:iCs/>
                <w:szCs w:val="21"/>
                <w:highlight w:val="none"/>
              </w:rPr>
            </w:r>
            <w:r/>
          </w:p>
        </w:tc>
        <w:tc>
          <w:tcPr>
            <w:tcW w:w="1794" w:type="dxa"/>
            <w:vAlign w:val="center"/>
            <w:textDirection w:val="lrTb"/>
            <w:noWrap w:val="false"/>
          </w:tcPr>
          <w:p>
            <w:pPr>
              <w:rPr>
                <w:rFonts w:hint="default" w:ascii="宋体" w:hAnsi="宋体" w:eastAsia="宋体" w:cs="Times New Roman"/>
                <w:szCs w:val="21"/>
                <w:highlight w:val="none"/>
              </w:rPr>
            </w:pPr>
            <w:r>
              <w:rPr>
                <w:rFonts w:hint="default" w:ascii="宋体" w:hAnsi="宋体" w:eastAsia="宋体" w:cs="Times New Roman"/>
                <w:szCs w:val="21"/>
                <w:highlight w:val="none"/>
              </w:rPr>
            </w:r>
            <w:r/>
          </w:p>
        </w:tc>
        <w:tc>
          <w:tcPr>
            <w:tcW w:w="1186" w:type="dxa"/>
            <w:vAlign w:val="center"/>
            <w:textDirection w:val="lrTb"/>
            <w:noWrap w:val="false"/>
          </w:tcPr>
          <w:p>
            <w:pPr>
              <w:rPr>
                <w:rFonts w:hint="default" w:ascii="宋体" w:hAnsi="宋体" w:eastAsia="宋体" w:cs="Times New Roman"/>
                <w:szCs w:val="21"/>
                <w:highlight w:val="none"/>
              </w:rPr>
            </w:pPr>
            <w:r>
              <w:rPr>
                <w:rFonts w:hint="default" w:ascii="宋体" w:hAnsi="宋体" w:eastAsia="宋体" w:cs="Times New Roman"/>
                <w:szCs w:val="21"/>
                <w:highlight w:val="none"/>
              </w:rPr>
            </w:r>
            <w:r/>
          </w:p>
        </w:tc>
      </w:tr>
      <w:tr>
        <w:trPr>
          <w:jc w:val="center"/>
          <w:trHeight w:val="623"/>
        </w:trPr>
        <w:tc>
          <w:tcPr>
            <w:tcW w:w="840" w:type="dxa"/>
            <w:vAlign w:val="center"/>
            <w:textDirection w:val="lrTb"/>
            <w:noWrap w:val="false"/>
          </w:tcPr>
          <w:p>
            <w:pPr>
              <w:jc w:val="center"/>
              <w:rPr>
                <w:rFonts w:hint="default" w:ascii="宋体" w:hAnsi="宋体" w:eastAsia="宋体" w:cs="Times New Roman"/>
                <w:b w:val="0"/>
                <w:bCs/>
                <w:szCs w:val="21"/>
                <w:highlight w:val="none"/>
              </w:rPr>
            </w:pPr>
            <w:r>
              <w:rPr>
                <w:rFonts w:hint="eastAsia" w:ascii="宋体" w:hAnsi="宋体" w:eastAsia="宋体" w:cs="Times New Roman"/>
                <w:b w:val="0"/>
                <w:bCs/>
                <w:szCs w:val="21"/>
                <w:highlight w:val="none"/>
              </w:rPr>
              <w:t xml:space="preserve">3</w:t>
            </w:r>
            <w:r/>
          </w:p>
        </w:tc>
        <w:tc>
          <w:tcPr>
            <w:tcW w:w="4993" w:type="dxa"/>
            <w:vAlign w:val="center"/>
            <w:textDirection w:val="lrTb"/>
            <w:noWrap w:val="false"/>
          </w:tcPr>
          <w:p>
            <w:pPr>
              <w:spacing w:line="0" w:lineRule="atLeast"/>
              <w:rPr>
                <w:rFonts w:hint="eastAsia" w:ascii="宋体" w:hAnsi="宋体" w:eastAsia="宋体" w:cs="Times New Roman"/>
                <w:iCs/>
                <w:szCs w:val="21"/>
                <w:highlight w:val="none"/>
              </w:rPr>
            </w:pPr>
            <w:r>
              <w:rPr>
                <w:rFonts w:hint="eastAsia" w:ascii="宋体" w:hAnsi="宋体" w:eastAsia="宋体" w:cs="Times New Roman"/>
                <w:iCs/>
                <w:szCs w:val="21"/>
                <w:highlight w:val="none"/>
              </w:rPr>
            </w:r>
            <w:r/>
          </w:p>
        </w:tc>
        <w:tc>
          <w:tcPr>
            <w:tcW w:w="1794" w:type="dxa"/>
            <w:vAlign w:val="center"/>
            <w:textDirection w:val="lrTb"/>
            <w:noWrap w:val="false"/>
          </w:tcPr>
          <w:p>
            <w:pPr>
              <w:rPr>
                <w:rFonts w:hint="default" w:ascii="宋体" w:hAnsi="宋体" w:eastAsia="宋体" w:cs="Times New Roman"/>
                <w:szCs w:val="21"/>
                <w:highlight w:val="none"/>
              </w:rPr>
            </w:pPr>
            <w:r>
              <w:rPr>
                <w:rFonts w:hint="default" w:ascii="宋体" w:hAnsi="宋体" w:eastAsia="宋体" w:cs="Times New Roman"/>
                <w:szCs w:val="21"/>
                <w:highlight w:val="none"/>
              </w:rPr>
            </w:r>
            <w:r/>
          </w:p>
        </w:tc>
        <w:tc>
          <w:tcPr>
            <w:tcW w:w="1186" w:type="dxa"/>
            <w:vAlign w:val="center"/>
            <w:textDirection w:val="lrTb"/>
            <w:noWrap w:val="false"/>
          </w:tcPr>
          <w:p>
            <w:pPr>
              <w:rPr>
                <w:rFonts w:hint="default" w:ascii="宋体" w:hAnsi="宋体" w:eastAsia="宋体" w:cs="Times New Roman"/>
                <w:szCs w:val="21"/>
                <w:highlight w:val="none"/>
              </w:rPr>
            </w:pPr>
            <w:r>
              <w:rPr>
                <w:rFonts w:hint="default" w:ascii="宋体" w:hAnsi="宋体" w:eastAsia="宋体" w:cs="Times New Roman"/>
                <w:szCs w:val="21"/>
                <w:highlight w:val="none"/>
              </w:rPr>
            </w:r>
            <w:r/>
          </w:p>
        </w:tc>
      </w:tr>
      <w:tr>
        <w:trPr>
          <w:jc w:val="center"/>
          <w:trHeight w:val="623"/>
        </w:trPr>
        <w:tc>
          <w:tcPr>
            <w:tcW w:w="840" w:type="dxa"/>
            <w:vAlign w:val="center"/>
            <w:textDirection w:val="lrTb"/>
            <w:noWrap w:val="false"/>
          </w:tcPr>
          <w:p>
            <w:pPr>
              <w:jc w:val="center"/>
              <w:rPr>
                <w:rFonts w:hint="default" w:ascii="宋体" w:hAnsi="宋体" w:eastAsia="宋体" w:cs="Times New Roman"/>
                <w:b w:val="0"/>
                <w:bCs/>
                <w:szCs w:val="21"/>
                <w:highlight w:val="none"/>
              </w:rPr>
            </w:pPr>
            <w:r>
              <w:rPr>
                <w:rFonts w:hint="eastAsia" w:ascii="宋体" w:hAnsi="宋体" w:eastAsia="宋体" w:cs="Times New Roman"/>
                <w:b w:val="0"/>
                <w:bCs/>
                <w:szCs w:val="21"/>
                <w:highlight w:val="none"/>
              </w:rPr>
              <w:t xml:space="preserve">4</w:t>
            </w:r>
            <w:r/>
          </w:p>
        </w:tc>
        <w:tc>
          <w:tcPr>
            <w:tcW w:w="4993" w:type="dxa"/>
            <w:vAlign w:val="center"/>
            <w:textDirection w:val="lrTb"/>
            <w:noWrap w:val="false"/>
          </w:tcPr>
          <w:p>
            <w:pPr>
              <w:spacing w:line="0" w:lineRule="atLeast"/>
              <w:rPr>
                <w:rFonts w:hint="eastAsia" w:ascii="宋体" w:hAnsi="宋体" w:eastAsia="宋体" w:cs="Times New Roman"/>
                <w:iCs/>
                <w:szCs w:val="21"/>
                <w:highlight w:val="none"/>
              </w:rPr>
            </w:pPr>
            <w:r>
              <w:rPr>
                <w:rFonts w:hint="eastAsia" w:ascii="宋体" w:hAnsi="宋体" w:eastAsia="宋体" w:cs="Times New Roman"/>
                <w:iCs/>
                <w:szCs w:val="21"/>
                <w:highlight w:val="none"/>
              </w:rPr>
            </w:r>
            <w:r/>
          </w:p>
        </w:tc>
        <w:tc>
          <w:tcPr>
            <w:tcW w:w="1794" w:type="dxa"/>
            <w:vAlign w:val="center"/>
            <w:textDirection w:val="lrTb"/>
            <w:noWrap w:val="false"/>
          </w:tcPr>
          <w:p>
            <w:pPr>
              <w:rPr>
                <w:rFonts w:hint="default" w:ascii="宋体" w:hAnsi="宋体" w:eastAsia="宋体" w:cs="Times New Roman"/>
                <w:szCs w:val="21"/>
                <w:highlight w:val="none"/>
              </w:rPr>
            </w:pPr>
            <w:r>
              <w:rPr>
                <w:rFonts w:hint="default" w:ascii="宋体" w:hAnsi="宋体" w:eastAsia="宋体" w:cs="Times New Roman"/>
                <w:szCs w:val="21"/>
                <w:highlight w:val="none"/>
              </w:rPr>
            </w:r>
            <w:r/>
          </w:p>
        </w:tc>
        <w:tc>
          <w:tcPr>
            <w:tcW w:w="1186" w:type="dxa"/>
            <w:vAlign w:val="center"/>
            <w:textDirection w:val="lrTb"/>
            <w:noWrap w:val="false"/>
          </w:tcPr>
          <w:p>
            <w:pPr>
              <w:rPr>
                <w:rFonts w:hint="default" w:ascii="宋体" w:hAnsi="宋体" w:eastAsia="宋体" w:cs="Times New Roman"/>
                <w:szCs w:val="21"/>
                <w:highlight w:val="none"/>
              </w:rPr>
            </w:pPr>
            <w:r>
              <w:rPr>
                <w:rFonts w:hint="default" w:ascii="宋体" w:hAnsi="宋体" w:eastAsia="宋体" w:cs="Times New Roman"/>
                <w:szCs w:val="21"/>
                <w:highlight w:val="none"/>
              </w:rPr>
            </w:r>
            <w:r/>
          </w:p>
        </w:tc>
      </w:tr>
      <w:tr>
        <w:trPr>
          <w:jc w:val="center"/>
          <w:trHeight w:val="623"/>
        </w:trPr>
        <w:tc>
          <w:tcPr>
            <w:tcW w:w="840" w:type="dxa"/>
            <w:vAlign w:val="center"/>
            <w:textDirection w:val="lrTb"/>
            <w:noWrap w:val="false"/>
          </w:tcPr>
          <w:p>
            <w:pPr>
              <w:jc w:val="center"/>
              <w:rPr>
                <w:rFonts w:hint="default" w:ascii="宋体" w:hAnsi="宋体" w:eastAsia="宋体" w:cs="Times New Roman"/>
                <w:b w:val="0"/>
                <w:bCs/>
                <w:szCs w:val="21"/>
                <w:highlight w:val="none"/>
              </w:rPr>
            </w:pPr>
            <w:r>
              <w:rPr>
                <w:rFonts w:hint="eastAsia" w:ascii="宋体" w:hAnsi="宋体" w:eastAsia="宋体" w:cs="Times New Roman"/>
                <w:b w:val="0"/>
                <w:bCs/>
                <w:szCs w:val="21"/>
                <w:highlight w:val="none"/>
              </w:rPr>
              <w:t xml:space="preserve">5</w:t>
            </w:r>
            <w:r/>
          </w:p>
        </w:tc>
        <w:tc>
          <w:tcPr>
            <w:tcW w:w="4993" w:type="dxa"/>
            <w:vAlign w:val="center"/>
            <w:textDirection w:val="lrTb"/>
            <w:noWrap w:val="false"/>
          </w:tcPr>
          <w:p>
            <w:pPr>
              <w:spacing w:line="0" w:lineRule="atLeast"/>
              <w:rPr>
                <w:rFonts w:hint="default" w:ascii="宋体" w:hAnsi="宋体" w:eastAsia="宋体" w:cs="Times New Roman"/>
                <w:iCs/>
                <w:szCs w:val="21"/>
                <w:highlight w:val="none"/>
              </w:rPr>
            </w:pPr>
            <w:r>
              <w:rPr>
                <w:rFonts w:hint="default" w:ascii="宋体" w:hAnsi="宋体" w:eastAsia="宋体" w:cs="Times New Roman"/>
                <w:iCs/>
                <w:szCs w:val="21"/>
                <w:highlight w:val="none"/>
              </w:rPr>
              <w:t xml:space="preserve">……</w:t>
            </w:r>
            <w:r/>
          </w:p>
        </w:tc>
        <w:tc>
          <w:tcPr>
            <w:tcW w:w="1794" w:type="dxa"/>
            <w:vAlign w:val="center"/>
            <w:textDirection w:val="lrTb"/>
            <w:noWrap w:val="false"/>
          </w:tcPr>
          <w:p>
            <w:pPr>
              <w:rPr>
                <w:rFonts w:hint="default" w:ascii="宋体" w:hAnsi="宋体" w:eastAsia="宋体" w:cs="Times New Roman"/>
                <w:szCs w:val="21"/>
                <w:highlight w:val="none"/>
              </w:rPr>
            </w:pPr>
            <w:r>
              <w:rPr>
                <w:rFonts w:hint="default" w:ascii="宋体" w:hAnsi="宋体" w:eastAsia="宋体" w:cs="Times New Roman"/>
                <w:szCs w:val="21"/>
                <w:highlight w:val="none"/>
              </w:rPr>
            </w:r>
            <w:r/>
          </w:p>
        </w:tc>
        <w:tc>
          <w:tcPr>
            <w:tcW w:w="1186" w:type="dxa"/>
            <w:vAlign w:val="center"/>
            <w:textDirection w:val="lrTb"/>
            <w:noWrap w:val="false"/>
          </w:tcPr>
          <w:p>
            <w:pPr>
              <w:rPr>
                <w:rFonts w:hint="default" w:ascii="宋体" w:hAnsi="宋体" w:eastAsia="宋体" w:cs="Times New Roman"/>
                <w:szCs w:val="21"/>
                <w:highlight w:val="none"/>
              </w:rPr>
            </w:pPr>
            <w:r>
              <w:rPr>
                <w:rFonts w:hint="default" w:ascii="宋体" w:hAnsi="宋体" w:eastAsia="宋体" w:cs="Times New Roman"/>
                <w:szCs w:val="21"/>
                <w:highlight w:val="none"/>
              </w:rPr>
            </w:r>
            <w:r/>
          </w:p>
        </w:tc>
      </w:tr>
    </w:tbl>
    <w:p>
      <w:pPr>
        <w:jc w:val="left"/>
        <w:keepLines w:val="0"/>
        <w:keepNext w:val="0"/>
        <w:pageBreakBefore w:val="0"/>
        <w:spacing w:line="360" w:lineRule="auto"/>
        <w:widowControl w:val="o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r>
      <w:r/>
    </w:p>
    <w:p>
      <w:pPr>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注：</w:t>
      </w:r>
      <w:r/>
    </w:p>
    <w:p>
      <w:pPr>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1.投标人必须对采购需求中的实质性要求（</w:t>
      </w:r>
      <w:r>
        <w:rPr>
          <w:rFonts w:hint="eastAsia" w:ascii="宋体" w:hAnsi="宋体" w:eastAsia="宋体" w:cs="Times New Roman"/>
          <w:i/>
          <w:iCs/>
          <w:strike w:val="0"/>
          <w:color w:val="000000"/>
          <w:sz w:val="21"/>
          <w:szCs w:val="21"/>
          <w:highlight w:val="none"/>
          <w:u w:val="single"/>
        </w:rPr>
        <w:t xml:space="preserve">斜体且有下划线部分</w:t>
      </w:r>
      <w:r>
        <w:rPr>
          <w:rFonts w:hint="eastAsia" w:ascii="宋体" w:hAnsi="宋体" w:eastAsia="宋体" w:cs="Times New Roman"/>
          <w:color w:val="000000"/>
          <w:sz w:val="21"/>
          <w:szCs w:val="21"/>
          <w:highlight w:val="none"/>
        </w:rPr>
        <w:t xml:space="preserve">）逐条做出明确响应。</w:t>
      </w:r>
      <w:r/>
    </w:p>
    <w:p>
      <w:pPr>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2.如果招标文件要求提供证明材料，投标人必须将证明材料列于该表之下。</w:t>
      </w:r>
      <w:r/>
    </w:p>
    <w:p>
      <w:pPr>
        <w:spacing w:line="360" w:lineRule="auto"/>
        <w:rPr>
          <w:rFonts w:hint="eastAsia" w:ascii="宋体" w:hAnsi="宋体" w:eastAsia="宋体" w:cs="Times New Roman"/>
          <w:color w:val="000000"/>
          <w:sz w:val="21"/>
          <w:szCs w:val="21"/>
          <w:highlight w:val="none"/>
        </w:rPr>
      </w:pPr>
      <w:r>
        <w:rPr>
          <w:rFonts w:hint="eastAsia" w:ascii="宋体" w:hAnsi="宋体" w:eastAsia="宋体" w:cs="Times New Roman"/>
          <w:color w:val="000000"/>
          <w:sz w:val="21"/>
          <w:szCs w:val="21"/>
          <w:highlight w:val="none"/>
        </w:rPr>
        <w:t xml:space="preserve">3.投标人未对实质性要求逐条作出明确响应的，或未按招标文件要求提供证明材料的，该</w:t>
      </w:r>
      <w:r>
        <w:rPr>
          <w:rFonts w:hint="eastAsia" w:ascii="宋体" w:hAnsi="宋体" w:eastAsia="宋体" w:cs="Times New Roman"/>
          <w:color w:val="000000"/>
          <w:sz w:val="21"/>
          <w:szCs w:val="21"/>
          <w:highlight w:val="none"/>
          <w:lang w:val="en-US" w:eastAsia="zh-CN"/>
        </w:rPr>
        <w:t xml:space="preserve">项目</w:t>
      </w:r>
      <w:r>
        <w:rPr>
          <w:rFonts w:hint="eastAsia" w:ascii="宋体" w:hAnsi="宋体" w:eastAsia="宋体" w:cs="Times New Roman"/>
          <w:color w:val="000000"/>
          <w:sz w:val="21"/>
          <w:szCs w:val="21"/>
          <w:highlight w:val="none"/>
        </w:rPr>
        <w:t xml:space="preserve">作无效投标处理。</w:t>
      </w:r>
      <w:r/>
    </w:p>
    <w:p>
      <w:pPr>
        <w:ind w:firstLine="0"/>
        <w:jc w:val="center"/>
        <w:spacing w:before="0" w:after="0" w:line="240" w:lineRule="auto"/>
        <w:widowControl w:val="off"/>
        <w:rPr>
          <w:rFonts w:hint="eastAsia" w:ascii="宋体" w:hAnsi="宋体" w:eastAsia="宋体" w:cs="宋体"/>
          <w:b/>
          <w:sz w:val="32"/>
          <w:szCs w:val="32"/>
          <w:highlight w:val="none"/>
          <w:lang w:val="en-US" w:eastAsia="zh-CN" w:bidi="ar-SA"/>
        </w:rPr>
      </w:pPr>
      <w:r>
        <w:rPr>
          <w:rFonts w:hint="eastAsia" w:ascii="宋体" w:hAnsi="宋体" w:eastAsia="宋体" w:cs="宋体"/>
          <w:b/>
          <w:sz w:val="32"/>
          <w:szCs w:val="32"/>
          <w:highlight w:val="none"/>
          <w:lang w:val="en-US" w:eastAsia="zh-CN" w:bidi="ar-SA"/>
        </w:rPr>
      </w:r>
      <w:r/>
    </w:p>
    <w:p>
      <w:pPr>
        <w:ind w:firstLine="0"/>
        <w:jc w:val="center"/>
        <w:spacing w:before="0" w:after="0" w:line="240" w:lineRule="auto"/>
        <w:widowControl w:val="off"/>
        <w:rPr>
          <w:rFonts w:hint="eastAsia" w:ascii="宋体" w:hAnsi="宋体" w:eastAsia="宋体" w:cs="宋体"/>
          <w:b/>
          <w:sz w:val="32"/>
          <w:szCs w:val="32"/>
          <w:highlight w:val="none"/>
          <w:lang w:val="en-US" w:eastAsia="zh-CN" w:bidi="ar-SA"/>
        </w:rPr>
      </w:pPr>
      <w:r>
        <w:rPr>
          <w:rFonts w:hint="eastAsia" w:ascii="宋体" w:hAnsi="宋体" w:eastAsia="宋体" w:cs="宋体"/>
          <w:b/>
          <w:sz w:val="32"/>
          <w:szCs w:val="32"/>
          <w:highlight w:val="none"/>
          <w:lang w:val="en-US" w:eastAsia="zh-CN" w:bidi="ar-SA"/>
        </w:rPr>
      </w:r>
      <w:r/>
    </w:p>
    <w:p>
      <w:pPr>
        <w:ind w:firstLine="0"/>
        <w:jc w:val="center"/>
        <w:spacing w:before="0" w:after="0" w:line="240" w:lineRule="auto"/>
        <w:widowControl w:val="off"/>
        <w:rPr>
          <w:rFonts w:hint="eastAsia" w:ascii="宋体" w:hAnsi="宋体" w:eastAsia="宋体" w:cs="宋体"/>
          <w:b/>
          <w:sz w:val="32"/>
          <w:szCs w:val="32"/>
          <w:highlight w:val="none"/>
          <w:lang w:val="en-US" w:eastAsia="zh-CN" w:bidi="ar-SA"/>
        </w:rPr>
      </w:pPr>
      <w:r>
        <w:rPr>
          <w:rFonts w:hint="eastAsia" w:ascii="宋体" w:hAnsi="宋体" w:eastAsia="宋体" w:cs="宋体"/>
          <w:b/>
          <w:sz w:val="32"/>
          <w:szCs w:val="32"/>
          <w:highlight w:val="none"/>
          <w:lang w:val="en-US" w:eastAsia="zh-CN" w:bidi="ar-SA"/>
        </w:rPr>
      </w:r>
      <w:r/>
    </w:p>
    <w:p>
      <w:pPr>
        <w:ind w:firstLine="0"/>
        <w:jc w:val="center"/>
        <w:spacing w:before="0" w:after="0" w:line="240" w:lineRule="auto"/>
        <w:widowControl w:val="off"/>
        <w:rPr>
          <w:rFonts w:hint="eastAsia" w:ascii="宋体" w:hAnsi="宋体" w:eastAsia="宋体" w:cs="宋体"/>
          <w:b/>
          <w:sz w:val="32"/>
          <w:szCs w:val="32"/>
          <w:highlight w:val="none"/>
          <w:lang w:val="en-US" w:eastAsia="zh-CN" w:bidi="ar-SA"/>
        </w:rPr>
      </w:pPr>
      <w:r>
        <w:rPr>
          <w:rFonts w:hint="eastAsia" w:ascii="宋体" w:hAnsi="宋体" w:eastAsia="宋体" w:cs="宋体"/>
          <w:b/>
          <w:sz w:val="32"/>
          <w:szCs w:val="32"/>
          <w:highlight w:val="none"/>
          <w:lang w:val="en-US" w:eastAsia="zh-CN" w:bidi="ar-SA"/>
        </w:rPr>
      </w:r>
      <w:r/>
    </w:p>
    <w:p>
      <w:pPr>
        <w:ind w:firstLine="0"/>
        <w:jc w:val="center"/>
        <w:spacing w:before="0" w:after="0" w:line="240" w:lineRule="auto"/>
        <w:widowControl w:val="off"/>
        <w:rPr>
          <w:rFonts w:hint="eastAsia" w:ascii="宋体" w:hAnsi="宋体" w:eastAsia="宋体" w:cs="宋体"/>
          <w:b/>
          <w:sz w:val="32"/>
          <w:szCs w:val="32"/>
          <w:highlight w:val="none"/>
          <w:lang w:val="en-US" w:eastAsia="zh-CN" w:bidi="ar-SA"/>
        </w:rPr>
      </w:pPr>
      <w:r>
        <w:rPr>
          <w:rFonts w:hint="eastAsia" w:ascii="宋体" w:hAnsi="宋体" w:eastAsia="宋体" w:cs="宋体"/>
          <w:b/>
          <w:sz w:val="32"/>
          <w:szCs w:val="32"/>
          <w:highlight w:val="none"/>
          <w:lang w:val="en-US" w:eastAsia="zh-CN" w:bidi="ar-SA"/>
        </w:rPr>
      </w:r>
      <w:r/>
    </w:p>
    <w:p>
      <w:pPr>
        <w:ind w:firstLine="0"/>
        <w:jc w:val="center"/>
        <w:spacing w:before="0" w:after="0" w:line="240" w:lineRule="auto"/>
        <w:widowControl w:val="off"/>
        <w:rPr>
          <w:rFonts w:hint="eastAsia" w:ascii="宋体" w:hAnsi="宋体" w:eastAsia="宋体" w:cs="宋体"/>
          <w:b/>
          <w:sz w:val="32"/>
          <w:szCs w:val="32"/>
          <w:highlight w:val="none"/>
          <w:lang w:val="en-US" w:eastAsia="zh-CN" w:bidi="ar-SA"/>
        </w:rPr>
      </w:pPr>
      <w:r>
        <w:rPr>
          <w:rFonts w:hint="eastAsia" w:ascii="宋体" w:hAnsi="宋体" w:eastAsia="宋体" w:cs="宋体"/>
          <w:b/>
          <w:sz w:val="32"/>
          <w:szCs w:val="32"/>
          <w:highlight w:val="none"/>
          <w:lang w:val="en-US" w:eastAsia="zh-CN" w:bidi="ar-SA"/>
        </w:rPr>
      </w:r>
      <w:r/>
    </w:p>
    <w:p>
      <w:pPr>
        <w:ind w:firstLine="0"/>
        <w:jc w:val="center"/>
        <w:spacing w:before="0" w:after="0" w:line="240" w:lineRule="auto"/>
        <w:widowControl w:val="off"/>
        <w:rPr>
          <w:rFonts w:hint="eastAsia" w:ascii="宋体" w:hAnsi="宋体" w:eastAsia="宋体" w:cs="宋体"/>
          <w:b/>
          <w:sz w:val="32"/>
          <w:szCs w:val="32"/>
          <w:highlight w:val="none"/>
          <w:lang w:val="en-US" w:eastAsia="zh-CN" w:bidi="ar-SA"/>
        </w:rPr>
      </w:pPr>
      <w:r>
        <w:rPr>
          <w:rFonts w:hint="eastAsia" w:ascii="宋体" w:hAnsi="宋体" w:eastAsia="宋体" w:cs="宋体"/>
          <w:b/>
          <w:sz w:val="32"/>
          <w:szCs w:val="32"/>
          <w:highlight w:val="none"/>
          <w:lang w:val="en-US" w:eastAsia="zh-CN" w:bidi="ar-SA"/>
        </w:rPr>
      </w:r>
      <w:r/>
    </w:p>
    <w:p>
      <w:pPr>
        <w:ind w:firstLine="0"/>
        <w:jc w:val="center"/>
        <w:spacing w:before="0" w:after="0" w:line="240" w:lineRule="auto"/>
        <w:widowControl w:val="off"/>
        <w:rPr>
          <w:rFonts w:hint="eastAsia" w:ascii="宋体" w:hAnsi="宋体" w:eastAsia="宋体" w:cs="宋体"/>
          <w:b/>
          <w:sz w:val="32"/>
          <w:szCs w:val="32"/>
          <w:highlight w:val="none"/>
          <w:lang w:val="en-US" w:eastAsia="zh-CN" w:bidi="ar-SA"/>
        </w:rPr>
      </w:pPr>
      <w:r>
        <w:rPr>
          <w:rFonts w:hint="eastAsia" w:ascii="宋体" w:hAnsi="宋体" w:eastAsia="宋体" w:cs="宋体"/>
          <w:b/>
          <w:sz w:val="32"/>
          <w:szCs w:val="32"/>
          <w:highlight w:val="none"/>
          <w:lang w:val="en-US" w:eastAsia="zh-CN" w:bidi="ar-SA"/>
        </w:rPr>
      </w:r>
      <w:r/>
    </w:p>
    <w:p>
      <w:pPr>
        <w:ind w:firstLine="0"/>
        <w:jc w:val="center"/>
        <w:spacing w:before="0" w:after="0" w:line="240" w:lineRule="auto"/>
        <w:widowControl w:val="off"/>
        <w:rPr>
          <w:rFonts w:hint="eastAsia" w:ascii="宋体" w:hAnsi="宋体" w:eastAsia="宋体" w:cs="宋体"/>
          <w:b/>
          <w:sz w:val="32"/>
          <w:szCs w:val="32"/>
          <w:highlight w:val="none"/>
          <w:lang w:val="en-US" w:eastAsia="zh-CN" w:bidi="ar-SA"/>
        </w:rPr>
      </w:pPr>
      <w:r>
        <w:rPr>
          <w:rFonts w:hint="eastAsia" w:ascii="宋体" w:hAnsi="宋体" w:eastAsia="宋体" w:cs="宋体"/>
          <w:b/>
          <w:sz w:val="32"/>
          <w:szCs w:val="32"/>
          <w:highlight w:val="none"/>
          <w:lang w:val="en-US" w:eastAsia="zh-CN" w:bidi="ar-SA"/>
        </w:rPr>
      </w:r>
      <w:r/>
    </w:p>
    <w:p>
      <w:pPr>
        <w:ind w:firstLine="0"/>
        <w:jc w:val="center"/>
        <w:spacing w:before="0" w:after="0" w:line="240" w:lineRule="auto"/>
        <w:widowControl w:val="off"/>
        <w:rPr>
          <w:rFonts w:hint="eastAsia" w:ascii="宋体" w:hAnsi="宋体" w:eastAsia="宋体" w:cs="宋体"/>
          <w:b/>
          <w:sz w:val="32"/>
          <w:szCs w:val="32"/>
          <w:highlight w:val="none"/>
          <w:lang w:val="en-US" w:eastAsia="zh-CN" w:bidi="ar-SA"/>
        </w:rPr>
      </w:pPr>
      <w:r>
        <w:rPr>
          <w:rFonts w:hint="eastAsia" w:ascii="宋体" w:hAnsi="宋体" w:eastAsia="宋体" w:cs="宋体"/>
          <w:b/>
          <w:sz w:val="32"/>
          <w:szCs w:val="32"/>
          <w:highlight w:val="none"/>
          <w:lang w:val="en-US" w:eastAsia="zh-CN" w:bidi="ar-SA"/>
        </w:rPr>
      </w:r>
      <w:r/>
    </w:p>
    <w:p>
      <w:pPr>
        <w:ind w:firstLine="0"/>
        <w:jc w:val="center"/>
        <w:spacing w:before="0" w:after="0" w:line="240" w:lineRule="auto"/>
        <w:widowControl w:val="off"/>
        <w:rPr>
          <w:rFonts w:hint="eastAsia" w:ascii="宋体" w:hAnsi="宋体" w:eastAsia="宋体" w:cs="宋体"/>
          <w:b/>
          <w:sz w:val="32"/>
          <w:szCs w:val="32"/>
          <w:highlight w:val="none"/>
          <w:lang w:val="en-US" w:eastAsia="zh-CN" w:bidi="ar-SA"/>
        </w:rPr>
      </w:pPr>
      <w:r>
        <w:rPr>
          <w:rFonts w:hint="eastAsia" w:ascii="宋体" w:hAnsi="宋体" w:eastAsia="宋体" w:cs="宋体"/>
          <w:b/>
          <w:sz w:val="32"/>
          <w:szCs w:val="32"/>
          <w:highlight w:val="none"/>
          <w:lang w:val="en-US" w:eastAsia="zh-CN" w:bidi="ar-SA"/>
        </w:rPr>
      </w:r>
      <w:r/>
    </w:p>
    <w:p>
      <w:pPr>
        <w:ind w:firstLine="0"/>
        <w:jc w:val="center"/>
        <w:spacing w:before="0" w:after="0" w:line="240" w:lineRule="auto"/>
        <w:widowControl w:val="off"/>
        <w:rPr>
          <w:rFonts w:hint="eastAsia" w:ascii="宋体" w:hAnsi="宋体" w:eastAsia="宋体" w:cs="宋体"/>
          <w:b/>
          <w:sz w:val="32"/>
          <w:szCs w:val="32"/>
          <w:highlight w:val="none"/>
          <w:lang w:val="en-US" w:eastAsia="zh-CN" w:bidi="ar-SA"/>
        </w:rPr>
      </w:pPr>
      <w:r>
        <w:rPr>
          <w:rFonts w:hint="eastAsia" w:ascii="宋体" w:hAnsi="宋体" w:eastAsia="宋体" w:cs="宋体"/>
          <w:b/>
          <w:sz w:val="32"/>
          <w:szCs w:val="32"/>
          <w:highlight w:val="none"/>
          <w:lang w:val="en-US" w:eastAsia="zh-CN" w:bidi="ar-SA"/>
        </w:rPr>
      </w:r>
      <w:r/>
    </w:p>
    <w:p>
      <w:pPr>
        <w:ind w:firstLine="0"/>
        <w:jc w:val="center"/>
        <w:spacing w:before="0" w:after="0" w:line="240" w:lineRule="auto"/>
        <w:widowControl w:val="off"/>
        <w:rPr>
          <w:rFonts w:hint="eastAsia" w:ascii="宋体" w:hAnsi="宋体" w:eastAsia="宋体" w:cs="宋体"/>
          <w:b/>
          <w:sz w:val="32"/>
          <w:szCs w:val="32"/>
          <w:highlight w:val="none"/>
          <w:lang w:val="en-US" w:eastAsia="zh-CN" w:bidi="ar-SA"/>
        </w:rPr>
      </w:pPr>
      <w:r>
        <w:rPr>
          <w:rFonts w:hint="eastAsia" w:ascii="宋体" w:hAnsi="宋体" w:eastAsia="宋体" w:cs="宋体"/>
          <w:b/>
          <w:sz w:val="32"/>
          <w:szCs w:val="32"/>
          <w:highlight w:val="none"/>
          <w:lang w:val="en-US" w:eastAsia="zh-CN" w:bidi="ar-SA"/>
        </w:rPr>
      </w:r>
      <w:r/>
    </w:p>
    <w:p>
      <w:pPr>
        <w:ind w:firstLine="0"/>
        <w:jc w:val="center"/>
        <w:spacing w:before="0" w:after="0" w:line="240" w:lineRule="auto"/>
        <w:widowControl w:val="off"/>
        <w:rPr>
          <w:rFonts w:hint="eastAsia" w:ascii="宋体" w:hAnsi="宋体" w:eastAsia="宋体" w:cs="宋体"/>
          <w:b/>
          <w:sz w:val="32"/>
          <w:szCs w:val="32"/>
          <w:highlight w:val="none"/>
          <w:lang w:val="en-US" w:eastAsia="zh-CN" w:bidi="ar-SA"/>
        </w:rPr>
      </w:pPr>
      <w:r>
        <w:rPr>
          <w:rFonts w:hint="eastAsia" w:ascii="宋体" w:hAnsi="宋体" w:eastAsia="宋体" w:cs="宋体"/>
          <w:b/>
          <w:sz w:val="32"/>
          <w:szCs w:val="32"/>
          <w:highlight w:val="none"/>
          <w:lang w:val="en-US" w:eastAsia="zh-CN" w:bidi="ar-SA"/>
        </w:rPr>
      </w:r>
      <w:r/>
    </w:p>
    <w:p>
      <w:pPr>
        <w:ind w:firstLine="0"/>
        <w:jc w:val="center"/>
        <w:spacing w:before="0" w:after="0" w:line="240" w:lineRule="auto"/>
        <w:widowControl w:val="off"/>
        <w:rPr>
          <w:rFonts w:hint="eastAsia" w:ascii="宋体" w:hAnsi="宋体" w:eastAsia="宋体" w:cs="宋体"/>
          <w:b/>
          <w:sz w:val="32"/>
          <w:szCs w:val="32"/>
          <w:highlight w:val="none"/>
          <w:lang w:val="en-US" w:eastAsia="zh-CN" w:bidi="ar-SA"/>
        </w:rPr>
      </w:pPr>
      <w:r>
        <w:rPr>
          <w:rFonts w:hint="eastAsia" w:ascii="宋体" w:hAnsi="宋体" w:eastAsia="宋体" w:cs="宋体"/>
          <w:b/>
          <w:sz w:val="32"/>
          <w:szCs w:val="32"/>
          <w:highlight w:val="none"/>
          <w:lang w:val="en-US" w:eastAsia="zh-CN" w:bidi="ar-SA"/>
        </w:rPr>
      </w:r>
      <w:r/>
    </w:p>
    <w:p>
      <w:pPr>
        <w:ind w:firstLine="0"/>
        <w:jc w:val="center"/>
        <w:spacing w:before="0" w:after="0" w:line="240" w:lineRule="auto"/>
        <w:widowControl w:val="off"/>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r>
      <w:r/>
    </w:p>
    <w:p>
      <w:pPr>
        <w:ind w:firstLine="0"/>
        <w:jc w:val="center"/>
        <w:spacing w:before="0" w:after="0" w:line="240" w:lineRule="auto"/>
        <w:widowControl w:val="off"/>
        <w:rPr>
          <w:rFonts w:hint="eastAsia" w:ascii="宋体" w:hAnsi="宋体" w:eastAsia="宋体" w:cs="宋体"/>
          <w:b/>
          <w:bCs/>
          <w:sz w:val="21"/>
          <w:szCs w:val="21"/>
          <w:highlight w:val="none"/>
          <w:lang w:val="en-US" w:eastAsia="zh-CN" w:bidi="ar-SA"/>
        </w:rPr>
      </w:pPr>
      <w:r>
        <w:rPr>
          <w:rFonts w:hint="eastAsia" w:ascii="宋体" w:hAnsi="宋体" w:eastAsia="宋体" w:cs="宋体"/>
          <w:b/>
          <w:bCs/>
          <w:sz w:val="21"/>
          <w:szCs w:val="21"/>
          <w:highlight w:val="none"/>
          <w:lang w:val="en-US" w:eastAsia="zh-CN" w:bidi="ar-SA"/>
        </w:rPr>
      </w:r>
      <w:r/>
    </w:p>
    <w:p>
      <w:pPr>
        <w:ind w:firstLine="0"/>
        <w:jc w:val="center"/>
        <w:spacing w:before="0" w:after="0" w:line="240" w:lineRule="auto"/>
        <w:widowControl w:val="off"/>
        <w:rPr>
          <w:rFonts w:hint="eastAsia" w:ascii="宋体" w:hAnsi="宋体" w:eastAsia="宋体" w:cs="宋体"/>
          <w:b/>
          <w:bCs/>
          <w:sz w:val="21"/>
          <w:szCs w:val="21"/>
          <w:highlight w:val="none"/>
          <w:lang w:val="en-US" w:eastAsia="zh-CN" w:bidi="ar-SA"/>
        </w:rPr>
      </w:pPr>
      <w:r>
        <w:rPr>
          <w:rFonts w:hint="eastAsia" w:ascii="宋体" w:hAnsi="宋体" w:eastAsia="宋体" w:cs="宋体"/>
          <w:b/>
          <w:sz w:val="21"/>
          <w:szCs w:val="21"/>
          <w:highlight w:val="none"/>
          <w:lang w:val="en-US" w:eastAsia="zh-CN" w:bidi="ar-SA"/>
        </w:rPr>
        <w:t xml:space="preserve">十四、开标一览表</w:t>
      </w:r>
      <w:r/>
    </w:p>
    <w:p>
      <w:pPr>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p>
      <w:pPr>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投标人全称（加盖CA电子签章）：</w:t>
      </w:r>
      <w:r/>
    </w:p>
    <w:p>
      <w:pPr>
        <w:ind w:firstLine="480"/>
        <w:spacing w:line="360" w:lineRule="auto"/>
        <w:rPr>
          <w:rFonts w:hint="eastAsia" w:ascii="宋体" w:hAnsi="宋体" w:eastAsia="宋体" w:cs="宋体"/>
          <w:bCs/>
          <w:szCs w:val="22"/>
          <w:highlight w:val="none"/>
        </w:rPr>
      </w:pPr>
      <w:r>
        <w:rPr>
          <w:rFonts w:hint="eastAsia" w:ascii="宋体" w:hAnsi="宋体" w:eastAsia="宋体" w:cs="宋体"/>
          <w:szCs w:val="21"/>
          <w:highlight w:val="none"/>
        </w:rPr>
        <w:t xml:space="preserve">项目名称：</w:t>
      </w:r>
      <w:r/>
    </w:p>
    <w:p>
      <w:pPr>
        <w:ind w:firstLine="48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项目编号：                                       分包号(如有)：  </w:t>
      </w:r>
      <w:r/>
    </w:p>
    <w:tbl>
      <w:tblPr>
        <w:tblStyle w:val="1084"/>
        <w:tblW w:w="88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70"/>
        <w:gridCol w:w="7302"/>
      </w:tblGrid>
      <w:tr>
        <w:trPr>
          <w:cantSplit/>
          <w:jc w:val="center"/>
          <w:trHeight w:val="1849"/>
        </w:trPr>
        <w:tc>
          <w:tcPr>
            <w:tcW w:w="1570" w:type="dxa"/>
            <w:vAlign w:val="center"/>
            <w:textDirection w:val="lrTb"/>
            <w:noWrap w:val="false"/>
          </w:tcPr>
          <w:p>
            <w:pPr>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2"/>
                <w:highlight w:val="none"/>
              </w:rPr>
              <w:t xml:space="preserve">名称</w:t>
            </w:r>
            <w:r/>
          </w:p>
        </w:tc>
        <w:tc>
          <w:tcPr>
            <w:tcW w:w="7302" w:type="dxa"/>
            <w:vAlign w:val="center"/>
            <w:textDirection w:val="lrTb"/>
            <w:noWrap w:val="false"/>
          </w:tcPr>
          <w:p>
            <w:pPr>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lang w:val="en-US" w:eastAsia="zh-CN"/>
              </w:rPr>
              <w:t xml:space="preserve">投标总</w:t>
            </w:r>
            <w:r>
              <w:rPr>
                <w:rFonts w:hint="eastAsia" w:ascii="宋体" w:hAnsi="宋体" w:eastAsia="宋体" w:cs="宋体"/>
                <w:color w:val="000000"/>
                <w:szCs w:val="21"/>
                <w:highlight w:val="none"/>
              </w:rPr>
              <w:t xml:space="preserve">报价</w:t>
            </w:r>
            <w:r/>
          </w:p>
        </w:tc>
      </w:tr>
      <w:tr>
        <w:trPr>
          <w:cantSplit/>
          <w:jc w:val="center"/>
          <w:trHeight w:val="1800"/>
        </w:trPr>
        <w:tc>
          <w:tcPr>
            <w:tcW w:w="1570" w:type="dxa"/>
            <w:vAlign w:val="center"/>
            <w:textDirection w:val="lrTb"/>
            <w:noWrap w:val="false"/>
          </w:tcPr>
          <w:p>
            <w:pPr>
              <w:jc w:val="center"/>
              <w:spacing w:line="360" w:lineRule="auto"/>
              <w:rPr>
                <w:rFonts w:hint="eastAsia" w:ascii="宋体" w:hAnsi="宋体" w:eastAsia="宋体" w:cs="宋体"/>
                <w:color w:val="000000"/>
                <w:szCs w:val="21"/>
                <w:highlight w:val="none"/>
              </w:rPr>
            </w:pPr>
            <w:r>
              <w:rPr>
                <w:rFonts w:hint="eastAsia" w:ascii="宋体" w:hAnsi="宋体" w:eastAsia="宋体" w:cs="宋体"/>
                <w:color w:val="000000"/>
                <w:szCs w:val="21"/>
                <w:highlight w:val="none"/>
              </w:rPr>
            </w:r>
            <w:r/>
          </w:p>
        </w:tc>
        <w:tc>
          <w:tcPr>
            <w:tcW w:w="7302" w:type="dxa"/>
            <w:vAlign w:val="center"/>
            <w:textDirection w:val="lrTb"/>
            <w:noWrap w:val="false"/>
          </w:tcPr>
          <w:p>
            <w:pPr>
              <w:spacing w:line="360" w:lineRule="auto"/>
              <w:rPr>
                <w:rFonts w:hint="eastAsia" w:ascii="宋体" w:hAnsi="宋体" w:eastAsia="宋体" w:cs="宋体"/>
                <w:color w:val="000000"/>
                <w:szCs w:val="21"/>
                <w:highlight w:val="none"/>
                <w:u w:val="single"/>
              </w:rPr>
            </w:pPr>
            <w:r>
              <w:rPr>
                <w:rFonts w:hint="eastAsia" w:ascii="宋体" w:hAnsi="宋体" w:eastAsia="宋体" w:cs="宋体"/>
                <w:sz w:val="22"/>
                <w:szCs w:val="22"/>
                <w:highlight w:val="none"/>
              </w:rPr>
              <w:t xml:space="preserve"> </w:t>
            </w:r>
            <w:r>
              <w:rPr>
                <w:rFonts w:hint="eastAsia" w:ascii="宋体" w:hAnsi="宋体" w:eastAsia="宋体" w:cs="宋体"/>
                <w:sz w:val="22"/>
                <w:szCs w:val="22"/>
                <w:highlight w:val="none"/>
                <w:lang w:val="en-US" w:eastAsia="zh-CN"/>
              </w:rPr>
              <w:t xml:space="preserve"> 小写：</w:t>
            </w:r>
            <w:r>
              <w:rPr>
                <w:rFonts w:hint="eastAsia" w:ascii="宋体" w:hAnsi="宋体" w:eastAsia="宋体" w:cs="宋体"/>
                <w:color w:val="000000"/>
                <w:szCs w:val="21"/>
                <w:highlight w:val="none"/>
                <w:u w:val="single"/>
              </w:rPr>
              <w:t xml:space="preserve">   </w:t>
            </w:r>
            <w:r>
              <w:rPr>
                <w:rFonts w:hint="eastAsia" w:ascii="宋体" w:hAnsi="宋体" w:eastAsia="宋体" w:cs="宋体"/>
                <w:color w:val="000000"/>
                <w:szCs w:val="21"/>
                <w:highlight w:val="none"/>
                <w:u w:val="single"/>
                <w:lang w:val="en-US" w:eastAsia="zh-CN"/>
              </w:rPr>
              <w:t xml:space="preserve">  </w:t>
            </w:r>
            <w:r>
              <w:rPr>
                <w:rFonts w:hint="eastAsia" w:ascii="宋体" w:hAnsi="宋体" w:eastAsia="宋体" w:cs="宋体"/>
                <w:color w:val="000000"/>
                <w:szCs w:val="21"/>
                <w:highlight w:val="none"/>
                <w:u w:val="single"/>
              </w:rPr>
              <w:t xml:space="preserve">   </w:t>
            </w:r>
            <w:r/>
          </w:p>
          <w:p>
            <w:pPr>
              <w:ind w:firstLine="220"/>
              <w:spacing w:line="360" w:lineRule="auto"/>
              <w:rPr>
                <w:rFonts w:hint="default" w:ascii="宋体" w:hAnsi="宋体" w:eastAsia="宋体" w:cs="宋体"/>
                <w:color w:val="000000"/>
                <w:szCs w:val="21"/>
                <w:highlight w:val="none"/>
                <w:u w:val="single"/>
                <w:lang w:val="en-US" w:eastAsia="zh-CN"/>
              </w:rPr>
            </w:pPr>
            <w:r>
              <w:rPr>
                <w:rFonts w:hint="eastAsia" w:ascii="宋体" w:hAnsi="宋体" w:eastAsia="宋体" w:cs="宋体"/>
                <w:sz w:val="22"/>
                <w:szCs w:val="22"/>
                <w:highlight w:val="none"/>
                <w:lang w:val="en-US" w:eastAsia="zh-CN"/>
              </w:rPr>
              <w:t xml:space="preserve">大写：</w:t>
            </w:r>
            <w:r>
              <w:rPr>
                <w:rFonts w:hint="eastAsia" w:ascii="宋体" w:hAnsi="宋体" w:eastAsia="宋体" w:cs="宋体"/>
                <w:sz w:val="22"/>
                <w:szCs w:val="22"/>
                <w:highlight w:val="none"/>
                <w:u w:val="single"/>
                <w:lang w:val="en-US" w:eastAsia="zh-CN"/>
              </w:rPr>
              <w:t xml:space="preserve">        </w:t>
            </w:r>
            <w:r/>
          </w:p>
        </w:tc>
      </w:tr>
      <w:tr>
        <w:trPr>
          <w:cantSplit/>
          <w:jc w:val="center"/>
          <w:trHeight w:val="1710"/>
        </w:trPr>
        <w:tc>
          <w:tcPr>
            <w:tcW w:w="1570" w:type="dxa"/>
            <w:vAlign w:val="center"/>
            <w:textDirection w:val="lrTb"/>
            <w:noWrap w:val="false"/>
          </w:tcPr>
          <w:p>
            <w:pPr>
              <w:jc w:val="center"/>
              <w:spacing w:line="360" w:lineRule="auto"/>
              <w:rPr>
                <w:rFonts w:hint="eastAsia" w:ascii="宋体" w:hAnsi="宋体" w:eastAsia="宋体" w:cs="宋体"/>
                <w:b/>
                <w:bCs/>
                <w:i w:val="0"/>
                <w:iCs w:val="0"/>
                <w:color w:val="000000"/>
                <w:szCs w:val="21"/>
                <w:highlight w:val="none"/>
                <w:u w:val="none"/>
              </w:rPr>
            </w:pPr>
            <w:r>
              <w:rPr>
                <w:rFonts w:hint="eastAsia" w:ascii="宋体" w:hAnsi="宋体" w:eastAsia="宋体" w:cs="宋体"/>
                <w:b/>
                <w:bCs/>
                <w:i w:val="0"/>
                <w:iCs w:val="0"/>
                <w:color w:val="000000"/>
                <w:szCs w:val="21"/>
                <w:highlight w:val="none"/>
                <w:u w:val="none"/>
              </w:rPr>
              <w:t xml:space="preserve">备注</w:t>
            </w:r>
            <w:r/>
          </w:p>
        </w:tc>
        <w:tc>
          <w:tcPr>
            <w:tcW w:w="7302" w:type="dxa"/>
            <w:vAlign w:val="center"/>
            <w:textDirection w:val="lrTb"/>
            <w:noWrap w:val="false"/>
          </w:tcPr>
          <w:p>
            <w:pPr>
              <w:numPr>
                <w:ilvl w:val="0"/>
                <w:numId w:val="0"/>
              </w:numPr>
              <w:jc w:val="both"/>
              <w:spacing w:after="120"/>
              <w:widowControl w:val="off"/>
              <w:rPr>
                <w:rFonts w:hint="eastAsia" w:ascii="宋体" w:hAnsi="宋体" w:eastAsia="宋体" w:cs="宋体"/>
                <w:b/>
                <w:bCs/>
                <w:i w:val="0"/>
                <w:iCs w:val="0"/>
                <w:sz w:val="21"/>
                <w:szCs w:val="24"/>
                <w:highlight w:val="none"/>
                <w:u w:val="none"/>
                <w:lang w:val="en-US" w:eastAsia="zh-CN" w:bidi="ar-SA"/>
              </w:rPr>
            </w:pPr>
            <w:r>
              <w:rPr>
                <w:rFonts w:hint="eastAsia" w:ascii="宋体" w:hAnsi="宋体" w:eastAsia="宋体" w:cs="宋体"/>
                <w:b/>
                <w:bCs/>
                <w:i w:val="0"/>
                <w:iCs w:val="0"/>
                <w:sz w:val="21"/>
                <w:szCs w:val="24"/>
                <w:highlight w:val="none"/>
                <w:u w:val="none"/>
                <w:lang w:val="en-US" w:eastAsia="zh-CN" w:bidi="ar-SA"/>
              </w:rPr>
            </w:r>
            <w:r/>
          </w:p>
        </w:tc>
      </w:tr>
    </w:tbl>
    <w:p>
      <w:pPr>
        <w:rPr>
          <w:rFonts w:hint="eastAsia" w:ascii="宋体" w:hAnsi="宋体" w:eastAsia="宋体" w:cs="宋体"/>
          <w:szCs w:val="21"/>
          <w:highlight w:val="none"/>
        </w:rPr>
      </w:pPr>
      <w:r>
        <w:rPr>
          <w:rFonts w:hint="eastAsia" w:ascii="宋体" w:hAnsi="宋体" w:eastAsia="宋体" w:cs="宋体"/>
          <w:szCs w:val="21"/>
          <w:highlight w:val="none"/>
        </w:rPr>
      </w:r>
      <w:r/>
    </w:p>
    <w:p>
      <w:pPr>
        <w:ind w:firstLine="480"/>
        <w:rPr>
          <w:rFonts w:hint="eastAsia" w:ascii="宋体" w:hAnsi="宋体" w:eastAsia="宋体" w:cs="宋体"/>
          <w:sz w:val="32"/>
          <w:szCs w:val="32"/>
          <w:highlight w:val="none"/>
        </w:rPr>
      </w:pPr>
      <w:r>
        <w:rPr>
          <w:rFonts w:hint="eastAsia" w:ascii="宋体" w:hAnsi="宋体" w:eastAsia="宋体" w:cs="宋体"/>
          <w:szCs w:val="21"/>
          <w:highlight w:val="none"/>
        </w:rPr>
        <w:t xml:space="preserve">                                              日期：   年   月   日</w:t>
      </w:r>
      <w:r/>
    </w:p>
    <w:p>
      <w:pPr>
        <w:ind w:firstLine="0"/>
        <w:jc w:val="left"/>
        <w:spacing w:before="0" w:after="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ind w:firstLine="0"/>
        <w:jc w:val="left"/>
        <w:spacing w:before="0" w:after="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ind w:firstLine="0"/>
        <w:jc w:val="left"/>
        <w:spacing w:before="0" w:after="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ind w:firstLine="0"/>
        <w:jc w:val="left"/>
        <w:spacing w:before="0" w:after="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ind w:firstLine="0"/>
        <w:jc w:val="left"/>
        <w:spacing w:before="0" w:after="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ind w:firstLine="0"/>
        <w:jc w:val="left"/>
        <w:spacing w:before="0" w:after="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ind w:firstLine="0"/>
        <w:jc w:val="left"/>
        <w:spacing w:before="0" w:after="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ind w:firstLine="0"/>
        <w:jc w:val="left"/>
        <w:spacing w:before="0" w:after="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ind w:firstLine="0"/>
        <w:jc w:val="left"/>
        <w:spacing w:before="0" w:after="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ind w:firstLine="0"/>
        <w:jc w:val="left"/>
        <w:spacing w:before="0" w:after="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ind w:firstLine="0"/>
        <w:jc w:val="left"/>
        <w:spacing w:before="0" w:after="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ind w:firstLine="0"/>
        <w:jc w:val="left"/>
        <w:spacing w:before="0" w:after="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br w:type="page" w:clear="all"/>
      </w:r>
      <w:r/>
    </w:p>
    <w:p>
      <w:pPr>
        <w:jc w:val="center"/>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p>
      <w:pPr>
        <w:jc w:val="center"/>
        <w:rPr>
          <w:rFonts w:hint="eastAsia" w:ascii="宋体" w:hAnsi="宋体" w:eastAsia="宋体" w:cs="宋体"/>
          <w:szCs w:val="21"/>
          <w:highlight w:val="none"/>
        </w:rPr>
      </w:pPr>
      <w:r>
        <w:rPr>
          <w:rFonts w:hint="eastAsia" w:ascii="宋体" w:hAnsi="宋体" w:eastAsia="宋体" w:cs="宋体"/>
          <w:b/>
          <w:szCs w:val="21"/>
          <w:highlight w:val="none"/>
        </w:rPr>
        <w:t xml:space="preserve">十</w:t>
      </w:r>
      <w:r>
        <w:rPr>
          <w:rFonts w:hint="eastAsia" w:ascii="宋体" w:hAnsi="宋体" w:eastAsia="宋体" w:cs="宋体"/>
          <w:b/>
          <w:szCs w:val="21"/>
          <w:highlight w:val="none"/>
          <w:lang w:val="en-US" w:eastAsia="zh-CN"/>
        </w:rPr>
        <w:t xml:space="preserve">五</w:t>
      </w:r>
      <w:r>
        <w:rPr>
          <w:rFonts w:hint="eastAsia" w:ascii="宋体" w:hAnsi="宋体" w:eastAsia="宋体" w:cs="宋体"/>
          <w:b/>
          <w:szCs w:val="21"/>
          <w:highlight w:val="none"/>
        </w:rPr>
        <w:t xml:space="preserve">、技术参数响应及偏离表</w:t>
      </w:r>
      <w:r/>
    </w:p>
    <w:p>
      <w:pPr>
        <w:ind w:firstLine="280"/>
        <w:jc w:val="both"/>
        <w:spacing w:after="120"/>
        <w:widowControl w:val="off"/>
        <w:rPr>
          <w:rFonts w:hint="eastAsia" w:ascii="宋体" w:hAnsi="宋体" w:eastAsia="宋体" w:cs="宋体"/>
          <w:sz w:val="21"/>
          <w:szCs w:val="22"/>
          <w:highlight w:val="none"/>
          <w:lang w:val="en-US" w:eastAsia="zh-CN" w:bidi="ar-SA"/>
        </w:rPr>
      </w:pPr>
      <w:r>
        <w:rPr>
          <w:rFonts w:hint="eastAsia" w:ascii="宋体" w:hAnsi="宋体" w:eastAsia="宋体" w:cs="宋体"/>
          <w:sz w:val="21"/>
          <w:szCs w:val="22"/>
          <w:highlight w:val="none"/>
          <w:lang w:val="en-US" w:eastAsia="zh-CN" w:bidi="ar-SA"/>
        </w:rPr>
      </w:r>
      <w:r/>
    </w:p>
    <w:tbl>
      <w:tblPr>
        <w:tblStyle w:val="1084"/>
        <w:tblW w:w="917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7"/>
        <w:gridCol w:w="2962"/>
        <w:gridCol w:w="1574"/>
        <w:gridCol w:w="1820"/>
        <w:gridCol w:w="1868"/>
      </w:tblGrid>
      <w:tr>
        <w:trPr>
          <w:cantSplit/>
          <w:jc w:val="center"/>
          <w:trHeight w:val="653"/>
        </w:trPr>
        <w:tc>
          <w:tcPr>
            <w:tcW w:w="947" w:type="dxa"/>
            <w:vAlign w:val="center"/>
            <w:textDirection w:val="lrTb"/>
            <w:noWrap w:val="false"/>
          </w:tcPr>
          <w:p>
            <w:pPr>
              <w:jc w:val="center"/>
              <w:rPr>
                <w:rFonts w:hint="eastAsia" w:ascii="宋体" w:hAnsi="宋体" w:eastAsia="宋体" w:cs="宋体"/>
                <w:szCs w:val="22"/>
                <w:highlight w:val="none"/>
              </w:rPr>
            </w:pPr>
            <w:r>
              <w:rPr>
                <w:rFonts w:hint="eastAsia" w:ascii="宋体" w:hAnsi="宋体" w:eastAsia="宋体" w:cs="宋体"/>
                <w:szCs w:val="22"/>
                <w:highlight w:val="none"/>
              </w:rPr>
              <w:t xml:space="preserve">序号</w:t>
            </w:r>
            <w:r/>
          </w:p>
        </w:tc>
        <w:tc>
          <w:tcPr>
            <w:tcW w:w="2962" w:type="dxa"/>
            <w:vAlign w:val="center"/>
            <w:textDirection w:val="lrTb"/>
            <w:noWrap w:val="false"/>
          </w:tcPr>
          <w:p>
            <w:pPr>
              <w:jc w:val="center"/>
              <w:rPr>
                <w:rFonts w:hint="eastAsia" w:ascii="宋体" w:hAnsi="宋体" w:eastAsia="宋体" w:cs="宋体"/>
                <w:szCs w:val="22"/>
                <w:highlight w:val="none"/>
              </w:rPr>
            </w:pPr>
            <w:r>
              <w:rPr>
                <w:rFonts w:hint="eastAsia" w:ascii="宋体" w:hAnsi="宋体" w:eastAsia="宋体" w:cs="宋体"/>
                <w:szCs w:val="21"/>
                <w:highlight w:val="none"/>
              </w:rPr>
              <w:t xml:space="preserve">招标文件要求</w:t>
            </w:r>
            <w:r/>
          </w:p>
        </w:tc>
        <w:tc>
          <w:tcPr>
            <w:tcW w:w="1574" w:type="dxa"/>
            <w:vAlign w:val="center"/>
            <w:textDirection w:val="lrTb"/>
            <w:noWrap w:val="false"/>
          </w:tcPr>
          <w:p>
            <w:pPr>
              <w:jc w:val="center"/>
              <w:rPr>
                <w:rFonts w:hint="eastAsia" w:ascii="宋体" w:hAnsi="宋体" w:eastAsia="宋体" w:cs="宋体"/>
                <w:szCs w:val="22"/>
                <w:highlight w:val="none"/>
              </w:rPr>
            </w:pPr>
            <w:r>
              <w:rPr>
                <w:rFonts w:hint="eastAsia" w:ascii="宋体" w:hAnsi="宋体" w:eastAsia="宋体" w:cs="宋体"/>
                <w:szCs w:val="22"/>
                <w:highlight w:val="none"/>
              </w:rPr>
              <w:t xml:space="preserve">投标响应</w:t>
            </w:r>
            <w:r/>
          </w:p>
        </w:tc>
        <w:tc>
          <w:tcPr>
            <w:tcW w:w="1820" w:type="dxa"/>
            <w:vAlign w:val="center"/>
            <w:textDirection w:val="lrTb"/>
            <w:noWrap w:val="false"/>
          </w:tcPr>
          <w:p>
            <w:pPr>
              <w:jc w:val="center"/>
              <w:rPr>
                <w:rFonts w:hint="eastAsia" w:ascii="宋体" w:hAnsi="宋体" w:eastAsia="宋体" w:cs="宋体"/>
                <w:szCs w:val="22"/>
                <w:highlight w:val="none"/>
              </w:rPr>
            </w:pPr>
            <w:r>
              <w:rPr>
                <w:rFonts w:hint="eastAsia" w:ascii="宋体" w:hAnsi="宋体" w:eastAsia="宋体" w:cs="宋体"/>
                <w:szCs w:val="22"/>
                <w:highlight w:val="none"/>
              </w:rPr>
              <w:t xml:space="preserve">超出、符合或偏离</w:t>
            </w:r>
            <w:r/>
          </w:p>
        </w:tc>
        <w:tc>
          <w:tcPr>
            <w:tcW w:w="1868" w:type="dxa"/>
            <w:vAlign w:val="center"/>
            <w:textDirection w:val="lrTb"/>
            <w:noWrap w:val="false"/>
          </w:tcPr>
          <w:p>
            <w:pPr>
              <w:jc w:val="center"/>
              <w:rPr>
                <w:rFonts w:hint="eastAsia" w:ascii="宋体" w:hAnsi="宋体" w:eastAsia="宋体" w:cs="宋体"/>
                <w:szCs w:val="22"/>
                <w:highlight w:val="none"/>
              </w:rPr>
            </w:pPr>
            <w:r>
              <w:rPr>
                <w:rFonts w:hint="eastAsia" w:ascii="宋体" w:hAnsi="宋体" w:eastAsia="宋体" w:cs="宋体"/>
                <w:szCs w:val="22"/>
                <w:highlight w:val="none"/>
              </w:rPr>
              <w:t xml:space="preserve">证明材料</w:t>
            </w:r>
            <w:r/>
          </w:p>
        </w:tc>
      </w:tr>
      <w:tr>
        <w:trPr>
          <w:cantSplit/>
          <w:jc w:val="center"/>
          <w:trHeight w:val="680"/>
        </w:trPr>
        <w:tc>
          <w:tcPr>
            <w:tcW w:w="947" w:type="dxa"/>
            <w:vAlign w:val="top"/>
            <w:textDirection w:val="lrTb"/>
            <w:noWrap w:val="false"/>
          </w:tcPr>
          <w:p>
            <w:pPr>
              <w:jc w:val="center"/>
              <w:spacing w:after="200" w:line="22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962" w:type="dxa"/>
            <w:vAlign w:val="top"/>
            <w:textDirection w:val="lrTb"/>
            <w:noWrap w:val="false"/>
          </w:tcPr>
          <w:p>
            <w:pPr>
              <w:jc w:val="center"/>
              <w:spacing w:after="200" w:line="22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574" w:type="dxa"/>
            <w:vAlign w:val="top"/>
            <w:textDirection w:val="lrTb"/>
            <w:noWrap w:val="false"/>
          </w:tcPr>
          <w:p>
            <w:pPr>
              <w:jc w:val="center"/>
              <w:spacing w:after="200" w:line="22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20" w:type="dxa"/>
            <w:vAlign w:val="top"/>
            <w:textDirection w:val="lrTb"/>
            <w:noWrap w:val="false"/>
          </w:tcPr>
          <w:p>
            <w:pPr>
              <w:jc w:val="center"/>
              <w:spacing w:after="200" w:line="22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68" w:type="dxa"/>
            <w:vAlign w:val="top"/>
            <w:textDirection w:val="lrTb"/>
            <w:noWrap w:val="false"/>
          </w:tcPr>
          <w:p>
            <w:pPr>
              <w:jc w:val="center"/>
              <w:spacing w:after="200" w:line="22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jc w:val="center"/>
          <w:trHeight w:val="680"/>
        </w:trPr>
        <w:tc>
          <w:tcPr>
            <w:tcW w:w="947" w:type="dxa"/>
            <w:vAlign w:val="top"/>
            <w:textDirection w:val="lrTb"/>
            <w:noWrap w:val="false"/>
          </w:tcPr>
          <w:p>
            <w:pPr>
              <w:jc w:val="center"/>
              <w:spacing w:after="200" w:line="22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962" w:type="dxa"/>
            <w:vAlign w:val="top"/>
            <w:textDirection w:val="lrTb"/>
            <w:noWrap w:val="false"/>
          </w:tcPr>
          <w:p>
            <w:pPr>
              <w:jc w:val="center"/>
              <w:spacing w:after="200" w:line="22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574" w:type="dxa"/>
            <w:vAlign w:val="top"/>
            <w:textDirection w:val="lrTb"/>
            <w:noWrap w:val="false"/>
          </w:tcPr>
          <w:p>
            <w:pPr>
              <w:jc w:val="center"/>
              <w:spacing w:after="200" w:line="22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20" w:type="dxa"/>
            <w:vAlign w:val="top"/>
            <w:textDirection w:val="lrTb"/>
            <w:noWrap w:val="false"/>
          </w:tcPr>
          <w:p>
            <w:pPr>
              <w:jc w:val="center"/>
              <w:spacing w:after="200" w:line="22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68" w:type="dxa"/>
            <w:vAlign w:val="top"/>
            <w:textDirection w:val="lrTb"/>
            <w:noWrap w:val="false"/>
          </w:tcPr>
          <w:p>
            <w:pPr>
              <w:jc w:val="center"/>
              <w:spacing w:after="200" w:line="22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jc w:val="center"/>
          <w:trHeight w:val="680"/>
        </w:trPr>
        <w:tc>
          <w:tcPr>
            <w:tcW w:w="947" w:type="dxa"/>
            <w:vAlign w:val="top"/>
            <w:textDirection w:val="lrTb"/>
            <w:noWrap w:val="false"/>
          </w:tcPr>
          <w:p>
            <w:pPr>
              <w:jc w:val="center"/>
              <w:spacing w:after="200" w:line="22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962" w:type="dxa"/>
            <w:vAlign w:val="top"/>
            <w:textDirection w:val="lrTb"/>
            <w:noWrap w:val="false"/>
          </w:tcPr>
          <w:p>
            <w:pPr>
              <w:jc w:val="center"/>
              <w:spacing w:after="200" w:line="22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574" w:type="dxa"/>
            <w:vAlign w:val="top"/>
            <w:textDirection w:val="lrTb"/>
            <w:noWrap w:val="false"/>
          </w:tcPr>
          <w:p>
            <w:pPr>
              <w:jc w:val="center"/>
              <w:spacing w:after="200" w:line="22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20" w:type="dxa"/>
            <w:vAlign w:val="top"/>
            <w:textDirection w:val="lrTb"/>
            <w:noWrap w:val="false"/>
          </w:tcPr>
          <w:p>
            <w:pPr>
              <w:jc w:val="center"/>
              <w:spacing w:after="200" w:line="22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68" w:type="dxa"/>
            <w:vAlign w:val="top"/>
            <w:textDirection w:val="lrTb"/>
            <w:noWrap w:val="false"/>
          </w:tcPr>
          <w:p>
            <w:pPr>
              <w:jc w:val="center"/>
              <w:spacing w:after="200" w:line="22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jc w:val="center"/>
          <w:trHeight w:val="680"/>
        </w:trPr>
        <w:tc>
          <w:tcPr>
            <w:tcW w:w="947" w:type="dxa"/>
            <w:vAlign w:val="top"/>
            <w:textDirection w:val="lrTb"/>
            <w:noWrap w:val="false"/>
          </w:tcPr>
          <w:p>
            <w:pPr>
              <w:jc w:val="center"/>
              <w:spacing w:after="200" w:line="22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962" w:type="dxa"/>
            <w:vAlign w:val="top"/>
            <w:textDirection w:val="lrTb"/>
            <w:noWrap w:val="false"/>
          </w:tcPr>
          <w:p>
            <w:pPr>
              <w:jc w:val="center"/>
              <w:spacing w:after="200" w:line="22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574" w:type="dxa"/>
            <w:vAlign w:val="top"/>
            <w:textDirection w:val="lrTb"/>
            <w:noWrap w:val="false"/>
          </w:tcPr>
          <w:p>
            <w:pPr>
              <w:jc w:val="center"/>
              <w:spacing w:after="200" w:line="22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20" w:type="dxa"/>
            <w:vAlign w:val="top"/>
            <w:textDirection w:val="lrTb"/>
            <w:noWrap w:val="false"/>
          </w:tcPr>
          <w:p>
            <w:pPr>
              <w:jc w:val="center"/>
              <w:spacing w:after="200" w:line="22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68" w:type="dxa"/>
            <w:vAlign w:val="top"/>
            <w:textDirection w:val="lrTb"/>
            <w:noWrap w:val="false"/>
          </w:tcPr>
          <w:p>
            <w:pPr>
              <w:jc w:val="center"/>
              <w:spacing w:after="200" w:line="22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jc w:val="center"/>
          <w:trHeight w:val="680"/>
        </w:trPr>
        <w:tc>
          <w:tcPr>
            <w:tcW w:w="947" w:type="dxa"/>
            <w:vAlign w:val="top"/>
            <w:textDirection w:val="lrTb"/>
            <w:noWrap w:val="false"/>
          </w:tcPr>
          <w:p>
            <w:pPr>
              <w:jc w:val="center"/>
              <w:spacing w:after="200" w:line="22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962" w:type="dxa"/>
            <w:vAlign w:val="top"/>
            <w:textDirection w:val="lrTb"/>
            <w:noWrap w:val="false"/>
          </w:tcPr>
          <w:p>
            <w:pPr>
              <w:jc w:val="center"/>
              <w:spacing w:after="200" w:line="22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574" w:type="dxa"/>
            <w:vAlign w:val="top"/>
            <w:textDirection w:val="lrTb"/>
            <w:noWrap w:val="false"/>
          </w:tcPr>
          <w:p>
            <w:pPr>
              <w:jc w:val="center"/>
              <w:spacing w:after="200" w:line="22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20" w:type="dxa"/>
            <w:vAlign w:val="top"/>
            <w:textDirection w:val="lrTb"/>
            <w:noWrap w:val="false"/>
          </w:tcPr>
          <w:p>
            <w:pPr>
              <w:jc w:val="center"/>
              <w:spacing w:after="200" w:line="22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68" w:type="dxa"/>
            <w:vAlign w:val="top"/>
            <w:textDirection w:val="lrTb"/>
            <w:noWrap w:val="false"/>
          </w:tcPr>
          <w:p>
            <w:pPr>
              <w:jc w:val="center"/>
              <w:spacing w:after="200" w:line="22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jc w:val="center"/>
          <w:trHeight w:val="680"/>
        </w:trPr>
        <w:tc>
          <w:tcPr>
            <w:tcW w:w="947" w:type="dxa"/>
            <w:vAlign w:val="top"/>
            <w:textDirection w:val="lrTb"/>
            <w:noWrap w:val="false"/>
          </w:tcPr>
          <w:p>
            <w:pPr>
              <w:jc w:val="center"/>
              <w:spacing w:after="200" w:line="22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962" w:type="dxa"/>
            <w:vAlign w:val="top"/>
            <w:textDirection w:val="lrTb"/>
            <w:noWrap w:val="false"/>
          </w:tcPr>
          <w:p>
            <w:pPr>
              <w:jc w:val="center"/>
              <w:spacing w:after="200" w:line="22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574" w:type="dxa"/>
            <w:vAlign w:val="top"/>
            <w:textDirection w:val="lrTb"/>
            <w:noWrap w:val="false"/>
          </w:tcPr>
          <w:p>
            <w:pPr>
              <w:jc w:val="center"/>
              <w:spacing w:after="200" w:line="22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20" w:type="dxa"/>
            <w:vAlign w:val="top"/>
            <w:textDirection w:val="lrTb"/>
            <w:noWrap w:val="false"/>
          </w:tcPr>
          <w:p>
            <w:pPr>
              <w:jc w:val="center"/>
              <w:spacing w:after="200" w:line="22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68" w:type="dxa"/>
            <w:vAlign w:val="top"/>
            <w:textDirection w:val="lrTb"/>
            <w:noWrap w:val="false"/>
          </w:tcPr>
          <w:p>
            <w:pPr>
              <w:jc w:val="center"/>
              <w:spacing w:after="200" w:line="22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jc w:val="center"/>
          <w:trHeight w:val="680"/>
        </w:trPr>
        <w:tc>
          <w:tcPr>
            <w:tcW w:w="947" w:type="dxa"/>
            <w:vAlign w:val="top"/>
            <w:textDirection w:val="lrTb"/>
            <w:noWrap w:val="false"/>
          </w:tcPr>
          <w:p>
            <w:pPr>
              <w:jc w:val="center"/>
              <w:spacing w:after="200" w:line="22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962" w:type="dxa"/>
            <w:vAlign w:val="top"/>
            <w:textDirection w:val="lrTb"/>
            <w:noWrap w:val="false"/>
          </w:tcPr>
          <w:p>
            <w:pPr>
              <w:jc w:val="center"/>
              <w:spacing w:after="200" w:line="22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574" w:type="dxa"/>
            <w:vAlign w:val="top"/>
            <w:textDirection w:val="lrTb"/>
            <w:noWrap w:val="false"/>
          </w:tcPr>
          <w:p>
            <w:pPr>
              <w:jc w:val="center"/>
              <w:spacing w:after="200" w:line="22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20" w:type="dxa"/>
            <w:vAlign w:val="top"/>
            <w:textDirection w:val="lrTb"/>
            <w:noWrap w:val="false"/>
          </w:tcPr>
          <w:p>
            <w:pPr>
              <w:jc w:val="center"/>
              <w:spacing w:after="200" w:line="22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68" w:type="dxa"/>
            <w:vAlign w:val="top"/>
            <w:textDirection w:val="lrTb"/>
            <w:noWrap w:val="false"/>
          </w:tcPr>
          <w:p>
            <w:pPr>
              <w:jc w:val="center"/>
              <w:spacing w:after="200" w:line="22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r>
        <w:trPr>
          <w:cantSplit/>
          <w:jc w:val="center"/>
          <w:trHeight w:val="680"/>
        </w:trPr>
        <w:tc>
          <w:tcPr>
            <w:tcW w:w="947" w:type="dxa"/>
            <w:vAlign w:val="top"/>
            <w:textDirection w:val="lrTb"/>
            <w:noWrap w:val="false"/>
          </w:tcPr>
          <w:p>
            <w:pPr>
              <w:jc w:val="center"/>
              <w:spacing w:after="200" w:line="22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2962" w:type="dxa"/>
            <w:vAlign w:val="top"/>
            <w:textDirection w:val="lrTb"/>
            <w:noWrap w:val="false"/>
          </w:tcPr>
          <w:p>
            <w:pPr>
              <w:rPr>
                <w:rFonts w:hint="eastAsia" w:ascii="宋体" w:hAnsi="宋体" w:eastAsia="宋体" w:cs="宋体"/>
                <w:szCs w:val="21"/>
                <w:highlight w:val="none"/>
              </w:rPr>
            </w:pPr>
            <w:r>
              <w:rPr>
                <w:rFonts w:hint="eastAsia" w:ascii="宋体" w:hAnsi="宋体" w:eastAsia="宋体" w:cs="宋体"/>
                <w:szCs w:val="21"/>
                <w:highlight w:val="none"/>
              </w:rPr>
              <w:t xml:space="preserve">行数不够，可自行添加</w:t>
            </w:r>
            <w:r/>
          </w:p>
        </w:tc>
        <w:tc>
          <w:tcPr>
            <w:tcW w:w="1574" w:type="dxa"/>
            <w:vAlign w:val="top"/>
            <w:textDirection w:val="lrTb"/>
            <w:noWrap w:val="false"/>
          </w:tcPr>
          <w:p>
            <w:pPr>
              <w:jc w:val="center"/>
              <w:spacing w:after="200" w:line="22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20" w:type="dxa"/>
            <w:vAlign w:val="top"/>
            <w:textDirection w:val="lrTb"/>
            <w:noWrap w:val="false"/>
          </w:tcPr>
          <w:p>
            <w:pPr>
              <w:jc w:val="center"/>
              <w:spacing w:after="200" w:line="22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c>
          <w:tcPr>
            <w:tcW w:w="1868" w:type="dxa"/>
            <w:vAlign w:val="top"/>
            <w:textDirection w:val="lrTb"/>
            <w:noWrap w:val="false"/>
          </w:tcPr>
          <w:p>
            <w:pPr>
              <w:jc w:val="center"/>
              <w:spacing w:after="200" w:line="220" w:lineRule="atLeast"/>
              <w:rPr>
                <w:rFonts w:hint="eastAsia" w:ascii="宋体" w:hAnsi="宋体" w:eastAsia="宋体" w:cs="宋体"/>
                <w:sz w:val="24"/>
                <w:szCs w:val="24"/>
                <w:highlight w:val="none"/>
              </w:rPr>
            </w:pPr>
            <w:r>
              <w:rPr>
                <w:rFonts w:hint="eastAsia" w:ascii="宋体" w:hAnsi="宋体" w:eastAsia="宋体" w:cs="宋体"/>
                <w:sz w:val="24"/>
                <w:szCs w:val="24"/>
                <w:highlight w:val="none"/>
              </w:rPr>
            </w:r>
            <w:r/>
          </w:p>
        </w:tc>
      </w:tr>
    </w:tbl>
    <w:p>
      <w:pPr>
        <w:jc w:val="center"/>
        <w:spacing w:line="312" w:lineRule="auto"/>
        <w:rPr>
          <w:rFonts w:hint="eastAsia" w:ascii="宋体" w:hAnsi="宋体" w:eastAsia="宋体" w:cs="宋体"/>
          <w:szCs w:val="21"/>
          <w:highlight w:val="none"/>
        </w:rPr>
      </w:pPr>
      <w:r>
        <w:rPr>
          <w:rFonts w:hint="eastAsia" w:ascii="宋体" w:hAnsi="宋体" w:eastAsia="宋体" w:cs="宋体"/>
          <w:szCs w:val="21"/>
          <w:highlight w:val="none"/>
        </w:rPr>
      </w:r>
      <w:r/>
    </w:p>
    <w:p>
      <w:pPr>
        <w:ind w:firstLine="315"/>
        <w:jc w:val="both"/>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ind w:firstLine="420"/>
        <w:rPr>
          <w:rFonts w:hint="eastAsia" w:ascii="宋体" w:hAnsi="宋体" w:eastAsia="宋体" w:cs="宋体"/>
          <w:szCs w:val="21"/>
          <w:highlight w:val="none"/>
        </w:rPr>
      </w:pPr>
      <w:r>
        <w:rPr>
          <w:rFonts w:hint="eastAsia" w:ascii="宋体" w:hAnsi="宋体" w:eastAsia="宋体" w:cs="宋体"/>
          <w:szCs w:val="21"/>
          <w:highlight w:val="none"/>
        </w:rPr>
      </w:r>
      <w:r/>
    </w:p>
    <w:p>
      <w:pPr>
        <w:spacing w:line="400" w:lineRule="exact"/>
        <w:rPr>
          <w:rFonts w:hint="eastAsia" w:ascii="宋体" w:hAnsi="宋体" w:eastAsia="宋体" w:cs="宋体"/>
          <w:szCs w:val="21"/>
          <w:highlight w:val="none"/>
        </w:rPr>
      </w:pPr>
      <w:r>
        <w:rPr>
          <w:rFonts w:hint="eastAsia" w:ascii="宋体" w:hAnsi="宋体" w:eastAsia="宋体" w:cs="宋体"/>
          <w:szCs w:val="21"/>
          <w:highlight w:val="none"/>
        </w:rPr>
        <w:t xml:space="preserve">注：投标人应对照招标文件采购需求中的技术要求等，逐条做出实质性的响应，应在此表中申明与技术要求条文的偏差和例外。未在上表中说明的，如在响应文件其他内容中已有文字说明的，则以已有文字说明为准，否则，将被认为完全响应招标文件的规定。</w:t>
      </w:r>
      <w:r/>
    </w:p>
    <w:p>
      <w:pPr>
        <w:ind w:firstLine="482"/>
        <w:jc w:val="left"/>
        <w:spacing w:before="0" w:after="0" w:line="360" w:lineRule="auto"/>
        <w:widowControl w:val="off"/>
        <w:rPr>
          <w:rFonts w:hint="eastAsia" w:ascii="宋体" w:hAnsi="宋体" w:eastAsia="宋体" w:cs="宋体"/>
          <w:sz w:val="24"/>
          <w:szCs w:val="21"/>
          <w:highlight w:val="none"/>
          <w:lang w:val="en-US" w:eastAsia="zh-CN" w:bidi="ar-SA"/>
        </w:rPr>
      </w:pPr>
      <w:r>
        <w:rPr>
          <w:rFonts w:hint="eastAsia" w:ascii="宋体" w:hAnsi="宋体" w:eastAsia="宋体" w:cs="宋体"/>
          <w:sz w:val="24"/>
          <w:szCs w:val="21"/>
          <w:highlight w:val="none"/>
          <w:lang w:val="en-US" w:eastAsia="zh-CN" w:bidi="ar-SA"/>
        </w:rPr>
      </w:r>
      <w:r/>
    </w:p>
    <w:p>
      <w:pPr>
        <w:ind w:firstLine="0"/>
        <w:jc w:val="left"/>
        <w:spacing w:before="0" w:after="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ind w:firstLine="0"/>
        <w:jc w:val="left"/>
        <w:spacing w:before="0" w:after="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ind w:firstLine="0"/>
        <w:jc w:val="left"/>
        <w:spacing w:before="0" w:after="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ind w:firstLine="0"/>
        <w:jc w:val="left"/>
        <w:spacing w:before="0" w:after="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ind w:firstLine="0"/>
        <w:jc w:val="left"/>
        <w:spacing w:before="0" w:after="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ind w:firstLine="0"/>
        <w:jc w:val="left"/>
        <w:spacing w:before="0" w:after="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ind w:firstLine="0"/>
        <w:jc w:val="left"/>
        <w:spacing w:before="0" w:after="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ind w:firstLine="0"/>
        <w:jc w:val="left"/>
        <w:spacing w:before="0" w:after="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ind w:firstLine="0"/>
        <w:jc w:val="left"/>
        <w:spacing w:before="0" w:after="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jc w:val="center"/>
        <w:spacing w:line="312" w:lineRule="auto"/>
        <w:rPr>
          <w:rFonts w:hint="eastAsia" w:ascii="宋体" w:hAnsi="宋体" w:eastAsia="宋体" w:cs="宋体"/>
          <w:b/>
          <w:bCs/>
          <w:highlight w:val="none"/>
        </w:rPr>
      </w:pPr>
      <w:r>
        <w:rPr>
          <w:rFonts w:hint="eastAsia" w:ascii="宋体" w:hAnsi="宋体" w:eastAsia="宋体" w:cs="宋体"/>
          <w:b/>
          <w:bCs/>
          <w:highlight w:val="none"/>
        </w:rPr>
      </w:r>
      <w:r/>
    </w:p>
    <w:p>
      <w:pPr>
        <w:jc w:val="center"/>
        <w:spacing w:line="312" w:lineRule="auto"/>
        <w:rPr>
          <w:rFonts w:hint="eastAsia" w:ascii="宋体" w:hAnsi="宋体" w:eastAsia="宋体" w:cs="宋体"/>
          <w:b/>
          <w:bCs/>
          <w:highlight w:val="none"/>
        </w:rPr>
      </w:pPr>
      <w:r>
        <w:rPr>
          <w:rFonts w:hint="eastAsia" w:ascii="宋体" w:hAnsi="宋体" w:eastAsia="宋体" w:cs="宋体"/>
          <w:b/>
          <w:bCs/>
          <w:highlight w:val="none"/>
        </w:rPr>
      </w:r>
      <w:r/>
    </w:p>
    <w:p>
      <w:pPr>
        <w:jc w:val="center"/>
        <w:spacing w:line="312" w:lineRule="auto"/>
        <w:rPr>
          <w:rFonts w:hint="eastAsia" w:ascii="宋体" w:hAnsi="宋体" w:eastAsia="宋体" w:cs="宋体"/>
          <w:b/>
          <w:bCs/>
          <w:highlight w:val="none"/>
        </w:rPr>
      </w:pPr>
      <w:r>
        <w:rPr>
          <w:rFonts w:hint="eastAsia" w:ascii="宋体" w:hAnsi="宋体" w:eastAsia="宋体" w:cs="宋体"/>
          <w:b/>
          <w:bCs/>
          <w:highlight w:val="none"/>
        </w:rPr>
      </w:r>
      <w:r/>
    </w:p>
    <w:p>
      <w:pPr>
        <w:jc w:val="center"/>
        <w:spacing w:line="312" w:lineRule="auto"/>
        <w:rPr>
          <w:rFonts w:hint="eastAsia" w:ascii="宋体" w:hAnsi="宋体" w:eastAsia="宋体" w:cs="宋体"/>
          <w:b/>
          <w:bCs/>
          <w:highlight w:val="none"/>
          <w:lang w:eastAsia="zh-CN"/>
        </w:rPr>
      </w:pPr>
      <w:r>
        <w:rPr>
          <w:rFonts w:hint="eastAsia" w:ascii="宋体" w:hAnsi="宋体" w:eastAsia="宋体" w:cs="宋体"/>
          <w:b/>
          <w:sz w:val="21"/>
          <w:szCs w:val="21"/>
          <w:highlight w:val="none"/>
          <w:lang w:eastAsia="zh-CN"/>
        </w:rPr>
        <w:t xml:space="preserve">十</w:t>
      </w:r>
      <w:r>
        <w:rPr>
          <w:rFonts w:hint="eastAsia" w:ascii="宋体" w:hAnsi="宋体" w:eastAsia="宋体" w:cs="宋体"/>
          <w:b/>
          <w:sz w:val="21"/>
          <w:szCs w:val="21"/>
          <w:highlight w:val="none"/>
          <w:lang w:val="en-US" w:eastAsia="zh-CN"/>
        </w:rPr>
        <w:t xml:space="preserve">六</w:t>
      </w:r>
      <w:r>
        <w:rPr>
          <w:rFonts w:hint="eastAsia" w:ascii="宋体" w:hAnsi="宋体" w:eastAsia="宋体" w:cs="宋体"/>
          <w:b/>
          <w:sz w:val="21"/>
          <w:szCs w:val="21"/>
          <w:highlight w:val="none"/>
        </w:rPr>
        <w:t xml:space="preserve">、商务条款响应及偏离表</w:t>
      </w:r>
      <w:r>
        <w:rPr>
          <w:rFonts w:hint="eastAsia" w:ascii="宋体" w:hAnsi="宋体" w:eastAsia="宋体" w:cs="宋体"/>
          <w:b/>
          <w:szCs w:val="21"/>
          <w:highlight w:val="none"/>
          <w:lang w:val="en-US" w:eastAsia="zh-CN"/>
        </w:rPr>
        <w:t xml:space="preserve"> </w:t>
      </w:r>
      <w:r/>
    </w:p>
    <w:p>
      <w:pPr>
        <w:ind w:firstLine="0"/>
        <w:jc w:val="left"/>
        <w:spacing w:before="0" w:after="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tbl>
      <w:tblPr>
        <w:tblStyle w:val="1084"/>
        <w:tblW w:w="916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2688"/>
        <w:gridCol w:w="2883"/>
        <w:gridCol w:w="1302"/>
        <w:gridCol w:w="1614"/>
      </w:tblGrid>
      <w:tr>
        <w:trPr>
          <w:cantSplit/>
        </w:trPr>
        <w:tc>
          <w:tcPr>
            <w:tcW w:w="682"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序号</w:t>
            </w:r>
            <w:r/>
          </w:p>
        </w:tc>
        <w:tc>
          <w:tcPr>
            <w:tcW w:w="2688"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招标文件要求</w:t>
            </w:r>
            <w:r/>
          </w:p>
        </w:tc>
        <w:tc>
          <w:tcPr>
            <w:tcW w:w="2883"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投标响应情况</w:t>
            </w:r>
            <w:r/>
          </w:p>
        </w:tc>
        <w:tc>
          <w:tcPr>
            <w:tcW w:w="1302"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超出、符合或偏离</w:t>
            </w:r>
            <w:r/>
          </w:p>
        </w:tc>
        <w:tc>
          <w:tcPr>
            <w:tcW w:w="1614"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证明</w:t>
            </w:r>
            <w:r/>
          </w:p>
          <w:p>
            <w:pPr>
              <w:jc w:val="center"/>
              <w:rPr>
                <w:rFonts w:hint="eastAsia" w:ascii="宋体" w:hAnsi="宋体" w:eastAsia="宋体" w:cs="宋体"/>
                <w:szCs w:val="21"/>
                <w:highlight w:val="none"/>
              </w:rPr>
            </w:pPr>
            <w:r>
              <w:rPr>
                <w:rFonts w:hint="eastAsia" w:ascii="宋体" w:hAnsi="宋体" w:eastAsia="宋体" w:cs="宋体"/>
                <w:szCs w:val="21"/>
                <w:highlight w:val="none"/>
              </w:rPr>
              <w:t xml:space="preserve">材料</w:t>
            </w:r>
            <w:r/>
          </w:p>
        </w:tc>
      </w:tr>
      <w:tr>
        <w:trPr>
          <w:cantSplit/>
          <w:trHeight w:val="640"/>
        </w:trPr>
        <w:tc>
          <w:tcPr>
            <w:tcW w:w="682" w:type="dxa"/>
            <w:vAlign w:val="top"/>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2688"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2883" w:type="dxa"/>
            <w:vAlign w:val="top"/>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1302" w:type="dxa"/>
            <w:vAlign w:val="top"/>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1614" w:type="dxa"/>
            <w:vAlign w:val="top"/>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r>
      <w:tr>
        <w:trPr>
          <w:cantSplit/>
          <w:trHeight w:val="640"/>
        </w:trPr>
        <w:tc>
          <w:tcPr>
            <w:tcW w:w="682" w:type="dxa"/>
            <w:vAlign w:val="top"/>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2688"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2883" w:type="dxa"/>
            <w:vAlign w:val="top"/>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1302" w:type="dxa"/>
            <w:vAlign w:val="top"/>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1614" w:type="dxa"/>
            <w:vAlign w:val="top"/>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r>
      <w:tr>
        <w:trPr>
          <w:cantSplit/>
          <w:trHeight w:val="640"/>
        </w:trPr>
        <w:tc>
          <w:tcPr>
            <w:tcW w:w="682" w:type="dxa"/>
            <w:vAlign w:val="top"/>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2688"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2883" w:type="dxa"/>
            <w:vAlign w:val="top"/>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1302" w:type="dxa"/>
            <w:vAlign w:val="top"/>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1614" w:type="dxa"/>
            <w:vAlign w:val="top"/>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r>
      <w:tr>
        <w:trPr>
          <w:cantSplit/>
          <w:trHeight w:val="640"/>
        </w:trPr>
        <w:tc>
          <w:tcPr>
            <w:tcW w:w="682" w:type="dxa"/>
            <w:vAlign w:val="top"/>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2688"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2883" w:type="dxa"/>
            <w:vAlign w:val="top"/>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1302" w:type="dxa"/>
            <w:vAlign w:val="top"/>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1614" w:type="dxa"/>
            <w:vAlign w:val="top"/>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r>
      <w:tr>
        <w:trPr>
          <w:cantSplit/>
          <w:trHeight w:val="640"/>
        </w:trPr>
        <w:tc>
          <w:tcPr>
            <w:tcW w:w="682" w:type="dxa"/>
            <w:vAlign w:val="top"/>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2688"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2883" w:type="dxa"/>
            <w:vAlign w:val="top"/>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1302" w:type="dxa"/>
            <w:vAlign w:val="top"/>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1614" w:type="dxa"/>
            <w:vAlign w:val="top"/>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r>
      <w:tr>
        <w:trPr>
          <w:cantSplit/>
          <w:trHeight w:val="640"/>
        </w:trPr>
        <w:tc>
          <w:tcPr>
            <w:tcW w:w="682" w:type="dxa"/>
            <w:vAlign w:val="top"/>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2688"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2883" w:type="dxa"/>
            <w:vAlign w:val="top"/>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1302" w:type="dxa"/>
            <w:vAlign w:val="top"/>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1614" w:type="dxa"/>
            <w:vAlign w:val="top"/>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r>
      <w:tr>
        <w:trPr>
          <w:cantSplit/>
          <w:trHeight w:val="640"/>
        </w:trPr>
        <w:tc>
          <w:tcPr>
            <w:tcW w:w="682" w:type="dxa"/>
            <w:vAlign w:val="top"/>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2688"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2883" w:type="dxa"/>
            <w:vAlign w:val="top"/>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1302" w:type="dxa"/>
            <w:vAlign w:val="top"/>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1614" w:type="dxa"/>
            <w:vAlign w:val="top"/>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r>
      <w:tr>
        <w:trPr>
          <w:cantSplit/>
          <w:trHeight w:val="640"/>
        </w:trPr>
        <w:tc>
          <w:tcPr>
            <w:tcW w:w="682" w:type="dxa"/>
            <w:vAlign w:val="top"/>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2688"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2883" w:type="dxa"/>
            <w:vAlign w:val="top"/>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1302" w:type="dxa"/>
            <w:vAlign w:val="top"/>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1614" w:type="dxa"/>
            <w:vAlign w:val="top"/>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r>
      <w:tr>
        <w:trPr>
          <w:cantSplit/>
          <w:trHeight w:val="640"/>
        </w:trPr>
        <w:tc>
          <w:tcPr>
            <w:tcW w:w="682" w:type="dxa"/>
            <w:vAlign w:val="top"/>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2688" w:type="dxa"/>
            <w:vAlign w:val="center"/>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2883" w:type="dxa"/>
            <w:vAlign w:val="top"/>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1302" w:type="dxa"/>
            <w:vAlign w:val="top"/>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c>
          <w:tcPr>
            <w:tcW w:w="1614" w:type="dxa"/>
            <w:vAlign w:val="top"/>
            <w:textDirection w:val="lrTb"/>
            <w:noWrap w:val="false"/>
          </w:tcPr>
          <w:p>
            <w:pPr>
              <w:jc w:val="center"/>
              <w:rPr>
                <w:rFonts w:hint="eastAsia" w:ascii="宋体" w:hAnsi="宋体" w:eastAsia="宋体" w:cs="宋体"/>
                <w:szCs w:val="21"/>
                <w:highlight w:val="none"/>
              </w:rPr>
            </w:pPr>
            <w:r>
              <w:rPr>
                <w:rFonts w:hint="eastAsia" w:ascii="宋体" w:hAnsi="宋体" w:eastAsia="宋体" w:cs="宋体"/>
                <w:szCs w:val="21"/>
                <w:highlight w:val="none"/>
              </w:rPr>
            </w:r>
            <w:r/>
          </w:p>
        </w:tc>
      </w:tr>
    </w:tbl>
    <w:p>
      <w:pPr>
        <w:ind w:firstLine="0"/>
        <w:jc w:val="left"/>
        <w:spacing w:before="0" w:after="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ind w:firstLine="0"/>
        <w:jc w:val="left"/>
        <w:spacing w:before="0" w:after="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ind w:firstLine="0"/>
        <w:jc w:val="left"/>
        <w:spacing w:before="0" w:after="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ind w:firstLine="0"/>
        <w:jc w:val="left"/>
        <w:spacing w:before="0" w:after="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ind w:firstLine="0"/>
        <w:jc w:val="left"/>
        <w:spacing w:before="0" w:after="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ind w:firstLine="0"/>
        <w:jc w:val="left"/>
        <w:spacing w:before="0" w:after="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ind w:firstLine="0"/>
        <w:jc w:val="left"/>
        <w:spacing w:before="0" w:after="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ind w:firstLine="0"/>
        <w:jc w:val="left"/>
        <w:spacing w:before="0" w:after="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ind w:firstLine="0"/>
        <w:jc w:val="left"/>
        <w:spacing w:before="0" w:after="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ind w:firstLine="0"/>
        <w:jc w:val="left"/>
        <w:spacing w:before="0" w:after="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ind w:firstLine="0"/>
        <w:jc w:val="left"/>
        <w:spacing w:before="0" w:after="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ind w:firstLine="0"/>
        <w:jc w:val="left"/>
        <w:spacing w:before="0" w:after="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ind w:firstLine="0"/>
        <w:jc w:val="left"/>
        <w:spacing w:before="0" w:after="0" w:line="360" w:lineRule="auto"/>
        <w:widowControl w:val="off"/>
        <w:rPr>
          <w:rFonts w:hint="eastAsia" w:ascii="宋体" w:hAnsi="宋体" w:eastAsia="宋体" w:cs="宋体"/>
          <w:sz w:val="21"/>
          <w:szCs w:val="21"/>
          <w:highlight w:val="none"/>
          <w:lang w:val="en-US" w:eastAsia="zh-CN" w:bidi="ar-SA"/>
        </w:rPr>
      </w:pPr>
      <w:r>
        <w:rPr>
          <w:rFonts w:hint="eastAsia" w:ascii="宋体" w:hAnsi="宋体" w:eastAsia="宋体" w:cs="宋体"/>
          <w:sz w:val="21"/>
          <w:szCs w:val="21"/>
          <w:highlight w:val="none"/>
          <w:lang w:val="en-US" w:eastAsia="zh-CN" w:bidi="ar-SA"/>
        </w:rPr>
      </w:r>
      <w:r/>
    </w:p>
    <w:p>
      <w:pPr>
        <w:jc w:val="center"/>
        <w:rPr>
          <w:rFonts w:hint="eastAsia" w:ascii="宋体" w:hAnsi="宋体" w:eastAsia="宋体" w:cs="宋体"/>
          <w:b/>
          <w:szCs w:val="21"/>
          <w:highlight w:val="none"/>
        </w:rPr>
      </w:pPr>
      <w:r>
        <w:rPr>
          <w:rFonts w:hint="eastAsia" w:ascii="宋体" w:hAnsi="宋体" w:eastAsia="宋体" w:cs="宋体"/>
          <w:b/>
          <w:szCs w:val="21"/>
          <w:highlight w:val="none"/>
        </w:rPr>
      </w:r>
      <w:r/>
    </w:p>
    <w:p>
      <w:pPr>
        <w:jc w:val="left"/>
        <w:widowControl/>
        <w:rPr>
          <w:rFonts w:hint="eastAsia" w:ascii="宋体" w:hAnsi="宋体" w:eastAsia="宋体" w:cs="宋体"/>
          <w:b/>
          <w:sz w:val="24"/>
          <w:szCs w:val="24"/>
          <w:highlight w:val="none"/>
        </w:rPr>
      </w:pPr>
      <w:r>
        <w:rPr>
          <w:rFonts w:hint="eastAsia" w:ascii="宋体" w:hAnsi="宋体" w:eastAsia="宋体" w:cs="宋体"/>
          <w:b/>
          <w:sz w:val="24"/>
          <w:szCs w:val="24"/>
          <w:highlight w:val="none"/>
        </w:rPr>
      </w:r>
      <w:r/>
    </w:p>
    <w:p>
      <w:pPr>
        <w:jc w:val="center"/>
        <w:rPr>
          <w:rFonts w:hint="eastAsia" w:ascii="宋体" w:hAnsi="宋体" w:eastAsia="宋体" w:cs="宋体"/>
          <w:b/>
          <w:sz w:val="21"/>
          <w:szCs w:val="21"/>
          <w:highlight w:val="none"/>
          <w:lang w:eastAsia="zh-CN"/>
        </w:rPr>
      </w:pPr>
      <w:r>
        <w:rPr>
          <w:rFonts w:hint="eastAsia" w:ascii="宋体" w:hAnsi="宋体" w:eastAsia="宋体" w:cs="宋体"/>
          <w:b/>
          <w:sz w:val="21"/>
          <w:szCs w:val="21"/>
          <w:highlight w:val="none"/>
          <w:lang w:eastAsia="zh-CN"/>
        </w:rPr>
        <w:br w:type="page" w:clear="all"/>
      </w:r>
      <w:r/>
    </w:p>
    <w:p>
      <w:pPr>
        <w:jc w:val="center"/>
        <w:rPr>
          <w:rFonts w:hint="eastAsia" w:ascii="宋体" w:hAnsi="宋体" w:eastAsia="宋体" w:cs="宋体"/>
          <w:b/>
          <w:sz w:val="21"/>
          <w:szCs w:val="21"/>
          <w:highlight w:val="none"/>
          <w:lang w:eastAsia="zh-CN"/>
        </w:rPr>
      </w:pPr>
      <w:r>
        <w:rPr>
          <w:rFonts w:hint="eastAsia" w:ascii="宋体" w:hAnsi="宋体" w:eastAsia="宋体" w:cs="宋体"/>
          <w:b/>
          <w:sz w:val="21"/>
          <w:szCs w:val="21"/>
          <w:highlight w:val="none"/>
          <w:lang w:eastAsia="zh-CN"/>
        </w:rPr>
      </w:r>
      <w:r/>
    </w:p>
    <w:p>
      <w:pPr>
        <w:jc w:val="center"/>
        <w:rPr>
          <w:rFonts w:hint="eastAsia" w:ascii="宋体" w:hAnsi="宋体" w:eastAsia="宋体" w:cs="宋体"/>
          <w:color w:val="auto"/>
          <w:szCs w:val="22"/>
          <w:highlight w:val="none"/>
        </w:rPr>
      </w:pPr>
      <w:r>
        <w:rPr>
          <w:rFonts w:hint="eastAsia" w:ascii="宋体" w:hAnsi="宋体" w:eastAsia="宋体" w:cs="宋体"/>
          <w:b/>
          <w:sz w:val="21"/>
          <w:szCs w:val="21"/>
          <w:highlight w:val="none"/>
          <w:lang w:eastAsia="zh-CN"/>
        </w:rPr>
        <w:t xml:space="preserve">十</w:t>
      </w:r>
      <w:r>
        <w:rPr>
          <w:rFonts w:hint="eastAsia" w:ascii="宋体" w:hAnsi="宋体" w:eastAsia="宋体" w:cs="宋体"/>
          <w:b/>
          <w:sz w:val="21"/>
          <w:szCs w:val="21"/>
          <w:highlight w:val="none"/>
          <w:lang w:val="en-US" w:eastAsia="zh-CN"/>
        </w:rPr>
        <w:t xml:space="preserve">七</w:t>
      </w:r>
      <w:r>
        <w:rPr>
          <w:rFonts w:hint="eastAsia" w:ascii="宋体" w:hAnsi="宋体" w:eastAsia="宋体" w:cs="宋体"/>
          <w:b/>
          <w:sz w:val="21"/>
          <w:szCs w:val="21"/>
          <w:highlight w:val="none"/>
        </w:rPr>
        <w:t xml:space="preserve">、主要标的信息</w:t>
      </w:r>
      <w:r>
        <w:rPr>
          <w:rFonts w:hint="eastAsia" w:ascii="宋体" w:hAnsi="宋体" w:eastAsia="宋体" w:cs="宋体"/>
          <w:b/>
          <w:color w:val="auto"/>
          <w:szCs w:val="22"/>
          <w:highlight w:val="none"/>
        </w:rPr>
        <w:t xml:space="preserve">（中标后将公示）</w:t>
      </w:r>
      <w:r/>
    </w:p>
    <w:p>
      <w:pPr>
        <w:ind w:firstLine="840"/>
        <w:spacing w:after="312" w:line="360" w:lineRule="auto"/>
        <w:rPr>
          <w:rFonts w:hint="eastAsia" w:ascii="宋体" w:hAnsi="宋体" w:eastAsia="宋体" w:cs="宋体"/>
          <w:color w:val="auto"/>
          <w:szCs w:val="22"/>
          <w:highlight w:val="none"/>
        </w:rPr>
      </w:pPr>
      <w:r>
        <w:rPr>
          <w:rFonts w:hint="eastAsia" w:ascii="宋体" w:hAnsi="宋体" w:eastAsia="宋体" w:cs="宋体"/>
          <w:color w:val="auto"/>
          <w:szCs w:val="22"/>
          <w:highlight w:val="none"/>
        </w:rPr>
      </w:r>
      <w:r/>
    </w:p>
    <w:p>
      <w:pPr>
        <w:ind w:firstLine="840"/>
        <w:spacing w:after="312" w:line="360" w:lineRule="auto"/>
        <w:rPr>
          <w:rFonts w:hint="eastAsia" w:ascii="宋体" w:hAnsi="宋体" w:eastAsia="宋体" w:cs="宋体"/>
          <w:b/>
          <w:sz w:val="24"/>
          <w:szCs w:val="24"/>
          <w:highlight w:val="none"/>
        </w:rPr>
      </w:pPr>
      <w:r>
        <w:rPr>
          <w:rFonts w:hint="eastAsia" w:ascii="宋体" w:hAnsi="宋体" w:eastAsia="宋体" w:cs="宋体"/>
          <w:color w:val="auto"/>
          <w:szCs w:val="22"/>
          <w:highlight w:val="none"/>
        </w:rPr>
        <w:t xml:space="preserve">投标人全称：（加盖CA电子签章）</w:t>
      </w:r>
      <w:r/>
    </w:p>
    <w:tbl>
      <w:tblPr>
        <w:tblStyle w:val="108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60"/>
      </w:tblGrid>
      <w:tr>
        <w:trPr>
          <w:jc w:val="center"/>
          <w:trHeight w:val="515"/>
        </w:trPr>
        <w:tc>
          <w:tcPr>
            <w:tcW w:w="7260" w:type="dxa"/>
            <w:vAlign w:val="top"/>
            <w:textDirection w:val="lrTb"/>
            <w:noWrap w:val="false"/>
          </w:tcPr>
          <w:p>
            <w:pPr>
              <w:jc w:val="center"/>
              <w:spacing w:line="360" w:lineRule="auto"/>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工程类</w:t>
            </w:r>
            <w:r/>
          </w:p>
        </w:tc>
      </w:tr>
      <w:tr>
        <w:trPr>
          <w:jc w:val="center"/>
          <w:trHeight w:val="2547"/>
        </w:trPr>
        <w:tc>
          <w:tcPr>
            <w:tcW w:w="7260" w:type="dxa"/>
            <w:vAlign w:val="top"/>
            <w:textDirection w:val="lrTb"/>
            <w:noWrap w:val="false"/>
          </w:tcPr>
          <w:p>
            <w:pPr>
              <w:spacing w:line="360" w:lineRule="auto"/>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名称：</w:t>
            </w:r>
            <w:r/>
          </w:p>
          <w:p>
            <w:pPr>
              <w:spacing w:line="360" w:lineRule="auto"/>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施工范围：</w:t>
            </w:r>
            <w:r/>
          </w:p>
          <w:p>
            <w:pPr>
              <w:spacing w:line="360" w:lineRule="auto"/>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施工工期：</w:t>
            </w:r>
            <w:r/>
          </w:p>
          <w:p>
            <w:pPr>
              <w:spacing w:line="360" w:lineRule="auto"/>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项目经理：</w:t>
            </w:r>
            <w:r/>
          </w:p>
          <w:p>
            <w:pPr>
              <w:spacing w:line="360" w:lineRule="auto"/>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执业证书信息：</w:t>
            </w:r>
            <w:r/>
          </w:p>
        </w:tc>
      </w:tr>
    </w:tbl>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211"/>
        <w:jc w:val="center"/>
        <w:spacing w:line="360" w:lineRule="auto"/>
        <w:rPr>
          <w:rFonts w:hint="eastAsia" w:ascii="宋体" w:hAnsi="宋体" w:eastAsia="宋体" w:cs="宋体"/>
          <w:b/>
          <w:szCs w:val="22"/>
          <w:highlight w:val="none"/>
        </w:rPr>
      </w:pPr>
      <w:r>
        <w:rPr>
          <w:rFonts w:hint="eastAsia" w:ascii="宋体" w:hAnsi="宋体" w:eastAsia="宋体" w:cs="宋体"/>
          <w:b/>
          <w:szCs w:val="22"/>
          <w:highlight w:val="none"/>
        </w:rPr>
      </w:r>
      <w:r/>
    </w:p>
    <w:p>
      <w:pPr>
        <w:ind w:firstLine="211"/>
        <w:jc w:val="center"/>
        <w:spacing w:line="360" w:lineRule="auto"/>
        <w:rPr>
          <w:rFonts w:hint="eastAsia" w:ascii="宋体" w:hAnsi="宋体" w:eastAsia="宋体" w:cs="宋体"/>
          <w:b/>
          <w:szCs w:val="22"/>
          <w:highlight w:val="none"/>
        </w:rPr>
      </w:pPr>
      <w:r>
        <w:rPr>
          <w:rFonts w:hint="eastAsia" w:ascii="宋体" w:hAnsi="宋体" w:eastAsia="宋体" w:cs="宋体"/>
          <w:b/>
          <w:szCs w:val="22"/>
          <w:highlight w:val="none"/>
        </w:rPr>
      </w:r>
      <w:r/>
    </w:p>
    <w:p>
      <w:pPr>
        <w:ind w:firstLine="211"/>
        <w:jc w:val="center"/>
        <w:spacing w:line="360" w:lineRule="auto"/>
        <w:rPr>
          <w:rFonts w:hint="eastAsia" w:ascii="宋体" w:hAnsi="宋体" w:eastAsia="宋体" w:cs="宋体"/>
          <w:b/>
          <w:szCs w:val="22"/>
          <w:highlight w:val="none"/>
        </w:rPr>
      </w:pPr>
      <w:r>
        <w:rPr>
          <w:rFonts w:hint="eastAsia" w:ascii="宋体" w:hAnsi="宋体" w:eastAsia="宋体" w:cs="宋体"/>
          <w:b/>
          <w:szCs w:val="22"/>
          <w:highlight w:val="none"/>
        </w:rPr>
      </w:r>
      <w:r/>
    </w:p>
    <w:p>
      <w:pPr>
        <w:ind w:firstLine="211"/>
        <w:jc w:val="center"/>
        <w:spacing w:line="360" w:lineRule="auto"/>
        <w:rPr>
          <w:rFonts w:hint="eastAsia" w:ascii="宋体" w:hAnsi="宋体" w:eastAsia="宋体" w:cs="宋体"/>
          <w:b/>
          <w:szCs w:val="22"/>
          <w:highlight w:val="none"/>
        </w:rPr>
      </w:pPr>
      <w:r>
        <w:rPr>
          <w:rFonts w:hint="eastAsia" w:ascii="宋体" w:hAnsi="宋体" w:eastAsia="宋体" w:cs="宋体"/>
          <w:b/>
          <w:szCs w:val="22"/>
          <w:highlight w:val="none"/>
        </w:rPr>
      </w:r>
      <w:r/>
    </w:p>
    <w:p>
      <w:pPr>
        <w:ind w:firstLine="211"/>
        <w:jc w:val="center"/>
        <w:spacing w:line="360" w:lineRule="auto"/>
        <w:rPr>
          <w:rFonts w:hint="eastAsia" w:ascii="宋体" w:hAnsi="宋体" w:eastAsia="宋体" w:cs="宋体"/>
          <w:b/>
          <w:szCs w:val="22"/>
          <w:highlight w:val="none"/>
        </w:rPr>
      </w:pPr>
      <w:r>
        <w:rPr>
          <w:rFonts w:hint="eastAsia" w:ascii="宋体" w:hAnsi="宋体" w:eastAsia="宋体" w:cs="宋体"/>
          <w:b/>
          <w:szCs w:val="22"/>
          <w:highlight w:val="none"/>
        </w:rPr>
      </w:r>
      <w:r/>
    </w:p>
    <w:p>
      <w:pPr>
        <w:ind w:firstLine="211"/>
        <w:jc w:val="center"/>
        <w:spacing w:line="360" w:lineRule="auto"/>
        <w:rPr>
          <w:rFonts w:hint="eastAsia" w:ascii="宋体" w:hAnsi="宋体" w:eastAsia="宋体" w:cs="宋体"/>
          <w:b/>
          <w:szCs w:val="22"/>
          <w:highlight w:val="none"/>
        </w:rPr>
      </w:pPr>
      <w:r>
        <w:rPr>
          <w:rFonts w:hint="eastAsia" w:ascii="宋体" w:hAnsi="宋体" w:eastAsia="宋体" w:cs="宋体"/>
          <w:b/>
          <w:szCs w:val="22"/>
          <w:highlight w:val="none"/>
        </w:rPr>
      </w:r>
      <w:r/>
    </w:p>
    <w:p>
      <w:pPr>
        <w:ind w:firstLine="211"/>
        <w:jc w:val="center"/>
        <w:spacing w:line="360" w:lineRule="auto"/>
        <w:rPr>
          <w:rFonts w:hint="eastAsia" w:ascii="宋体" w:hAnsi="宋体" w:eastAsia="宋体" w:cs="宋体"/>
          <w:b/>
          <w:szCs w:val="22"/>
          <w:highlight w:val="none"/>
        </w:rPr>
      </w:pPr>
      <w:r>
        <w:rPr>
          <w:rFonts w:hint="eastAsia" w:ascii="宋体" w:hAnsi="宋体" w:eastAsia="宋体" w:cs="宋体"/>
          <w:b/>
          <w:szCs w:val="22"/>
          <w:highlight w:val="none"/>
        </w:rPr>
      </w:r>
      <w:r/>
    </w:p>
    <w:p>
      <w:pPr>
        <w:jc w:val="both"/>
        <w:spacing w:line="360" w:lineRule="auto"/>
        <w:rPr>
          <w:rFonts w:hint="eastAsia" w:ascii="宋体" w:hAnsi="宋体" w:eastAsia="宋体" w:cs="宋体"/>
          <w:b/>
          <w:szCs w:val="22"/>
          <w:highlight w:val="none"/>
        </w:rPr>
      </w:pPr>
      <w:r>
        <w:rPr>
          <w:rFonts w:hint="eastAsia" w:ascii="宋体" w:hAnsi="宋体" w:eastAsia="宋体" w:cs="宋体"/>
          <w:b/>
          <w:szCs w:val="22"/>
          <w:highlight w:val="none"/>
        </w:rPr>
      </w:r>
      <w:r/>
    </w:p>
    <w:p>
      <w:pPr>
        <w:ind w:firstLine="211"/>
        <w:jc w:val="center"/>
        <w:spacing w:line="360" w:lineRule="auto"/>
        <w:rPr>
          <w:rFonts w:hint="eastAsia" w:ascii="宋体" w:hAnsi="宋体" w:eastAsia="宋体" w:cs="宋体"/>
          <w:b/>
          <w:szCs w:val="22"/>
          <w:highlight w:val="none"/>
        </w:rPr>
      </w:pPr>
      <w:r>
        <w:rPr>
          <w:rFonts w:hint="eastAsia" w:ascii="宋体" w:hAnsi="宋体" w:eastAsia="宋体" w:cs="宋体"/>
          <w:b/>
          <w:szCs w:val="22"/>
          <w:highlight w:val="none"/>
        </w:rPr>
      </w:r>
      <w:r/>
    </w:p>
    <w:p>
      <w:pPr>
        <w:ind w:firstLine="211"/>
        <w:jc w:val="center"/>
        <w:spacing w:line="360" w:lineRule="auto"/>
        <w:rPr>
          <w:rFonts w:hint="eastAsia" w:ascii="宋体" w:hAnsi="宋体" w:eastAsia="宋体" w:cs="宋体"/>
          <w:b/>
          <w:szCs w:val="22"/>
          <w:highlight w:val="none"/>
        </w:rPr>
      </w:pPr>
      <w:r>
        <w:rPr>
          <w:rFonts w:hint="eastAsia" w:ascii="宋体" w:hAnsi="宋体" w:eastAsia="宋体" w:cs="宋体"/>
          <w:b/>
          <w:szCs w:val="22"/>
          <w:highlight w:val="none"/>
        </w:rPr>
      </w:r>
      <w:r/>
    </w:p>
    <w:p>
      <w:pPr>
        <w:ind w:firstLine="211"/>
        <w:jc w:val="center"/>
        <w:spacing w:line="360" w:lineRule="auto"/>
        <w:rPr>
          <w:rFonts w:hint="eastAsia" w:ascii="宋体" w:hAnsi="宋体" w:eastAsia="宋体" w:cs="宋体"/>
          <w:b/>
          <w:szCs w:val="22"/>
          <w:highlight w:val="none"/>
        </w:rPr>
      </w:pPr>
      <w:r>
        <w:rPr>
          <w:rFonts w:hint="eastAsia" w:ascii="宋体" w:hAnsi="宋体" w:eastAsia="宋体" w:cs="宋体"/>
          <w:b/>
          <w:szCs w:val="22"/>
          <w:highlight w:val="none"/>
        </w:rPr>
      </w:r>
      <w:r/>
    </w:p>
    <w:p>
      <w:pPr>
        <w:ind w:firstLine="211"/>
        <w:jc w:val="center"/>
        <w:spacing w:line="360" w:lineRule="auto"/>
        <w:rPr>
          <w:rFonts w:hint="eastAsia" w:ascii="宋体" w:hAnsi="宋体" w:eastAsia="宋体" w:cs="宋体"/>
          <w:b/>
          <w:bCs/>
          <w:highlight w:val="none"/>
        </w:rPr>
      </w:pPr>
      <w:r>
        <w:rPr>
          <w:rFonts w:hint="eastAsia" w:ascii="宋体" w:hAnsi="宋体" w:eastAsia="宋体" w:cs="宋体"/>
          <w:b/>
          <w:bCs/>
          <w:highlight w:val="none"/>
        </w:rPr>
      </w:r>
      <w:r/>
    </w:p>
    <w:p>
      <w:pPr>
        <w:jc w:val="center"/>
        <w:spacing w:line="312" w:lineRule="auto"/>
        <w:rPr>
          <w:rFonts w:hint="eastAsia" w:ascii="宋体" w:hAnsi="宋体" w:eastAsia="宋体" w:cs="宋体"/>
          <w:b/>
          <w:sz w:val="21"/>
          <w:szCs w:val="21"/>
          <w:highlight w:val="none"/>
          <w:lang w:eastAsia="zh-CN"/>
        </w:rPr>
      </w:pPr>
      <w:r>
        <w:rPr>
          <w:rFonts w:hint="eastAsia" w:ascii="宋体" w:hAnsi="宋体" w:eastAsia="宋体" w:cs="宋体"/>
          <w:b/>
          <w:sz w:val="21"/>
          <w:szCs w:val="21"/>
          <w:highlight w:val="none"/>
          <w:lang w:eastAsia="zh-CN"/>
        </w:rPr>
      </w:r>
      <w:r/>
    </w:p>
    <w:p>
      <w:pPr>
        <w:jc w:val="center"/>
        <w:spacing w:line="312" w:lineRule="auto"/>
        <w:rPr>
          <w:rFonts w:hint="eastAsia" w:ascii="宋体" w:hAnsi="宋体" w:eastAsia="宋体" w:cs="宋体"/>
          <w:szCs w:val="21"/>
          <w:highlight w:val="none"/>
        </w:rPr>
      </w:pPr>
      <w:r>
        <w:rPr>
          <w:rFonts w:hint="eastAsia" w:ascii="宋体" w:hAnsi="宋体" w:eastAsia="宋体" w:cs="宋体"/>
          <w:b/>
          <w:sz w:val="21"/>
          <w:szCs w:val="21"/>
          <w:highlight w:val="none"/>
          <w:lang w:val="en-US" w:eastAsia="zh-CN"/>
        </w:rPr>
        <w:t xml:space="preserve">十八</w:t>
      </w:r>
      <w:r>
        <w:rPr>
          <w:rFonts w:hint="eastAsia" w:ascii="宋体" w:hAnsi="宋体" w:eastAsia="宋体" w:cs="宋体"/>
          <w:b/>
          <w:sz w:val="21"/>
          <w:szCs w:val="21"/>
          <w:highlight w:val="none"/>
        </w:rPr>
        <w:t xml:space="preserve">、其他………</w:t>
      </w:r>
      <w:r/>
    </w:p>
    <w:p>
      <w:pPr>
        <w:jc w:val="lef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jc w:val="center"/>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（投标人认为有必要提供的声明和文件，如有自拟并自行添加）</w:t>
      </w:r>
      <w:r/>
    </w:p>
    <w:p>
      <w:pPr>
        <w:rPr>
          <w:rFonts w:hint="eastAsia" w:ascii="宋体" w:hAnsi="宋体" w:eastAsia="宋体" w:cs="宋体"/>
          <w:sz w:val="21"/>
          <w:szCs w:val="24"/>
          <w:highlight w:val="none"/>
          <w:lang w:val="en-US" w:eastAsia="zh-CN" w:bidi="ar-SA"/>
        </w:rPr>
      </w:pPr>
      <w:r>
        <w:rPr>
          <w:rFonts w:hint="eastAsia" w:ascii="宋体" w:hAnsi="宋体" w:eastAsia="宋体" w:cs="宋体"/>
          <w:sz w:val="21"/>
          <w:szCs w:val="24"/>
          <w:highlight w:val="none"/>
          <w:lang w:val="en-US" w:eastAsia="zh-CN" w:bidi="ar-SA"/>
        </w:rPr>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rPr>
          <w:rFonts w:hint="eastAsia" w:ascii="宋体" w:hAnsi="宋体" w:eastAsia="宋体" w:cs="宋体"/>
          <w:highlight w:val="none"/>
          <w:lang w:val="en-US" w:eastAsia="zh-CN"/>
        </w:rPr>
      </w:pPr>
      <w:r>
        <w:rPr>
          <w:rFonts w:hint="eastAsia" w:ascii="宋体" w:hAnsi="宋体" w:eastAsia="宋体" w:cs="宋体"/>
          <w:highlight w:val="none"/>
          <w:lang w:val="en-US" w:eastAsia="zh-CN"/>
        </w:rPr>
      </w:r>
      <w:r/>
    </w:p>
    <w:p>
      <w:pPr>
        <w:ind w:firstLine="645"/>
        <w:jc w:val="center"/>
        <w:spacing w:line="360" w:lineRule="auto"/>
        <w:rPr>
          <w:rFonts w:hint="eastAsia" w:ascii="宋体" w:hAnsi="宋体" w:eastAsia="宋体" w:cs="宋体"/>
          <w:highlight w:val="none"/>
          <w:lang w:val="en-US" w:eastAsia="zh-CN"/>
        </w:rPr>
        <w:sectPr>
          <w:footnotePr/>
          <w:endnotePr/>
          <w:type w:val="nextPage"/>
          <w:pgSz w:w="11906" w:h="16838" w:orient="portrait"/>
          <w:pgMar w:top="1134" w:right="1701" w:bottom="1134" w:left="1701" w:header="851" w:footer="992" w:gutter="0"/>
          <w:cols w:num="1" w:sep="0" w:space="425" w:equalWidth="1"/>
          <w:docGrid w:linePitch="360"/>
        </w:sectPr>
      </w:pPr>
      <w:r>
        <w:rPr>
          <w:rFonts w:hint="eastAsia" w:ascii="宋体" w:hAnsi="宋体" w:eastAsia="宋体" w:cs="宋体"/>
          <w:highlight w:val="none"/>
          <w:lang w:val="en-US" w:eastAsia="zh-CN"/>
        </w:rPr>
      </w:r>
      <w:r/>
    </w:p>
    <w:p>
      <w:pPr>
        <w:jc w:val="center"/>
        <w:spacing w:line="360" w:lineRule="auto"/>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r>
      <w:r/>
    </w:p>
    <w:p>
      <w:pPr>
        <w:jc w:val="center"/>
        <w:spacing w:line="360" w:lineRule="auto"/>
        <w:rPr>
          <w:rFonts w:hint="eastAsia" w:ascii="宋体" w:hAnsi="宋体" w:eastAsia="宋体" w:cs="宋体"/>
          <w:b/>
          <w:bCs/>
          <w:color w:val="000000"/>
          <w:sz w:val="22"/>
          <w:szCs w:val="22"/>
          <w:highlight w:val="none"/>
        </w:rPr>
      </w:pPr>
      <w:r>
        <w:rPr>
          <w:rFonts w:hint="eastAsia" w:ascii="宋体" w:hAnsi="宋体" w:eastAsia="宋体" w:cs="宋体"/>
          <w:b/>
          <w:bCs/>
          <w:color w:val="000000"/>
          <w:sz w:val="22"/>
          <w:szCs w:val="22"/>
          <w:highlight w:val="none"/>
        </w:rPr>
        <w:t xml:space="preserve">项目负责人无在建工程承诺书</w:t>
      </w:r>
      <w:r/>
    </w:p>
    <w:p>
      <w:pPr>
        <w:ind w:firstLine="645"/>
        <w:spacing w:line="360" w:lineRule="auto"/>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r>
      <w:r/>
    </w:p>
    <w:p>
      <w:pPr>
        <w:ind w:firstLine="645"/>
        <w:spacing w:line="360" w:lineRule="auto"/>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致：</w:t>
      </w:r>
      <w:r>
        <w:rPr>
          <w:rFonts w:hint="eastAsia" w:ascii="宋体" w:hAnsi="宋体" w:eastAsia="宋体" w:cs="宋体"/>
          <w:color w:val="000000"/>
          <w:szCs w:val="22"/>
          <w:highlight w:val="none"/>
          <w:u w:val="single"/>
          <w:lang w:eastAsia="zh-CN"/>
        </w:rPr>
        <w:t xml:space="preserve">仪征市真州镇人民政府</w:t>
      </w:r>
      <w:r>
        <w:rPr>
          <w:rFonts w:hint="eastAsia" w:ascii="宋体" w:hAnsi="宋体" w:eastAsia="宋体" w:cs="宋体"/>
          <w:color w:val="000000"/>
          <w:szCs w:val="22"/>
          <w:highlight w:val="none"/>
          <w:u w:val="single"/>
          <w:lang w:val="en-US" w:eastAsia="zh-CN"/>
        </w:rPr>
        <w:t xml:space="preserve"> </w:t>
      </w:r>
      <w:r/>
    </w:p>
    <w:p>
      <w:pPr>
        <w:ind w:firstLine="645"/>
        <w:spacing w:line="360" w:lineRule="auto"/>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我公司自愿参加贵单位采购编号为</w:t>
      </w:r>
      <w:r>
        <w:rPr>
          <w:rFonts w:hint="eastAsia" w:ascii="宋体" w:hAnsi="宋体" w:eastAsia="宋体" w:cs="宋体"/>
          <w:color w:val="000000"/>
          <w:szCs w:val="22"/>
          <w:highlight w:val="none"/>
          <w:u w:val="single"/>
        </w:rPr>
        <w:t xml:space="preserve">       </w:t>
      </w:r>
      <w:r>
        <w:rPr>
          <w:rFonts w:hint="eastAsia" w:ascii="宋体" w:hAnsi="宋体" w:eastAsia="宋体" w:cs="宋体"/>
          <w:color w:val="000000"/>
          <w:szCs w:val="22"/>
          <w:highlight w:val="none"/>
        </w:rPr>
        <w:t xml:space="preserve">的</w:t>
      </w:r>
      <w:r>
        <w:rPr>
          <w:rFonts w:hint="eastAsia" w:ascii="宋体" w:hAnsi="宋体" w:eastAsia="宋体" w:cs="宋体"/>
          <w:color w:val="000000"/>
          <w:szCs w:val="22"/>
          <w:highlight w:val="none"/>
          <w:u w:val="single"/>
        </w:rPr>
        <w:t xml:space="preserve">         </w:t>
      </w:r>
      <w:r>
        <w:rPr>
          <w:rFonts w:hint="eastAsia" w:ascii="宋体" w:hAnsi="宋体" w:eastAsia="宋体" w:cs="宋体"/>
          <w:color w:val="000000"/>
          <w:szCs w:val="22"/>
          <w:highlight w:val="none"/>
        </w:rPr>
        <w:t xml:space="preserve">项目的投标，并接受对我公司的资信审查，我公司承诺：根据贵单位（公司）提出的资信证明文件标准和要求，本公司没有因骗取中标或者严重违约以及发生重大工程质量、安全生产事故等问题，被有关部门暂停投标资格并在暂停期内。</w:t>
      </w:r>
      <w:r/>
    </w:p>
    <w:p>
      <w:pPr>
        <w:ind w:firstLine="645"/>
        <w:spacing w:line="360" w:lineRule="auto"/>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拟任项目负责人</w:t>
      </w:r>
      <w:r>
        <w:rPr>
          <w:rFonts w:hint="eastAsia" w:ascii="宋体" w:hAnsi="宋体" w:eastAsia="宋体" w:cs="宋体"/>
          <w:color w:val="000000"/>
          <w:szCs w:val="22"/>
          <w:highlight w:val="none"/>
          <w:u w:val="single"/>
          <w:lang w:val="en-US" w:eastAsia="zh-CN"/>
        </w:rPr>
        <w:t xml:space="preserve">            </w:t>
      </w:r>
      <w:r>
        <w:rPr>
          <w:rFonts w:hint="eastAsia" w:ascii="宋体" w:hAnsi="宋体" w:eastAsia="宋体" w:cs="宋体"/>
          <w:color w:val="000000"/>
          <w:szCs w:val="22"/>
          <w:highlight w:val="none"/>
        </w:rPr>
        <w:t xml:space="preserve">身份证号码</w:t>
      </w:r>
      <w:r>
        <w:rPr>
          <w:rFonts w:hint="eastAsia" w:ascii="宋体" w:hAnsi="宋体" w:eastAsia="宋体" w:cs="宋体"/>
          <w:color w:val="000000"/>
          <w:szCs w:val="22"/>
          <w:highlight w:val="none"/>
          <w:lang w:val="en-US" w:eastAsia="zh-CN"/>
        </w:rPr>
        <w:t xml:space="preserve"> </w:t>
      </w:r>
      <w:r>
        <w:rPr>
          <w:rFonts w:hint="eastAsia" w:ascii="宋体" w:hAnsi="宋体" w:eastAsia="宋体" w:cs="宋体"/>
          <w:color w:val="000000"/>
          <w:szCs w:val="22"/>
          <w:highlight w:val="none"/>
          <w:u w:val="single"/>
          <w:lang w:val="en-US" w:eastAsia="zh-CN"/>
        </w:rPr>
        <w:t xml:space="preserve">      </w:t>
      </w:r>
      <w:r>
        <w:rPr>
          <w:rFonts w:hint="eastAsia" w:ascii="宋体" w:hAnsi="宋体" w:eastAsia="宋体" w:cs="宋体"/>
          <w:color w:val="000000"/>
          <w:szCs w:val="22"/>
          <w:highlight w:val="none"/>
        </w:rPr>
        <w:t xml:space="preserve">注册证书号</w:t>
      </w:r>
      <w:r>
        <w:rPr>
          <w:rFonts w:hint="eastAsia" w:ascii="宋体" w:hAnsi="宋体" w:eastAsia="宋体" w:cs="宋体"/>
          <w:color w:val="000000"/>
          <w:szCs w:val="22"/>
          <w:highlight w:val="none"/>
          <w:u w:val="single"/>
          <w:lang w:val="en-US" w:eastAsia="zh-CN"/>
        </w:rPr>
        <w:t xml:space="preserve">         </w:t>
      </w:r>
      <w:r>
        <w:rPr>
          <w:rFonts w:hint="eastAsia" w:ascii="宋体" w:hAnsi="宋体" w:eastAsia="宋体" w:cs="宋体"/>
          <w:color w:val="000000"/>
          <w:szCs w:val="22"/>
          <w:highlight w:val="none"/>
        </w:rPr>
        <w:t xml:space="preserve">，现阶段无任何在建工程项目。本公司递交的资信证明文件中的内容没有隐瞒、虚假、伪造等弄虚作假行为。发现该行为，贵公司可以拒绝我公司投标，如已中标，可取消我公司中标资格，并接受对我公司弄虚作假、违反公平和诚实信用原则做出的任何处理。</w:t>
      </w:r>
      <w:r/>
    </w:p>
    <w:p>
      <w:pPr>
        <w:ind w:firstLine="645"/>
        <w:spacing w:line="360" w:lineRule="auto"/>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r>
      <w:r/>
    </w:p>
    <w:p>
      <w:pPr>
        <w:ind w:firstLine="645"/>
        <w:spacing w:line="360" w:lineRule="auto"/>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r>
      <w:r/>
    </w:p>
    <w:p>
      <w:pPr>
        <w:ind w:firstLine="645"/>
        <w:spacing w:line="360" w:lineRule="auto"/>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r>
      <w:r/>
    </w:p>
    <w:p>
      <w:pPr>
        <w:ind w:firstLine="645"/>
        <w:jc w:val="right"/>
        <w:spacing w:line="360" w:lineRule="auto"/>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供应商名称（公章）：</w:t>
      </w:r>
      <w:r/>
    </w:p>
    <w:p>
      <w:pPr>
        <w:ind w:firstLine="645"/>
        <w:jc w:val="right"/>
        <w:spacing w:line="360" w:lineRule="auto"/>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                                          法定代表人签字：</w:t>
      </w:r>
      <w:r/>
    </w:p>
    <w:p>
      <w:pPr>
        <w:ind w:firstLine="645"/>
        <w:jc w:val="right"/>
        <w:spacing w:line="360" w:lineRule="auto"/>
        <w:rPr>
          <w:rFonts w:hint="eastAsia" w:ascii="宋体" w:hAnsi="宋体" w:eastAsia="宋体" w:cs="宋体"/>
          <w:color w:val="000000"/>
          <w:szCs w:val="22"/>
          <w:highlight w:val="none"/>
        </w:rPr>
      </w:pPr>
      <w:r>
        <w:rPr>
          <w:rFonts w:hint="eastAsia" w:ascii="宋体" w:hAnsi="宋体" w:eastAsia="宋体" w:cs="宋体"/>
          <w:color w:val="000000"/>
          <w:szCs w:val="22"/>
          <w:highlight w:val="none"/>
        </w:rPr>
        <w:t xml:space="preserve">               </w:t>
      </w:r>
      <w:r>
        <w:rPr>
          <w:rFonts w:hint="eastAsia" w:ascii="宋体" w:hAnsi="宋体" w:eastAsia="宋体" w:cs="宋体"/>
          <w:color w:val="000000"/>
          <w:szCs w:val="22"/>
          <w:highlight w:val="none"/>
          <w:lang w:val="en-US" w:eastAsia="zh-CN"/>
        </w:rPr>
        <w:t xml:space="preserve">     </w:t>
      </w:r>
      <w:r>
        <w:rPr>
          <w:rFonts w:hint="eastAsia" w:ascii="宋体" w:hAnsi="宋体" w:eastAsia="宋体" w:cs="宋体"/>
          <w:color w:val="000000"/>
          <w:szCs w:val="22"/>
          <w:highlight w:val="none"/>
        </w:rPr>
        <w:t xml:space="preserve">项目负责人签字：</w:t>
      </w:r>
      <w:r/>
    </w:p>
    <w:p>
      <w:pPr>
        <w:jc w:val="left"/>
        <w:tabs>
          <w:tab w:val="left" w:pos="742" w:leader="none"/>
        </w:tabs>
        <w:rPr>
          <w:rFonts w:hint="eastAsia" w:ascii="宋体" w:hAnsi="宋体" w:eastAsia="宋体" w:cs="宋体"/>
          <w:i w:val="0"/>
          <w:iCs w:val="0"/>
          <w:caps w:val="0"/>
          <w:color w:val="333333"/>
          <w:spacing w:val="0"/>
          <w:sz w:val="21"/>
          <w:szCs w:val="21"/>
          <w:highlight w:val="none"/>
          <w:shd w:val="clear" w:color="auto" w:fill="ffffff"/>
          <w:lang w:val="en-US" w:eastAsia="zh-CN"/>
        </w:rPr>
      </w:pPr>
      <w:r>
        <w:rPr>
          <w:rFonts w:hint="eastAsia" w:ascii="宋体" w:hAnsi="宋体" w:eastAsia="宋体" w:cs="宋体"/>
          <w:color w:val="000000"/>
          <w:szCs w:val="22"/>
          <w:highlight w:val="none"/>
        </w:rPr>
        <w:t xml:space="preserve">                                         </w:t>
      </w:r>
      <w:r>
        <w:rPr>
          <w:rFonts w:hint="eastAsia" w:ascii="宋体" w:hAnsi="宋体" w:eastAsia="宋体" w:cs="宋体"/>
          <w:color w:val="000000"/>
          <w:szCs w:val="22"/>
          <w:highlight w:val="none"/>
          <w:lang w:val="en-US" w:eastAsia="zh-CN"/>
        </w:rPr>
        <w:t xml:space="preserve">                     </w:t>
      </w:r>
      <w:r>
        <w:rPr>
          <w:rFonts w:hint="eastAsia" w:ascii="宋体" w:hAnsi="宋体" w:eastAsia="宋体" w:cs="宋体"/>
          <w:color w:val="000000"/>
          <w:szCs w:val="22"/>
          <w:highlight w:val="none"/>
        </w:rPr>
        <w:t xml:space="preserve"> 日期：</w:t>
      </w:r>
      <w:r>
        <w:rPr>
          <w:rFonts w:hint="eastAsia" w:ascii="宋体" w:hAnsi="宋体" w:eastAsia="宋体" w:cs="宋体"/>
          <w:color w:val="000000"/>
          <w:szCs w:val="22"/>
          <w:highlight w:val="none"/>
          <w:lang w:val="en-US" w:eastAsia="zh-CN"/>
        </w:rPr>
        <w:t xml:space="preserve">  </w:t>
      </w:r>
      <w:r>
        <w:rPr>
          <w:rFonts w:hint="eastAsia" w:ascii="宋体" w:hAnsi="宋体" w:eastAsia="宋体" w:cs="宋体"/>
          <w:color w:val="000000"/>
          <w:szCs w:val="22"/>
          <w:highlight w:val="none"/>
        </w:rPr>
        <w:t xml:space="preserve">年</w:t>
      </w:r>
      <w:r>
        <w:rPr>
          <w:rFonts w:hint="eastAsia" w:ascii="宋体" w:hAnsi="宋体" w:eastAsia="宋体" w:cs="宋体"/>
          <w:color w:val="000000"/>
          <w:szCs w:val="22"/>
          <w:highlight w:val="none"/>
          <w:lang w:val="en-US" w:eastAsia="zh-CN"/>
        </w:rPr>
        <w:t xml:space="preserve">  </w:t>
      </w:r>
      <w:r>
        <w:rPr>
          <w:rFonts w:hint="eastAsia" w:ascii="宋体" w:hAnsi="宋体" w:eastAsia="宋体" w:cs="宋体"/>
          <w:color w:val="000000"/>
          <w:szCs w:val="22"/>
          <w:highlight w:val="none"/>
        </w:rPr>
        <w:t xml:space="preserve">月</w:t>
      </w:r>
      <w:r>
        <w:rPr>
          <w:rFonts w:hint="eastAsia" w:ascii="宋体" w:hAnsi="宋体" w:eastAsia="宋体" w:cs="宋体"/>
          <w:color w:val="000000"/>
          <w:szCs w:val="22"/>
          <w:highlight w:val="none"/>
          <w:lang w:val="en-US" w:eastAsia="zh-CN"/>
        </w:rPr>
        <w:t xml:space="preserve"> </w:t>
      </w:r>
      <w:r>
        <w:rPr>
          <w:rFonts w:hint="eastAsia" w:ascii="宋体" w:hAnsi="宋体" w:eastAsia="宋体" w:cs="宋体"/>
          <w:color w:val="000000"/>
          <w:szCs w:val="22"/>
          <w:highlight w:val="none"/>
        </w:rPr>
        <w:t xml:space="preserve">日</w:t>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p>
      <w:pPr>
        <w:pStyle w:val="1091"/>
        <w:rPr>
          <w:highlight w:val="none"/>
        </w:rPr>
      </w:pPr>
      <w:r>
        <w:rPr>
          <w:highlight w:val="none"/>
        </w:rPr>
      </w:r>
      <w:r/>
    </w:p>
    <w:p>
      <w:pPr>
        <w:pStyle w:val="1092"/>
        <w:rPr>
          <w:highlight w:val="none"/>
        </w:rPr>
      </w:pPr>
      <w:r>
        <w:rPr>
          <w:highlight w:val="none"/>
        </w:rPr>
      </w:r>
      <w:r/>
    </w:p>
    <w:p>
      <w:pPr>
        <w:pStyle w:val="1093"/>
        <w:rPr>
          <w:highlight w:val="none"/>
        </w:rPr>
      </w:pPr>
      <w:r>
        <w:rPr>
          <w:highlight w:val="none"/>
        </w:rPr>
      </w:r>
      <w:r/>
    </w:p>
    <w:p>
      <w:pPr>
        <w:pStyle w:val="1094"/>
        <w:rPr>
          <w:highlight w:val="none"/>
        </w:rPr>
      </w:pPr>
      <w:r>
        <w:rPr>
          <w:highlight w:val="none"/>
        </w:rPr>
      </w:r>
      <w:r/>
    </w:p>
    <w:p>
      <w:pPr>
        <w:rPr>
          <w:highlight w:val="none"/>
        </w:rPr>
      </w:pPr>
      <w:r>
        <w:rPr>
          <w:highlight w:val="none"/>
        </w:rPr>
      </w:r>
      <w:r/>
    </w:p>
    <w:p>
      <w:pPr>
        <w:pStyle w:val="1091"/>
        <w:rPr>
          <w:highlight w:val="none"/>
        </w:rPr>
      </w:pPr>
      <w:r>
        <w:rPr>
          <w:highlight w:val="none"/>
        </w:rPr>
      </w:r>
      <w:r/>
    </w:p>
    <w:p>
      <w:pPr>
        <w:pStyle w:val="1092"/>
        <w:rPr>
          <w:highlight w:val="none"/>
        </w:rPr>
      </w:pPr>
      <w:r>
        <w:rPr>
          <w:highlight w:val="none"/>
        </w:rPr>
      </w:r>
      <w:r/>
    </w:p>
    <w:p>
      <w:pPr>
        <w:pStyle w:val="1093"/>
        <w:rPr>
          <w:highlight w:val="none"/>
        </w:rPr>
      </w:pPr>
      <w:r>
        <w:rPr>
          <w:highlight w:val="none"/>
        </w:rPr>
      </w:r>
      <w:r/>
    </w:p>
    <w:p>
      <w:pPr>
        <w:pStyle w:val="1094"/>
        <w:rPr>
          <w:highlight w:val="none"/>
        </w:rPr>
      </w:pPr>
      <w:r>
        <w:rPr>
          <w:highlight w:val="none"/>
        </w:rPr>
      </w:r>
      <w:r/>
    </w:p>
    <w:p>
      <w:pPr>
        <w:rPr>
          <w:highlight w:val="none"/>
        </w:rPr>
      </w:pPr>
      <w:r>
        <w:rPr>
          <w:highlight w:val="none"/>
        </w:rPr>
      </w:r>
      <w:r/>
    </w:p>
    <w:p>
      <w:pPr>
        <w:spacing w:after="0"/>
        <w:rPr>
          <w:rFonts w:hint="eastAsia" w:ascii="宋体" w:hAnsi="宋体" w:eastAsia="宋体" w:cs="Times New Roman"/>
          <w:b/>
          <w:szCs w:val="22"/>
          <w:highlight w:val="none"/>
        </w:rPr>
      </w:pPr>
      <w:r>
        <w:rPr>
          <w:rFonts w:hint="eastAsia" w:ascii="宋体" w:hAnsi="宋体" w:eastAsia="宋体" w:cs="Times New Roman"/>
          <w:b/>
          <w:szCs w:val="22"/>
          <w:highlight w:val="none"/>
        </w:rPr>
      </w:r>
      <w:r/>
    </w:p>
    <w:p>
      <w:pPr>
        <w:ind w:firstLine="211"/>
        <w:jc w:val="center"/>
        <w:spacing w:after="0" w:line="360" w:lineRule="auto"/>
        <w:rPr>
          <w:rFonts w:ascii="宋体" w:hAnsi="宋体" w:eastAsia="宋体" w:cs="Times New Roman"/>
          <w:b/>
          <w:szCs w:val="22"/>
          <w:highlight w:val="none"/>
        </w:rPr>
      </w:pPr>
      <w:r>
        <w:rPr>
          <w:rFonts w:hint="eastAsia" w:ascii="宋体" w:hAnsi="宋体" w:eastAsia="宋体" w:cs="Times New Roman"/>
          <w:b/>
          <w:szCs w:val="22"/>
          <w:highlight w:val="none"/>
        </w:rPr>
        <w:t xml:space="preserve">联合体协议（如有）</w:t>
      </w:r>
      <w:r/>
    </w:p>
    <w:p>
      <w:pPr>
        <w:ind w:firstLine="211"/>
        <w:jc w:val="center"/>
        <w:spacing w:after="0" w:line="360" w:lineRule="auto"/>
        <w:rPr>
          <w:rFonts w:ascii="宋体" w:hAnsi="宋体" w:eastAsia="宋体" w:cs="Times New Roman"/>
          <w:b/>
          <w:szCs w:val="22"/>
          <w:highlight w:val="none"/>
        </w:rPr>
      </w:pPr>
      <w:r>
        <w:rPr>
          <w:rFonts w:ascii="宋体" w:hAnsi="宋体" w:eastAsia="宋体" w:cs="Times New Roman"/>
          <w:b/>
          <w:szCs w:val="22"/>
          <w:highlight w:val="none"/>
        </w:rPr>
      </w:r>
      <w:r/>
    </w:p>
    <w:p>
      <w:pPr>
        <w:spacing w:after="0" w:line="360" w:lineRule="auto"/>
        <w:rPr>
          <w:rFonts w:ascii="宋体" w:hAnsi="宋体" w:eastAsia="宋体" w:cs="Times New Roman"/>
          <w:szCs w:val="22"/>
          <w:highlight w:val="none"/>
        </w:rPr>
      </w:pPr>
      <w:r>
        <w:rPr>
          <w:rFonts w:hint="eastAsia" w:ascii="宋体" w:hAnsi="宋体" w:eastAsia="宋体" w:cs="Times New Roman"/>
          <w:szCs w:val="22"/>
          <w:highlight w:val="none"/>
        </w:rPr>
        <w:t xml:space="preserve">（联合体中各供应商全称）在此达成以下协议：</w:t>
      </w:r>
      <w:r/>
    </w:p>
    <w:p>
      <w:pPr>
        <w:ind w:firstLine="645"/>
        <w:spacing w:after="0" w:line="360" w:lineRule="auto"/>
        <w:rPr>
          <w:rFonts w:ascii="宋体" w:hAnsi="宋体" w:eastAsia="宋体" w:cs="Times New Roman"/>
          <w:color w:val="ff0000"/>
          <w:szCs w:val="22"/>
          <w:highlight w:val="none"/>
        </w:rPr>
      </w:pPr>
      <w:r>
        <w:rPr>
          <w:rFonts w:hint="eastAsia" w:ascii="宋体" w:hAnsi="宋体" w:eastAsia="宋体" w:cs="Times New Roman"/>
          <w:szCs w:val="22"/>
          <w:highlight w:val="none"/>
        </w:rPr>
        <w:t xml:space="preserve">1、我们自愿组成联合体，参加代理机构组织的采购编号为</w:t>
      </w:r>
      <w:r>
        <w:rPr>
          <w:rFonts w:hint="eastAsia" w:ascii="宋体" w:hAnsi="宋体" w:eastAsia="宋体" w:cs="Times New Roman"/>
          <w:color w:val="000000"/>
          <w:szCs w:val="22"/>
          <w:highlight w:val="none"/>
        </w:rPr>
        <w:t xml:space="preserve">（项目编号）</w:t>
      </w:r>
      <w:r>
        <w:rPr>
          <w:rFonts w:hint="eastAsia" w:ascii="宋体" w:hAnsi="宋体" w:eastAsia="宋体" w:cs="Times New Roman"/>
          <w:szCs w:val="22"/>
          <w:highlight w:val="none"/>
        </w:rPr>
        <w:t xml:space="preserve">（项目全称）的政府采购活动。</w:t>
      </w:r>
      <w:r/>
    </w:p>
    <w:p>
      <w:pPr>
        <w:ind w:firstLine="645"/>
        <w:spacing w:after="0" w:line="360" w:lineRule="auto"/>
        <w:rPr>
          <w:rFonts w:ascii="宋体" w:hAnsi="宋体" w:eastAsia="宋体" w:cs="Times New Roman"/>
          <w:szCs w:val="22"/>
          <w:highlight w:val="none"/>
        </w:rPr>
      </w:pPr>
      <w:r>
        <w:rPr>
          <w:rFonts w:hint="eastAsia" w:ascii="宋体" w:hAnsi="宋体" w:eastAsia="宋体" w:cs="Times New Roman"/>
          <w:szCs w:val="22"/>
          <w:highlight w:val="none"/>
        </w:rPr>
        <w:t xml:space="preserve">2、若我们联合中标、成交，（供应商单位1全称）实施项目中（工作内容）部分工作，并承担相应的责任。（供应商单位2全称）实施项目中（工作内容）部分工作，并承担相应的责任……。（注：联合体中各供应商都应明示所承担的工作和相应的责任）。</w:t>
      </w:r>
      <w:r/>
    </w:p>
    <w:p>
      <w:pPr>
        <w:ind w:firstLine="645"/>
        <w:spacing w:after="0" w:line="360" w:lineRule="auto"/>
        <w:rPr>
          <w:rFonts w:ascii="宋体" w:hAnsi="宋体" w:eastAsia="宋体" w:cs="Times New Roman"/>
          <w:szCs w:val="22"/>
          <w:highlight w:val="none"/>
        </w:rPr>
      </w:pPr>
      <w:r>
        <w:rPr>
          <w:rFonts w:hint="eastAsia" w:ascii="宋体" w:hAnsi="宋体" w:eastAsia="宋体" w:cs="Times New Roman"/>
          <w:sz w:val="24"/>
          <w:szCs w:val="22"/>
          <w:highlight w:val="none"/>
        </w:rPr>
        <w:t xml:space="preserve">                                       </w:t>
      </w:r>
      <w:r>
        <w:rPr>
          <w:rFonts w:hint="eastAsia" w:ascii="宋体" w:hAnsi="宋体" w:eastAsia="宋体" w:cs="Times New Roman"/>
          <w:szCs w:val="22"/>
          <w:highlight w:val="none"/>
        </w:rPr>
        <w:t xml:space="preserve"> </w:t>
      </w:r>
      <w:r/>
    </w:p>
    <w:p>
      <w:pPr>
        <w:ind w:firstLine="4620"/>
        <w:spacing w:after="0" w:line="360" w:lineRule="auto"/>
        <w:rPr>
          <w:rFonts w:ascii="宋体" w:hAnsi="宋体" w:eastAsia="宋体" w:cs="Times New Roman"/>
          <w:szCs w:val="22"/>
          <w:highlight w:val="none"/>
        </w:rPr>
      </w:pPr>
      <w:r>
        <w:rPr>
          <w:rFonts w:hint="eastAsia" w:ascii="宋体" w:hAnsi="宋体" w:eastAsia="宋体" w:cs="Times New Roman"/>
          <w:szCs w:val="22"/>
          <w:highlight w:val="none"/>
        </w:rPr>
        <w:t xml:space="preserve">所有供应商全称：</w:t>
      </w:r>
      <w:r/>
    </w:p>
    <w:p>
      <w:pPr>
        <w:ind w:firstLine="645"/>
        <w:spacing w:after="0" w:line="360" w:lineRule="auto"/>
        <w:rPr>
          <w:rFonts w:ascii="宋体" w:hAnsi="宋体" w:eastAsia="宋体" w:cs="Times New Roman"/>
          <w:szCs w:val="22"/>
          <w:highlight w:val="none"/>
        </w:rPr>
      </w:pPr>
      <w:r>
        <w:rPr>
          <w:rFonts w:hint="eastAsia" w:ascii="宋体" w:hAnsi="宋体" w:eastAsia="宋体" w:cs="Times New Roman"/>
          <w:szCs w:val="22"/>
          <w:highlight w:val="none"/>
        </w:rPr>
        <w:t xml:space="preserve">                                      法定代表人：  </w:t>
      </w:r>
      <w:r/>
    </w:p>
    <w:p>
      <w:pPr>
        <w:ind w:firstLine="4620"/>
        <w:spacing w:after="0" w:line="360" w:lineRule="auto"/>
        <w:rPr>
          <w:rFonts w:ascii="宋体" w:hAnsi="宋体" w:eastAsia="宋体" w:cs="Times New Roman"/>
          <w:szCs w:val="22"/>
          <w:highlight w:val="none"/>
        </w:rPr>
      </w:pPr>
      <w:r>
        <w:rPr>
          <w:rFonts w:hint="eastAsia" w:ascii="宋体" w:hAnsi="宋体" w:eastAsia="宋体" w:cs="Times New Roman"/>
          <w:szCs w:val="22"/>
          <w:highlight w:val="none"/>
        </w:rPr>
        <w:t xml:space="preserve">日期：</w:t>
      </w:r>
      <w:r/>
    </w:p>
    <w:p>
      <w:pPr>
        <w:pStyle w:val="1091"/>
        <w:rPr>
          <w:highlight w:val="none"/>
        </w:rPr>
      </w:pPr>
      <w:r>
        <w:rPr>
          <w:highlight w:val="none"/>
        </w:rPr>
      </w:r>
      <w:r/>
    </w:p>
    <w:sectPr>
      <w:footnotePr/>
      <w:endnotePr/>
      <w:type w:val="nextPage"/>
      <w:pgSz w:w="11906" w:h="16838" w:orient="portrait"/>
      <w:pgMar w:top="1134" w:right="1701" w:bottom="1134" w:left="1701"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ourier New">
    <w:panose1 w:val="02070309020205020404"/>
  </w:font>
  <w:font w:name="黑体">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default" w:ascii="Calibri" w:hAnsi="Calibri" w:eastAsia="Arial" w:cs="Times New Roman"/>
        <w:sz w:val="18"/>
        <w:szCs w:val="24"/>
        <w:lang w:val="en-US" w:eastAsia="zh-CN" w:bidi="ar-SA"/>
      </w:rPr>
    </w:pPr>
    <w:r>
      <w:rPr>
        <w:rFonts w:hint="default" w:ascii="Calibri" w:hAnsi="Calibri" w:eastAsia="Arial" w:cs="Times New Roman"/>
        <w:sz w:val="18"/>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left"/>
                            <w:widowControl w:val="off"/>
                            <w:tabs>
                              <w:tab w:val="center" w:pos="4153" w:leader="none"/>
                              <w:tab w:val="right" w:pos="8306" w:leader="none"/>
                            </w:tabs>
                            <w:rPr>
                              <w:rFonts w:hint="default" w:ascii="Calibri" w:hAnsi="Calibri" w:eastAsia="Arial" w:cs="Times New Roman"/>
                              <w:sz w:val="18"/>
                              <w:szCs w:val="24"/>
                              <w:lang w:val="en-US" w:eastAsia="zh-CN" w:bidi="ar-SA"/>
                            </w:rPr>
                          </w:pPr>
                          <w:r>
                            <w:rPr>
                              <w:rFonts w:hint="default" w:ascii="Calibri" w:hAnsi="Calibri" w:eastAsia="Arial" w:cs="Times New Roman"/>
                              <w:sz w:val="18"/>
                              <w:szCs w:val="24"/>
                              <w:lang w:val="en-US" w:eastAsia="zh-CN" w:bidi="ar-SA"/>
                            </w:rPr>
                            <w:fldChar w:fldCharType="begin"/>
                          </w:r>
                          <w:r>
                            <w:rPr>
                              <w:rFonts w:hint="default" w:ascii="Calibri" w:hAnsi="Calibri" w:eastAsia="Arial" w:cs="Times New Roman"/>
                              <w:sz w:val="18"/>
                              <w:szCs w:val="24"/>
                              <w:lang w:val="en-US" w:eastAsia="zh-CN" w:bidi="ar-SA"/>
                            </w:rPr>
                            <w:instrText xml:space="preserve"> PAGE  \* MERGEFORMAT </w:instrText>
                          </w:r>
                          <w:r>
                            <w:rPr>
                              <w:rFonts w:hint="default" w:ascii="Calibri" w:hAnsi="Calibri" w:eastAsia="Arial" w:cs="Times New Roman"/>
                              <w:sz w:val="18"/>
                              <w:szCs w:val="24"/>
                              <w:lang w:val="en-US" w:eastAsia="zh-CN" w:bidi="ar-SA"/>
                            </w:rPr>
                            <w:fldChar w:fldCharType="separate"/>
                          </w:r>
                          <w:r>
                            <w:rPr>
                              <w:rFonts w:hint="default" w:ascii="Calibri" w:hAnsi="Calibri" w:eastAsia="Arial" w:cs="Times New Roman"/>
                              <w:sz w:val="18"/>
                              <w:szCs w:val="24"/>
                              <w:lang w:val="en-US" w:eastAsia="zh-CN" w:bidi="ar-SA"/>
                            </w:rPr>
                            <w:t xml:space="preserve">1</w:t>
                          </w:r>
                          <w:r>
                            <w:rPr>
                              <w:rFonts w:hint="default" w:ascii="Calibri" w:hAnsi="Calibri" w:eastAsia="Arial" w:cs="Times New Roman"/>
                              <w:sz w:val="18"/>
                              <w:szCs w:val="24"/>
                              <w:lang w:val="en-US" w:eastAsia="zh-CN" w:bidi="ar-SA"/>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left"/>
                      <w:widowControl w:val="off"/>
                      <w:tabs>
                        <w:tab w:val="center" w:pos="4153" w:leader="none"/>
                        <w:tab w:val="right" w:pos="8306" w:leader="none"/>
                      </w:tabs>
                      <w:rPr>
                        <w:rFonts w:hint="default" w:ascii="Calibri" w:hAnsi="Calibri" w:eastAsia="Arial" w:cs="Times New Roman"/>
                        <w:sz w:val="18"/>
                        <w:szCs w:val="24"/>
                        <w:lang w:val="en-US" w:eastAsia="zh-CN" w:bidi="ar-SA"/>
                      </w:rPr>
                    </w:pPr>
                    <w:r>
                      <w:rPr>
                        <w:rFonts w:hint="default" w:ascii="Calibri" w:hAnsi="Calibri" w:eastAsia="Arial" w:cs="Times New Roman"/>
                        <w:sz w:val="18"/>
                        <w:szCs w:val="24"/>
                        <w:lang w:val="en-US" w:eastAsia="zh-CN" w:bidi="ar-SA"/>
                      </w:rPr>
                      <w:fldChar w:fldCharType="begin"/>
                    </w:r>
                    <w:r>
                      <w:rPr>
                        <w:rFonts w:hint="default" w:ascii="Calibri" w:hAnsi="Calibri" w:eastAsia="Arial" w:cs="Times New Roman"/>
                        <w:sz w:val="18"/>
                        <w:szCs w:val="24"/>
                        <w:lang w:val="en-US" w:eastAsia="zh-CN" w:bidi="ar-SA"/>
                      </w:rPr>
                      <w:instrText xml:space="preserve"> PAGE  \* MERGEFORMAT </w:instrText>
                    </w:r>
                    <w:r>
                      <w:rPr>
                        <w:rFonts w:hint="default" w:ascii="Calibri" w:hAnsi="Calibri" w:eastAsia="Arial" w:cs="Times New Roman"/>
                        <w:sz w:val="18"/>
                        <w:szCs w:val="24"/>
                        <w:lang w:val="en-US" w:eastAsia="zh-CN" w:bidi="ar-SA"/>
                      </w:rPr>
                      <w:fldChar w:fldCharType="separate"/>
                    </w:r>
                    <w:r>
                      <w:rPr>
                        <w:rFonts w:hint="default" w:ascii="Calibri" w:hAnsi="Calibri" w:eastAsia="Arial" w:cs="Times New Roman"/>
                        <w:sz w:val="18"/>
                        <w:szCs w:val="24"/>
                        <w:lang w:val="en-US" w:eastAsia="zh-CN" w:bidi="ar-SA"/>
                      </w:rPr>
                      <w:t xml:space="preserve">1</w:t>
                    </w:r>
                    <w:r>
                      <w:rPr>
                        <w:rFonts w:hint="default" w:ascii="Calibri" w:hAnsi="Calibri" w:eastAsia="Arial" w:cs="Times New Roman"/>
                        <w:sz w:val="18"/>
                        <w:szCs w:val="24"/>
                        <w:lang w:val="en-US" w:eastAsia="zh-CN" w:bidi="ar-SA"/>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default" w:ascii="Calibri" w:hAnsi="Calibri" w:eastAsia="Arial" w:cs="Times New Roman"/>
        <w:sz w:val="18"/>
        <w:szCs w:val="24"/>
        <w:lang w:val="en-US" w:eastAsia="zh-CN" w:bidi="ar-SA"/>
      </w:rPr>
    </w:pPr>
    <w:r>
      <w:rPr>
        <w:rFonts w:hint="default" w:ascii="Calibri" w:hAnsi="Calibri" w:eastAsia="Arial" w:cs="Times New Roman"/>
        <w:sz w:val="18"/>
        <w:szCs w:val="24"/>
        <w:lang w:val="en-US" w:eastAsia="zh-CN" w:bidi="ar-S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default" w:ascii="Calibri" w:hAnsi="Calibri" w:eastAsia="Arial" w:cs="Times New Roman"/>
        <w:sz w:val="18"/>
        <w:szCs w:val="24"/>
        <w:lang w:val="en-US" w:eastAsia="zh-CN" w:bidi="ar-SA"/>
      </w:rPr>
    </w:pPr>
    <w:r>
      <w:rPr>
        <w:rFonts w:hint="default" w:ascii="Calibri" w:hAnsi="Calibri" w:eastAsia="Arial" w:cs="Times New Roman"/>
        <w:sz w:val="18"/>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left"/>
                            <w:widowControl w:val="off"/>
                            <w:tabs>
                              <w:tab w:val="center" w:pos="4153" w:leader="none"/>
                              <w:tab w:val="right" w:pos="8306" w:leader="none"/>
                            </w:tabs>
                            <w:rPr>
                              <w:rFonts w:hint="default" w:ascii="Calibri" w:hAnsi="Calibri" w:eastAsia="Arial" w:cs="Times New Roman"/>
                              <w:sz w:val="18"/>
                              <w:szCs w:val="24"/>
                              <w:lang w:val="en-US" w:eastAsia="zh-CN" w:bidi="ar-SA"/>
                            </w:rPr>
                          </w:pPr>
                          <w:r>
                            <w:rPr>
                              <w:rFonts w:hint="default" w:ascii="Calibri" w:hAnsi="Calibri" w:eastAsia="Arial" w:cs="Times New Roman"/>
                              <w:sz w:val="18"/>
                              <w:szCs w:val="24"/>
                              <w:lang w:val="en-US" w:eastAsia="zh-CN" w:bidi="ar-SA"/>
                            </w:rPr>
                            <w:fldChar w:fldCharType="begin"/>
                          </w:r>
                          <w:r>
                            <w:rPr>
                              <w:rFonts w:hint="default" w:ascii="Calibri" w:hAnsi="Calibri" w:eastAsia="Arial" w:cs="Times New Roman"/>
                              <w:sz w:val="18"/>
                              <w:szCs w:val="24"/>
                              <w:lang w:val="en-US" w:eastAsia="zh-CN" w:bidi="ar-SA"/>
                            </w:rPr>
                            <w:instrText xml:space="preserve"> PAGE  \* MERGEFORMAT </w:instrText>
                          </w:r>
                          <w:r>
                            <w:rPr>
                              <w:rFonts w:hint="default" w:ascii="Calibri" w:hAnsi="Calibri" w:eastAsia="Arial" w:cs="Times New Roman"/>
                              <w:sz w:val="18"/>
                              <w:szCs w:val="24"/>
                              <w:lang w:val="en-US" w:eastAsia="zh-CN" w:bidi="ar-SA"/>
                            </w:rPr>
                            <w:fldChar w:fldCharType="separate"/>
                          </w:r>
                          <w:r>
                            <w:rPr>
                              <w:rFonts w:hint="default" w:ascii="Calibri" w:hAnsi="Calibri" w:eastAsia="Arial" w:cs="Times New Roman"/>
                              <w:sz w:val="18"/>
                              <w:szCs w:val="24"/>
                              <w:lang w:val="en-US" w:eastAsia="zh-CN" w:bidi="ar-SA"/>
                            </w:rPr>
                            <w:t xml:space="preserve">1</w:t>
                          </w:r>
                          <w:r>
                            <w:rPr>
                              <w:rFonts w:hint="default" w:ascii="Calibri" w:hAnsi="Calibri" w:eastAsia="Arial" w:cs="Times New Roman"/>
                              <w:sz w:val="18"/>
                              <w:szCs w:val="24"/>
                              <w:lang w:val="en-US" w:eastAsia="zh-CN" w:bidi="ar-SA"/>
                            </w:rP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jc w:val="left"/>
                      <w:widowControl w:val="off"/>
                      <w:tabs>
                        <w:tab w:val="center" w:pos="4153" w:leader="none"/>
                        <w:tab w:val="right" w:pos="8306" w:leader="none"/>
                      </w:tabs>
                      <w:rPr>
                        <w:rFonts w:hint="default" w:ascii="Calibri" w:hAnsi="Calibri" w:eastAsia="Arial" w:cs="Times New Roman"/>
                        <w:sz w:val="18"/>
                        <w:szCs w:val="24"/>
                        <w:lang w:val="en-US" w:eastAsia="zh-CN" w:bidi="ar-SA"/>
                      </w:rPr>
                    </w:pPr>
                    <w:r>
                      <w:rPr>
                        <w:rFonts w:hint="default" w:ascii="Calibri" w:hAnsi="Calibri" w:eastAsia="Arial" w:cs="Times New Roman"/>
                        <w:sz w:val="18"/>
                        <w:szCs w:val="24"/>
                        <w:lang w:val="en-US" w:eastAsia="zh-CN" w:bidi="ar-SA"/>
                      </w:rPr>
                      <w:fldChar w:fldCharType="begin"/>
                    </w:r>
                    <w:r>
                      <w:rPr>
                        <w:rFonts w:hint="default" w:ascii="Calibri" w:hAnsi="Calibri" w:eastAsia="Arial" w:cs="Times New Roman"/>
                        <w:sz w:val="18"/>
                        <w:szCs w:val="24"/>
                        <w:lang w:val="en-US" w:eastAsia="zh-CN" w:bidi="ar-SA"/>
                      </w:rPr>
                      <w:instrText xml:space="preserve"> PAGE  \* MERGEFORMAT </w:instrText>
                    </w:r>
                    <w:r>
                      <w:rPr>
                        <w:rFonts w:hint="default" w:ascii="Calibri" w:hAnsi="Calibri" w:eastAsia="Arial" w:cs="Times New Roman"/>
                        <w:sz w:val="18"/>
                        <w:szCs w:val="24"/>
                        <w:lang w:val="en-US" w:eastAsia="zh-CN" w:bidi="ar-SA"/>
                      </w:rPr>
                      <w:fldChar w:fldCharType="separate"/>
                    </w:r>
                    <w:r>
                      <w:rPr>
                        <w:rFonts w:hint="default" w:ascii="Calibri" w:hAnsi="Calibri" w:eastAsia="Arial" w:cs="Times New Roman"/>
                        <w:sz w:val="18"/>
                        <w:szCs w:val="24"/>
                        <w:lang w:val="en-US" w:eastAsia="zh-CN" w:bidi="ar-SA"/>
                      </w:rPr>
                      <w:t xml:space="preserve">1</w:t>
                    </w:r>
                    <w:r>
                      <w:rPr>
                        <w:rFonts w:hint="default" w:ascii="Calibri" w:hAnsi="Calibri" w:eastAsia="Arial" w:cs="Times New Roman"/>
                        <w:sz w:val="18"/>
                        <w:szCs w:val="24"/>
                        <w:lang w:val="en-US" w:eastAsia="zh-CN" w:bidi="ar-SA"/>
                      </w:rP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default" w:ascii="Calibri" w:hAnsi="Calibri" w:eastAsia="Arial" w:cs="Times New Roman"/>
        <w:sz w:val="18"/>
        <w:szCs w:val="24"/>
        <w:lang w:val="en-US" w:eastAsia="zh-CN" w:bidi="ar-S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087"/>
                          </w:pPr>
                          <w:r>
                            <w:fldChar w:fldCharType="begin"/>
                          </w:r>
                          <w:r>
                            <w:instrText xml:space="preserve"> PAGE  \* MERGEFORMAT </w:instrText>
                          </w:r>
                          <w:r>
                            <w:fldChar w:fldCharType="separate"/>
                          </w:r>
                          <w:r>
                            <w:t xml:space="preserve">18</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2" o:spid="_x0000_s2"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087"/>
                    </w:pPr>
                    <w:r>
                      <w:fldChar w:fldCharType="begin"/>
                    </w:r>
                    <w:r>
                      <w:instrText xml:space="preserve"> PAGE  \* MERGEFORMAT </w:instrText>
                    </w:r>
                    <w:r>
                      <w:fldChar w:fldCharType="separate"/>
                    </w:r>
                    <w:r>
                      <w:t xml:space="preserve">18</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587375" cy="284480"/>
              <wp:effectExtent l="0" t="0" r="0" b="0"/>
              <wp:wrapNone/>
              <wp:docPr id="4" name="文本框 3"/>
              <wp:cNvGraphicFramePr/>
              <a:graphic xmlns:a="http://schemas.openxmlformats.org/drawingml/2006/main">
                <a:graphicData uri="http://schemas.microsoft.com/office/word/2010/wordprocessingShape">
                  <wps:wsp>
                    <wps:cNvPr id="0" name=""/>
                    <wps:cNvSpPr txBox="1"/>
                    <wps:spPr bwMode="auto">
                      <a:xfrm>
                        <a:off x="0" y="0"/>
                        <a:ext cx="587527" cy="284772"/>
                      </a:xfrm>
                      <a:prstGeom prst="rect">
                        <a:avLst/>
                      </a:prstGeom>
                      <a:noFill/>
                      <a:ln>
                        <a:noFill/>
                      </a:ln>
                    </wps:spPr>
                    <wps:txbx>
                      <w:txbxContent>
                        <w:p>
                          <w:pPr>
                            <w:jc w:val="center"/>
                            <w:widowControl w:val="off"/>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PAGE   \* MERGEFORMAT</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zh-CN" w:eastAsia="zh-CN" w:bidi="ar-SA"/>
                            </w:rPr>
                            <w:t xml:space="preserve">38</w:t>
                          </w:r>
                          <w:r>
                            <w:rPr>
                              <w:rFonts w:hint="default" w:ascii="Times New Roman" w:hAnsi="Times New Roman" w:eastAsia="宋体" w:cs="Times New Roman"/>
                              <w:sz w:val="18"/>
                              <w:szCs w:val="18"/>
                              <w:lang w:val="en-US" w:eastAsia="zh-CN" w:bidi="ar-SA"/>
                            </w:rPr>
                            <w:fldChar w:fldCharType="end"/>
                          </w:r>
                          <w:r/>
                        </w:p>
                        <w:p>
                          <w:pPr>
                            <w:rPr>
                              <w:rFonts w:hint="default" w:ascii="Times New Roman" w:hAnsi="Times New Roman" w:eastAsia="宋体" w:cs="Times New Roman"/>
                              <w:szCs w:val="22"/>
                            </w:rPr>
                          </w:pPr>
                          <w:r>
                            <w:rPr>
                              <w:rFonts w:hint="default" w:ascii="Times New Roman" w:hAnsi="Times New Roman" w:eastAsia="宋体" w:cs="Times New Roman"/>
                              <w:szCs w:val="22"/>
                            </w:rPr>
                          </w:r>
                          <w:r/>
                        </w:p>
                      </w:txbxContent>
                    </wps:txbx>
                    <wps:bodyPr wrap="square" lIns="0" tIns="0" rIns="0" bIns="0" upright="1">
                      <a:no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46.2pt;height:22.4pt;mso-wrap-distance-left:9.0pt;mso-wrap-distance-top:0.0pt;mso-wrap-distance-right:9.0pt;mso-wrap-distance-bottom:0.0pt;visibility:visible;" filled="f" stroked="f">
              <v:textbox inset="0,0,0,0">
                <w:txbxContent>
                  <w:p>
                    <w:pPr>
                      <w:jc w:val="center"/>
                      <w:widowControl w:val="off"/>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PAGE   \* MERGEFORMAT</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zh-CN" w:eastAsia="zh-CN" w:bidi="ar-SA"/>
                      </w:rPr>
                      <w:t xml:space="preserve">38</w:t>
                    </w:r>
                    <w:r>
                      <w:rPr>
                        <w:rFonts w:hint="default" w:ascii="Times New Roman" w:hAnsi="Times New Roman" w:eastAsia="宋体" w:cs="Times New Roman"/>
                        <w:sz w:val="18"/>
                        <w:szCs w:val="18"/>
                        <w:lang w:val="en-US" w:eastAsia="zh-CN" w:bidi="ar-SA"/>
                      </w:rPr>
                      <w:fldChar w:fldCharType="end"/>
                    </w:r>
                    <w:r/>
                  </w:p>
                  <w:p>
                    <w:pPr>
                      <w:rPr>
                        <w:rFonts w:hint="default" w:ascii="Times New Roman" w:hAnsi="Times New Roman" w:eastAsia="宋体" w:cs="Times New Roman"/>
                        <w:szCs w:val="22"/>
                      </w:rPr>
                    </w:pPr>
                    <w:r>
                      <w:rPr>
                        <w:rFonts w:hint="default" w:ascii="Times New Roman" w:hAnsi="Times New Roman" w:eastAsia="宋体" w:cs="Times New Roman"/>
                        <w:szCs w:val="22"/>
                      </w:rPr>
                    </w:r>
                    <w:r/>
                  </w:p>
                </w:txbxContent>
              </v:textbox>
            </v:shape>
          </w:pict>
        </mc:Fallback>
      </mc:AlternateContent>
    </w:r>
    <w:r/>
  </w:p>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widowControl w:val="off"/>
      <w:tabs>
        <w:tab w:val="center" w:pos="4153" w:leader="none"/>
        <w:tab w:val="right" w:pos="8306" w:leader="none"/>
      </w:tabs>
      <w:rPr>
        <w:rFonts w:hint="default" w:ascii="Calibri" w:hAnsi="Calibri" w:eastAsia="Arial" w:cs="Times New Roman"/>
        <w:sz w:val="18"/>
        <w:szCs w:val="24"/>
        <w:lang w:val="en-US" w:eastAsia="zh-CN" w:bidi="ar-SA"/>
      </w:rPr>
    </w:pPr>
    <w:r>
      <w:rPr>
        <w:rFonts w:hint="default" w:ascii="Calibri" w:hAnsi="Calibri" w:eastAsia="Arial" w:cs="Times New Roman"/>
        <w:sz w:val="18"/>
        <w:szCs w:val="24"/>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285115" cy="139700"/>
              <wp:effectExtent l="0" t="0" r="0" b="0"/>
              <wp:wrapNone/>
              <wp:docPr id="5" name="文本框 11"/>
              <wp:cNvGraphicFramePr/>
              <a:graphic xmlns:a="http://schemas.openxmlformats.org/drawingml/2006/main">
                <a:graphicData uri="http://schemas.microsoft.com/office/word/2010/wordprocessingShape">
                  <wps:wsp>
                    <wps:cNvPr id="0" name=""/>
                    <wps:cNvSpPr txBox="1"/>
                    <wps:spPr bwMode="auto">
                      <a:xfrm>
                        <a:off x="0" y="0"/>
                        <a:ext cx="284851" cy="13952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pPr>
                            <w:jc w:val="left"/>
                            <w:widowControl w:val="off"/>
                            <w:tabs>
                              <w:tab w:val="center" w:pos="4153" w:leader="none"/>
                              <w:tab w:val="right" w:pos="8306" w:leader="none"/>
                            </w:tabs>
                            <w:rPr>
                              <w:rFonts w:hint="default" w:ascii="Calibri" w:hAnsi="Calibri" w:eastAsia="Arial" w:cs="Times New Roman"/>
                              <w:sz w:val="18"/>
                              <w:szCs w:val="24"/>
                              <w:lang w:val="en-US" w:eastAsia="zh-CN" w:bidi="ar-SA"/>
                            </w:rPr>
                          </w:pPr>
                          <w:r>
                            <w:rPr>
                              <w:rFonts w:hint="default" w:ascii="Calibri" w:hAnsi="Calibri" w:eastAsia="Arial" w:cs="Times New Roman"/>
                              <w:sz w:val="18"/>
                              <w:szCs w:val="24"/>
                              <w:lang w:val="en-US" w:eastAsia="zh-CN" w:bidi="ar-SA"/>
                            </w:rPr>
                            <w:fldChar w:fldCharType="begin"/>
                          </w:r>
                          <w:r>
                            <w:rPr>
                              <w:rFonts w:hint="default" w:ascii="Calibri" w:hAnsi="Calibri" w:eastAsia="Arial" w:cs="Times New Roman"/>
                              <w:sz w:val="18"/>
                              <w:szCs w:val="24"/>
                              <w:lang w:val="en-US" w:eastAsia="zh-CN" w:bidi="ar-SA"/>
                            </w:rPr>
                            <w:instrText xml:space="preserve"> PAGE  \* MERGEFORMAT </w:instrText>
                          </w:r>
                          <w:r>
                            <w:rPr>
                              <w:rFonts w:hint="default" w:ascii="Calibri" w:hAnsi="Calibri" w:eastAsia="Arial" w:cs="Times New Roman"/>
                              <w:sz w:val="18"/>
                              <w:szCs w:val="24"/>
                              <w:lang w:val="en-US" w:eastAsia="zh-CN" w:bidi="ar-SA"/>
                            </w:rPr>
                            <w:fldChar w:fldCharType="separate"/>
                          </w:r>
                          <w:r>
                            <w:rPr>
                              <w:rFonts w:hint="default" w:ascii="Calibri" w:hAnsi="Calibri" w:eastAsia="Arial" w:cs="Times New Roman"/>
                              <w:sz w:val="18"/>
                              <w:szCs w:val="24"/>
                              <w:lang w:val="en-US" w:eastAsia="zh-CN" w:bidi="ar-SA"/>
                            </w:rPr>
                            <w:t xml:space="preserve">38</w:t>
                          </w:r>
                          <w:r>
                            <w:rPr>
                              <w:rFonts w:hint="default" w:ascii="Calibri" w:hAnsi="Calibri" w:eastAsia="Arial" w:cs="Times New Roman"/>
                              <w:sz w:val="18"/>
                              <w:szCs w:val="24"/>
                              <w:lang w:val="en-US" w:eastAsia="zh-CN" w:bidi="ar-SA"/>
                            </w:rPr>
                            <w:fldChar w:fldCharType="end"/>
                          </w:r>
                          <w:r/>
                        </w:p>
                      </w:txbxContent>
                    </wps:txbx>
                    <wps:bodyPr rot="0" spcFirstLastPara="0" vertOverflow="overflow" horzOverflow="overflow" vert="horz" wrap="square" lIns="0" tIns="0" rIns="0" bIns="0" numCol="1" spcCol="0" rtlCol="0" fromWordArt="0" anchor="t" anchorCtr="0" forceAA="0" upright="0" compatLnSpc="1">
                      <a:noAutofit/>
                    </wps:bodyPr>
                  </wps:wsp>
                </a:graphicData>
              </a:graphic>
            </wp:anchor>
          </w:drawing>
        </mc:Choice>
        <mc:Fallback>
          <w:pict>
            <v:shape id="shape 4" o:spid="_x0000_s4" o:spt="202" type="#_x0000_t202" style="position:absolute;z-index:251662336;o:allowoverlap:true;o:allowincell:true;mso-position-horizontal-relative:margin;mso-position-horizontal:center;mso-position-vertical-relative:text;margin-top:0.0pt;mso-position-vertical:absolute;width:22.4pt;height:11.0pt;mso-wrap-distance-left:9.0pt;mso-wrap-distance-top:0.0pt;mso-wrap-distance-right:9.0pt;mso-wrap-distance-bottom:0.0pt;v-text-anchor:top;visibility:visible;" filled="f" stroked="f" strokeweight="0.50pt">
              <v:textbox inset="0,0,0,0">
                <w:txbxContent>
                  <w:p>
                    <w:pPr>
                      <w:jc w:val="left"/>
                      <w:widowControl w:val="off"/>
                      <w:tabs>
                        <w:tab w:val="center" w:pos="4153" w:leader="none"/>
                        <w:tab w:val="right" w:pos="8306" w:leader="none"/>
                      </w:tabs>
                      <w:rPr>
                        <w:rFonts w:hint="default" w:ascii="Calibri" w:hAnsi="Calibri" w:eastAsia="Arial" w:cs="Times New Roman"/>
                        <w:sz w:val="18"/>
                        <w:szCs w:val="24"/>
                        <w:lang w:val="en-US" w:eastAsia="zh-CN" w:bidi="ar-SA"/>
                      </w:rPr>
                    </w:pPr>
                    <w:r>
                      <w:rPr>
                        <w:rFonts w:hint="default" w:ascii="Calibri" w:hAnsi="Calibri" w:eastAsia="Arial" w:cs="Times New Roman"/>
                        <w:sz w:val="18"/>
                        <w:szCs w:val="24"/>
                        <w:lang w:val="en-US" w:eastAsia="zh-CN" w:bidi="ar-SA"/>
                      </w:rPr>
                      <w:fldChar w:fldCharType="begin"/>
                    </w:r>
                    <w:r>
                      <w:rPr>
                        <w:rFonts w:hint="default" w:ascii="Calibri" w:hAnsi="Calibri" w:eastAsia="Arial" w:cs="Times New Roman"/>
                        <w:sz w:val="18"/>
                        <w:szCs w:val="24"/>
                        <w:lang w:val="en-US" w:eastAsia="zh-CN" w:bidi="ar-SA"/>
                      </w:rPr>
                      <w:instrText xml:space="preserve"> PAGE  \* MERGEFORMAT </w:instrText>
                    </w:r>
                    <w:r>
                      <w:rPr>
                        <w:rFonts w:hint="default" w:ascii="Calibri" w:hAnsi="Calibri" w:eastAsia="Arial" w:cs="Times New Roman"/>
                        <w:sz w:val="18"/>
                        <w:szCs w:val="24"/>
                        <w:lang w:val="en-US" w:eastAsia="zh-CN" w:bidi="ar-SA"/>
                      </w:rPr>
                      <w:fldChar w:fldCharType="separate"/>
                    </w:r>
                    <w:r>
                      <w:rPr>
                        <w:rFonts w:hint="default" w:ascii="Calibri" w:hAnsi="Calibri" w:eastAsia="Arial" w:cs="Times New Roman"/>
                        <w:sz w:val="18"/>
                        <w:szCs w:val="24"/>
                        <w:lang w:val="en-US" w:eastAsia="zh-CN" w:bidi="ar-SA"/>
                      </w:rPr>
                      <w:t xml:space="preserve">38</w:t>
                    </w:r>
                    <w:r>
                      <w:rPr>
                        <w:rFonts w:hint="default" w:ascii="Calibri" w:hAnsi="Calibri" w:eastAsia="Arial" w:cs="Times New Roman"/>
                        <w:sz w:val="18"/>
                        <w:szCs w:val="24"/>
                        <w:lang w:val="en-US" w:eastAsia="zh-CN" w:bidi="ar-SA"/>
                      </w:rP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029335" cy="284480"/>
              <wp:effectExtent l="0" t="0" r="0" b="0"/>
              <wp:wrapNone/>
              <wp:docPr id="6" name="文本框 10"/>
              <wp:cNvGraphicFramePr/>
              <a:graphic xmlns:a="http://schemas.openxmlformats.org/drawingml/2006/main">
                <a:graphicData uri="http://schemas.microsoft.com/office/word/2010/wordprocessingShape">
                  <wps:wsp>
                    <wps:cNvPr id="0" name=""/>
                    <wps:cNvSpPr txBox="1"/>
                    <wps:spPr bwMode="auto">
                      <a:xfrm>
                        <a:off x="0" y="0"/>
                        <a:ext cx="1029141" cy="284772"/>
                      </a:xfrm>
                      <a:prstGeom prst="rect">
                        <a:avLst/>
                      </a:prstGeom>
                      <a:noFill/>
                      <a:ln>
                        <a:noFill/>
                      </a:ln>
                    </wps:spPr>
                    <wps:txbx>
                      <w:txbxContent>
                        <w:p>
                          <w:pPr>
                            <w:jc w:val="center"/>
                            <w:widowControl w:val="off"/>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PAGE   \* MERGEFORMAT</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zh-CN" w:eastAsia="zh-CN" w:bidi="ar-SA"/>
                            </w:rPr>
                            <w:t xml:space="preserve">38</w:t>
                          </w:r>
                          <w:r>
                            <w:rPr>
                              <w:rFonts w:hint="default" w:ascii="Times New Roman" w:hAnsi="Times New Roman" w:eastAsia="宋体" w:cs="Times New Roman"/>
                              <w:sz w:val="18"/>
                              <w:szCs w:val="18"/>
                              <w:lang w:val="en-US" w:eastAsia="zh-CN" w:bidi="ar-SA"/>
                            </w:rPr>
                            <w:fldChar w:fldCharType="end"/>
                          </w:r>
                          <w:r/>
                        </w:p>
                        <w:p>
                          <w:pPr>
                            <w:rPr>
                              <w:rFonts w:hint="default" w:ascii="Times New Roman" w:hAnsi="Times New Roman" w:eastAsia="宋体" w:cs="Times New Roman"/>
                              <w:szCs w:val="22"/>
                            </w:rPr>
                          </w:pPr>
                          <w:r>
                            <w:rPr>
                              <w:rFonts w:hint="default" w:ascii="Times New Roman" w:hAnsi="Times New Roman" w:eastAsia="宋体" w:cs="Times New Roman"/>
                              <w:szCs w:val="22"/>
                            </w:rPr>
                          </w:r>
                          <w:r/>
                        </w:p>
                      </w:txbxContent>
                    </wps:txbx>
                    <wps:bodyPr wrap="square" lIns="0" tIns="0" rIns="0" bIns="0" upright="1">
                      <a:noAutofit/>
                    </wps:bodyPr>
                  </wps:wsp>
                </a:graphicData>
              </a:graphic>
            </wp:anchor>
          </w:drawing>
        </mc:Choice>
        <mc:Fallback>
          <w:pict>
            <v:shape id="shape 5" o:spid="_x0000_s5" o:spt="202" type="#_x0000_t202" style="position:absolute;z-index:251661312;o:allowoverlap:true;o:allowincell:true;mso-position-horizontal-relative:margin;mso-position-horizontal:center;mso-position-vertical-relative:text;margin-top:0.0pt;mso-position-vertical:absolute;width:81.0pt;height:22.4pt;mso-wrap-distance-left:9.0pt;mso-wrap-distance-top:0.0pt;mso-wrap-distance-right:9.0pt;mso-wrap-distance-bottom:0.0pt;visibility:visible;" filled="f" stroked="f">
              <v:textbox inset="0,0,0,0">
                <w:txbxContent>
                  <w:p>
                    <w:pPr>
                      <w:jc w:val="center"/>
                      <w:widowControl w:val="off"/>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fldChar w:fldCharType="begin"/>
                    </w:r>
                    <w:r>
                      <w:rPr>
                        <w:rFonts w:hint="default" w:ascii="Times New Roman" w:hAnsi="Times New Roman" w:eastAsia="宋体" w:cs="Times New Roman"/>
                        <w:sz w:val="18"/>
                        <w:szCs w:val="18"/>
                        <w:lang w:val="en-US" w:eastAsia="zh-CN" w:bidi="ar-SA"/>
                      </w:rPr>
                      <w:instrText xml:space="preserve">PAGE   \* MERGEFORMAT</w:instrText>
                    </w:r>
                    <w:r>
                      <w:rPr>
                        <w:rFonts w:hint="default" w:ascii="Times New Roman" w:hAnsi="Times New Roman" w:eastAsia="宋体" w:cs="Times New Roman"/>
                        <w:sz w:val="18"/>
                        <w:szCs w:val="18"/>
                        <w:lang w:val="en-US" w:eastAsia="zh-CN" w:bidi="ar-SA"/>
                      </w:rPr>
                      <w:fldChar w:fldCharType="separate"/>
                    </w:r>
                    <w:r>
                      <w:rPr>
                        <w:rFonts w:hint="default" w:ascii="Times New Roman" w:hAnsi="Times New Roman" w:eastAsia="宋体" w:cs="Times New Roman"/>
                        <w:sz w:val="18"/>
                        <w:szCs w:val="18"/>
                        <w:lang w:val="zh-CN" w:eastAsia="zh-CN" w:bidi="ar-SA"/>
                      </w:rPr>
                      <w:t xml:space="preserve">38</w:t>
                    </w:r>
                    <w:r>
                      <w:rPr>
                        <w:rFonts w:hint="default" w:ascii="Times New Roman" w:hAnsi="Times New Roman" w:eastAsia="宋体" w:cs="Times New Roman"/>
                        <w:sz w:val="18"/>
                        <w:szCs w:val="18"/>
                        <w:lang w:val="en-US" w:eastAsia="zh-CN" w:bidi="ar-SA"/>
                      </w:rPr>
                      <w:fldChar w:fldCharType="end"/>
                    </w:r>
                    <w:r/>
                  </w:p>
                  <w:p>
                    <w:pPr>
                      <w:rPr>
                        <w:rFonts w:hint="default" w:ascii="Times New Roman" w:hAnsi="Times New Roman" w:eastAsia="宋体" w:cs="Times New Roman"/>
                        <w:szCs w:val="22"/>
                      </w:rPr>
                    </w:pPr>
                    <w:r>
                      <w:rPr>
                        <w:rFonts w:hint="default" w:ascii="Times New Roman" w:hAnsi="Times New Roman" w:eastAsia="宋体" w:cs="Times New Roman"/>
                        <w:szCs w:val="22"/>
                      </w:rPr>
                    </w:r>
                    <w:r/>
                  </w:p>
                </w:txbxContent>
              </v:textbox>
            </v:shape>
          </w:pict>
        </mc:Fallback>
      </mc:AlternateContent>
    </w:r>
    <w:r/>
  </w:p>
  <w:p>
    <w:pPr>
      <w:jc w:val="left"/>
      <w:widowControl w:val="off"/>
      <w:tabs>
        <w:tab w:val="center" w:pos="4153" w:leader="none"/>
        <w:tab w:val="right" w:pos="8306" w:leader="none"/>
      </w:tabs>
      <w:rPr>
        <w:rFonts w:hint="default" w:ascii="Times New Roman" w:hAnsi="Times New Roman" w:eastAsia="宋体" w:cs="Times New Roman"/>
        <w:sz w:val="18"/>
        <w:szCs w:val="18"/>
        <w:lang w:val="en-US" w:eastAsia="zh-CN" w:bidi="ar-SA"/>
      </w:rPr>
    </w:pPr>
    <w:r>
      <w:rPr>
        <w:rFonts w:hint="default" w:ascii="Times New Roman" w:hAnsi="Times New Roman" w:eastAsia="宋体" w:cs="Times New Roman"/>
        <w:sz w:val="18"/>
        <w:szCs w:val="18"/>
        <w:lang w:val="en-US" w:eastAsia="zh-CN" w:bidi="ar-S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spacing w:line="240" w:lineRule="auto"/>
      <w:widowControl w:val="off"/>
      <w:tabs>
        <w:tab w:val="center" w:pos="4153" w:leader="none"/>
        <w:tab w:val="right" w:pos="8306" w:leader="none"/>
      </w:tabs>
      <w:rPr>
        <w:rFonts w:hint="default" w:ascii="Calibri" w:hAnsi="Calibri" w:eastAsia="Arial" w:cs="Times New Roman"/>
        <w:sz w:val="18"/>
        <w:szCs w:val="24"/>
        <w:lang w:val="en-US" w:eastAsia="zh-CN" w:bidi="ar-SA"/>
      </w:rPr>
      <w:pBdr>
        <w:top w:val="none" w:color="auto" w:sz="0" w:space="1"/>
        <w:left w:val="none" w:color="auto" w:sz="0" w:space="4"/>
        <w:bottom w:val="single" w:color="auto" w:sz="4" w:space="1"/>
        <w:right w:val="none" w:color="auto" w:sz="0" w:space="4"/>
      </w:pBdr>
      <w:outlineLvl w:val="9"/>
    </w:pPr>
    <w:r>
      <w:rPr>
        <w:rFonts w:hint="eastAsia" w:ascii="Calibri" w:hAnsi="Calibri" w:eastAsia="Arial" w:cs="Times New Roman"/>
        <w:sz w:val="18"/>
        <w:szCs w:val="24"/>
        <w:lang w:val="en-US" w:eastAsia="zh-CN" w:bidi="ar-SA"/>
      </w:rPr>
      <w:t xml:space="preserve"> </w:t>
    </w:r>
    <w:r>
      <w:rPr>
        <w:rFonts w:hint="eastAsia" w:ascii="Times New Roman" w:hAnsi="Calibri" w:eastAsia="宋体" w:cs="Times New Roman"/>
        <w:i/>
        <w:iCs/>
        <w:sz w:val="18"/>
        <w:szCs w:val="24"/>
        <w:lang w:val="en-US" w:eastAsia="zh-CN" w:bidi="ar-SA"/>
      </w:rPr>
      <w:t xml:space="preserve">扬州春宸工程咨询管理有限公司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spacing w:line="240" w:lineRule="auto"/>
      <w:widowControl w:val="off"/>
      <w:rPr>
        <w:rFonts w:hint="default" w:ascii="Calibri" w:hAnsi="Calibri" w:eastAsia="Arial" w:cs="Times New Roman"/>
      </w:rPr>
      <w:pBdr>
        <w:top w:val="none" w:color="auto" w:sz="0" w:space="1"/>
        <w:left w:val="none" w:color="auto" w:sz="0" w:space="4"/>
        <w:bottom w:val="single" w:color="auto" w:sz="4" w:space="1"/>
        <w:right w:val="none" w:color="auto" w:sz="0" w:space="4"/>
      </w:pBdr>
      <w:outlineLvl w:val="9"/>
    </w:pPr>
    <w:r>
      <w:rPr>
        <w:rFonts w:hint="eastAsia" w:ascii="Times New Roman" w:hAnsi="Calibri" w:eastAsia="宋体" w:cs="Times New Roman"/>
        <w:i/>
        <w:iCs/>
        <w:sz w:val="18"/>
        <w:szCs w:val="24"/>
        <w:lang w:val="en-US" w:eastAsia="zh-CN" w:bidi="ar-SA"/>
      </w:rPr>
      <w:t xml:space="preserve">扬州春宸工程咨询管理有限公司</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spacing w:line="240" w:lineRule="auto"/>
      <w:widowControl w:val="off"/>
      <w:tabs>
        <w:tab w:val="center" w:pos="4153" w:leader="none"/>
        <w:tab w:val="right" w:pos="8306" w:leader="none"/>
      </w:tabs>
      <w:rPr>
        <w:rFonts w:hint="eastAsia" w:ascii="Times New Roman" w:hAnsi="Times New Roman" w:eastAsia="宋体" w:cs="Times New Roman"/>
        <w:sz w:val="18"/>
        <w:szCs w:val="18"/>
        <w:lang w:val="en-US" w:eastAsia="zh-CN" w:bidi="ar-SA"/>
      </w:rPr>
      <w:pBdr>
        <w:top w:val="none" w:color="auto" w:sz="0" w:space="1"/>
        <w:left w:val="none" w:color="auto" w:sz="0" w:space="4"/>
        <w:bottom w:val="single" w:color="auto" w:sz="4" w:space="1"/>
        <w:right w:val="none" w:color="auto" w:sz="0" w:space="4"/>
      </w:pBdr>
      <w:outlineLvl w:val="9"/>
    </w:pPr>
    <w:r>
      <w:rPr>
        <w:rFonts w:hint="eastAsia" w:ascii="Times New Roman" w:hAnsi="Times New Roman" w:eastAsia="宋体" w:cs="Times New Roman"/>
        <w:sz w:val="18"/>
        <w:szCs w:val="18"/>
        <w:lang w:val="en-US" w:eastAsia="zh-CN" w:bidi="ar-SA"/>
      </w:rPr>
      <w:t xml:space="preserve">                 </w:t>
    </w:r>
    <w:r>
      <w:rPr>
        <w:rFonts w:hint="eastAsia" w:ascii="Times New Roman" w:hAnsi="Calibri" w:eastAsia="宋体" w:cs="Times New Roman"/>
        <w:i/>
        <w:iCs/>
        <w:sz w:val="18"/>
        <w:szCs w:val="24"/>
        <w:lang w:val="en-US" w:eastAsia="zh-CN" w:bidi="ar-SA"/>
      </w:rPr>
      <w:t xml:space="preserve">扬州春宸工程咨询管理有限公司</w:t>
    </w:r>
    <w:r>
      <w:rPr>
        <w:rFonts w:hint="eastAsia" w:ascii="Times New Roman" w:hAnsi="Times New Roman" w:eastAsia="宋体" w:cs="Times New Roman"/>
        <w:sz w:val="18"/>
        <w:szCs w:val="18"/>
        <w:lang w:val="en-US" w:eastAsia="zh-CN" w:bidi="ar-SA"/>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05">
    <w:name w:val="Heading 1"/>
    <w:basedOn w:val="1082"/>
    <w:next w:val="1082"/>
    <w:link w:val="906"/>
    <w:uiPriority w:val="9"/>
    <w:qFormat/>
    <w:pPr>
      <w:keepLines/>
      <w:keepNext/>
      <w:spacing w:before="480" w:after="200"/>
      <w:outlineLvl w:val="0"/>
    </w:pPr>
    <w:rPr>
      <w:rFonts w:ascii="Arial" w:hAnsi="Arial" w:eastAsia="Arial" w:cs="Arial"/>
      <w:sz w:val="40"/>
      <w:szCs w:val="40"/>
    </w:rPr>
  </w:style>
  <w:style w:type="character" w:styleId="906">
    <w:name w:val="Heading 1 Char"/>
    <w:basedOn w:val="1083"/>
    <w:link w:val="905"/>
    <w:uiPriority w:val="9"/>
    <w:rPr>
      <w:rFonts w:ascii="Arial" w:hAnsi="Arial" w:eastAsia="Arial" w:cs="Arial"/>
      <w:sz w:val="40"/>
      <w:szCs w:val="40"/>
    </w:rPr>
  </w:style>
  <w:style w:type="paragraph" w:styleId="907">
    <w:name w:val="Heading 2"/>
    <w:basedOn w:val="1082"/>
    <w:next w:val="1082"/>
    <w:link w:val="908"/>
    <w:uiPriority w:val="9"/>
    <w:unhideWhenUsed/>
    <w:qFormat/>
    <w:pPr>
      <w:keepLines/>
      <w:keepNext/>
      <w:spacing w:before="360" w:after="200"/>
      <w:outlineLvl w:val="1"/>
    </w:pPr>
    <w:rPr>
      <w:rFonts w:ascii="Arial" w:hAnsi="Arial" w:eastAsia="Arial" w:cs="Arial"/>
      <w:sz w:val="34"/>
    </w:rPr>
  </w:style>
  <w:style w:type="character" w:styleId="908">
    <w:name w:val="Heading 2 Char"/>
    <w:basedOn w:val="1083"/>
    <w:link w:val="907"/>
    <w:uiPriority w:val="9"/>
    <w:rPr>
      <w:rFonts w:ascii="Arial" w:hAnsi="Arial" w:eastAsia="Arial" w:cs="Arial"/>
      <w:sz w:val="34"/>
    </w:rPr>
  </w:style>
  <w:style w:type="paragraph" w:styleId="909">
    <w:name w:val="Heading 3"/>
    <w:basedOn w:val="1082"/>
    <w:next w:val="1082"/>
    <w:link w:val="910"/>
    <w:uiPriority w:val="9"/>
    <w:unhideWhenUsed/>
    <w:qFormat/>
    <w:pPr>
      <w:keepLines/>
      <w:keepNext/>
      <w:spacing w:before="320" w:after="200"/>
      <w:outlineLvl w:val="2"/>
    </w:pPr>
    <w:rPr>
      <w:rFonts w:ascii="Arial" w:hAnsi="Arial" w:eastAsia="Arial" w:cs="Arial"/>
      <w:sz w:val="30"/>
      <w:szCs w:val="30"/>
    </w:rPr>
  </w:style>
  <w:style w:type="character" w:styleId="910">
    <w:name w:val="Heading 3 Char"/>
    <w:basedOn w:val="1083"/>
    <w:link w:val="909"/>
    <w:uiPriority w:val="9"/>
    <w:rPr>
      <w:rFonts w:ascii="Arial" w:hAnsi="Arial" w:eastAsia="Arial" w:cs="Arial"/>
      <w:sz w:val="30"/>
      <w:szCs w:val="30"/>
    </w:rPr>
  </w:style>
  <w:style w:type="paragraph" w:styleId="911">
    <w:name w:val="Heading 4"/>
    <w:basedOn w:val="1082"/>
    <w:next w:val="1082"/>
    <w:link w:val="912"/>
    <w:uiPriority w:val="9"/>
    <w:unhideWhenUsed/>
    <w:qFormat/>
    <w:pPr>
      <w:keepLines/>
      <w:keepNext/>
      <w:spacing w:before="320" w:after="200"/>
      <w:outlineLvl w:val="3"/>
    </w:pPr>
    <w:rPr>
      <w:rFonts w:ascii="Arial" w:hAnsi="Arial" w:eastAsia="Arial" w:cs="Arial"/>
      <w:b/>
      <w:bCs/>
      <w:sz w:val="26"/>
      <w:szCs w:val="26"/>
    </w:rPr>
  </w:style>
  <w:style w:type="character" w:styleId="912">
    <w:name w:val="Heading 4 Char"/>
    <w:basedOn w:val="1083"/>
    <w:link w:val="911"/>
    <w:uiPriority w:val="9"/>
    <w:rPr>
      <w:rFonts w:ascii="Arial" w:hAnsi="Arial" w:eastAsia="Arial" w:cs="Arial"/>
      <w:b/>
      <w:bCs/>
      <w:sz w:val="26"/>
      <w:szCs w:val="26"/>
    </w:rPr>
  </w:style>
  <w:style w:type="paragraph" w:styleId="913">
    <w:name w:val="Heading 5"/>
    <w:basedOn w:val="1082"/>
    <w:next w:val="1082"/>
    <w:link w:val="914"/>
    <w:uiPriority w:val="9"/>
    <w:unhideWhenUsed/>
    <w:qFormat/>
    <w:pPr>
      <w:keepLines/>
      <w:keepNext/>
      <w:spacing w:before="320" w:after="200"/>
      <w:outlineLvl w:val="4"/>
    </w:pPr>
    <w:rPr>
      <w:rFonts w:ascii="Arial" w:hAnsi="Arial" w:eastAsia="Arial" w:cs="Arial"/>
      <w:b/>
      <w:bCs/>
      <w:sz w:val="24"/>
      <w:szCs w:val="24"/>
    </w:rPr>
  </w:style>
  <w:style w:type="character" w:styleId="914">
    <w:name w:val="Heading 5 Char"/>
    <w:basedOn w:val="1083"/>
    <w:link w:val="913"/>
    <w:uiPriority w:val="9"/>
    <w:rPr>
      <w:rFonts w:ascii="Arial" w:hAnsi="Arial" w:eastAsia="Arial" w:cs="Arial"/>
      <w:b/>
      <w:bCs/>
      <w:sz w:val="24"/>
      <w:szCs w:val="24"/>
    </w:rPr>
  </w:style>
  <w:style w:type="paragraph" w:styleId="915">
    <w:name w:val="Heading 6"/>
    <w:basedOn w:val="1082"/>
    <w:next w:val="1082"/>
    <w:link w:val="916"/>
    <w:uiPriority w:val="9"/>
    <w:unhideWhenUsed/>
    <w:qFormat/>
    <w:pPr>
      <w:keepLines/>
      <w:keepNext/>
      <w:spacing w:before="320" w:after="200"/>
      <w:outlineLvl w:val="5"/>
    </w:pPr>
    <w:rPr>
      <w:rFonts w:ascii="Arial" w:hAnsi="Arial" w:eastAsia="Arial" w:cs="Arial"/>
      <w:b/>
      <w:bCs/>
      <w:sz w:val="22"/>
      <w:szCs w:val="22"/>
    </w:rPr>
  </w:style>
  <w:style w:type="character" w:styleId="916">
    <w:name w:val="Heading 6 Char"/>
    <w:basedOn w:val="1083"/>
    <w:link w:val="915"/>
    <w:uiPriority w:val="9"/>
    <w:rPr>
      <w:rFonts w:ascii="Arial" w:hAnsi="Arial" w:eastAsia="Arial" w:cs="Arial"/>
      <w:b/>
      <w:bCs/>
      <w:sz w:val="22"/>
      <w:szCs w:val="22"/>
    </w:rPr>
  </w:style>
  <w:style w:type="paragraph" w:styleId="917">
    <w:name w:val="Heading 7"/>
    <w:basedOn w:val="1082"/>
    <w:next w:val="1082"/>
    <w:link w:val="918"/>
    <w:uiPriority w:val="9"/>
    <w:unhideWhenUsed/>
    <w:qFormat/>
    <w:pPr>
      <w:keepLines/>
      <w:keepNext/>
      <w:spacing w:before="320" w:after="200"/>
      <w:outlineLvl w:val="6"/>
    </w:pPr>
    <w:rPr>
      <w:rFonts w:ascii="Arial" w:hAnsi="Arial" w:eastAsia="Arial" w:cs="Arial"/>
      <w:b/>
      <w:bCs/>
      <w:i/>
      <w:iCs/>
      <w:sz w:val="22"/>
      <w:szCs w:val="22"/>
    </w:rPr>
  </w:style>
  <w:style w:type="character" w:styleId="918">
    <w:name w:val="Heading 7 Char"/>
    <w:basedOn w:val="1083"/>
    <w:link w:val="917"/>
    <w:uiPriority w:val="9"/>
    <w:rPr>
      <w:rFonts w:ascii="Arial" w:hAnsi="Arial" w:eastAsia="Arial" w:cs="Arial"/>
      <w:b/>
      <w:bCs/>
      <w:i/>
      <w:iCs/>
      <w:sz w:val="22"/>
      <w:szCs w:val="22"/>
    </w:rPr>
  </w:style>
  <w:style w:type="paragraph" w:styleId="919">
    <w:name w:val="Heading 8"/>
    <w:basedOn w:val="1082"/>
    <w:next w:val="1082"/>
    <w:link w:val="920"/>
    <w:uiPriority w:val="9"/>
    <w:unhideWhenUsed/>
    <w:qFormat/>
    <w:pPr>
      <w:keepLines/>
      <w:keepNext/>
      <w:spacing w:before="320" w:after="200"/>
      <w:outlineLvl w:val="7"/>
    </w:pPr>
    <w:rPr>
      <w:rFonts w:ascii="Arial" w:hAnsi="Arial" w:eastAsia="Arial" w:cs="Arial"/>
      <w:i/>
      <w:iCs/>
      <w:sz w:val="22"/>
      <w:szCs w:val="22"/>
    </w:rPr>
  </w:style>
  <w:style w:type="character" w:styleId="920">
    <w:name w:val="Heading 8 Char"/>
    <w:basedOn w:val="1083"/>
    <w:link w:val="919"/>
    <w:uiPriority w:val="9"/>
    <w:rPr>
      <w:rFonts w:ascii="Arial" w:hAnsi="Arial" w:eastAsia="Arial" w:cs="Arial"/>
      <w:i/>
      <w:iCs/>
      <w:sz w:val="22"/>
      <w:szCs w:val="22"/>
    </w:rPr>
  </w:style>
  <w:style w:type="paragraph" w:styleId="921">
    <w:name w:val="Heading 9"/>
    <w:basedOn w:val="1082"/>
    <w:next w:val="1082"/>
    <w:link w:val="922"/>
    <w:uiPriority w:val="9"/>
    <w:unhideWhenUsed/>
    <w:qFormat/>
    <w:pPr>
      <w:keepLines/>
      <w:keepNext/>
      <w:spacing w:before="320" w:after="200"/>
      <w:outlineLvl w:val="8"/>
    </w:pPr>
    <w:rPr>
      <w:rFonts w:ascii="Arial" w:hAnsi="Arial" w:eastAsia="Arial" w:cs="Arial"/>
      <w:i/>
      <w:iCs/>
      <w:sz w:val="21"/>
      <w:szCs w:val="21"/>
    </w:rPr>
  </w:style>
  <w:style w:type="character" w:styleId="922">
    <w:name w:val="Heading 9 Char"/>
    <w:basedOn w:val="1083"/>
    <w:link w:val="921"/>
    <w:uiPriority w:val="9"/>
    <w:rPr>
      <w:rFonts w:ascii="Arial" w:hAnsi="Arial" w:eastAsia="Arial" w:cs="Arial"/>
      <w:i/>
      <w:iCs/>
      <w:sz w:val="21"/>
      <w:szCs w:val="21"/>
    </w:rPr>
  </w:style>
  <w:style w:type="paragraph" w:styleId="923">
    <w:name w:val="List Paragraph"/>
    <w:basedOn w:val="1082"/>
    <w:uiPriority w:val="34"/>
    <w:qFormat/>
    <w:pPr>
      <w:contextualSpacing/>
      <w:ind w:left="720"/>
    </w:pPr>
  </w:style>
  <w:style w:type="paragraph" w:styleId="924">
    <w:name w:val="No Spacing"/>
    <w:uiPriority w:val="1"/>
    <w:qFormat/>
    <w:pPr>
      <w:spacing w:before="0" w:after="0" w:line="240" w:lineRule="auto"/>
    </w:pPr>
  </w:style>
  <w:style w:type="paragraph" w:styleId="925">
    <w:name w:val="Title"/>
    <w:basedOn w:val="1082"/>
    <w:next w:val="1082"/>
    <w:link w:val="926"/>
    <w:uiPriority w:val="10"/>
    <w:qFormat/>
    <w:pPr>
      <w:contextualSpacing/>
      <w:spacing w:before="300" w:after="200"/>
    </w:pPr>
    <w:rPr>
      <w:sz w:val="48"/>
      <w:szCs w:val="48"/>
    </w:rPr>
  </w:style>
  <w:style w:type="character" w:styleId="926">
    <w:name w:val="Title Char"/>
    <w:basedOn w:val="1083"/>
    <w:link w:val="925"/>
    <w:uiPriority w:val="10"/>
    <w:rPr>
      <w:sz w:val="48"/>
      <w:szCs w:val="48"/>
    </w:rPr>
  </w:style>
  <w:style w:type="paragraph" w:styleId="927">
    <w:name w:val="Subtitle"/>
    <w:basedOn w:val="1082"/>
    <w:next w:val="1082"/>
    <w:link w:val="928"/>
    <w:uiPriority w:val="11"/>
    <w:qFormat/>
    <w:pPr>
      <w:spacing w:before="200" w:after="200"/>
    </w:pPr>
    <w:rPr>
      <w:sz w:val="24"/>
      <w:szCs w:val="24"/>
    </w:rPr>
  </w:style>
  <w:style w:type="character" w:styleId="928">
    <w:name w:val="Subtitle Char"/>
    <w:basedOn w:val="1083"/>
    <w:link w:val="927"/>
    <w:uiPriority w:val="11"/>
    <w:rPr>
      <w:sz w:val="24"/>
      <w:szCs w:val="24"/>
    </w:rPr>
  </w:style>
  <w:style w:type="paragraph" w:styleId="929">
    <w:name w:val="Quote"/>
    <w:basedOn w:val="1082"/>
    <w:next w:val="1082"/>
    <w:link w:val="930"/>
    <w:uiPriority w:val="29"/>
    <w:qFormat/>
    <w:pPr>
      <w:ind w:left="720" w:right="720"/>
    </w:pPr>
    <w:rPr>
      <w:i/>
    </w:rPr>
  </w:style>
  <w:style w:type="character" w:styleId="930">
    <w:name w:val="Quote Char"/>
    <w:link w:val="929"/>
    <w:uiPriority w:val="29"/>
    <w:rPr>
      <w:i/>
    </w:rPr>
  </w:style>
  <w:style w:type="paragraph" w:styleId="931">
    <w:name w:val="Intense Quote"/>
    <w:basedOn w:val="1082"/>
    <w:next w:val="1082"/>
    <w:link w:val="93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32">
    <w:name w:val="Intense Quote Char"/>
    <w:link w:val="931"/>
    <w:uiPriority w:val="30"/>
    <w:rPr>
      <w:i/>
    </w:rPr>
  </w:style>
  <w:style w:type="paragraph" w:styleId="933">
    <w:name w:val="Header"/>
    <w:basedOn w:val="1082"/>
    <w:link w:val="934"/>
    <w:uiPriority w:val="99"/>
    <w:unhideWhenUsed/>
    <w:pPr>
      <w:spacing w:after="0" w:line="240" w:lineRule="auto"/>
      <w:tabs>
        <w:tab w:val="center" w:pos="7143" w:leader="none"/>
        <w:tab w:val="right" w:pos="14287" w:leader="none"/>
      </w:tabs>
    </w:pPr>
  </w:style>
  <w:style w:type="character" w:styleId="934">
    <w:name w:val="Header Char"/>
    <w:basedOn w:val="1083"/>
    <w:link w:val="933"/>
    <w:uiPriority w:val="99"/>
  </w:style>
  <w:style w:type="character" w:styleId="935">
    <w:name w:val="Footer Char"/>
    <w:basedOn w:val="1083"/>
    <w:link w:val="1087"/>
    <w:uiPriority w:val="99"/>
  </w:style>
  <w:style w:type="paragraph" w:styleId="936">
    <w:name w:val="Caption"/>
    <w:basedOn w:val="1082"/>
    <w:next w:val="1082"/>
    <w:uiPriority w:val="35"/>
    <w:semiHidden/>
    <w:unhideWhenUsed/>
    <w:qFormat/>
    <w:pPr>
      <w:spacing w:line="276" w:lineRule="auto"/>
    </w:pPr>
    <w:rPr>
      <w:b/>
      <w:bCs/>
      <w:color w:val="4f81bd" w:themeColor="accent1"/>
      <w:sz w:val="18"/>
      <w:szCs w:val="18"/>
    </w:rPr>
  </w:style>
  <w:style w:type="character" w:styleId="937">
    <w:name w:val="Caption Char"/>
    <w:basedOn w:val="936"/>
    <w:link w:val="1087"/>
    <w:uiPriority w:val="99"/>
  </w:style>
  <w:style w:type="table" w:styleId="938">
    <w:name w:val="Table Grid"/>
    <w:basedOn w:val="1084"/>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39">
    <w:name w:val="Table Grid Light"/>
    <w:basedOn w:val="10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40">
    <w:name w:val="Plain Table 1"/>
    <w:basedOn w:val="108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1">
    <w:name w:val="Plain Table 2"/>
    <w:basedOn w:val="108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2">
    <w:name w:val="Plain Table 3"/>
    <w:basedOn w:val="10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3">
    <w:name w:val="Plain Table 4"/>
    <w:basedOn w:val="10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4">
    <w:name w:val="Plain Table 5"/>
    <w:basedOn w:val="108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45">
    <w:name w:val="Grid Table 1 Light"/>
    <w:basedOn w:val="108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46">
    <w:name w:val="Grid Table 1 Light - Accent 1"/>
    <w:basedOn w:val="108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47">
    <w:name w:val="Grid Table 1 Light - Accent 2"/>
    <w:basedOn w:val="108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48">
    <w:name w:val="Grid Table 1 Light - Accent 3"/>
    <w:basedOn w:val="108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49">
    <w:name w:val="Grid Table 1 Light - Accent 4"/>
    <w:basedOn w:val="108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50">
    <w:name w:val="Grid Table 1 Light - Accent 5"/>
    <w:basedOn w:val="108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51">
    <w:name w:val="Grid Table 1 Light - Accent 6"/>
    <w:basedOn w:val="108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52">
    <w:name w:val="Grid Table 2"/>
    <w:basedOn w:val="10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53">
    <w:name w:val="Grid Table 2 - Accent 1"/>
    <w:basedOn w:val="108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54">
    <w:name w:val="Grid Table 2 - Accent 2"/>
    <w:basedOn w:val="108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55">
    <w:name w:val="Grid Table 2 - Accent 3"/>
    <w:basedOn w:val="108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56">
    <w:name w:val="Grid Table 2 - Accent 4"/>
    <w:basedOn w:val="108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57">
    <w:name w:val="Grid Table 2 - Accent 5"/>
    <w:basedOn w:val="108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58">
    <w:name w:val="Grid Table 2 - Accent 6"/>
    <w:basedOn w:val="108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59">
    <w:name w:val="Grid Table 3"/>
    <w:basedOn w:val="108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0">
    <w:name w:val="Grid Table 3 - Accent 1"/>
    <w:basedOn w:val="108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3f4" w:themeFill="accent1" w:themeFillTint="34"/>
      </w:tcPr>
    </w:tblStylePr>
    <w:tblStylePr w:type="band1Vert">
      <w:rPr>
        <w:rFonts w:ascii="Arial" w:hAnsi="Arial"/>
        <w:color w:val="404040"/>
        <w:sz w:val="22"/>
      </w:rPr>
      <w:tcPr>
        <w:shd w:val="clear" w:color="ffffff" w:themeColor="accent1" w:themeTint="34" w:fill="d9e3f4"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1">
    <w:name w:val="Grid Table 3 - Accent 2"/>
    <w:basedOn w:val="108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2">
    <w:name w:val="Grid Table 3 - Accent 3"/>
    <w:basedOn w:val="108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3">
    <w:name w:val="Grid Table 3 - Accent 4"/>
    <w:basedOn w:val="108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4">
    <w:name w:val="Grid Table 3 - Accent 5"/>
    <w:basedOn w:val="108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5">
    <w:name w:val="Grid Table 3 - Accent 6"/>
    <w:basedOn w:val="108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66">
    <w:name w:val="Grid Table 4"/>
    <w:basedOn w:val="108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7">
    <w:name w:val="Grid Table 4 - Accent 1"/>
    <w:basedOn w:val="108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be4f4" w:themeFill="accent1" w:themeFillTint="32"/>
      </w:tcPr>
    </w:tblStylePr>
    <w:tblStylePr w:type="band1Vert">
      <w:rPr>
        <w:rFonts w:ascii="Arial" w:hAnsi="Arial"/>
        <w:color w:val="404040"/>
        <w:sz w:val="22"/>
      </w:rPr>
      <w:tcPr>
        <w:shd w:val="clear" w:color="ffffff" w:themeColor="accent1" w:themeTint="32" w:fill="dbe4f4"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681cf"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68">
    <w:name w:val="Grid Table 4 - Accent 2"/>
    <w:basedOn w:val="108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6d6" w:themeFill="accent2" w:themeFillTint="32"/>
      </w:tcPr>
    </w:tblStylePr>
    <w:tblStylePr w:type="band1Vert">
      <w:rPr>
        <w:rFonts w:ascii="Arial" w:hAnsi="Arial"/>
        <w:color w:val="404040"/>
        <w:sz w:val="22"/>
      </w:rPr>
      <w:tcPr>
        <w:shd w:val="clear" w:color="ffffff"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69">
    <w:name w:val="Grid Table 4 - Accent 3"/>
    <w:basedOn w:val="108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fef1c9" w:themeFill="accent3" w:themeFillTint="34"/>
      </w:tcPr>
    </w:tblStylePr>
    <w:tblStylePr w:type="band1Vert">
      <w:rPr>
        <w:rFonts w:ascii="Arial" w:hAnsi="Arial"/>
        <w:color w:val="404040"/>
        <w:sz w:val="22"/>
      </w:rPr>
      <w:tcPr>
        <w:shd w:val="clear" w:color="ffffff" w:themeColor="accent3" w:themeTint="34" w:fill="fef1c9"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f3b802"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70">
    <w:name w:val="Grid Table 4 - Accent 4"/>
    <w:basedOn w:val="108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3f1d8" w:themeFill="accent4" w:themeFillTint="34"/>
      </w:tcPr>
    </w:tblStylePr>
    <w:tblStylePr w:type="band1Vert">
      <w:rPr>
        <w:rFonts w:ascii="Arial" w:hAnsi="Arial"/>
        <w:color w:val="404040"/>
        <w:sz w:val="22"/>
      </w:rPr>
      <w:tcPr>
        <w:shd w:val="clear" w:color="ffffff" w:themeColor="accent4" w:themeTint="34" w:fill="e3f1d8"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71">
    <w:name w:val="Grid Table 4 - Accent 5"/>
    <w:basedOn w:val="108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2f3f0" w:themeFill="accent5" w:themeFillTint="34"/>
      </w:tcPr>
    </w:tblStylePr>
    <w:tblStylePr w:type="band1Vert">
      <w:rPr>
        <w:rFonts w:ascii="Arial" w:hAnsi="Arial"/>
        <w:color w:val="404040"/>
        <w:sz w:val="22"/>
      </w:rPr>
      <w:tcPr>
        <w:shd w:val="clear" w:color="ffffff" w:themeColor="accent5" w:themeTint="34" w:fill="d2f3f0"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30c0b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72">
    <w:name w:val="Grid Table 4 - Accent 6"/>
    <w:basedOn w:val="108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9dade" w:themeFill="accent6" w:themeFillTint="34"/>
      </w:tcPr>
    </w:tblStylePr>
    <w:tblStylePr w:type="band1Vert">
      <w:rPr>
        <w:rFonts w:ascii="Arial" w:hAnsi="Arial"/>
        <w:color w:val="404040"/>
        <w:sz w:val="22"/>
      </w:rPr>
      <w:tcPr>
        <w:shd w:val="clear" w:color="ffffff"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e54c5e"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73">
    <w:name w:val="Grid Table 5 Dark"/>
    <w:basedOn w:val="10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74">
    <w:name w:val="Grid Table 5 Dark- Accent 1"/>
    <w:basedOn w:val="10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3f4" w:themeFill="accent1" w:themeFillTint="34"/>
    </w:tblPr>
    <w:tblStylePr w:type="band1Horz">
      <w:tcPr>
        <w:shd w:val="clear" w:color="ffffff" w:themeColor="accent1" w:themeTint="75" w:fill="aac0e7" w:themeFill="accent1" w:themeFillTint="75"/>
      </w:tcPr>
    </w:tblStylePr>
    <w:tblStylePr w:type="band1Vert">
      <w:tcPr>
        <w:shd w:val="clear" w:color="ffffff" w:themeColor="accent1" w:themeTint="75" w:fill="aac0e7" w:themeFill="accent1" w:themeFillTint="75"/>
      </w:tcPr>
    </w:tblStylePr>
    <w:tblStylePr w:type="firstCol">
      <w:rPr>
        <w:rFonts w:ascii="Arial" w:hAnsi="Arial"/>
        <w:b/>
        <w:color w:val="ffffff"/>
        <w:sz w:val="22"/>
      </w:rPr>
      <w:tcPr>
        <w:shd w:val="clear" w:color="ffffff" w:themeColor="accent1" w:fill="4874cb" w:themeFill="accent1"/>
      </w:tcPr>
    </w:tblStylePr>
    <w:tblStylePr w:type="firstRow">
      <w:rPr>
        <w:rFonts w:ascii="Arial" w:hAnsi="Arial"/>
        <w:b/>
        <w:color w:val="ffffff"/>
        <w:sz w:val="22"/>
      </w:rPr>
      <w:tcPr>
        <w:shd w:val="clear" w:color="ffffff" w:themeColor="accent1" w:fill="4874cb" w:themeFill="accent1"/>
      </w:tcPr>
    </w:tblStylePr>
    <w:tblStylePr w:type="lastCol">
      <w:rPr>
        <w:rFonts w:ascii="Arial" w:hAnsi="Arial"/>
        <w:b/>
        <w:color w:val="ffffff"/>
        <w:sz w:val="22"/>
      </w:rPr>
      <w:tcPr>
        <w:shd w:val="clear" w:color="ffffff" w:themeColor="accent1" w:fill="4874cb" w:themeFill="accent1"/>
      </w:tcPr>
    </w:tblStylePr>
    <w:tblStylePr w:type="lastRow">
      <w:rPr>
        <w:rFonts w:ascii="Arial" w:hAnsi="Arial"/>
        <w:b/>
        <w:color w:val="ffffff"/>
        <w:sz w:val="22"/>
      </w:rPr>
      <w:tcPr>
        <w:shd w:val="clear" w:color="ffffff" w:themeColor="accent1" w:fill="4874cb" w:themeFill="accent1"/>
        <w:tcBorders>
          <w:top w:val="single" w:color="000000" w:themeColor="light1" w:sz="4" w:space="0"/>
        </w:tcBorders>
      </w:tcPr>
    </w:tblStylePr>
  </w:style>
  <w:style w:type="table" w:styleId="975">
    <w:name w:val="Grid Table 5 Dark - Accent 2"/>
    <w:basedOn w:val="10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6d6" w:themeFill="accent2" w:themeFillTint="32"/>
    </w:tblPr>
    <w:tblStylePr w:type="band1Horz">
      <w:tcPr>
        <w:shd w:val="clear" w:color="ffffff" w:themeColor="accent2" w:themeTint="75" w:fill="f7c49e" w:themeFill="accent2" w:themeFillTint="75"/>
      </w:tcPr>
    </w:tblStylePr>
    <w:tblStylePr w:type="band1Vert">
      <w:tcPr>
        <w:shd w:val="clear" w:color="ffffff" w:themeColor="accent2" w:themeTint="75" w:fill="f7c49e" w:themeFill="accent2" w:themeFillTint="75"/>
      </w:tcPr>
    </w:tblStylePr>
    <w:tblStylePr w:type="firstCol">
      <w:rPr>
        <w:rFonts w:ascii="Arial" w:hAnsi="Arial"/>
        <w:b/>
        <w:color w:val="ffffff"/>
        <w:sz w:val="22"/>
      </w:rPr>
      <w:tcPr>
        <w:shd w:val="clear" w:color="ffffff" w:themeColor="accent2" w:fill="ee822f" w:themeFill="accent2"/>
      </w:tcPr>
    </w:tblStylePr>
    <w:tblStylePr w:type="firstRow">
      <w:rPr>
        <w:rFonts w:ascii="Arial" w:hAnsi="Arial"/>
        <w:b/>
        <w:color w:val="ffffff"/>
        <w:sz w:val="22"/>
      </w:rPr>
      <w:tcPr>
        <w:shd w:val="clear" w:color="ffffff" w:themeColor="accent2" w:fill="ee822f" w:themeFill="accent2"/>
      </w:tcPr>
    </w:tblStylePr>
    <w:tblStylePr w:type="lastCol">
      <w:rPr>
        <w:rFonts w:ascii="Arial" w:hAnsi="Arial"/>
        <w:b/>
        <w:color w:val="ffffff"/>
        <w:sz w:val="22"/>
      </w:rPr>
      <w:tcPr>
        <w:shd w:val="clear" w:color="ffffff" w:themeColor="accent2" w:fill="ee822f" w:themeFill="accent2"/>
      </w:tcPr>
    </w:tblStylePr>
    <w:tblStylePr w:type="lastRow">
      <w:rPr>
        <w:rFonts w:ascii="Arial" w:hAnsi="Arial"/>
        <w:b/>
        <w:color w:val="ffffff"/>
        <w:sz w:val="22"/>
      </w:rPr>
      <w:tcPr>
        <w:shd w:val="clear" w:color="ffffff" w:themeColor="accent2" w:fill="ee822f" w:themeFill="accent2"/>
        <w:tcBorders>
          <w:top w:val="single" w:color="000000" w:themeColor="light1" w:sz="4" w:space="0"/>
        </w:tcBorders>
      </w:tcPr>
    </w:tblStylePr>
  </w:style>
  <w:style w:type="table" w:styleId="976">
    <w:name w:val="Grid Table 5 Dark - Accent 3"/>
    <w:basedOn w:val="10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fef1c9" w:themeFill="accent3" w:themeFillTint="34"/>
    </w:tblPr>
    <w:tblStylePr w:type="band1Horz">
      <w:tcPr>
        <w:shd w:val="clear" w:color="ffffff" w:themeColor="accent3" w:themeTint="75" w:fill="fde086" w:themeFill="accent3" w:themeFillTint="75"/>
      </w:tcPr>
    </w:tblStylePr>
    <w:tblStylePr w:type="band1Vert">
      <w:tcPr>
        <w:shd w:val="clear" w:color="ffffff" w:themeColor="accent3" w:themeTint="75" w:fill="fde086" w:themeFill="accent3" w:themeFillTint="75"/>
      </w:tcPr>
    </w:tblStylePr>
    <w:tblStylePr w:type="firstCol">
      <w:rPr>
        <w:rFonts w:ascii="Arial" w:hAnsi="Arial"/>
        <w:b/>
        <w:color w:val="ffffff"/>
        <w:sz w:val="22"/>
      </w:rPr>
      <w:tcPr>
        <w:shd w:val="clear" w:color="ffffff" w:themeColor="accent3" w:fill="f2ba02" w:themeFill="accent3"/>
      </w:tcPr>
    </w:tblStylePr>
    <w:tblStylePr w:type="firstRow">
      <w:rPr>
        <w:rFonts w:ascii="Arial" w:hAnsi="Arial"/>
        <w:b/>
        <w:color w:val="ffffff"/>
        <w:sz w:val="22"/>
      </w:rPr>
      <w:tcPr>
        <w:shd w:val="clear" w:color="ffffff" w:themeColor="accent3" w:fill="f2ba02" w:themeFill="accent3"/>
      </w:tcPr>
    </w:tblStylePr>
    <w:tblStylePr w:type="lastCol">
      <w:rPr>
        <w:rFonts w:ascii="Arial" w:hAnsi="Arial"/>
        <w:b/>
        <w:color w:val="ffffff"/>
        <w:sz w:val="22"/>
      </w:rPr>
      <w:tcPr>
        <w:shd w:val="clear" w:color="ffffff" w:themeColor="accent3" w:fill="f2ba02" w:themeFill="accent3"/>
      </w:tcPr>
    </w:tblStylePr>
    <w:tblStylePr w:type="lastRow">
      <w:rPr>
        <w:rFonts w:ascii="Arial" w:hAnsi="Arial"/>
        <w:b/>
        <w:color w:val="ffffff"/>
        <w:sz w:val="22"/>
      </w:rPr>
      <w:tcPr>
        <w:shd w:val="clear" w:color="ffffff" w:themeColor="accent3" w:fill="f2ba02" w:themeFill="accent3"/>
        <w:tcBorders>
          <w:top w:val="single" w:color="000000" w:themeColor="light1" w:sz="4" w:space="0"/>
        </w:tcBorders>
      </w:tcPr>
    </w:tblStylePr>
  </w:style>
  <w:style w:type="table" w:styleId="977">
    <w:name w:val="Grid Table 5 Dark- Accent 4"/>
    <w:basedOn w:val="10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3f1d8" w:themeFill="accent4" w:themeFillTint="34"/>
    </w:tblPr>
    <w:tblStylePr w:type="band1Horz">
      <w:tcPr>
        <w:shd w:val="clear" w:color="ffffff" w:themeColor="accent4" w:themeTint="75" w:fill="bfe0a7" w:themeFill="accent4" w:themeFillTint="75"/>
      </w:tcPr>
    </w:tblStylePr>
    <w:tblStylePr w:type="band1Vert">
      <w:tcPr>
        <w:shd w:val="clear" w:color="ffffff" w:themeColor="accent4" w:themeTint="75" w:fill="bfe0a7" w:themeFill="accent4" w:themeFillTint="75"/>
      </w:tcPr>
    </w:tblStylePr>
    <w:tblStylePr w:type="firstCol">
      <w:rPr>
        <w:rFonts w:ascii="Arial" w:hAnsi="Arial"/>
        <w:b/>
        <w:color w:val="ffffff"/>
        <w:sz w:val="22"/>
      </w:rPr>
      <w:tcPr>
        <w:shd w:val="clear" w:color="ffffff" w:themeColor="accent4" w:fill="75bd42" w:themeFill="accent4"/>
      </w:tcPr>
    </w:tblStylePr>
    <w:tblStylePr w:type="firstRow">
      <w:rPr>
        <w:rFonts w:ascii="Arial" w:hAnsi="Arial"/>
        <w:b/>
        <w:color w:val="ffffff"/>
        <w:sz w:val="22"/>
      </w:rPr>
      <w:tcPr>
        <w:shd w:val="clear" w:color="ffffff" w:themeColor="accent4" w:fill="75bd42" w:themeFill="accent4"/>
      </w:tcPr>
    </w:tblStylePr>
    <w:tblStylePr w:type="lastCol">
      <w:rPr>
        <w:rFonts w:ascii="Arial" w:hAnsi="Arial"/>
        <w:b/>
        <w:color w:val="ffffff"/>
        <w:sz w:val="22"/>
      </w:rPr>
      <w:tcPr>
        <w:shd w:val="clear" w:color="ffffff" w:themeColor="accent4" w:fill="75bd42" w:themeFill="accent4"/>
      </w:tcPr>
    </w:tblStylePr>
    <w:tblStylePr w:type="lastRow">
      <w:rPr>
        <w:rFonts w:ascii="Arial" w:hAnsi="Arial"/>
        <w:b/>
        <w:color w:val="ffffff"/>
        <w:sz w:val="22"/>
      </w:rPr>
      <w:tcPr>
        <w:shd w:val="clear" w:color="ffffff" w:themeColor="accent4" w:fill="75bd42" w:themeFill="accent4"/>
        <w:tcBorders>
          <w:top w:val="single" w:color="000000" w:themeColor="light1" w:sz="4" w:space="0"/>
        </w:tcBorders>
      </w:tcPr>
    </w:tblStylePr>
  </w:style>
  <w:style w:type="table" w:styleId="978">
    <w:name w:val="Grid Table 5 Dark - Accent 5"/>
    <w:basedOn w:val="10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2f3f0" w:themeFill="accent5" w:themeFillTint="34"/>
    </w:tblPr>
    <w:tblStylePr w:type="band1Horz">
      <w:tcPr>
        <w:shd w:val="clear" w:color="ffffff" w:themeColor="accent5" w:themeTint="75" w:fill="9be6de" w:themeFill="accent5" w:themeFillTint="75"/>
      </w:tcPr>
    </w:tblStylePr>
    <w:tblStylePr w:type="band1Vert">
      <w:tcPr>
        <w:shd w:val="clear" w:color="ffffff" w:themeColor="accent5" w:themeTint="75" w:fill="9be6de" w:themeFill="accent5" w:themeFillTint="75"/>
      </w:tcPr>
    </w:tblStylePr>
    <w:tblStylePr w:type="firstCol">
      <w:rPr>
        <w:rFonts w:ascii="Arial" w:hAnsi="Arial"/>
        <w:b/>
        <w:color w:val="ffffff"/>
        <w:sz w:val="22"/>
      </w:rPr>
      <w:tcPr>
        <w:shd w:val="clear" w:color="ffffff" w:themeColor="accent5" w:fill="30c0b4" w:themeFill="accent5"/>
      </w:tcPr>
    </w:tblStylePr>
    <w:tblStylePr w:type="firstRow">
      <w:rPr>
        <w:rFonts w:ascii="Arial" w:hAnsi="Arial"/>
        <w:b/>
        <w:color w:val="ffffff"/>
        <w:sz w:val="22"/>
      </w:rPr>
      <w:tcPr>
        <w:shd w:val="clear" w:color="ffffff" w:themeColor="accent5" w:fill="30c0b4" w:themeFill="accent5"/>
      </w:tcPr>
    </w:tblStylePr>
    <w:tblStylePr w:type="lastCol">
      <w:rPr>
        <w:rFonts w:ascii="Arial" w:hAnsi="Arial"/>
        <w:b/>
        <w:color w:val="ffffff"/>
        <w:sz w:val="22"/>
      </w:rPr>
      <w:tcPr>
        <w:shd w:val="clear" w:color="ffffff" w:themeColor="accent5" w:fill="30c0b4" w:themeFill="accent5"/>
      </w:tcPr>
    </w:tblStylePr>
    <w:tblStylePr w:type="lastRow">
      <w:rPr>
        <w:rFonts w:ascii="Arial" w:hAnsi="Arial"/>
        <w:b/>
        <w:color w:val="ffffff"/>
        <w:sz w:val="22"/>
      </w:rPr>
      <w:tcPr>
        <w:shd w:val="clear" w:color="ffffff" w:themeColor="accent5" w:fill="30c0b4" w:themeFill="accent5"/>
        <w:tcBorders>
          <w:top w:val="single" w:color="000000" w:themeColor="light1" w:sz="4" w:space="0"/>
        </w:tcBorders>
      </w:tcPr>
    </w:tblStylePr>
  </w:style>
  <w:style w:type="table" w:styleId="979">
    <w:name w:val="Grid Table 5 Dark - Accent 6"/>
    <w:basedOn w:val="108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9dade" w:themeFill="accent6" w:themeFillTint="34"/>
    </w:tblPr>
    <w:tblStylePr w:type="band1Horz">
      <w:tcPr>
        <w:shd w:val="clear" w:color="ffffff" w:themeColor="accent6" w:themeTint="75" w:fill="f3acb5" w:themeFill="accent6" w:themeFillTint="75"/>
      </w:tcPr>
    </w:tblStylePr>
    <w:tblStylePr w:type="band1Vert">
      <w:tcPr>
        <w:shd w:val="clear" w:color="ffffff" w:themeColor="accent6" w:themeTint="75" w:fill="f3acb5" w:themeFill="accent6" w:themeFillTint="75"/>
      </w:tcPr>
    </w:tblStylePr>
    <w:tblStylePr w:type="firstCol">
      <w:rPr>
        <w:rFonts w:ascii="Arial" w:hAnsi="Arial"/>
        <w:b/>
        <w:color w:val="ffffff"/>
        <w:sz w:val="22"/>
      </w:rPr>
      <w:tcPr>
        <w:shd w:val="clear" w:color="ffffff" w:themeColor="accent6" w:fill="e54c5e" w:themeFill="accent6"/>
      </w:tcPr>
    </w:tblStylePr>
    <w:tblStylePr w:type="firstRow">
      <w:rPr>
        <w:rFonts w:ascii="Arial" w:hAnsi="Arial"/>
        <w:b/>
        <w:color w:val="ffffff"/>
        <w:sz w:val="22"/>
      </w:rPr>
      <w:tcPr>
        <w:shd w:val="clear" w:color="ffffff" w:themeColor="accent6" w:fill="e54c5e" w:themeFill="accent6"/>
      </w:tcPr>
    </w:tblStylePr>
    <w:tblStylePr w:type="lastCol">
      <w:rPr>
        <w:rFonts w:ascii="Arial" w:hAnsi="Arial"/>
        <w:b/>
        <w:color w:val="ffffff"/>
        <w:sz w:val="22"/>
      </w:rPr>
      <w:tcPr>
        <w:shd w:val="clear" w:color="ffffff" w:themeColor="accent6" w:fill="e54c5e" w:themeFill="accent6"/>
      </w:tcPr>
    </w:tblStylePr>
    <w:tblStylePr w:type="lastRow">
      <w:rPr>
        <w:rFonts w:ascii="Arial" w:hAnsi="Arial"/>
        <w:b/>
        <w:color w:val="ffffff"/>
        <w:sz w:val="22"/>
      </w:rPr>
      <w:tcPr>
        <w:shd w:val="clear" w:color="ffffff" w:themeColor="accent6" w:fill="e54c5e" w:themeFill="accent6"/>
        <w:tcBorders>
          <w:top w:val="single" w:color="000000" w:themeColor="light1" w:sz="4" w:space="0"/>
        </w:tcBorders>
      </w:tcPr>
    </w:tblStylePr>
  </w:style>
  <w:style w:type="table" w:styleId="980">
    <w:name w:val="Grid Table 6 Colorful"/>
    <w:basedOn w:val="108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81">
    <w:name w:val="Grid Table 6 Colorful - Accent 1"/>
    <w:basedOn w:val="108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404040" w:themeColor="accent1" w:themeTint="80" w:themeShade="95"/>
        <w:sz w:val="22"/>
      </w:rPr>
    </w:tblStylePr>
    <w:tblStylePr w:type="firstCol">
      <w:rPr>
        <w:b/>
        <w:color w:val="3362b0" w:themeColor="accent1" w:themeTint="80" w:themeShade="95"/>
      </w:rPr>
    </w:tblStylePr>
    <w:tblStylePr w:type="firstRow">
      <w:rPr>
        <w:b/>
        <w:color w:val="3362b0" w:themeColor="accent1" w:themeTint="80" w:themeShade="95"/>
      </w:rPr>
      <w:tcPr>
        <w:tcBorders>
          <w:bottom w:val="single" w:color="000000" w:themeColor="accent1" w:themeTint="80" w:sz="12" w:space="0"/>
        </w:tcBorders>
      </w:tcPr>
    </w:tblStylePr>
    <w:tblStylePr w:type="lastCol">
      <w:rPr>
        <w:b/>
        <w:color w:val="3362b0" w:themeColor="accent1" w:themeTint="80" w:themeShade="95"/>
      </w:rPr>
    </w:tblStylePr>
    <w:tblStylePr w:type="lastRow">
      <w:rPr>
        <w:b/>
        <w:color w:val="3362b0" w:themeColor="accent1" w:themeTint="80" w:themeShade="95"/>
      </w:rPr>
    </w:tblStylePr>
    <w:tblStylePr w:type="wholeTable">
      <w:rPr>
        <w:rFonts w:ascii="Arial" w:hAnsi="Arial"/>
        <w:color w:val="404040" w:themeColor="accent1" w:themeTint="80" w:themeShade="95"/>
        <w:sz w:val="22"/>
      </w:rPr>
    </w:tblStylePr>
  </w:style>
  <w:style w:type="table" w:styleId="982">
    <w:name w:val="Grid Table 6 Colorful - Accent 2"/>
    <w:basedOn w:val="108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12" w:space="0"/>
        </w:tcBorders>
      </w:tcPr>
    </w:tblStylePr>
    <w:tblStylePr w:type="lastCol">
      <w:rPr>
        <w:b/>
        <w:color w:val="c85f11" w:themeColor="accent2" w:themeTint="97" w:themeShade="95"/>
      </w:rPr>
    </w:tblStylePr>
    <w:tblStylePr w:type="lastRow">
      <w:rPr>
        <w:b/>
        <w:color w:val="c85f11" w:themeColor="accent2" w:themeTint="97" w:themeShade="95"/>
      </w:rPr>
    </w:tblStylePr>
    <w:tblStylePr w:type="wholeTable">
      <w:rPr>
        <w:rFonts w:ascii="Arial" w:hAnsi="Arial"/>
        <w:color w:val="404040" w:themeColor="accent2" w:themeTint="97" w:themeShade="95"/>
        <w:sz w:val="22"/>
      </w:rPr>
    </w:tblStylePr>
  </w:style>
  <w:style w:type="table" w:styleId="983">
    <w:name w:val="Grid Table 6 Colorful - Accent 3"/>
    <w:basedOn w:val="108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404040" w:themeColor="accent3" w:themeTint="FE" w:themeShade="95"/>
        <w:sz w:val="22"/>
      </w:rPr>
    </w:tblStylePr>
    <w:tblStylePr w:type="firstCol">
      <w:rPr>
        <w:b/>
        <w:color w:val="8c6a01" w:themeColor="accent3" w:themeTint="FE" w:themeShade="95"/>
      </w:rPr>
    </w:tblStylePr>
    <w:tblStylePr w:type="firstRow">
      <w:rPr>
        <w:b/>
        <w:color w:val="8c6a01" w:themeColor="accent3" w:themeTint="FE" w:themeShade="95"/>
      </w:rPr>
      <w:tcPr>
        <w:tcBorders>
          <w:bottom w:val="single" w:color="000000" w:themeColor="accent3" w:themeTint="FE" w:sz="12" w:space="0"/>
        </w:tcBorders>
      </w:tcPr>
    </w:tblStylePr>
    <w:tblStylePr w:type="lastCol">
      <w:rPr>
        <w:b/>
        <w:color w:val="8c6a01" w:themeColor="accent3" w:themeTint="FE" w:themeShade="95"/>
      </w:rPr>
    </w:tblStylePr>
    <w:tblStylePr w:type="lastRow">
      <w:rPr>
        <w:b/>
        <w:color w:val="8c6a01" w:themeColor="accent3" w:themeTint="FE" w:themeShade="95"/>
      </w:rPr>
    </w:tblStylePr>
    <w:tblStylePr w:type="wholeTable">
      <w:rPr>
        <w:rFonts w:ascii="Arial" w:hAnsi="Arial"/>
        <w:color w:val="404040" w:themeColor="accent3" w:themeTint="FE" w:themeShade="95"/>
        <w:sz w:val="22"/>
      </w:rPr>
    </w:tblStylePr>
  </w:style>
  <w:style w:type="table" w:styleId="984">
    <w:name w:val="Grid Table 6 Colorful - Accent 4"/>
    <w:basedOn w:val="108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12" w:space="0"/>
        </w:tcBorders>
      </w:tcPr>
    </w:tblStylePr>
    <w:tblStylePr w:type="lastCol">
      <w:rPr>
        <w:b/>
        <w:color w:val="619835" w:themeColor="accent4" w:themeTint="9A" w:themeShade="95"/>
      </w:rPr>
    </w:tblStylePr>
    <w:tblStylePr w:type="lastRow">
      <w:rPr>
        <w:b/>
        <w:color w:val="619835" w:themeColor="accent4" w:themeTint="9A" w:themeShade="95"/>
      </w:rPr>
    </w:tblStylePr>
    <w:tblStylePr w:type="wholeTable">
      <w:rPr>
        <w:rFonts w:ascii="Arial" w:hAnsi="Arial"/>
        <w:color w:val="404040" w:themeColor="accent4" w:themeTint="9A" w:themeShade="95"/>
        <w:sz w:val="22"/>
      </w:rPr>
    </w:tblStylePr>
  </w:style>
  <w:style w:type="table" w:styleId="985">
    <w:name w:val="Grid Table 6 Colorful - Accent 5"/>
    <w:basedOn w:val="108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5"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86">
    <w:name w:val="Grid Table 6 Colorful - Accent 6"/>
    <w:basedOn w:val="108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404040" w:themeColor="accent5" w:themeShade="95"/>
        <w:sz w:val="22"/>
      </w:rPr>
    </w:tblStylePr>
    <w:tblStylePr w:type="firstCol">
      <w:rPr>
        <w:b/>
        <w:color w:val="1c7067" w:themeColor="accent5" w:themeShade="95"/>
      </w:rPr>
    </w:tblStylePr>
    <w:tblStylePr w:type="firstRow">
      <w:rPr>
        <w:b/>
        <w:color w:val="1c7067" w:themeColor="accent5" w:themeShade="95"/>
      </w:rPr>
      <w:tcPr>
        <w:tcBorders>
          <w:bottom w:val="single" w:color="000000" w:themeColor="accent6" w:sz="12" w:space="0"/>
        </w:tcBorders>
      </w:tcPr>
    </w:tblStylePr>
    <w:tblStylePr w:type="lastCol">
      <w:rPr>
        <w:b/>
        <w:color w:val="1c7067" w:themeColor="accent5" w:themeShade="95"/>
      </w:rPr>
    </w:tblStylePr>
    <w:tblStylePr w:type="lastRow">
      <w:rPr>
        <w:b/>
        <w:color w:val="1c7067" w:themeColor="accent5" w:themeShade="95"/>
      </w:rPr>
    </w:tblStylePr>
    <w:tblStylePr w:type="wholeTable">
      <w:rPr>
        <w:rFonts w:ascii="Arial" w:hAnsi="Arial"/>
        <w:color w:val="404040" w:themeColor="accent5" w:themeShade="95"/>
        <w:sz w:val="22"/>
      </w:rPr>
    </w:tblStylePr>
  </w:style>
  <w:style w:type="table" w:styleId="987">
    <w:name w:val="Grid Table 7 Colorful"/>
    <w:basedOn w:val="108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88">
    <w:name w:val="Grid Table 7 Colorful - Accent 1"/>
    <w:basedOn w:val="108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362b0" w:themeColor="accent1" w:themeTint="80" w:themeShade="95"/>
        <w:sz w:val="22"/>
      </w:rPr>
      <w:tcPr>
        <w:shd w:val="clear" w:color="ffffff" w:themeColor="accent1" w:themeTint="34" w:fill="d9e3f4" w:themeFill="accent1" w:themeFillTint="34"/>
      </w:tcPr>
    </w:tblStylePr>
    <w:tblStylePr w:type="band1Vert">
      <w:tcPr>
        <w:shd w:val="clear" w:color="ffffff" w:themeColor="accent1" w:themeTint="34" w:fill="d9e3f4" w:themeFill="accent1" w:themeFillTint="34"/>
      </w:tcPr>
    </w:tblStylePr>
    <w:tblStylePr w:type="band2Horz">
      <w:rPr>
        <w:rFonts w:ascii="Arial" w:hAnsi="Arial"/>
        <w:color w:val="3362b0" w:themeColor="accent1" w:themeTint="80" w:themeShade="95"/>
        <w:sz w:val="22"/>
      </w:rPr>
    </w:tblStylePr>
    <w:tblStylePr w:type="firstCol">
      <w:rPr>
        <w:rFonts w:ascii="Arial" w:hAnsi="Arial"/>
        <w:i/>
        <w:color w:val="3362b0"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362b0"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362b0"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362b0"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89">
    <w:name w:val="Grid Table 7 Colorful - Accent 2"/>
    <w:basedOn w:val="108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32" w:fill="fbe6d6" w:themeFill="accent2" w:themeFillTint="32"/>
      </w:tcPr>
    </w:tblStylePr>
    <w:tblStylePr w:type="band1Vert">
      <w:tcPr>
        <w:shd w:val="clear" w:color="ffffff" w:themeColor="accent2" w:themeTint="32" w:fill="fbe6d6" w:themeFill="accent2" w:themeFillTint="32"/>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90">
    <w:name w:val="Grid Table 7 Colorful - Accent 3"/>
    <w:basedOn w:val="108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8c6a01" w:themeColor="accent3" w:themeTint="FE" w:themeShade="95"/>
        <w:sz w:val="22"/>
      </w:rPr>
      <w:tcPr>
        <w:shd w:val="clear" w:color="ffffff" w:themeColor="accent3" w:themeTint="34" w:fill="fef1c9" w:themeFill="accent3" w:themeFillTint="34"/>
      </w:tcPr>
    </w:tblStylePr>
    <w:tblStylePr w:type="band1Vert">
      <w:tcPr>
        <w:shd w:val="clear" w:color="ffffff" w:themeColor="accent3" w:themeTint="34" w:fill="fef1c9" w:themeFill="accent3" w:themeFillTint="34"/>
      </w:tcPr>
    </w:tblStylePr>
    <w:tblStylePr w:type="band2Horz">
      <w:rPr>
        <w:rFonts w:ascii="Arial" w:hAnsi="Arial"/>
        <w:color w:val="8c6a01" w:themeColor="accent3" w:themeTint="FE" w:themeShade="95"/>
        <w:sz w:val="22"/>
      </w:rPr>
    </w:tblStylePr>
    <w:tblStylePr w:type="firstCol">
      <w:rPr>
        <w:rFonts w:ascii="Arial" w:hAnsi="Arial"/>
        <w:i/>
        <w:color w:val="8c6a01"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8c6a01"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8c6a01"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8c6a01"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91">
    <w:name w:val="Grid Table 7 Colorful - Accent 4"/>
    <w:basedOn w:val="108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34" w:fill="e3f1d8" w:themeFill="accent4" w:themeFillTint="34"/>
      </w:tcPr>
    </w:tblStylePr>
    <w:tblStylePr w:type="band1Vert">
      <w:tcPr>
        <w:shd w:val="clear" w:color="ffffff" w:themeColor="accent4" w:themeTint="34" w:fill="e3f1d8" w:themeFill="accent4" w:themeFillTint="34"/>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92">
    <w:name w:val="Grid Table 7 Colorful - Accent 5"/>
    <w:basedOn w:val="108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1c7067" w:themeColor="accent5" w:themeShade="95"/>
        <w:sz w:val="22"/>
      </w:rPr>
      <w:tcPr>
        <w:shd w:val="clear" w:color="ffffff" w:themeColor="accent5" w:themeTint="34" w:fill="d2f3f0" w:themeFill="accent5" w:themeFillTint="34"/>
      </w:tcPr>
    </w:tblStylePr>
    <w:tblStylePr w:type="band1Vert">
      <w:tcPr>
        <w:shd w:val="clear" w:color="ffffff" w:themeColor="accent5" w:themeTint="34" w:fill="d2f3f0" w:themeFill="accent5" w:themeFillTint="34"/>
      </w:tcPr>
    </w:tblStylePr>
    <w:tblStylePr w:type="band2Horz">
      <w:rPr>
        <w:rFonts w:ascii="Arial" w:hAnsi="Arial"/>
        <w:color w:val="1c7067" w:themeColor="accent5" w:themeShade="95"/>
        <w:sz w:val="22"/>
      </w:rPr>
    </w:tblStylePr>
    <w:tblStylePr w:type="firstCol">
      <w:rPr>
        <w:rFonts w:ascii="Arial" w:hAnsi="Arial"/>
        <w:i/>
        <w:color w:val="1c706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1c706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1c706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1c706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93">
    <w:name w:val="Grid Table 7 Colorful - Accent 6"/>
    <w:basedOn w:val="108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9b1626" w:themeColor="accent6" w:themeShade="95"/>
        <w:sz w:val="22"/>
      </w:rPr>
      <w:tcPr>
        <w:shd w:val="clear" w:color="ffffff" w:themeColor="accent6" w:themeTint="34" w:fill="f9dade" w:themeFill="accent6" w:themeFillTint="34"/>
      </w:tcPr>
    </w:tblStylePr>
    <w:tblStylePr w:type="band1Vert">
      <w:tcPr>
        <w:shd w:val="clear" w:color="ffffff" w:themeColor="accent6" w:themeTint="34" w:fill="f9dade" w:themeFill="accent6" w:themeFillTint="34"/>
      </w:tcPr>
    </w:tblStylePr>
    <w:tblStylePr w:type="band2Horz">
      <w:rPr>
        <w:rFonts w:ascii="Arial" w:hAnsi="Arial"/>
        <w:color w:val="9b1626" w:themeColor="accent6" w:themeShade="95"/>
        <w:sz w:val="22"/>
      </w:rPr>
    </w:tblStylePr>
    <w:tblStylePr w:type="firstCol">
      <w:rPr>
        <w:rFonts w:ascii="Arial" w:hAnsi="Arial"/>
        <w:i/>
        <w:color w:val="9b1626"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9b1626"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9b1626"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9b1626"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94">
    <w:name w:val="List Table 1 Light"/>
    <w:basedOn w:val="108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5">
    <w:name w:val="List Table 1 Light - Accent 1"/>
    <w:basedOn w:val="1084"/>
    <w:uiPriority w:val="99"/>
    <w:pPr>
      <w:spacing w:after="0" w:line="240" w:lineRule="auto"/>
    </w:pPr>
    <w:tblPr>
      <w:tblStyleRowBandSize w:val="1"/>
      <w:tblStyleColBandSize w:val="1"/>
      <w:tblInd w:w="0" w:type="dxa"/>
    </w:tblPr>
    <w:tblStylePr w:type="band1Horz">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96">
    <w:name w:val="List Table 1 Light - Accent 2"/>
    <w:basedOn w:val="1084"/>
    <w:uiPriority w:val="99"/>
    <w:pPr>
      <w:spacing w:after="0" w:line="240" w:lineRule="auto"/>
    </w:pPr>
    <w:tblPr>
      <w:tblStyleRowBandSize w:val="1"/>
      <w:tblStyleColBandSize w:val="1"/>
      <w:tblInd w:w="0" w:type="dxa"/>
    </w:tblPr>
    <w:tblStylePr w:type="band1Horz">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97">
    <w:name w:val="List Table 1 Light - Accent 3"/>
    <w:basedOn w:val="1084"/>
    <w:uiPriority w:val="99"/>
    <w:pPr>
      <w:spacing w:after="0" w:line="240" w:lineRule="auto"/>
    </w:pPr>
    <w:tblPr>
      <w:tblStyleRowBandSize w:val="1"/>
      <w:tblStyleColBandSize w:val="1"/>
      <w:tblInd w:w="0" w:type="dxa"/>
    </w:tblPr>
    <w:tblStylePr w:type="band1Horz">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98">
    <w:name w:val="List Table 1 Light - Accent 4"/>
    <w:basedOn w:val="1084"/>
    <w:uiPriority w:val="99"/>
    <w:pPr>
      <w:spacing w:after="0" w:line="240" w:lineRule="auto"/>
    </w:pPr>
    <w:tblPr>
      <w:tblStyleRowBandSize w:val="1"/>
      <w:tblStyleColBandSize w:val="1"/>
      <w:tblInd w:w="0" w:type="dxa"/>
    </w:tblPr>
    <w:tblStylePr w:type="band1Horz">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99">
    <w:name w:val="List Table 1 Light - Accent 5"/>
    <w:basedOn w:val="1084"/>
    <w:uiPriority w:val="99"/>
    <w:pPr>
      <w:spacing w:after="0" w:line="240" w:lineRule="auto"/>
    </w:pPr>
    <w:tblPr>
      <w:tblStyleRowBandSize w:val="1"/>
      <w:tblStyleColBandSize w:val="1"/>
      <w:tblInd w:w="0" w:type="dxa"/>
    </w:tblPr>
    <w:tblStylePr w:type="band1Horz">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00">
    <w:name w:val="List Table 1 Light - Accent 6"/>
    <w:basedOn w:val="1084"/>
    <w:uiPriority w:val="99"/>
    <w:pPr>
      <w:spacing w:after="0" w:line="240" w:lineRule="auto"/>
    </w:pPr>
    <w:tblPr>
      <w:tblStyleRowBandSize w:val="1"/>
      <w:tblStyleColBandSize w:val="1"/>
      <w:tblInd w:w="0" w:type="dxa"/>
    </w:tblPr>
    <w:tblStylePr w:type="band1Horz">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001">
    <w:name w:val="List Table 2"/>
    <w:basedOn w:val="108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02">
    <w:name w:val="List Table 2 - Accent 1"/>
    <w:basedOn w:val="108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003">
    <w:name w:val="List Table 2 - Accent 2"/>
    <w:basedOn w:val="108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004">
    <w:name w:val="List Table 2 - Accent 3"/>
    <w:basedOn w:val="108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005">
    <w:name w:val="List Table 2 - Accent 4"/>
    <w:basedOn w:val="108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006">
    <w:name w:val="List Table 2 - Accent 5"/>
    <w:basedOn w:val="108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007">
    <w:name w:val="List Table 2 - Accent 6"/>
    <w:basedOn w:val="108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008">
    <w:name w:val="List Table 3"/>
    <w:basedOn w:val="10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9">
    <w:name w:val="List Table 3 - Accent 1"/>
    <w:basedOn w:val="108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010">
    <w:name w:val="List Table 3 - Accent 2"/>
    <w:basedOn w:val="108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383" w:themeFill="accent2" w:themeFillTint="97"/>
      </w:tcPr>
    </w:tblStylePr>
    <w:tblStylePr w:type="lastCol">
      <w:rPr>
        <w:b/>
        <w:color w:val="404040"/>
      </w:rPr>
    </w:tblStylePr>
    <w:tblStylePr w:type="lastRow">
      <w:rPr>
        <w:b/>
        <w:color w:val="404040"/>
      </w:rPr>
    </w:tblStylePr>
  </w:style>
  <w:style w:type="table" w:styleId="1011">
    <w:name w:val="List Table 3 - Accent 3"/>
    <w:basedOn w:val="108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fdd762" w:themeFill="accent3" w:themeFillTint="98"/>
      </w:tcPr>
    </w:tblStylePr>
    <w:tblStylePr w:type="lastCol">
      <w:rPr>
        <w:b/>
        <w:color w:val="404040"/>
      </w:rPr>
    </w:tblStylePr>
    <w:tblStylePr w:type="lastRow">
      <w:rPr>
        <w:b/>
        <w:color w:val="404040"/>
      </w:rPr>
    </w:tblStylePr>
  </w:style>
  <w:style w:type="table" w:styleId="1012">
    <w:name w:val="List Table 3 - Accent 4"/>
    <w:basedOn w:val="108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acd78c" w:themeFill="accent4" w:themeFillTint="9A"/>
      </w:tcPr>
    </w:tblStylePr>
    <w:tblStylePr w:type="lastCol">
      <w:rPr>
        <w:b/>
        <w:color w:val="404040"/>
      </w:rPr>
    </w:tblStylePr>
    <w:tblStylePr w:type="lastRow">
      <w:rPr>
        <w:b/>
        <w:color w:val="404040"/>
      </w:rPr>
    </w:tblStylePr>
  </w:style>
  <w:style w:type="table" w:styleId="1013">
    <w:name w:val="List Table 3 - Accent 5"/>
    <w:basedOn w:val="108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7bded3" w:themeFill="accent5" w:themeFillTint="9A"/>
      </w:tcPr>
    </w:tblStylePr>
    <w:tblStylePr w:type="lastCol">
      <w:rPr>
        <w:b/>
        <w:color w:val="404040"/>
      </w:rPr>
    </w:tblStylePr>
    <w:tblStylePr w:type="lastRow">
      <w:rPr>
        <w:b/>
        <w:color w:val="404040"/>
      </w:rPr>
    </w:tblStylePr>
  </w:style>
  <w:style w:type="table" w:styleId="1014">
    <w:name w:val="List Table 3 - Accent 6"/>
    <w:basedOn w:val="108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ef949f" w:themeFill="accent6" w:themeFillTint="98"/>
      </w:tcPr>
    </w:tblStylePr>
    <w:tblStylePr w:type="lastCol">
      <w:rPr>
        <w:b/>
        <w:color w:val="404040"/>
      </w:rPr>
    </w:tblStylePr>
    <w:tblStylePr w:type="lastRow">
      <w:rPr>
        <w:b/>
        <w:color w:val="404040"/>
      </w:rPr>
    </w:tblStylePr>
  </w:style>
  <w:style w:type="table" w:styleId="1015">
    <w:name w:val="List Table 4"/>
    <w:basedOn w:val="108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16">
    <w:name w:val="List Table 4 - Accent 1"/>
    <w:basedOn w:val="108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0dcf1" w:themeFill="accent1" w:themeFillTint="40"/>
      </w:tcPr>
    </w:tblStylePr>
    <w:tblStylePr w:type="band1Vert">
      <w:rPr>
        <w:rFonts w:ascii="Arial" w:hAnsi="Arial"/>
        <w:color w:val="404040"/>
        <w:sz w:val="22"/>
      </w:rPr>
      <w:tcPr>
        <w:shd w:val="clear" w:color="ffffff" w:themeColor="accent1" w:themeTint="40" w:fill="d0dcf1"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874cb" w:themeFill="accent1"/>
      </w:tcPr>
    </w:tblStylePr>
    <w:tblStylePr w:type="lastCol">
      <w:rPr>
        <w:b/>
        <w:color w:val="404040"/>
      </w:rPr>
    </w:tblStylePr>
    <w:tblStylePr w:type="lastRow">
      <w:rPr>
        <w:b/>
        <w:color w:val="404040"/>
      </w:rPr>
    </w:tblStylePr>
  </w:style>
  <w:style w:type="table" w:styleId="1017">
    <w:name w:val="List Table 4 - Accent 2"/>
    <w:basedOn w:val="108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fcb" w:themeFill="accent2" w:themeFillTint="40"/>
      </w:tcPr>
    </w:tblStylePr>
    <w:tblStylePr w:type="band1Vert">
      <w:rPr>
        <w:rFonts w:ascii="Arial" w:hAnsi="Arial"/>
        <w:color w:val="404040"/>
        <w:sz w:val="22"/>
      </w:rPr>
      <w:tcPr>
        <w:shd w:val="clear" w:color="ffffff" w:themeColor="accent2" w:themeTint="40" w:fill="fadf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e822f" w:themeFill="accent2"/>
      </w:tcPr>
    </w:tblStylePr>
    <w:tblStylePr w:type="lastCol">
      <w:rPr>
        <w:b/>
        <w:color w:val="404040"/>
      </w:rPr>
    </w:tblStylePr>
    <w:tblStylePr w:type="lastRow">
      <w:rPr>
        <w:b/>
        <w:color w:val="404040"/>
      </w:rPr>
    </w:tblStylePr>
  </w:style>
  <w:style w:type="table" w:styleId="1018">
    <w:name w:val="List Table 4 - Accent 3"/>
    <w:basedOn w:val="108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feeebd" w:themeFill="accent3" w:themeFillTint="40"/>
      </w:tcPr>
    </w:tblStylePr>
    <w:tblStylePr w:type="band1Vert">
      <w:rPr>
        <w:rFonts w:ascii="Arial" w:hAnsi="Arial"/>
        <w:color w:val="404040"/>
        <w:sz w:val="22"/>
      </w:rPr>
      <w:tcPr>
        <w:shd w:val="clear" w:color="ffffff" w:themeColor="accent3" w:themeTint="40" w:fill="feeebd"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f2ba02" w:themeFill="accent3"/>
      </w:tcPr>
    </w:tblStylePr>
    <w:tblStylePr w:type="lastCol">
      <w:rPr>
        <w:b/>
        <w:color w:val="404040"/>
      </w:rPr>
    </w:tblStylePr>
    <w:tblStylePr w:type="lastRow">
      <w:rPr>
        <w:b/>
        <w:color w:val="404040"/>
      </w:rPr>
    </w:tblStylePr>
  </w:style>
  <w:style w:type="table" w:styleId="1019">
    <w:name w:val="List Table 4 - Accent 4"/>
    <w:basedOn w:val="108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ceecf" w:themeFill="accent4" w:themeFillTint="40"/>
      </w:tcPr>
    </w:tblStylePr>
    <w:tblStylePr w:type="band1Vert">
      <w:rPr>
        <w:rFonts w:ascii="Arial" w:hAnsi="Arial"/>
        <w:color w:val="404040"/>
        <w:sz w:val="22"/>
      </w:rPr>
      <w:tcPr>
        <w:shd w:val="clear" w:color="fffff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75bd42" w:themeFill="accent4"/>
      </w:tcPr>
    </w:tblStylePr>
    <w:tblStylePr w:type="lastCol">
      <w:rPr>
        <w:b/>
        <w:color w:val="404040"/>
      </w:rPr>
    </w:tblStylePr>
    <w:tblStylePr w:type="lastRow">
      <w:rPr>
        <w:b/>
        <w:color w:val="404040"/>
      </w:rPr>
    </w:tblStylePr>
  </w:style>
  <w:style w:type="table" w:styleId="1020">
    <w:name w:val="List Table 4 - Accent 5"/>
    <w:basedOn w:val="108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8f1ed" w:themeFill="accent5" w:themeFillTint="40"/>
      </w:tcPr>
    </w:tblStylePr>
    <w:tblStylePr w:type="band1Vert">
      <w:rPr>
        <w:rFonts w:ascii="Arial" w:hAnsi="Arial"/>
        <w:color w:val="404040"/>
        <w:sz w:val="22"/>
      </w:rPr>
      <w:tcPr>
        <w:shd w:val="clear" w:color="ffffff" w:themeColor="accent5" w:themeTint="40" w:fill="c8f1ed"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30c0b4" w:themeFill="accent5"/>
      </w:tcPr>
    </w:tblStylePr>
    <w:tblStylePr w:type="lastCol">
      <w:rPr>
        <w:b/>
        <w:color w:val="404040"/>
      </w:rPr>
    </w:tblStylePr>
    <w:tblStylePr w:type="lastRow">
      <w:rPr>
        <w:b/>
        <w:color w:val="404040"/>
      </w:rPr>
    </w:tblStylePr>
  </w:style>
  <w:style w:type="table" w:styleId="1021">
    <w:name w:val="List Table 4 - Accent 6"/>
    <w:basedOn w:val="108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8d1d6" w:themeFill="accent6" w:themeFillTint="40"/>
      </w:tcPr>
    </w:tblStylePr>
    <w:tblStylePr w:type="band1Vert">
      <w:rPr>
        <w:rFonts w:ascii="Arial" w:hAnsi="Arial"/>
        <w:color w:val="404040"/>
        <w:sz w:val="22"/>
      </w:rPr>
      <w:tcPr>
        <w:shd w:val="clear" w:color="ffffff" w:themeColor="accent6" w:themeTint="40" w:fill="f8d1d6"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e54c5e" w:themeFill="accent6"/>
      </w:tcPr>
    </w:tblStylePr>
    <w:tblStylePr w:type="lastCol">
      <w:rPr>
        <w:b/>
        <w:color w:val="404040"/>
      </w:rPr>
    </w:tblStylePr>
    <w:tblStylePr w:type="lastRow">
      <w:rPr>
        <w:b/>
        <w:color w:val="404040"/>
      </w:rPr>
    </w:tblStylePr>
  </w:style>
  <w:style w:type="table" w:styleId="1022">
    <w:name w:val="List Table 5 Dark"/>
    <w:basedOn w:val="108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3">
    <w:name w:val="List Table 5 Dark - Accent 1"/>
    <w:basedOn w:val="108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874cb" w:themeFill="accent1"/>
    </w:tblPr>
    <w:tblStylePr w:type="band1Horz">
      <w:tcPr>
        <w:shd w:val="clear" w:color="ffffff" w:themeColor="accent1" w:fill="4874cb" w:themeFill="accent1"/>
        <w:tcBorders>
          <w:top w:val="single" w:color="000000" w:themeColor="light1" w:sz="4" w:space="0"/>
          <w:bottom w:val="single" w:color="000000" w:themeColor="light1" w:sz="4" w:space="0"/>
        </w:tcBorders>
      </w:tcPr>
    </w:tblStylePr>
    <w:tblStylePr w:type="band1Vert">
      <w:tcPr>
        <w:shd w:val="clear" w:color="ffffff" w:themeColor="accent1" w:fill="4874cb" w:themeFill="accent1"/>
        <w:tcBorders>
          <w:left w:val="single" w:color="000000" w:themeColor="light1" w:sz="4" w:space="0"/>
          <w:right w:val="single" w:color="000000" w:themeColor="light1" w:sz="4" w:space="0"/>
        </w:tcBorders>
      </w:tcPr>
    </w:tblStylePr>
    <w:tblStylePr w:type="band2Horz">
      <w:tcPr>
        <w:shd w:val="clear" w:color="ffffff" w:themeColor="accent1" w:fill="4874cb"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874cb"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4">
    <w:name w:val="List Table 5 Dark - Accent 2"/>
    <w:basedOn w:val="108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383" w:themeFill="accent2" w:themeFillTint="97"/>
    </w:tblPr>
    <w:tblStylePr w:type="band1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383"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383"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383"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5">
    <w:name w:val="List Table 5 Dark - Accent 3"/>
    <w:basedOn w:val="108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fdd762" w:themeFill="accent3" w:themeFillTint="98"/>
    </w:tblPr>
    <w:tblStylePr w:type="band1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fdd762"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fdd762"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fdd762"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6">
    <w:name w:val="List Table 5 Dark - Accent 4"/>
    <w:basedOn w:val="108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acd78c" w:themeFill="accent4" w:themeFillTint="9A"/>
    </w:tblPr>
    <w:tblStylePr w:type="band1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acd78c"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acd78c"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acd78c"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7">
    <w:name w:val="List Table 5 Dark - Accent 5"/>
    <w:basedOn w:val="108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7bded3" w:themeFill="accent5" w:themeFillTint="9A"/>
    </w:tblPr>
    <w:tblStylePr w:type="band1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7bded3"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7bded3"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7bded3"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8">
    <w:name w:val="List Table 5 Dark - Accent 6"/>
    <w:basedOn w:val="108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ef949f" w:themeFill="accent6" w:themeFillTint="98"/>
    </w:tblPr>
    <w:tblStylePr w:type="band1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ef949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ef949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ef949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29">
    <w:name w:val="List Table 6 Colorful"/>
    <w:basedOn w:val="108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30">
    <w:name w:val="List Table 6 Colorful - Accent 1"/>
    <w:basedOn w:val="108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404040" w:themeColor="accent1" w:themeShade="95"/>
        <w:sz w:val="22"/>
      </w:rPr>
    </w:tblStylePr>
    <w:tblStylePr w:type="firstCol">
      <w:rPr>
        <w:b/>
        <w:color w:val="23427c" w:themeColor="accent1" w:themeShade="95"/>
      </w:rPr>
    </w:tblStylePr>
    <w:tblStylePr w:type="firstRow">
      <w:rPr>
        <w:b/>
        <w:color w:val="23427c" w:themeColor="accent1" w:themeShade="95"/>
      </w:rPr>
      <w:tcPr>
        <w:tcBorders>
          <w:bottom w:val="single" w:color="000000" w:themeColor="accent1" w:sz="4" w:space="0"/>
        </w:tcBorders>
      </w:tcPr>
    </w:tblStylePr>
    <w:tblStylePr w:type="lastCol">
      <w:rPr>
        <w:b/>
        <w:color w:val="23427c" w:themeColor="accent1" w:themeShade="95"/>
      </w:rPr>
    </w:tblStylePr>
    <w:tblStylePr w:type="lastRow">
      <w:rPr>
        <w:b/>
        <w:color w:val="23427c" w:themeColor="accent1" w:themeShade="95"/>
      </w:rPr>
      <w:tcPr>
        <w:tcBorders>
          <w:top w:val="single" w:color="000000" w:themeColor="accent1" w:sz="4" w:space="0"/>
        </w:tcBorders>
      </w:tcPr>
    </w:tblStylePr>
  </w:style>
  <w:style w:type="table" w:styleId="1031">
    <w:name w:val="List Table 6 Colorful - Accent 2"/>
    <w:basedOn w:val="108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404040" w:themeColor="accent2" w:themeTint="97" w:themeShade="95"/>
        <w:sz w:val="22"/>
      </w:rPr>
    </w:tblStylePr>
    <w:tblStylePr w:type="firstCol">
      <w:rPr>
        <w:b/>
        <w:color w:val="c85f11" w:themeColor="accent2" w:themeTint="97" w:themeShade="95"/>
      </w:rPr>
    </w:tblStylePr>
    <w:tblStylePr w:type="firstRow">
      <w:rPr>
        <w:b/>
        <w:color w:val="c85f11" w:themeColor="accent2" w:themeTint="97" w:themeShade="95"/>
      </w:rPr>
      <w:tcPr>
        <w:tcBorders>
          <w:bottom w:val="single" w:color="000000" w:themeColor="accent2" w:themeTint="97" w:sz="4" w:space="0"/>
        </w:tcBorders>
      </w:tcPr>
    </w:tblStylePr>
    <w:tblStylePr w:type="lastCol">
      <w:rPr>
        <w:b/>
        <w:color w:val="c85f11" w:themeColor="accent2" w:themeTint="97" w:themeShade="95"/>
      </w:rPr>
    </w:tblStylePr>
    <w:tblStylePr w:type="lastRow">
      <w:rPr>
        <w:b/>
        <w:color w:val="c85f11" w:themeColor="accent2" w:themeTint="97" w:themeShade="95"/>
      </w:rPr>
      <w:tcPr>
        <w:tcBorders>
          <w:top w:val="single" w:color="000000" w:themeColor="accent2" w:themeTint="97" w:sz="4" w:space="0"/>
        </w:tcBorders>
      </w:tcPr>
    </w:tblStylePr>
  </w:style>
  <w:style w:type="table" w:styleId="1032">
    <w:name w:val="List Table 6 Colorful - Accent 3"/>
    <w:basedOn w:val="108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404040" w:themeColor="accent3" w:themeTint="98" w:themeShade="95"/>
        <w:sz w:val="22"/>
      </w:rPr>
    </w:tblStylePr>
    <w:tblStylePr w:type="firstCol">
      <w:rPr>
        <w:b/>
        <w:color w:val="c99802" w:themeColor="accent3" w:themeTint="98" w:themeShade="95"/>
      </w:rPr>
    </w:tblStylePr>
    <w:tblStylePr w:type="firstRow">
      <w:rPr>
        <w:b/>
        <w:color w:val="c99802" w:themeColor="accent3" w:themeTint="98" w:themeShade="95"/>
      </w:rPr>
      <w:tcPr>
        <w:tcBorders>
          <w:bottom w:val="single" w:color="000000" w:themeColor="accent3" w:themeTint="98" w:sz="4" w:space="0"/>
        </w:tcBorders>
      </w:tcPr>
    </w:tblStylePr>
    <w:tblStylePr w:type="lastCol">
      <w:rPr>
        <w:b/>
        <w:color w:val="c99802" w:themeColor="accent3" w:themeTint="98" w:themeShade="95"/>
      </w:rPr>
    </w:tblStylePr>
    <w:tblStylePr w:type="lastRow">
      <w:rPr>
        <w:b/>
        <w:color w:val="c99802" w:themeColor="accent3" w:themeTint="98" w:themeShade="95"/>
      </w:rPr>
      <w:tcPr>
        <w:tcBorders>
          <w:top w:val="single" w:color="000000" w:themeColor="accent3" w:themeTint="98" w:sz="4" w:space="0"/>
        </w:tcBorders>
      </w:tcPr>
    </w:tblStylePr>
  </w:style>
  <w:style w:type="table" w:styleId="1033">
    <w:name w:val="List Table 6 Colorful - Accent 4"/>
    <w:basedOn w:val="108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404040" w:themeColor="accent4" w:themeTint="9A" w:themeShade="95"/>
        <w:sz w:val="22"/>
      </w:rPr>
    </w:tblStylePr>
    <w:tblStylePr w:type="firstCol">
      <w:rPr>
        <w:b/>
        <w:color w:val="619835" w:themeColor="accent4" w:themeTint="9A" w:themeShade="95"/>
      </w:rPr>
    </w:tblStylePr>
    <w:tblStylePr w:type="firstRow">
      <w:rPr>
        <w:b/>
        <w:color w:val="619835" w:themeColor="accent4" w:themeTint="9A" w:themeShade="95"/>
      </w:rPr>
      <w:tcPr>
        <w:tcBorders>
          <w:bottom w:val="single" w:color="000000" w:themeColor="accent4" w:themeTint="9A" w:sz="4" w:space="0"/>
        </w:tcBorders>
      </w:tcPr>
    </w:tblStylePr>
    <w:tblStylePr w:type="lastCol">
      <w:rPr>
        <w:b/>
        <w:color w:val="619835" w:themeColor="accent4" w:themeTint="9A" w:themeShade="95"/>
      </w:rPr>
    </w:tblStylePr>
    <w:tblStylePr w:type="lastRow">
      <w:rPr>
        <w:b/>
        <w:color w:val="619835" w:themeColor="accent4" w:themeTint="9A" w:themeShade="95"/>
      </w:rPr>
      <w:tcPr>
        <w:tcBorders>
          <w:top w:val="single" w:color="000000" w:themeColor="accent4" w:themeTint="9A" w:sz="4" w:space="0"/>
        </w:tcBorders>
      </w:tcPr>
    </w:tblStylePr>
  </w:style>
  <w:style w:type="table" w:styleId="1034">
    <w:name w:val="List Table 6 Colorful - Accent 5"/>
    <w:basedOn w:val="108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404040" w:themeColor="accent5" w:themeTint="9A" w:themeShade="95"/>
        <w:sz w:val="22"/>
      </w:rPr>
    </w:tblStylePr>
    <w:tblStylePr w:type="firstCol">
      <w:rPr>
        <w:b/>
        <w:color w:val="28a191" w:themeColor="accent5" w:themeTint="9A" w:themeShade="95"/>
      </w:rPr>
    </w:tblStylePr>
    <w:tblStylePr w:type="firstRow">
      <w:rPr>
        <w:b/>
        <w:color w:val="28a191" w:themeColor="accent5" w:themeTint="9A" w:themeShade="95"/>
      </w:rPr>
      <w:tcPr>
        <w:tcBorders>
          <w:bottom w:val="single" w:color="000000" w:themeColor="accent5" w:themeTint="9A" w:sz="4" w:space="0"/>
        </w:tcBorders>
      </w:tcPr>
    </w:tblStylePr>
    <w:tblStylePr w:type="lastCol">
      <w:rPr>
        <w:b/>
        <w:color w:val="28a191" w:themeColor="accent5" w:themeTint="9A" w:themeShade="95"/>
      </w:rPr>
    </w:tblStylePr>
    <w:tblStylePr w:type="lastRow">
      <w:rPr>
        <w:b/>
        <w:color w:val="28a191" w:themeColor="accent5" w:themeTint="9A" w:themeShade="95"/>
      </w:rPr>
      <w:tcPr>
        <w:tcBorders>
          <w:top w:val="single" w:color="000000" w:themeColor="accent5" w:themeTint="9A" w:sz="4" w:space="0"/>
        </w:tcBorders>
      </w:tcPr>
    </w:tblStylePr>
  </w:style>
  <w:style w:type="table" w:styleId="1035">
    <w:name w:val="List Table 6 Colorful - Accent 6"/>
    <w:basedOn w:val="108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404040" w:themeColor="accent6" w:themeTint="98" w:themeShade="95"/>
        <w:sz w:val="22"/>
      </w:rPr>
    </w:tblStylePr>
    <w:tblStylePr w:type="firstCol">
      <w:rPr>
        <w:b/>
        <w:color w:val="c41d35" w:themeColor="accent6" w:themeTint="98" w:themeShade="95"/>
      </w:rPr>
    </w:tblStylePr>
    <w:tblStylePr w:type="firstRow">
      <w:rPr>
        <w:b/>
        <w:color w:val="c41d35" w:themeColor="accent6" w:themeTint="98" w:themeShade="95"/>
      </w:rPr>
      <w:tcPr>
        <w:tcBorders>
          <w:bottom w:val="single" w:color="000000" w:themeColor="accent6" w:themeTint="98" w:sz="4" w:space="0"/>
        </w:tcBorders>
      </w:tcPr>
    </w:tblStylePr>
    <w:tblStylePr w:type="lastCol">
      <w:rPr>
        <w:b/>
        <w:color w:val="c41d35" w:themeColor="accent6" w:themeTint="98" w:themeShade="95"/>
      </w:rPr>
    </w:tblStylePr>
    <w:tblStylePr w:type="lastRow">
      <w:rPr>
        <w:b/>
        <w:color w:val="c41d35" w:themeColor="accent6" w:themeTint="98" w:themeShade="95"/>
      </w:rPr>
      <w:tcPr>
        <w:tcBorders>
          <w:top w:val="single" w:color="000000" w:themeColor="accent6" w:themeTint="98" w:sz="4" w:space="0"/>
        </w:tcBorders>
      </w:tcPr>
    </w:tblStylePr>
  </w:style>
  <w:style w:type="table" w:styleId="1036">
    <w:name w:val="List Table 7 Colorful"/>
    <w:basedOn w:val="108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37">
    <w:name w:val="List Table 7 Colorful - Accent 1"/>
    <w:basedOn w:val="108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3427c" w:themeColor="accent1" w:themeShade="95"/>
        <w:sz w:val="22"/>
      </w:rPr>
      <w:tcPr>
        <w:shd w:val="clear" w:color="ffffff" w:themeColor="accent1" w:themeTint="40" w:fill="d0dcf1" w:themeFill="accent1" w:themeFillTint="40"/>
      </w:tcPr>
    </w:tblStylePr>
    <w:tblStylePr w:type="band1Vert">
      <w:tcPr>
        <w:shd w:val="clear" w:color="ffffff" w:themeColor="accent1" w:themeTint="40" w:fill="d0dcf1" w:themeFill="accent1" w:themeFillTint="40"/>
      </w:tcPr>
    </w:tblStylePr>
    <w:tblStylePr w:type="band2Horz">
      <w:rPr>
        <w:rFonts w:ascii="Arial" w:hAnsi="Arial"/>
        <w:color w:val="23427c" w:themeColor="accent1" w:themeShade="95"/>
        <w:sz w:val="22"/>
      </w:rPr>
    </w:tblStylePr>
    <w:tblStylePr w:type="firstCol">
      <w:rPr>
        <w:rFonts w:ascii="Arial" w:hAnsi="Arial"/>
        <w:i/>
        <w:color w:val="23427c"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3427c"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3427c"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3427c"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3427c" w:themeColor="accent1" w:themeShade="95"/>
        <w:sz w:val="22"/>
      </w:rPr>
    </w:tblStylePr>
  </w:style>
  <w:style w:type="table" w:styleId="1038">
    <w:name w:val="List Table 7 Colorful - Accent 2"/>
    <w:basedOn w:val="108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85f11" w:themeColor="accent2" w:themeTint="97" w:themeShade="95"/>
        <w:sz w:val="22"/>
      </w:rPr>
      <w:tcPr>
        <w:shd w:val="clear" w:color="ffffff" w:themeColor="accent2" w:themeTint="40" w:fill="fadfcb" w:themeFill="accent2" w:themeFillTint="40"/>
      </w:tcPr>
    </w:tblStylePr>
    <w:tblStylePr w:type="band1Vert">
      <w:tcPr>
        <w:shd w:val="clear" w:color="ffffff" w:themeColor="accent2" w:themeTint="40" w:fill="fadfcb" w:themeFill="accent2" w:themeFillTint="40"/>
      </w:tcPr>
    </w:tblStylePr>
    <w:tblStylePr w:type="band2Horz">
      <w:rPr>
        <w:rFonts w:ascii="Arial" w:hAnsi="Arial"/>
        <w:color w:val="c85f11" w:themeColor="accent2" w:themeTint="97" w:themeShade="95"/>
        <w:sz w:val="22"/>
      </w:rPr>
    </w:tblStylePr>
    <w:tblStylePr w:type="firstCol">
      <w:rPr>
        <w:rFonts w:ascii="Arial" w:hAnsi="Arial"/>
        <w:i/>
        <w:color w:val="c85f11"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85f11"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85f11"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85f11"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85f11" w:themeColor="accent2" w:themeTint="97" w:themeShade="95"/>
        <w:sz w:val="22"/>
      </w:rPr>
    </w:tblStylePr>
  </w:style>
  <w:style w:type="table" w:styleId="1039">
    <w:name w:val="List Table 7 Colorful - Accent 3"/>
    <w:basedOn w:val="108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c99802" w:themeColor="accent3" w:themeTint="98" w:themeShade="95"/>
        <w:sz w:val="22"/>
      </w:rPr>
      <w:tcPr>
        <w:shd w:val="clear" w:color="ffffff" w:themeColor="accent3" w:themeTint="40" w:fill="feeebd" w:themeFill="accent3" w:themeFillTint="40"/>
      </w:tcPr>
    </w:tblStylePr>
    <w:tblStylePr w:type="band1Vert">
      <w:tcPr>
        <w:shd w:val="clear" w:color="ffffff" w:themeColor="accent3" w:themeTint="40" w:fill="feeebd" w:themeFill="accent3" w:themeFillTint="40"/>
      </w:tcPr>
    </w:tblStylePr>
    <w:tblStylePr w:type="band2Horz">
      <w:rPr>
        <w:rFonts w:ascii="Arial" w:hAnsi="Arial"/>
        <w:color w:val="c99802" w:themeColor="accent3" w:themeTint="98" w:themeShade="95"/>
        <w:sz w:val="22"/>
      </w:rPr>
    </w:tblStylePr>
    <w:tblStylePr w:type="firstCol">
      <w:rPr>
        <w:rFonts w:ascii="Arial" w:hAnsi="Arial"/>
        <w:i/>
        <w:color w:val="c99802"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c99802"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c99802"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c99802"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c99802" w:themeColor="accent3" w:themeTint="98" w:themeShade="95"/>
        <w:sz w:val="22"/>
      </w:rPr>
    </w:tblStylePr>
  </w:style>
  <w:style w:type="table" w:styleId="1040">
    <w:name w:val="List Table 7 Colorful - Accent 4"/>
    <w:basedOn w:val="108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19835" w:themeColor="accent4" w:themeTint="9A" w:themeShade="95"/>
        <w:sz w:val="22"/>
      </w:rPr>
      <w:tcPr>
        <w:shd w:val="clear" w:color="ffffff" w:themeColor="accent4" w:themeTint="40" w:fill="dceecf" w:themeFill="accent4" w:themeFillTint="40"/>
      </w:tcPr>
    </w:tblStylePr>
    <w:tblStylePr w:type="band1Vert">
      <w:tcPr>
        <w:shd w:val="clear" w:color="ffffff" w:themeColor="accent4" w:themeTint="40" w:fill="dceecf" w:themeFill="accent4" w:themeFillTint="40"/>
      </w:tcPr>
    </w:tblStylePr>
    <w:tblStylePr w:type="band2Horz">
      <w:rPr>
        <w:rFonts w:ascii="Arial" w:hAnsi="Arial"/>
        <w:color w:val="619835" w:themeColor="accent4" w:themeTint="9A" w:themeShade="95"/>
        <w:sz w:val="22"/>
      </w:rPr>
    </w:tblStylePr>
    <w:tblStylePr w:type="firstCol">
      <w:rPr>
        <w:rFonts w:ascii="Arial" w:hAnsi="Arial"/>
        <w:i/>
        <w:color w:val="619835"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19835"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19835"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19835"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19835" w:themeColor="accent4" w:themeTint="9A" w:themeShade="95"/>
        <w:sz w:val="22"/>
      </w:rPr>
    </w:tblStylePr>
  </w:style>
  <w:style w:type="table" w:styleId="1041">
    <w:name w:val="List Table 7 Colorful - Accent 5"/>
    <w:basedOn w:val="108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8a191" w:themeColor="accent5" w:themeTint="9A" w:themeShade="95"/>
        <w:sz w:val="22"/>
      </w:rPr>
      <w:tcPr>
        <w:shd w:val="clear" w:color="ffffff" w:themeColor="accent5" w:themeTint="40" w:fill="c8f1ed" w:themeFill="accent5" w:themeFillTint="40"/>
      </w:tcPr>
    </w:tblStylePr>
    <w:tblStylePr w:type="band1Vert">
      <w:tcPr>
        <w:shd w:val="clear" w:color="ffffff" w:themeColor="accent5" w:themeTint="40" w:fill="c8f1ed" w:themeFill="accent5" w:themeFillTint="40"/>
      </w:tcPr>
    </w:tblStylePr>
    <w:tblStylePr w:type="band2Horz">
      <w:rPr>
        <w:rFonts w:ascii="Arial" w:hAnsi="Arial"/>
        <w:color w:val="28a191" w:themeColor="accent5" w:themeTint="9A" w:themeShade="95"/>
        <w:sz w:val="22"/>
      </w:rPr>
    </w:tblStylePr>
    <w:tblStylePr w:type="firstCol">
      <w:rPr>
        <w:rFonts w:ascii="Arial" w:hAnsi="Arial"/>
        <w:i/>
        <w:color w:val="28a191"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28a191"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28a191"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28a191"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28a191" w:themeColor="accent5" w:themeTint="9A" w:themeShade="95"/>
        <w:sz w:val="22"/>
      </w:rPr>
    </w:tblStylePr>
  </w:style>
  <w:style w:type="table" w:styleId="1042">
    <w:name w:val="List Table 7 Colorful - Accent 6"/>
    <w:basedOn w:val="108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c41d35" w:themeColor="accent6" w:themeTint="98" w:themeShade="95"/>
        <w:sz w:val="22"/>
      </w:rPr>
      <w:tcPr>
        <w:shd w:val="clear" w:color="ffffff" w:themeColor="accent6" w:themeTint="40" w:fill="f8d1d6" w:themeFill="accent6" w:themeFillTint="40"/>
      </w:tcPr>
    </w:tblStylePr>
    <w:tblStylePr w:type="band1Vert">
      <w:tcPr>
        <w:shd w:val="clear" w:color="ffffff" w:themeColor="accent6" w:themeTint="40" w:fill="f8d1d6" w:themeFill="accent6" w:themeFillTint="40"/>
      </w:tcPr>
    </w:tblStylePr>
    <w:tblStylePr w:type="band2Horz">
      <w:rPr>
        <w:rFonts w:ascii="Arial" w:hAnsi="Arial"/>
        <w:color w:val="c41d35" w:themeColor="accent6" w:themeTint="98" w:themeShade="95"/>
        <w:sz w:val="22"/>
      </w:rPr>
    </w:tblStylePr>
    <w:tblStylePr w:type="firstCol">
      <w:rPr>
        <w:rFonts w:ascii="Arial" w:hAnsi="Arial"/>
        <w:i/>
        <w:color w:val="c41d35"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c41d35"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c41d35"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c41d35"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c41d35" w:themeColor="accent6" w:themeTint="98" w:themeShade="95"/>
        <w:sz w:val="22"/>
      </w:rPr>
    </w:tblStylePr>
  </w:style>
  <w:style w:type="table" w:styleId="1043">
    <w:name w:val="Lined - Accent"/>
    <w:basedOn w:val="10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4">
    <w:name w:val="Lined - Accent 1"/>
    <w:basedOn w:val="10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045">
    <w:name w:val="Lined - Accent 2"/>
    <w:basedOn w:val="10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046">
    <w:name w:val="Lined - Accent 3"/>
    <w:basedOn w:val="10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047">
    <w:name w:val="Lined - Accent 4"/>
    <w:basedOn w:val="10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048">
    <w:name w:val="Lined - Accent 5"/>
    <w:basedOn w:val="10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049">
    <w:name w:val="Lined - Accent 6"/>
    <w:basedOn w:val="108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050">
    <w:name w:val="Bordered &amp; Lined - Accent"/>
    <w:basedOn w:val="108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51">
    <w:name w:val="Bordered &amp; Lined - Accent 1"/>
    <w:basedOn w:val="108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5d3ee" w:themeFill="accent1" w:themeFillTint="50"/>
      </w:tcPr>
    </w:tblStylePr>
    <w:tblStylePr w:type="band2Vert">
      <w:rPr>
        <w:rFonts w:ascii="Arial" w:hAnsi="Arial"/>
        <w:color w:val="404040"/>
        <w:sz w:val="22"/>
      </w:rPr>
      <w:tcPr>
        <w:shd w:val="clear" w:color="ffffff" w:themeColor="accent1" w:themeTint="50" w:fill="c5d3ee" w:themeFill="accent1" w:themeFillTint="50"/>
      </w:tcPr>
    </w:tblStylePr>
    <w:tblStylePr w:type="firstCol">
      <w:rPr>
        <w:rFonts w:ascii="Arial" w:hAnsi="Arial"/>
        <w:color w:val="f2f2f2"/>
        <w:sz w:val="22"/>
      </w:rPr>
      <w:tcPr>
        <w:shd w:val="clear" w:color="ffffff" w:themeColor="accent1" w:themeTint="EA" w:fill="5681cf" w:themeFill="accent1" w:themeFillTint="EA"/>
      </w:tcPr>
    </w:tblStylePr>
    <w:tblStylePr w:type="firstRow">
      <w:rPr>
        <w:rFonts w:ascii="Arial" w:hAnsi="Arial"/>
        <w:color w:val="f2f2f2"/>
        <w:sz w:val="22"/>
      </w:rPr>
      <w:tcPr>
        <w:shd w:val="clear" w:color="ffffff" w:themeColor="accent1" w:themeTint="EA" w:fill="5681cf" w:themeFill="accent1" w:themeFillTint="EA"/>
      </w:tcPr>
    </w:tblStylePr>
    <w:tblStylePr w:type="lastCol">
      <w:rPr>
        <w:rFonts w:ascii="Arial" w:hAnsi="Arial"/>
        <w:color w:val="f2f2f2"/>
        <w:sz w:val="22"/>
      </w:rPr>
      <w:tcPr>
        <w:shd w:val="clear" w:color="ffffff" w:themeColor="accent1" w:themeTint="EA" w:fill="5681cf" w:themeFill="accent1" w:themeFillTint="EA"/>
      </w:tcPr>
    </w:tblStylePr>
    <w:tblStylePr w:type="lastRow">
      <w:rPr>
        <w:rFonts w:ascii="Arial" w:hAnsi="Arial"/>
        <w:color w:val="f2f2f2"/>
        <w:sz w:val="22"/>
      </w:rPr>
      <w:tcPr>
        <w:shd w:val="clear" w:color="ffffff" w:themeColor="accent1" w:themeTint="EA" w:fill="5681cf" w:themeFill="accent1" w:themeFillTint="EA"/>
      </w:tcPr>
    </w:tblStylePr>
  </w:style>
  <w:style w:type="table" w:styleId="1052">
    <w:name w:val="Bordered &amp; Lined - Accent 2"/>
    <w:basedOn w:val="108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6d6" w:themeFill="accent2" w:themeFillTint="32"/>
      </w:tcPr>
    </w:tblStylePr>
    <w:tblStylePr w:type="band2Vert">
      <w:rPr>
        <w:rFonts w:ascii="Arial" w:hAnsi="Arial"/>
        <w:color w:val="404040"/>
        <w:sz w:val="22"/>
      </w:rPr>
      <w:tcPr>
        <w:shd w:val="clear" w:color="ffffff" w:themeColor="accent2" w:themeTint="32" w:fill="fbe6d6" w:themeFill="accent2" w:themeFillTint="32"/>
      </w:tcPr>
    </w:tblStylePr>
    <w:tblStylePr w:type="firstCol">
      <w:rPr>
        <w:rFonts w:ascii="Arial" w:hAnsi="Arial"/>
        <w:color w:val="f2f2f2"/>
        <w:sz w:val="22"/>
      </w:rPr>
      <w:tcPr>
        <w:shd w:val="clear" w:color="ffffff" w:themeColor="accent2" w:themeTint="97" w:fill="f4b383" w:themeFill="accent2" w:themeFillTint="97"/>
      </w:tcPr>
    </w:tblStylePr>
    <w:tblStylePr w:type="firstRow">
      <w:rPr>
        <w:rFonts w:ascii="Arial" w:hAnsi="Arial"/>
        <w:color w:val="f2f2f2"/>
        <w:sz w:val="22"/>
      </w:rPr>
      <w:tcPr>
        <w:shd w:val="clear" w:color="ffffff" w:themeColor="accent2" w:themeTint="97" w:fill="f4b383" w:themeFill="accent2" w:themeFillTint="97"/>
      </w:tcPr>
    </w:tblStylePr>
    <w:tblStylePr w:type="lastCol">
      <w:rPr>
        <w:rFonts w:ascii="Arial" w:hAnsi="Arial"/>
        <w:color w:val="f2f2f2"/>
        <w:sz w:val="22"/>
      </w:rPr>
      <w:tcPr>
        <w:shd w:val="clear" w:color="ffffff" w:themeColor="accent2" w:themeTint="97" w:fill="f4b383" w:themeFill="accent2" w:themeFillTint="97"/>
      </w:tcPr>
    </w:tblStylePr>
    <w:tblStylePr w:type="lastRow">
      <w:rPr>
        <w:rFonts w:ascii="Arial" w:hAnsi="Arial"/>
        <w:color w:val="f2f2f2"/>
        <w:sz w:val="22"/>
      </w:rPr>
      <w:tcPr>
        <w:shd w:val="clear" w:color="ffffff" w:themeColor="accent2" w:themeTint="97" w:fill="f4b383" w:themeFill="accent2" w:themeFillTint="97"/>
      </w:tcPr>
    </w:tblStylePr>
  </w:style>
  <w:style w:type="table" w:styleId="1053">
    <w:name w:val="Bordered &amp; Lined - Accent 3"/>
    <w:basedOn w:val="108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fef1c9" w:themeFill="accent3" w:themeFillTint="34"/>
      </w:tcPr>
    </w:tblStylePr>
    <w:tblStylePr w:type="band2Vert">
      <w:rPr>
        <w:rFonts w:ascii="Arial" w:hAnsi="Arial"/>
        <w:color w:val="404040"/>
        <w:sz w:val="22"/>
      </w:rPr>
      <w:tcPr>
        <w:shd w:val="clear" w:color="ffffff" w:themeColor="accent3" w:themeTint="34" w:fill="fef1c9" w:themeFill="accent3" w:themeFillTint="34"/>
      </w:tcPr>
    </w:tblStylePr>
    <w:tblStylePr w:type="firstCol">
      <w:rPr>
        <w:rFonts w:ascii="Arial" w:hAnsi="Arial"/>
        <w:color w:val="f2f2f2"/>
        <w:sz w:val="22"/>
      </w:rPr>
      <w:tcPr>
        <w:shd w:val="clear" w:color="ffffff" w:themeColor="accent3" w:themeTint="FE" w:fill="f3b802" w:themeFill="accent3" w:themeFillTint="FE"/>
      </w:tcPr>
    </w:tblStylePr>
    <w:tblStylePr w:type="firstRow">
      <w:rPr>
        <w:rFonts w:ascii="Arial" w:hAnsi="Arial"/>
        <w:color w:val="f2f2f2"/>
        <w:sz w:val="22"/>
      </w:rPr>
      <w:tcPr>
        <w:shd w:val="clear" w:color="ffffff" w:themeColor="accent3" w:themeTint="FE" w:fill="f3b802" w:themeFill="accent3" w:themeFillTint="FE"/>
      </w:tcPr>
    </w:tblStylePr>
    <w:tblStylePr w:type="lastCol">
      <w:rPr>
        <w:rFonts w:ascii="Arial" w:hAnsi="Arial"/>
        <w:color w:val="f2f2f2"/>
        <w:sz w:val="22"/>
      </w:rPr>
      <w:tcPr>
        <w:shd w:val="clear" w:color="ffffff" w:themeColor="accent3" w:themeTint="FE" w:fill="f3b802" w:themeFill="accent3" w:themeFillTint="FE"/>
      </w:tcPr>
    </w:tblStylePr>
    <w:tblStylePr w:type="lastRow">
      <w:rPr>
        <w:rFonts w:ascii="Arial" w:hAnsi="Arial"/>
        <w:color w:val="f2f2f2"/>
        <w:sz w:val="22"/>
      </w:rPr>
      <w:tcPr>
        <w:shd w:val="clear" w:color="ffffff" w:themeColor="accent3" w:themeTint="FE" w:fill="f3b802" w:themeFill="accent3" w:themeFillTint="FE"/>
      </w:tcPr>
    </w:tblStylePr>
  </w:style>
  <w:style w:type="table" w:styleId="1054">
    <w:name w:val="Bordered &amp; Lined - Accent 4"/>
    <w:basedOn w:val="108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3f1d8" w:themeFill="accent4" w:themeFillTint="34"/>
      </w:tcPr>
    </w:tblStylePr>
    <w:tblStylePr w:type="band2Vert">
      <w:rPr>
        <w:rFonts w:ascii="Arial" w:hAnsi="Arial"/>
        <w:color w:val="404040"/>
        <w:sz w:val="22"/>
      </w:rPr>
      <w:tcPr>
        <w:shd w:val="clear" w:color="ffffff" w:themeColor="accent4" w:themeTint="34" w:fill="e3f1d8" w:themeFill="accent4" w:themeFillTint="34"/>
      </w:tcPr>
    </w:tblStylePr>
    <w:tblStylePr w:type="firstCol">
      <w:rPr>
        <w:rFonts w:ascii="Arial" w:hAnsi="Arial"/>
        <w:color w:val="f2f2f2"/>
        <w:sz w:val="22"/>
      </w:rPr>
      <w:tcPr>
        <w:shd w:val="clear" w:color="ffffff" w:themeColor="accent4" w:themeTint="9A" w:fill="acd78c" w:themeFill="accent4" w:themeFillTint="9A"/>
      </w:tcPr>
    </w:tblStylePr>
    <w:tblStylePr w:type="firstRow">
      <w:rPr>
        <w:rFonts w:ascii="Arial" w:hAnsi="Arial"/>
        <w:color w:val="f2f2f2"/>
        <w:sz w:val="22"/>
      </w:rPr>
      <w:tcPr>
        <w:shd w:val="clear" w:color="ffffff" w:themeColor="accent4" w:themeTint="9A" w:fill="acd78c" w:themeFill="accent4" w:themeFillTint="9A"/>
      </w:tcPr>
    </w:tblStylePr>
    <w:tblStylePr w:type="lastCol">
      <w:rPr>
        <w:rFonts w:ascii="Arial" w:hAnsi="Arial"/>
        <w:color w:val="f2f2f2"/>
        <w:sz w:val="22"/>
      </w:rPr>
      <w:tcPr>
        <w:shd w:val="clear" w:color="ffffff" w:themeColor="accent4" w:themeTint="9A" w:fill="acd78c" w:themeFill="accent4" w:themeFillTint="9A"/>
      </w:tcPr>
    </w:tblStylePr>
    <w:tblStylePr w:type="lastRow">
      <w:rPr>
        <w:rFonts w:ascii="Arial" w:hAnsi="Arial"/>
        <w:color w:val="f2f2f2"/>
        <w:sz w:val="22"/>
      </w:rPr>
      <w:tcPr>
        <w:shd w:val="clear" w:color="ffffff" w:themeColor="accent4" w:themeTint="9A" w:fill="acd78c" w:themeFill="accent4" w:themeFillTint="9A"/>
      </w:tcPr>
    </w:tblStylePr>
  </w:style>
  <w:style w:type="table" w:styleId="1055">
    <w:name w:val="Bordered &amp; Lined - Accent 5"/>
    <w:basedOn w:val="108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2f3f0" w:themeFill="accent5" w:themeFillTint="34"/>
      </w:tcPr>
    </w:tblStylePr>
    <w:tblStylePr w:type="band2Vert">
      <w:rPr>
        <w:rFonts w:ascii="Arial" w:hAnsi="Arial"/>
        <w:color w:val="404040"/>
        <w:sz w:val="22"/>
      </w:rPr>
      <w:tcPr>
        <w:shd w:val="clear" w:color="ffffff" w:themeColor="accent5" w:themeTint="34" w:fill="d2f3f0" w:themeFill="accent5" w:themeFillTint="34"/>
      </w:tcPr>
    </w:tblStylePr>
    <w:tblStylePr w:type="firstCol">
      <w:rPr>
        <w:rFonts w:ascii="Arial" w:hAnsi="Arial"/>
        <w:color w:val="f2f2f2"/>
        <w:sz w:val="22"/>
      </w:rPr>
      <w:tcPr>
        <w:shd w:val="clear" w:color="ffffff" w:themeColor="accent5" w:fill="30c0b4" w:themeFill="accent5"/>
      </w:tcPr>
    </w:tblStylePr>
    <w:tblStylePr w:type="firstRow">
      <w:rPr>
        <w:rFonts w:ascii="Arial" w:hAnsi="Arial"/>
        <w:color w:val="f2f2f2"/>
        <w:sz w:val="22"/>
      </w:rPr>
      <w:tcPr>
        <w:shd w:val="clear" w:color="ffffff" w:themeColor="accent5" w:fill="30c0b4" w:themeFill="accent5"/>
      </w:tcPr>
    </w:tblStylePr>
    <w:tblStylePr w:type="lastCol">
      <w:rPr>
        <w:rFonts w:ascii="Arial" w:hAnsi="Arial"/>
        <w:color w:val="f2f2f2"/>
        <w:sz w:val="22"/>
      </w:rPr>
      <w:tcPr>
        <w:shd w:val="clear" w:color="ffffff" w:themeColor="accent5" w:fill="30c0b4" w:themeFill="accent5"/>
      </w:tcPr>
    </w:tblStylePr>
    <w:tblStylePr w:type="lastRow">
      <w:rPr>
        <w:rFonts w:ascii="Arial" w:hAnsi="Arial"/>
        <w:color w:val="f2f2f2"/>
        <w:sz w:val="22"/>
      </w:rPr>
      <w:tcPr>
        <w:shd w:val="clear" w:color="ffffff" w:themeColor="accent5" w:fill="30c0b4" w:themeFill="accent5"/>
      </w:tcPr>
    </w:tblStylePr>
  </w:style>
  <w:style w:type="table" w:styleId="1056">
    <w:name w:val="Bordered &amp; Lined - Accent 6"/>
    <w:basedOn w:val="108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9dade" w:themeFill="accent6" w:themeFillTint="34"/>
      </w:tcPr>
    </w:tblStylePr>
    <w:tblStylePr w:type="band2Vert">
      <w:rPr>
        <w:rFonts w:ascii="Arial" w:hAnsi="Arial"/>
        <w:color w:val="404040"/>
        <w:sz w:val="22"/>
      </w:rPr>
      <w:tcPr>
        <w:shd w:val="clear" w:color="ffffff" w:themeColor="accent6" w:themeTint="34" w:fill="f9dade" w:themeFill="accent6" w:themeFillTint="34"/>
      </w:tcPr>
    </w:tblStylePr>
    <w:tblStylePr w:type="firstCol">
      <w:rPr>
        <w:rFonts w:ascii="Arial" w:hAnsi="Arial"/>
        <w:color w:val="f2f2f2"/>
        <w:sz w:val="22"/>
      </w:rPr>
      <w:tcPr>
        <w:shd w:val="clear" w:color="ffffff" w:themeColor="accent6" w:fill="e54c5e" w:themeFill="accent6"/>
      </w:tcPr>
    </w:tblStylePr>
    <w:tblStylePr w:type="firstRow">
      <w:rPr>
        <w:rFonts w:ascii="Arial" w:hAnsi="Arial"/>
        <w:color w:val="f2f2f2"/>
        <w:sz w:val="22"/>
      </w:rPr>
      <w:tcPr>
        <w:shd w:val="clear" w:color="ffffff" w:themeColor="accent6" w:fill="e54c5e" w:themeFill="accent6"/>
      </w:tcPr>
    </w:tblStylePr>
    <w:tblStylePr w:type="lastCol">
      <w:rPr>
        <w:rFonts w:ascii="Arial" w:hAnsi="Arial"/>
        <w:color w:val="f2f2f2"/>
        <w:sz w:val="22"/>
      </w:rPr>
      <w:tcPr>
        <w:shd w:val="clear" w:color="ffffff" w:themeColor="accent6" w:fill="e54c5e" w:themeFill="accent6"/>
      </w:tcPr>
    </w:tblStylePr>
    <w:tblStylePr w:type="lastRow">
      <w:rPr>
        <w:rFonts w:ascii="Arial" w:hAnsi="Arial"/>
        <w:color w:val="f2f2f2"/>
        <w:sz w:val="22"/>
      </w:rPr>
      <w:tcPr>
        <w:shd w:val="clear" w:color="ffffff" w:themeColor="accent6" w:fill="e54c5e" w:themeFill="accent6"/>
      </w:tcPr>
    </w:tblStylePr>
  </w:style>
  <w:style w:type="table" w:styleId="1057">
    <w:name w:val="Bordered"/>
    <w:basedOn w:val="108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58">
    <w:name w:val="Bordered - Accent 1"/>
    <w:basedOn w:val="108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59">
    <w:name w:val="Bordered - Accent 2"/>
    <w:basedOn w:val="108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60">
    <w:name w:val="Bordered - Accent 3"/>
    <w:basedOn w:val="108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61">
    <w:name w:val="Bordered - Accent 4"/>
    <w:basedOn w:val="108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62">
    <w:name w:val="Bordered - Accent 5"/>
    <w:basedOn w:val="108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63">
    <w:name w:val="Bordered - Accent 6"/>
    <w:basedOn w:val="108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64">
    <w:name w:val="Hyperlink"/>
    <w:uiPriority w:val="99"/>
    <w:unhideWhenUsed/>
    <w:rPr>
      <w:color w:val="0000ff" w:themeColor="hyperlink"/>
      <w:u w:val="single"/>
    </w:rPr>
  </w:style>
  <w:style w:type="paragraph" w:styleId="1065">
    <w:name w:val="footnote text"/>
    <w:basedOn w:val="1082"/>
    <w:link w:val="1066"/>
    <w:uiPriority w:val="99"/>
    <w:semiHidden/>
    <w:unhideWhenUsed/>
    <w:pPr>
      <w:spacing w:after="40" w:line="240" w:lineRule="auto"/>
    </w:pPr>
    <w:rPr>
      <w:sz w:val="18"/>
    </w:rPr>
  </w:style>
  <w:style w:type="character" w:styleId="1066">
    <w:name w:val="Footnote Text Char"/>
    <w:link w:val="1065"/>
    <w:uiPriority w:val="99"/>
    <w:rPr>
      <w:sz w:val="18"/>
    </w:rPr>
  </w:style>
  <w:style w:type="character" w:styleId="1067">
    <w:name w:val="footnote reference"/>
    <w:basedOn w:val="1083"/>
    <w:uiPriority w:val="99"/>
    <w:unhideWhenUsed/>
    <w:rPr>
      <w:vertAlign w:val="superscript"/>
    </w:rPr>
  </w:style>
  <w:style w:type="paragraph" w:styleId="1068">
    <w:name w:val="endnote text"/>
    <w:basedOn w:val="1082"/>
    <w:link w:val="1069"/>
    <w:uiPriority w:val="99"/>
    <w:semiHidden/>
    <w:unhideWhenUsed/>
    <w:pPr>
      <w:spacing w:after="0" w:line="240" w:lineRule="auto"/>
    </w:pPr>
    <w:rPr>
      <w:sz w:val="20"/>
    </w:rPr>
  </w:style>
  <w:style w:type="character" w:styleId="1069">
    <w:name w:val="Endnote Text Char"/>
    <w:link w:val="1068"/>
    <w:uiPriority w:val="99"/>
    <w:rPr>
      <w:sz w:val="20"/>
    </w:rPr>
  </w:style>
  <w:style w:type="character" w:styleId="1070">
    <w:name w:val="endnote reference"/>
    <w:basedOn w:val="1083"/>
    <w:uiPriority w:val="99"/>
    <w:semiHidden/>
    <w:unhideWhenUsed/>
    <w:rPr>
      <w:vertAlign w:val="superscript"/>
    </w:rPr>
  </w:style>
  <w:style w:type="paragraph" w:styleId="1071">
    <w:name w:val="toc 1"/>
    <w:basedOn w:val="1082"/>
    <w:next w:val="1082"/>
    <w:uiPriority w:val="39"/>
    <w:unhideWhenUsed/>
    <w:pPr>
      <w:ind w:left="0" w:right="0" w:firstLine="0"/>
      <w:spacing w:after="57"/>
    </w:pPr>
  </w:style>
  <w:style w:type="paragraph" w:styleId="1072">
    <w:name w:val="toc 2"/>
    <w:basedOn w:val="1082"/>
    <w:next w:val="1082"/>
    <w:uiPriority w:val="39"/>
    <w:unhideWhenUsed/>
    <w:pPr>
      <w:ind w:left="283" w:right="0" w:firstLine="0"/>
      <w:spacing w:after="57"/>
    </w:pPr>
  </w:style>
  <w:style w:type="paragraph" w:styleId="1073">
    <w:name w:val="toc 3"/>
    <w:basedOn w:val="1082"/>
    <w:next w:val="1082"/>
    <w:uiPriority w:val="39"/>
    <w:unhideWhenUsed/>
    <w:pPr>
      <w:ind w:left="567" w:right="0" w:firstLine="0"/>
      <w:spacing w:after="57"/>
    </w:pPr>
  </w:style>
  <w:style w:type="paragraph" w:styleId="1074">
    <w:name w:val="toc 4"/>
    <w:basedOn w:val="1082"/>
    <w:next w:val="1082"/>
    <w:uiPriority w:val="39"/>
    <w:unhideWhenUsed/>
    <w:pPr>
      <w:ind w:left="850" w:right="0" w:firstLine="0"/>
      <w:spacing w:after="57"/>
    </w:pPr>
  </w:style>
  <w:style w:type="paragraph" w:styleId="1075">
    <w:name w:val="toc 5"/>
    <w:basedOn w:val="1082"/>
    <w:next w:val="1082"/>
    <w:uiPriority w:val="39"/>
    <w:unhideWhenUsed/>
    <w:pPr>
      <w:ind w:left="1134" w:right="0" w:firstLine="0"/>
      <w:spacing w:after="57"/>
    </w:pPr>
  </w:style>
  <w:style w:type="paragraph" w:styleId="1076">
    <w:name w:val="toc 6"/>
    <w:basedOn w:val="1082"/>
    <w:next w:val="1082"/>
    <w:uiPriority w:val="39"/>
    <w:unhideWhenUsed/>
    <w:pPr>
      <w:ind w:left="1417" w:right="0" w:firstLine="0"/>
      <w:spacing w:after="57"/>
    </w:pPr>
  </w:style>
  <w:style w:type="paragraph" w:styleId="1077">
    <w:name w:val="toc 7"/>
    <w:basedOn w:val="1082"/>
    <w:next w:val="1082"/>
    <w:uiPriority w:val="39"/>
    <w:unhideWhenUsed/>
    <w:pPr>
      <w:ind w:left="1701" w:right="0" w:firstLine="0"/>
      <w:spacing w:after="57"/>
    </w:pPr>
  </w:style>
  <w:style w:type="paragraph" w:styleId="1078">
    <w:name w:val="toc 8"/>
    <w:basedOn w:val="1082"/>
    <w:next w:val="1082"/>
    <w:uiPriority w:val="39"/>
    <w:unhideWhenUsed/>
    <w:pPr>
      <w:ind w:left="1984" w:right="0" w:firstLine="0"/>
      <w:spacing w:after="57"/>
    </w:pPr>
  </w:style>
  <w:style w:type="paragraph" w:styleId="1079">
    <w:name w:val="toc 9"/>
    <w:basedOn w:val="1082"/>
    <w:next w:val="1082"/>
    <w:uiPriority w:val="39"/>
    <w:unhideWhenUsed/>
    <w:pPr>
      <w:ind w:left="2268" w:right="0" w:firstLine="0"/>
      <w:spacing w:after="57"/>
    </w:pPr>
  </w:style>
  <w:style w:type="paragraph" w:styleId="1080">
    <w:name w:val="TOC Heading"/>
    <w:uiPriority w:val="39"/>
    <w:unhideWhenUsed/>
  </w:style>
  <w:style w:type="paragraph" w:styleId="1081">
    <w:name w:val="table of figures"/>
    <w:basedOn w:val="1082"/>
    <w:next w:val="1082"/>
    <w:uiPriority w:val="99"/>
    <w:unhideWhenUsed/>
    <w:pPr>
      <w:spacing w:after="0" w:afterAutospacing="0"/>
    </w:pPr>
  </w:style>
  <w:style w:type="paragraph" w:styleId="1082" w:default="1">
    <w:name w:val="Normal"/>
    <w:uiPriority w:val="0"/>
    <w:qFormat/>
    <w:pPr>
      <w:jc w:val="both"/>
      <w:widowControl w:val="off"/>
    </w:pPr>
    <w:rPr>
      <w:rFonts w:asciiTheme="minorHAnsi" w:hAnsiTheme="minorHAnsi" w:eastAsiaTheme="minorEastAsia" w:cstheme="minorBidi"/>
      <w:sz w:val="21"/>
      <w:szCs w:val="24"/>
      <w:lang w:val="en-US" w:eastAsia="zh-CN" w:bidi="ar-SA"/>
    </w:rPr>
  </w:style>
  <w:style w:type="character" w:styleId="1083" w:default="1">
    <w:name w:val="Default Paragraph Font"/>
    <w:uiPriority w:val="0"/>
    <w:semiHidden/>
    <w:qFormat/>
  </w:style>
  <w:style w:type="table" w:styleId="1084" w:default="1">
    <w:name w:val="Normal Table"/>
    <w:uiPriority w:val="0"/>
    <w:semiHidden/>
    <w:qFormat/>
    <w:tblPr>
      <w:tblCellMar>
        <w:left w:w="108" w:type="dxa"/>
        <w:top w:w="0" w:type="dxa"/>
        <w:right w:w="108" w:type="dxa"/>
        <w:bottom w:w="0" w:type="dxa"/>
      </w:tblCellMar>
    </w:tblPr>
  </w:style>
  <w:style w:type="paragraph" w:styleId="1085">
    <w:name w:val="Body Text Indent"/>
    <w:basedOn w:val="1082"/>
    <w:next w:val="1086"/>
    <w:uiPriority w:val="0"/>
    <w:qFormat/>
    <w:pPr>
      <w:ind w:left="420"/>
      <w:spacing w:after="120"/>
    </w:pPr>
    <w:rPr>
      <w:rFonts w:ascii="Times New Roman" w:hAnsi="Times New Roman" w:eastAsia="宋体" w:cs="Times New Roman"/>
    </w:rPr>
  </w:style>
  <w:style w:type="paragraph" w:styleId="1086">
    <w:name w:val="envelope return"/>
    <w:basedOn w:val="1082"/>
    <w:uiPriority w:val="0"/>
    <w:qFormat/>
    <w:rPr>
      <w:rFonts w:ascii="Arial" w:hAnsi="Arial" w:eastAsia="宋体" w:cs="Arial"/>
      <w:szCs w:val="24"/>
    </w:rPr>
  </w:style>
  <w:style w:type="paragraph" w:styleId="1087">
    <w:name w:val="Footer"/>
    <w:basedOn w:val="1082"/>
    <w:uiPriority w:val="0"/>
    <w:pPr>
      <w:jc w:val="left"/>
      <w:tabs>
        <w:tab w:val="center" w:pos="4153" w:leader="none"/>
        <w:tab w:val="right" w:pos="8306" w:leader="none"/>
      </w:tabs>
    </w:pPr>
    <w:rPr>
      <w:sz w:val="18"/>
    </w:rPr>
  </w:style>
  <w:style w:type="character" w:styleId="1088">
    <w:name w:val="Strong"/>
    <w:basedOn w:val="1083"/>
    <w:uiPriority w:val="0"/>
    <w:qFormat/>
    <w:rPr>
      <w:b/>
    </w:rPr>
  </w:style>
  <w:style w:type="table" w:styleId="1089" w:customStyle="1">
    <w:name w:val="网格型11"/>
    <w:uiPriority w:val="59"/>
    <w:qFormat/>
    <w:pPr>
      <w:jc w:val="both"/>
      <w:widowControl w:val="off"/>
    </w:pPr>
    <w:tblPr/>
  </w:style>
  <w:style w:type="paragraph" w:styleId="1090" w:customStyle="1">
    <w:name w:val="正文_0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091" w:customStyle="1">
    <w:name w:val="正文1"/>
    <w:next w:val="1092"/>
    <w:uiPriority w:val="0"/>
    <w:qFormat/>
    <w:pPr>
      <w:jc w:val="left"/>
      <w:spacing w:line="360" w:lineRule="atLeast"/>
      <w:widowControl w:val="off"/>
    </w:pPr>
    <w:rPr>
      <w:rFonts w:hint="default" w:ascii="宋体" w:hAnsi="Calibri" w:eastAsia="宋体" w:cs="Times New Roman"/>
      <w:sz w:val="24"/>
      <w:szCs w:val="20"/>
      <w:lang w:val="en-US" w:eastAsia="zh-CN" w:bidi="ar-SA"/>
    </w:rPr>
  </w:style>
  <w:style w:type="paragraph" w:styleId="1092" w:customStyle="1">
    <w:name w:val="正文文本1"/>
    <w:next w:val="1093"/>
    <w:uiPriority w:val="0"/>
    <w:qFormat/>
    <w:pPr>
      <w:jc w:val="left"/>
      <w:spacing w:after="120" w:line="360" w:lineRule="atLeast"/>
      <w:widowControl w:val="off"/>
    </w:pPr>
    <w:rPr>
      <w:rFonts w:hint="default" w:ascii="宋体" w:hAnsi="Calibri" w:eastAsia="宋体" w:cs="Times New Roman"/>
      <w:sz w:val="24"/>
      <w:szCs w:val="20"/>
      <w:lang w:val="en-US" w:eastAsia="en-US" w:bidi="ar-SA"/>
    </w:rPr>
  </w:style>
  <w:style w:type="paragraph" w:styleId="1093" w:customStyle="1">
    <w:name w:val="一级条标题"/>
    <w:next w:val="1094"/>
    <w:uiPriority w:val="0"/>
    <w:qFormat/>
    <w:pPr>
      <w:ind w:left="907" w:hanging="907"/>
      <w:jc w:val="both"/>
      <w:spacing w:before="0" w:after="0"/>
      <w:tabs>
        <w:tab w:val="left" w:pos="810" w:leader="none"/>
        <w:tab w:val="left" w:pos="907" w:leader="none"/>
        <w:tab w:val="left" w:pos="1265" w:leader="none"/>
      </w:tabs>
      <w:outlineLvl w:val="2"/>
    </w:pPr>
    <w:rPr>
      <w:rFonts w:hint="default" w:ascii="黑体" w:hAnsi="宋体" w:eastAsia="黑体" w:cs="Times New Roman"/>
      <w:sz w:val="20"/>
      <w:szCs w:val="20"/>
      <w:lang w:val="en-US" w:eastAsia="zh-CN" w:bidi="ar-SA"/>
    </w:rPr>
  </w:style>
  <w:style w:type="paragraph" w:styleId="1094" w:customStyle="1">
    <w:name w:val="段"/>
    <w:next w:val="1082"/>
    <w:uiPriority w:val="0"/>
    <w:qFormat/>
    <w:pPr>
      <w:ind w:firstLine="200"/>
      <w:jc w:val="left"/>
      <w:spacing w:line="360" w:lineRule="atLeast"/>
      <w:widowControl/>
    </w:pPr>
    <w:rPr>
      <w:rFonts w:hint="default" w:ascii="宋体" w:hAnsi="Calibri" w:eastAsia="宋体" w:cs="Times New Roman"/>
      <w:sz w:val="20"/>
      <w:szCs w:val="20"/>
      <w:lang w:val="en-US" w:eastAsia="zh-CN" w:bidi="ar-SA"/>
    </w:rPr>
  </w:style>
  <w:style w:type="paragraph" w:styleId="1095" w:customStyle="1">
    <w:name w:val="章标题"/>
    <w:next w:val="1082"/>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1096" w:customStyle="1">
    <w:name w:val="批注文字1"/>
    <w:uiPriority w:val="0"/>
    <w:qFormat/>
    <w:pPr>
      <w:jc w:val="left"/>
      <w:spacing w:after="0"/>
      <w:widowControl w:val="off"/>
    </w:pPr>
    <w:rPr>
      <w:rFonts w:ascii="Times New Roman" w:hAnsi="Times New Roman" w:eastAsia="宋体" w:cs="Times New Roman"/>
      <w:sz w:val="21"/>
      <w:szCs w:val="22"/>
      <w:lang w:val="en-US" w:eastAsia="zh-CN" w:bidi="ar-SA"/>
    </w:rPr>
  </w:style>
  <w:style w:type="paragraph" w:styleId="1097" w:customStyle="1">
    <w:name w:val="批注文字11"/>
    <w:uiPriority w:val="0"/>
    <w:qFormat/>
    <w:pPr>
      <w:jc w:val="left"/>
      <w:spacing w:after="0"/>
      <w:widowControl w:val="off"/>
    </w:pPr>
    <w:rPr>
      <w:rFonts w:ascii="Times New Roman" w:hAnsi="Times New Roman" w:eastAsia="宋体" w:cs="Times New Roman"/>
      <w:sz w:val="21"/>
      <w:szCs w:val="22"/>
      <w:lang w:val="en-US" w:eastAsia="zh-CN" w:bidi="ar-SA"/>
    </w:rPr>
  </w:style>
  <w:style w:type="numbering" w:styleId="109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customXml" Target="../customXml/item1.xml" /><Relationship Id="rId20"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你最珍贵</dc:creator>
  <cp:lastModifiedBy>付仪</cp:lastModifiedBy>
  <cp:revision>5</cp:revision>
  <dcterms:created xsi:type="dcterms:W3CDTF">2026-09-10T01:08:00Z</dcterms:created>
  <dcterms:modified xsi:type="dcterms:W3CDTF">2026-10-19T02:52:23Z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CDC12EEA2E234440986E776DC19E5806_11</vt:lpwstr>
  </property>
  <property fmtid="{D5CDD505-2E9C-101B-9397-08002B2CF9AE}" pid="4" name="KSOTemplateDocerSaveRecord">
    <vt:lpwstr>eyJoZGlkIjoiYWY4OWMzMDEzYTU1MTM5NDcxNGVkNzA3YzQ1NjQ3NzgiLCJ1c2VySWQiOiIxMDYwOTcwMTMyIn0=</vt:lpwstr>
  </property>
</Properties>
</file>